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15DA4" w:rsidRPr="000A2A12" w14:paraId="4BDCBA0E" w14:textId="77777777">
        <w:trPr>
          <w:cantSplit/>
        </w:trPr>
        <w:tc>
          <w:tcPr>
            <w:tcW w:w="6911" w:type="dxa"/>
          </w:tcPr>
          <w:p w14:paraId="3412A51F" w14:textId="5D8AB504" w:rsidR="00515DA4" w:rsidRPr="000A2A12" w:rsidRDefault="00515DA4" w:rsidP="008A4A9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0A2A12">
              <w:rPr>
                <w:b/>
                <w:smallCaps/>
                <w:sz w:val="28"/>
                <w:szCs w:val="28"/>
                <w:lang w:val="ru-RU"/>
              </w:rPr>
              <w:t>СОВЕТ 202</w:t>
            </w:r>
            <w:r w:rsidR="00357ECD" w:rsidRPr="000A2A1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0A2A1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357ECD" w:rsidRPr="000A2A12">
              <w:rPr>
                <w:b/>
                <w:bCs/>
                <w:szCs w:val="22"/>
                <w:lang w:val="ru-RU"/>
              </w:rPr>
              <w:t xml:space="preserve">Женева, </w:t>
            </w:r>
            <w:r w:rsidR="00D63250" w:rsidRPr="000A2A12">
              <w:rPr>
                <w:b/>
                <w:bCs/>
                <w:szCs w:val="22"/>
                <w:lang w:val="ru-RU"/>
              </w:rPr>
              <w:t>21–31</w:t>
            </w:r>
            <w:r w:rsidR="00357ECD" w:rsidRPr="000A2A12">
              <w:rPr>
                <w:b/>
                <w:bCs/>
                <w:szCs w:val="22"/>
                <w:lang w:val="ru-RU"/>
              </w:rPr>
              <w:t xml:space="preserve"> марта 2022 года</w:t>
            </w:r>
          </w:p>
        </w:tc>
        <w:tc>
          <w:tcPr>
            <w:tcW w:w="3120" w:type="dxa"/>
          </w:tcPr>
          <w:p w14:paraId="4A5577AB" w14:textId="297624C6" w:rsidR="00515DA4" w:rsidRPr="000A2A12" w:rsidRDefault="00515DA4" w:rsidP="008A4A9F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0A2A12">
              <w:rPr>
                <w:noProof/>
                <w:lang w:val="ru-RU" w:eastAsia="zh-CN"/>
              </w:rPr>
              <w:drawing>
                <wp:inline distT="0" distB="0" distL="0" distR="0" wp14:anchorId="346D949A" wp14:editId="6AEA952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A2A12" w14:paraId="4DE4424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DA8A3E" w14:textId="77777777" w:rsidR="00BC7BC0" w:rsidRPr="000A2A12" w:rsidRDefault="00BC7BC0" w:rsidP="008A4A9F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3F66096" w14:textId="77777777" w:rsidR="00BC7BC0" w:rsidRPr="000A2A12" w:rsidRDefault="00BC7BC0" w:rsidP="008A4A9F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0A2A12" w14:paraId="164C58D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CF1A92" w14:textId="77777777" w:rsidR="00BC7BC0" w:rsidRPr="000A2A12" w:rsidRDefault="00BC7BC0" w:rsidP="008A4A9F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3B3425" w14:textId="77777777" w:rsidR="00BC7BC0" w:rsidRPr="000A2A12" w:rsidRDefault="00BC7BC0" w:rsidP="008A4A9F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0A2A12" w14:paraId="5344142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9FA05EF" w14:textId="656C09A5" w:rsidR="00BC7BC0" w:rsidRPr="000A2A12" w:rsidRDefault="00BC7BC0" w:rsidP="008A4A9F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0A2A12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0A2A12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F90867" w:rsidRPr="000A2A12">
              <w:rPr>
                <w:rFonts w:asciiTheme="minorHAnsi" w:hAnsiTheme="minorHAnsi"/>
                <w:b/>
                <w:lang w:val="ru-RU"/>
              </w:rPr>
              <w:t xml:space="preserve">ADM </w:t>
            </w:r>
            <w:r w:rsidR="008314BA" w:rsidRPr="000A2A12">
              <w:rPr>
                <w:rFonts w:asciiTheme="minorHAnsi" w:hAnsiTheme="minorHAnsi"/>
                <w:b/>
                <w:lang w:val="ru-RU"/>
              </w:rPr>
              <w:t>21</w:t>
            </w:r>
          </w:p>
        </w:tc>
        <w:tc>
          <w:tcPr>
            <w:tcW w:w="3120" w:type="dxa"/>
          </w:tcPr>
          <w:p w14:paraId="57C247A9" w14:textId="6AB1F148" w:rsidR="00BC7BC0" w:rsidRPr="000A2A12" w:rsidRDefault="00861D4E" w:rsidP="008A4A9F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A2A12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BC7BC0" w:rsidRPr="000A2A12">
              <w:rPr>
                <w:b/>
                <w:bCs/>
                <w:szCs w:val="22"/>
                <w:lang w:val="ru-RU"/>
              </w:rPr>
              <w:t>C</w:t>
            </w:r>
            <w:r w:rsidR="00A64DB7" w:rsidRPr="000A2A12">
              <w:rPr>
                <w:b/>
                <w:bCs/>
                <w:szCs w:val="22"/>
                <w:lang w:val="ru-RU"/>
              </w:rPr>
              <w:t>2</w:t>
            </w:r>
            <w:r w:rsidR="00357ECD" w:rsidRPr="000A2A12">
              <w:rPr>
                <w:b/>
                <w:bCs/>
                <w:szCs w:val="22"/>
                <w:lang w:val="ru-RU"/>
              </w:rPr>
              <w:t>2</w:t>
            </w:r>
            <w:r w:rsidR="00BC7BC0" w:rsidRPr="000A2A12">
              <w:rPr>
                <w:b/>
                <w:bCs/>
                <w:szCs w:val="22"/>
                <w:lang w:val="ru-RU"/>
              </w:rPr>
              <w:t>/</w:t>
            </w:r>
            <w:r w:rsidR="005D1946" w:rsidRPr="000A2A12">
              <w:rPr>
                <w:b/>
                <w:bCs/>
                <w:szCs w:val="22"/>
                <w:lang w:val="ru-RU"/>
              </w:rPr>
              <w:t>36</w:t>
            </w:r>
            <w:r w:rsidR="00BC7BC0" w:rsidRPr="000A2A1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A2A12" w14:paraId="4814D08E" w14:textId="77777777">
        <w:trPr>
          <w:cantSplit/>
          <w:trHeight w:val="23"/>
        </w:trPr>
        <w:tc>
          <w:tcPr>
            <w:tcW w:w="6911" w:type="dxa"/>
            <w:vMerge/>
          </w:tcPr>
          <w:p w14:paraId="75C7173A" w14:textId="77777777" w:rsidR="00BC7BC0" w:rsidRPr="000A2A12" w:rsidRDefault="00BC7BC0" w:rsidP="008A4A9F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1D30933" w14:textId="360CA005" w:rsidR="00BC7BC0" w:rsidRPr="000A2A12" w:rsidRDefault="005D1946" w:rsidP="008A4A9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A2A12">
              <w:rPr>
                <w:b/>
                <w:bCs/>
                <w:szCs w:val="22"/>
                <w:lang w:val="ru-RU"/>
              </w:rPr>
              <w:t>1</w:t>
            </w:r>
            <w:r w:rsidR="00F35C4A">
              <w:rPr>
                <w:b/>
                <w:bCs/>
                <w:szCs w:val="22"/>
                <w:lang w:val="ru-RU"/>
              </w:rPr>
              <w:t xml:space="preserve">8 </w:t>
            </w:r>
            <w:r w:rsidRPr="000A2A12">
              <w:rPr>
                <w:b/>
                <w:bCs/>
                <w:szCs w:val="22"/>
                <w:lang w:val="ru-RU"/>
              </w:rPr>
              <w:t>февраля</w:t>
            </w:r>
            <w:r w:rsidR="00357ECD" w:rsidRPr="000A2A12">
              <w:rPr>
                <w:b/>
                <w:bCs/>
                <w:szCs w:val="22"/>
                <w:lang w:val="ru-RU"/>
              </w:rPr>
              <w:t xml:space="preserve"> 2022</w:t>
            </w:r>
            <w:r w:rsidR="00BC7BC0" w:rsidRPr="000A2A1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A2A12" w14:paraId="186E0A04" w14:textId="77777777">
        <w:trPr>
          <w:cantSplit/>
          <w:trHeight w:val="23"/>
        </w:trPr>
        <w:tc>
          <w:tcPr>
            <w:tcW w:w="6911" w:type="dxa"/>
            <w:vMerge/>
          </w:tcPr>
          <w:p w14:paraId="6191A822" w14:textId="77777777" w:rsidR="00BC7BC0" w:rsidRPr="000A2A12" w:rsidRDefault="00BC7BC0" w:rsidP="008A4A9F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BEC044F" w14:textId="77777777" w:rsidR="00BC7BC0" w:rsidRPr="000A2A12" w:rsidRDefault="00BC7BC0" w:rsidP="008A4A9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A2A1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301D4" w:rsidRPr="000A2A12" w14:paraId="4CE0B1EE" w14:textId="77777777">
        <w:trPr>
          <w:cantSplit/>
        </w:trPr>
        <w:tc>
          <w:tcPr>
            <w:tcW w:w="10031" w:type="dxa"/>
            <w:gridSpan w:val="2"/>
          </w:tcPr>
          <w:p w14:paraId="50830196" w14:textId="1B0B3CFD" w:rsidR="00B301D4" w:rsidRPr="000A2A12" w:rsidRDefault="00F90867" w:rsidP="00D37950">
            <w:pPr>
              <w:pStyle w:val="Source"/>
              <w:spacing w:before="400"/>
              <w:rPr>
                <w:szCs w:val="22"/>
                <w:lang w:val="ru-RU"/>
              </w:rPr>
            </w:pPr>
            <w:bookmarkStart w:id="1" w:name="dtitle2" w:colFirst="0" w:colLast="0"/>
            <w:r w:rsidRPr="000A2A12">
              <w:rPr>
                <w:szCs w:val="22"/>
                <w:lang w:val="ru-RU"/>
              </w:rPr>
              <w:t>Отчет Генерального секретаря</w:t>
            </w:r>
          </w:p>
        </w:tc>
      </w:tr>
      <w:tr w:rsidR="00B301D4" w:rsidRPr="000A2A12" w14:paraId="7EC9D8BC" w14:textId="77777777">
        <w:trPr>
          <w:cantSplit/>
        </w:trPr>
        <w:tc>
          <w:tcPr>
            <w:tcW w:w="10031" w:type="dxa"/>
            <w:gridSpan w:val="2"/>
          </w:tcPr>
          <w:p w14:paraId="6316DA84" w14:textId="13BC3173" w:rsidR="00B301D4" w:rsidRPr="000A2A12" w:rsidRDefault="008314BA" w:rsidP="008A4A9F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0A2A12">
              <w:rPr>
                <w:bCs/>
                <w:lang w:val="ru-RU"/>
              </w:rPr>
              <w:t xml:space="preserve">ОТЧЕТ О ХОДЕ ВЫПОЛНЕНИЯ стратегического плана в области </w:t>
            </w:r>
            <w:r w:rsidRPr="000A2A12">
              <w:rPr>
                <w:bCs/>
                <w:lang w:val="ru-RU"/>
              </w:rPr>
              <w:br/>
              <w:t xml:space="preserve">людских ресурсов и резолюции 48 (пересм. дубай, 2018 </w:t>
            </w:r>
            <w:r w:rsidR="00713312" w:rsidRPr="000A2A12">
              <w:rPr>
                <w:bCs/>
                <w:caps w:val="0"/>
                <w:lang w:val="ru-RU"/>
              </w:rPr>
              <w:t>г</w:t>
            </w:r>
            <w:r w:rsidRPr="000A2A12">
              <w:rPr>
                <w:bCs/>
                <w:lang w:val="ru-RU"/>
              </w:rPr>
              <w:t>.)</w:t>
            </w:r>
          </w:p>
        </w:tc>
      </w:tr>
      <w:bookmarkEnd w:id="2"/>
    </w:tbl>
    <w:p w14:paraId="208C9BE2" w14:textId="77777777" w:rsidR="002D2F57" w:rsidRPr="000A2A12" w:rsidRDefault="002D2F57" w:rsidP="008A4A9F">
      <w:pPr>
        <w:rPr>
          <w:lang w:val="ru-RU"/>
        </w:rPr>
      </w:pPr>
    </w:p>
    <w:tbl>
      <w:tblPr>
        <w:tblW w:w="824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0"/>
      </w:tblGrid>
      <w:tr w:rsidR="00B301D4" w:rsidRPr="00F35C4A" w14:paraId="59FC25BF" w14:textId="77777777" w:rsidTr="00DE627E">
        <w:trPr>
          <w:trHeight w:val="3372"/>
        </w:trPr>
        <w:tc>
          <w:tcPr>
            <w:tcW w:w="8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D0F7E" w14:textId="77777777" w:rsidR="00B301D4" w:rsidRPr="000A2A12" w:rsidRDefault="00B301D4" w:rsidP="008A4A9F">
            <w:pPr>
              <w:pStyle w:val="Headingb"/>
              <w:rPr>
                <w:lang w:val="ru-RU"/>
              </w:rPr>
            </w:pPr>
            <w:r w:rsidRPr="000A2A12">
              <w:rPr>
                <w:lang w:val="ru-RU"/>
              </w:rPr>
              <w:t>Резюме</w:t>
            </w:r>
          </w:p>
          <w:p w14:paraId="304771B5" w14:textId="50DE4112" w:rsidR="008314BA" w:rsidRPr="000A2A12" w:rsidRDefault="008314BA" w:rsidP="008314BA">
            <w:pPr>
              <w:rPr>
                <w:lang w:val="ru-RU"/>
              </w:rPr>
            </w:pPr>
            <w:r w:rsidRPr="000A2A12">
              <w:rPr>
                <w:lang w:val="ru-RU"/>
              </w:rPr>
              <w:t>Совет 2019 года утвердил четырехгодичный Стратегический план в области людских ресурсов (СП ЛР) на 2020−2023 годы, согласованный со стратегическим и финансовым планами МСЭ, с учетом потребностей Союза, его членов и персонала.</w:t>
            </w:r>
          </w:p>
          <w:p w14:paraId="32584503" w14:textId="236CBA28" w:rsidR="008314BA" w:rsidRPr="000A2A12" w:rsidRDefault="00623258" w:rsidP="008314BA">
            <w:pPr>
              <w:rPr>
                <w:lang w:val="ru-RU"/>
              </w:rPr>
            </w:pPr>
            <w:r w:rsidRPr="000A2A12">
              <w:rPr>
                <w:iCs/>
                <w:lang w:val="ru-RU"/>
              </w:rPr>
              <w:t xml:space="preserve">В настоящем документе содержится отчет о </w:t>
            </w:r>
            <w:r w:rsidRPr="000A2A12">
              <w:rPr>
                <w:lang w:val="ru-RU"/>
              </w:rPr>
              <w:t>ходе выполнения СП ЛР</w:t>
            </w:r>
            <w:r w:rsidRPr="000A2A12">
              <w:rPr>
                <w:iCs/>
                <w:lang w:val="ru-RU"/>
              </w:rPr>
              <w:t xml:space="preserve"> за период 2019</w:t>
            </w:r>
            <w:r w:rsidRPr="000A2A12">
              <w:rPr>
                <w:lang w:val="ru-RU"/>
              </w:rPr>
              <w:t>−</w:t>
            </w:r>
            <w:r w:rsidRPr="000A2A12">
              <w:rPr>
                <w:iCs/>
                <w:lang w:val="ru-RU"/>
              </w:rPr>
              <w:t>2021 годов</w:t>
            </w:r>
            <w:r w:rsidR="008314BA" w:rsidRPr="000A2A12">
              <w:rPr>
                <w:iCs/>
                <w:lang w:val="ru-RU"/>
              </w:rPr>
              <w:t>.</w:t>
            </w:r>
          </w:p>
          <w:p w14:paraId="5C39D9D4" w14:textId="77777777" w:rsidR="00B301D4" w:rsidRPr="000A2A12" w:rsidRDefault="00B301D4" w:rsidP="008A4A9F">
            <w:pPr>
              <w:pStyle w:val="Headingb"/>
              <w:rPr>
                <w:lang w:val="ru-RU"/>
              </w:rPr>
            </w:pPr>
            <w:r w:rsidRPr="000A2A12">
              <w:rPr>
                <w:lang w:val="ru-RU"/>
              </w:rPr>
              <w:t>Необходимые действия</w:t>
            </w:r>
          </w:p>
          <w:p w14:paraId="32667C8C" w14:textId="7313A27F" w:rsidR="00B301D4" w:rsidRPr="000A2A12" w:rsidRDefault="008314BA" w:rsidP="008A4A9F">
            <w:pPr>
              <w:rPr>
                <w:lang w:val="ru-RU"/>
              </w:rPr>
            </w:pPr>
            <w:r w:rsidRPr="000A2A12">
              <w:rPr>
                <w:lang w:val="ru-RU"/>
              </w:rPr>
              <w:t xml:space="preserve">Совету предлагается </w:t>
            </w:r>
            <w:r w:rsidRPr="000A2A12">
              <w:rPr>
                <w:b/>
                <w:lang w:val="ru-RU"/>
              </w:rPr>
              <w:t>принять к сведению</w:t>
            </w:r>
            <w:r w:rsidRPr="000A2A12">
              <w:rPr>
                <w:lang w:val="ru-RU"/>
              </w:rPr>
              <w:t xml:space="preserve"> настоящий отчет о ходе выполнения СП ЛР.</w:t>
            </w:r>
          </w:p>
          <w:p w14:paraId="20C4DB3B" w14:textId="77777777" w:rsidR="00B301D4" w:rsidRPr="000A2A12" w:rsidRDefault="00B301D4" w:rsidP="008A4A9F">
            <w:pPr>
              <w:jc w:val="center"/>
              <w:rPr>
                <w:lang w:val="ru-RU"/>
              </w:rPr>
            </w:pPr>
            <w:r w:rsidRPr="000A2A12">
              <w:rPr>
                <w:lang w:val="ru-RU"/>
              </w:rPr>
              <w:t>____________</w:t>
            </w:r>
          </w:p>
          <w:p w14:paraId="3B1B2E24" w14:textId="77777777" w:rsidR="00B301D4" w:rsidRPr="000A2A12" w:rsidRDefault="00B301D4" w:rsidP="008A4A9F">
            <w:pPr>
              <w:pStyle w:val="Headingb"/>
              <w:rPr>
                <w:lang w:val="ru-RU"/>
              </w:rPr>
            </w:pPr>
            <w:r w:rsidRPr="000A2A12">
              <w:rPr>
                <w:lang w:val="ru-RU"/>
              </w:rPr>
              <w:t>Справочные материалы</w:t>
            </w:r>
          </w:p>
          <w:p w14:paraId="62EDA4FF" w14:textId="298C71FB" w:rsidR="00F468E4" w:rsidRPr="000A2A12" w:rsidRDefault="00F35C4A" w:rsidP="008314BA">
            <w:pPr>
              <w:spacing w:after="120"/>
              <w:rPr>
                <w:i/>
                <w:iCs/>
                <w:lang w:val="ru-RU"/>
              </w:rPr>
            </w:pPr>
            <w:hyperlink r:id="rId12" w:history="1">
              <w:r w:rsidR="008314BA" w:rsidRPr="000A2A12">
                <w:rPr>
                  <w:rStyle w:val="Hyperlink"/>
                  <w:i/>
                  <w:iCs/>
                  <w:lang w:val="ru-RU"/>
                </w:rPr>
                <w:t>Резолюция 48 (</w:t>
              </w:r>
              <w:proofErr w:type="spellStart"/>
              <w:r w:rsidR="008314BA" w:rsidRPr="000A2A12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8314BA" w:rsidRPr="000A2A12">
                <w:rPr>
                  <w:rStyle w:val="Hyperlink"/>
                  <w:i/>
                  <w:iCs/>
                  <w:lang w:val="ru-RU"/>
                </w:rPr>
                <w:t>. Дубай, 2018 г.)</w:t>
              </w:r>
            </w:hyperlink>
            <w:r w:rsidR="008314BA" w:rsidRPr="000A2A12">
              <w:rPr>
                <w:i/>
                <w:iCs/>
                <w:lang w:val="ru-RU"/>
              </w:rPr>
              <w:t xml:space="preserve">; </w:t>
            </w:r>
            <w:hyperlink r:id="rId13" w:history="1">
              <w:r w:rsidR="008314BA" w:rsidRPr="000A2A12">
                <w:rPr>
                  <w:rStyle w:val="Hyperlink"/>
                  <w:i/>
                  <w:iCs/>
                  <w:lang w:val="ru-RU"/>
                </w:rPr>
                <w:t>C21/54</w:t>
              </w:r>
            </w:hyperlink>
            <w:r w:rsidR="008314BA" w:rsidRPr="000A2A12">
              <w:rPr>
                <w:i/>
                <w:iCs/>
                <w:lang w:val="ru-RU"/>
              </w:rPr>
              <w:t xml:space="preserve">; </w:t>
            </w:r>
            <w:hyperlink r:id="rId14" w:history="1">
              <w:r w:rsidR="008314BA" w:rsidRPr="000A2A12">
                <w:rPr>
                  <w:rStyle w:val="Hyperlink"/>
                  <w:i/>
                  <w:iCs/>
                  <w:lang w:val="ru-RU"/>
                </w:rPr>
                <w:t>C22/INF/6</w:t>
              </w:r>
            </w:hyperlink>
          </w:p>
        </w:tc>
      </w:tr>
    </w:tbl>
    <w:p w14:paraId="1FFFF648" w14:textId="44D21EAB" w:rsidR="008314BA" w:rsidRPr="000A2A12" w:rsidRDefault="008314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A2A12">
        <w:rPr>
          <w:lang w:val="ru-RU"/>
        </w:rPr>
        <w:br w:type="page"/>
      </w:r>
    </w:p>
    <w:p w14:paraId="451F95E4" w14:textId="77777777" w:rsidR="008314BA" w:rsidRPr="000A2A12" w:rsidRDefault="008314BA" w:rsidP="008314BA">
      <w:pPr>
        <w:pStyle w:val="Annextitle"/>
        <w:rPr>
          <w:lang w:val="ru-RU"/>
        </w:rPr>
      </w:pPr>
      <w:r w:rsidRPr="000A2A12">
        <w:rPr>
          <w:lang w:val="ru-RU"/>
        </w:rPr>
        <w:lastRenderedPageBreak/>
        <w:t>Отчет о ходе выполнения Стратегического плана в области людских ресурсов</w:t>
      </w:r>
    </w:p>
    <w:p w14:paraId="67C62178" w14:textId="3CD39878" w:rsidR="008314BA" w:rsidRPr="000A2A12" w:rsidRDefault="008314BA" w:rsidP="008314BA">
      <w:pPr>
        <w:rPr>
          <w:lang w:val="ru-RU"/>
        </w:rPr>
      </w:pPr>
      <w:r w:rsidRPr="000A2A12">
        <w:rPr>
          <w:lang w:val="ru-RU"/>
        </w:rPr>
        <w:t xml:space="preserve">Стратегический план в области людских ресурсов (СП ЛР) опирается на стратегический и финансовый планы МСЭ. В стратегии подтверждается, что важнейшим ресурсом МСЭ являются квалифицированные, мотивированные, преданные своему делу кадры высочайшей компетентности и добросовестности, представляющие различные географические регионы и формируемые с учетом гендерного баланса, имеющие все возможности для осуществления миссии и </w:t>
      </w:r>
      <w:r w:rsidR="006A0A0A" w:rsidRPr="000A2A12">
        <w:rPr>
          <w:lang w:val="ru-RU"/>
        </w:rPr>
        <w:t>выполнения</w:t>
      </w:r>
      <w:r w:rsidRPr="000A2A12">
        <w:rPr>
          <w:lang w:val="ru-RU"/>
        </w:rPr>
        <w:t xml:space="preserve"> стратегических задач Союза благодаря приверженности принципам управления с ориентацией на конечные результаты. В ней также отмечается необходимость модернизации человеческого потенциала, процессов, процедур и инструментов МСЭ, а также интеграции и согласования с общей системой Организации Объединенных Наций и ценностями международной гражданской службы.</w:t>
      </w:r>
    </w:p>
    <w:p w14:paraId="36FEEA09" w14:textId="77777777" w:rsidR="008314BA" w:rsidRPr="000A2A12" w:rsidRDefault="008314BA" w:rsidP="008314BA">
      <w:pPr>
        <w:rPr>
          <w:lang w:val="ru-RU"/>
        </w:rPr>
      </w:pPr>
      <w:r w:rsidRPr="000A2A12">
        <w:rPr>
          <w:lang w:val="ru-RU"/>
        </w:rPr>
        <w:t>Следует отметить, что Стратегический план МСЭ в области людских ресурсов представляет собой гибкую стратегию, которая может быть адаптирована с учетом потребностей в случае возникновения новых трудностей или возможностей.</w:t>
      </w:r>
    </w:p>
    <w:p w14:paraId="6C653542" w14:textId="3B2C8976" w:rsidR="008314BA" w:rsidRPr="000A2A12" w:rsidRDefault="008314BA" w:rsidP="008314BA">
      <w:pPr>
        <w:rPr>
          <w:lang w:val="ru-RU"/>
        </w:rPr>
      </w:pPr>
      <w:r w:rsidRPr="000A2A12">
        <w:rPr>
          <w:lang w:val="ru-RU"/>
        </w:rPr>
        <w:t xml:space="preserve">Был достигнут определенный прогресс по нескольким аспектам совершенствования процессов; также были введены в действие новые и обновленные политические меры. Настоящий отчет включает обновленную информацию по состоянию на </w:t>
      </w:r>
      <w:r w:rsidR="002069C3" w:rsidRPr="000A2A12">
        <w:rPr>
          <w:lang w:val="ru-RU"/>
        </w:rPr>
        <w:t>февраль</w:t>
      </w:r>
      <w:r w:rsidRPr="000A2A12">
        <w:rPr>
          <w:lang w:val="ru-RU"/>
        </w:rPr>
        <w:t xml:space="preserve"> 202</w:t>
      </w:r>
      <w:r w:rsidR="002069C3" w:rsidRPr="000A2A12">
        <w:rPr>
          <w:lang w:val="ru-RU"/>
        </w:rPr>
        <w:t>2</w:t>
      </w:r>
      <w:r w:rsidRPr="000A2A12">
        <w:rPr>
          <w:lang w:val="ru-RU"/>
        </w:rPr>
        <w:t xml:space="preserve"> года.</w:t>
      </w:r>
    </w:p>
    <w:p w14:paraId="01B90497" w14:textId="04F845CD" w:rsidR="008314BA" w:rsidRPr="000A2A12" w:rsidRDefault="008314BA" w:rsidP="008314BA">
      <w:pPr>
        <w:rPr>
          <w:lang w:val="ru-RU"/>
        </w:rPr>
      </w:pPr>
      <w:r w:rsidRPr="000A2A12">
        <w:rPr>
          <w:lang w:val="ru-RU"/>
        </w:rPr>
        <w:t>В рамках целей и задач в области ЛР по повышению потенциала деятельности МСЭ была завершена реализация инициатив по четырем базовым компонентам: 1) соответствующие целевому назначению кадры, сочетающие многообразие и оперативность (обеспечение соответствия кадров МСЭ целям Союза); 2) заинтересованный персонал; 3) услуги в области ЛР, ориентированные на высокие достижения; 4) благоприятная рабочая обстановка; осуществление этих видов деятельности привело к результатам, изложенным в столбц</w:t>
      </w:r>
      <w:r w:rsidR="006A0A0A" w:rsidRPr="000A2A12">
        <w:rPr>
          <w:lang w:val="ru-RU"/>
        </w:rPr>
        <w:t>е</w:t>
      </w:r>
      <w:r w:rsidRPr="000A2A12">
        <w:rPr>
          <w:lang w:val="ru-RU"/>
        </w:rPr>
        <w:t xml:space="preserve"> F (до </w:t>
      </w:r>
      <w:r w:rsidR="002069C3" w:rsidRPr="000A2A12">
        <w:rPr>
          <w:lang w:val="ru-RU"/>
        </w:rPr>
        <w:t>февраля</w:t>
      </w:r>
      <w:r w:rsidRPr="000A2A12">
        <w:rPr>
          <w:lang w:val="ru-RU"/>
        </w:rPr>
        <w:t xml:space="preserve"> 202</w:t>
      </w:r>
      <w:r w:rsidR="002069C3" w:rsidRPr="000A2A12">
        <w:rPr>
          <w:lang w:val="ru-RU"/>
        </w:rPr>
        <w:t>2</w:t>
      </w:r>
      <w:r w:rsidRPr="000A2A12">
        <w:rPr>
          <w:lang w:val="ru-RU"/>
        </w:rPr>
        <w:t xml:space="preserve"> г.</w:t>
      </w:r>
      <w:r w:rsidR="002069C3" w:rsidRPr="000A2A12">
        <w:rPr>
          <w:lang w:val="ru-RU"/>
        </w:rPr>
        <w:t>)</w:t>
      </w:r>
      <w:r w:rsidR="00FC516A" w:rsidRPr="000A2A12">
        <w:rPr>
          <w:lang w:val="ru-RU"/>
        </w:rPr>
        <w:t>.</w:t>
      </w:r>
    </w:p>
    <w:p w14:paraId="07C2A2F6" w14:textId="77777777" w:rsidR="002069C3" w:rsidRPr="000A2A12" w:rsidRDefault="002069C3" w:rsidP="008314BA">
      <w:pPr>
        <w:rPr>
          <w:lang w:val="ru-RU"/>
        </w:rPr>
      </w:pPr>
    </w:p>
    <w:p w14:paraId="78D89415" w14:textId="77777777" w:rsidR="00BD224C" w:rsidRPr="000A2A12" w:rsidRDefault="00BD224C" w:rsidP="008314BA">
      <w:pPr>
        <w:pStyle w:val="Heading2"/>
        <w:keepNext w:val="0"/>
        <w:keepLines w:val="0"/>
        <w:rPr>
          <w:lang w:val="ru-RU"/>
        </w:rPr>
        <w:sectPr w:rsidR="00BD224C" w:rsidRPr="000A2A12" w:rsidSect="005D1946">
          <w:headerReference w:type="default" r:id="rId15"/>
          <w:footerReference w:type="default" r:id="rId16"/>
          <w:footerReference w:type="first" r:id="rId17"/>
          <w:pgSz w:w="11907" w:h="16834" w:code="9"/>
          <w:pgMar w:top="1418" w:right="1134" w:bottom="1418" w:left="1134" w:header="567" w:footer="567" w:gutter="0"/>
          <w:cols w:space="720"/>
          <w:titlePg/>
        </w:sectPr>
      </w:pP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2551"/>
        <w:gridCol w:w="2693"/>
        <w:gridCol w:w="1560"/>
        <w:gridCol w:w="1134"/>
        <w:gridCol w:w="5081"/>
      </w:tblGrid>
      <w:tr w:rsidR="002069C3" w:rsidRPr="00F35C4A" w14:paraId="36392FFF" w14:textId="77777777" w:rsidTr="00291729">
        <w:trPr>
          <w:tblHeader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/>
            <w:noWrap/>
            <w:tcMar>
              <w:left w:w="57" w:type="dxa"/>
              <w:right w:w="57" w:type="dxa"/>
            </w:tcMar>
            <w:vAlign w:val="center"/>
            <w:hideMark/>
          </w:tcPr>
          <w:p w14:paraId="1C77D676" w14:textId="77777777" w:rsidR="002069C3" w:rsidRPr="000A2A12" w:rsidRDefault="002069C3" w:rsidP="00301C2C">
            <w:pPr>
              <w:pStyle w:val="Tablehead"/>
              <w:rPr>
                <w:lang w:val="ru-RU"/>
              </w:rPr>
            </w:pPr>
            <w:r w:rsidRPr="000A2A12">
              <w:rPr>
                <w:lang w:val="ru-RU" w:eastAsia="zh-CN"/>
              </w:rPr>
              <w:lastRenderedPageBreak/>
              <w:t>A</w:t>
            </w:r>
            <w:r w:rsidRPr="000A2A12">
              <w:rPr>
                <w:lang w:val="ru-RU" w:eastAsia="zh-CN"/>
              </w:rPr>
              <w:br/>
              <w:t xml:space="preserve">Номер базового компонента и элемент </w:t>
            </w:r>
            <w:r w:rsidRPr="000A2A12">
              <w:rPr>
                <w:lang w:val="ru-RU" w:eastAsia="zh-CN"/>
              </w:rPr>
              <w:br/>
              <w:t>этого компонента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6B371F" w14:textId="77777777" w:rsidR="002069C3" w:rsidRPr="000A2A12" w:rsidRDefault="002069C3" w:rsidP="00301C2C">
            <w:pPr>
              <w:pStyle w:val="Tablehead"/>
              <w:rPr>
                <w:lang w:val="ru-RU"/>
              </w:rPr>
            </w:pPr>
            <w:r w:rsidRPr="000A2A12">
              <w:rPr>
                <w:lang w:val="ru-RU"/>
              </w:rPr>
              <w:t>B</w:t>
            </w:r>
            <w:r w:rsidRPr="000A2A12">
              <w:rPr>
                <w:lang w:val="ru-RU"/>
              </w:rPr>
              <w:br/>
              <w:t>Название и конкретные виды деятельности (высокий уровень)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tcMar>
              <w:left w:w="57" w:type="dxa"/>
              <w:right w:w="57" w:type="dxa"/>
            </w:tcMar>
            <w:vAlign w:val="center"/>
          </w:tcPr>
          <w:p w14:paraId="782E7A53" w14:textId="77777777" w:rsidR="002069C3" w:rsidRPr="000A2A12" w:rsidRDefault="002069C3" w:rsidP="00301C2C">
            <w:pPr>
              <w:pStyle w:val="Tablehead"/>
              <w:rPr>
                <w:lang w:val="ru-RU"/>
              </w:rPr>
            </w:pPr>
            <w:r w:rsidRPr="000A2A12">
              <w:rPr>
                <w:lang w:val="ru-RU"/>
              </w:rPr>
              <w:t>C</w:t>
            </w:r>
            <w:r w:rsidRPr="000A2A12">
              <w:rPr>
                <w:lang w:val="ru-RU"/>
              </w:rPr>
              <w:br/>
              <w:t>Ключевые показатели деятельности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tcMar>
              <w:left w:w="57" w:type="dxa"/>
              <w:right w:w="57" w:type="dxa"/>
            </w:tcMar>
            <w:vAlign w:val="center"/>
          </w:tcPr>
          <w:p w14:paraId="2A17A8BB" w14:textId="77777777" w:rsidR="002069C3" w:rsidRPr="000A2A12" w:rsidRDefault="002069C3" w:rsidP="00301C2C">
            <w:pPr>
              <w:pStyle w:val="Tablehead"/>
              <w:rPr>
                <w:lang w:val="ru-RU"/>
              </w:rPr>
            </w:pPr>
            <w:r w:rsidRPr="000A2A12">
              <w:rPr>
                <w:lang w:val="ru-RU"/>
              </w:rPr>
              <w:t>D</w:t>
            </w:r>
            <w:r w:rsidRPr="000A2A12">
              <w:rPr>
                <w:lang w:val="ru-RU"/>
              </w:rPr>
              <w:br/>
              <w:t>Подразделение и партнеры HRMD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tcMar>
              <w:left w:w="57" w:type="dxa"/>
              <w:right w:w="57" w:type="dxa"/>
            </w:tcMar>
            <w:vAlign w:val="center"/>
          </w:tcPr>
          <w:p w14:paraId="68B0DB08" w14:textId="77777777" w:rsidR="002069C3" w:rsidRPr="000A2A12" w:rsidRDefault="002069C3" w:rsidP="00301C2C">
            <w:pPr>
              <w:pStyle w:val="Tablehead"/>
              <w:rPr>
                <w:lang w:val="ru-RU"/>
              </w:rPr>
            </w:pPr>
            <w:r w:rsidRPr="000A2A12">
              <w:rPr>
                <w:lang w:val="ru-RU"/>
              </w:rPr>
              <w:t>E</w:t>
            </w:r>
            <w:r w:rsidRPr="000A2A12">
              <w:rPr>
                <w:lang w:val="ru-RU"/>
              </w:rPr>
              <w:br/>
              <w:t>Сроки исполнения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tcMar>
              <w:left w:w="57" w:type="dxa"/>
              <w:right w:w="57" w:type="dxa"/>
            </w:tcMar>
            <w:vAlign w:val="center"/>
          </w:tcPr>
          <w:p w14:paraId="33CF63EC" w14:textId="1C5C7CD7" w:rsidR="002069C3" w:rsidRPr="000A2A12" w:rsidRDefault="002069C3" w:rsidP="00301C2C">
            <w:pPr>
              <w:pStyle w:val="Tablehead"/>
              <w:rPr>
                <w:lang w:val="ru-RU"/>
              </w:rPr>
            </w:pPr>
            <w:r w:rsidRPr="000A2A12">
              <w:rPr>
                <w:lang w:val="ru-RU"/>
              </w:rPr>
              <w:t>F</w:t>
            </w:r>
            <w:r w:rsidRPr="000A2A12">
              <w:rPr>
                <w:lang w:val="ru-RU"/>
              </w:rPr>
              <w:br/>
              <w:t xml:space="preserve">Представление отчетов </w:t>
            </w:r>
            <w:r w:rsidRPr="000A2A12">
              <w:rPr>
                <w:lang w:val="ru-RU"/>
              </w:rPr>
              <w:br/>
              <w:t xml:space="preserve">(ход выполнения </w:t>
            </w:r>
            <w:r w:rsidR="005766D6" w:rsidRPr="000A2A12">
              <w:rPr>
                <w:lang w:val="ru-RU"/>
              </w:rPr>
              <w:t xml:space="preserve">по состоянию на </w:t>
            </w:r>
            <w:r w:rsidRPr="000A2A12">
              <w:rPr>
                <w:lang w:val="ru-RU"/>
              </w:rPr>
              <w:t>февраль 2022 г.)</w:t>
            </w:r>
          </w:p>
        </w:tc>
      </w:tr>
      <w:tr w:rsidR="00BE70E5" w:rsidRPr="00F35C4A" w14:paraId="1780F054" w14:textId="77777777" w:rsidTr="00291729">
        <w:trPr>
          <w:jc w:val="center"/>
        </w:trPr>
        <w:tc>
          <w:tcPr>
            <w:tcW w:w="15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038136" w14:textId="49A772A3" w:rsidR="00BE70E5" w:rsidRPr="00301C2C" w:rsidRDefault="00BE70E5" w:rsidP="00301C2C">
            <w:pPr>
              <w:pStyle w:val="Tablehead"/>
              <w:jc w:val="left"/>
              <w:rPr>
                <w:lang w:val="ru-RU"/>
              </w:rPr>
            </w:pPr>
            <w:r w:rsidRPr="00301C2C">
              <w:rPr>
                <w:lang w:val="ru-RU"/>
              </w:rPr>
              <w:t>Базовый компонент 1.</w:t>
            </w:r>
            <w:r w:rsidRPr="00301C2C">
              <w:rPr>
                <w:lang w:val="ru-RU"/>
              </w:rPr>
              <w:tab/>
              <w:t>Более высокий уровень кадрового многообразия и оперативности (обеспечение соответствия кадров МСЭ целям Союза)</w:t>
            </w:r>
          </w:p>
        </w:tc>
      </w:tr>
      <w:tr w:rsidR="008C6EB7" w:rsidRPr="00F35C4A" w14:paraId="372A25ED" w14:textId="77777777" w:rsidTr="002917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9075CC" w14:textId="0749B49B" w:rsidR="008C6EB7" w:rsidRPr="000A2A12" w:rsidRDefault="008C6EB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03DE2F" w14:textId="77777777" w:rsidR="008C6EB7" w:rsidRPr="000A2A12" w:rsidRDefault="008C6EB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Соответствующие целевому назначению кадры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6FB16D" w14:textId="3847794C" w:rsidR="008C6EB7" w:rsidRPr="000A2A12" w:rsidRDefault="008C6EB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</w:t>
            </w:r>
            <w:r w:rsidRPr="000A2A12">
              <w:rPr>
                <w:lang w:val="ru-RU"/>
              </w:rPr>
              <w:tab/>
              <w:t>Рассмотрение, анализ и классификация описаний должностей</w:t>
            </w:r>
            <w:r w:rsidR="00C913FD" w:rsidRPr="000A2A12">
              <w:rPr>
                <w:lang w:val="ru-RU"/>
              </w:rPr>
              <w:t xml:space="preserve"> с</w:t>
            </w:r>
            <w:r w:rsidRPr="000A2A12">
              <w:rPr>
                <w:lang w:val="ru-RU"/>
              </w:rPr>
              <w:t xml:space="preserve"> использ</w:t>
            </w:r>
            <w:r w:rsidR="00C913FD" w:rsidRPr="000A2A12">
              <w:rPr>
                <w:lang w:val="ru-RU"/>
              </w:rPr>
              <w:t>ованием</w:t>
            </w:r>
            <w:r w:rsidRPr="000A2A12">
              <w:rPr>
                <w:lang w:val="ru-RU"/>
              </w:rPr>
              <w:t xml:space="preserve"> стандарт</w:t>
            </w:r>
            <w:r w:rsidR="00C913FD" w:rsidRPr="000A2A12">
              <w:rPr>
                <w:lang w:val="ru-RU"/>
              </w:rPr>
              <w:t>ов</w:t>
            </w:r>
            <w:r w:rsidRPr="000A2A12">
              <w:rPr>
                <w:lang w:val="ru-RU"/>
              </w:rPr>
              <w:t xml:space="preserve"> классификации и сведение к минимуму дублировани</w:t>
            </w:r>
            <w:r w:rsidR="00C913FD" w:rsidRPr="000A2A12">
              <w:rPr>
                <w:lang w:val="ru-RU"/>
              </w:rPr>
              <w:t>я</w:t>
            </w:r>
            <w:r w:rsidRPr="000A2A12">
              <w:rPr>
                <w:lang w:val="ru-RU"/>
              </w:rPr>
              <w:t xml:space="preserve"> и частично</w:t>
            </w:r>
            <w:r w:rsidR="00C913FD" w:rsidRPr="000A2A12">
              <w:rPr>
                <w:lang w:val="ru-RU"/>
              </w:rPr>
              <w:t>го</w:t>
            </w:r>
            <w:r w:rsidRPr="000A2A12">
              <w:rPr>
                <w:lang w:val="ru-RU"/>
              </w:rPr>
              <w:t xml:space="preserve"> совпадени</w:t>
            </w:r>
            <w:r w:rsidR="00C913FD" w:rsidRPr="000A2A12">
              <w:rPr>
                <w:lang w:val="ru-RU"/>
              </w:rPr>
              <w:t>я</w:t>
            </w:r>
            <w:r w:rsidRPr="000A2A12">
              <w:rPr>
                <w:lang w:val="ru-RU"/>
              </w:rPr>
              <w:t xml:space="preserve"> функций и обязанностей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BF68234" w14:textId="62C2E452" w:rsidR="008C6EB7" w:rsidRPr="000A2A12" w:rsidRDefault="008C6EB7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Количественный и качественный анализ изменения должностей (</w:t>
            </w:r>
            <w:r w:rsidR="00E26F9E" w:rsidRPr="000A2A12">
              <w:rPr>
                <w:lang w:val="ru-RU"/>
              </w:rPr>
              <w:t>рассмотрение</w:t>
            </w:r>
            <w:r w:rsidRPr="000A2A12">
              <w:rPr>
                <w:lang w:val="ru-RU"/>
              </w:rPr>
              <w:t>, повышение, понижение, перевод и создание)/общее число должностей, прошедших классификацию</w:t>
            </w:r>
          </w:p>
          <w:p w14:paraId="1AEDFC67" w14:textId="77777777" w:rsidR="008C6EB7" w:rsidRPr="000A2A12" w:rsidRDefault="008C6EB7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Использование стандартов классификации должностей, введенных КМГС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F8CA65" w14:textId="5A114715" w:rsidR="008C6EB7" w:rsidRPr="000A2A12" w:rsidRDefault="008C6EB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HRMD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1794968" w14:textId="77777777" w:rsidR="008C6EB7" w:rsidRPr="000A2A12" w:rsidRDefault="008C6EB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Осущест-вляется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06B8D92" w14:textId="66132E65" w:rsidR="008C6EB7" w:rsidRPr="000A2A12" w:rsidRDefault="008C6EB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C 1 января 2021 года по 31 декабря 2021 года было предпринято 142 действия по классификации, не считая подтверждения классов сотрудников по краткосрочным контрактам: </w:t>
            </w:r>
          </w:p>
          <w:p w14:paraId="1922F471" w14:textId="4A3CF76D" w:rsidR="008C6EB7" w:rsidRPr="000A2A12" w:rsidRDefault="008C6EB7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34 созданны</w:t>
            </w:r>
            <w:r w:rsidR="00423848" w:rsidRPr="000A2A12">
              <w:rPr>
                <w:lang w:val="ru-RU"/>
              </w:rPr>
              <w:t>е</w:t>
            </w:r>
            <w:r w:rsidRPr="000A2A12">
              <w:rPr>
                <w:lang w:val="ru-RU"/>
              </w:rPr>
              <w:t xml:space="preserve"> должност</w:t>
            </w:r>
            <w:r w:rsidR="00423848" w:rsidRPr="000A2A12">
              <w:rPr>
                <w:lang w:val="ru-RU"/>
              </w:rPr>
              <w:t>и</w:t>
            </w:r>
            <w:r w:rsidR="00896F0A" w:rsidRPr="000A2A12">
              <w:rPr>
                <w:lang w:val="ru-RU"/>
              </w:rPr>
              <w:t>;</w:t>
            </w:r>
          </w:p>
          <w:p w14:paraId="6D085F7A" w14:textId="201480C7" w:rsidR="008C6EB7" w:rsidRPr="000A2A12" w:rsidRDefault="008C6EB7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1 понижение в классе</w:t>
            </w:r>
            <w:r w:rsidR="00896F0A" w:rsidRPr="000A2A12">
              <w:rPr>
                <w:lang w:val="ru-RU"/>
              </w:rPr>
              <w:t>;</w:t>
            </w:r>
          </w:p>
          <w:p w14:paraId="7543AFA5" w14:textId="4D9D1B33" w:rsidR="008C6EB7" w:rsidRPr="000A2A12" w:rsidRDefault="008C6EB7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17 повышени</w:t>
            </w:r>
            <w:r w:rsidR="00423848" w:rsidRPr="000A2A12">
              <w:rPr>
                <w:lang w:val="ru-RU"/>
              </w:rPr>
              <w:t>й</w:t>
            </w:r>
            <w:r w:rsidRPr="000A2A12">
              <w:rPr>
                <w:lang w:val="ru-RU"/>
              </w:rPr>
              <w:t xml:space="preserve"> в классе</w:t>
            </w:r>
            <w:r w:rsidR="00896F0A" w:rsidRPr="000A2A12">
              <w:rPr>
                <w:lang w:val="ru-RU"/>
              </w:rPr>
              <w:t>;</w:t>
            </w:r>
          </w:p>
          <w:p w14:paraId="046BA33E" w14:textId="1F294341" w:rsidR="008C6EB7" w:rsidRPr="000A2A12" w:rsidRDefault="008C6EB7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 xml:space="preserve">5 </w:t>
            </w:r>
            <w:r w:rsidR="00423848" w:rsidRPr="000A2A12">
              <w:rPr>
                <w:lang w:val="ru-RU"/>
              </w:rPr>
              <w:t>переводов</w:t>
            </w:r>
            <w:r w:rsidR="00896F0A" w:rsidRPr="000A2A12">
              <w:rPr>
                <w:lang w:val="ru-RU"/>
              </w:rPr>
              <w:t>;</w:t>
            </w:r>
          </w:p>
          <w:p w14:paraId="40B65589" w14:textId="6E2D9FA5" w:rsidR="008C6EB7" w:rsidRPr="000A2A12" w:rsidRDefault="008C6EB7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 xml:space="preserve">72 </w:t>
            </w:r>
            <w:r w:rsidR="00E26F9E" w:rsidRPr="000A2A12">
              <w:rPr>
                <w:lang w:val="ru-RU"/>
              </w:rPr>
              <w:t>рассмотрения</w:t>
            </w:r>
            <w:r w:rsidR="00896F0A" w:rsidRPr="000A2A12">
              <w:rPr>
                <w:lang w:val="ru-RU"/>
              </w:rPr>
              <w:t>;</w:t>
            </w:r>
          </w:p>
          <w:p w14:paraId="2DFC47B5" w14:textId="0D4925D4" w:rsidR="008C6EB7" w:rsidRPr="000A2A12" w:rsidRDefault="008C6EB7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 xml:space="preserve">13 </w:t>
            </w:r>
            <w:r w:rsidR="00423848" w:rsidRPr="000A2A12">
              <w:rPr>
                <w:lang w:val="ru-RU"/>
              </w:rPr>
              <w:t>решений о специальных должностных надбавках</w:t>
            </w:r>
            <w:r w:rsidR="00896F0A" w:rsidRPr="000A2A12">
              <w:rPr>
                <w:lang w:val="ru-RU"/>
              </w:rPr>
              <w:t>.</w:t>
            </w:r>
          </w:p>
          <w:p w14:paraId="4257A38D" w14:textId="7FF57E7B" w:rsidR="008C6EB7" w:rsidRPr="000A2A12" w:rsidRDefault="008C6EB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Все описания должностей/позиции были оценены </w:t>
            </w:r>
            <w:r w:rsidR="00423848" w:rsidRPr="000A2A12">
              <w:rPr>
                <w:lang w:val="ru-RU"/>
              </w:rPr>
              <w:t>согласно</w:t>
            </w:r>
            <w:r w:rsidRPr="000A2A12">
              <w:rPr>
                <w:lang w:val="ru-RU"/>
              </w:rPr>
              <w:t xml:space="preserve"> стандартам классификации КМГС.</w:t>
            </w:r>
            <w:r w:rsidR="00191F75" w:rsidRPr="000A2A12">
              <w:rPr>
                <w:lang w:val="ru-RU"/>
              </w:rPr>
              <w:t xml:space="preserve"> </w:t>
            </w:r>
          </w:p>
        </w:tc>
      </w:tr>
      <w:tr w:rsidR="00840776" w:rsidRPr="00F35C4A" w14:paraId="505AB428" w14:textId="77777777" w:rsidTr="002002F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FDB66F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4CA926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Согласованность стратегических приоритетов Союза с функциями и должностями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E01F510" w14:textId="79D9AA8B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</w:t>
            </w:r>
            <w:r w:rsidRPr="000A2A12">
              <w:rPr>
                <w:lang w:val="ru-RU"/>
              </w:rPr>
              <w:tab/>
              <w:t>Согласование организационной структуры с миссией и стратегиями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C2353FC" w14:textId="77777777" w:rsidR="00840776" w:rsidRPr="000A2A12" w:rsidRDefault="00840776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Организационная структура, которая поддерживает цели</w:t>
            </w:r>
          </w:p>
          <w:p w14:paraId="3259B6FA" w14:textId="6EC59702" w:rsidR="00840776" w:rsidRPr="000A2A12" w:rsidRDefault="00840776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Ясность в вопросах подотчетности с соответствующим распределением работы и классификацией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CD52C9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HRMD</w:t>
            </w:r>
          </w:p>
          <w:p w14:paraId="7DEDCB2C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Бюро и Департаменты Генерального секретариата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698553E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Осущест-вляется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57B9046" w14:textId="3F6CCA94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HRMD продолжает оказывать поддержку проведению реорганизации, включая анализ организационной структуры и классификацию рассмотренных постов, с учетом миссии и стратегий организации, а также вопросов подотчетности.</w:t>
            </w:r>
          </w:p>
        </w:tc>
      </w:tr>
      <w:tr w:rsidR="00840776" w:rsidRPr="00F35C4A" w14:paraId="4C2A2922" w14:textId="77777777" w:rsidTr="002002F4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2BE3D7F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749F83F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BC54AD4" w14:textId="2E7093ED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</w:t>
            </w:r>
            <w:r w:rsidRPr="000A2A12">
              <w:rPr>
                <w:lang w:val="ru-RU"/>
              </w:rPr>
              <w:tab/>
              <w:t>Регулярный пересмотр процедур классификации для обеспечения стратегического соответствия функций и обязанностей (необходимого для достижения целей) и должностей, а также для оптимизации операций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AD45480" w14:textId="73843E88" w:rsidR="00840776" w:rsidRPr="000A2A12" w:rsidRDefault="00840776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Процедуры пересмотрены (представление отчетов, содержащих качественные параметры, о структуре и отчетов, содержащих количественные параметры, о реализации, т. е. количество должностей, прошедших классификацию, и среднее время (в днях), необходимое для завершения классификации)</w:t>
            </w:r>
          </w:p>
          <w:p w14:paraId="2EBA6FCB" w14:textId="17C27050" w:rsidR="00840776" w:rsidRPr="000A2A12" w:rsidRDefault="00840776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 xml:space="preserve">Процедуры пересмотрены: действующие процедуры регулярно обновляются (число принятых и осуществленных пересмотров)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15F888D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HRMD</w:t>
            </w:r>
          </w:p>
          <w:p w14:paraId="09065FD8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Совет персонала</w:t>
            </w:r>
          </w:p>
          <w:p w14:paraId="5497940B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Подразделение по правовым вопросам</w:t>
            </w:r>
          </w:p>
          <w:p w14:paraId="56175B23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Объединенный консультативный комитет</w:t>
            </w:r>
          </w:p>
          <w:p w14:paraId="59103231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Координационный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D6271E4" w14:textId="7AB8165D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2022 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97DAF3C" w14:textId="4B0D7538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Руководители и координаторы по вопросам ЛР пройдут соответствующую подготовку, чтобы усовершенствовать свои навыки в составлении описаний должностей.</w:t>
            </w:r>
          </w:p>
          <w:p w14:paraId="08BBAAD8" w14:textId="49760DD0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Разрабатываются общие описания должностей для оптимизации процессов классификации.</w:t>
            </w:r>
          </w:p>
          <w:p w14:paraId="78D2DB0B" w14:textId="60A5C6B2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Служебный приказ № 19/16, касающийся классификации должностей, введенных в 2019 году, будет изменен, чтобы привести его в соответствие с существующей практикой (извлеченными уроками) и с другими организациями общей системы ООН.</w:t>
            </w:r>
          </w:p>
        </w:tc>
      </w:tr>
      <w:tr w:rsidR="008C6EB7" w:rsidRPr="00F35C4A" w14:paraId="2FF49196" w14:textId="77777777" w:rsidTr="002917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78EC2D" w14:textId="77777777" w:rsidR="008C6EB7" w:rsidRPr="000A2A12" w:rsidRDefault="008C6EB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2092043" w14:textId="77777777" w:rsidR="008C6EB7" w:rsidRPr="000A2A12" w:rsidRDefault="008C6EB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Сбалансированность и многообразие кадров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2780BB" w14:textId="2FE7C7A3" w:rsidR="008C6EB7" w:rsidRPr="000A2A12" w:rsidRDefault="008C6EB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</w:t>
            </w:r>
            <w:r w:rsidRPr="000A2A12">
              <w:rPr>
                <w:lang w:val="ru-RU"/>
              </w:rPr>
              <w:tab/>
              <w:t xml:space="preserve">Обеспечение поддержки принятия решений и процессов набора персонала статистическими данными о кадрах, касающимися </w:t>
            </w:r>
            <w:r w:rsidRPr="000A2A12">
              <w:rPr>
                <w:lang w:val="ru-RU"/>
              </w:rPr>
              <w:lastRenderedPageBreak/>
              <w:t>гендерного и географического представительства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827055" w14:textId="77777777" w:rsidR="008C6EB7" w:rsidRPr="000A2A12" w:rsidRDefault="008C6EB7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•</w:t>
            </w:r>
            <w:r w:rsidRPr="000A2A12">
              <w:rPr>
                <w:lang w:val="ru-RU"/>
              </w:rPr>
              <w:tab/>
              <w:t>Географический и гендерный состав кадров, в разбивке по месту службы, секторам и классам должностей (%)</w:t>
            </w:r>
          </w:p>
          <w:p w14:paraId="001C4406" w14:textId="77777777" w:rsidR="008C6EB7" w:rsidRPr="000A2A12" w:rsidRDefault="008C6EB7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•</w:t>
            </w:r>
            <w:r w:rsidRPr="000A2A12">
              <w:rPr>
                <w:lang w:val="ru-RU"/>
              </w:rPr>
              <w:tab/>
              <w:t>Гендерное распределение в разбивке по профессиональным группам (%)</w:t>
            </w:r>
          </w:p>
          <w:p w14:paraId="576A572C" w14:textId="11120F2E" w:rsidR="008C6EB7" w:rsidRPr="000A2A12" w:rsidRDefault="008C6EB7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Регулярный контроль ключевых показателей многообразия кадров, таких как географическое распределение и гендерн</w:t>
            </w:r>
            <w:r w:rsidR="00DF2377" w:rsidRPr="000A2A12">
              <w:rPr>
                <w:lang w:val="ru-RU"/>
              </w:rPr>
              <w:t>ый</w:t>
            </w:r>
            <w:r w:rsidRPr="000A2A12">
              <w:rPr>
                <w:lang w:val="ru-RU"/>
              </w:rPr>
              <w:t xml:space="preserve"> </w:t>
            </w:r>
            <w:r w:rsidR="00DF2377" w:rsidRPr="000A2A12">
              <w:rPr>
                <w:lang w:val="ru-RU"/>
              </w:rPr>
              <w:t>паритет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59F0748" w14:textId="77777777" w:rsidR="008C6EB7" w:rsidRPr="000A2A12" w:rsidRDefault="008C6EB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HRMD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0E72447" w14:textId="77777777" w:rsidR="008C6EB7" w:rsidRPr="000A2A12" w:rsidRDefault="008C6EB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Осущест-вляется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5377E1" w14:textId="77777777" w:rsidR="008C6EB7" w:rsidRPr="000A2A12" w:rsidRDefault="008C6EB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Статистические данные, касающиеся гендерного и географического распределения, регулярно обновляются и систематически предоставляются как часть процессов набора персонала.</w:t>
            </w:r>
          </w:p>
          <w:p w14:paraId="0AF68FBA" w14:textId="461A1BDD" w:rsidR="00191F75" w:rsidRPr="000A2A12" w:rsidRDefault="00950155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Кроме того, HRMD разработал хранилище данных и новую электронную панель отчетности.</w:t>
            </w:r>
          </w:p>
        </w:tc>
      </w:tr>
      <w:tr w:rsidR="00840776" w:rsidRPr="00F35C4A" w14:paraId="14F21F91" w14:textId="77777777" w:rsidTr="00A13F95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81F81D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185B76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Модель и процесс набора персонала, обеспечивающие бóльшую сбалансированность, прочность, простоту и меньшие 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79790F" w14:textId="04AB9D02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</w:t>
            </w:r>
            <w:r w:rsidRPr="000A2A12">
              <w:rPr>
                <w:lang w:val="ru-RU"/>
              </w:rPr>
              <w:tab/>
              <w:t>Анализ существующего процесса набора персонала на основе передового опыта других организаций системы ООН с целью укрепления, упрощения и уменьшения сроков бизнес-процессов набора персонала, используемых в МСЭ, и интегрирования инновационных решений и средств, предназначенных для набора персонала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262153" w14:textId="000D6CF2" w:rsidR="00840776" w:rsidRPr="000A2A12" w:rsidRDefault="00840776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 xml:space="preserve">Внедрены пересмотренные бизнес-процессы набора персонала </w:t>
            </w:r>
          </w:p>
          <w:p w14:paraId="0AD91DB6" w14:textId="77777777" w:rsidR="00840776" w:rsidRPr="000A2A12" w:rsidRDefault="00840776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Выявлены и устранены узкие места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6557734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HRMD</w:t>
            </w:r>
          </w:p>
          <w:p w14:paraId="57CAE68C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Подразделение по правовым вопросам</w:t>
            </w:r>
          </w:p>
          <w:p w14:paraId="1DFB6ED7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Координационный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D7E9BF" w14:textId="73E2D23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2020−2021 гг.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2C02DDF" w14:textId="43AAC99E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HRMD по-прежнему является членом Рабочей группы по набору персонала и информационно-разъяснительной работе КСР, которой поручен сбор информации о практике, применяемой различными учреждениями ООН в областях планирования кадровых ресурсов, набора персонала, информационно-разъяснительной работы и оценки персонала, чтобы обсудить и определить практику, инструменты и системы, которые могут быть внедрены в системе ООН и обеспечить экономию за счет масштабов, стандартизацию и согласованность.</w:t>
            </w:r>
          </w:p>
          <w:p w14:paraId="68EE319C" w14:textId="5326BCCA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В рамках этого HRMD по-прежнему предлагает сократить период размещения объявлений о вакансиях, определенных для заполнения путем внешнего набора персонала на основе международного конкурса, с двух до одного месяца.</w:t>
            </w:r>
          </w:p>
        </w:tc>
      </w:tr>
      <w:tr w:rsidR="00840776" w:rsidRPr="00F35C4A" w14:paraId="2B43307E" w14:textId="77777777" w:rsidTr="00A13F95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7B1B4C0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76FF0A1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6F4A3F" w14:textId="1E194214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</w:t>
            </w:r>
            <w:r w:rsidRPr="000A2A12">
              <w:rPr>
                <w:lang w:val="ru-RU"/>
              </w:rPr>
              <w:tab/>
              <w:t>Разработка и внедрение руководящих указаний по набору персонала в МСЭ, в которых четко прописаны бизнес-процессы набора персонала, включая требования Резолюции 48 (Пересм. Дубай, 2018 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4803318" w14:textId="77777777" w:rsidR="00840776" w:rsidRPr="000A2A12" w:rsidRDefault="00840776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Внедрены руководства (представление отчетов, содержащих качественные параметры, в целях измерения происходящих со временем изменений)</w:t>
            </w:r>
          </w:p>
          <w:p w14:paraId="25350240" w14:textId="77777777" w:rsidR="00840776" w:rsidRPr="000A2A12" w:rsidRDefault="00840776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 xml:space="preserve">Распространение руководства и организация информационных сессий </w:t>
            </w:r>
          </w:p>
          <w:p w14:paraId="7DA4259E" w14:textId="5762B824" w:rsidR="00840776" w:rsidRPr="000A2A12" w:rsidRDefault="00840776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Среднее время набора персонала/заполнения вакансии</w:t>
            </w:r>
          </w:p>
          <w:p w14:paraId="1D440C78" w14:textId="77777777" w:rsidR="00840776" w:rsidRPr="000A2A12" w:rsidRDefault="00840776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Время, израсходованное руководителем, нанимающим персонал, для реализации процесса набора персонала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69F2AFD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HRMD</w:t>
            </w:r>
          </w:p>
          <w:p w14:paraId="33410C1F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Подразделение по правовым вопросам</w:t>
            </w:r>
          </w:p>
          <w:p w14:paraId="617ABD6D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Координационный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CC1F955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2020−2021 гг.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33B7ECD" w14:textId="12DFC7BC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HRMD предпринял детальный анализ процессов набора персонала в МСЭ и организациях общей системы Организации Объединенных Наций и подготовил отчет о процессе набора персонала и отбора кандидатов и о сравнительном анализе с организациями общей системы ООН. Эти рекомендации по уточнению, упрощению и ускорению процесса набора персонала в МСЭ были отражены в новых руководящих указаниях по набору персонала, которые широко обсуждались на всех уровнях, включая КК, РКГ, Совет персонала и Подразделение по правовым вопросам, и были утверждены для выполнения 8 февраля 2022 года.</w:t>
            </w:r>
          </w:p>
          <w:p w14:paraId="5C7C6533" w14:textId="7E2F9EE8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Новые руководящие указания по набору персонала включают i) новые процессы, обеспечивающие автономию и подотчетность руководителей, нанимающих персонал; ii) процессы, подразумевающие усиление мониторинга со стороны HRMD, как было рекомендовано аудиторами; и iii) процессы, включающие усиленную проверку полномочий и рекомендаций.</w:t>
            </w:r>
          </w:p>
        </w:tc>
      </w:tr>
      <w:tr w:rsidR="00F76237" w:rsidRPr="00F35C4A" w14:paraId="13FB055A" w14:textId="77777777" w:rsidTr="00703EAE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BA818E1" w14:textId="77777777" w:rsidR="00F76237" w:rsidRPr="000A2A12" w:rsidRDefault="00F76237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ACF580B" w14:textId="77777777" w:rsidR="00F76237" w:rsidRPr="000A2A12" w:rsidRDefault="00F76237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F714B7A" w14:textId="3D64B48D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3</w:t>
            </w:r>
            <w:r w:rsidRPr="000A2A12">
              <w:rPr>
                <w:lang w:val="ru-RU"/>
              </w:rPr>
              <w:tab/>
              <w:t xml:space="preserve">Обеспечение того, чтобы процессы набора персонала и отбора кандидатов были своевременными, прозрачными и свободными от дискриминации и ненадлежащего влияния и чтобы </w:t>
            </w:r>
            <w:r w:rsidRPr="000A2A12">
              <w:rPr>
                <w:lang w:val="ru-RU"/>
              </w:rPr>
              <w:lastRenderedPageBreak/>
              <w:t>на конкретную должность был отобран надлежащий сотрудник и в надлежащие 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8696AFA" w14:textId="77777777" w:rsidR="00F76237" w:rsidRPr="000A2A12" w:rsidRDefault="00F76237" w:rsidP="00F76237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•</w:t>
            </w:r>
            <w:r w:rsidRPr="000A2A12">
              <w:rPr>
                <w:lang w:val="ru-RU"/>
              </w:rPr>
              <w:tab/>
              <w:t xml:space="preserve">Используются надежные и объективные инструменты оценки </w:t>
            </w:r>
          </w:p>
          <w:p w14:paraId="0F39C2A1" w14:textId="34810AA0" w:rsidR="00F76237" w:rsidRPr="000A2A12" w:rsidRDefault="00F76237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Коэффициенты вакансий и показатели удержания</w:t>
            </w:r>
          </w:p>
          <w:p w14:paraId="35EC4ABE" w14:textId="77777777" w:rsidR="00F76237" w:rsidRPr="000A2A12" w:rsidRDefault="00F76237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•</w:t>
            </w:r>
            <w:r w:rsidRPr="000A2A12">
              <w:rPr>
                <w:lang w:val="ru-RU"/>
              </w:rPr>
              <w:tab/>
              <w:t>Удовлетворенность руководителя, нанимающего персонал</w:t>
            </w:r>
          </w:p>
          <w:p w14:paraId="44FC33F7" w14:textId="4502523C" w:rsidR="00F76237" w:rsidRPr="000A2A12" w:rsidRDefault="00F76237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Уровень текучести кадров/количество непродленных контрактов после завершения испытательного срока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A625583" w14:textId="77777777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HRMD</w:t>
            </w:r>
          </w:p>
          <w:p w14:paraId="497740B5" w14:textId="77777777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Бюро и Департаменты Генерального секретариата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EFA297B" w14:textId="77777777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2021−2022 гг.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8160ECD" w14:textId="5903BFC4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В 2021 году был завершен тендер на разработку новой системы набора персонала, и в качестве разработчика была выбрана компания Arago.</w:t>
            </w:r>
          </w:p>
          <w:p w14:paraId="2629F72B" w14:textId="66C5724E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Процесс внедрения с участием Arago прошел успешно, и новая электронная система управления набором персонала начнет работать 28 февраля 2022 года. Данная система обеспечивает полную автоматизацию процесса набора персонала, улучшенный мониторинг </w:t>
            </w:r>
            <w:r w:rsidRPr="000A2A12">
              <w:rPr>
                <w:lang w:val="ru-RU"/>
              </w:rPr>
              <w:lastRenderedPageBreak/>
              <w:t xml:space="preserve">сроков исполнения, а также разнообразные средства контроля и управления эффективностью, что будет способствовать дальнейшему ускорению процесса набора персонала. </w:t>
            </w:r>
          </w:p>
          <w:p w14:paraId="21429FD9" w14:textId="2E13DC58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Объявления о вакансиях для всех контрактных условий будут обрабатываться через систему управления набором персонала.</w:t>
            </w:r>
          </w:p>
        </w:tc>
      </w:tr>
      <w:tr w:rsidR="00F76237" w:rsidRPr="00F35C4A" w14:paraId="717BAC4D" w14:textId="77777777" w:rsidTr="00703EAE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009060B" w14:textId="77777777" w:rsidR="00F76237" w:rsidRPr="000A2A12" w:rsidRDefault="00F76237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5399E41" w14:textId="77777777" w:rsidR="00F76237" w:rsidRPr="000A2A12" w:rsidRDefault="00F76237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E78D750" w14:textId="0EE2A3E5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4</w:t>
            </w:r>
            <w:r w:rsidRPr="000A2A12">
              <w:rPr>
                <w:lang w:val="ru-RU"/>
              </w:rPr>
              <w:tab/>
              <w:t xml:space="preserve">Разработка и внедрение обязательного обучения членов отборочных комиссий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CE8FEA3" w14:textId="77777777" w:rsidR="00F76237" w:rsidRPr="000A2A12" w:rsidRDefault="00F76237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Количество обученных членов отборочных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17DA69A" w14:textId="77777777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HRMD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C6D57A8" w14:textId="77777777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2021−2022 гг.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307A1F6" w14:textId="0F4193FA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Будучи членом Рабочей группы по набору персонала и информационно-разъяснительной работе КСР, HRMD является также членом следующей подгруппы: </w:t>
            </w:r>
          </w:p>
          <w:p w14:paraId="06DD43B8" w14:textId="77777777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Обучение с целью повышения квалификации специалистов по подбору кадров в системе ООН.</w:t>
            </w:r>
          </w:p>
        </w:tc>
      </w:tr>
      <w:tr w:rsidR="00F76237" w:rsidRPr="000A2A12" w14:paraId="7300D4DE" w14:textId="77777777" w:rsidTr="00703EAE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08E0A99" w14:textId="77777777" w:rsidR="00F76237" w:rsidRPr="000A2A12" w:rsidRDefault="00F76237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439568A" w14:textId="77777777" w:rsidR="00F76237" w:rsidRPr="000A2A12" w:rsidRDefault="00F76237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B9C67F" w14:textId="448B1165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5</w:t>
            </w:r>
            <w:r w:rsidRPr="000A2A12">
              <w:rPr>
                <w:lang w:val="ru-RU"/>
              </w:rPr>
              <w:tab/>
              <w:t>Разработка и внедрение руководящих указаний для набора внештатных сотрудников (специальные соглашения об услугах (SSA))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000D23A" w14:textId="3920108A" w:rsidR="00F76237" w:rsidRPr="000A2A12" w:rsidRDefault="00F76237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Надлежащие стратегии и руководящие указания для осуществления наблюдения и контроля за набором экспертов/консультантов (SSA). Публикация всех новых специальных соглашений об услугах, а также соглашений с новыми должностными обязанностями в связи с процессом конкурсного отбора</w:t>
            </w:r>
          </w:p>
          <w:p w14:paraId="0A8DB79E" w14:textId="0F088DA6" w:rsidR="00F76237" w:rsidRPr="000A2A12" w:rsidRDefault="00F76237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 xml:space="preserve">Процесс набора экспертов (SSA) (для определения функций и обязанностей соответствующих департаментов/подразделений) рассмотрен и задокументирован для обеспечения того, чтобы описания должностных обязанностей и биографические справки были надлежащим образом рассмотрены, отзывы проверены и чтобы были рассмотрены другие проблемы, выявленные во время проверки </w:t>
            </w:r>
          </w:p>
          <w:p w14:paraId="79C9D2E1" w14:textId="77777777" w:rsidR="00F76237" w:rsidRPr="000A2A12" w:rsidRDefault="00F76237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 xml:space="preserve">Правила и руководящие указания установлены и сообщены для обеспечения того, чтобы основные принципы компетенций и отбора, </w:t>
            </w:r>
            <w:r w:rsidRPr="000A2A12">
              <w:rPr>
                <w:lang w:val="ru-RU"/>
              </w:rPr>
              <w:lastRenderedPageBreak/>
              <w:t>изложенные в Положениях о персонале и Правилах о персонале, охватывали также набор экспертов и консультантов</w:t>
            </w:r>
          </w:p>
          <w:p w14:paraId="4EAC0191" w14:textId="443CEC6E" w:rsidR="00F76237" w:rsidRPr="000A2A12" w:rsidRDefault="00F76237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Механизмы мониторинга и оценки реестра и управления им проанализированы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7C4ED05" w14:textId="77777777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HRMD</w:t>
            </w:r>
          </w:p>
          <w:p w14:paraId="18C5AE63" w14:textId="77777777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Подразделение по правовым вопросам</w:t>
            </w:r>
          </w:p>
          <w:p w14:paraId="72BFD012" w14:textId="77777777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Координационный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39E4703" w14:textId="77777777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2020−2022 гг.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CC27A26" w14:textId="4A9408D4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Элемент конфликта интересов был специально проработан, и все эксперты (SSA) подписывают кодекс этики, который включает заявление о конфликте интересов. Управление по вопросам этики и HRMD обновили служебный приказ по Декларации об интересах (DOI), с тем чтобы он охватывал SSA, и разработали дополнительный документ для подписания SSA. </w:t>
            </w:r>
          </w:p>
          <w:p w14:paraId="53CCCDD2" w14:textId="1A04540F" w:rsidR="00F76237" w:rsidRPr="000A2A12" w:rsidRDefault="00F76237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SSA теперь включены в новые руководящие указания по набору персонала и в систему управления набором персонала. Фактически это означает, что описания должностных обязанностей и биографические справки будут обрабатываться через данную систему, как и в случае любого другого процесса набора персонала. Кроме того, в рамках системы внедряется механизм реестра.</w:t>
            </w:r>
          </w:p>
        </w:tc>
      </w:tr>
      <w:tr w:rsidR="00840776" w:rsidRPr="00F35C4A" w14:paraId="6F3D6540" w14:textId="77777777" w:rsidTr="00F42C15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1F331DA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9CC2C91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Укрепление бренда МСЭ как работодателя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8D6B59B" w14:textId="694BD24B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</w:t>
            </w:r>
            <w:r w:rsidRPr="000A2A12">
              <w:rPr>
                <w:lang w:val="ru-RU"/>
              </w:rPr>
              <w:tab/>
              <w:t>Разработка и реализация стратегии информационно-разъяснительной деятельности с целью привлечения высококвалифицированных кандидатов, содействуя при этом обеспечению кадрового многообразия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001E09D" w14:textId="77777777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Количество заявлений на одну позицию</w:t>
            </w:r>
          </w:p>
          <w:p w14:paraId="2312B0B1" w14:textId="77777777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Количество высококвалифицированных кандидатов на одну позицию</w:t>
            </w:r>
          </w:p>
          <w:p w14:paraId="1F113EFC" w14:textId="77777777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Происхождение кандидатов на одну позицию</w:t>
            </w:r>
          </w:p>
          <w:p w14:paraId="73AA045D" w14:textId="2D44367E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Процент аннулирований процесса рассмотрения заявлений</w:t>
            </w:r>
          </w:p>
          <w:p w14:paraId="5C76542D" w14:textId="77777777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 xml:space="preserve">Показатель предложений/ принятий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2882DDF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HRMD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D549096" w14:textId="41B65E6B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2021–2022 гг.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EC53876" w14:textId="443FC13A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Будучи членом Рабочей группы по набору персонала и информационно-разъяснительной работе КСР, HRMD является также членом следующей подгруппы:</w:t>
            </w:r>
          </w:p>
          <w:p w14:paraId="6F140CD6" w14:textId="6E94C281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Адресная информационно-разъяснительная деятельность и поиск персонала</w:t>
            </w:r>
          </w:p>
        </w:tc>
      </w:tr>
      <w:tr w:rsidR="00840776" w:rsidRPr="00F35C4A" w14:paraId="250DEB6C" w14:textId="77777777" w:rsidTr="00F42C15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1623DAA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0E46E82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706391" w14:textId="13E4968A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</w:t>
            </w:r>
            <w:r w:rsidRPr="000A2A12">
              <w:rPr>
                <w:lang w:val="ru-RU"/>
              </w:rPr>
              <w:tab/>
              <w:t>Активизация налаживания партнерских отношений с национальными правительствами и организациями в интересах набора и удержания перспективных кадров, а также брендинга в области ЛР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A89290" w14:textId="77777777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Количество установленных партнерских отношений с администрациями (представление отчетов, содержащих качественные параметры, об инициативах и отчетов, содержащих количественные параметры, т. е. количество целевых фондов (FIT), младших сотрудников категории специалистов (МСС), временно привлеченного и прикомандированного персонала, набранного в рамках программ партнерства)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E0B4C78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HRMD</w:t>
            </w:r>
          </w:p>
          <w:p w14:paraId="72816D3C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Бюро и Департаменты Генерального секретариата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4893B3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Осущест-вляется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856AD5C" w14:textId="6249A613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Было подписано соглашение с Австралией, и ей, а также другим потенциальным странам-донорам были направлены описания должностей. Первый МСС из Японии начнет работу в 2022 году, еще один МСС и один FIT из Китая начнут работу в течение первого квартала 2022 года.</w:t>
            </w:r>
          </w:p>
          <w:p w14:paraId="40457D76" w14:textId="573EDBEF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Дополнительная информация о партнерских программах МСЭ в области ЛР также была предоставлена Саудовской Аравии, Турции и Украине по их запросам.</w:t>
            </w:r>
          </w:p>
          <w:p w14:paraId="1536C88F" w14:textId="32F6AF35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Собрание учреждений ООН и стран-доноров в этом году состоялось в виртуальном формате.</w:t>
            </w:r>
          </w:p>
          <w:p w14:paraId="71B8CFB7" w14:textId="7948E9D4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Количество FIT: 5</w:t>
            </w:r>
          </w:p>
          <w:p w14:paraId="5A05A168" w14:textId="035C695F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Количество временно привлеченных сотрудников: 6</w:t>
            </w:r>
          </w:p>
        </w:tc>
      </w:tr>
      <w:tr w:rsidR="00840776" w:rsidRPr="000A2A12" w14:paraId="1627D735" w14:textId="77777777" w:rsidTr="0086109D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20D6381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6AF1A76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970F76" w14:textId="245AAFD0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3</w:t>
            </w:r>
            <w:r w:rsidRPr="000A2A12">
              <w:rPr>
                <w:lang w:val="ru-RU"/>
              </w:rPr>
              <w:tab/>
              <w:t xml:space="preserve">Разработка и продвижение соответствующих схем, предназначенных для молодых перспективных кадров, которые расширяют возможности стажеров и МСС благодаря проведению профессиональной подготовки, </w:t>
            </w:r>
            <w:r w:rsidRPr="000A2A12">
              <w:rPr>
                <w:lang w:val="ru-RU"/>
              </w:rPr>
              <w:lastRenderedPageBreak/>
              <w:t>программ для выпускников и партнерских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C38FF9A" w14:textId="77777777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•</w:t>
            </w:r>
            <w:r w:rsidRPr="000A2A12">
              <w:rPr>
                <w:lang w:val="ru-RU"/>
              </w:rPr>
              <w:tab/>
              <w:t>Количество установленных партнерских отношений с администрациями и университетами</w:t>
            </w:r>
          </w:p>
          <w:p w14:paraId="11B299B4" w14:textId="77777777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Разработаны и выполняются программы для молодых перспективных кадров</w:t>
            </w:r>
          </w:p>
          <w:p w14:paraId="0BBF514E" w14:textId="77777777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•</w:t>
            </w:r>
            <w:r w:rsidRPr="000A2A12">
              <w:rPr>
                <w:lang w:val="ru-RU"/>
              </w:rPr>
              <w:tab/>
              <w:t>Представление отчетов, содержащих качественные и количественные параметры, о ряде рекламно-информационных видов деятельности</w:t>
            </w:r>
          </w:p>
          <w:p w14:paraId="459ED8AE" w14:textId="77777777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Количество стажеров и МСС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9EB5FA7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HRMD</w:t>
            </w:r>
          </w:p>
          <w:p w14:paraId="55C17EB4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Бюро и Департаменты Генерального секретариата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B26B51A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Осущест-вляется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E9A4AAD" w14:textId="63D2AB8B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HRMD снова принял участие в виртуальных ярмарках профессий в Германии (Берлин), Италии (Милан), Швейцарии (Люцерн и Берн).</w:t>
            </w:r>
          </w:p>
          <w:p w14:paraId="402F9CEC" w14:textId="25781761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Количество стажеров в 2021 году:</w:t>
            </w:r>
          </w:p>
          <w:p w14:paraId="7DA3EDE9" w14:textId="179EF37D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153 (ГС − 60; БР − 3; БРЭ − 72; БСЭ − 16; Telecom − 2)</w:t>
            </w:r>
          </w:p>
          <w:p w14:paraId="14EAFE3B" w14:textId="6B8F95C0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Количество МСС в 2021 году: 6</w:t>
            </w:r>
          </w:p>
        </w:tc>
      </w:tr>
      <w:tr w:rsidR="00840776" w:rsidRPr="00F35C4A" w14:paraId="347659EB" w14:textId="77777777" w:rsidTr="0086109D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177C175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A4557A2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13FA930" w14:textId="46315942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4</w:t>
            </w:r>
            <w:r w:rsidRPr="000A2A12">
              <w:rPr>
                <w:lang w:val="ru-RU"/>
              </w:rPr>
              <w:tab/>
              <w:t>Обновление веб-сайта по вопросам карьеры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4A46EA" w14:textId="415F3E06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Сайт по вопросам карьеры, который является привлекательным и используется в качестве ключевого информационно- разъяснительного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68F6CDB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HRMD</w:t>
            </w:r>
          </w:p>
          <w:p w14:paraId="474FCBF9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SPM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B50F50F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2021 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17BC661" w14:textId="5774120F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Сайт по вопросам карьеры был полностью обновлен и начнет работать 28 февраля 2022 года.</w:t>
            </w:r>
          </w:p>
        </w:tc>
      </w:tr>
      <w:tr w:rsidR="003E3B99" w:rsidRPr="000A2A12" w14:paraId="02C3D2D0" w14:textId="77777777" w:rsidTr="00291729">
        <w:trPr>
          <w:jc w:val="center"/>
        </w:trPr>
        <w:tc>
          <w:tcPr>
            <w:tcW w:w="15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F9A88C" w14:textId="40A5743D" w:rsidR="003E3B99" w:rsidRPr="000A2A12" w:rsidRDefault="003E3B99" w:rsidP="00301C2C">
            <w:pPr>
              <w:pStyle w:val="Tablehead"/>
              <w:keepLines/>
              <w:pageBreakBefore/>
              <w:jc w:val="left"/>
              <w:rPr>
                <w:b w:val="0"/>
                <w:bCs/>
                <w:lang w:val="ru-RU"/>
              </w:rPr>
            </w:pPr>
            <w:r w:rsidRPr="00301C2C">
              <w:rPr>
                <w:lang w:val="ru-RU"/>
              </w:rPr>
              <w:lastRenderedPageBreak/>
              <w:t>Базовый компонент 2.</w:t>
            </w:r>
            <w:r w:rsidRPr="00301C2C">
              <w:rPr>
                <w:lang w:val="ru-RU"/>
              </w:rPr>
              <w:tab/>
              <w:t>Заинтересованный персонал</w:t>
            </w:r>
          </w:p>
        </w:tc>
      </w:tr>
      <w:tr w:rsidR="00840776" w:rsidRPr="00F35C4A" w14:paraId="0FD7E644" w14:textId="77777777" w:rsidTr="008170FF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7B21C6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CB62D9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Стратегическое и оперативное согласование показателей работы персонала и целей МСЭ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9C1F57" w14:textId="37A25B28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</w:t>
            </w:r>
            <w:r w:rsidRPr="000A2A12">
              <w:rPr>
                <w:lang w:val="ru-RU"/>
              </w:rPr>
              <w:tab/>
              <w:t>Дальнейшая реализация новой политики и системы управления показателями деятельности и профессионального развития (PMDS) для обеспечения заинтересованности персонала МСЭ и его успешной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6AED6E" w14:textId="77777777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Коэффициенты соответствия</w:t>
            </w:r>
          </w:p>
          <w:p w14:paraId="21233782" w14:textId="77777777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Соотношение числа эффективных и неэффективных сотрудников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F152B16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HRMD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22C6AB" w14:textId="2B9C0864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Осущест-вляется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1C72809" w14:textId="1B2A5B22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83,3% сотрудников Генерального секретариата, БРЭ, БР и БСЭ прошли в 2021 году аттестацию в системе e</w:t>
            </w:r>
            <w:r w:rsidRPr="000A2A12">
              <w:rPr>
                <w:lang w:val="ru-RU"/>
              </w:rPr>
              <w:noBreakHyphen/>
              <w:t>PMDS. Увеличилось количество случаев неудовлетворительного выполнения должностных функций, рассмотренных HRMD, в частности случаев продления испытательных сроков и прекращения трудовых отношений. Документально подтвержденные случаи и процедуры их рассмотрения отмечались при аттестации и в планах повышения эффективности деятельности работника. В рассмотрении этих случаев принимали участие юридические службы и Совет персонала.</w:t>
            </w:r>
          </w:p>
          <w:p w14:paraId="4B179361" w14:textId="0F6988C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Было организовано 16 информационных сессий для руководителей и сотрудников всех Секторов, дополненных специальной поддержкой, в частности на тему предупреждения неудовлетворительного выполнения должностных функций, налаживания двусторонней обратной связи и развивающих бесед.</w:t>
            </w:r>
          </w:p>
          <w:p w14:paraId="627DD16B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МСЭ участвует работе Рабочей группы Сети по вопросам ЛР в области управления показателями деятельности и профессионального развития КСР, чтобы оптимизировать выполнение рекомендаций ООН и КМГС.</w:t>
            </w:r>
          </w:p>
        </w:tc>
      </w:tr>
      <w:tr w:rsidR="00840776" w:rsidRPr="00F35C4A" w14:paraId="2828BE84" w14:textId="77777777" w:rsidTr="008170FF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8A983DC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3481DD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66C730" w14:textId="3FDDE655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3</w:t>
            </w:r>
            <w:r w:rsidRPr="000A2A12">
              <w:rPr>
                <w:lang w:val="ru-RU"/>
              </w:rPr>
              <w:tab/>
              <w:t>Разработка и внедрение новой политики принятия мер в случае неудовлетворительного выполнения должностных функций и политики поощрений и признания служебных заслуг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F4565B" w14:textId="775BAC7F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Внедрена новая политика принятия мер в случае неудовлетворительного выполнения должностных функций (представление отчетов, содержащих качественные параметры, о происходящих со временем изменениях и отчетов, содержащих количественные параметры, например количество разработанных планов повышения эффективности за</w:t>
            </w:r>
            <w:r w:rsidR="000A2A12" w:rsidRPr="000A2A12">
              <w:rPr>
                <w:lang w:val="ru-RU"/>
              </w:rPr>
              <w:t> </w:t>
            </w:r>
            <w:r w:rsidRPr="000A2A12">
              <w:rPr>
                <w:lang w:val="ru-RU"/>
              </w:rPr>
              <w:t>год)</w:t>
            </w:r>
          </w:p>
          <w:p w14:paraId="08A19357" w14:textId="5EB8D74B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Внедрена новая политика поощрений (представление отчетов, содержащих качественные параметры, о происходящих со временем изменениях и отчетов, содержащих количественные параметры, например число претендентов на поощрение)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99E1F83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HRMD</w:t>
            </w:r>
          </w:p>
          <w:p w14:paraId="022BB332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Совет персонала</w:t>
            </w:r>
          </w:p>
          <w:p w14:paraId="61862708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Подразделение по правовым вопросам</w:t>
            </w:r>
          </w:p>
          <w:p w14:paraId="72943BA4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Объединенный консультативный комитет</w:t>
            </w:r>
          </w:p>
          <w:p w14:paraId="3BC0FC56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Руководящая координационная группа</w:t>
            </w:r>
          </w:p>
          <w:p w14:paraId="759D4F86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Координационный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F00B12E" w14:textId="6067E6C3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2022 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1CE1B29" w14:textId="5FA0564A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В МСЭ была внедрена новая Программа поощрений и признания заслуг, предусматривающая три категории поощрений (инновации, коллективная работа, руководство) и ставшая предметом широкого участия.</w:t>
            </w:r>
          </w:p>
          <w:p w14:paraId="744FC7CE" w14:textId="33DB67D6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HRMD предложил новую политику, комплексно рассматривающую управление показателями деятельности, неудовлетворительное выполнение должностных функций и поощрения. В настоящее время эта политика анализируется.</w:t>
            </w:r>
          </w:p>
          <w:p w14:paraId="0071C895" w14:textId="7E26C7F0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Шкала общей оценки (цифровые данные или пояснительный текст) в настоящее время пересматривается, чтобы учитывать неудовлетворительное выполнение должностных функций и высокие стандарты деятельности.</w:t>
            </w:r>
          </w:p>
        </w:tc>
      </w:tr>
      <w:tr w:rsidR="004D0C0A" w:rsidRPr="00F35C4A" w14:paraId="21C7D7C4" w14:textId="77777777" w:rsidTr="00F0034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21A53F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CD3851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Модель руководства, обеспечивающая эффективность, всеохватность и создание благоприятных условий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F65616" w14:textId="492644DD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Разработка новой модели руководства (характеризующейся большей горизонтальностью, коллективностью и подотчетностью), которая будет продвигаться в рамках программы профессиональной подготовки в области управления и руководства на базе "Новой концептуальной основы руководства в системе ООН" при укреплении руководящей функции в МСЭ. Согласно этой концептуальной основе, трансформационное лидерство требует уделять основное внимание пересмотру подходов к созданию партнерств, стратегии и системному мышлению. Это в существенной степени подкрепляется корректировкой аспектов восприятия и поведения благодаря развитию управленческого потенциала и глубоко продуманной концепции и руководству, направленны</w:t>
            </w:r>
            <w:r w:rsidR="00B07337" w:rsidRPr="000A2A12">
              <w:rPr>
                <w:lang w:val="ru-RU"/>
              </w:rPr>
              <w:t>м</w:t>
            </w:r>
            <w:r w:rsidRPr="000A2A12">
              <w:rPr>
                <w:lang w:val="ru-RU"/>
              </w:rPr>
              <w:t xml:space="preserve"> на преобразования</w:t>
            </w:r>
            <w:r w:rsidR="005F2DD4" w:rsidRPr="000A2A12">
              <w:rPr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5181F4" w14:textId="31BEDC13" w:rsidR="004D0C0A" w:rsidRPr="000A2A12" w:rsidRDefault="004D0C0A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 xml:space="preserve">Число участников программы </w:t>
            </w:r>
            <w:r w:rsidR="00D75144" w:rsidRPr="000A2A12">
              <w:rPr>
                <w:lang w:val="ru-RU"/>
              </w:rPr>
              <w:t xml:space="preserve">обучения в области </w:t>
            </w:r>
            <w:r w:rsidRPr="000A2A12">
              <w:rPr>
                <w:lang w:val="ru-RU"/>
              </w:rPr>
              <w:t>управления и руководства за год (в разбивке по месту службы, секторам, классам должности и полу)</w:t>
            </w:r>
          </w:p>
          <w:p w14:paraId="6CF34022" w14:textId="3E57BC83" w:rsidR="004D0C0A" w:rsidRPr="000A2A12" w:rsidRDefault="004D0C0A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 xml:space="preserve">Качественные результаты, измеренные на основании обследований и прибыли на инвестиции (RoI) МСЭ (в процессе разработки), включая </w:t>
            </w:r>
            <w:r w:rsidR="00FA03AD" w:rsidRPr="000A2A12">
              <w:rPr>
                <w:lang w:val="ru-RU"/>
              </w:rPr>
              <w:t xml:space="preserve">% </w:t>
            </w:r>
            <w:r w:rsidRPr="000A2A12">
              <w:rPr>
                <w:lang w:val="ru-RU"/>
              </w:rPr>
              <w:t>удовлетворенных участников и изменение поведения, измеренное на основании удовлетворительных результатов PMDS в отношении компетенци</w:t>
            </w:r>
            <w:r w:rsidR="00037756" w:rsidRPr="000A2A12">
              <w:rPr>
                <w:lang w:val="ru-RU"/>
              </w:rPr>
              <w:t>й</w:t>
            </w:r>
            <w:r w:rsidRPr="000A2A12">
              <w:rPr>
                <w:lang w:val="ru-RU"/>
              </w:rPr>
              <w:t xml:space="preserve"> в области управления и руководства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F05807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16DF22B" w14:textId="4186CE85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Осущест-вляется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615EA3C" w14:textId="31BDE7E5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Более 15 программ обучения в области управления и руководства, а также управления изменениями, в частности </w:t>
            </w:r>
            <w:r w:rsidR="001C46D8" w:rsidRPr="000A2A12">
              <w:rPr>
                <w:lang w:val="ru-RU"/>
              </w:rPr>
              <w:t>на тему того</w:t>
            </w:r>
            <w:r w:rsidRPr="000A2A12">
              <w:rPr>
                <w:lang w:val="ru-RU"/>
              </w:rPr>
              <w:t>, как обустроиться и жить "в новых условиях", были реализованы в МСЭ и</w:t>
            </w:r>
            <w:r w:rsidR="00392FEF" w:rsidRPr="000A2A12">
              <w:rPr>
                <w:lang w:val="ru-RU"/>
              </w:rPr>
              <w:t xml:space="preserve"> в</w:t>
            </w:r>
            <w:r w:rsidRPr="000A2A12">
              <w:rPr>
                <w:lang w:val="ru-RU"/>
              </w:rPr>
              <w:t xml:space="preserve"> его региональных отделениях при обеспечении гендерного баланса среди участников. В целом, во время дистанционной работы количество онлайновых предложений увеличилось, в частности заключены два долгосрочных контракта с поставщиками услуг, признанными </w:t>
            </w:r>
            <w:r w:rsidR="00392FEF" w:rsidRPr="000A2A12">
              <w:rPr>
                <w:lang w:val="ru-RU"/>
              </w:rPr>
              <w:t>Организацией Объединенных Наций</w:t>
            </w:r>
            <w:r w:rsidRPr="000A2A12">
              <w:rPr>
                <w:lang w:val="ru-RU"/>
              </w:rPr>
              <w:t xml:space="preserve">. Результаты обследований показывают, что большинство участников </w:t>
            </w:r>
            <w:r w:rsidR="00037756" w:rsidRPr="000A2A12">
              <w:rPr>
                <w:lang w:val="ru-RU"/>
              </w:rPr>
              <w:t xml:space="preserve">программ </w:t>
            </w:r>
            <w:r w:rsidRPr="000A2A12">
              <w:rPr>
                <w:lang w:val="ru-RU"/>
              </w:rPr>
              <w:t xml:space="preserve">удовлетворены </w:t>
            </w:r>
            <w:r w:rsidR="00037756" w:rsidRPr="000A2A12">
              <w:rPr>
                <w:lang w:val="ru-RU"/>
              </w:rPr>
              <w:t>ими</w:t>
            </w:r>
            <w:r w:rsidRPr="000A2A12">
              <w:rPr>
                <w:lang w:val="ru-RU"/>
              </w:rPr>
              <w:t xml:space="preserve">. Согласно оценкам результатов в рамках системы e-PMDS по состоянию на середину периода 2021 </w:t>
            </w:r>
            <w:r w:rsidR="00AC20DD" w:rsidRPr="000A2A12">
              <w:rPr>
                <w:lang w:val="ru-RU"/>
              </w:rPr>
              <w:t>года</w:t>
            </w:r>
            <w:r w:rsidRPr="000A2A12">
              <w:rPr>
                <w:lang w:val="ru-RU"/>
              </w:rPr>
              <w:t>, большинство сотрудников МСЭ успешно прошли обучение</w:t>
            </w:r>
            <w:r w:rsidR="00037756" w:rsidRPr="000A2A12">
              <w:rPr>
                <w:lang w:val="ru-RU"/>
              </w:rPr>
              <w:t xml:space="preserve"> в рамках системы e-PMDS</w:t>
            </w:r>
            <w:r w:rsidRPr="000A2A12">
              <w:rPr>
                <w:lang w:val="ru-RU"/>
              </w:rPr>
              <w:t xml:space="preserve"> и продемонстрировали "ярко выраженные" компетенции в области управления и руководства.</w:t>
            </w:r>
          </w:p>
        </w:tc>
      </w:tr>
      <w:tr w:rsidR="00840776" w:rsidRPr="00F35C4A" w14:paraId="54F5968A" w14:textId="77777777" w:rsidTr="001033CB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AD3720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286D97" w14:textId="62D2C332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Общая основа требуемых компетенций и навыков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00FEB7" w14:textId="3CC9CBE4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</w:t>
            </w:r>
            <w:r w:rsidRPr="000A2A12">
              <w:rPr>
                <w:lang w:val="ru-RU"/>
              </w:rPr>
              <w:tab/>
              <w:t>Разработка и выпуск Базового компонента 3 Системы компетенций МСЭ (Технические компетенции, служебный приказ 18/03), в том числе на основе новых Стратегического и Оперативного планов МСЭ (ПК-18)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38898C" w14:textId="77777777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Базовый компонент 3 интегрирован в Систему компетенций МСЭ и PMDS; % работников, удовлетворительно аттестованных по этим компетенциям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5019C3F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D3F54D" w14:textId="239687E3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Осущест-вляется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4B66962" w14:textId="1191E9CD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Существующий каталог технических компетенций системы e-PMDS насчитывает свыше 100 компетенций в различных должностях. Этот каталог составлен на основе информации, введенной в систему e-PMDS руководителями и сотрудниками, о технических компетенциях, необходимых для выполнения ежегодных планов работы. В настоящее время в рамках МСЭ проводится анализ пробелов в квалификации. Таксономия включает технические компетенции системы e-PMDS. Система компетенций МСЭ будет пересмотрена с учетом результатов анализа пробелов в квалификации. Согласно результатам оценки в рамках системы e-PMDS в 2021 году, большинство сотрудников МСЭ получили удовлетворительную оценку с точки зрения соответствия техническим компетенциям e-PMDS.</w:t>
            </w:r>
          </w:p>
        </w:tc>
      </w:tr>
      <w:tr w:rsidR="00840776" w:rsidRPr="00F35C4A" w14:paraId="013E4AD1" w14:textId="77777777" w:rsidTr="001033CB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C9CFFFA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E14FD79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4CFB46" w14:textId="793E8E2A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Комплексная оценка разрывов в уровне компетенций и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5090FC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7D6E43E" w14:textId="7D78AFF4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HRMD</w:t>
            </w:r>
          </w:p>
          <w:p w14:paraId="1A033022" w14:textId="7B78EF72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SPM</w:t>
            </w:r>
          </w:p>
          <w:p w14:paraId="69FF106A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Бюро и Департаменты Генерального секретариата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9258FF1" w14:textId="26AC1D11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2020–2021 гг.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2F906C" w14:textId="5E65FDAB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По результатам конкурсного отбора для проведения анализа была выбрана компания McKinsey &amp; Company. Затем были заключены контрактные договоренности, и в декабре 2020 года консультанты </w:t>
            </w:r>
            <w:r w:rsidRPr="000A2A12">
              <w:rPr>
                <w:lang w:val="ru-RU"/>
              </w:rPr>
              <w:lastRenderedPageBreak/>
              <w:t>приступили к работе. Заключительный отчет был представлен секретариату в мае 2021 года.</w:t>
            </w:r>
          </w:p>
          <w:p w14:paraId="78C47744" w14:textId="640120C8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Проект МСЭ "Культура и навыки" был разработан и осуществлялся на основе консультативного и всеохватного процесса в рамках всего МСЭ. Более 400 сотрудников и руководителей приняли активное участие в обследованиях, собраниях фокус-групп, интервью и общих собраниях для информирования/ответов на вопросы. Этот процесс координировала межсекторальная проектная группа.</w:t>
            </w:r>
          </w:p>
          <w:p w14:paraId="4D884EA7" w14:textId="481954CC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На основе результатов обширного анализа в сотрудничестве с McKinsey был разработан план преобразования МСЭ, цель которого заключается в том, чтобы претворить результаты анализа в жизнь.</w:t>
            </w:r>
          </w:p>
        </w:tc>
      </w:tr>
      <w:tr w:rsidR="004D0C0A" w:rsidRPr="000A2A12" w14:paraId="771214B7" w14:textId="77777777" w:rsidTr="00840776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C8E7DA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2.4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736B51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Обучение и развитие как важнейшее средство обеспечения непрерывного развития персонала МСЭ для достижения целей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9E8CE8D" w14:textId="709366F1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</w:t>
            </w:r>
            <w:r w:rsidRPr="000A2A12">
              <w:rPr>
                <w:lang w:val="ru-RU"/>
              </w:rPr>
              <w:tab/>
              <w:t>Пересмотр политики МСЭ в области обучения и развития, включая новую концептуальную основу руководства (характеризующуюся большей всеохватностью, горизонтальностью и т. д.) и назначения на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48E60A" w14:textId="77777777" w:rsidR="004D0C0A" w:rsidRPr="000A2A12" w:rsidRDefault="004D0C0A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Политика пересмотрена и интегрирована в систему управления показателями деятельности персонала МСЭ на основе целей обучения (краткосрочных); % целей обучения, соответствующих политике; % заявок на обучение, представленных в HRMD в соответствии с этой политикой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EAE0059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45033C6" w14:textId="084CA592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2020–2021 гг.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6CBC400" w14:textId="097C416A" w:rsidR="004D0C0A" w:rsidRPr="000A2A12" w:rsidRDefault="000B132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Внедрение электронной системы управления обучением (LMS) было начато в 2021 году после завершения требуемого процесса конкурса на размещение заказа в 2020 году. Система была полностью внедрена и </w:t>
            </w:r>
            <w:r w:rsidR="0094495E" w:rsidRPr="000A2A12">
              <w:rPr>
                <w:lang w:val="ru-RU"/>
              </w:rPr>
              <w:t>начала работать</w:t>
            </w:r>
            <w:r w:rsidRPr="000A2A12">
              <w:rPr>
                <w:lang w:val="ru-RU"/>
              </w:rPr>
              <w:t xml:space="preserve"> 19 января 2022 года.</w:t>
            </w:r>
          </w:p>
          <w:p w14:paraId="2F30A5F0" w14:textId="79749390" w:rsidR="00AC20DD" w:rsidRPr="000A2A12" w:rsidRDefault="0094495E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Новая LMS интегрирована в </w:t>
            </w:r>
            <w:r w:rsidR="00917A1E" w:rsidRPr="000A2A12">
              <w:rPr>
                <w:lang w:val="ru-RU"/>
              </w:rPr>
              <w:t>систему управления показателями деятельности</w:t>
            </w:r>
            <w:r w:rsidRPr="000A2A12">
              <w:rPr>
                <w:lang w:val="ru-RU"/>
              </w:rPr>
              <w:t xml:space="preserve">. Это обеспечивает </w:t>
            </w:r>
            <w:r w:rsidR="00917A1E" w:rsidRPr="000A2A12">
              <w:rPr>
                <w:lang w:val="ru-RU"/>
              </w:rPr>
              <w:t>простоту</w:t>
            </w:r>
            <w:r w:rsidRPr="000A2A12">
              <w:rPr>
                <w:lang w:val="ru-RU"/>
              </w:rPr>
              <w:t xml:space="preserve"> доступ</w:t>
            </w:r>
            <w:r w:rsidR="00917A1E" w:rsidRPr="000A2A12">
              <w:rPr>
                <w:lang w:val="ru-RU"/>
              </w:rPr>
              <w:t>а</w:t>
            </w:r>
            <w:r w:rsidRPr="000A2A12">
              <w:rPr>
                <w:lang w:val="ru-RU"/>
              </w:rPr>
              <w:t xml:space="preserve"> к обязательным </w:t>
            </w:r>
            <w:r w:rsidR="00386EA9" w:rsidRPr="000A2A12">
              <w:rPr>
                <w:lang w:val="ru-RU"/>
              </w:rPr>
              <w:t xml:space="preserve">учебным </w:t>
            </w:r>
            <w:r w:rsidRPr="000A2A12">
              <w:rPr>
                <w:lang w:val="ru-RU"/>
              </w:rPr>
              <w:t>курсам, что укрепит подотчетность МСЭ перед внутренними и внешними аудиторами. Этот инструмент удобен в использовании и интегрирован с надежными поставщиками</w:t>
            </w:r>
            <w:r w:rsidR="00375E8A" w:rsidRPr="000A2A12">
              <w:rPr>
                <w:lang w:val="ru-RU"/>
              </w:rPr>
              <w:t xml:space="preserve"> МСЭ</w:t>
            </w:r>
            <w:r w:rsidRPr="000A2A12">
              <w:rPr>
                <w:lang w:val="ru-RU"/>
              </w:rPr>
              <w:t>, включая LinkedIn. Доступно более 16</w:t>
            </w:r>
            <w:r w:rsidR="008712C3" w:rsidRPr="000A2A12">
              <w:rPr>
                <w:lang w:val="ru-RU"/>
              </w:rPr>
              <w:t> </w:t>
            </w:r>
            <w:r w:rsidRPr="000A2A12">
              <w:rPr>
                <w:lang w:val="ru-RU"/>
              </w:rPr>
              <w:t>000 учебных курсов, которые можно искать по ключевым словам или компетенциям.</w:t>
            </w:r>
          </w:p>
          <w:p w14:paraId="16988B38" w14:textId="4987CBB5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Большинство сотрудников МСЭ определили по крайней мере одну цель обучения в соответствии со </w:t>
            </w:r>
            <w:r w:rsidR="001A3B0C" w:rsidRPr="000A2A12">
              <w:rPr>
                <w:lang w:val="ru-RU"/>
              </w:rPr>
              <w:t>с</w:t>
            </w:r>
            <w:r w:rsidRPr="000A2A12">
              <w:rPr>
                <w:lang w:val="ru-RU"/>
              </w:rPr>
              <w:t>лужебным приказом 18/06.</w:t>
            </w:r>
          </w:p>
          <w:p w14:paraId="75219697" w14:textId="696AD192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74% обучающих занятий для сотрудников категории специалистов и 26% обучающих занятий для сотрудников категории общего обслуживания были представлены в 2021 году и обработаны с точки зрения соответствия существующей политике в области обучения </w:t>
            </w:r>
            <w:r w:rsidR="006C1F2D" w:rsidRPr="000A2A12">
              <w:rPr>
                <w:lang w:val="ru-RU"/>
              </w:rPr>
              <w:t>согласно</w:t>
            </w:r>
            <w:r w:rsidRPr="000A2A12">
              <w:rPr>
                <w:lang w:val="ru-RU"/>
              </w:rPr>
              <w:t xml:space="preserve"> оценк</w:t>
            </w:r>
            <w:r w:rsidR="006C1F2D" w:rsidRPr="000A2A12">
              <w:rPr>
                <w:lang w:val="ru-RU"/>
              </w:rPr>
              <w:t>е</w:t>
            </w:r>
            <w:r w:rsidRPr="000A2A12">
              <w:rPr>
                <w:lang w:val="ru-RU"/>
              </w:rPr>
              <w:t xml:space="preserve"> потребностей в обучении 2021 года.</w:t>
            </w:r>
          </w:p>
          <w:p w14:paraId="249B285A" w14:textId="18F3C400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Осуществляемые программы были согласованы с задачами в области обучения и </w:t>
            </w:r>
            <w:r w:rsidR="006C1F2D" w:rsidRPr="000A2A12">
              <w:rPr>
                <w:lang w:val="ru-RU"/>
              </w:rPr>
              <w:t>полностью</w:t>
            </w:r>
            <w:r w:rsidRPr="000A2A12">
              <w:rPr>
                <w:lang w:val="ru-RU"/>
              </w:rPr>
              <w:t xml:space="preserve"> соответствуют политике МСЭ по вопросам </w:t>
            </w:r>
            <w:r w:rsidR="00052962" w:rsidRPr="000A2A12">
              <w:rPr>
                <w:lang w:val="ru-RU"/>
              </w:rPr>
              <w:t>обучения</w:t>
            </w:r>
            <w:r w:rsidRPr="000A2A12">
              <w:rPr>
                <w:lang w:val="ru-RU"/>
              </w:rPr>
              <w:t>.</w:t>
            </w:r>
          </w:p>
          <w:p w14:paraId="6F67C428" w14:textId="7A196AB6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Были организованы следующие крупные программы в области обучения: обучение основам борьбы с мошенничеством, обучение по вопросу о многообразии и инклюзивности, программа Emerge (программа по созданию потенциала), </w:t>
            </w:r>
            <w:r w:rsidR="00052962" w:rsidRPr="000A2A12">
              <w:rPr>
                <w:lang w:val="ru-RU"/>
              </w:rPr>
              <w:t xml:space="preserve">программа </w:t>
            </w:r>
            <w:r w:rsidRPr="000A2A12">
              <w:rPr>
                <w:lang w:val="ru-RU"/>
              </w:rPr>
              <w:t>расширени</w:t>
            </w:r>
            <w:r w:rsidR="00052962" w:rsidRPr="000A2A12">
              <w:rPr>
                <w:lang w:val="ru-RU"/>
              </w:rPr>
              <w:t>я</w:t>
            </w:r>
            <w:r w:rsidRPr="000A2A12">
              <w:rPr>
                <w:lang w:val="ru-RU"/>
              </w:rPr>
              <w:t xml:space="preserve"> прав и возможностей координаторов ООН по гендерным вопросам, предложение о движении к инновациям, введение в управление изменениями, </w:t>
            </w:r>
            <w:r w:rsidR="00052962" w:rsidRPr="000A2A12">
              <w:rPr>
                <w:lang w:val="ru-RU"/>
              </w:rPr>
              <w:t xml:space="preserve">программа по </w:t>
            </w:r>
            <w:r w:rsidRPr="000A2A12">
              <w:rPr>
                <w:lang w:val="ru-RU"/>
              </w:rPr>
              <w:t>закреплени</w:t>
            </w:r>
            <w:r w:rsidR="00052962" w:rsidRPr="000A2A12">
              <w:rPr>
                <w:lang w:val="ru-RU"/>
              </w:rPr>
              <w:t>ю</w:t>
            </w:r>
            <w:r w:rsidRPr="000A2A12">
              <w:rPr>
                <w:lang w:val="ru-RU"/>
              </w:rPr>
              <w:t xml:space="preserve"> культуры лидерства, семинар для сотрудников предпенсионного возраста, программа сертификации по управлению проектами.</w:t>
            </w:r>
          </w:p>
          <w:p w14:paraId="1212D214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Был выпущен информационный бюллетень по вопросам обучения, содержащий информацию о новых и будущих инициативах в области обучения. Более 80% опрошенных сотрудников сочли этот информационный бюллетень полезным.</w:t>
            </w:r>
          </w:p>
        </w:tc>
      </w:tr>
      <w:tr w:rsidR="004D0C0A" w:rsidRPr="00F35C4A" w14:paraId="59A55C53" w14:textId="77777777" w:rsidTr="00840776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B1AD51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52A137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FF9BF1" w14:textId="2715401D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</w:t>
            </w:r>
            <w:r w:rsidRPr="000A2A12">
              <w:rPr>
                <w:lang w:val="ru-RU"/>
              </w:rPr>
              <w:tab/>
              <w:t>Переработка бюджета организации путем централизации расходов на обучение по линии профессиональной подготовки на рабочем месте в рамках МСЭ, в том числе для обеспечения справедливого распределения возможностей (штаб-квартира и отделения на местах)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0E21AC" w14:textId="5AADE923" w:rsidR="004D0C0A" w:rsidRPr="000A2A12" w:rsidRDefault="004D0C0A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Централизация бюджета</w:t>
            </w:r>
            <w:r w:rsidR="0005387D" w:rsidRPr="000A2A12">
              <w:rPr>
                <w:lang w:val="ru-RU"/>
              </w:rPr>
              <w:t xml:space="preserve"> на</w:t>
            </w:r>
            <w:r w:rsidRPr="000A2A12">
              <w:rPr>
                <w:lang w:val="ru-RU"/>
              </w:rPr>
              <w:t xml:space="preserve"> обучени</w:t>
            </w:r>
            <w:r w:rsidR="0005387D" w:rsidRPr="000A2A12">
              <w:rPr>
                <w:lang w:val="ru-RU"/>
              </w:rPr>
              <w:t>е</w:t>
            </w:r>
            <w:r w:rsidRPr="000A2A12">
              <w:rPr>
                <w:lang w:val="ru-RU"/>
              </w:rPr>
              <w:t xml:space="preserve"> в HRMD; соотношение между программами обучения </w:t>
            </w:r>
            <w:r w:rsidR="006B076B" w:rsidRPr="000A2A12">
              <w:rPr>
                <w:lang w:val="ru-RU"/>
              </w:rPr>
              <w:t xml:space="preserve">на рабочем месте </w:t>
            </w:r>
            <w:r w:rsidRPr="000A2A12">
              <w:rPr>
                <w:lang w:val="ru-RU"/>
              </w:rPr>
              <w:t>и корпоративными программами обучения; % участников из отделений на местах, принявших участие в корпоративных программах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C2EBB5E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7D6F6F8" w14:textId="08DD90E1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2020–2021 гг.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CF1DBD4" w14:textId="7B9F24B9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Бюджет на обучение </w:t>
            </w:r>
            <w:r w:rsidR="006B076B" w:rsidRPr="000A2A12">
              <w:rPr>
                <w:lang w:val="ru-RU"/>
              </w:rPr>
              <w:t xml:space="preserve">на рабочем месте </w:t>
            </w:r>
            <w:r w:rsidRPr="000A2A12">
              <w:rPr>
                <w:lang w:val="ru-RU"/>
              </w:rPr>
              <w:t xml:space="preserve">был централизован и перестроен с начала 2020 года. HRMD призывает </w:t>
            </w:r>
            <w:r w:rsidR="00AB2105" w:rsidRPr="000A2A12">
              <w:rPr>
                <w:lang w:val="ru-RU"/>
              </w:rPr>
              <w:t xml:space="preserve">все Бюро и Департаменты ГС </w:t>
            </w:r>
            <w:r w:rsidRPr="000A2A12">
              <w:rPr>
                <w:lang w:val="ru-RU"/>
              </w:rPr>
              <w:t>к соблюдени</w:t>
            </w:r>
            <w:r w:rsidR="00113EF9" w:rsidRPr="000A2A12">
              <w:rPr>
                <w:lang w:val="ru-RU"/>
              </w:rPr>
              <w:t>ю</w:t>
            </w:r>
            <w:r w:rsidR="001132F7" w:rsidRPr="000A2A12">
              <w:rPr>
                <w:lang w:val="ru-RU"/>
              </w:rPr>
              <w:t xml:space="preserve"> </w:t>
            </w:r>
            <w:r w:rsidR="00113EF9" w:rsidRPr="000A2A12">
              <w:rPr>
                <w:lang w:val="ru-RU"/>
              </w:rPr>
              <w:t>процедур</w:t>
            </w:r>
            <w:r w:rsidR="00A21C99" w:rsidRPr="000A2A12">
              <w:rPr>
                <w:lang w:val="ru-RU"/>
              </w:rPr>
              <w:t>ы</w:t>
            </w:r>
            <w:r w:rsidR="00113EF9" w:rsidRPr="000A2A12">
              <w:rPr>
                <w:lang w:val="ru-RU"/>
              </w:rPr>
              <w:t xml:space="preserve"> </w:t>
            </w:r>
            <w:r w:rsidRPr="000A2A12">
              <w:rPr>
                <w:lang w:val="ru-RU"/>
              </w:rPr>
              <w:t>и сотрудничеству путем своевременного направления в HRMD всех заявок на обучение.</w:t>
            </w:r>
            <w:r w:rsidR="00F601EE" w:rsidRPr="000A2A12">
              <w:rPr>
                <w:lang w:val="ru-RU"/>
              </w:rPr>
              <w:t xml:space="preserve"> Было разослано внутреннее </w:t>
            </w:r>
            <w:r w:rsidR="00007515" w:rsidRPr="000A2A12">
              <w:rPr>
                <w:lang w:val="ru-RU"/>
              </w:rPr>
              <w:t xml:space="preserve">уведомление </w:t>
            </w:r>
            <w:r w:rsidR="00F601EE" w:rsidRPr="000A2A12">
              <w:rPr>
                <w:lang w:val="ru-RU"/>
              </w:rPr>
              <w:t>об</w:t>
            </w:r>
            <w:r w:rsidRPr="000A2A12">
              <w:rPr>
                <w:lang w:val="ru-RU"/>
              </w:rPr>
              <w:t xml:space="preserve"> </w:t>
            </w:r>
            <w:r w:rsidR="00F601EE" w:rsidRPr="000A2A12">
              <w:rPr>
                <w:lang w:val="ru-RU"/>
              </w:rPr>
              <w:t xml:space="preserve">упрощении </w:t>
            </w:r>
            <w:r w:rsidR="002854A0" w:rsidRPr="000A2A12">
              <w:rPr>
                <w:lang w:val="ru-RU"/>
              </w:rPr>
              <w:t xml:space="preserve">процесса утверждения заявок </w:t>
            </w:r>
            <w:r w:rsidR="00F601EE" w:rsidRPr="000A2A12">
              <w:rPr>
                <w:lang w:val="ru-RU"/>
              </w:rPr>
              <w:t xml:space="preserve">в соответствии с </w:t>
            </w:r>
            <w:r w:rsidR="002854A0" w:rsidRPr="000A2A12">
              <w:rPr>
                <w:lang w:val="ru-RU"/>
              </w:rPr>
              <w:t>процесс</w:t>
            </w:r>
            <w:r w:rsidR="00F601EE" w:rsidRPr="000A2A12">
              <w:rPr>
                <w:lang w:val="ru-RU"/>
              </w:rPr>
              <w:t>ом</w:t>
            </w:r>
            <w:r w:rsidR="002854A0" w:rsidRPr="000A2A12">
              <w:rPr>
                <w:lang w:val="ru-RU"/>
              </w:rPr>
              <w:t xml:space="preserve"> утверждения в PMDS.</w:t>
            </w:r>
          </w:p>
          <w:p w14:paraId="21807F6E" w14:textId="06698EDF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Соотношение между программами технического и корпоративного обучения в 2021 году составляло 5:22. Эта цифра не учитывает другие средства обучения, в частности обучение </w:t>
            </w:r>
            <w:r w:rsidR="00054F8D" w:rsidRPr="000A2A12">
              <w:rPr>
                <w:lang w:val="ru-RU"/>
              </w:rPr>
              <w:t>по</w:t>
            </w:r>
            <w:r w:rsidRPr="000A2A12">
              <w:rPr>
                <w:lang w:val="ru-RU"/>
              </w:rPr>
              <w:t xml:space="preserve"> мест</w:t>
            </w:r>
            <w:r w:rsidR="00054F8D" w:rsidRPr="000A2A12">
              <w:rPr>
                <w:lang w:val="ru-RU"/>
              </w:rPr>
              <w:t>у работы</w:t>
            </w:r>
            <w:r w:rsidRPr="000A2A12">
              <w:rPr>
                <w:lang w:val="ru-RU"/>
              </w:rPr>
              <w:t>, самообучение и т. д.</w:t>
            </w:r>
          </w:p>
        </w:tc>
      </w:tr>
      <w:tr w:rsidR="00840776" w:rsidRPr="00F35C4A" w14:paraId="1CDAE0E1" w14:textId="77777777" w:rsidTr="00FF012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7D3D34A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5D9061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Информирование, ознакомление и наставничество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478B28E" w14:textId="1461347E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</w:t>
            </w:r>
            <w:r w:rsidRPr="000A2A12">
              <w:rPr>
                <w:lang w:val="ru-RU"/>
              </w:rPr>
              <w:tab/>
              <w:t xml:space="preserve">Осуществление в МСЭ новой программы адаптации при поступлении на службу и ухода со службы, в том числе: </w:t>
            </w:r>
          </w:p>
          <w:p w14:paraId="4566B8D8" w14:textId="77777777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a)</w:t>
            </w:r>
            <w:r w:rsidRPr="000A2A12">
              <w:rPr>
                <w:lang w:val="ru-RU"/>
              </w:rPr>
              <w:tab/>
              <w:t>разработка и реализация программы обучения при поступлении на службу для вновь принятых работников;</w:t>
            </w:r>
          </w:p>
          <w:p w14:paraId="10CE0658" w14:textId="77777777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b)</w:t>
            </w:r>
            <w:r w:rsidRPr="000A2A12">
              <w:rPr>
                <w:lang w:val="ru-RU"/>
              </w:rPr>
              <w:tab/>
              <w:t>разработка различных вводных и вступительных документов в целях упрощения перехода в МСЭ новых работников;</w:t>
            </w:r>
          </w:p>
          <w:p w14:paraId="4AD62992" w14:textId="76623437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c)</w:t>
            </w:r>
            <w:r w:rsidRPr="000A2A12">
              <w:rPr>
                <w:lang w:val="ru-RU"/>
              </w:rPr>
              <w:tab/>
              <w:t>разработка вопросника для уходящих со службы работников и принятие соответствующих мер по основным итогам на регулярной основе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05AA72" w14:textId="77777777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Количество проведенных вводных мероприятий (% вновь набранных работников, принявших участие) за год</w:t>
            </w:r>
          </w:p>
          <w:p w14:paraId="15689A2E" w14:textId="77777777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Вопросник для покидающих службу распространяется среди всех уходящих со службы работников, проводится анализ ответов и анализ SWOT (анализ сильных и слабых сторон, возможностей и угроз)/ разработаны планы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8EF841E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7AC4F96" w14:textId="4AE4B4AC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2020–2021 гг.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0DEF806" w14:textId="5ED684A9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В 2021 году для 159 недавно принятых на работу сотрудников, консультантов (SSA) и стажеров было организовано десять вводных собраний, прошедших в дистанционном формате с использованием Microsoft 365 Teams. С начала проведения таких регулярных 1,5</w:t>
            </w:r>
            <w:r w:rsidR="008712C3" w:rsidRPr="000A2A12">
              <w:rPr>
                <w:lang w:val="ru-RU"/>
              </w:rPr>
              <w:t> </w:t>
            </w:r>
            <w:r w:rsidRPr="000A2A12">
              <w:rPr>
                <w:lang w:val="ru-RU"/>
              </w:rPr>
              <w:t>часовых вводных собраний в сентябре 2019 года в общей сложности было проведено 31 собрание с участием 371 человека.</w:t>
            </w:r>
          </w:p>
          <w:p w14:paraId="24DDBA80" w14:textId="12B30674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Была создана новая платформа для адаптации сотрудника при поступлении на работу, включающая контрольные списки для руководителей и сотрудников. Потребовалось разработать новые платформы, включающие, в частности, систему управления обучением, особенно в связи с возникновением новых условий и дистанционной работой. Эта система позволит интегрировать практику адаптации сотрудника при поступлении на работу и ухода со службы, в частности в контексте оценки базового компонента II (заинтересованный персонал). </w:t>
            </w:r>
          </w:p>
          <w:p w14:paraId="42249141" w14:textId="336D882F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Стратегия наставничества: (1) В 2020 году была начата реализация программы внутреннего наставничества МСЭ. Число сотрудников МСЭ всех классов должностей и уровней, принявших участие в программе в 2021 году, продолжило увеличиваться. Эта программа предусматривает использование онлайновой платформы и предлагает руководящие указания и интерактивные курсы, ориентационные вебинары, индивидуальные учебные занятия для подопечных и их наставников, а также другие возможности направляемого установления связей. Эта программа была очень хорошо воспринята сотрудниками (показатель уровня удовлетворенности − 4,5/5). </w:t>
            </w:r>
          </w:p>
          <w:p w14:paraId="0C26910A" w14:textId="3B6F9143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(2) Сотрудничество с Секретариатом ООН по межучрежденческой программе наставничества (в которой приняло участие приблизительно 25 сотрудников МСЭ).</w:t>
            </w:r>
          </w:p>
          <w:p w14:paraId="69487C71" w14:textId="3A88A44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В целях упрощения процесса интеграции новых сотрудников был проведен анализ и обновление исходящей корреспонденции, включая электронные письма с предложениями. Ведется внутреннее обсуждение с медицинской службой для оптимизации процесса получения медицинских справок.</w:t>
            </w:r>
          </w:p>
        </w:tc>
      </w:tr>
      <w:tr w:rsidR="00840776" w:rsidRPr="00F35C4A" w14:paraId="4FA9E57C" w14:textId="77777777" w:rsidTr="00FF0122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3F1EBD0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2F03665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463A480" w14:textId="6BD332AA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Упрощение процесса интеграции новых сотрудников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DAA73E1" w14:textId="3690ABC9" w:rsidR="00840776" w:rsidRPr="000A2A12" w:rsidRDefault="00840776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Процесс интеграции для сотрудников МСЭ пересмотрен с целью уменьшения количества этапов и документооборота (переписка, проверка рекомендаций и послужного списка)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F2C4D1E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SAS</w:t>
            </w:r>
          </w:p>
          <w:p w14:paraId="01972B3A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ODR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F6213CF" w14:textId="77777777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2021 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18B7F93" w14:textId="0341A3F4" w:rsidR="00840776" w:rsidRPr="000A2A12" w:rsidRDefault="00840776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Это текущий проект. HRMD анализирует возможность предоставления электронной платформы, которая позволит упростить процесс интеграции новых сотрудников в 2022 году.</w:t>
            </w:r>
          </w:p>
        </w:tc>
      </w:tr>
      <w:tr w:rsidR="004D0C0A" w:rsidRPr="00F35C4A" w14:paraId="5545F680" w14:textId="77777777" w:rsidTr="002917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D59549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CCDB65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Программа поощрений в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09B5A5" w14:textId="4701DBE0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</w:t>
            </w:r>
            <w:r w:rsidRPr="000A2A12">
              <w:rPr>
                <w:lang w:val="ru-RU"/>
              </w:rPr>
              <w:tab/>
              <w:t>Преобразование программы поощрений в МСЭ, с тем чтобы обеспечить элемент признания заслуг (ежедневная работа) и поощрения (исключительные достижения – отдельные лица и группы)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8A2979" w14:textId="77777777" w:rsidR="004D0C0A" w:rsidRPr="000A2A12" w:rsidRDefault="004D0C0A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Программа поощрений преобразована, количество поощрений за год</w:t>
            </w:r>
          </w:p>
          <w:p w14:paraId="3F65D914" w14:textId="609587C4" w:rsidR="004D0C0A" w:rsidRPr="000A2A12" w:rsidRDefault="004D0C0A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Внедрена новая политика в целях измерения происходящих со временем изменений, касающихся признания заслуг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145B11A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9A80E4F" w14:textId="3EA63A7F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2020–2021 гг.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4BC423D" w14:textId="11290971" w:rsidR="004D0C0A" w:rsidRPr="000A2A12" w:rsidRDefault="00D27222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В МСЭ была внедрена новая Программа поощрений и признания заслуг</w:t>
            </w:r>
            <w:r w:rsidR="004D0C0A" w:rsidRPr="000A2A12">
              <w:rPr>
                <w:lang w:val="ru-RU"/>
              </w:rPr>
              <w:t>, предусматривающая три категории поощрений (инновации, коллективная работа, руководство)</w:t>
            </w:r>
            <w:r w:rsidRPr="000A2A12">
              <w:rPr>
                <w:lang w:val="ru-RU"/>
              </w:rPr>
              <w:t xml:space="preserve"> и</w:t>
            </w:r>
            <w:r w:rsidR="004D0C0A" w:rsidRPr="000A2A12">
              <w:rPr>
                <w:lang w:val="ru-RU"/>
              </w:rPr>
              <w:t xml:space="preserve"> ставшая предметом широкого участия.</w:t>
            </w:r>
          </w:p>
        </w:tc>
      </w:tr>
      <w:tr w:rsidR="004D0C0A" w:rsidRPr="00F35C4A" w14:paraId="5054CF9E" w14:textId="77777777" w:rsidTr="00291729">
        <w:trPr>
          <w:jc w:val="center"/>
        </w:trPr>
        <w:tc>
          <w:tcPr>
            <w:tcW w:w="15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5BFF0F" w14:textId="28E2882A" w:rsidR="004D0C0A" w:rsidRPr="000A2A12" w:rsidRDefault="004D0C0A" w:rsidP="00301C2C">
            <w:pPr>
              <w:pStyle w:val="Tablehead"/>
              <w:keepLines/>
              <w:pageBreakBefore/>
              <w:jc w:val="left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Базовый компонент 3.</w:t>
            </w:r>
            <w:r w:rsidRPr="000A2A12">
              <w:rPr>
                <w:lang w:val="ru-RU"/>
              </w:rPr>
              <w:tab/>
              <w:t>Услуги в области ЛР, ориентированные на высокие достижения</w:t>
            </w:r>
          </w:p>
        </w:tc>
      </w:tr>
      <w:tr w:rsidR="004D0C0A" w:rsidRPr="00F35C4A" w14:paraId="237C4777" w14:textId="77777777" w:rsidTr="002917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ADD330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8BBCC5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Соответствующий современным требованиям Департамент управления людскими ресурсами − надежный и ответственный партнер, действующий на основе целостной и ориентированной на результаты модели ЛР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55B817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</w:t>
            </w:r>
            <w:r w:rsidRPr="000A2A12">
              <w:rPr>
                <w:lang w:val="ru-RU"/>
              </w:rPr>
              <w:tab/>
              <w:t>Проведение углубленного анализа эффективности и результативности вспомогательных административных услуг</w:t>
            </w:r>
          </w:p>
          <w:p w14:paraId="16D58D5D" w14:textId="407871EA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</w:t>
            </w:r>
            <w:r w:rsidRPr="000A2A12">
              <w:rPr>
                <w:lang w:val="ru-RU"/>
              </w:rPr>
              <w:tab/>
              <w:t>Принятие необходимых мер с целью оптимизации потоков для хранения данных и управления данными, инвестировани</w:t>
            </w:r>
            <w:r w:rsidR="001C126B" w:rsidRPr="000A2A12">
              <w:rPr>
                <w:lang w:val="ru-RU"/>
              </w:rPr>
              <w:t>е</w:t>
            </w:r>
            <w:r w:rsidRPr="000A2A12">
              <w:rPr>
                <w:lang w:val="ru-RU"/>
              </w:rPr>
              <w:t xml:space="preserve"> в ресурсы ИТ</w:t>
            </w:r>
            <w:r w:rsidR="001C126B" w:rsidRPr="000A2A12">
              <w:rPr>
                <w:lang w:val="ru-RU"/>
              </w:rPr>
              <w:t xml:space="preserve"> для</w:t>
            </w:r>
            <w:r w:rsidRPr="000A2A12">
              <w:rPr>
                <w:lang w:val="ru-RU"/>
              </w:rPr>
              <w:t xml:space="preserve"> исключения любого ручного ввода данных в соответствии с предварительно сформированным перечнем первоочередных потребностей, а также совершенствовани</w:t>
            </w:r>
            <w:r w:rsidR="001C126B" w:rsidRPr="000A2A12">
              <w:rPr>
                <w:lang w:val="ru-RU"/>
              </w:rPr>
              <w:t>е</w:t>
            </w:r>
            <w:r w:rsidRPr="000A2A12">
              <w:rPr>
                <w:lang w:val="ru-RU"/>
              </w:rPr>
              <w:t xml:space="preserve"> функций выплаты заработной 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9CDA51" w14:textId="77777777" w:rsidR="004D0C0A" w:rsidRPr="000A2A12" w:rsidRDefault="004D0C0A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Проводится анализ с разработкой плана действий (% реализованных мероприятий за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1700B60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713353" w14:textId="354CB83A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Осущест-вляется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96A1906" w14:textId="1BDC8D70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Кадровая служба подготовила комплексный брифинг для нового руководителя HRMD. </w:t>
            </w:r>
            <w:r w:rsidR="00F96ACC" w:rsidRPr="000A2A12">
              <w:rPr>
                <w:lang w:val="ru-RU"/>
              </w:rPr>
              <w:t xml:space="preserve">HRMD </w:t>
            </w:r>
            <w:r w:rsidRPr="000A2A12">
              <w:rPr>
                <w:lang w:val="ru-RU"/>
              </w:rPr>
              <w:t>уделяет первоочередное внимание областям, связанным с реорганизацией бизнес-процессов.</w:t>
            </w:r>
          </w:p>
          <w:p w14:paraId="3DB5BFCB" w14:textId="6E074D1B" w:rsidR="004D0C0A" w:rsidRPr="000A2A12" w:rsidRDefault="00F96ACC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Осуществляется </w:t>
            </w:r>
            <w:r w:rsidR="004D0C0A" w:rsidRPr="000A2A12">
              <w:rPr>
                <w:lang w:val="ru-RU"/>
              </w:rPr>
              <w:t>обзор бизнес-процессов в целях их упорядочения, упрощения и оптимальной интеграции в среду ERP.</w:t>
            </w:r>
          </w:p>
          <w:p w14:paraId="6B8D36CD" w14:textId="12BBDBE3" w:rsidR="004D0C0A" w:rsidRPr="000A2A12" w:rsidRDefault="00A12E3B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В 2021 году был</w:t>
            </w:r>
            <w:r w:rsidR="00680CE3" w:rsidRPr="000A2A12">
              <w:rPr>
                <w:lang w:val="ru-RU"/>
              </w:rPr>
              <w:t>о</w:t>
            </w:r>
            <w:r w:rsidRPr="000A2A12">
              <w:rPr>
                <w:lang w:val="ru-RU"/>
              </w:rPr>
              <w:t xml:space="preserve"> </w:t>
            </w:r>
            <w:r w:rsidR="00680CE3" w:rsidRPr="000A2A12">
              <w:rPr>
                <w:lang w:val="ru-RU"/>
              </w:rPr>
              <w:t>подготовлено</w:t>
            </w:r>
            <w:r w:rsidRPr="000A2A12">
              <w:rPr>
                <w:lang w:val="ru-RU"/>
              </w:rPr>
              <w:t xml:space="preserve"> </w:t>
            </w:r>
            <w:r w:rsidR="00680CE3" w:rsidRPr="000A2A12">
              <w:rPr>
                <w:lang w:val="ru-RU"/>
              </w:rPr>
              <w:t>о</w:t>
            </w:r>
            <w:r w:rsidR="007473D8" w:rsidRPr="000A2A12">
              <w:rPr>
                <w:lang w:val="ru-RU"/>
              </w:rPr>
              <w:t>бновленн</w:t>
            </w:r>
            <w:r w:rsidR="00680CE3" w:rsidRPr="000A2A12">
              <w:rPr>
                <w:lang w:val="ru-RU"/>
              </w:rPr>
              <w:t>ое</w:t>
            </w:r>
            <w:r w:rsidR="007473D8" w:rsidRPr="000A2A12">
              <w:rPr>
                <w:lang w:val="ru-RU"/>
              </w:rPr>
              <w:t xml:space="preserve"> </w:t>
            </w:r>
            <w:r w:rsidRPr="000A2A12">
              <w:rPr>
                <w:lang w:val="ru-RU"/>
              </w:rPr>
              <w:t>описани</w:t>
            </w:r>
            <w:r w:rsidR="00680CE3" w:rsidRPr="000A2A12">
              <w:rPr>
                <w:lang w:val="ru-RU"/>
              </w:rPr>
              <w:t>е</w:t>
            </w:r>
            <w:r w:rsidRPr="000A2A12">
              <w:rPr>
                <w:lang w:val="ru-RU"/>
              </w:rPr>
              <w:t xml:space="preserve"> должност</w:t>
            </w:r>
            <w:r w:rsidR="00680CE3" w:rsidRPr="000A2A12">
              <w:rPr>
                <w:lang w:val="ru-RU"/>
              </w:rPr>
              <w:t>и</w:t>
            </w:r>
            <w:r w:rsidRPr="000A2A12">
              <w:rPr>
                <w:lang w:val="ru-RU"/>
              </w:rPr>
              <w:t xml:space="preserve"> </w:t>
            </w:r>
            <w:r w:rsidR="007473D8" w:rsidRPr="000A2A12">
              <w:rPr>
                <w:lang w:val="ru-RU"/>
              </w:rPr>
              <w:t>советника по стратегической политике</w:t>
            </w:r>
            <w:r w:rsidR="00680CE3" w:rsidRPr="000A2A12">
              <w:rPr>
                <w:lang w:val="ru-RU"/>
              </w:rPr>
              <w:t xml:space="preserve"> в области ЛР, и в конце того же года об этом было объявлено. Это было сделано,</w:t>
            </w:r>
            <w:r w:rsidR="007473D8" w:rsidRPr="000A2A12">
              <w:rPr>
                <w:lang w:val="ru-RU"/>
              </w:rPr>
              <w:t xml:space="preserve"> чтобы удовлетворить потребность в обновлении нормативно-правовой базы и политик</w:t>
            </w:r>
            <w:r w:rsidR="00680CE3" w:rsidRPr="000A2A12">
              <w:rPr>
                <w:lang w:val="ru-RU"/>
              </w:rPr>
              <w:t>и</w:t>
            </w:r>
            <w:r w:rsidR="007473D8" w:rsidRPr="000A2A12">
              <w:rPr>
                <w:lang w:val="ru-RU"/>
              </w:rPr>
              <w:t xml:space="preserve"> в области </w:t>
            </w:r>
            <w:r w:rsidR="00680CE3" w:rsidRPr="000A2A12">
              <w:rPr>
                <w:lang w:val="ru-RU"/>
              </w:rPr>
              <w:t>людских ресурсов</w:t>
            </w:r>
            <w:r w:rsidR="007473D8" w:rsidRPr="000A2A12">
              <w:rPr>
                <w:lang w:val="ru-RU"/>
              </w:rPr>
              <w:t>.</w:t>
            </w:r>
          </w:p>
        </w:tc>
      </w:tr>
      <w:tr w:rsidR="004D0C0A" w:rsidRPr="00F35C4A" w14:paraId="6DE23727" w14:textId="77777777" w:rsidTr="002917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4F3E70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1B017D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Инновационное, оптимизированное и интегрированное ERP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14F819" w14:textId="118AF6B6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1</w:t>
            </w:r>
            <w:r w:rsidRPr="000A2A12">
              <w:rPr>
                <w:lang w:val="ru-RU"/>
              </w:rPr>
              <w:tab/>
              <w:t xml:space="preserve">Оценка экономической эффективности и последствий перевода в цифровую форму личных дел работников с целью обеспечения непрерывности функционирования (т. е. предотвращения потери важнейших данных в результате случайного события) и прямого интерфейса между личными делами работников и системами, приложениями и продуктами (SAP) при обработке данных ЛР. Наряду с этим процесс цифровизации позволит не только автоматизировать функции в области ЛР, но и добиться в большей степени стратегического использования информации для анализа рабочей силы, управления кадровым потенциалом и т. д. Как результат: </w:t>
            </w:r>
          </w:p>
          <w:p w14:paraId="027E944D" w14:textId="77777777" w:rsidR="004D0C0A" w:rsidRPr="000A2A12" w:rsidRDefault="004D0C0A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a)</w:t>
            </w:r>
            <w:r w:rsidRPr="000A2A12">
              <w:rPr>
                <w:lang w:val="ru-RU"/>
              </w:rPr>
              <w:tab/>
              <w:t>разработка и реализация новой системы управления набором персонала (RMS);</w:t>
            </w:r>
          </w:p>
          <w:p w14:paraId="4D0C10CF" w14:textId="77777777" w:rsidR="004D0C0A" w:rsidRPr="000A2A12" w:rsidRDefault="004D0C0A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b)</w:t>
            </w:r>
            <w:r w:rsidRPr="000A2A12">
              <w:rPr>
                <w:lang w:val="ru-RU"/>
              </w:rPr>
              <w:tab/>
              <w:t>разработка и внедрение новой системы управления обучением (LMS);</w:t>
            </w:r>
          </w:p>
          <w:p w14:paraId="62EDAFF0" w14:textId="5C2CB9D6" w:rsidR="004D0C0A" w:rsidRPr="000A2A12" w:rsidRDefault="004D0C0A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c)</w:t>
            </w:r>
            <w:r w:rsidRPr="000A2A12">
              <w:rPr>
                <w:lang w:val="ru-RU"/>
              </w:rPr>
              <w:tab/>
              <w:t>обновление текущей стратегии в области информационных технологий и управления информацией применительно к ЛР, включая все аспекты управления информацией (проект по электронному представлению заявок), с тем чтобы ввести целый ряд новых функциональных возможностей, повышающих эффективность операций и обеспечивающих безбумажную работу</w:t>
            </w:r>
            <w:r w:rsidR="005F2DD4" w:rsidRPr="000A2A12">
              <w:rPr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8379C1" w14:textId="77777777" w:rsidR="004D0C0A" w:rsidRPr="000A2A12" w:rsidRDefault="004D0C0A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•</w:t>
            </w:r>
            <w:r w:rsidRPr="000A2A12">
              <w:rPr>
                <w:lang w:val="ru-RU"/>
              </w:rPr>
              <w:tab/>
              <w:t>Выполнено экономическое обоснование цифровизации в области ЛР в разбивке по направлениям (администрирование, набор персонала и развитие)</w:t>
            </w:r>
          </w:p>
          <w:p w14:paraId="75E2CCB5" w14:textId="77777777" w:rsidR="004D0C0A" w:rsidRPr="000A2A12" w:rsidRDefault="004D0C0A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Упрощение и эффективность, измеряемые с помощью качественных и количественных параметров на основании разработки и реализации проектов по электронному представлению заявок, RMS и LMS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8D435AA" w14:textId="77777777" w:rsidR="004D0C0A" w:rsidRPr="000A2A12" w:rsidRDefault="004D0C0A" w:rsidP="00F76237">
            <w:pPr>
              <w:pStyle w:val="Tabletex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01B829E" w14:textId="1C1ED5E6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2021–2022 гг.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6EFE1F5" w14:textId="3F2916A7" w:rsidR="004D0C0A" w:rsidRPr="000A2A12" w:rsidRDefault="00732E83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Система управления обучением и система управления набором персонала были успешно внедрены в течение 2021 года и начали работать в январе и феврале 2022 года, соответственно.</w:t>
            </w:r>
          </w:p>
          <w:p w14:paraId="1387F989" w14:textId="03186387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Интеграция существующих бизнес-процессов в систему ERP для сокращения ручной обработки информации и более широкого внедрения автоматизации с целью упрощения, сокращения времени обработки информации и уменьшения рисков </w:t>
            </w:r>
            <w:r w:rsidR="00D75EEF" w:rsidRPr="000A2A12">
              <w:rPr>
                <w:lang w:val="ru-RU"/>
              </w:rPr>
              <w:t xml:space="preserve">продолжается в сотрудничестве с </w:t>
            </w:r>
            <w:r w:rsidR="00B40C13" w:rsidRPr="000A2A12">
              <w:rPr>
                <w:lang w:val="ru-RU"/>
              </w:rPr>
              <w:t>ISD</w:t>
            </w:r>
            <w:r w:rsidRPr="000A2A12">
              <w:rPr>
                <w:lang w:val="ru-RU"/>
              </w:rPr>
              <w:t>.</w:t>
            </w:r>
            <w:r w:rsidR="00982688" w:rsidRPr="000A2A12">
              <w:rPr>
                <w:lang w:val="ru-RU"/>
              </w:rPr>
              <w:t xml:space="preserve"> </w:t>
            </w:r>
            <w:r w:rsidRPr="000A2A12">
              <w:rPr>
                <w:lang w:val="ru-RU"/>
              </w:rPr>
              <w:t>Были развернуты новые функциональные возможности: новые отчеты ЮНСМИС, автоматизированное воспроизведение писем о назначении и продлений контрактов, модули ЛР для субсидий на образование. До июня 2022 года должен быть развернут учет субсидий на образование в модуле бухгалтерского учета.</w:t>
            </w:r>
          </w:p>
          <w:p w14:paraId="7349B644" w14:textId="72C0869D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HRMD </w:t>
            </w:r>
            <w:r w:rsidR="00F23C89" w:rsidRPr="000A2A12">
              <w:rPr>
                <w:lang w:val="ru-RU"/>
              </w:rPr>
              <w:t xml:space="preserve">также способствовал реализации проекта </w:t>
            </w:r>
            <w:r w:rsidRPr="000A2A12">
              <w:rPr>
                <w:lang w:val="ru-RU"/>
              </w:rPr>
              <w:t>переход</w:t>
            </w:r>
            <w:r w:rsidR="00F23C89" w:rsidRPr="000A2A12">
              <w:rPr>
                <w:lang w:val="ru-RU"/>
              </w:rPr>
              <w:t xml:space="preserve">а </w:t>
            </w:r>
            <w:r w:rsidRPr="000A2A12">
              <w:rPr>
                <w:lang w:val="ru-RU"/>
              </w:rPr>
              <w:t>системы управления экспертами БРЭ к системе SAP-ERP.</w:t>
            </w:r>
          </w:p>
        </w:tc>
      </w:tr>
      <w:tr w:rsidR="004D0C0A" w:rsidRPr="00F35C4A" w14:paraId="4BCF3FC6" w14:textId="77777777" w:rsidTr="002917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C987556" w14:textId="58A7C078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DA4978" w14:textId="1C56C066" w:rsidR="004D0C0A" w:rsidRPr="000A2A12" w:rsidRDefault="00ED2921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Систематическ</w:t>
            </w:r>
            <w:r w:rsidR="004A7EAA" w:rsidRPr="000A2A12">
              <w:rPr>
                <w:lang w:val="ru-RU"/>
              </w:rPr>
              <w:t>ое</w:t>
            </w:r>
            <w:r w:rsidRPr="000A2A12">
              <w:rPr>
                <w:lang w:val="ru-RU"/>
              </w:rPr>
              <w:t xml:space="preserve"> </w:t>
            </w:r>
            <w:r w:rsidR="004A7EAA" w:rsidRPr="000A2A12">
              <w:rPr>
                <w:lang w:val="ru-RU"/>
              </w:rPr>
              <w:t xml:space="preserve">информирование </w:t>
            </w:r>
            <w:r w:rsidRPr="000A2A12">
              <w:rPr>
                <w:lang w:val="ru-RU"/>
              </w:rPr>
              <w:t>клиент</w:t>
            </w:r>
            <w:r w:rsidR="004A7EAA" w:rsidRPr="000A2A12">
              <w:rPr>
                <w:lang w:val="ru-RU"/>
              </w:rPr>
              <w:t>ов</w:t>
            </w:r>
            <w:r w:rsidRPr="000A2A12">
              <w:rPr>
                <w:lang w:val="ru-RU"/>
              </w:rPr>
              <w:t xml:space="preserve"> </w:t>
            </w:r>
            <w:r w:rsidR="004A7EAA" w:rsidRPr="000A2A12">
              <w:rPr>
                <w:lang w:val="ru-RU"/>
              </w:rPr>
              <w:t>Департамента управления ЛР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E224C76" w14:textId="6E138225" w:rsidR="004D0C0A" w:rsidRPr="000A2A12" w:rsidRDefault="004D0C0A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1</w:t>
            </w:r>
            <w:r w:rsidRPr="000A2A12">
              <w:rPr>
                <w:lang w:val="ru-RU"/>
              </w:rPr>
              <w:tab/>
            </w:r>
            <w:r w:rsidR="009E2018" w:rsidRPr="000A2A12">
              <w:rPr>
                <w:lang w:val="ru-RU"/>
              </w:rPr>
              <w:t>Выявление областей, в которых у клиентов не хватает знаний (у персонала и пенсионеро</w:t>
            </w:r>
            <w:r w:rsidR="00F4053E" w:rsidRPr="000A2A12">
              <w:rPr>
                <w:lang w:val="ru-RU"/>
              </w:rPr>
              <w:t>в</w:t>
            </w:r>
            <w:r w:rsidR="009E2018" w:rsidRPr="000A2A12">
              <w:rPr>
                <w:lang w:val="ru-RU"/>
              </w:rPr>
              <w:t xml:space="preserve"> – о пенсии и страховании)</w:t>
            </w:r>
            <w:r w:rsidRPr="000A2A12">
              <w:rPr>
                <w:lang w:val="ru-RU"/>
              </w:rPr>
              <w:t xml:space="preserve"> </w:t>
            </w:r>
          </w:p>
          <w:p w14:paraId="44DC20CF" w14:textId="529CAB52" w:rsidR="004D0C0A" w:rsidRPr="000A2A12" w:rsidRDefault="004D0C0A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2</w:t>
            </w:r>
            <w:r w:rsidRPr="000A2A12">
              <w:rPr>
                <w:lang w:val="ru-RU"/>
              </w:rPr>
              <w:tab/>
            </w:r>
            <w:r w:rsidR="00B02BEC" w:rsidRPr="000A2A12">
              <w:rPr>
                <w:lang w:val="ru-RU"/>
              </w:rPr>
              <w:t>Организация общего собрания</w:t>
            </w:r>
          </w:p>
          <w:p w14:paraId="344169A5" w14:textId="0B7B0AFE" w:rsidR="004D0C0A" w:rsidRPr="000A2A12" w:rsidRDefault="00B02BEC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Обновление информации и систематическое информирование застрахованных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3847DAB" w14:textId="0AEA5CE5" w:rsidR="004D0C0A" w:rsidRPr="000A2A12" w:rsidRDefault="002F5E84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</w:r>
            <w:r w:rsidR="00F4053E" w:rsidRPr="000A2A12">
              <w:rPr>
                <w:lang w:val="ru-RU"/>
              </w:rPr>
              <w:t>Организация общего собрания для информирования всех застрахованных лиц (работающих сотрудников и пенсионеров) о ЮНСМИС</w:t>
            </w:r>
          </w:p>
          <w:p w14:paraId="4C7EABBE" w14:textId="72EAB7BE" w:rsidR="004D0C0A" w:rsidRPr="000A2A12" w:rsidRDefault="002F5E84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</w:r>
            <w:r w:rsidR="00F4053E" w:rsidRPr="000A2A12">
              <w:rPr>
                <w:lang w:val="ru-RU"/>
              </w:rPr>
              <w:t>Публикация информации для персонала через портал не реже одного раза в месяц в качестве напоминания об уже существующих процессах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8F78D5" w14:textId="7B475A47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SSB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1B50EE" w14:textId="29E431E2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Осущест-вляется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46B26F0" w14:textId="3FF9C38E" w:rsidR="00926DB8" w:rsidRPr="000A2A12" w:rsidRDefault="00926DB8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Было успешно проведено общее собрание </w:t>
            </w:r>
            <w:r w:rsidR="004A7EAA" w:rsidRPr="000A2A12">
              <w:rPr>
                <w:lang w:val="ru-RU"/>
              </w:rPr>
              <w:t xml:space="preserve">для информирования о </w:t>
            </w:r>
            <w:r w:rsidRPr="000A2A12">
              <w:rPr>
                <w:lang w:val="ru-RU"/>
              </w:rPr>
              <w:t>страховани</w:t>
            </w:r>
            <w:r w:rsidR="004A7EAA" w:rsidRPr="000A2A12">
              <w:rPr>
                <w:lang w:val="ru-RU"/>
              </w:rPr>
              <w:t>и</w:t>
            </w:r>
            <w:r w:rsidRPr="000A2A12">
              <w:rPr>
                <w:lang w:val="ru-RU"/>
              </w:rPr>
              <w:t>.</w:t>
            </w:r>
          </w:p>
          <w:p w14:paraId="43FC943A" w14:textId="40F04BF3" w:rsidR="004D0C0A" w:rsidRPr="000A2A12" w:rsidRDefault="00926DB8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Были успешно опубликованы объявления на портале в качестве напоминания</w:t>
            </w:r>
            <w:r w:rsidR="004A7EAA" w:rsidRPr="000A2A12">
              <w:rPr>
                <w:lang w:val="ru-RU"/>
              </w:rPr>
              <w:t xml:space="preserve"> застрахованным лицам</w:t>
            </w:r>
            <w:r w:rsidRPr="000A2A12">
              <w:rPr>
                <w:lang w:val="ru-RU"/>
              </w:rPr>
              <w:t>.</w:t>
            </w:r>
          </w:p>
        </w:tc>
      </w:tr>
      <w:tr w:rsidR="004D0C0A" w:rsidRPr="00F35C4A" w14:paraId="1E12E064" w14:textId="77777777" w:rsidTr="002917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2B689AA" w14:textId="16F42054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FCC464D" w14:textId="752323F5" w:rsidR="004D0C0A" w:rsidRPr="000A2A12" w:rsidRDefault="004C6CA2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Обновление договора страхования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AB1E871" w14:textId="7BCB0044" w:rsidR="004D0C0A" w:rsidRPr="000A2A12" w:rsidRDefault="00982AA8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Внесение изменений в договор страхования жизни с учетом изменений в правилах и </w:t>
            </w:r>
            <w:r w:rsidR="009B1E89" w:rsidRPr="000A2A12">
              <w:rPr>
                <w:lang w:val="ru-RU"/>
              </w:rPr>
              <w:t>регламенте ОПФП ООН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62F032D" w14:textId="5D0D2296" w:rsidR="004D0C0A" w:rsidRPr="000A2A12" w:rsidRDefault="002F5E84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</w:r>
            <w:r w:rsidR="00E75BDD" w:rsidRPr="000A2A12">
              <w:rPr>
                <w:lang w:val="ru-RU"/>
              </w:rPr>
              <w:t>Редакцио</w:t>
            </w:r>
            <w:r w:rsidR="00B52DD9" w:rsidRPr="000A2A12">
              <w:rPr>
                <w:lang w:val="ru-RU"/>
              </w:rPr>
              <w:t>н</w:t>
            </w:r>
            <w:r w:rsidR="00E75BDD" w:rsidRPr="000A2A12">
              <w:rPr>
                <w:lang w:val="ru-RU"/>
              </w:rPr>
              <w:t>ная работа и сотрудничество со страховой компанией для согласования формулировок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499C42A" w14:textId="14398686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SSB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A0771E5" w14:textId="2FE31328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2021 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AA95AF3" w14:textId="471FC094" w:rsidR="00E75BDD" w:rsidRPr="000A2A12" w:rsidRDefault="00E75BDD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Редакцион</w:t>
            </w:r>
            <w:r w:rsidR="00B52DD9" w:rsidRPr="000A2A12">
              <w:rPr>
                <w:lang w:val="ru-RU"/>
              </w:rPr>
              <w:t>н</w:t>
            </w:r>
            <w:r w:rsidRPr="000A2A12">
              <w:rPr>
                <w:lang w:val="ru-RU"/>
              </w:rPr>
              <w:t xml:space="preserve">ая работа успешно завершена, договор будет подписан в феврале. Исправление и публикация этого договора необходимы в свете влияния, которое </w:t>
            </w:r>
            <w:r w:rsidR="00CD6287" w:rsidRPr="000A2A12">
              <w:rPr>
                <w:lang w:val="ru-RU"/>
              </w:rPr>
              <w:t xml:space="preserve">материальные </w:t>
            </w:r>
            <w:r w:rsidRPr="000A2A12">
              <w:rPr>
                <w:lang w:val="ru-RU"/>
              </w:rPr>
              <w:t xml:space="preserve">права оказывают на общий имидж и привлекательность организации. МСЭ </w:t>
            </w:r>
            <w:r w:rsidR="006123F4" w:rsidRPr="000A2A12">
              <w:rPr>
                <w:lang w:val="ru-RU"/>
              </w:rPr>
              <w:t>–</w:t>
            </w:r>
            <w:r w:rsidRPr="000A2A12">
              <w:rPr>
                <w:lang w:val="ru-RU"/>
              </w:rPr>
              <w:t xml:space="preserve"> одна из немногих организаций,</w:t>
            </w:r>
            <w:r w:rsidR="005058B0" w:rsidRPr="000A2A12">
              <w:rPr>
                <w:lang w:val="ru-RU"/>
              </w:rPr>
              <w:t xml:space="preserve"> которые</w:t>
            </w:r>
            <w:r w:rsidRPr="000A2A12">
              <w:rPr>
                <w:lang w:val="ru-RU"/>
              </w:rPr>
              <w:t xml:space="preserve"> предоставляю</w:t>
            </w:r>
            <w:r w:rsidR="005058B0" w:rsidRPr="000A2A12">
              <w:rPr>
                <w:lang w:val="ru-RU"/>
              </w:rPr>
              <w:t>т</w:t>
            </w:r>
            <w:r w:rsidRPr="000A2A12">
              <w:rPr>
                <w:lang w:val="ru-RU"/>
              </w:rPr>
              <w:t xml:space="preserve"> такую возможность своим сотрудникам</w:t>
            </w:r>
            <w:r w:rsidR="005058B0" w:rsidRPr="000A2A12">
              <w:rPr>
                <w:lang w:val="ru-RU"/>
              </w:rPr>
              <w:t>.</w:t>
            </w:r>
          </w:p>
        </w:tc>
      </w:tr>
      <w:tr w:rsidR="004D0C0A" w:rsidRPr="00F35C4A" w14:paraId="0D50A76A" w14:textId="77777777" w:rsidTr="002917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D28BEB" w14:textId="7BD32824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84EAF75" w14:textId="6920B19A" w:rsidR="004D0C0A" w:rsidRPr="000A2A12" w:rsidRDefault="004C6CA2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Договор на </w:t>
            </w:r>
            <w:r w:rsidR="00FC2223" w:rsidRPr="000A2A12">
              <w:rPr>
                <w:lang w:val="ru-RU"/>
              </w:rPr>
              <w:t>актуарные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D95DD41" w14:textId="0BE82C47" w:rsidR="004D0C0A" w:rsidRPr="000A2A12" w:rsidRDefault="002F5E84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1</w:t>
            </w:r>
            <w:r w:rsidRPr="000A2A12">
              <w:rPr>
                <w:lang w:val="ru-RU"/>
              </w:rPr>
              <w:tab/>
            </w:r>
            <w:r w:rsidR="00B52DD9" w:rsidRPr="000A2A12">
              <w:rPr>
                <w:lang w:val="ru-RU"/>
              </w:rPr>
              <w:t>Работа над запросом предложений об актуарных услугах, связанных с обязательствами по АСХИ, а также субсидией на репатриацию</w:t>
            </w:r>
          </w:p>
          <w:p w14:paraId="1955D477" w14:textId="754CDC93" w:rsidR="004D0C0A" w:rsidRPr="000A2A12" w:rsidRDefault="002F5E84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2</w:t>
            </w:r>
            <w:r w:rsidRPr="000A2A12">
              <w:rPr>
                <w:lang w:val="ru-RU"/>
              </w:rPr>
              <w:tab/>
            </w:r>
            <w:r w:rsidR="00793F0C" w:rsidRPr="000A2A12">
              <w:rPr>
                <w:lang w:val="ru-RU"/>
              </w:rPr>
              <w:t>Публикация запроса предложений и дальнейшая работа</w:t>
            </w:r>
          </w:p>
          <w:p w14:paraId="5DADEEE6" w14:textId="17A768B5" w:rsidR="004D0C0A" w:rsidRPr="000A2A12" w:rsidRDefault="00927161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Выбор компании, предоставляющей актуарные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F813D71" w14:textId="3093526E" w:rsidR="004D0C0A" w:rsidRPr="000A2A12" w:rsidRDefault="002F5E84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•</w:t>
            </w:r>
            <w:r w:rsidRPr="000A2A12">
              <w:rPr>
                <w:lang w:val="ru-RU"/>
              </w:rPr>
              <w:tab/>
            </w:r>
            <w:r w:rsidR="00AE544D" w:rsidRPr="000A2A12">
              <w:rPr>
                <w:lang w:val="ru-RU"/>
              </w:rPr>
              <w:t>Составление</w:t>
            </w:r>
            <w:r w:rsidR="00770B2F" w:rsidRPr="000A2A12">
              <w:rPr>
                <w:lang w:val="ru-RU"/>
              </w:rPr>
              <w:t xml:space="preserve"> запроса предложений, </w:t>
            </w:r>
            <w:r w:rsidR="00AE544D" w:rsidRPr="000A2A12">
              <w:rPr>
                <w:lang w:val="ru-RU"/>
              </w:rPr>
              <w:t>взаимодействие</w:t>
            </w:r>
            <w:r w:rsidR="00770B2F" w:rsidRPr="000A2A12">
              <w:rPr>
                <w:lang w:val="ru-RU"/>
              </w:rPr>
              <w:t xml:space="preserve"> с PROC и FRMD по вопросам публикации</w:t>
            </w:r>
          </w:p>
          <w:p w14:paraId="4C1F1D6C" w14:textId="1F224885" w:rsidR="004D0C0A" w:rsidRPr="000A2A12" w:rsidRDefault="002F5E84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</w:r>
            <w:r w:rsidR="00F20740" w:rsidRPr="000A2A12">
              <w:rPr>
                <w:lang w:val="ru-RU"/>
              </w:rPr>
              <w:t>Оценка компании</w:t>
            </w:r>
            <w:r w:rsidR="004D0C0A" w:rsidRPr="000A2A12">
              <w:rPr>
                <w:lang w:val="ru-RU"/>
              </w:rPr>
              <w:t xml:space="preserve"> </w:t>
            </w:r>
          </w:p>
          <w:p w14:paraId="74B2CDC2" w14:textId="58DC8EB0" w:rsidR="004D0C0A" w:rsidRPr="000A2A12" w:rsidRDefault="002F5E84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•</w:t>
            </w:r>
            <w:r w:rsidRPr="000A2A12">
              <w:rPr>
                <w:lang w:val="ru-RU"/>
              </w:rPr>
              <w:tab/>
            </w:r>
            <w:r w:rsidR="00F20740" w:rsidRPr="000A2A12">
              <w:rPr>
                <w:lang w:val="ru-RU"/>
              </w:rPr>
              <w:t>Завершение процедуры запроса предложений и подписание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A8C9460" w14:textId="25A01F5E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SSB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E24D4F5" w14:textId="71C177EC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2021 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60A89AD" w14:textId="6F307DF1" w:rsidR="00593D14" w:rsidRPr="000A2A12" w:rsidRDefault="00593D14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Предоставление МСЭ актуарных услуг необходимо и </w:t>
            </w:r>
            <w:r w:rsidR="00881AFF" w:rsidRPr="000A2A12">
              <w:rPr>
                <w:lang w:val="ru-RU"/>
              </w:rPr>
              <w:t>играет</w:t>
            </w:r>
            <w:r w:rsidRPr="000A2A12">
              <w:rPr>
                <w:lang w:val="ru-RU"/>
              </w:rPr>
              <w:t xml:space="preserve"> важн</w:t>
            </w:r>
            <w:r w:rsidR="00881AFF" w:rsidRPr="000A2A12">
              <w:rPr>
                <w:lang w:val="ru-RU"/>
              </w:rPr>
              <w:t>ейшую роль в обеспечении</w:t>
            </w:r>
            <w:r w:rsidRPr="000A2A12">
              <w:rPr>
                <w:lang w:val="ru-RU"/>
              </w:rPr>
              <w:t xml:space="preserve"> общего финансового благополучия организации. Чтобы гарантировать, что</w:t>
            </w:r>
            <w:r w:rsidR="008503D0" w:rsidRPr="000A2A12">
              <w:rPr>
                <w:lang w:val="ru-RU"/>
              </w:rPr>
              <w:t xml:space="preserve"> с</w:t>
            </w:r>
            <w:r w:rsidRPr="000A2A12">
              <w:rPr>
                <w:lang w:val="ru-RU"/>
              </w:rPr>
              <w:t xml:space="preserve"> </w:t>
            </w:r>
            <w:r w:rsidR="008503D0" w:rsidRPr="000A2A12">
              <w:rPr>
                <w:lang w:val="ru-RU"/>
              </w:rPr>
              <w:t>о</w:t>
            </w:r>
            <w:r w:rsidRPr="000A2A12">
              <w:rPr>
                <w:lang w:val="ru-RU"/>
              </w:rPr>
              <w:t>рганизаци</w:t>
            </w:r>
            <w:r w:rsidR="008503D0" w:rsidRPr="000A2A12">
              <w:rPr>
                <w:lang w:val="ru-RU"/>
              </w:rPr>
              <w:t>ей</w:t>
            </w:r>
            <w:r w:rsidR="00E7088A" w:rsidRPr="000A2A12">
              <w:rPr>
                <w:lang w:val="ru-RU"/>
              </w:rPr>
              <w:t xml:space="preserve"> будет работать</w:t>
            </w:r>
            <w:r w:rsidRPr="000A2A12">
              <w:rPr>
                <w:lang w:val="ru-RU"/>
              </w:rPr>
              <w:t xml:space="preserve"> </w:t>
            </w:r>
            <w:r w:rsidR="00E7088A" w:rsidRPr="000A2A12">
              <w:rPr>
                <w:lang w:val="ru-RU"/>
              </w:rPr>
              <w:t>наиболее квалифицированный подрядчик,</w:t>
            </w:r>
            <w:r w:rsidRPr="000A2A12">
              <w:rPr>
                <w:lang w:val="ru-RU"/>
              </w:rPr>
              <w:t xml:space="preserve"> была проделана работа </w:t>
            </w:r>
            <w:r w:rsidR="00E76ACE" w:rsidRPr="000A2A12">
              <w:rPr>
                <w:lang w:val="ru-RU"/>
              </w:rPr>
              <w:t>по составлению</w:t>
            </w:r>
            <w:r w:rsidRPr="000A2A12">
              <w:rPr>
                <w:lang w:val="ru-RU"/>
              </w:rPr>
              <w:t xml:space="preserve"> </w:t>
            </w:r>
            <w:r w:rsidR="00E76ACE" w:rsidRPr="000A2A12">
              <w:rPr>
                <w:lang w:val="ru-RU"/>
              </w:rPr>
              <w:t>запроса предложений</w:t>
            </w:r>
            <w:r w:rsidR="00E7057C" w:rsidRPr="000A2A12">
              <w:rPr>
                <w:lang w:val="ru-RU"/>
              </w:rPr>
              <w:t xml:space="preserve"> и</w:t>
            </w:r>
            <w:r w:rsidRPr="000A2A12">
              <w:rPr>
                <w:lang w:val="ru-RU"/>
              </w:rPr>
              <w:t xml:space="preserve"> </w:t>
            </w:r>
            <w:r w:rsidR="00E76ACE" w:rsidRPr="000A2A12">
              <w:rPr>
                <w:lang w:val="ru-RU"/>
              </w:rPr>
              <w:t>проведен</w:t>
            </w:r>
            <w:r w:rsidR="00E7057C" w:rsidRPr="000A2A12">
              <w:rPr>
                <w:lang w:val="ru-RU"/>
              </w:rPr>
              <w:t xml:space="preserve">ию </w:t>
            </w:r>
            <w:r w:rsidRPr="000A2A12">
              <w:rPr>
                <w:lang w:val="ru-RU"/>
              </w:rPr>
              <w:t>оценк</w:t>
            </w:r>
            <w:r w:rsidR="00E7057C" w:rsidRPr="000A2A12">
              <w:rPr>
                <w:lang w:val="ru-RU"/>
              </w:rPr>
              <w:t>и</w:t>
            </w:r>
            <w:r w:rsidRPr="000A2A12">
              <w:rPr>
                <w:lang w:val="ru-RU"/>
              </w:rPr>
              <w:t xml:space="preserve">. </w:t>
            </w:r>
            <w:r w:rsidR="00FE3601" w:rsidRPr="000A2A12">
              <w:rPr>
                <w:lang w:val="ru-RU"/>
              </w:rPr>
              <w:t>Работа</w:t>
            </w:r>
            <w:r w:rsidRPr="000A2A12">
              <w:rPr>
                <w:lang w:val="ru-RU"/>
              </w:rPr>
              <w:t xml:space="preserve"> </w:t>
            </w:r>
            <w:r w:rsidRPr="000A2A12">
              <w:rPr>
                <w:lang w:val="ru-RU"/>
              </w:rPr>
              <w:lastRenderedPageBreak/>
              <w:t>прошл</w:t>
            </w:r>
            <w:r w:rsidR="00FE3601" w:rsidRPr="000A2A12">
              <w:rPr>
                <w:lang w:val="ru-RU"/>
              </w:rPr>
              <w:t>а</w:t>
            </w:r>
            <w:r w:rsidRPr="000A2A12">
              <w:rPr>
                <w:lang w:val="ru-RU"/>
              </w:rPr>
              <w:t xml:space="preserve"> успешн</w:t>
            </w:r>
            <w:r w:rsidR="00E7057C" w:rsidRPr="000A2A12">
              <w:rPr>
                <w:lang w:val="ru-RU"/>
              </w:rPr>
              <w:t>о</w:t>
            </w:r>
            <w:r w:rsidR="00FE3601" w:rsidRPr="000A2A12">
              <w:rPr>
                <w:lang w:val="ru-RU"/>
              </w:rPr>
              <w:t>, выбранная</w:t>
            </w:r>
            <w:r w:rsidRPr="000A2A12">
              <w:rPr>
                <w:lang w:val="ru-RU"/>
              </w:rPr>
              <w:t xml:space="preserve"> </w:t>
            </w:r>
            <w:r w:rsidR="00FE3601" w:rsidRPr="000A2A12">
              <w:rPr>
                <w:lang w:val="ru-RU"/>
              </w:rPr>
              <w:t>компани</w:t>
            </w:r>
            <w:r w:rsidR="00AE544D" w:rsidRPr="000A2A12">
              <w:rPr>
                <w:lang w:val="ru-RU"/>
              </w:rPr>
              <w:t>я</w:t>
            </w:r>
            <w:r w:rsidRPr="000A2A12">
              <w:rPr>
                <w:lang w:val="ru-RU"/>
              </w:rPr>
              <w:t xml:space="preserve"> начала работу с МСЭ в </w:t>
            </w:r>
            <w:r w:rsidR="00FE3601" w:rsidRPr="000A2A12">
              <w:rPr>
                <w:lang w:val="ru-RU"/>
              </w:rPr>
              <w:t xml:space="preserve">январе </w:t>
            </w:r>
            <w:r w:rsidRPr="000A2A12">
              <w:rPr>
                <w:lang w:val="ru-RU"/>
              </w:rPr>
              <w:t>2022</w:t>
            </w:r>
            <w:r w:rsidR="00FE3601" w:rsidRPr="000A2A12">
              <w:rPr>
                <w:lang w:val="ru-RU"/>
              </w:rPr>
              <w:t xml:space="preserve"> года</w:t>
            </w:r>
            <w:r w:rsidRPr="000A2A12">
              <w:rPr>
                <w:lang w:val="ru-RU"/>
              </w:rPr>
              <w:t>.</w:t>
            </w:r>
          </w:p>
        </w:tc>
      </w:tr>
      <w:tr w:rsidR="004D0C0A" w:rsidRPr="00F35C4A" w14:paraId="7D22FCB5" w14:textId="77777777" w:rsidTr="002917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512EC3C" w14:textId="6A26B3E1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FD7750" w14:textId="76ED6DAC" w:rsidR="004D0C0A" w:rsidRPr="000A2A12" w:rsidRDefault="00FC2223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Состав Комитета по пенсионному обеспечению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3D716C5" w14:textId="4087D8B1" w:rsidR="004D0C0A" w:rsidRPr="000A2A12" w:rsidRDefault="004E23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 xml:space="preserve">Упрощение административного процесса путем публикации служебного приказа для оптимизации процесса выборов в </w:t>
            </w:r>
            <w:r w:rsidR="00EA0D24" w:rsidRPr="000A2A12">
              <w:rPr>
                <w:lang w:val="ru-RU"/>
              </w:rPr>
              <w:t xml:space="preserve">состав </w:t>
            </w:r>
            <w:r w:rsidR="00040E78" w:rsidRPr="000A2A12">
              <w:rPr>
                <w:lang w:val="ru-RU"/>
              </w:rPr>
              <w:t>Комитета по пенсионному обеспечению персонала</w:t>
            </w:r>
            <w:r w:rsidRPr="000A2A12">
              <w:rPr>
                <w:lang w:val="ru-RU"/>
              </w:rPr>
              <w:t xml:space="preserve">, что позволит специалистам по ЛР уделять больше времени качеству работы, а не администрированию служебных приказов. Одна служба заменяет две </w:t>
            </w:r>
            <w:r w:rsidR="000120F7" w:rsidRPr="000A2A12">
              <w:rPr>
                <w:lang w:val="ru-RU"/>
              </w:rPr>
              <w:t>предшествующие</w:t>
            </w:r>
            <w:r w:rsidR="005F2DD4" w:rsidRPr="000A2A12">
              <w:rPr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AAB4B80" w14:textId="185D1018" w:rsidR="004D0C0A" w:rsidRPr="000A2A12" w:rsidRDefault="004E6E5D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</w:r>
            <w:r w:rsidR="00610D25" w:rsidRPr="000A2A12">
              <w:rPr>
                <w:lang w:val="ru-RU"/>
              </w:rPr>
              <w:t>Составление измененного служебного приказа</w:t>
            </w:r>
            <w:r w:rsidR="004D0C0A" w:rsidRPr="000A2A12">
              <w:rPr>
                <w:lang w:val="ru-RU"/>
              </w:rPr>
              <w:t xml:space="preserve">. </w:t>
            </w:r>
            <w:r w:rsidR="006B1802" w:rsidRPr="000A2A12">
              <w:rPr>
                <w:lang w:val="ru-RU"/>
              </w:rPr>
              <w:t>Взаимодействие</w:t>
            </w:r>
            <w:r w:rsidR="00610D25" w:rsidRPr="000A2A12">
              <w:rPr>
                <w:lang w:val="ru-RU"/>
              </w:rPr>
              <w:t xml:space="preserve"> с JUR, Управлением по вопросам этики, а также с IS по вопросам, касающимся служебного приказа</w:t>
            </w:r>
          </w:p>
          <w:p w14:paraId="187C59D9" w14:textId="453F1873" w:rsidR="004D0C0A" w:rsidRPr="000A2A12" w:rsidRDefault="004E6E5D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</w:r>
            <w:r w:rsidR="006B1802" w:rsidRPr="000A2A12">
              <w:rPr>
                <w:lang w:val="ru-RU"/>
              </w:rPr>
              <w:t xml:space="preserve">Взаимодействие </w:t>
            </w:r>
            <w:r w:rsidR="00610D25" w:rsidRPr="000A2A12">
              <w:rPr>
                <w:lang w:val="ru-RU"/>
              </w:rPr>
              <w:t>с Советом персонала по взаимоприемлемой формулировке</w:t>
            </w:r>
          </w:p>
          <w:p w14:paraId="7D91742E" w14:textId="4B37FD2E" w:rsidR="004D0C0A" w:rsidRPr="000A2A12" w:rsidRDefault="004E6E5D" w:rsidP="000A2A1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</w:r>
            <w:r w:rsidR="00610D25" w:rsidRPr="000A2A12">
              <w:rPr>
                <w:lang w:val="ru-RU"/>
              </w:rPr>
              <w:t>Публикация служебного приказа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0230923" w14:textId="22F2B5EB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SSB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B226A70" w14:textId="24E21639" w:rsidR="004D0C0A" w:rsidRPr="000A2A12" w:rsidRDefault="004D0C0A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2021 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25A4C04" w14:textId="570B3F84" w:rsidR="00F54280" w:rsidRPr="000A2A12" w:rsidRDefault="00F54280" w:rsidP="00F76237">
            <w:pPr>
              <w:pStyle w:val="Tabletext"/>
              <w:rPr>
                <w:lang w:val="ru-RU"/>
              </w:rPr>
            </w:pPr>
            <w:r w:rsidRPr="000A2A12">
              <w:rPr>
                <w:lang w:val="ru-RU"/>
              </w:rPr>
              <w:t>Служебный приказ, направленный на оптимизацию процессов и предоставление более качественных услуг клиентам, успешно опубликован.</w:t>
            </w:r>
          </w:p>
        </w:tc>
      </w:tr>
      <w:tr w:rsidR="004D0C0A" w:rsidRPr="00F35C4A" w14:paraId="79866981" w14:textId="77777777" w:rsidTr="00291729">
        <w:trPr>
          <w:jc w:val="center"/>
        </w:trPr>
        <w:tc>
          <w:tcPr>
            <w:tcW w:w="15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noWrap/>
            <w:tcMar>
              <w:left w:w="57" w:type="dxa"/>
              <w:right w:w="57" w:type="dxa"/>
            </w:tcMar>
            <w:vAlign w:val="center"/>
          </w:tcPr>
          <w:p w14:paraId="0AB26982" w14:textId="6151991D" w:rsidR="004D0C0A" w:rsidRPr="000A2A12" w:rsidRDefault="004D0C0A" w:rsidP="00301C2C">
            <w:pPr>
              <w:pStyle w:val="Tablehead"/>
              <w:keepLines/>
              <w:pageBreakBefore/>
              <w:jc w:val="left"/>
              <w:rPr>
                <w:lang w:val="ru-RU"/>
              </w:rPr>
            </w:pPr>
            <w:r w:rsidRPr="00301C2C">
              <w:rPr>
                <w:color w:val="FFFFFF" w:themeColor="background1"/>
                <w:lang w:val="ru-RU"/>
              </w:rPr>
              <w:lastRenderedPageBreak/>
              <w:t>Базовый компонент 4.</w:t>
            </w:r>
            <w:r w:rsidRPr="00301C2C">
              <w:rPr>
                <w:color w:val="FFFFFF" w:themeColor="background1"/>
                <w:lang w:val="ru-RU"/>
              </w:rPr>
              <w:tab/>
              <w:t>Благоприятн</w:t>
            </w:r>
            <w:r w:rsidR="002406A1" w:rsidRPr="00301C2C">
              <w:rPr>
                <w:color w:val="FFFFFF" w:themeColor="background1"/>
                <w:lang w:val="ru-RU"/>
              </w:rPr>
              <w:t>ая</w:t>
            </w:r>
            <w:r w:rsidRPr="00301C2C">
              <w:rPr>
                <w:color w:val="FFFFFF" w:themeColor="background1"/>
                <w:lang w:val="ru-RU"/>
              </w:rPr>
              <w:t xml:space="preserve"> рабочая </w:t>
            </w:r>
            <w:r w:rsidR="002406A1" w:rsidRPr="00301C2C">
              <w:rPr>
                <w:color w:val="FFFFFF" w:themeColor="background1"/>
                <w:lang w:val="ru-RU"/>
              </w:rPr>
              <w:t>обстановка</w:t>
            </w:r>
          </w:p>
        </w:tc>
      </w:tr>
      <w:tr w:rsidR="00840776" w:rsidRPr="00F35C4A" w14:paraId="2659B75A" w14:textId="77777777" w:rsidTr="0059710A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48A6C6E" w14:textId="77777777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4.1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D6E8776" w14:textId="70DD7187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1</w:t>
            </w:r>
            <w:r w:rsidRPr="000A2A12">
              <w:rPr>
                <w:lang w:val="ru-RU"/>
              </w:rPr>
              <w:tab/>
              <w:t>Здоровые условия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44F88FE" w14:textId="20F8A92F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1</w:t>
            </w:r>
            <w:r w:rsidRPr="000A2A12">
              <w:rPr>
                <w:lang w:val="ru-RU"/>
              </w:rPr>
              <w:tab/>
              <w:t>Укрепление медицинских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474AEC" w14:textId="77777777" w:rsidR="00840776" w:rsidRPr="000A2A12" w:rsidRDefault="00840776" w:rsidP="00301C2C">
            <w:pPr>
              <w:pStyle w:val="Tabletext"/>
              <w:tabs>
                <w:tab w:val="clear" w:pos="284"/>
                <w:tab w:val="left" w:pos="226"/>
              </w:tabs>
              <w:spacing w:line="190" w:lineRule="exact"/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Предоставление медицинских услуг 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C12009F" w14:textId="77777777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9AEB925" w14:textId="5AF19AB4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2020–2022 гг.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0B760F7" w14:textId="27CD10E0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В 2021 году был назначен новый консультант персонала. Консультант персонала оказывает психосоциальную поддержку сотрудникам, сталкивающимся с профессиональными и личными трудностями.</w:t>
            </w:r>
          </w:p>
          <w:p w14:paraId="010D397F" w14:textId="7BD5775B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Это включает в себя сопровождение персонала в обращении к внутренним и внешним ресурсам, таким как специализированные услуги. Был разработан новый веб-сайт для персонала, содержащий разъяснения по всем услугам.</w:t>
            </w:r>
          </w:p>
          <w:p w14:paraId="446A1FD2" w14:textId="77B09008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Осуществлен набор врача-консультанта на условиях неполного рабочего дня, медицинской сестры и административного фельдшера, и их услуги предоставляются в полном объеме.</w:t>
            </w:r>
          </w:p>
          <w:p w14:paraId="365398BA" w14:textId="66E404FF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Осуществляется проект, касающийся электронной медицинской документации; Генеральным секретарем подписан МоВ, чтобы использовать преимущества Earthmed. МСЭ ожидает одобрения со стороны Отдела медицинского обслуживания, техники безопасности и гигиены труда ООН для начала внедрения.</w:t>
            </w:r>
          </w:p>
          <w:p w14:paraId="5919FC78" w14:textId="77777777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Начата реализация системы управления безопасностью и гигиеной труда.</w:t>
            </w:r>
          </w:p>
          <w:p w14:paraId="46D2F6FA" w14:textId="5B111184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Медицинская служба сыграла основополагающую роль в обеспечении здоровья и безопасности персонала во время пандемии COVID-19, предложив Группе кризисного управления меры, оказавшиеся весьма эффективными в сдерживании вируса в МСЭ.</w:t>
            </w:r>
          </w:p>
        </w:tc>
      </w:tr>
      <w:tr w:rsidR="00840776" w:rsidRPr="00F35C4A" w14:paraId="24F6AB60" w14:textId="77777777" w:rsidTr="0059710A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ADBCC10" w14:textId="77777777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D306FE2" w14:textId="77777777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641046D" w14:textId="59C23592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1</w:t>
            </w:r>
            <w:r w:rsidRPr="000A2A12">
              <w:rPr>
                <w:lang w:val="ru-RU"/>
              </w:rPr>
              <w:tab/>
              <w:t>Анализ политики по вопросам домогательств и злоупотребления властью</w:t>
            </w:r>
          </w:p>
          <w:p w14:paraId="3E019CCE" w14:textId="77777777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2</w:t>
            </w:r>
            <w:r w:rsidRPr="000A2A12">
              <w:rPr>
                <w:lang w:val="ru-RU"/>
              </w:rPr>
              <w:tab/>
              <w:t>Представление отчетов и обновленной информации о достигнутом прогрессе в исключении случаев сексуальной эксплуатации и сексуального надругательства, а также сексуального домогательства на рабочем месте (политика абсолютной нетерпимости)</w:t>
            </w:r>
          </w:p>
          <w:p w14:paraId="07537C7A" w14:textId="169905F9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3</w:t>
            </w:r>
            <w:r w:rsidRPr="000A2A12">
              <w:rPr>
                <w:lang w:val="ru-RU"/>
              </w:rPr>
              <w:tab/>
              <w:t>Функционирующее Управление по вопросам этики и предоставление услуг в области этики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DB149C" w14:textId="7DA597D2" w:rsidR="00840776" w:rsidRPr="000A2A12" w:rsidRDefault="00840776" w:rsidP="00301C2C">
            <w:pPr>
              <w:pStyle w:val="Tabletext"/>
              <w:tabs>
                <w:tab w:val="clear" w:pos="284"/>
                <w:tab w:val="left" w:pos="226"/>
              </w:tabs>
              <w:spacing w:line="190" w:lineRule="exact"/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Пересмотрена политика и представляются отчеты с использованием качественных и количественных параметров для измерения происходящих со временем изменений (т. е. установление неформальных и формальных процедур, число случаев, о которых поступили сообщения, и число разрешенных случаев, принятые решения и введенные меры по устранению)</w:t>
            </w:r>
          </w:p>
          <w:p w14:paraId="77B278AA" w14:textId="77777777" w:rsidR="00840776" w:rsidRPr="000A2A12" w:rsidRDefault="00840776" w:rsidP="00301C2C">
            <w:pPr>
              <w:pStyle w:val="Tabletext"/>
              <w:tabs>
                <w:tab w:val="clear" w:pos="284"/>
                <w:tab w:val="left" w:pos="226"/>
              </w:tabs>
              <w:spacing w:line="190" w:lineRule="exact"/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Разработка и осуществление Стратегии охраны психического здоровья МСЭ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4CC035A" w14:textId="77777777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1A95541" w14:textId="3C83EADC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2021–2022 гг.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D551AEC" w14:textId="1E0B6565" w:rsidR="00840776" w:rsidRPr="000A2A12" w:rsidRDefault="00840776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В январе 2022 года была разработана и утверждена новая политика по борьбе с домогательствами, включая сексуальные домогательства, злоупотребление властью и дискриминацию. МСЭ провел сравнение своей политики с соответствующей политикой ООН и других родственных организаций, многие из которых недавно пересмотрели свою политику. Теперь в политике прямо упоминается о дискриминации как о наказуемом поведении и описаны доступные неформальные подходы к решению этой проблемы. В новой политике также содержится разъяснение понятий и четко определяется подход абсолютной нетерпимости МСЭ к домогательствам, включая сексуальные домогательства, злоупотребление властью и дискриминацию в любой форме на рабочем месте или в связи с работой, выполняемой от имени организации.</w:t>
            </w:r>
          </w:p>
        </w:tc>
      </w:tr>
      <w:tr w:rsidR="004D0C0A" w:rsidRPr="00F35C4A" w14:paraId="7DD6EADA" w14:textId="77777777" w:rsidTr="002917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AC3BCD" w14:textId="77777777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7ED46F" w14:textId="77777777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 xml:space="preserve">Условия труда, обеспечивающие уважение и </w:t>
            </w:r>
            <w:r w:rsidRPr="000A2A12">
              <w:rPr>
                <w:lang w:val="ru-RU"/>
              </w:rPr>
              <w:lastRenderedPageBreak/>
              <w:t>соблюдение этических норм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A85933" w14:textId="4EFE1528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1</w:t>
            </w:r>
            <w:r w:rsidRPr="000A2A12">
              <w:rPr>
                <w:lang w:val="ru-RU"/>
              </w:rPr>
              <w:tab/>
              <w:t xml:space="preserve">Обеспечение согласования политики МСЭ по защите семейных ценностей и </w:t>
            </w:r>
            <w:r w:rsidRPr="000A2A12">
              <w:rPr>
                <w:lang w:val="ru-RU"/>
              </w:rPr>
              <w:lastRenderedPageBreak/>
              <w:t>современных семейных обстоятельств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72E02E" w14:textId="77777777" w:rsidR="004D0C0A" w:rsidRPr="000A2A12" w:rsidRDefault="004D0C0A" w:rsidP="00301C2C">
            <w:pPr>
              <w:pStyle w:val="Tabletext"/>
              <w:tabs>
                <w:tab w:val="clear" w:pos="284"/>
                <w:tab w:val="left" w:pos="226"/>
              </w:tabs>
              <w:spacing w:line="190" w:lineRule="exact"/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lastRenderedPageBreak/>
              <w:t>•</w:t>
            </w:r>
            <w:r w:rsidRPr="000A2A12">
              <w:rPr>
                <w:lang w:val="ru-RU"/>
              </w:rPr>
              <w:tab/>
              <w:t>Пересмотрены и согласованы действующие стратегии МСЭ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40F243F" w14:textId="77777777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3EE4F11" w14:textId="5EB70BBB" w:rsidR="004D0C0A" w:rsidRPr="000A2A12" w:rsidRDefault="000D73AF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Осущест-вляется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F35CBC3" w14:textId="3E4A1DDC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 xml:space="preserve">В соответствии с резолюцией 71/243 ГА ООН и Заявлением о взаимном признании МСЭ </w:t>
            </w:r>
            <w:r w:rsidR="00D109B9" w:rsidRPr="000A2A12">
              <w:rPr>
                <w:lang w:val="ru-RU"/>
              </w:rPr>
              <w:t>продолжил</w:t>
            </w:r>
            <w:r w:rsidRPr="000A2A12">
              <w:rPr>
                <w:lang w:val="ru-RU"/>
              </w:rPr>
              <w:t xml:space="preserve"> согласова</w:t>
            </w:r>
            <w:r w:rsidR="00D109B9" w:rsidRPr="000A2A12">
              <w:rPr>
                <w:lang w:val="ru-RU"/>
              </w:rPr>
              <w:t>ние</w:t>
            </w:r>
            <w:r w:rsidRPr="000A2A12">
              <w:rPr>
                <w:lang w:val="ru-RU"/>
              </w:rPr>
              <w:t xml:space="preserve"> сво</w:t>
            </w:r>
            <w:r w:rsidR="00D109B9" w:rsidRPr="000A2A12">
              <w:rPr>
                <w:lang w:val="ru-RU"/>
              </w:rPr>
              <w:t>ей</w:t>
            </w:r>
            <w:r w:rsidRPr="000A2A12">
              <w:rPr>
                <w:lang w:val="ru-RU"/>
              </w:rPr>
              <w:t xml:space="preserve"> политик</w:t>
            </w:r>
            <w:r w:rsidR="00D109B9" w:rsidRPr="000A2A12">
              <w:rPr>
                <w:lang w:val="ru-RU"/>
              </w:rPr>
              <w:t>и</w:t>
            </w:r>
            <w:r w:rsidRPr="000A2A12">
              <w:rPr>
                <w:lang w:val="ru-RU"/>
              </w:rPr>
              <w:t xml:space="preserve"> в отношении определения семейного положения.</w:t>
            </w:r>
          </w:p>
        </w:tc>
      </w:tr>
      <w:tr w:rsidR="004D0C0A" w:rsidRPr="00F35C4A" w14:paraId="76E98F37" w14:textId="77777777" w:rsidTr="002917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FCA681" w14:textId="77777777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F8C7FB3" w14:textId="77777777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Обследования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C0BD1E3" w14:textId="0A8DF849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Проведение обследований и опросов сотрудников, чтобы получить информацию о состоянии здоровья и благополучия персонала, которой руководители могли бы воспользоваться при формировании приоритетов в текущей работе и тем самым лучше ориентировать будущие стратегии и меры воздействия в социально-психологическом плане и плане благосостояния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C7FE5D4" w14:textId="77777777" w:rsidR="004D0C0A" w:rsidRPr="000A2A12" w:rsidRDefault="004D0C0A" w:rsidP="00301C2C">
            <w:pPr>
              <w:pStyle w:val="Tabletext"/>
              <w:tabs>
                <w:tab w:val="clear" w:pos="284"/>
                <w:tab w:val="left" w:pos="226"/>
              </w:tabs>
              <w:spacing w:line="190" w:lineRule="exact"/>
              <w:ind w:left="226" w:hanging="226"/>
              <w:rPr>
                <w:lang w:val="ru-RU"/>
              </w:rPr>
            </w:pPr>
            <w:r w:rsidRPr="000A2A12">
              <w:rPr>
                <w:lang w:val="ru-RU"/>
              </w:rPr>
              <w:t>•</w:t>
            </w:r>
            <w:r w:rsidRPr="000A2A12">
              <w:rPr>
                <w:lang w:val="ru-RU"/>
              </w:rPr>
              <w:tab/>
              <w:t>Регулярное ежегодное обследование персонала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A0D33A" w14:textId="77777777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HRMD</w:t>
            </w:r>
          </w:p>
          <w:p w14:paraId="71D43068" w14:textId="77777777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Консультант персонала</w:t>
            </w:r>
          </w:p>
          <w:p w14:paraId="74520BE6" w14:textId="77777777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 xml:space="preserve">Совет персонала </w:t>
            </w:r>
          </w:p>
          <w:p w14:paraId="0A9F7C28" w14:textId="77777777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ISD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36AB8EA" w14:textId="77777777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Ежегодно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AFCB83B" w14:textId="125D57B1" w:rsidR="0060101C" w:rsidRPr="000A2A12" w:rsidRDefault="0060101C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 xml:space="preserve">Обследование о благополучии, апрель 2021 года: более широкое использование цифровых технологий при </w:t>
            </w:r>
            <w:r w:rsidR="009766BB" w:rsidRPr="000A2A12">
              <w:rPr>
                <w:lang w:val="ru-RU"/>
              </w:rPr>
              <w:t xml:space="preserve">дистанционной </w:t>
            </w:r>
            <w:r w:rsidRPr="000A2A12">
              <w:rPr>
                <w:lang w:val="ru-RU"/>
              </w:rPr>
              <w:t>работе во время изоляции.</w:t>
            </w:r>
          </w:p>
          <w:p w14:paraId="2B73073E" w14:textId="4939400A" w:rsidR="004D0C0A" w:rsidRPr="000A2A12" w:rsidRDefault="00A460C2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В о</w:t>
            </w:r>
            <w:r w:rsidR="005170CF" w:rsidRPr="000A2A12">
              <w:rPr>
                <w:lang w:val="ru-RU"/>
              </w:rPr>
              <w:t>бследовани</w:t>
            </w:r>
            <w:r w:rsidRPr="000A2A12">
              <w:rPr>
                <w:lang w:val="ru-RU"/>
              </w:rPr>
              <w:t>и</w:t>
            </w:r>
            <w:r w:rsidR="005170CF" w:rsidRPr="000A2A12">
              <w:rPr>
                <w:lang w:val="ru-RU"/>
              </w:rPr>
              <w:t xml:space="preserve"> </w:t>
            </w:r>
            <w:r w:rsidR="0060101C" w:rsidRPr="000A2A12">
              <w:rPr>
                <w:lang w:val="ru-RU"/>
              </w:rPr>
              <w:t>МСЭ о благополучии, доступн</w:t>
            </w:r>
            <w:r w:rsidR="005170CF" w:rsidRPr="000A2A12">
              <w:rPr>
                <w:lang w:val="ru-RU"/>
              </w:rPr>
              <w:t>о</w:t>
            </w:r>
            <w:r w:rsidRPr="000A2A12">
              <w:rPr>
                <w:lang w:val="ru-RU"/>
              </w:rPr>
              <w:t>м</w:t>
            </w:r>
            <w:r w:rsidR="005170CF" w:rsidRPr="000A2A12">
              <w:rPr>
                <w:lang w:val="ru-RU"/>
              </w:rPr>
              <w:t xml:space="preserve"> </w:t>
            </w:r>
            <w:r w:rsidR="0060101C" w:rsidRPr="000A2A12">
              <w:rPr>
                <w:lang w:val="ru-RU"/>
              </w:rPr>
              <w:t>на английском и французском языках,</w:t>
            </w:r>
            <w:r w:rsidRPr="000A2A12">
              <w:rPr>
                <w:lang w:val="ru-RU"/>
              </w:rPr>
              <w:t xml:space="preserve"> приняли участие 434 человека. </w:t>
            </w:r>
            <w:r w:rsidR="00684E16" w:rsidRPr="000A2A12">
              <w:rPr>
                <w:lang w:val="ru-RU"/>
              </w:rPr>
              <w:t xml:space="preserve">Обследование </w:t>
            </w:r>
            <w:r w:rsidR="0060101C" w:rsidRPr="000A2A12">
              <w:rPr>
                <w:lang w:val="ru-RU"/>
              </w:rPr>
              <w:t>предоставил</w:t>
            </w:r>
            <w:r w:rsidR="005170CF" w:rsidRPr="000A2A12">
              <w:rPr>
                <w:lang w:val="ru-RU"/>
              </w:rPr>
              <w:t>о</w:t>
            </w:r>
            <w:r w:rsidR="0060101C" w:rsidRPr="000A2A12">
              <w:rPr>
                <w:lang w:val="ru-RU"/>
              </w:rPr>
              <w:t xml:space="preserve"> </w:t>
            </w:r>
            <w:r w:rsidR="005E1B33" w:rsidRPr="000A2A12">
              <w:rPr>
                <w:lang w:val="ru-RU"/>
              </w:rPr>
              <w:t>персоналу</w:t>
            </w:r>
            <w:r w:rsidR="0060101C" w:rsidRPr="000A2A12">
              <w:rPr>
                <w:lang w:val="ru-RU"/>
              </w:rPr>
              <w:t xml:space="preserve"> возможность поделиться своим мнением о более широком использовании цифровых технологий при </w:t>
            </w:r>
            <w:r w:rsidR="009766BB" w:rsidRPr="000A2A12">
              <w:rPr>
                <w:lang w:val="ru-RU"/>
              </w:rPr>
              <w:t xml:space="preserve">дистанционной </w:t>
            </w:r>
            <w:r w:rsidR="0060101C" w:rsidRPr="000A2A12">
              <w:rPr>
                <w:lang w:val="ru-RU"/>
              </w:rPr>
              <w:t xml:space="preserve">работе во время изоляции </w:t>
            </w:r>
            <w:r w:rsidR="005E1B33" w:rsidRPr="000A2A12">
              <w:rPr>
                <w:lang w:val="ru-RU"/>
              </w:rPr>
              <w:t>в период</w:t>
            </w:r>
            <w:r w:rsidR="0060101C" w:rsidRPr="000A2A12">
              <w:rPr>
                <w:lang w:val="ru-RU"/>
              </w:rPr>
              <w:t xml:space="preserve"> пандемии COVID</w:t>
            </w:r>
            <w:r w:rsidR="006319AB" w:rsidRPr="000A2A12">
              <w:rPr>
                <w:lang w:val="ru-RU"/>
              </w:rPr>
              <w:noBreakHyphen/>
            </w:r>
            <w:r w:rsidR="0060101C" w:rsidRPr="000A2A12">
              <w:rPr>
                <w:lang w:val="ru-RU"/>
              </w:rPr>
              <w:t xml:space="preserve">19. </w:t>
            </w:r>
            <w:r w:rsidR="002352A6" w:rsidRPr="000A2A12">
              <w:rPr>
                <w:lang w:val="ru-RU"/>
              </w:rPr>
              <w:t>Для оценки психологического стресса и благополучия персонала б</w:t>
            </w:r>
            <w:r w:rsidR="0060101C" w:rsidRPr="000A2A12">
              <w:rPr>
                <w:lang w:val="ru-RU"/>
              </w:rPr>
              <w:t>ыл</w:t>
            </w:r>
            <w:r w:rsidR="00905616" w:rsidRPr="000A2A12">
              <w:rPr>
                <w:lang w:val="ru-RU"/>
              </w:rPr>
              <w:t>о</w:t>
            </w:r>
            <w:r w:rsidR="0060101C" w:rsidRPr="000A2A12">
              <w:rPr>
                <w:lang w:val="ru-RU"/>
              </w:rPr>
              <w:t xml:space="preserve"> выбран</w:t>
            </w:r>
            <w:r w:rsidR="00905616" w:rsidRPr="000A2A12">
              <w:rPr>
                <w:lang w:val="ru-RU"/>
              </w:rPr>
              <w:t>о</w:t>
            </w:r>
            <w:r w:rsidR="0060101C" w:rsidRPr="000A2A12">
              <w:rPr>
                <w:lang w:val="ru-RU"/>
              </w:rPr>
              <w:t xml:space="preserve"> два </w:t>
            </w:r>
            <w:r w:rsidR="00684E16" w:rsidRPr="000A2A12">
              <w:rPr>
                <w:lang w:val="ru-RU"/>
              </w:rPr>
              <w:t xml:space="preserve">валидированных </w:t>
            </w:r>
            <w:r w:rsidR="0060101C" w:rsidRPr="000A2A12">
              <w:rPr>
                <w:lang w:val="ru-RU"/>
              </w:rPr>
              <w:t>на международном уровне инструмента</w:t>
            </w:r>
            <w:r w:rsidR="002352A6" w:rsidRPr="000A2A12">
              <w:rPr>
                <w:lang w:val="ru-RU"/>
              </w:rPr>
              <w:t xml:space="preserve">: опросники </w:t>
            </w:r>
            <w:r w:rsidR="0060101C" w:rsidRPr="000A2A12">
              <w:rPr>
                <w:lang w:val="ru-RU"/>
              </w:rPr>
              <w:t>PSM-9</w:t>
            </w:r>
            <w:r w:rsidR="002352A6" w:rsidRPr="000A2A12">
              <w:rPr>
                <w:lang w:val="ru-RU"/>
              </w:rPr>
              <w:t xml:space="preserve"> (стресс</w:t>
            </w:r>
            <w:r w:rsidR="0060101C" w:rsidRPr="000A2A12">
              <w:rPr>
                <w:lang w:val="ru-RU"/>
              </w:rPr>
              <w:t xml:space="preserve">) и </w:t>
            </w:r>
            <w:r w:rsidR="002352A6" w:rsidRPr="000A2A12">
              <w:rPr>
                <w:lang w:val="ru-RU"/>
              </w:rPr>
              <w:t>ВОЗ-5 (</w:t>
            </w:r>
            <w:r w:rsidR="0060101C" w:rsidRPr="000A2A12">
              <w:rPr>
                <w:lang w:val="ru-RU"/>
              </w:rPr>
              <w:t>благополучи</w:t>
            </w:r>
            <w:r w:rsidR="002352A6" w:rsidRPr="000A2A12">
              <w:rPr>
                <w:lang w:val="ru-RU"/>
              </w:rPr>
              <w:t>е</w:t>
            </w:r>
            <w:r w:rsidR="0060101C" w:rsidRPr="000A2A12">
              <w:rPr>
                <w:lang w:val="ru-RU"/>
              </w:rPr>
              <w:t xml:space="preserve">). </w:t>
            </w:r>
            <w:r w:rsidR="00905616" w:rsidRPr="000A2A12">
              <w:rPr>
                <w:lang w:val="ru-RU"/>
              </w:rPr>
              <w:t>Опрос</w:t>
            </w:r>
            <w:r w:rsidR="0060101C" w:rsidRPr="000A2A12">
              <w:rPr>
                <w:lang w:val="ru-RU"/>
              </w:rPr>
              <w:t xml:space="preserve"> </w:t>
            </w:r>
            <w:r w:rsidR="00905616" w:rsidRPr="000A2A12">
              <w:rPr>
                <w:lang w:val="ru-RU"/>
              </w:rPr>
              <w:t>являлся</w:t>
            </w:r>
            <w:r w:rsidR="0060101C" w:rsidRPr="000A2A12">
              <w:rPr>
                <w:lang w:val="ru-RU"/>
              </w:rPr>
              <w:t xml:space="preserve"> частью исследова</w:t>
            </w:r>
            <w:r w:rsidR="00905616" w:rsidRPr="000A2A12">
              <w:rPr>
                <w:lang w:val="ru-RU"/>
              </w:rPr>
              <w:t>ния</w:t>
            </w:r>
            <w:r w:rsidR="00340716" w:rsidRPr="000A2A12">
              <w:rPr>
                <w:lang w:val="ru-RU"/>
              </w:rPr>
              <w:t>,</w:t>
            </w:r>
            <w:r w:rsidR="0060101C" w:rsidRPr="000A2A12">
              <w:rPr>
                <w:lang w:val="ru-RU"/>
              </w:rPr>
              <w:t xml:space="preserve"> включа</w:t>
            </w:r>
            <w:r w:rsidR="00905616" w:rsidRPr="000A2A12">
              <w:rPr>
                <w:lang w:val="ru-RU"/>
              </w:rPr>
              <w:t>ющего</w:t>
            </w:r>
            <w:r w:rsidR="0060101C" w:rsidRPr="000A2A12">
              <w:rPr>
                <w:lang w:val="ru-RU"/>
              </w:rPr>
              <w:t xml:space="preserve"> </w:t>
            </w:r>
            <w:r w:rsidR="00340716" w:rsidRPr="000A2A12">
              <w:rPr>
                <w:lang w:val="ru-RU"/>
              </w:rPr>
              <w:t xml:space="preserve">также </w:t>
            </w:r>
            <w:r w:rsidR="0060101C" w:rsidRPr="000A2A12">
              <w:rPr>
                <w:lang w:val="ru-RU"/>
              </w:rPr>
              <w:t>качественные данные</w:t>
            </w:r>
            <w:r w:rsidR="00905616" w:rsidRPr="000A2A12">
              <w:rPr>
                <w:lang w:val="ru-RU"/>
              </w:rPr>
              <w:t>,</w:t>
            </w:r>
            <w:r w:rsidR="0060101C" w:rsidRPr="000A2A12">
              <w:rPr>
                <w:lang w:val="ru-RU"/>
              </w:rPr>
              <w:t xml:space="preserve"> и</w:t>
            </w:r>
            <w:r w:rsidR="00905616" w:rsidRPr="000A2A12">
              <w:rPr>
                <w:lang w:val="ru-RU"/>
              </w:rPr>
              <w:t xml:space="preserve"> цель заключалась в выработке</w:t>
            </w:r>
            <w:r w:rsidR="0060101C" w:rsidRPr="000A2A12">
              <w:rPr>
                <w:lang w:val="ru-RU"/>
              </w:rPr>
              <w:t xml:space="preserve"> основанн</w:t>
            </w:r>
            <w:r w:rsidR="00905616" w:rsidRPr="000A2A12">
              <w:rPr>
                <w:lang w:val="ru-RU"/>
              </w:rPr>
              <w:t>ого</w:t>
            </w:r>
            <w:r w:rsidR="0060101C" w:rsidRPr="000A2A12">
              <w:rPr>
                <w:lang w:val="ru-RU"/>
              </w:rPr>
              <w:t xml:space="preserve"> на фактических данных подход</w:t>
            </w:r>
            <w:r w:rsidR="00905616" w:rsidRPr="000A2A12">
              <w:rPr>
                <w:lang w:val="ru-RU"/>
              </w:rPr>
              <w:t>а</w:t>
            </w:r>
            <w:r w:rsidR="0060101C" w:rsidRPr="000A2A12">
              <w:rPr>
                <w:lang w:val="ru-RU"/>
              </w:rPr>
              <w:t xml:space="preserve"> к укреплению внутренних служб и улучшению благополучия персонала. Результаты этого исследования показывают сильную корреляцию между</w:t>
            </w:r>
            <w:r w:rsidR="00340716" w:rsidRPr="000A2A12">
              <w:rPr>
                <w:lang w:val="ru-RU"/>
              </w:rPr>
              <w:t xml:space="preserve"> уровнем</w:t>
            </w:r>
            <w:r w:rsidR="0060101C" w:rsidRPr="000A2A12">
              <w:rPr>
                <w:lang w:val="ru-RU"/>
              </w:rPr>
              <w:t xml:space="preserve"> стресс</w:t>
            </w:r>
            <w:r w:rsidR="00340716" w:rsidRPr="000A2A12">
              <w:rPr>
                <w:lang w:val="ru-RU"/>
              </w:rPr>
              <w:t>а</w:t>
            </w:r>
            <w:r w:rsidR="0060101C" w:rsidRPr="000A2A12">
              <w:rPr>
                <w:lang w:val="ru-RU"/>
              </w:rPr>
              <w:t xml:space="preserve"> и </w:t>
            </w:r>
            <w:r w:rsidR="00340716" w:rsidRPr="000A2A12">
              <w:rPr>
                <w:lang w:val="ru-RU"/>
              </w:rPr>
              <w:t xml:space="preserve">уровнем </w:t>
            </w:r>
            <w:r w:rsidR="0060101C" w:rsidRPr="000A2A12">
              <w:rPr>
                <w:lang w:val="ru-RU"/>
              </w:rPr>
              <w:t>благополучи</w:t>
            </w:r>
            <w:r w:rsidR="00340716" w:rsidRPr="000A2A12">
              <w:rPr>
                <w:lang w:val="ru-RU"/>
              </w:rPr>
              <w:t>я</w:t>
            </w:r>
            <w:r w:rsidR="0060101C" w:rsidRPr="000A2A12">
              <w:rPr>
                <w:lang w:val="ru-RU"/>
              </w:rPr>
              <w:t xml:space="preserve"> при использовании цифровых инструментов. Результаты</w:t>
            </w:r>
            <w:r w:rsidR="00905616" w:rsidRPr="000A2A12">
              <w:rPr>
                <w:lang w:val="ru-RU"/>
              </w:rPr>
              <w:t xml:space="preserve"> опроса</w:t>
            </w:r>
            <w:r w:rsidR="00340716" w:rsidRPr="000A2A12">
              <w:rPr>
                <w:lang w:val="ru-RU"/>
              </w:rPr>
              <w:t xml:space="preserve"> по</w:t>
            </w:r>
            <w:r w:rsidR="0060101C" w:rsidRPr="000A2A12">
              <w:rPr>
                <w:lang w:val="ru-RU"/>
              </w:rPr>
              <w:t xml:space="preserve"> PSM-9 показывают, что 5</w:t>
            </w:r>
            <w:r w:rsidR="00905616" w:rsidRPr="000A2A12">
              <w:rPr>
                <w:lang w:val="ru-RU"/>
              </w:rPr>
              <w:t>2</w:t>
            </w:r>
            <w:r w:rsidR="0060101C" w:rsidRPr="000A2A12">
              <w:rPr>
                <w:lang w:val="ru-RU"/>
              </w:rPr>
              <w:t>%</w:t>
            </w:r>
            <w:r w:rsidR="00905616" w:rsidRPr="000A2A12">
              <w:rPr>
                <w:lang w:val="ru-RU"/>
              </w:rPr>
              <w:t xml:space="preserve"> респондентов</w:t>
            </w:r>
            <w:r w:rsidR="0060101C" w:rsidRPr="000A2A12">
              <w:rPr>
                <w:lang w:val="ru-RU"/>
              </w:rPr>
              <w:t xml:space="preserve"> испытывают более сильный стресс, чем </w:t>
            </w:r>
            <w:r w:rsidR="00905616" w:rsidRPr="000A2A12">
              <w:rPr>
                <w:lang w:val="ru-RU"/>
              </w:rPr>
              <w:t xml:space="preserve">в </w:t>
            </w:r>
            <w:r w:rsidR="0060101C" w:rsidRPr="000A2A12">
              <w:rPr>
                <w:lang w:val="ru-RU"/>
              </w:rPr>
              <w:t>средн</w:t>
            </w:r>
            <w:r w:rsidR="00905616" w:rsidRPr="000A2A12">
              <w:rPr>
                <w:lang w:val="ru-RU"/>
              </w:rPr>
              <w:t>ем по популяции</w:t>
            </w:r>
            <w:r w:rsidR="0060101C" w:rsidRPr="000A2A12">
              <w:rPr>
                <w:lang w:val="ru-RU"/>
              </w:rPr>
              <w:t xml:space="preserve">, а 7% испытывают </w:t>
            </w:r>
            <w:r w:rsidR="00905616" w:rsidRPr="000A2A12">
              <w:rPr>
                <w:lang w:val="ru-RU"/>
              </w:rPr>
              <w:t>чрезвычайно высокий стресс</w:t>
            </w:r>
            <w:r w:rsidR="0060101C" w:rsidRPr="000A2A12">
              <w:rPr>
                <w:lang w:val="ru-RU"/>
              </w:rPr>
              <w:t xml:space="preserve">. Индекс благополучия ВОЗ-5 показал </w:t>
            </w:r>
            <w:r w:rsidR="00C13BD0" w:rsidRPr="000A2A12">
              <w:rPr>
                <w:lang w:val="ru-RU"/>
              </w:rPr>
              <w:t>небольшое</w:t>
            </w:r>
            <w:r w:rsidR="0060101C" w:rsidRPr="000A2A12">
              <w:rPr>
                <w:lang w:val="ru-RU"/>
              </w:rPr>
              <w:t xml:space="preserve"> снижение </w:t>
            </w:r>
            <w:r w:rsidR="00C13BD0" w:rsidRPr="000A2A12">
              <w:rPr>
                <w:lang w:val="ru-RU"/>
              </w:rPr>
              <w:t>уровня благополучия</w:t>
            </w:r>
            <w:r w:rsidR="0060101C" w:rsidRPr="000A2A12">
              <w:rPr>
                <w:lang w:val="ru-RU"/>
              </w:rPr>
              <w:t xml:space="preserve"> персонала (с 72% до 67,5%) и увеличение числа </w:t>
            </w:r>
            <w:r w:rsidR="00C13BD0" w:rsidRPr="000A2A12">
              <w:rPr>
                <w:lang w:val="ru-RU"/>
              </w:rPr>
              <w:t>тех, кто чувствует себя хуже</w:t>
            </w:r>
            <w:r w:rsidR="0060101C" w:rsidRPr="000A2A12">
              <w:rPr>
                <w:lang w:val="ru-RU"/>
              </w:rPr>
              <w:t xml:space="preserve"> (с 28% до 32,5%)</w:t>
            </w:r>
            <w:r w:rsidR="00D72144" w:rsidRPr="000A2A12">
              <w:rPr>
                <w:lang w:val="ru-RU"/>
              </w:rPr>
              <w:t>,</w:t>
            </w:r>
            <w:r w:rsidR="0060101C" w:rsidRPr="000A2A12">
              <w:rPr>
                <w:lang w:val="ru-RU"/>
              </w:rPr>
              <w:t xml:space="preserve"> по сравнению с</w:t>
            </w:r>
            <w:r w:rsidR="00D72144" w:rsidRPr="000A2A12">
              <w:rPr>
                <w:lang w:val="ru-RU"/>
              </w:rPr>
              <w:t xml:space="preserve"> результатами</w:t>
            </w:r>
            <w:r w:rsidR="0060101C" w:rsidRPr="000A2A12">
              <w:rPr>
                <w:lang w:val="ru-RU"/>
              </w:rPr>
              <w:t xml:space="preserve"> </w:t>
            </w:r>
            <w:r w:rsidR="00C13BD0" w:rsidRPr="000A2A12">
              <w:rPr>
                <w:lang w:val="ru-RU"/>
              </w:rPr>
              <w:t>обследовани</w:t>
            </w:r>
            <w:r w:rsidR="00D72144" w:rsidRPr="000A2A12">
              <w:rPr>
                <w:lang w:val="ru-RU"/>
              </w:rPr>
              <w:t>я</w:t>
            </w:r>
            <w:r w:rsidR="00C13BD0" w:rsidRPr="000A2A12">
              <w:rPr>
                <w:lang w:val="ru-RU"/>
              </w:rPr>
              <w:t xml:space="preserve"> о благополучии, проведенн</w:t>
            </w:r>
            <w:r w:rsidR="00D72144" w:rsidRPr="000A2A12">
              <w:rPr>
                <w:lang w:val="ru-RU"/>
              </w:rPr>
              <w:t>ого</w:t>
            </w:r>
            <w:r w:rsidR="00C13BD0" w:rsidRPr="000A2A12">
              <w:rPr>
                <w:lang w:val="ru-RU"/>
              </w:rPr>
              <w:t xml:space="preserve"> </w:t>
            </w:r>
            <w:r w:rsidR="0060101C" w:rsidRPr="000A2A12">
              <w:rPr>
                <w:lang w:val="ru-RU"/>
              </w:rPr>
              <w:t xml:space="preserve">в 2020 году. </w:t>
            </w:r>
            <w:r w:rsidR="00C13BD0" w:rsidRPr="000A2A12">
              <w:rPr>
                <w:lang w:val="ru-RU"/>
              </w:rPr>
              <w:t>Результаты качественного анализа с</w:t>
            </w:r>
            <w:r w:rsidR="0060101C" w:rsidRPr="000A2A12">
              <w:rPr>
                <w:lang w:val="ru-RU"/>
              </w:rPr>
              <w:t xml:space="preserve"> </w:t>
            </w:r>
            <w:r w:rsidR="00C13BD0" w:rsidRPr="000A2A12">
              <w:rPr>
                <w:lang w:val="ru-RU"/>
              </w:rPr>
              <w:t>обозначением</w:t>
            </w:r>
            <w:r w:rsidR="0060101C" w:rsidRPr="000A2A12">
              <w:rPr>
                <w:lang w:val="ru-RU"/>
              </w:rPr>
              <w:t xml:space="preserve"> проблемны</w:t>
            </w:r>
            <w:r w:rsidR="00C13BD0" w:rsidRPr="000A2A12">
              <w:rPr>
                <w:lang w:val="ru-RU"/>
              </w:rPr>
              <w:t xml:space="preserve">х </w:t>
            </w:r>
            <w:r w:rsidR="0060101C" w:rsidRPr="000A2A12">
              <w:rPr>
                <w:lang w:val="ru-RU"/>
              </w:rPr>
              <w:t>област</w:t>
            </w:r>
            <w:r w:rsidR="00C13BD0" w:rsidRPr="000A2A12">
              <w:rPr>
                <w:lang w:val="ru-RU"/>
              </w:rPr>
              <w:t>ей</w:t>
            </w:r>
            <w:r w:rsidR="0060101C" w:rsidRPr="000A2A12">
              <w:rPr>
                <w:lang w:val="ru-RU"/>
              </w:rPr>
              <w:t xml:space="preserve"> </w:t>
            </w:r>
            <w:r w:rsidR="00C13BD0" w:rsidRPr="000A2A12">
              <w:rPr>
                <w:lang w:val="ru-RU"/>
              </w:rPr>
              <w:t>и</w:t>
            </w:r>
            <w:r w:rsidR="0060101C" w:rsidRPr="000A2A12">
              <w:rPr>
                <w:lang w:val="ru-RU"/>
              </w:rPr>
              <w:t xml:space="preserve"> рекомендациями</w:t>
            </w:r>
            <w:r w:rsidR="00C13BD0" w:rsidRPr="000A2A12">
              <w:rPr>
                <w:lang w:val="ru-RU"/>
              </w:rPr>
              <w:t xml:space="preserve"> были представлены КК, на</w:t>
            </w:r>
            <w:r w:rsidR="0060101C" w:rsidRPr="000A2A12">
              <w:rPr>
                <w:lang w:val="ru-RU"/>
              </w:rPr>
              <w:t xml:space="preserve"> следующе</w:t>
            </w:r>
            <w:r w:rsidR="00C13BD0" w:rsidRPr="000A2A12">
              <w:rPr>
                <w:lang w:val="ru-RU"/>
              </w:rPr>
              <w:t>м</w:t>
            </w:r>
            <w:r w:rsidR="0060101C" w:rsidRPr="000A2A12">
              <w:rPr>
                <w:lang w:val="ru-RU"/>
              </w:rPr>
              <w:t xml:space="preserve"> </w:t>
            </w:r>
            <w:r w:rsidR="00C13BD0" w:rsidRPr="000A2A12">
              <w:rPr>
                <w:lang w:val="ru-RU"/>
              </w:rPr>
              <w:t>этапе</w:t>
            </w:r>
            <w:r w:rsidR="0060101C" w:rsidRPr="000A2A12">
              <w:rPr>
                <w:lang w:val="ru-RU"/>
              </w:rPr>
              <w:t xml:space="preserve"> результат</w:t>
            </w:r>
            <w:r w:rsidR="00C13BD0" w:rsidRPr="000A2A12">
              <w:rPr>
                <w:lang w:val="ru-RU"/>
              </w:rPr>
              <w:t>ы будут представлены</w:t>
            </w:r>
            <w:r w:rsidR="0060101C" w:rsidRPr="000A2A12">
              <w:rPr>
                <w:lang w:val="ru-RU"/>
              </w:rPr>
              <w:t xml:space="preserve"> Совет</w:t>
            </w:r>
            <w:r w:rsidR="00C13BD0" w:rsidRPr="000A2A12">
              <w:rPr>
                <w:lang w:val="ru-RU"/>
              </w:rPr>
              <w:t>у</w:t>
            </w:r>
            <w:r w:rsidR="0060101C" w:rsidRPr="000A2A12">
              <w:rPr>
                <w:lang w:val="ru-RU"/>
              </w:rPr>
              <w:t xml:space="preserve"> персонала и всем</w:t>
            </w:r>
            <w:r w:rsidR="00C13BD0" w:rsidRPr="000A2A12">
              <w:rPr>
                <w:lang w:val="ru-RU"/>
              </w:rPr>
              <w:t>у</w:t>
            </w:r>
            <w:r w:rsidR="0060101C" w:rsidRPr="000A2A12">
              <w:rPr>
                <w:lang w:val="ru-RU"/>
              </w:rPr>
              <w:t xml:space="preserve"> персонал</w:t>
            </w:r>
            <w:r w:rsidR="00C13BD0" w:rsidRPr="000A2A12">
              <w:rPr>
                <w:lang w:val="ru-RU"/>
              </w:rPr>
              <w:t>у</w:t>
            </w:r>
            <w:r w:rsidR="0060101C" w:rsidRPr="000A2A12">
              <w:rPr>
                <w:lang w:val="ru-RU"/>
              </w:rPr>
              <w:t>.</w:t>
            </w:r>
          </w:p>
        </w:tc>
      </w:tr>
      <w:tr w:rsidR="004D0C0A" w:rsidRPr="00F35C4A" w14:paraId="2F0F674C" w14:textId="77777777" w:rsidTr="002917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9282BEF" w14:textId="77777777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52A72E0" w14:textId="77777777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Страховая компания ЮНСМИС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885C961" w14:textId="74ABAEE8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Перевод сотрудников МСЭ в ЮНСМИС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F8B4516" w14:textId="77777777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CE63554" w14:textId="0173427B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HRMD − SSBW и</w:t>
            </w:r>
            <w:r w:rsidR="000D73AF" w:rsidRPr="000A2A12">
              <w:rPr>
                <w:lang w:val="ru-RU"/>
              </w:rPr>
              <w:t xml:space="preserve"> </w:t>
            </w:r>
            <w:r w:rsidR="000D73AF" w:rsidRPr="000A2A12">
              <w:rPr>
                <w:lang w:val="ru-RU"/>
              </w:rPr>
              <w:br/>
            </w:r>
            <w:r w:rsidRPr="000A2A12">
              <w:rPr>
                <w:lang w:val="ru-RU"/>
              </w:rPr>
              <w:t>ISD − ERP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698DDA4" w14:textId="77777777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2020 г.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BEFF305" w14:textId="6E7C1A11" w:rsidR="004D0C0A" w:rsidRPr="000A2A12" w:rsidRDefault="00D91C7E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Данная инициатива была успешно реализована, и соответствующая последующая деятельность в 2021 году была продолжена. В настоящее время все застрахованные лица надлежащим образом переведены на систему ЮНСМИС</w:t>
            </w:r>
            <w:r w:rsidR="004D0C0A" w:rsidRPr="000A2A12">
              <w:rPr>
                <w:lang w:val="ru-RU"/>
              </w:rPr>
              <w:t>.</w:t>
            </w:r>
          </w:p>
          <w:p w14:paraId="0F4ACEAD" w14:textId="708809C5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Застрахованные</w:t>
            </w:r>
            <w:r w:rsidR="00A365BE" w:rsidRPr="000A2A12">
              <w:rPr>
                <w:lang w:val="ru-RU"/>
              </w:rPr>
              <w:t xml:space="preserve"> лица</w:t>
            </w:r>
            <w:r w:rsidRPr="000A2A12">
              <w:rPr>
                <w:lang w:val="ru-RU"/>
              </w:rPr>
              <w:t>, общее число которых составляет 2</w:t>
            </w:r>
            <w:r w:rsidR="006319AB" w:rsidRPr="000A2A12">
              <w:rPr>
                <w:lang w:val="ru-RU"/>
              </w:rPr>
              <w:t> </w:t>
            </w:r>
            <w:r w:rsidRPr="000A2A12">
              <w:rPr>
                <w:lang w:val="ru-RU"/>
              </w:rPr>
              <w:t>987</w:t>
            </w:r>
            <w:r w:rsidR="00524CDD" w:rsidRPr="000A2A12">
              <w:rPr>
                <w:lang w:val="ru-RU"/>
              </w:rPr>
              <w:t xml:space="preserve"> человек</w:t>
            </w:r>
            <w:r w:rsidRPr="000A2A12">
              <w:rPr>
                <w:lang w:val="ru-RU"/>
              </w:rPr>
              <w:t>, были успешно переведены на систему ЮНСМИС. Все без исключения лица были успешно добавлены в план.</w:t>
            </w:r>
          </w:p>
          <w:p w14:paraId="1513AE38" w14:textId="3112A713" w:rsidR="004D0C0A" w:rsidRPr="000A2A12" w:rsidRDefault="004D0C0A" w:rsidP="00301C2C">
            <w:pPr>
              <w:pStyle w:val="Tabletext"/>
              <w:spacing w:line="190" w:lineRule="exact"/>
              <w:rPr>
                <w:lang w:val="ru-RU"/>
              </w:rPr>
            </w:pPr>
            <w:r w:rsidRPr="000A2A12">
              <w:rPr>
                <w:lang w:val="ru-RU"/>
              </w:rPr>
              <w:t>В 2021 году внедря</w:t>
            </w:r>
            <w:r w:rsidR="00D07ADB" w:rsidRPr="000A2A12">
              <w:rPr>
                <w:lang w:val="ru-RU"/>
              </w:rPr>
              <w:t>лись</w:t>
            </w:r>
            <w:r w:rsidRPr="000A2A12">
              <w:rPr>
                <w:lang w:val="ru-RU"/>
              </w:rPr>
              <w:t xml:space="preserve"> системы, позволя</w:t>
            </w:r>
            <w:r w:rsidR="00D07ADB" w:rsidRPr="000A2A12">
              <w:rPr>
                <w:lang w:val="ru-RU"/>
              </w:rPr>
              <w:t>ющие</w:t>
            </w:r>
            <w:r w:rsidRPr="000A2A12">
              <w:rPr>
                <w:lang w:val="ru-RU"/>
              </w:rPr>
              <w:t xml:space="preserve"> осуществлять</w:t>
            </w:r>
            <w:r w:rsidR="00586908" w:rsidRPr="000A2A12">
              <w:rPr>
                <w:lang w:val="ru-RU"/>
              </w:rPr>
              <w:t xml:space="preserve"> надлежащие</w:t>
            </w:r>
            <w:r w:rsidRPr="000A2A12">
              <w:rPr>
                <w:lang w:val="ru-RU"/>
              </w:rPr>
              <w:t xml:space="preserve"> проверки и обеспечить надлежащий баланс в отношении финансовых транзакций и основных данных.</w:t>
            </w:r>
          </w:p>
        </w:tc>
      </w:tr>
    </w:tbl>
    <w:p w14:paraId="5CA5BAA6" w14:textId="77777777" w:rsidR="00291729" w:rsidRPr="000A2A12" w:rsidRDefault="00291729" w:rsidP="00301C2C">
      <w:pPr>
        <w:spacing w:before="240"/>
        <w:jc w:val="center"/>
        <w:rPr>
          <w:lang w:val="ru-RU"/>
        </w:rPr>
      </w:pPr>
      <w:r w:rsidRPr="000A2A12">
        <w:rPr>
          <w:lang w:val="ru-RU"/>
        </w:rPr>
        <w:t>______________</w:t>
      </w:r>
    </w:p>
    <w:sectPr w:rsidR="00291729" w:rsidRPr="000A2A12" w:rsidSect="00BD224C">
      <w:headerReference w:type="first" r:id="rId18"/>
      <w:footerReference w:type="first" r:id="rId19"/>
      <w:pgSz w:w="16834" w:h="11907" w:orient="landscape" w:code="9"/>
      <w:pgMar w:top="1134" w:right="1418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3A54" w14:textId="77777777" w:rsidR="007E0AEC" w:rsidRDefault="007E0AEC">
      <w:r>
        <w:separator/>
      </w:r>
    </w:p>
  </w:endnote>
  <w:endnote w:type="continuationSeparator" w:id="0">
    <w:p w14:paraId="27C977C9" w14:textId="77777777" w:rsidR="007E0AEC" w:rsidRDefault="007E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42CD" w14:textId="2BC8414F" w:rsidR="005D1946" w:rsidRDefault="00F35C4A" w:rsidP="005D1946">
    <w:pPr>
      <w:pStyle w:val="Footer"/>
    </w:pPr>
    <w:r w:rsidRPr="00F35C4A">
      <w:rPr>
        <w:color w:val="F2F2F2" w:themeColor="background1" w:themeShade="F2"/>
      </w:rPr>
      <w:fldChar w:fldCharType="begin"/>
    </w:r>
    <w:r w:rsidRPr="00F35C4A">
      <w:rPr>
        <w:color w:val="F2F2F2" w:themeColor="background1" w:themeShade="F2"/>
      </w:rPr>
      <w:instrText xml:space="preserve"> FILENAME \p  \* MERGEFORMAT </w:instrText>
    </w:r>
    <w:r w:rsidRPr="00F35C4A">
      <w:rPr>
        <w:color w:val="F2F2F2" w:themeColor="background1" w:themeShade="F2"/>
      </w:rPr>
      <w:fldChar w:fldCharType="separate"/>
    </w:r>
    <w:r w:rsidR="00FC516A" w:rsidRPr="00F35C4A">
      <w:rPr>
        <w:color w:val="F2F2F2" w:themeColor="background1" w:themeShade="F2"/>
      </w:rPr>
      <w:t>P:\RUS\SG\CONSEIL\C22\000\036R.docx</w:t>
    </w:r>
    <w:r w:rsidRPr="00F35C4A">
      <w:rPr>
        <w:color w:val="F2F2F2" w:themeColor="background1" w:themeShade="F2"/>
      </w:rPr>
      <w:fldChar w:fldCharType="end"/>
    </w:r>
    <w:r w:rsidR="005D1946" w:rsidRPr="00F35C4A">
      <w:rPr>
        <w:color w:val="F2F2F2" w:themeColor="background1" w:themeShade="F2"/>
      </w:rPr>
      <w:t xml:space="preserve"> (</w:t>
    </w:r>
    <w:r w:rsidR="00FC516A" w:rsidRPr="00F35C4A">
      <w:rPr>
        <w:color w:val="F2F2F2" w:themeColor="background1" w:themeShade="F2"/>
      </w:rPr>
      <w:t>498306</w:t>
    </w:r>
    <w:r w:rsidR="005D1946" w:rsidRPr="00F35C4A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CC5B" w14:textId="35551558" w:rsidR="00612B7F" w:rsidRPr="00F90606" w:rsidRDefault="00F90606" w:rsidP="00F90606">
    <w:pPr>
      <w:pStyle w:val="Footer"/>
      <w:jc w:val="center"/>
      <w:rPr>
        <w:sz w:val="22"/>
        <w:szCs w:val="22"/>
      </w:rPr>
    </w:pPr>
    <w:r w:rsidRPr="00F90606">
      <w:rPr>
        <w:sz w:val="22"/>
        <w:szCs w:val="22"/>
        <w:lang w:val="en-GB"/>
      </w:rPr>
      <w:t xml:space="preserve">• </w:t>
    </w:r>
    <w:hyperlink r:id="rId1" w:history="1">
      <w:r w:rsidRPr="00F90606">
        <w:rPr>
          <w:rStyle w:val="Hyperlink"/>
          <w:caps w:val="0"/>
          <w:sz w:val="22"/>
          <w:szCs w:val="22"/>
          <w:lang w:val="en-GB"/>
        </w:rPr>
        <w:t>http://www.itu.int/council</w:t>
      </w:r>
    </w:hyperlink>
    <w:r w:rsidRPr="00F90606">
      <w:rPr>
        <w:sz w:val="22"/>
        <w:szCs w:val="22"/>
        <w:lang w:val="en-GB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F94C" w14:textId="5EC42EA7" w:rsidR="00BD224C" w:rsidRPr="00CD5C44" w:rsidRDefault="00F35C4A" w:rsidP="005A1B58">
    <w:pPr>
      <w:pStyle w:val="Footer"/>
    </w:pPr>
    <w:r w:rsidRPr="00F35C4A">
      <w:rPr>
        <w:color w:val="F2F2F2" w:themeColor="background1" w:themeShade="F2"/>
      </w:rPr>
      <w:fldChar w:fldCharType="begin"/>
    </w:r>
    <w:r w:rsidRPr="00F35C4A">
      <w:rPr>
        <w:color w:val="F2F2F2" w:themeColor="background1" w:themeShade="F2"/>
      </w:rPr>
      <w:instrText xml:space="preserve"> FILENAME \p  \* MERGEFORMAT </w:instrText>
    </w:r>
    <w:r w:rsidRPr="00F35C4A">
      <w:rPr>
        <w:color w:val="F2F2F2" w:themeColor="background1" w:themeShade="F2"/>
      </w:rPr>
      <w:fldChar w:fldCharType="separate"/>
    </w:r>
    <w:r w:rsidR="00BD224C" w:rsidRPr="00F35C4A">
      <w:rPr>
        <w:color w:val="F2F2F2" w:themeColor="background1" w:themeShade="F2"/>
      </w:rPr>
      <w:t>P:\RUS\SG\CONSEIL\C22\000\036R.docx</w:t>
    </w:r>
    <w:r w:rsidRPr="00F35C4A">
      <w:rPr>
        <w:color w:val="F2F2F2" w:themeColor="background1" w:themeShade="F2"/>
      </w:rPr>
      <w:fldChar w:fldCharType="end"/>
    </w:r>
    <w:r w:rsidR="00BD224C" w:rsidRPr="00F35C4A">
      <w:rPr>
        <w:color w:val="F2F2F2" w:themeColor="background1" w:themeShade="F2"/>
      </w:rPr>
      <w:t xml:space="preserve"> (498306)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498D" w14:textId="77777777" w:rsidR="007E0AEC" w:rsidRDefault="007E0AEC">
      <w:r>
        <w:t>____________________</w:t>
      </w:r>
    </w:p>
  </w:footnote>
  <w:footnote w:type="continuationSeparator" w:id="0">
    <w:p w14:paraId="2B0CE416" w14:textId="77777777" w:rsidR="007E0AEC" w:rsidRDefault="007E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B3C2" w14:textId="77777777" w:rsidR="005D1946" w:rsidRDefault="005D1946" w:rsidP="005D1946">
    <w:pPr>
      <w:pStyle w:val="Header"/>
    </w:pPr>
    <w:r>
      <w:fldChar w:fldCharType="begin"/>
    </w:r>
    <w:r>
      <w:instrText>PAGE</w:instrText>
    </w:r>
    <w:r>
      <w:fldChar w:fldCharType="separate"/>
    </w:r>
    <w:r>
      <w:t>1</w:t>
    </w:r>
    <w:r>
      <w:rPr>
        <w:noProof/>
      </w:rPr>
      <w:fldChar w:fldCharType="end"/>
    </w:r>
  </w:p>
  <w:p w14:paraId="4743EBBF" w14:textId="5B3F9FB4" w:rsidR="005D1946" w:rsidRDefault="005D1946" w:rsidP="005D1946">
    <w:pPr>
      <w:pStyle w:val="Header"/>
    </w:pPr>
    <w:r>
      <w:rPr>
        <w:bCs/>
      </w:rPr>
      <w:t>C2</w:t>
    </w:r>
    <w:r>
      <w:rPr>
        <w:bCs/>
        <w:lang w:val="ru-RU"/>
      </w:rPr>
      <w:t>2</w:t>
    </w:r>
    <w:r w:rsidRPr="00623AE3">
      <w:rPr>
        <w:bCs/>
      </w:rPr>
      <w:t>/</w:t>
    </w:r>
    <w:r>
      <w:rPr>
        <w:bCs/>
        <w:lang w:val="ru-RU"/>
      </w:rPr>
      <w:t>36</w:t>
    </w:r>
    <w:r w:rsidRPr="00623AE3">
      <w:rPr>
        <w:bCs/>
      </w:rPr>
      <w:t>-</w:t>
    </w:r>
    <w:r>
      <w:rPr>
        <w:bCs/>
        <w:lang w:val="en-US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FCF5" w14:textId="77777777" w:rsidR="00BD224C" w:rsidRDefault="00BD224C" w:rsidP="00BD224C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</w:p>
  <w:p w14:paraId="30C927D6" w14:textId="0A3A1009" w:rsidR="00BD224C" w:rsidRDefault="00BD224C" w:rsidP="00BD224C">
    <w:pPr>
      <w:pStyle w:val="Header"/>
    </w:pPr>
    <w:r>
      <w:rPr>
        <w:bCs/>
      </w:rPr>
      <w:t>C2</w:t>
    </w:r>
    <w:r>
      <w:rPr>
        <w:bCs/>
        <w:lang w:val="ru-RU"/>
      </w:rPr>
      <w:t>2</w:t>
    </w:r>
    <w:r w:rsidRPr="00623AE3">
      <w:rPr>
        <w:bCs/>
      </w:rPr>
      <w:t>/</w:t>
    </w:r>
    <w:r>
      <w:rPr>
        <w:bCs/>
        <w:lang w:val="ru-RU"/>
      </w:rPr>
      <w:t>36</w:t>
    </w:r>
    <w:r w:rsidRPr="00623AE3">
      <w:rPr>
        <w:bCs/>
      </w:rPr>
      <w:t>-</w:t>
    </w:r>
    <w:r>
      <w:rPr>
        <w:bCs/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4FEA67"/>
    <w:multiLevelType w:val="hybridMultilevel"/>
    <w:tmpl w:val="224268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B7807"/>
    <w:multiLevelType w:val="hybridMultilevel"/>
    <w:tmpl w:val="0B88DEC2"/>
    <w:lvl w:ilvl="0" w:tplc="85220F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424AD"/>
    <w:multiLevelType w:val="hybridMultilevel"/>
    <w:tmpl w:val="F0440A3C"/>
    <w:lvl w:ilvl="0" w:tplc="20AA87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012E3"/>
    <w:multiLevelType w:val="hybridMultilevel"/>
    <w:tmpl w:val="6CDE0A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12C52"/>
    <w:multiLevelType w:val="hybridMultilevel"/>
    <w:tmpl w:val="F5544E66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0D762D45"/>
    <w:multiLevelType w:val="multilevel"/>
    <w:tmpl w:val="CDEA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BF541F"/>
    <w:multiLevelType w:val="hybridMultilevel"/>
    <w:tmpl w:val="D8C6B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261E1"/>
    <w:multiLevelType w:val="hybridMultilevel"/>
    <w:tmpl w:val="A546E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DE5BE8"/>
    <w:multiLevelType w:val="hybridMultilevel"/>
    <w:tmpl w:val="397A6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36C60"/>
    <w:multiLevelType w:val="hybridMultilevel"/>
    <w:tmpl w:val="5A387F8E"/>
    <w:lvl w:ilvl="0" w:tplc="D4323866"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35E0A76"/>
    <w:multiLevelType w:val="hybridMultilevel"/>
    <w:tmpl w:val="812E37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63E50"/>
    <w:multiLevelType w:val="hybridMultilevel"/>
    <w:tmpl w:val="9D2E8EE4"/>
    <w:lvl w:ilvl="0" w:tplc="FFFFFFFF">
      <w:start w:val="1"/>
      <w:numFmt w:val="ideographDigital"/>
      <w:lvlText w:val=""/>
      <w:lvlJc w:val="left"/>
    </w:lvl>
    <w:lvl w:ilvl="1" w:tplc="E0CEF04E">
      <w:start w:val="1"/>
      <w:numFmt w:val="bullet"/>
      <w:lvlText w:val=""/>
      <w:lvlJc w:val="left"/>
      <w:rPr>
        <w:rFonts w:ascii="Symbol" w:hAnsi="Symbol" w:hint="default"/>
        <w:sz w:val="22"/>
        <w:szCs w:val="22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7C91010"/>
    <w:multiLevelType w:val="multilevel"/>
    <w:tmpl w:val="A9C682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asciiTheme="minorHAnsi" w:hAnsiTheme="minorHAnsi" w:hint="default"/>
        <w:b w:val="0"/>
        <w:b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B06DF0"/>
    <w:multiLevelType w:val="hybridMultilevel"/>
    <w:tmpl w:val="9A60B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7112F7"/>
    <w:multiLevelType w:val="hybridMultilevel"/>
    <w:tmpl w:val="8F8C8B5C"/>
    <w:lvl w:ilvl="0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24B176A"/>
    <w:multiLevelType w:val="hybridMultilevel"/>
    <w:tmpl w:val="D57A6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C7A03"/>
    <w:multiLevelType w:val="hybridMultilevel"/>
    <w:tmpl w:val="30D48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6677"/>
    <w:multiLevelType w:val="hybridMultilevel"/>
    <w:tmpl w:val="84C05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61349"/>
    <w:multiLevelType w:val="multilevel"/>
    <w:tmpl w:val="34B45F5C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D456B4"/>
    <w:multiLevelType w:val="hybridMultilevel"/>
    <w:tmpl w:val="DDACB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C049E0"/>
    <w:multiLevelType w:val="hybridMultilevel"/>
    <w:tmpl w:val="C310B5E2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9E70BD6"/>
    <w:multiLevelType w:val="hybridMultilevel"/>
    <w:tmpl w:val="536C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63C6C"/>
    <w:multiLevelType w:val="hybridMultilevel"/>
    <w:tmpl w:val="922AD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4E41A7"/>
    <w:multiLevelType w:val="hybridMultilevel"/>
    <w:tmpl w:val="DA5E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D2815"/>
    <w:multiLevelType w:val="hybridMultilevel"/>
    <w:tmpl w:val="D67CF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B2AF0"/>
    <w:multiLevelType w:val="hybridMultilevel"/>
    <w:tmpl w:val="F5464458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FF24289"/>
    <w:multiLevelType w:val="hybridMultilevel"/>
    <w:tmpl w:val="6E5094BA"/>
    <w:lvl w:ilvl="0" w:tplc="D8408D20">
      <w:start w:val="5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D8408D20">
      <w:start w:val="5"/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D26394"/>
    <w:multiLevelType w:val="hybridMultilevel"/>
    <w:tmpl w:val="C25CE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6E4A73"/>
    <w:multiLevelType w:val="hybridMultilevel"/>
    <w:tmpl w:val="B012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20CF5"/>
    <w:multiLevelType w:val="hybridMultilevel"/>
    <w:tmpl w:val="9AD088C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9196DAB"/>
    <w:multiLevelType w:val="hybridMultilevel"/>
    <w:tmpl w:val="1AA45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A07FE"/>
    <w:multiLevelType w:val="hybridMultilevel"/>
    <w:tmpl w:val="C1509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395A0E"/>
    <w:multiLevelType w:val="multilevel"/>
    <w:tmpl w:val="0ADC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4E2857"/>
    <w:multiLevelType w:val="hybridMultilevel"/>
    <w:tmpl w:val="E8FA7700"/>
    <w:lvl w:ilvl="0" w:tplc="AB185F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94AB7"/>
    <w:multiLevelType w:val="hybridMultilevel"/>
    <w:tmpl w:val="0608C92E"/>
    <w:lvl w:ilvl="0" w:tplc="F086E3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C5A85"/>
    <w:multiLevelType w:val="hybridMultilevel"/>
    <w:tmpl w:val="F1722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FE38B1"/>
    <w:multiLevelType w:val="multilevel"/>
    <w:tmpl w:val="0D70F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6C3C49"/>
    <w:multiLevelType w:val="hybridMultilevel"/>
    <w:tmpl w:val="D4B6E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072BF"/>
    <w:multiLevelType w:val="hybridMultilevel"/>
    <w:tmpl w:val="8F7AB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F2146"/>
    <w:multiLevelType w:val="hybridMultilevel"/>
    <w:tmpl w:val="7CF67484"/>
    <w:lvl w:ilvl="0" w:tplc="0409000F">
      <w:start w:val="1"/>
      <w:numFmt w:val="decimal"/>
      <w:lvlText w:val="%1."/>
      <w:lvlJc w:val="left"/>
      <w:pPr>
        <w:ind w:left="9858" w:hanging="360"/>
      </w:pPr>
      <w:rPr>
        <w:rFonts w:hint="default"/>
        <w:spacing w:val="-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E4772"/>
    <w:multiLevelType w:val="hybridMultilevel"/>
    <w:tmpl w:val="5E820E9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6F227E"/>
    <w:multiLevelType w:val="hybridMultilevel"/>
    <w:tmpl w:val="EFCE5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0"/>
  </w:num>
  <w:num w:numId="3">
    <w:abstractNumId w:val="34"/>
  </w:num>
  <w:num w:numId="4">
    <w:abstractNumId w:val="33"/>
  </w:num>
  <w:num w:numId="5">
    <w:abstractNumId w:val="6"/>
  </w:num>
  <w:num w:numId="6">
    <w:abstractNumId w:val="4"/>
  </w:num>
  <w:num w:numId="7">
    <w:abstractNumId w:val="41"/>
  </w:num>
  <w:num w:numId="8">
    <w:abstractNumId w:val="21"/>
  </w:num>
  <w:num w:numId="9">
    <w:abstractNumId w:val="15"/>
  </w:num>
  <w:num w:numId="10">
    <w:abstractNumId w:val="26"/>
  </w:num>
  <w:num w:numId="11">
    <w:abstractNumId w:val="13"/>
  </w:num>
  <w:num w:numId="12">
    <w:abstractNumId w:val="24"/>
  </w:num>
  <w:num w:numId="13">
    <w:abstractNumId w:val="31"/>
  </w:num>
  <w:num w:numId="14">
    <w:abstractNumId w:val="37"/>
  </w:num>
  <w:num w:numId="15">
    <w:abstractNumId w:val="19"/>
  </w:num>
  <w:num w:numId="16">
    <w:abstractNumId w:val="10"/>
  </w:num>
  <w:num w:numId="17">
    <w:abstractNumId w:val="18"/>
  </w:num>
  <w:num w:numId="18">
    <w:abstractNumId w:val="17"/>
  </w:num>
  <w:num w:numId="19">
    <w:abstractNumId w:val="29"/>
  </w:num>
  <w:num w:numId="20">
    <w:abstractNumId w:val="35"/>
  </w:num>
  <w:num w:numId="21">
    <w:abstractNumId w:val="20"/>
  </w:num>
  <w:num w:numId="22">
    <w:abstractNumId w:val="30"/>
  </w:num>
  <w:num w:numId="23">
    <w:abstractNumId w:val="0"/>
  </w:num>
  <w:num w:numId="24">
    <w:abstractNumId w:val="11"/>
  </w:num>
  <w:num w:numId="25">
    <w:abstractNumId w:val="12"/>
  </w:num>
  <w:num w:numId="26">
    <w:abstractNumId w:val="39"/>
  </w:num>
  <w:num w:numId="27">
    <w:abstractNumId w:val="9"/>
  </w:num>
  <w:num w:numId="28">
    <w:abstractNumId w:val="5"/>
  </w:num>
  <w:num w:numId="29">
    <w:abstractNumId w:val="27"/>
  </w:num>
  <w:num w:numId="30">
    <w:abstractNumId w:val="38"/>
  </w:num>
  <w:num w:numId="31">
    <w:abstractNumId w:val="7"/>
  </w:num>
  <w:num w:numId="32">
    <w:abstractNumId w:val="16"/>
  </w:num>
  <w:num w:numId="33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42"/>
  </w:num>
  <w:num w:numId="38">
    <w:abstractNumId w:val="22"/>
  </w:num>
  <w:num w:numId="39">
    <w:abstractNumId w:val="2"/>
  </w:num>
  <w:num w:numId="40">
    <w:abstractNumId w:val="23"/>
  </w:num>
  <w:num w:numId="41">
    <w:abstractNumId w:val="8"/>
  </w:num>
  <w:num w:numId="42">
    <w:abstractNumId w:val="32"/>
  </w:num>
  <w:num w:numId="43">
    <w:abstractNumId w:val="28"/>
  </w:num>
  <w:num w:numId="44">
    <w:abstractNumId w:val="3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D4"/>
    <w:rsid w:val="00001264"/>
    <w:rsid w:val="000049AF"/>
    <w:rsid w:val="00006B52"/>
    <w:rsid w:val="00006CE2"/>
    <w:rsid w:val="00007515"/>
    <w:rsid w:val="00011DC2"/>
    <w:rsid w:val="000120F7"/>
    <w:rsid w:val="00015FED"/>
    <w:rsid w:val="0002183E"/>
    <w:rsid w:val="00026627"/>
    <w:rsid w:val="00026EBD"/>
    <w:rsid w:val="000273C3"/>
    <w:rsid w:val="000278C0"/>
    <w:rsid w:val="0003282B"/>
    <w:rsid w:val="0003587D"/>
    <w:rsid w:val="00036251"/>
    <w:rsid w:val="00037756"/>
    <w:rsid w:val="0004075C"/>
    <w:rsid w:val="00040E78"/>
    <w:rsid w:val="000459D9"/>
    <w:rsid w:val="00046F52"/>
    <w:rsid w:val="00052329"/>
    <w:rsid w:val="00052962"/>
    <w:rsid w:val="00053218"/>
    <w:rsid w:val="0005387D"/>
    <w:rsid w:val="00054F8D"/>
    <w:rsid w:val="000557E0"/>
    <w:rsid w:val="00056767"/>
    <w:rsid w:val="000569B4"/>
    <w:rsid w:val="0005735F"/>
    <w:rsid w:val="00060689"/>
    <w:rsid w:val="0006118F"/>
    <w:rsid w:val="00063011"/>
    <w:rsid w:val="00063CB4"/>
    <w:rsid w:val="0006547F"/>
    <w:rsid w:val="0007052C"/>
    <w:rsid w:val="000736BB"/>
    <w:rsid w:val="00076D67"/>
    <w:rsid w:val="00077EA7"/>
    <w:rsid w:val="00080E82"/>
    <w:rsid w:val="00080FC5"/>
    <w:rsid w:val="0008127F"/>
    <w:rsid w:val="000818A8"/>
    <w:rsid w:val="00081E50"/>
    <w:rsid w:val="0008209A"/>
    <w:rsid w:val="000821C5"/>
    <w:rsid w:val="000876E0"/>
    <w:rsid w:val="00087C03"/>
    <w:rsid w:val="000911BF"/>
    <w:rsid w:val="0009436C"/>
    <w:rsid w:val="00095CF3"/>
    <w:rsid w:val="00097CD7"/>
    <w:rsid w:val="000A07B1"/>
    <w:rsid w:val="000A1705"/>
    <w:rsid w:val="000A1AE9"/>
    <w:rsid w:val="000A2A12"/>
    <w:rsid w:val="000A484F"/>
    <w:rsid w:val="000A4DFA"/>
    <w:rsid w:val="000A6BB7"/>
    <w:rsid w:val="000A7675"/>
    <w:rsid w:val="000A78BA"/>
    <w:rsid w:val="000A7C2E"/>
    <w:rsid w:val="000B132A"/>
    <w:rsid w:val="000B1E8A"/>
    <w:rsid w:val="000B4102"/>
    <w:rsid w:val="000B509A"/>
    <w:rsid w:val="000C199E"/>
    <w:rsid w:val="000C38FB"/>
    <w:rsid w:val="000C4461"/>
    <w:rsid w:val="000C69F7"/>
    <w:rsid w:val="000C7E2B"/>
    <w:rsid w:val="000D034F"/>
    <w:rsid w:val="000D4688"/>
    <w:rsid w:val="000D53AB"/>
    <w:rsid w:val="000D73AF"/>
    <w:rsid w:val="000E12BF"/>
    <w:rsid w:val="000E2048"/>
    <w:rsid w:val="000E324D"/>
    <w:rsid w:val="000E568E"/>
    <w:rsid w:val="000E58DF"/>
    <w:rsid w:val="000E7A11"/>
    <w:rsid w:val="000F1022"/>
    <w:rsid w:val="000F1FEE"/>
    <w:rsid w:val="000F27F3"/>
    <w:rsid w:val="000F3779"/>
    <w:rsid w:val="000F37D2"/>
    <w:rsid w:val="000F40B0"/>
    <w:rsid w:val="000F6717"/>
    <w:rsid w:val="000F7EE3"/>
    <w:rsid w:val="00102D9E"/>
    <w:rsid w:val="00107066"/>
    <w:rsid w:val="001075E1"/>
    <w:rsid w:val="00107F4B"/>
    <w:rsid w:val="00110E77"/>
    <w:rsid w:val="00113110"/>
    <w:rsid w:val="001132F7"/>
    <w:rsid w:val="00113EF9"/>
    <w:rsid w:val="001155A7"/>
    <w:rsid w:val="0011587B"/>
    <w:rsid w:val="00115A3C"/>
    <w:rsid w:val="00121655"/>
    <w:rsid w:val="00130E76"/>
    <w:rsid w:val="001311FC"/>
    <w:rsid w:val="00132F3B"/>
    <w:rsid w:val="0013531C"/>
    <w:rsid w:val="0013713C"/>
    <w:rsid w:val="00137C7A"/>
    <w:rsid w:val="001414A4"/>
    <w:rsid w:val="00143259"/>
    <w:rsid w:val="001445CD"/>
    <w:rsid w:val="00145B25"/>
    <w:rsid w:val="0014734F"/>
    <w:rsid w:val="0015097B"/>
    <w:rsid w:val="001522A0"/>
    <w:rsid w:val="00153844"/>
    <w:rsid w:val="00154F0C"/>
    <w:rsid w:val="001557AF"/>
    <w:rsid w:val="0015710D"/>
    <w:rsid w:val="001579A3"/>
    <w:rsid w:val="00157A17"/>
    <w:rsid w:val="00160296"/>
    <w:rsid w:val="001615DB"/>
    <w:rsid w:val="0016164C"/>
    <w:rsid w:val="00161EE2"/>
    <w:rsid w:val="00163A32"/>
    <w:rsid w:val="00173E15"/>
    <w:rsid w:val="00174896"/>
    <w:rsid w:val="0017497E"/>
    <w:rsid w:val="00176828"/>
    <w:rsid w:val="001778B7"/>
    <w:rsid w:val="00177B05"/>
    <w:rsid w:val="00182330"/>
    <w:rsid w:val="00185D98"/>
    <w:rsid w:val="00186E87"/>
    <w:rsid w:val="00190265"/>
    <w:rsid w:val="00191B9A"/>
    <w:rsid w:val="00191F75"/>
    <w:rsid w:val="00192B41"/>
    <w:rsid w:val="00192BEE"/>
    <w:rsid w:val="00193039"/>
    <w:rsid w:val="00196281"/>
    <w:rsid w:val="001A18F4"/>
    <w:rsid w:val="001A2746"/>
    <w:rsid w:val="001A3243"/>
    <w:rsid w:val="001A337F"/>
    <w:rsid w:val="001A3B0C"/>
    <w:rsid w:val="001A3FA0"/>
    <w:rsid w:val="001B0908"/>
    <w:rsid w:val="001B10CE"/>
    <w:rsid w:val="001B3BAA"/>
    <w:rsid w:val="001B46CA"/>
    <w:rsid w:val="001B6EED"/>
    <w:rsid w:val="001B7AC0"/>
    <w:rsid w:val="001B7B09"/>
    <w:rsid w:val="001C00FF"/>
    <w:rsid w:val="001C126B"/>
    <w:rsid w:val="001C3E2B"/>
    <w:rsid w:val="001C3FCD"/>
    <w:rsid w:val="001C46D8"/>
    <w:rsid w:val="001C4DDF"/>
    <w:rsid w:val="001C508A"/>
    <w:rsid w:val="001C5239"/>
    <w:rsid w:val="001C5CF2"/>
    <w:rsid w:val="001C667A"/>
    <w:rsid w:val="001D1153"/>
    <w:rsid w:val="001D2A66"/>
    <w:rsid w:val="001D493C"/>
    <w:rsid w:val="001E1B59"/>
    <w:rsid w:val="001E385D"/>
    <w:rsid w:val="001E3E53"/>
    <w:rsid w:val="001E6719"/>
    <w:rsid w:val="001E75BF"/>
    <w:rsid w:val="001E7BC2"/>
    <w:rsid w:val="001F06ED"/>
    <w:rsid w:val="001F2BE6"/>
    <w:rsid w:val="001F2E12"/>
    <w:rsid w:val="001F3BE1"/>
    <w:rsid w:val="001F54F1"/>
    <w:rsid w:val="00201278"/>
    <w:rsid w:val="00201378"/>
    <w:rsid w:val="00201D32"/>
    <w:rsid w:val="002069C3"/>
    <w:rsid w:val="0020772E"/>
    <w:rsid w:val="00212C6B"/>
    <w:rsid w:val="002147C1"/>
    <w:rsid w:val="00214C69"/>
    <w:rsid w:val="00215062"/>
    <w:rsid w:val="002227B3"/>
    <w:rsid w:val="002234DF"/>
    <w:rsid w:val="00225FF9"/>
    <w:rsid w:val="00227054"/>
    <w:rsid w:val="002271BE"/>
    <w:rsid w:val="00227FF0"/>
    <w:rsid w:val="002316D7"/>
    <w:rsid w:val="0023174F"/>
    <w:rsid w:val="00232640"/>
    <w:rsid w:val="00234B3B"/>
    <w:rsid w:val="002352A6"/>
    <w:rsid w:val="002406A1"/>
    <w:rsid w:val="0024108D"/>
    <w:rsid w:val="002445EF"/>
    <w:rsid w:val="0024467C"/>
    <w:rsid w:val="00245190"/>
    <w:rsid w:val="00247A60"/>
    <w:rsid w:val="0025054F"/>
    <w:rsid w:val="002505FD"/>
    <w:rsid w:val="002536AC"/>
    <w:rsid w:val="002566FC"/>
    <w:rsid w:val="00256893"/>
    <w:rsid w:val="00260F6E"/>
    <w:rsid w:val="00261239"/>
    <w:rsid w:val="00261861"/>
    <w:rsid w:val="00267B55"/>
    <w:rsid w:val="00270808"/>
    <w:rsid w:val="00270AA6"/>
    <w:rsid w:val="00271690"/>
    <w:rsid w:val="00275986"/>
    <w:rsid w:val="0027730B"/>
    <w:rsid w:val="00281A5B"/>
    <w:rsid w:val="00284D95"/>
    <w:rsid w:val="002854A0"/>
    <w:rsid w:val="00291729"/>
    <w:rsid w:val="00291A56"/>
    <w:rsid w:val="00291EB6"/>
    <w:rsid w:val="00294F12"/>
    <w:rsid w:val="0029575E"/>
    <w:rsid w:val="002A0206"/>
    <w:rsid w:val="002A4903"/>
    <w:rsid w:val="002A6A63"/>
    <w:rsid w:val="002A73A4"/>
    <w:rsid w:val="002B083A"/>
    <w:rsid w:val="002B0D45"/>
    <w:rsid w:val="002B589F"/>
    <w:rsid w:val="002B6648"/>
    <w:rsid w:val="002C0F79"/>
    <w:rsid w:val="002C1823"/>
    <w:rsid w:val="002D0291"/>
    <w:rsid w:val="002D1361"/>
    <w:rsid w:val="002D2F57"/>
    <w:rsid w:val="002D48C5"/>
    <w:rsid w:val="002D4E67"/>
    <w:rsid w:val="002D56F8"/>
    <w:rsid w:val="002E2843"/>
    <w:rsid w:val="002E33CA"/>
    <w:rsid w:val="002E4DE5"/>
    <w:rsid w:val="002E692B"/>
    <w:rsid w:val="002E760B"/>
    <w:rsid w:val="002F0825"/>
    <w:rsid w:val="002F35DE"/>
    <w:rsid w:val="002F4FAA"/>
    <w:rsid w:val="002F5E84"/>
    <w:rsid w:val="002F61B1"/>
    <w:rsid w:val="00300CD9"/>
    <w:rsid w:val="00301C2C"/>
    <w:rsid w:val="00301CD4"/>
    <w:rsid w:val="0030349E"/>
    <w:rsid w:val="00303EFF"/>
    <w:rsid w:val="00305865"/>
    <w:rsid w:val="003077A5"/>
    <w:rsid w:val="003112F9"/>
    <w:rsid w:val="003179C2"/>
    <w:rsid w:val="00320389"/>
    <w:rsid w:val="00320E53"/>
    <w:rsid w:val="00321FE8"/>
    <w:rsid w:val="00323195"/>
    <w:rsid w:val="00324237"/>
    <w:rsid w:val="0032467E"/>
    <w:rsid w:val="003265A9"/>
    <w:rsid w:val="0033022E"/>
    <w:rsid w:val="00330BDD"/>
    <w:rsid w:val="00331B5C"/>
    <w:rsid w:val="00336FAA"/>
    <w:rsid w:val="003373DE"/>
    <w:rsid w:val="00340716"/>
    <w:rsid w:val="00340D09"/>
    <w:rsid w:val="00340ECD"/>
    <w:rsid w:val="0034196E"/>
    <w:rsid w:val="00343728"/>
    <w:rsid w:val="00345BC1"/>
    <w:rsid w:val="0034677E"/>
    <w:rsid w:val="00347058"/>
    <w:rsid w:val="003470F6"/>
    <w:rsid w:val="00350682"/>
    <w:rsid w:val="00350F49"/>
    <w:rsid w:val="00351373"/>
    <w:rsid w:val="0035220A"/>
    <w:rsid w:val="00355F70"/>
    <w:rsid w:val="00357ECD"/>
    <w:rsid w:val="003628B3"/>
    <w:rsid w:val="00362FD8"/>
    <w:rsid w:val="003638E1"/>
    <w:rsid w:val="003647A1"/>
    <w:rsid w:val="003651FA"/>
    <w:rsid w:val="00366099"/>
    <w:rsid w:val="0036661B"/>
    <w:rsid w:val="00367B42"/>
    <w:rsid w:val="003711ED"/>
    <w:rsid w:val="00371EF9"/>
    <w:rsid w:val="00373AEE"/>
    <w:rsid w:val="00375E8A"/>
    <w:rsid w:val="0037766B"/>
    <w:rsid w:val="003808BB"/>
    <w:rsid w:val="0038504E"/>
    <w:rsid w:val="00385A23"/>
    <w:rsid w:val="00386EA9"/>
    <w:rsid w:val="0039009C"/>
    <w:rsid w:val="00391E95"/>
    <w:rsid w:val="00392FEF"/>
    <w:rsid w:val="00394459"/>
    <w:rsid w:val="00394DD3"/>
    <w:rsid w:val="003A360C"/>
    <w:rsid w:val="003A5811"/>
    <w:rsid w:val="003A6A3B"/>
    <w:rsid w:val="003A6FDC"/>
    <w:rsid w:val="003A7844"/>
    <w:rsid w:val="003B4BE2"/>
    <w:rsid w:val="003B5C90"/>
    <w:rsid w:val="003B7984"/>
    <w:rsid w:val="003C0D0B"/>
    <w:rsid w:val="003C72D2"/>
    <w:rsid w:val="003D03C1"/>
    <w:rsid w:val="003D0C9F"/>
    <w:rsid w:val="003D2C3E"/>
    <w:rsid w:val="003D4056"/>
    <w:rsid w:val="003D498E"/>
    <w:rsid w:val="003D5228"/>
    <w:rsid w:val="003D53BA"/>
    <w:rsid w:val="003E3B99"/>
    <w:rsid w:val="003E3DE4"/>
    <w:rsid w:val="003E5A3A"/>
    <w:rsid w:val="003E5E6C"/>
    <w:rsid w:val="003E620D"/>
    <w:rsid w:val="003E6E3A"/>
    <w:rsid w:val="003F099E"/>
    <w:rsid w:val="003F1FA9"/>
    <w:rsid w:val="003F235E"/>
    <w:rsid w:val="003F23A0"/>
    <w:rsid w:val="003F47EE"/>
    <w:rsid w:val="003F6132"/>
    <w:rsid w:val="003F7018"/>
    <w:rsid w:val="003F757C"/>
    <w:rsid w:val="003F78E8"/>
    <w:rsid w:val="003F7F85"/>
    <w:rsid w:val="0040127D"/>
    <w:rsid w:val="004023E0"/>
    <w:rsid w:val="00403DD8"/>
    <w:rsid w:val="004108EA"/>
    <w:rsid w:val="00411ED9"/>
    <w:rsid w:val="0041217B"/>
    <w:rsid w:val="004132DF"/>
    <w:rsid w:val="00414E6B"/>
    <w:rsid w:val="00415003"/>
    <w:rsid w:val="00423848"/>
    <w:rsid w:val="00423A86"/>
    <w:rsid w:val="00424CAB"/>
    <w:rsid w:val="004260B5"/>
    <w:rsid w:val="00426BB6"/>
    <w:rsid w:val="00427438"/>
    <w:rsid w:val="00430793"/>
    <w:rsid w:val="00434524"/>
    <w:rsid w:val="004407D3"/>
    <w:rsid w:val="00440A67"/>
    <w:rsid w:val="00441D8C"/>
    <w:rsid w:val="004424C5"/>
    <w:rsid w:val="004469BE"/>
    <w:rsid w:val="00453DB0"/>
    <w:rsid w:val="00455DC1"/>
    <w:rsid w:val="00455EC2"/>
    <w:rsid w:val="0045686C"/>
    <w:rsid w:val="00456BB0"/>
    <w:rsid w:val="00457369"/>
    <w:rsid w:val="00460CED"/>
    <w:rsid w:val="00462973"/>
    <w:rsid w:val="00462A6F"/>
    <w:rsid w:val="00462E9D"/>
    <w:rsid w:val="004632A8"/>
    <w:rsid w:val="004654A3"/>
    <w:rsid w:val="004655CA"/>
    <w:rsid w:val="00465668"/>
    <w:rsid w:val="00470EDD"/>
    <w:rsid w:val="0047247F"/>
    <w:rsid w:val="00472BEA"/>
    <w:rsid w:val="00472FDC"/>
    <w:rsid w:val="0047308F"/>
    <w:rsid w:val="004730E0"/>
    <w:rsid w:val="004762C4"/>
    <w:rsid w:val="004769AB"/>
    <w:rsid w:val="004776CA"/>
    <w:rsid w:val="00483D74"/>
    <w:rsid w:val="00485D04"/>
    <w:rsid w:val="0049086D"/>
    <w:rsid w:val="004918C4"/>
    <w:rsid w:val="00491B37"/>
    <w:rsid w:val="00493F18"/>
    <w:rsid w:val="00494644"/>
    <w:rsid w:val="0049567A"/>
    <w:rsid w:val="004956B8"/>
    <w:rsid w:val="00497F55"/>
    <w:rsid w:val="004A20E7"/>
    <w:rsid w:val="004A34D2"/>
    <w:rsid w:val="004A45B5"/>
    <w:rsid w:val="004A52FC"/>
    <w:rsid w:val="004A68F7"/>
    <w:rsid w:val="004A7880"/>
    <w:rsid w:val="004A7EAA"/>
    <w:rsid w:val="004B2ED7"/>
    <w:rsid w:val="004B4667"/>
    <w:rsid w:val="004B50FB"/>
    <w:rsid w:val="004B5595"/>
    <w:rsid w:val="004B7A80"/>
    <w:rsid w:val="004C28FE"/>
    <w:rsid w:val="004C2E6D"/>
    <w:rsid w:val="004C3D6C"/>
    <w:rsid w:val="004C62AF"/>
    <w:rsid w:val="004C6CA2"/>
    <w:rsid w:val="004D0055"/>
    <w:rsid w:val="004D0129"/>
    <w:rsid w:val="004D0C0A"/>
    <w:rsid w:val="004D1468"/>
    <w:rsid w:val="004D3F84"/>
    <w:rsid w:val="004D4198"/>
    <w:rsid w:val="004D74B5"/>
    <w:rsid w:val="004D7938"/>
    <w:rsid w:val="004E0A8C"/>
    <w:rsid w:val="004E230A"/>
    <w:rsid w:val="004E2FC2"/>
    <w:rsid w:val="004E3CE5"/>
    <w:rsid w:val="004E577F"/>
    <w:rsid w:val="004E6B41"/>
    <w:rsid w:val="004E6E5D"/>
    <w:rsid w:val="004F08E5"/>
    <w:rsid w:val="004F576A"/>
    <w:rsid w:val="004F6E6E"/>
    <w:rsid w:val="004F7111"/>
    <w:rsid w:val="004F7D05"/>
    <w:rsid w:val="004F7E97"/>
    <w:rsid w:val="00503C14"/>
    <w:rsid w:val="00504660"/>
    <w:rsid w:val="0050538B"/>
    <w:rsid w:val="005058B0"/>
    <w:rsid w:val="00513F02"/>
    <w:rsid w:val="00514094"/>
    <w:rsid w:val="00515B7E"/>
    <w:rsid w:val="00515DA4"/>
    <w:rsid w:val="00515E15"/>
    <w:rsid w:val="0051607F"/>
    <w:rsid w:val="005170CF"/>
    <w:rsid w:val="0052069B"/>
    <w:rsid w:val="005210CD"/>
    <w:rsid w:val="00521126"/>
    <w:rsid w:val="00524CDD"/>
    <w:rsid w:val="005273DC"/>
    <w:rsid w:val="00527CB9"/>
    <w:rsid w:val="00527F2D"/>
    <w:rsid w:val="00531597"/>
    <w:rsid w:val="00531E54"/>
    <w:rsid w:val="00532762"/>
    <w:rsid w:val="00532B1B"/>
    <w:rsid w:val="005333DF"/>
    <w:rsid w:val="0053580F"/>
    <w:rsid w:val="005375BF"/>
    <w:rsid w:val="00541007"/>
    <w:rsid w:val="005464A2"/>
    <w:rsid w:val="00550825"/>
    <w:rsid w:val="0055458F"/>
    <w:rsid w:val="00554993"/>
    <w:rsid w:val="00555541"/>
    <w:rsid w:val="00556612"/>
    <w:rsid w:val="0055709E"/>
    <w:rsid w:val="005573E0"/>
    <w:rsid w:val="00560DEC"/>
    <w:rsid w:val="005617BC"/>
    <w:rsid w:val="005637D6"/>
    <w:rsid w:val="00566609"/>
    <w:rsid w:val="00570C04"/>
    <w:rsid w:val="0057108F"/>
    <w:rsid w:val="005710B7"/>
    <w:rsid w:val="005766D6"/>
    <w:rsid w:val="005800E8"/>
    <w:rsid w:val="00586000"/>
    <w:rsid w:val="00586908"/>
    <w:rsid w:val="00591288"/>
    <w:rsid w:val="005915D5"/>
    <w:rsid w:val="00593D14"/>
    <w:rsid w:val="00595EDD"/>
    <w:rsid w:val="005A0813"/>
    <w:rsid w:val="005A0D2E"/>
    <w:rsid w:val="005A1B58"/>
    <w:rsid w:val="005A2E26"/>
    <w:rsid w:val="005A3635"/>
    <w:rsid w:val="005A3F2E"/>
    <w:rsid w:val="005A47B3"/>
    <w:rsid w:val="005A64D5"/>
    <w:rsid w:val="005A66EF"/>
    <w:rsid w:val="005A70C2"/>
    <w:rsid w:val="005B2C14"/>
    <w:rsid w:val="005B3688"/>
    <w:rsid w:val="005B5D0E"/>
    <w:rsid w:val="005B5EC2"/>
    <w:rsid w:val="005B5ED0"/>
    <w:rsid w:val="005C03B4"/>
    <w:rsid w:val="005C0E5F"/>
    <w:rsid w:val="005C1E8C"/>
    <w:rsid w:val="005C39E5"/>
    <w:rsid w:val="005C4F06"/>
    <w:rsid w:val="005C5AF7"/>
    <w:rsid w:val="005C67F8"/>
    <w:rsid w:val="005C7381"/>
    <w:rsid w:val="005D1946"/>
    <w:rsid w:val="005D3A44"/>
    <w:rsid w:val="005D76D0"/>
    <w:rsid w:val="005D76DB"/>
    <w:rsid w:val="005E0C57"/>
    <w:rsid w:val="005E1B33"/>
    <w:rsid w:val="005E287C"/>
    <w:rsid w:val="005E3E81"/>
    <w:rsid w:val="005E7D5D"/>
    <w:rsid w:val="005F0C8F"/>
    <w:rsid w:val="005F253A"/>
    <w:rsid w:val="005F2DD4"/>
    <w:rsid w:val="005F4FB0"/>
    <w:rsid w:val="005F5AB7"/>
    <w:rsid w:val="005F5FEE"/>
    <w:rsid w:val="005F7D1E"/>
    <w:rsid w:val="00600DDA"/>
    <w:rsid w:val="0060101C"/>
    <w:rsid w:val="0060117D"/>
    <w:rsid w:val="006013B4"/>
    <w:rsid w:val="00601994"/>
    <w:rsid w:val="00602D66"/>
    <w:rsid w:val="00610D25"/>
    <w:rsid w:val="00611769"/>
    <w:rsid w:val="006123F4"/>
    <w:rsid w:val="00612B7F"/>
    <w:rsid w:val="0061306C"/>
    <w:rsid w:val="00615B2B"/>
    <w:rsid w:val="006208F1"/>
    <w:rsid w:val="006218AE"/>
    <w:rsid w:val="006222BE"/>
    <w:rsid w:val="00623258"/>
    <w:rsid w:val="0062549C"/>
    <w:rsid w:val="0063012E"/>
    <w:rsid w:val="006307A2"/>
    <w:rsid w:val="00630CDC"/>
    <w:rsid w:val="00630F1B"/>
    <w:rsid w:val="006319AB"/>
    <w:rsid w:val="00632016"/>
    <w:rsid w:val="00632EB6"/>
    <w:rsid w:val="00633F35"/>
    <w:rsid w:val="00637CA2"/>
    <w:rsid w:val="00642C63"/>
    <w:rsid w:val="00643438"/>
    <w:rsid w:val="0064382E"/>
    <w:rsid w:val="00643B5D"/>
    <w:rsid w:val="00646301"/>
    <w:rsid w:val="006470DA"/>
    <w:rsid w:val="00647F4B"/>
    <w:rsid w:val="00650367"/>
    <w:rsid w:val="00650C1D"/>
    <w:rsid w:val="00651A7F"/>
    <w:rsid w:val="00655846"/>
    <w:rsid w:val="00656809"/>
    <w:rsid w:val="00657ACE"/>
    <w:rsid w:val="00662561"/>
    <w:rsid w:val="00663236"/>
    <w:rsid w:val="0066650E"/>
    <w:rsid w:val="00667056"/>
    <w:rsid w:val="006703B6"/>
    <w:rsid w:val="006719D8"/>
    <w:rsid w:val="006767C1"/>
    <w:rsid w:val="006771BD"/>
    <w:rsid w:val="00680CE3"/>
    <w:rsid w:val="006817CC"/>
    <w:rsid w:val="006827AE"/>
    <w:rsid w:val="00684E16"/>
    <w:rsid w:val="00686285"/>
    <w:rsid w:val="006874B8"/>
    <w:rsid w:val="00687F2F"/>
    <w:rsid w:val="006927CF"/>
    <w:rsid w:val="00692EFC"/>
    <w:rsid w:val="006A0A0A"/>
    <w:rsid w:val="006A0FBF"/>
    <w:rsid w:val="006A23F5"/>
    <w:rsid w:val="006A241E"/>
    <w:rsid w:val="006A25D9"/>
    <w:rsid w:val="006A4445"/>
    <w:rsid w:val="006A46E8"/>
    <w:rsid w:val="006A5785"/>
    <w:rsid w:val="006A5D5D"/>
    <w:rsid w:val="006B076B"/>
    <w:rsid w:val="006B1802"/>
    <w:rsid w:val="006B3676"/>
    <w:rsid w:val="006C114F"/>
    <w:rsid w:val="006C1F2D"/>
    <w:rsid w:val="006C2F94"/>
    <w:rsid w:val="006C4727"/>
    <w:rsid w:val="006C5085"/>
    <w:rsid w:val="006C5980"/>
    <w:rsid w:val="006C7ED7"/>
    <w:rsid w:val="006D087D"/>
    <w:rsid w:val="006D478E"/>
    <w:rsid w:val="006D66E7"/>
    <w:rsid w:val="006E0D8E"/>
    <w:rsid w:val="006E2D42"/>
    <w:rsid w:val="006E41C5"/>
    <w:rsid w:val="006E5BAD"/>
    <w:rsid w:val="006E677B"/>
    <w:rsid w:val="006F4A69"/>
    <w:rsid w:val="006F561A"/>
    <w:rsid w:val="006F7A34"/>
    <w:rsid w:val="007000E7"/>
    <w:rsid w:val="0070015D"/>
    <w:rsid w:val="007007F3"/>
    <w:rsid w:val="00703676"/>
    <w:rsid w:val="00707304"/>
    <w:rsid w:val="0070787F"/>
    <w:rsid w:val="00707963"/>
    <w:rsid w:val="00712691"/>
    <w:rsid w:val="0071287A"/>
    <w:rsid w:val="00713312"/>
    <w:rsid w:val="00713549"/>
    <w:rsid w:val="00713EFF"/>
    <w:rsid w:val="00721011"/>
    <w:rsid w:val="00726A16"/>
    <w:rsid w:val="00732269"/>
    <w:rsid w:val="00732C65"/>
    <w:rsid w:val="00732E83"/>
    <w:rsid w:val="00733143"/>
    <w:rsid w:val="007377BA"/>
    <w:rsid w:val="00741D30"/>
    <w:rsid w:val="00743089"/>
    <w:rsid w:val="00743B7C"/>
    <w:rsid w:val="007473D8"/>
    <w:rsid w:val="00750F36"/>
    <w:rsid w:val="0075197A"/>
    <w:rsid w:val="0075357D"/>
    <w:rsid w:val="00754929"/>
    <w:rsid w:val="00754E23"/>
    <w:rsid w:val="00755F42"/>
    <w:rsid w:val="00756CF4"/>
    <w:rsid w:val="00757D0D"/>
    <w:rsid w:val="00763914"/>
    <w:rsid w:val="0076463D"/>
    <w:rsid w:val="007651E2"/>
    <w:rsid w:val="0076683E"/>
    <w:rsid w:val="00770B2F"/>
    <w:rsid w:val="0077223C"/>
    <w:rsid w:val="0077489A"/>
    <w:rsid w:val="00774C4B"/>
    <w:rsid w:val="007752E1"/>
    <w:rsid w:val="0077626B"/>
    <w:rsid w:val="007763DF"/>
    <w:rsid w:val="007778B5"/>
    <w:rsid w:val="007820E9"/>
    <w:rsid w:val="007822DE"/>
    <w:rsid w:val="00785ABD"/>
    <w:rsid w:val="00786C53"/>
    <w:rsid w:val="00786CEF"/>
    <w:rsid w:val="0079010E"/>
    <w:rsid w:val="00790ED4"/>
    <w:rsid w:val="00791CEC"/>
    <w:rsid w:val="00793F0C"/>
    <w:rsid w:val="00794E25"/>
    <w:rsid w:val="00797981"/>
    <w:rsid w:val="00797A05"/>
    <w:rsid w:val="007A143C"/>
    <w:rsid w:val="007A1CF6"/>
    <w:rsid w:val="007A2CA6"/>
    <w:rsid w:val="007A2DD4"/>
    <w:rsid w:val="007A2F70"/>
    <w:rsid w:val="007A3B18"/>
    <w:rsid w:val="007A4642"/>
    <w:rsid w:val="007A5158"/>
    <w:rsid w:val="007A6567"/>
    <w:rsid w:val="007A7732"/>
    <w:rsid w:val="007A7782"/>
    <w:rsid w:val="007B3219"/>
    <w:rsid w:val="007B4BF4"/>
    <w:rsid w:val="007B52F7"/>
    <w:rsid w:val="007B56F4"/>
    <w:rsid w:val="007B5FC3"/>
    <w:rsid w:val="007C0355"/>
    <w:rsid w:val="007C0543"/>
    <w:rsid w:val="007C1317"/>
    <w:rsid w:val="007C16CD"/>
    <w:rsid w:val="007C2C25"/>
    <w:rsid w:val="007C58F0"/>
    <w:rsid w:val="007D0574"/>
    <w:rsid w:val="007D09DB"/>
    <w:rsid w:val="007D0FF6"/>
    <w:rsid w:val="007D2F26"/>
    <w:rsid w:val="007D38B5"/>
    <w:rsid w:val="007D70A3"/>
    <w:rsid w:val="007E0AEC"/>
    <w:rsid w:val="007E1E6B"/>
    <w:rsid w:val="007E23BE"/>
    <w:rsid w:val="007E3082"/>
    <w:rsid w:val="007E3361"/>
    <w:rsid w:val="007E613F"/>
    <w:rsid w:val="007F0A60"/>
    <w:rsid w:val="007F51BE"/>
    <w:rsid w:val="007F5DBD"/>
    <w:rsid w:val="007F76AF"/>
    <w:rsid w:val="007F7A35"/>
    <w:rsid w:val="00804C2C"/>
    <w:rsid w:val="00804E15"/>
    <w:rsid w:val="00805910"/>
    <w:rsid w:val="00805C08"/>
    <w:rsid w:val="00807255"/>
    <w:rsid w:val="0081023E"/>
    <w:rsid w:val="00811CB3"/>
    <w:rsid w:val="008145C2"/>
    <w:rsid w:val="00816190"/>
    <w:rsid w:val="008173AA"/>
    <w:rsid w:val="00820401"/>
    <w:rsid w:val="00823393"/>
    <w:rsid w:val="00825C2A"/>
    <w:rsid w:val="0082601F"/>
    <w:rsid w:val="0083064D"/>
    <w:rsid w:val="00830BF2"/>
    <w:rsid w:val="008314BA"/>
    <w:rsid w:val="00831DF7"/>
    <w:rsid w:val="00836D77"/>
    <w:rsid w:val="008376EF"/>
    <w:rsid w:val="00840776"/>
    <w:rsid w:val="00840A14"/>
    <w:rsid w:val="00845652"/>
    <w:rsid w:val="008503D0"/>
    <w:rsid w:val="00856457"/>
    <w:rsid w:val="0085652B"/>
    <w:rsid w:val="008608EF"/>
    <w:rsid w:val="00860ABB"/>
    <w:rsid w:val="0086121E"/>
    <w:rsid w:val="00861C0A"/>
    <w:rsid w:val="00861D4E"/>
    <w:rsid w:val="00863F01"/>
    <w:rsid w:val="008664E4"/>
    <w:rsid w:val="00867046"/>
    <w:rsid w:val="0087082C"/>
    <w:rsid w:val="008712C3"/>
    <w:rsid w:val="00872766"/>
    <w:rsid w:val="008732C2"/>
    <w:rsid w:val="00873B36"/>
    <w:rsid w:val="00874DE3"/>
    <w:rsid w:val="00877094"/>
    <w:rsid w:val="00881968"/>
    <w:rsid w:val="00881AFF"/>
    <w:rsid w:val="008827BC"/>
    <w:rsid w:val="0088351A"/>
    <w:rsid w:val="00883F7C"/>
    <w:rsid w:val="0088761A"/>
    <w:rsid w:val="00890467"/>
    <w:rsid w:val="0089093B"/>
    <w:rsid w:val="008949E8"/>
    <w:rsid w:val="00896F0A"/>
    <w:rsid w:val="008A02E0"/>
    <w:rsid w:val="008A2DF6"/>
    <w:rsid w:val="008A358F"/>
    <w:rsid w:val="008A4A9F"/>
    <w:rsid w:val="008A5196"/>
    <w:rsid w:val="008A6339"/>
    <w:rsid w:val="008B0893"/>
    <w:rsid w:val="008B0F33"/>
    <w:rsid w:val="008B28E0"/>
    <w:rsid w:val="008B5DC3"/>
    <w:rsid w:val="008B7EED"/>
    <w:rsid w:val="008C1B6F"/>
    <w:rsid w:val="008C4070"/>
    <w:rsid w:val="008C52CD"/>
    <w:rsid w:val="008C5889"/>
    <w:rsid w:val="008C596F"/>
    <w:rsid w:val="008C6DB0"/>
    <w:rsid w:val="008C6EB7"/>
    <w:rsid w:val="008D122E"/>
    <w:rsid w:val="008D2104"/>
    <w:rsid w:val="008D2D7B"/>
    <w:rsid w:val="008D3558"/>
    <w:rsid w:val="008D3C20"/>
    <w:rsid w:val="008D7C99"/>
    <w:rsid w:val="008E0737"/>
    <w:rsid w:val="008E14B3"/>
    <w:rsid w:val="008E16DC"/>
    <w:rsid w:val="008E214A"/>
    <w:rsid w:val="008E4700"/>
    <w:rsid w:val="008F0C99"/>
    <w:rsid w:val="008F11F8"/>
    <w:rsid w:val="008F16F4"/>
    <w:rsid w:val="008F2F0F"/>
    <w:rsid w:val="008F5460"/>
    <w:rsid w:val="008F632F"/>
    <w:rsid w:val="008F7C2C"/>
    <w:rsid w:val="009051A8"/>
    <w:rsid w:val="00905616"/>
    <w:rsid w:val="00906826"/>
    <w:rsid w:val="00913A28"/>
    <w:rsid w:val="009149C2"/>
    <w:rsid w:val="00914EFA"/>
    <w:rsid w:val="00914FEB"/>
    <w:rsid w:val="009156D9"/>
    <w:rsid w:val="00915D08"/>
    <w:rsid w:val="00917A14"/>
    <w:rsid w:val="00917A1E"/>
    <w:rsid w:val="009222C1"/>
    <w:rsid w:val="009224C9"/>
    <w:rsid w:val="00926DB8"/>
    <w:rsid w:val="00927161"/>
    <w:rsid w:val="00931FB9"/>
    <w:rsid w:val="0093280E"/>
    <w:rsid w:val="00932886"/>
    <w:rsid w:val="0093760E"/>
    <w:rsid w:val="00940E96"/>
    <w:rsid w:val="00942287"/>
    <w:rsid w:val="00943BE4"/>
    <w:rsid w:val="0094495E"/>
    <w:rsid w:val="0095002E"/>
    <w:rsid w:val="00950155"/>
    <w:rsid w:val="00950321"/>
    <w:rsid w:val="009514F5"/>
    <w:rsid w:val="00953815"/>
    <w:rsid w:val="00954127"/>
    <w:rsid w:val="009564C3"/>
    <w:rsid w:val="009565AD"/>
    <w:rsid w:val="009576A5"/>
    <w:rsid w:val="00960C36"/>
    <w:rsid w:val="009621DF"/>
    <w:rsid w:val="009629FF"/>
    <w:rsid w:val="00963BBF"/>
    <w:rsid w:val="009654EB"/>
    <w:rsid w:val="00967B4B"/>
    <w:rsid w:val="00971C80"/>
    <w:rsid w:val="00975F3F"/>
    <w:rsid w:val="009766BB"/>
    <w:rsid w:val="00977C2E"/>
    <w:rsid w:val="00982688"/>
    <w:rsid w:val="00982816"/>
    <w:rsid w:val="00982AA8"/>
    <w:rsid w:val="009846B9"/>
    <w:rsid w:val="00985301"/>
    <w:rsid w:val="00986065"/>
    <w:rsid w:val="0098673B"/>
    <w:rsid w:val="00986945"/>
    <w:rsid w:val="00986D71"/>
    <w:rsid w:val="009876C5"/>
    <w:rsid w:val="009916B6"/>
    <w:rsid w:val="009923B8"/>
    <w:rsid w:val="00993E9E"/>
    <w:rsid w:val="0099558A"/>
    <w:rsid w:val="00997ABD"/>
    <w:rsid w:val="009A0155"/>
    <w:rsid w:val="009A08C0"/>
    <w:rsid w:val="009A0A8C"/>
    <w:rsid w:val="009A4E41"/>
    <w:rsid w:val="009B0BAE"/>
    <w:rsid w:val="009B0F08"/>
    <w:rsid w:val="009B1E89"/>
    <w:rsid w:val="009B3E39"/>
    <w:rsid w:val="009B68BC"/>
    <w:rsid w:val="009B6BEB"/>
    <w:rsid w:val="009B6D52"/>
    <w:rsid w:val="009B731D"/>
    <w:rsid w:val="009C0A2C"/>
    <w:rsid w:val="009C0C9C"/>
    <w:rsid w:val="009C7AC2"/>
    <w:rsid w:val="009D13BE"/>
    <w:rsid w:val="009D24E1"/>
    <w:rsid w:val="009E08C6"/>
    <w:rsid w:val="009E2018"/>
    <w:rsid w:val="009E44F7"/>
    <w:rsid w:val="009E69BC"/>
    <w:rsid w:val="009E731E"/>
    <w:rsid w:val="009E7C5D"/>
    <w:rsid w:val="009F0122"/>
    <w:rsid w:val="009F0C0D"/>
    <w:rsid w:val="009F2A07"/>
    <w:rsid w:val="009F67D6"/>
    <w:rsid w:val="00A003F3"/>
    <w:rsid w:val="00A01509"/>
    <w:rsid w:val="00A0173E"/>
    <w:rsid w:val="00A01DAD"/>
    <w:rsid w:val="00A01F4E"/>
    <w:rsid w:val="00A05AF1"/>
    <w:rsid w:val="00A05EB6"/>
    <w:rsid w:val="00A064C2"/>
    <w:rsid w:val="00A11A72"/>
    <w:rsid w:val="00A11AC1"/>
    <w:rsid w:val="00A12E3B"/>
    <w:rsid w:val="00A13379"/>
    <w:rsid w:val="00A137EF"/>
    <w:rsid w:val="00A150AF"/>
    <w:rsid w:val="00A1576B"/>
    <w:rsid w:val="00A21C99"/>
    <w:rsid w:val="00A30353"/>
    <w:rsid w:val="00A30446"/>
    <w:rsid w:val="00A31E8E"/>
    <w:rsid w:val="00A34572"/>
    <w:rsid w:val="00A365BE"/>
    <w:rsid w:val="00A36BA5"/>
    <w:rsid w:val="00A4136F"/>
    <w:rsid w:val="00A43FC0"/>
    <w:rsid w:val="00A4603B"/>
    <w:rsid w:val="00A460C2"/>
    <w:rsid w:val="00A47135"/>
    <w:rsid w:val="00A50DB3"/>
    <w:rsid w:val="00A52059"/>
    <w:rsid w:val="00A55491"/>
    <w:rsid w:val="00A561DB"/>
    <w:rsid w:val="00A569F9"/>
    <w:rsid w:val="00A5759B"/>
    <w:rsid w:val="00A642D1"/>
    <w:rsid w:val="00A64526"/>
    <w:rsid w:val="00A64DB7"/>
    <w:rsid w:val="00A6527D"/>
    <w:rsid w:val="00A65EED"/>
    <w:rsid w:val="00A67CD3"/>
    <w:rsid w:val="00A702D0"/>
    <w:rsid w:val="00A71773"/>
    <w:rsid w:val="00A71953"/>
    <w:rsid w:val="00A77F05"/>
    <w:rsid w:val="00A80965"/>
    <w:rsid w:val="00A8745C"/>
    <w:rsid w:val="00A903E3"/>
    <w:rsid w:val="00A91D94"/>
    <w:rsid w:val="00A92C7C"/>
    <w:rsid w:val="00A9357B"/>
    <w:rsid w:val="00A93E73"/>
    <w:rsid w:val="00A95F0F"/>
    <w:rsid w:val="00AA19E8"/>
    <w:rsid w:val="00AA1CBE"/>
    <w:rsid w:val="00AA2367"/>
    <w:rsid w:val="00AA257B"/>
    <w:rsid w:val="00AA3091"/>
    <w:rsid w:val="00AA458C"/>
    <w:rsid w:val="00AA471E"/>
    <w:rsid w:val="00AA79ED"/>
    <w:rsid w:val="00AA7A1D"/>
    <w:rsid w:val="00AA7ACD"/>
    <w:rsid w:val="00AB0753"/>
    <w:rsid w:val="00AB2105"/>
    <w:rsid w:val="00AB37C5"/>
    <w:rsid w:val="00AB4918"/>
    <w:rsid w:val="00AB5691"/>
    <w:rsid w:val="00AC0311"/>
    <w:rsid w:val="00AC20DD"/>
    <w:rsid w:val="00AC35FA"/>
    <w:rsid w:val="00AC7EC7"/>
    <w:rsid w:val="00AD1E6D"/>
    <w:rsid w:val="00AD2A9D"/>
    <w:rsid w:val="00AD2DC8"/>
    <w:rsid w:val="00AD3EF9"/>
    <w:rsid w:val="00AD45AF"/>
    <w:rsid w:val="00AD5949"/>
    <w:rsid w:val="00AE2C85"/>
    <w:rsid w:val="00AE3C9D"/>
    <w:rsid w:val="00AE544D"/>
    <w:rsid w:val="00AF0C1A"/>
    <w:rsid w:val="00AF0C5B"/>
    <w:rsid w:val="00AF106D"/>
    <w:rsid w:val="00AF255B"/>
    <w:rsid w:val="00AF589F"/>
    <w:rsid w:val="00B0289A"/>
    <w:rsid w:val="00B02BEC"/>
    <w:rsid w:val="00B036EC"/>
    <w:rsid w:val="00B052F3"/>
    <w:rsid w:val="00B05785"/>
    <w:rsid w:val="00B07337"/>
    <w:rsid w:val="00B10EE8"/>
    <w:rsid w:val="00B12B01"/>
    <w:rsid w:val="00B13F41"/>
    <w:rsid w:val="00B1578B"/>
    <w:rsid w:val="00B161F3"/>
    <w:rsid w:val="00B1764A"/>
    <w:rsid w:val="00B21ADD"/>
    <w:rsid w:val="00B256F9"/>
    <w:rsid w:val="00B259B8"/>
    <w:rsid w:val="00B271AE"/>
    <w:rsid w:val="00B301D4"/>
    <w:rsid w:val="00B32DB8"/>
    <w:rsid w:val="00B333FC"/>
    <w:rsid w:val="00B338BD"/>
    <w:rsid w:val="00B34CC9"/>
    <w:rsid w:val="00B3579C"/>
    <w:rsid w:val="00B35ABC"/>
    <w:rsid w:val="00B36F5C"/>
    <w:rsid w:val="00B37603"/>
    <w:rsid w:val="00B40C13"/>
    <w:rsid w:val="00B437D8"/>
    <w:rsid w:val="00B439C2"/>
    <w:rsid w:val="00B45236"/>
    <w:rsid w:val="00B507C1"/>
    <w:rsid w:val="00B51FC4"/>
    <w:rsid w:val="00B52DD9"/>
    <w:rsid w:val="00B53AD7"/>
    <w:rsid w:val="00B547EE"/>
    <w:rsid w:val="00B55617"/>
    <w:rsid w:val="00B579C6"/>
    <w:rsid w:val="00B60629"/>
    <w:rsid w:val="00B60E7D"/>
    <w:rsid w:val="00B63EF2"/>
    <w:rsid w:val="00B64B7B"/>
    <w:rsid w:val="00B66180"/>
    <w:rsid w:val="00B702F9"/>
    <w:rsid w:val="00B70B4A"/>
    <w:rsid w:val="00B71C56"/>
    <w:rsid w:val="00B725A0"/>
    <w:rsid w:val="00B74246"/>
    <w:rsid w:val="00B75505"/>
    <w:rsid w:val="00B809C7"/>
    <w:rsid w:val="00B824A4"/>
    <w:rsid w:val="00B82971"/>
    <w:rsid w:val="00B85C69"/>
    <w:rsid w:val="00B911CA"/>
    <w:rsid w:val="00B934E4"/>
    <w:rsid w:val="00B94C12"/>
    <w:rsid w:val="00B96D15"/>
    <w:rsid w:val="00B96D4B"/>
    <w:rsid w:val="00BA1343"/>
    <w:rsid w:val="00BB2190"/>
    <w:rsid w:val="00BB31E2"/>
    <w:rsid w:val="00BB684E"/>
    <w:rsid w:val="00BC0D39"/>
    <w:rsid w:val="00BC3BB3"/>
    <w:rsid w:val="00BC7392"/>
    <w:rsid w:val="00BC7BC0"/>
    <w:rsid w:val="00BD065B"/>
    <w:rsid w:val="00BD12D0"/>
    <w:rsid w:val="00BD1768"/>
    <w:rsid w:val="00BD1965"/>
    <w:rsid w:val="00BD224C"/>
    <w:rsid w:val="00BD515D"/>
    <w:rsid w:val="00BD57B7"/>
    <w:rsid w:val="00BD6508"/>
    <w:rsid w:val="00BD7455"/>
    <w:rsid w:val="00BE10DD"/>
    <w:rsid w:val="00BE4F40"/>
    <w:rsid w:val="00BE63E2"/>
    <w:rsid w:val="00BE6A32"/>
    <w:rsid w:val="00BE70E5"/>
    <w:rsid w:val="00BE71E1"/>
    <w:rsid w:val="00BE7A7C"/>
    <w:rsid w:val="00BF076B"/>
    <w:rsid w:val="00BF2667"/>
    <w:rsid w:val="00BF39EE"/>
    <w:rsid w:val="00BF3A83"/>
    <w:rsid w:val="00BF51CC"/>
    <w:rsid w:val="00BF620E"/>
    <w:rsid w:val="00BF737F"/>
    <w:rsid w:val="00C01388"/>
    <w:rsid w:val="00C03686"/>
    <w:rsid w:val="00C03FFB"/>
    <w:rsid w:val="00C048BC"/>
    <w:rsid w:val="00C04CB1"/>
    <w:rsid w:val="00C078D4"/>
    <w:rsid w:val="00C103B8"/>
    <w:rsid w:val="00C124CA"/>
    <w:rsid w:val="00C13145"/>
    <w:rsid w:val="00C13BD0"/>
    <w:rsid w:val="00C13F36"/>
    <w:rsid w:val="00C14DD6"/>
    <w:rsid w:val="00C157C9"/>
    <w:rsid w:val="00C15CBF"/>
    <w:rsid w:val="00C16BF8"/>
    <w:rsid w:val="00C1752A"/>
    <w:rsid w:val="00C2180C"/>
    <w:rsid w:val="00C224BD"/>
    <w:rsid w:val="00C303A1"/>
    <w:rsid w:val="00C31174"/>
    <w:rsid w:val="00C31D3C"/>
    <w:rsid w:val="00C323BD"/>
    <w:rsid w:val="00C33E63"/>
    <w:rsid w:val="00C34C4E"/>
    <w:rsid w:val="00C34F4A"/>
    <w:rsid w:val="00C35E05"/>
    <w:rsid w:val="00C37CE6"/>
    <w:rsid w:val="00C40F51"/>
    <w:rsid w:val="00C4115F"/>
    <w:rsid w:val="00C41708"/>
    <w:rsid w:val="00C436ED"/>
    <w:rsid w:val="00C43D21"/>
    <w:rsid w:val="00C50904"/>
    <w:rsid w:val="00C50E4F"/>
    <w:rsid w:val="00C54718"/>
    <w:rsid w:val="00C54C1E"/>
    <w:rsid w:val="00C555E8"/>
    <w:rsid w:val="00C57CE9"/>
    <w:rsid w:val="00C62BD5"/>
    <w:rsid w:val="00C63253"/>
    <w:rsid w:val="00C63B21"/>
    <w:rsid w:val="00C66609"/>
    <w:rsid w:val="00C66AC2"/>
    <w:rsid w:val="00C67E1B"/>
    <w:rsid w:val="00C739F8"/>
    <w:rsid w:val="00C75D94"/>
    <w:rsid w:val="00C76C39"/>
    <w:rsid w:val="00C76CF6"/>
    <w:rsid w:val="00C7706A"/>
    <w:rsid w:val="00C81C18"/>
    <w:rsid w:val="00C85484"/>
    <w:rsid w:val="00C856C1"/>
    <w:rsid w:val="00C9111C"/>
    <w:rsid w:val="00C913FD"/>
    <w:rsid w:val="00C9153A"/>
    <w:rsid w:val="00C92F0E"/>
    <w:rsid w:val="00C94744"/>
    <w:rsid w:val="00CA1084"/>
    <w:rsid w:val="00CA132D"/>
    <w:rsid w:val="00CA7FC4"/>
    <w:rsid w:val="00CB1383"/>
    <w:rsid w:val="00CB3239"/>
    <w:rsid w:val="00CB37D3"/>
    <w:rsid w:val="00CB6349"/>
    <w:rsid w:val="00CC017B"/>
    <w:rsid w:val="00CC024D"/>
    <w:rsid w:val="00CC041C"/>
    <w:rsid w:val="00CC1BF2"/>
    <w:rsid w:val="00CC1E10"/>
    <w:rsid w:val="00CC36EA"/>
    <w:rsid w:val="00CC3B57"/>
    <w:rsid w:val="00CC449D"/>
    <w:rsid w:val="00CC4FBC"/>
    <w:rsid w:val="00CC5559"/>
    <w:rsid w:val="00CC6139"/>
    <w:rsid w:val="00CC6689"/>
    <w:rsid w:val="00CD1034"/>
    <w:rsid w:val="00CD1823"/>
    <w:rsid w:val="00CD19BF"/>
    <w:rsid w:val="00CD6287"/>
    <w:rsid w:val="00CD68C1"/>
    <w:rsid w:val="00CD68CD"/>
    <w:rsid w:val="00CD6EBB"/>
    <w:rsid w:val="00CE0F9B"/>
    <w:rsid w:val="00CE46B9"/>
    <w:rsid w:val="00CE5BAE"/>
    <w:rsid w:val="00CE5C58"/>
    <w:rsid w:val="00CF13C3"/>
    <w:rsid w:val="00CF1F81"/>
    <w:rsid w:val="00CF629C"/>
    <w:rsid w:val="00CF78AF"/>
    <w:rsid w:val="00CF7F48"/>
    <w:rsid w:val="00D0216F"/>
    <w:rsid w:val="00D07ADB"/>
    <w:rsid w:val="00D106DB"/>
    <w:rsid w:val="00D107FB"/>
    <w:rsid w:val="00D109B9"/>
    <w:rsid w:val="00D10E35"/>
    <w:rsid w:val="00D13ECF"/>
    <w:rsid w:val="00D1509B"/>
    <w:rsid w:val="00D1617C"/>
    <w:rsid w:val="00D25754"/>
    <w:rsid w:val="00D25CC3"/>
    <w:rsid w:val="00D27222"/>
    <w:rsid w:val="00D31983"/>
    <w:rsid w:val="00D327C4"/>
    <w:rsid w:val="00D3468E"/>
    <w:rsid w:val="00D3699D"/>
    <w:rsid w:val="00D36C01"/>
    <w:rsid w:val="00D37950"/>
    <w:rsid w:val="00D4003E"/>
    <w:rsid w:val="00D40673"/>
    <w:rsid w:val="00D408CC"/>
    <w:rsid w:val="00D4101A"/>
    <w:rsid w:val="00D432F6"/>
    <w:rsid w:val="00D43DA4"/>
    <w:rsid w:val="00D465E9"/>
    <w:rsid w:val="00D504AD"/>
    <w:rsid w:val="00D51A77"/>
    <w:rsid w:val="00D563ED"/>
    <w:rsid w:val="00D56917"/>
    <w:rsid w:val="00D6169A"/>
    <w:rsid w:val="00D63250"/>
    <w:rsid w:val="00D64890"/>
    <w:rsid w:val="00D64D11"/>
    <w:rsid w:val="00D66342"/>
    <w:rsid w:val="00D70850"/>
    <w:rsid w:val="00D72144"/>
    <w:rsid w:val="00D73061"/>
    <w:rsid w:val="00D75144"/>
    <w:rsid w:val="00D755DE"/>
    <w:rsid w:val="00D75EEF"/>
    <w:rsid w:val="00D76312"/>
    <w:rsid w:val="00D81752"/>
    <w:rsid w:val="00D82C44"/>
    <w:rsid w:val="00D82FCA"/>
    <w:rsid w:val="00D85627"/>
    <w:rsid w:val="00D86DC9"/>
    <w:rsid w:val="00D875A0"/>
    <w:rsid w:val="00D91C7E"/>
    <w:rsid w:val="00D92096"/>
    <w:rsid w:val="00D943C0"/>
    <w:rsid w:val="00D95FDB"/>
    <w:rsid w:val="00DA2950"/>
    <w:rsid w:val="00DA2FD5"/>
    <w:rsid w:val="00DA30BA"/>
    <w:rsid w:val="00DA3D2A"/>
    <w:rsid w:val="00DA466D"/>
    <w:rsid w:val="00DA5D4E"/>
    <w:rsid w:val="00DA65A9"/>
    <w:rsid w:val="00DA6B91"/>
    <w:rsid w:val="00DA70C1"/>
    <w:rsid w:val="00DA7D10"/>
    <w:rsid w:val="00DB2DE4"/>
    <w:rsid w:val="00DB5D7C"/>
    <w:rsid w:val="00DB633B"/>
    <w:rsid w:val="00DB6F2C"/>
    <w:rsid w:val="00DB79E1"/>
    <w:rsid w:val="00DC02AC"/>
    <w:rsid w:val="00DC52A2"/>
    <w:rsid w:val="00DC7136"/>
    <w:rsid w:val="00DC7846"/>
    <w:rsid w:val="00DD225C"/>
    <w:rsid w:val="00DD4EB8"/>
    <w:rsid w:val="00DD5B08"/>
    <w:rsid w:val="00DD5E5B"/>
    <w:rsid w:val="00DD6477"/>
    <w:rsid w:val="00DD6CF3"/>
    <w:rsid w:val="00DD7A50"/>
    <w:rsid w:val="00DE34D2"/>
    <w:rsid w:val="00DE479D"/>
    <w:rsid w:val="00DE4DDC"/>
    <w:rsid w:val="00DE627E"/>
    <w:rsid w:val="00DE6ACC"/>
    <w:rsid w:val="00DF2312"/>
    <w:rsid w:val="00DF2377"/>
    <w:rsid w:val="00DF4345"/>
    <w:rsid w:val="00DF43F6"/>
    <w:rsid w:val="00DF5666"/>
    <w:rsid w:val="00DF6185"/>
    <w:rsid w:val="00DF7ED3"/>
    <w:rsid w:val="00E00F84"/>
    <w:rsid w:val="00E013AD"/>
    <w:rsid w:val="00E01B9F"/>
    <w:rsid w:val="00E027A5"/>
    <w:rsid w:val="00E02FCD"/>
    <w:rsid w:val="00E0444D"/>
    <w:rsid w:val="00E04B4A"/>
    <w:rsid w:val="00E0585E"/>
    <w:rsid w:val="00E12433"/>
    <w:rsid w:val="00E13331"/>
    <w:rsid w:val="00E14BBD"/>
    <w:rsid w:val="00E16F8F"/>
    <w:rsid w:val="00E170BA"/>
    <w:rsid w:val="00E176BA"/>
    <w:rsid w:val="00E226D7"/>
    <w:rsid w:val="00E228D7"/>
    <w:rsid w:val="00E26F9E"/>
    <w:rsid w:val="00E30820"/>
    <w:rsid w:val="00E30BD9"/>
    <w:rsid w:val="00E36234"/>
    <w:rsid w:val="00E379D7"/>
    <w:rsid w:val="00E41364"/>
    <w:rsid w:val="00E423EC"/>
    <w:rsid w:val="00E43DCF"/>
    <w:rsid w:val="00E44A02"/>
    <w:rsid w:val="00E4626E"/>
    <w:rsid w:val="00E51CC1"/>
    <w:rsid w:val="00E52489"/>
    <w:rsid w:val="00E626A6"/>
    <w:rsid w:val="00E6355D"/>
    <w:rsid w:val="00E6402F"/>
    <w:rsid w:val="00E64B03"/>
    <w:rsid w:val="00E7057C"/>
    <w:rsid w:val="00E7088A"/>
    <w:rsid w:val="00E71D13"/>
    <w:rsid w:val="00E721C7"/>
    <w:rsid w:val="00E74A57"/>
    <w:rsid w:val="00E75BDD"/>
    <w:rsid w:val="00E76ACE"/>
    <w:rsid w:val="00E815FF"/>
    <w:rsid w:val="00E819AE"/>
    <w:rsid w:val="00E81EB7"/>
    <w:rsid w:val="00E8427B"/>
    <w:rsid w:val="00E903B7"/>
    <w:rsid w:val="00E93109"/>
    <w:rsid w:val="00E93A84"/>
    <w:rsid w:val="00E9423B"/>
    <w:rsid w:val="00E96C12"/>
    <w:rsid w:val="00E9786B"/>
    <w:rsid w:val="00EA0D24"/>
    <w:rsid w:val="00EA204B"/>
    <w:rsid w:val="00EA2717"/>
    <w:rsid w:val="00EA2A1C"/>
    <w:rsid w:val="00EB1C12"/>
    <w:rsid w:val="00EB2719"/>
    <w:rsid w:val="00EB41F6"/>
    <w:rsid w:val="00EB49DF"/>
    <w:rsid w:val="00EB5A8F"/>
    <w:rsid w:val="00EB5AF3"/>
    <w:rsid w:val="00EB7E7C"/>
    <w:rsid w:val="00EC3387"/>
    <w:rsid w:val="00EC5B40"/>
    <w:rsid w:val="00EC5E83"/>
    <w:rsid w:val="00ED2921"/>
    <w:rsid w:val="00ED4012"/>
    <w:rsid w:val="00ED53D4"/>
    <w:rsid w:val="00ED7711"/>
    <w:rsid w:val="00ED7B28"/>
    <w:rsid w:val="00EE1AF6"/>
    <w:rsid w:val="00EE31C1"/>
    <w:rsid w:val="00EE62FF"/>
    <w:rsid w:val="00EE6A0F"/>
    <w:rsid w:val="00EF082A"/>
    <w:rsid w:val="00EF0CBC"/>
    <w:rsid w:val="00EF18A1"/>
    <w:rsid w:val="00EF367A"/>
    <w:rsid w:val="00EF398E"/>
    <w:rsid w:val="00EF4D90"/>
    <w:rsid w:val="00EF5C1B"/>
    <w:rsid w:val="00EF5EC0"/>
    <w:rsid w:val="00EF7699"/>
    <w:rsid w:val="00F0034F"/>
    <w:rsid w:val="00F00BBD"/>
    <w:rsid w:val="00F0171C"/>
    <w:rsid w:val="00F017D9"/>
    <w:rsid w:val="00F0515D"/>
    <w:rsid w:val="00F0773D"/>
    <w:rsid w:val="00F07813"/>
    <w:rsid w:val="00F07C82"/>
    <w:rsid w:val="00F14750"/>
    <w:rsid w:val="00F14D8D"/>
    <w:rsid w:val="00F17EE9"/>
    <w:rsid w:val="00F20740"/>
    <w:rsid w:val="00F23592"/>
    <w:rsid w:val="00F23C89"/>
    <w:rsid w:val="00F24914"/>
    <w:rsid w:val="00F251B0"/>
    <w:rsid w:val="00F3074F"/>
    <w:rsid w:val="00F311C6"/>
    <w:rsid w:val="00F319BE"/>
    <w:rsid w:val="00F31DC1"/>
    <w:rsid w:val="00F32245"/>
    <w:rsid w:val="00F32A91"/>
    <w:rsid w:val="00F33F73"/>
    <w:rsid w:val="00F35898"/>
    <w:rsid w:val="00F35C4A"/>
    <w:rsid w:val="00F35FE9"/>
    <w:rsid w:val="00F4053E"/>
    <w:rsid w:val="00F40560"/>
    <w:rsid w:val="00F4315C"/>
    <w:rsid w:val="00F44ECC"/>
    <w:rsid w:val="00F4665E"/>
    <w:rsid w:val="00F468E4"/>
    <w:rsid w:val="00F47204"/>
    <w:rsid w:val="00F504EC"/>
    <w:rsid w:val="00F5225B"/>
    <w:rsid w:val="00F5311A"/>
    <w:rsid w:val="00F54280"/>
    <w:rsid w:val="00F54A5E"/>
    <w:rsid w:val="00F5737D"/>
    <w:rsid w:val="00F601EE"/>
    <w:rsid w:val="00F60A90"/>
    <w:rsid w:val="00F60F11"/>
    <w:rsid w:val="00F619CF"/>
    <w:rsid w:val="00F63611"/>
    <w:rsid w:val="00F64093"/>
    <w:rsid w:val="00F645B9"/>
    <w:rsid w:val="00F65B2D"/>
    <w:rsid w:val="00F65D85"/>
    <w:rsid w:val="00F66000"/>
    <w:rsid w:val="00F704E5"/>
    <w:rsid w:val="00F7084B"/>
    <w:rsid w:val="00F70D70"/>
    <w:rsid w:val="00F70F99"/>
    <w:rsid w:val="00F71C0B"/>
    <w:rsid w:val="00F7264A"/>
    <w:rsid w:val="00F726D7"/>
    <w:rsid w:val="00F72957"/>
    <w:rsid w:val="00F76237"/>
    <w:rsid w:val="00F8059B"/>
    <w:rsid w:val="00F850CE"/>
    <w:rsid w:val="00F85DAA"/>
    <w:rsid w:val="00F90606"/>
    <w:rsid w:val="00F90867"/>
    <w:rsid w:val="00F92A67"/>
    <w:rsid w:val="00F933D5"/>
    <w:rsid w:val="00F9344B"/>
    <w:rsid w:val="00F9396A"/>
    <w:rsid w:val="00F944C7"/>
    <w:rsid w:val="00F96ACC"/>
    <w:rsid w:val="00FA03AD"/>
    <w:rsid w:val="00FA2035"/>
    <w:rsid w:val="00FA2A52"/>
    <w:rsid w:val="00FA4269"/>
    <w:rsid w:val="00FA6682"/>
    <w:rsid w:val="00FA71BA"/>
    <w:rsid w:val="00FB28E0"/>
    <w:rsid w:val="00FB30C7"/>
    <w:rsid w:val="00FB3DEF"/>
    <w:rsid w:val="00FC0C08"/>
    <w:rsid w:val="00FC2223"/>
    <w:rsid w:val="00FC4BA5"/>
    <w:rsid w:val="00FC516A"/>
    <w:rsid w:val="00FC5A45"/>
    <w:rsid w:val="00FC7608"/>
    <w:rsid w:val="00FD352D"/>
    <w:rsid w:val="00FD3F92"/>
    <w:rsid w:val="00FD5D8E"/>
    <w:rsid w:val="00FD6C48"/>
    <w:rsid w:val="00FD793B"/>
    <w:rsid w:val="00FE2095"/>
    <w:rsid w:val="00FE2760"/>
    <w:rsid w:val="00FE339E"/>
    <w:rsid w:val="00FE3601"/>
    <w:rsid w:val="00FE4C07"/>
    <w:rsid w:val="00FE5701"/>
    <w:rsid w:val="00FE5A2F"/>
    <w:rsid w:val="00FF0F05"/>
    <w:rsid w:val="00FF3247"/>
    <w:rsid w:val="00FF40C3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30198"/>
  <w15:docId w15:val="{D11D7781-8FBA-4506-B4F2-8A75365F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3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37950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37950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37950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13531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3531C"/>
    <w:pPr>
      <w:outlineLvl w:val="4"/>
    </w:pPr>
  </w:style>
  <w:style w:type="paragraph" w:styleId="Heading6">
    <w:name w:val="heading 6"/>
    <w:basedOn w:val="Heading4"/>
    <w:next w:val="Normal"/>
    <w:qFormat/>
    <w:rsid w:val="0013531C"/>
    <w:pPr>
      <w:outlineLvl w:val="5"/>
    </w:pPr>
  </w:style>
  <w:style w:type="paragraph" w:styleId="Heading7">
    <w:name w:val="heading 7"/>
    <w:basedOn w:val="Heading6"/>
    <w:next w:val="Normal"/>
    <w:qFormat/>
    <w:rsid w:val="0013531C"/>
    <w:pPr>
      <w:outlineLvl w:val="6"/>
    </w:pPr>
  </w:style>
  <w:style w:type="paragraph" w:styleId="Heading8">
    <w:name w:val="heading 8"/>
    <w:basedOn w:val="Heading6"/>
    <w:next w:val="Normal"/>
    <w:qFormat/>
    <w:rsid w:val="0013531C"/>
    <w:pPr>
      <w:outlineLvl w:val="7"/>
    </w:pPr>
  </w:style>
  <w:style w:type="paragraph" w:styleId="Heading9">
    <w:name w:val="heading 9"/>
    <w:basedOn w:val="Heading6"/>
    <w:next w:val="Normal"/>
    <w:qFormat/>
    <w:rsid w:val="001353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531C"/>
  </w:style>
  <w:style w:type="paragraph" w:styleId="TOC4">
    <w:name w:val="toc 4"/>
    <w:basedOn w:val="TOC3"/>
    <w:rsid w:val="0013531C"/>
    <w:pPr>
      <w:spacing w:before="80"/>
    </w:pPr>
  </w:style>
  <w:style w:type="paragraph" w:styleId="TOC3">
    <w:name w:val="toc 3"/>
    <w:basedOn w:val="TOC2"/>
    <w:rsid w:val="0013531C"/>
  </w:style>
  <w:style w:type="paragraph" w:styleId="TOC2">
    <w:name w:val="toc 2"/>
    <w:basedOn w:val="TOC1"/>
    <w:rsid w:val="0013531C"/>
    <w:pPr>
      <w:spacing w:before="160"/>
    </w:pPr>
  </w:style>
  <w:style w:type="paragraph" w:styleId="TOC1">
    <w:name w:val="toc 1"/>
    <w:basedOn w:val="Normal"/>
    <w:rsid w:val="0013531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3531C"/>
  </w:style>
  <w:style w:type="paragraph" w:styleId="TOC6">
    <w:name w:val="toc 6"/>
    <w:basedOn w:val="TOC4"/>
    <w:rsid w:val="0013531C"/>
  </w:style>
  <w:style w:type="paragraph" w:styleId="TOC5">
    <w:name w:val="toc 5"/>
    <w:basedOn w:val="TOC4"/>
    <w:rsid w:val="0013531C"/>
  </w:style>
  <w:style w:type="paragraph" w:styleId="Index7">
    <w:name w:val="index 7"/>
    <w:basedOn w:val="Normal"/>
    <w:next w:val="Normal"/>
    <w:rsid w:val="0013531C"/>
    <w:pPr>
      <w:ind w:left="1698"/>
    </w:pPr>
  </w:style>
  <w:style w:type="paragraph" w:styleId="Index6">
    <w:name w:val="index 6"/>
    <w:basedOn w:val="Normal"/>
    <w:next w:val="Normal"/>
    <w:rsid w:val="0013531C"/>
    <w:pPr>
      <w:ind w:left="1415"/>
    </w:pPr>
  </w:style>
  <w:style w:type="paragraph" w:styleId="Index5">
    <w:name w:val="index 5"/>
    <w:basedOn w:val="Normal"/>
    <w:next w:val="Normal"/>
    <w:rsid w:val="0013531C"/>
    <w:pPr>
      <w:ind w:left="1132"/>
    </w:pPr>
  </w:style>
  <w:style w:type="paragraph" w:styleId="Index4">
    <w:name w:val="index 4"/>
    <w:basedOn w:val="Normal"/>
    <w:next w:val="Normal"/>
    <w:rsid w:val="0013531C"/>
    <w:pPr>
      <w:ind w:left="849"/>
    </w:pPr>
  </w:style>
  <w:style w:type="paragraph" w:styleId="Index3">
    <w:name w:val="index 3"/>
    <w:basedOn w:val="Normal"/>
    <w:next w:val="Normal"/>
    <w:rsid w:val="0013531C"/>
    <w:pPr>
      <w:ind w:left="566"/>
    </w:pPr>
  </w:style>
  <w:style w:type="paragraph" w:styleId="Index2">
    <w:name w:val="index 2"/>
    <w:basedOn w:val="Normal"/>
    <w:next w:val="Normal"/>
    <w:rsid w:val="0013531C"/>
    <w:pPr>
      <w:ind w:left="283"/>
    </w:pPr>
  </w:style>
  <w:style w:type="paragraph" w:styleId="Index1">
    <w:name w:val="index 1"/>
    <w:basedOn w:val="Normal"/>
    <w:next w:val="Normal"/>
    <w:rsid w:val="0013531C"/>
  </w:style>
  <w:style w:type="character" w:styleId="LineNumber">
    <w:name w:val="line number"/>
    <w:basedOn w:val="DefaultParagraphFont"/>
    <w:rsid w:val="0013531C"/>
  </w:style>
  <w:style w:type="paragraph" w:styleId="IndexHeading">
    <w:name w:val="index heading"/>
    <w:basedOn w:val="Normal"/>
    <w:next w:val="Index1"/>
    <w:rsid w:val="0013531C"/>
  </w:style>
  <w:style w:type="paragraph" w:styleId="Footer">
    <w:name w:val="footer"/>
    <w:basedOn w:val="Normal"/>
    <w:link w:val="FooterChar"/>
    <w:rsid w:val="0013531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13531C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4260B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13531C"/>
    <w:pPr>
      <w:ind w:left="794"/>
    </w:pPr>
  </w:style>
  <w:style w:type="paragraph" w:customStyle="1" w:styleId="enumlev1">
    <w:name w:val="enumlev1"/>
    <w:basedOn w:val="Normal"/>
    <w:rsid w:val="0013531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13531C"/>
    <w:pPr>
      <w:ind w:left="1191" w:hanging="397"/>
    </w:pPr>
  </w:style>
  <w:style w:type="paragraph" w:customStyle="1" w:styleId="enumlev3">
    <w:name w:val="enumlev3"/>
    <w:basedOn w:val="enumlev2"/>
    <w:rsid w:val="0013531C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13531C"/>
    <w:pPr>
      <w:spacing w:before="320"/>
    </w:pPr>
  </w:style>
  <w:style w:type="paragraph" w:customStyle="1" w:styleId="Equation">
    <w:name w:val="Equation"/>
    <w:basedOn w:val="Normal"/>
    <w:rsid w:val="0013531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13531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3531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13531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13531C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13531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3531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3531C"/>
  </w:style>
  <w:style w:type="paragraph" w:customStyle="1" w:styleId="Data">
    <w:name w:val="Data"/>
    <w:basedOn w:val="Subject"/>
    <w:next w:val="Subject"/>
    <w:rsid w:val="0013531C"/>
  </w:style>
  <w:style w:type="paragraph" w:customStyle="1" w:styleId="Reasons">
    <w:name w:val="Reasons"/>
    <w:basedOn w:val="Normal"/>
    <w:qFormat/>
    <w:rsid w:val="001353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"/>
    <w:basedOn w:val="DefaultParagraphFont"/>
    <w:qFormat/>
    <w:rsid w:val="0013531C"/>
    <w:rPr>
      <w:color w:val="0000FF"/>
      <w:u w:val="single"/>
    </w:rPr>
  </w:style>
  <w:style w:type="paragraph" w:customStyle="1" w:styleId="FirstFooter">
    <w:name w:val="FirstFooter"/>
    <w:basedOn w:val="Footer"/>
    <w:rsid w:val="0013531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13531C"/>
  </w:style>
  <w:style w:type="paragraph" w:customStyle="1" w:styleId="Headingb">
    <w:name w:val="Heading_b"/>
    <w:basedOn w:val="Heading3"/>
    <w:next w:val="Normal"/>
    <w:rsid w:val="00F468E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13531C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1353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353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3531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531C"/>
    <w:rPr>
      <w:b/>
    </w:rPr>
  </w:style>
  <w:style w:type="paragraph" w:customStyle="1" w:styleId="dnum">
    <w:name w:val="dnum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1353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353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13531C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13531C"/>
  </w:style>
  <w:style w:type="paragraph" w:customStyle="1" w:styleId="Appendixtitle">
    <w:name w:val="Appendix_title"/>
    <w:basedOn w:val="Annextitle"/>
    <w:next w:val="Appendixref"/>
    <w:rsid w:val="0013531C"/>
  </w:style>
  <w:style w:type="paragraph" w:customStyle="1" w:styleId="Appendixref">
    <w:name w:val="Appendix_ref"/>
    <w:basedOn w:val="Annexref"/>
    <w:next w:val="Normalaftertitle"/>
    <w:rsid w:val="0013531C"/>
  </w:style>
  <w:style w:type="paragraph" w:customStyle="1" w:styleId="Call">
    <w:name w:val="Call"/>
    <w:basedOn w:val="Normal"/>
    <w:next w:val="Normal"/>
    <w:link w:val="CallChar"/>
    <w:rsid w:val="0013531C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13531C"/>
    <w:rPr>
      <w:vertAlign w:val="superscript"/>
    </w:rPr>
  </w:style>
  <w:style w:type="paragraph" w:customStyle="1" w:styleId="Equationlegend">
    <w:name w:val="Equation_legend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13531C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C62AF"/>
    <w:pPr>
      <w:spacing w:before="120" w:after="360"/>
    </w:pPr>
  </w:style>
  <w:style w:type="paragraph" w:customStyle="1" w:styleId="Tabletitle">
    <w:name w:val="Table_title"/>
    <w:basedOn w:val="TableNo"/>
    <w:next w:val="Tabletext"/>
    <w:rsid w:val="0013531C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3531C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F7623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6"/>
    </w:rPr>
  </w:style>
  <w:style w:type="paragraph" w:customStyle="1" w:styleId="Figurelegend">
    <w:name w:val="Figure_legend"/>
    <w:basedOn w:val="Normal"/>
    <w:rsid w:val="0013531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3531C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3531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3531C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3531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3531C"/>
  </w:style>
  <w:style w:type="paragraph" w:customStyle="1" w:styleId="Parttitle">
    <w:name w:val="Part_title"/>
    <w:basedOn w:val="Annextitle"/>
    <w:next w:val="Partref"/>
    <w:rsid w:val="0013531C"/>
  </w:style>
  <w:style w:type="paragraph" w:customStyle="1" w:styleId="Partref">
    <w:name w:val="Part_ref"/>
    <w:basedOn w:val="Annexref"/>
    <w:next w:val="Normalaftertitle"/>
    <w:rsid w:val="0013531C"/>
  </w:style>
  <w:style w:type="paragraph" w:customStyle="1" w:styleId="RecNo">
    <w:name w:val="Rec_No"/>
    <w:basedOn w:val="Normal"/>
    <w:next w:val="Rectitle"/>
    <w:rsid w:val="0013531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3531C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3531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3531C"/>
  </w:style>
  <w:style w:type="paragraph" w:customStyle="1" w:styleId="QuestionNo">
    <w:name w:val="Question_No"/>
    <w:basedOn w:val="RecNo"/>
    <w:next w:val="Questiontitle"/>
    <w:rsid w:val="0013531C"/>
  </w:style>
  <w:style w:type="paragraph" w:customStyle="1" w:styleId="Questionref">
    <w:name w:val="Question_ref"/>
    <w:basedOn w:val="Recref"/>
    <w:next w:val="Questiondate"/>
    <w:rsid w:val="0013531C"/>
  </w:style>
  <w:style w:type="paragraph" w:customStyle="1" w:styleId="Questiontitle">
    <w:name w:val="Question_title"/>
    <w:basedOn w:val="Rectitle"/>
    <w:next w:val="Questionref"/>
    <w:rsid w:val="0013531C"/>
  </w:style>
  <w:style w:type="paragraph" w:customStyle="1" w:styleId="Reftext">
    <w:name w:val="Ref_text"/>
    <w:basedOn w:val="Normal"/>
    <w:rsid w:val="0013531C"/>
    <w:pPr>
      <w:ind w:left="794" w:hanging="794"/>
    </w:pPr>
  </w:style>
  <w:style w:type="paragraph" w:customStyle="1" w:styleId="Reftitle">
    <w:name w:val="Ref_title"/>
    <w:basedOn w:val="Normal"/>
    <w:next w:val="Reftext"/>
    <w:rsid w:val="0013531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3531C"/>
  </w:style>
  <w:style w:type="paragraph" w:customStyle="1" w:styleId="RepNo">
    <w:name w:val="Rep_No"/>
    <w:basedOn w:val="RecNo"/>
    <w:next w:val="Reptitle"/>
    <w:rsid w:val="0013531C"/>
  </w:style>
  <w:style w:type="paragraph" w:customStyle="1" w:styleId="Reptitle">
    <w:name w:val="Rep_title"/>
    <w:basedOn w:val="Rectitle"/>
    <w:next w:val="Repref"/>
    <w:rsid w:val="0013531C"/>
  </w:style>
  <w:style w:type="paragraph" w:customStyle="1" w:styleId="Repref">
    <w:name w:val="Rep_ref"/>
    <w:basedOn w:val="Recref"/>
    <w:next w:val="Repdate"/>
    <w:rsid w:val="0013531C"/>
  </w:style>
  <w:style w:type="paragraph" w:customStyle="1" w:styleId="Resdate">
    <w:name w:val="Res_date"/>
    <w:basedOn w:val="Recdate"/>
    <w:next w:val="Normalaftertitle"/>
    <w:rsid w:val="0013531C"/>
  </w:style>
  <w:style w:type="paragraph" w:customStyle="1" w:styleId="ResNo">
    <w:name w:val="Res_No"/>
    <w:basedOn w:val="RecNo"/>
    <w:next w:val="Restitle"/>
    <w:link w:val="ResNoChar"/>
    <w:rsid w:val="0013531C"/>
  </w:style>
  <w:style w:type="paragraph" w:customStyle="1" w:styleId="Restitle">
    <w:name w:val="Res_title"/>
    <w:basedOn w:val="Rectitle"/>
    <w:next w:val="Resref"/>
    <w:link w:val="RestitleChar"/>
    <w:rsid w:val="0013531C"/>
  </w:style>
  <w:style w:type="paragraph" w:customStyle="1" w:styleId="Resref">
    <w:name w:val="Res_ref"/>
    <w:basedOn w:val="Recref"/>
    <w:next w:val="Resdate"/>
    <w:rsid w:val="0013531C"/>
  </w:style>
  <w:style w:type="paragraph" w:customStyle="1" w:styleId="SectionNo">
    <w:name w:val="Section_No"/>
    <w:basedOn w:val="AnnexNo"/>
    <w:next w:val="Sectiontitle"/>
    <w:rsid w:val="0013531C"/>
  </w:style>
  <w:style w:type="paragraph" w:customStyle="1" w:styleId="Sectiontitle">
    <w:name w:val="Section_title"/>
    <w:basedOn w:val="Normal"/>
    <w:next w:val="Normalaftertitle"/>
    <w:rsid w:val="0013531C"/>
    <w:rPr>
      <w:sz w:val="26"/>
    </w:rPr>
  </w:style>
  <w:style w:type="paragraph" w:customStyle="1" w:styleId="SpecialFooter">
    <w:name w:val="Special Footer"/>
    <w:basedOn w:val="Footer"/>
    <w:rsid w:val="0013531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3531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3531C"/>
    <w:pPr>
      <w:spacing w:before="120"/>
    </w:pPr>
  </w:style>
  <w:style w:type="paragraph" w:customStyle="1" w:styleId="Tableref">
    <w:name w:val="Table_ref"/>
    <w:basedOn w:val="Normal"/>
    <w:next w:val="Tabletitle"/>
    <w:rsid w:val="0013531C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3531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1353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531C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3531C"/>
    <w:rPr>
      <w:b/>
    </w:rPr>
  </w:style>
  <w:style w:type="paragraph" w:customStyle="1" w:styleId="Chaptitle">
    <w:name w:val="Chap_title"/>
    <w:basedOn w:val="Arttitle"/>
    <w:next w:val="Normalaftertitle"/>
    <w:rsid w:val="0013531C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790E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790ED4"/>
    <w:rPr>
      <w:rFonts w:ascii="Times New Roman" w:eastAsia="SimSun" w:hAnsi="Times New Roman"/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A8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13531C"/>
    <w:rPr>
      <w:rFonts w:ascii="Calibri" w:hAnsi="Calibri"/>
      <w:caps/>
      <w:noProof/>
      <w:sz w:val="16"/>
      <w:lang w:val="fr-FR" w:eastAsia="en-US"/>
    </w:rPr>
  </w:style>
  <w:style w:type="paragraph" w:customStyle="1" w:styleId="BodyA">
    <w:name w:val="Body A"/>
    <w:rsid w:val="00F468E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BodyAA">
    <w:name w:val="Body A A"/>
    <w:rsid w:val="00F468E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086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0867"/>
    <w:rPr>
      <w:rFonts w:ascii="Courier New" w:hAnsi="Courier New" w:cs="Courier New"/>
      <w:lang w:val="en-GB" w:eastAsia="en-GB"/>
    </w:rPr>
  </w:style>
  <w:style w:type="table" w:styleId="TableGrid">
    <w:name w:val="Table Grid"/>
    <w:basedOn w:val="TableNormal"/>
    <w:uiPriority w:val="39"/>
    <w:rsid w:val="00F90867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itre,Bullet List,FooterText,numbered,Paragraphe de liste1,列出段落1,Bulletr List Paragraph,List Paragraph2,List Paragraph21,Párrafo de lista1,Parágrafo da Lista1,リスト段落1,Listeafsnit1,Plan,Colorful List Accent 1,Dot pt,Premier,L"/>
    <w:basedOn w:val="Normal"/>
    <w:link w:val="ListParagraphChar"/>
    <w:uiPriority w:val="34"/>
    <w:qFormat/>
    <w:rsid w:val="00186E87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23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F5FE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5FE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5FEE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5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5FEE"/>
    <w:rPr>
      <w:rFonts w:ascii="Calibri" w:hAnsi="Calibri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67CD3"/>
    <w:rPr>
      <w:rFonts w:ascii="Calibri" w:hAnsi="Calibri"/>
      <w:sz w:val="18"/>
      <w:lang w:val="fr-FR" w:eastAsia="en-US"/>
    </w:rPr>
  </w:style>
  <w:style w:type="character" w:customStyle="1" w:styleId="ListParagraphChar">
    <w:name w:val="List Paragraph Char"/>
    <w:aliases w:val="titre Char,Bullet List Char,FooterText Char,numbered Char,Paragraphe de liste1 Char,列出段落1 Char,Bulletr List Paragraph Char,List Paragraph2 Char,List Paragraph21 Char,Párrafo de lista1 Char,Parágrafo da Lista1 Char,リスト段落1 Char,L Char"/>
    <w:basedOn w:val="DefaultParagraphFont"/>
    <w:link w:val="ListParagraph"/>
    <w:uiPriority w:val="34"/>
    <w:qFormat/>
    <w:locked/>
    <w:rsid w:val="00646301"/>
    <w:rPr>
      <w:rFonts w:ascii="Calibri" w:hAnsi="Calibr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256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56F9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C3D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Cs w:val="22"/>
      <w:lang w:eastAsia="en-GB"/>
    </w:rPr>
  </w:style>
  <w:style w:type="paragraph" w:customStyle="1" w:styleId="xmsolistparagraph">
    <w:name w:val="x_msolistparagraph"/>
    <w:basedOn w:val="Normal"/>
    <w:rsid w:val="004C3D6C"/>
    <w:pPr>
      <w:tabs>
        <w:tab w:val="clear" w:pos="794"/>
        <w:tab w:val="clear" w:pos="1191"/>
        <w:tab w:val="clear" w:pos="1588"/>
        <w:tab w:val="clear" w:pos="1985"/>
      </w:tabs>
      <w:overflowPunct/>
      <w:adjustRightInd/>
      <w:ind w:left="720"/>
      <w:textAlignment w:val="auto"/>
    </w:pPr>
    <w:rPr>
      <w:rFonts w:eastAsiaTheme="minorHAnsi" w:cs="Calibri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4718"/>
    <w:rPr>
      <w:color w:val="605E5C"/>
      <w:shd w:val="clear" w:color="auto" w:fill="E1DFDD"/>
    </w:rPr>
  </w:style>
  <w:style w:type="character" w:customStyle="1" w:styleId="preferred">
    <w:name w:val="preferred"/>
    <w:basedOn w:val="DefaultParagraphFont"/>
    <w:rsid w:val="00CE5C58"/>
  </w:style>
  <w:style w:type="paragraph" w:styleId="Revision">
    <w:name w:val="Revision"/>
    <w:hidden/>
    <w:uiPriority w:val="99"/>
    <w:semiHidden/>
    <w:rsid w:val="007651E2"/>
    <w:rPr>
      <w:rFonts w:ascii="Calibri" w:hAnsi="Calibri"/>
      <w:sz w:val="22"/>
      <w:lang w:val="en-GB" w:eastAsia="en-US"/>
    </w:rPr>
  </w:style>
  <w:style w:type="paragraph" w:customStyle="1" w:styleId="Style3">
    <w:name w:val="Style3"/>
    <w:basedOn w:val="Normal"/>
    <w:rsid w:val="00B96D15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N/>
      <w:adjustRightInd/>
      <w:spacing w:before="0"/>
      <w:textAlignment w:val="auto"/>
    </w:pPr>
    <w:rPr>
      <w:rFonts w:ascii="Arial" w:eastAsia="SimSun" w:hAnsi="Arial"/>
      <w:sz w:val="24"/>
      <w:szCs w:val="24"/>
      <w:lang w:val="en-US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1278"/>
    <w:rPr>
      <w:rFonts w:ascii="Calibri" w:hAnsi="Calibri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2069C3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069C3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069C3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069C3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2069C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2069C3"/>
    <w:pPr>
      <w:keepNext/>
      <w:spacing w:before="80" w:after="80"/>
      <w:jc w:val="center"/>
    </w:pPr>
    <w:rPr>
      <w:b/>
    </w:rPr>
  </w:style>
  <w:style w:type="paragraph" w:styleId="NoSpacing">
    <w:name w:val="No Spacing"/>
    <w:basedOn w:val="Normal"/>
    <w:uiPriority w:val="1"/>
    <w:qFormat/>
    <w:rsid w:val="002069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Cs w:val="22"/>
      <w:lang w:eastAsia="zh-CN"/>
    </w:rPr>
  </w:style>
  <w:style w:type="paragraph" w:customStyle="1" w:styleId="Default">
    <w:name w:val="Default"/>
    <w:rsid w:val="002069C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GB" w:eastAsia="en-US"/>
    </w:rPr>
  </w:style>
  <w:style w:type="paragraph" w:customStyle="1" w:styleId="call0">
    <w:name w:val="call"/>
    <w:basedOn w:val="Normal"/>
    <w:rsid w:val="002069C3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2" w:lineRule="auto"/>
      <w:ind w:left="794"/>
      <w:textAlignment w:val="auto"/>
    </w:pPr>
    <w:rPr>
      <w:rFonts w:eastAsiaTheme="minorHAnsi" w:cs="Calibri"/>
      <w:i/>
      <w:iCs/>
      <w:szCs w:val="22"/>
      <w:lang w:eastAsia="zh-CN"/>
    </w:rPr>
  </w:style>
  <w:style w:type="paragraph" w:customStyle="1" w:styleId="Dectitle">
    <w:name w:val="Dec_title"/>
    <w:basedOn w:val="Normal"/>
    <w:rsid w:val="002069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80" w:line="259" w:lineRule="auto"/>
      <w:ind w:left="851" w:right="708"/>
      <w:jc w:val="center"/>
      <w:textAlignment w:val="auto"/>
    </w:pPr>
    <w:rPr>
      <w:rFonts w:asciiTheme="minorHAnsi" w:eastAsiaTheme="minorHAnsi" w:hAnsiTheme="minorHAnsi" w:cstheme="minorHAnsi"/>
      <w:b/>
      <w:bCs/>
      <w:sz w:val="28"/>
      <w:szCs w:val="28"/>
    </w:rPr>
  </w:style>
  <w:style w:type="paragraph" w:styleId="EndnoteText">
    <w:name w:val="endnote text"/>
    <w:basedOn w:val="Normal"/>
    <w:link w:val="EndnoteTextChar"/>
    <w:semiHidden/>
    <w:unhideWhenUsed/>
    <w:rsid w:val="002069C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069C3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1-CL-C-0054/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RES-048-R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CL-INF-000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96EE7-CAB6-47C1-A008-379C7DDAD1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BCCAA-2F8C-44FB-A6EB-80C15A7EC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0D0A7-E72C-4AD9-972C-8D7E655ADC0A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8480b3bf-ff93-433f-9495-f8457f78f22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710711-B3A0-4E72-B804-FCDE26EFA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17</Pages>
  <Words>5288</Words>
  <Characters>37765</Characters>
  <Application>Microsoft Office Word</Application>
  <DocSecurity>4</DocSecurity>
  <Lines>314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Progress report on the Union's headquarters premises project</vt:lpstr>
      <vt:lpstr>Progress report on the Union's headquarters premises project</vt:lpstr>
    </vt:vector>
  </TitlesOfParts>
  <Manager>General Secretariat - Pool</Manager>
  <Company>International Telecommunication Union (ITU)</Company>
  <LinksUpToDate>false</LinksUpToDate>
  <CharactersWithSpaces>42968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on the implementation of the Human Resources Strategic Plan and of Resolution 48 (Rev. Dubai, 2018)</dc:title>
  <dc:subject>Council 2022</dc:subject>
  <dc:creator>Antipina, Nadezda</dc:creator>
  <cp:keywords>C2022, C22</cp:keywords>
  <cp:lastModifiedBy>Xue, Kun</cp:lastModifiedBy>
  <cp:revision>2</cp:revision>
  <cp:lastPrinted>2020-10-16T10:23:00Z</cp:lastPrinted>
  <dcterms:created xsi:type="dcterms:W3CDTF">2022-03-18T09:39:00Z</dcterms:created>
  <dcterms:modified xsi:type="dcterms:W3CDTF">2022-03-18T09:39:00Z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