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E3780D" w14:paraId="04E3734C" w14:textId="77777777">
        <w:trPr>
          <w:cantSplit/>
        </w:trPr>
        <w:tc>
          <w:tcPr>
            <w:tcW w:w="6912" w:type="dxa"/>
          </w:tcPr>
          <w:p w14:paraId="03614E17" w14:textId="77777777" w:rsidR="00093EEB" w:rsidRPr="00E3780D" w:rsidRDefault="00093EEB" w:rsidP="00C2727F">
            <w:pPr>
              <w:spacing w:before="360"/>
              <w:rPr>
                <w:szCs w:val="24"/>
              </w:rPr>
            </w:pPr>
            <w:bookmarkStart w:id="0" w:name="dc06"/>
            <w:bookmarkStart w:id="1" w:name="dbluepink" w:colFirst="0" w:colLast="0"/>
            <w:bookmarkEnd w:id="0"/>
            <w:r w:rsidRPr="00E3780D">
              <w:rPr>
                <w:b/>
                <w:bCs/>
                <w:sz w:val="30"/>
                <w:szCs w:val="30"/>
              </w:rPr>
              <w:t>Consejo 20</w:t>
            </w:r>
            <w:r w:rsidR="007955DA" w:rsidRPr="00E3780D">
              <w:rPr>
                <w:b/>
                <w:bCs/>
                <w:sz w:val="30"/>
                <w:szCs w:val="30"/>
              </w:rPr>
              <w:t>2</w:t>
            </w:r>
            <w:r w:rsidR="00D50A36" w:rsidRPr="00E3780D">
              <w:rPr>
                <w:b/>
                <w:bCs/>
                <w:sz w:val="30"/>
                <w:szCs w:val="30"/>
              </w:rPr>
              <w:t>2</w:t>
            </w:r>
            <w:r w:rsidRPr="00E3780D">
              <w:rPr>
                <w:b/>
                <w:bCs/>
                <w:sz w:val="26"/>
                <w:szCs w:val="26"/>
              </w:rPr>
              <w:br/>
            </w:r>
            <w:r w:rsidR="00D50A36" w:rsidRPr="00E3780D">
              <w:rPr>
                <w:b/>
                <w:bCs/>
                <w:sz w:val="26"/>
                <w:szCs w:val="26"/>
              </w:rPr>
              <w:t>Ginebra</w:t>
            </w:r>
            <w:r w:rsidRPr="00E3780D">
              <w:rPr>
                <w:b/>
                <w:bCs/>
                <w:sz w:val="26"/>
                <w:szCs w:val="26"/>
              </w:rPr>
              <w:t xml:space="preserve">, </w:t>
            </w:r>
            <w:r w:rsidR="00D50A36" w:rsidRPr="00E3780D">
              <w:rPr>
                <w:b/>
                <w:bCs/>
                <w:sz w:val="26"/>
                <w:szCs w:val="26"/>
              </w:rPr>
              <w:t>21</w:t>
            </w:r>
            <w:r w:rsidRPr="00E3780D">
              <w:rPr>
                <w:b/>
                <w:bCs/>
                <w:sz w:val="26"/>
                <w:szCs w:val="26"/>
              </w:rPr>
              <w:t>-</w:t>
            </w:r>
            <w:r w:rsidR="00D50A36" w:rsidRPr="00E3780D">
              <w:rPr>
                <w:b/>
                <w:bCs/>
                <w:sz w:val="26"/>
                <w:szCs w:val="26"/>
              </w:rPr>
              <w:t>31</w:t>
            </w:r>
            <w:r w:rsidRPr="00E3780D">
              <w:rPr>
                <w:b/>
                <w:bCs/>
                <w:sz w:val="26"/>
                <w:szCs w:val="26"/>
              </w:rPr>
              <w:t xml:space="preserve"> de </w:t>
            </w:r>
            <w:r w:rsidR="00D50A36" w:rsidRPr="00E3780D">
              <w:rPr>
                <w:b/>
                <w:bCs/>
                <w:sz w:val="26"/>
                <w:szCs w:val="26"/>
              </w:rPr>
              <w:t>marzo</w:t>
            </w:r>
            <w:r w:rsidRPr="00E3780D">
              <w:rPr>
                <w:b/>
                <w:bCs/>
                <w:sz w:val="26"/>
                <w:szCs w:val="26"/>
              </w:rPr>
              <w:t xml:space="preserve"> de 20</w:t>
            </w:r>
            <w:r w:rsidR="007955DA" w:rsidRPr="00E3780D">
              <w:rPr>
                <w:b/>
                <w:bCs/>
                <w:sz w:val="26"/>
                <w:szCs w:val="26"/>
              </w:rPr>
              <w:t>2</w:t>
            </w:r>
            <w:r w:rsidR="00D50A36" w:rsidRPr="00E3780D">
              <w:rPr>
                <w:b/>
                <w:bCs/>
                <w:sz w:val="26"/>
                <w:szCs w:val="26"/>
              </w:rPr>
              <w:t>2</w:t>
            </w:r>
          </w:p>
        </w:tc>
        <w:tc>
          <w:tcPr>
            <w:tcW w:w="3261" w:type="dxa"/>
          </w:tcPr>
          <w:p w14:paraId="46FD77A3" w14:textId="77777777" w:rsidR="00093EEB" w:rsidRPr="00E3780D" w:rsidRDefault="007955DA" w:rsidP="007955DA">
            <w:pPr>
              <w:spacing w:before="0"/>
              <w:rPr>
                <w:szCs w:val="24"/>
              </w:rPr>
            </w:pPr>
            <w:bookmarkStart w:id="2" w:name="ditulogo"/>
            <w:bookmarkEnd w:id="2"/>
            <w:r w:rsidRPr="00E3780D">
              <w:rPr>
                <w:noProof/>
                <w:lang w:eastAsia="zh-CN"/>
              </w:rPr>
              <w:drawing>
                <wp:inline distT="0" distB="0" distL="0" distR="0" wp14:anchorId="64C31604" wp14:editId="2B308C5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E3780D" w14:paraId="15BC8369" w14:textId="77777777">
        <w:trPr>
          <w:cantSplit/>
          <w:trHeight w:val="20"/>
        </w:trPr>
        <w:tc>
          <w:tcPr>
            <w:tcW w:w="10173" w:type="dxa"/>
            <w:gridSpan w:val="2"/>
            <w:tcBorders>
              <w:bottom w:val="single" w:sz="12" w:space="0" w:color="auto"/>
            </w:tcBorders>
          </w:tcPr>
          <w:p w14:paraId="24CADE3D" w14:textId="77777777" w:rsidR="00093EEB" w:rsidRPr="00E3780D" w:rsidRDefault="00093EEB">
            <w:pPr>
              <w:spacing w:before="0"/>
              <w:rPr>
                <w:b/>
                <w:bCs/>
                <w:szCs w:val="24"/>
              </w:rPr>
            </w:pPr>
          </w:p>
        </w:tc>
      </w:tr>
      <w:tr w:rsidR="00093EEB" w:rsidRPr="00E3780D" w14:paraId="3450278C" w14:textId="77777777">
        <w:trPr>
          <w:cantSplit/>
          <w:trHeight w:val="20"/>
        </w:trPr>
        <w:tc>
          <w:tcPr>
            <w:tcW w:w="6912" w:type="dxa"/>
            <w:tcBorders>
              <w:top w:val="single" w:sz="12" w:space="0" w:color="auto"/>
            </w:tcBorders>
          </w:tcPr>
          <w:p w14:paraId="7C09FDED" w14:textId="77777777" w:rsidR="00093EEB" w:rsidRPr="00E3780D"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265F6270" w14:textId="77777777" w:rsidR="00093EEB" w:rsidRPr="00E3780D" w:rsidRDefault="00093EEB">
            <w:pPr>
              <w:spacing w:before="0"/>
              <w:rPr>
                <w:b/>
                <w:bCs/>
                <w:szCs w:val="24"/>
              </w:rPr>
            </w:pPr>
          </w:p>
        </w:tc>
      </w:tr>
      <w:tr w:rsidR="0030411A" w:rsidRPr="00E3780D" w14:paraId="26D52977" w14:textId="77777777">
        <w:trPr>
          <w:cantSplit/>
          <w:trHeight w:val="20"/>
        </w:trPr>
        <w:tc>
          <w:tcPr>
            <w:tcW w:w="6912" w:type="dxa"/>
            <w:shd w:val="clear" w:color="auto" w:fill="auto"/>
          </w:tcPr>
          <w:p w14:paraId="0209FCEE" w14:textId="7512D3DC" w:rsidR="0030411A" w:rsidRPr="00E3780D" w:rsidRDefault="0030411A" w:rsidP="0030411A">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E3780D">
              <w:rPr>
                <w:rFonts w:cs="Times"/>
                <w:b/>
                <w:szCs w:val="24"/>
              </w:rPr>
              <w:t>Punto del orden del día: PL 1.3</w:t>
            </w:r>
          </w:p>
        </w:tc>
        <w:tc>
          <w:tcPr>
            <w:tcW w:w="3261" w:type="dxa"/>
          </w:tcPr>
          <w:p w14:paraId="5438EC7C" w14:textId="616723C2" w:rsidR="0030411A" w:rsidRPr="00E3780D" w:rsidRDefault="0030411A" w:rsidP="0030411A">
            <w:pPr>
              <w:spacing w:before="0"/>
              <w:rPr>
                <w:b/>
                <w:bCs/>
                <w:szCs w:val="24"/>
              </w:rPr>
            </w:pPr>
            <w:r w:rsidRPr="00E3780D">
              <w:rPr>
                <w:b/>
                <w:bCs/>
                <w:szCs w:val="24"/>
              </w:rPr>
              <w:t>Documento C22/33-S</w:t>
            </w:r>
          </w:p>
        </w:tc>
      </w:tr>
      <w:tr w:rsidR="0030411A" w:rsidRPr="00E3780D" w14:paraId="1EB8729E" w14:textId="77777777">
        <w:trPr>
          <w:cantSplit/>
          <w:trHeight w:val="20"/>
        </w:trPr>
        <w:tc>
          <w:tcPr>
            <w:tcW w:w="6912" w:type="dxa"/>
            <w:shd w:val="clear" w:color="auto" w:fill="auto"/>
          </w:tcPr>
          <w:p w14:paraId="5AA49198" w14:textId="77777777" w:rsidR="0030411A" w:rsidRPr="00E3780D" w:rsidRDefault="0030411A" w:rsidP="0030411A">
            <w:pPr>
              <w:shd w:val="solid" w:color="FFFFFF" w:fill="FFFFFF"/>
              <w:spacing w:before="0"/>
              <w:rPr>
                <w:smallCaps/>
                <w:szCs w:val="24"/>
              </w:rPr>
            </w:pPr>
            <w:bookmarkStart w:id="5" w:name="ddate" w:colFirst="1" w:colLast="1"/>
            <w:bookmarkEnd w:id="3"/>
            <w:bookmarkEnd w:id="4"/>
          </w:p>
        </w:tc>
        <w:tc>
          <w:tcPr>
            <w:tcW w:w="3261" w:type="dxa"/>
          </w:tcPr>
          <w:p w14:paraId="76726C7A" w14:textId="7D7D5626" w:rsidR="0030411A" w:rsidRPr="00E3780D" w:rsidRDefault="0030411A" w:rsidP="0030411A">
            <w:pPr>
              <w:spacing w:before="0"/>
              <w:rPr>
                <w:b/>
                <w:bCs/>
                <w:szCs w:val="24"/>
              </w:rPr>
            </w:pPr>
            <w:r w:rsidRPr="00E3780D">
              <w:rPr>
                <w:b/>
                <w:bCs/>
                <w:szCs w:val="24"/>
              </w:rPr>
              <w:t>1</w:t>
            </w:r>
            <w:r w:rsidR="00A5720B">
              <w:rPr>
                <w:b/>
                <w:bCs/>
                <w:szCs w:val="24"/>
              </w:rPr>
              <w:t>8</w:t>
            </w:r>
            <w:r w:rsidRPr="00E3780D">
              <w:rPr>
                <w:b/>
                <w:bCs/>
                <w:szCs w:val="24"/>
              </w:rPr>
              <w:t xml:space="preserve"> de febrero de 2022</w:t>
            </w:r>
          </w:p>
        </w:tc>
      </w:tr>
      <w:tr w:rsidR="0030411A" w:rsidRPr="00E3780D" w14:paraId="0583A1C3" w14:textId="77777777">
        <w:trPr>
          <w:cantSplit/>
          <w:trHeight w:val="20"/>
        </w:trPr>
        <w:tc>
          <w:tcPr>
            <w:tcW w:w="6912" w:type="dxa"/>
            <w:shd w:val="clear" w:color="auto" w:fill="auto"/>
          </w:tcPr>
          <w:p w14:paraId="2511D943" w14:textId="77777777" w:rsidR="0030411A" w:rsidRPr="00E3780D" w:rsidRDefault="0030411A" w:rsidP="0030411A">
            <w:pPr>
              <w:shd w:val="solid" w:color="FFFFFF" w:fill="FFFFFF"/>
              <w:spacing w:before="0"/>
              <w:rPr>
                <w:smallCaps/>
                <w:szCs w:val="24"/>
              </w:rPr>
            </w:pPr>
            <w:bookmarkStart w:id="6" w:name="dorlang" w:colFirst="1" w:colLast="1"/>
            <w:bookmarkEnd w:id="5"/>
          </w:p>
        </w:tc>
        <w:tc>
          <w:tcPr>
            <w:tcW w:w="3261" w:type="dxa"/>
          </w:tcPr>
          <w:p w14:paraId="38C8AC38" w14:textId="31C1A4DE" w:rsidR="0030411A" w:rsidRPr="00E3780D" w:rsidRDefault="0030411A" w:rsidP="0030411A">
            <w:pPr>
              <w:spacing w:before="0"/>
              <w:rPr>
                <w:b/>
                <w:bCs/>
                <w:szCs w:val="24"/>
              </w:rPr>
            </w:pPr>
            <w:r w:rsidRPr="00E3780D">
              <w:rPr>
                <w:b/>
                <w:bCs/>
                <w:szCs w:val="24"/>
              </w:rPr>
              <w:t>Original: inglés</w:t>
            </w:r>
          </w:p>
        </w:tc>
      </w:tr>
      <w:tr w:rsidR="00093EEB" w:rsidRPr="00E3780D" w14:paraId="511C966B" w14:textId="77777777">
        <w:trPr>
          <w:cantSplit/>
        </w:trPr>
        <w:tc>
          <w:tcPr>
            <w:tcW w:w="10173" w:type="dxa"/>
            <w:gridSpan w:val="2"/>
          </w:tcPr>
          <w:p w14:paraId="25E158E9" w14:textId="3742ABEE" w:rsidR="00093EEB" w:rsidRPr="00E3780D" w:rsidRDefault="0030411A">
            <w:pPr>
              <w:pStyle w:val="Source"/>
            </w:pPr>
            <w:bookmarkStart w:id="7" w:name="dsource" w:colFirst="0" w:colLast="0"/>
            <w:bookmarkEnd w:id="1"/>
            <w:bookmarkEnd w:id="6"/>
            <w:r w:rsidRPr="00E3780D">
              <w:t xml:space="preserve">Informe del </w:t>
            </w:r>
            <w:proofErr w:type="gramStart"/>
            <w:r w:rsidRPr="00E3780D">
              <w:t>Secretario General</w:t>
            </w:r>
            <w:proofErr w:type="gramEnd"/>
          </w:p>
        </w:tc>
      </w:tr>
      <w:tr w:rsidR="00093EEB" w:rsidRPr="00E3780D" w14:paraId="7555F5C6" w14:textId="77777777">
        <w:trPr>
          <w:cantSplit/>
        </w:trPr>
        <w:tc>
          <w:tcPr>
            <w:tcW w:w="10173" w:type="dxa"/>
            <w:gridSpan w:val="2"/>
          </w:tcPr>
          <w:p w14:paraId="50C3746A" w14:textId="0749DBCF" w:rsidR="00093EEB" w:rsidRPr="00E3780D" w:rsidRDefault="0030411A">
            <w:pPr>
              <w:pStyle w:val="Title1"/>
            </w:pPr>
            <w:bookmarkStart w:id="8" w:name="dtitle1" w:colFirst="0" w:colLast="0"/>
            <w:bookmarkStart w:id="9" w:name="_Hlk96507441"/>
            <w:bookmarkEnd w:id="7"/>
            <w:r w:rsidRPr="00E3780D">
              <w:t>ACTIVIDADES DE LA UIT EN EL ÁMBITO DE INTERNET:</w:t>
            </w:r>
            <w:r w:rsidRPr="00E3780D">
              <w:br/>
              <w:t>RESOLUCIONES 101, 102, 133, 180 Y 206</w:t>
            </w:r>
            <w:bookmarkEnd w:id="9"/>
          </w:p>
        </w:tc>
      </w:tr>
      <w:bookmarkEnd w:id="8"/>
    </w:tbl>
    <w:p w14:paraId="7DC2A303" w14:textId="77777777" w:rsidR="00093EEB" w:rsidRPr="00E3780D"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E3780D" w14:paraId="05CF9469"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EF4B47C" w14:textId="77777777" w:rsidR="00093EEB" w:rsidRPr="00E3780D" w:rsidRDefault="00093EEB">
            <w:pPr>
              <w:pStyle w:val="Headingb"/>
            </w:pPr>
            <w:r w:rsidRPr="00E3780D">
              <w:t>Resumen</w:t>
            </w:r>
          </w:p>
          <w:p w14:paraId="7CBCBF67" w14:textId="4A7FAE73" w:rsidR="00093EEB" w:rsidRPr="00E3780D" w:rsidRDefault="0030411A">
            <w:r w:rsidRPr="00E3780D">
              <w:t xml:space="preserve">En el presente Informe se resumen las actividades realizadas por la UIT respecto de la Resolución 101 (Rev. Dubái, 2018): </w:t>
            </w:r>
            <w:r w:rsidR="006E57ED" w:rsidRPr="00E3780D">
              <w:t>"</w:t>
            </w:r>
            <w:r w:rsidRPr="00E3780D">
              <w:rPr>
                <w:iCs/>
              </w:rPr>
              <w:t>Redes basadas en el protocolo Internet</w:t>
            </w:r>
            <w:r w:rsidR="006E57ED" w:rsidRPr="00E3780D">
              <w:t>"</w:t>
            </w:r>
            <w:r w:rsidRPr="00E3780D">
              <w:t xml:space="preserve">, la Resolución 102 (Rev. Dubái, 2018): </w:t>
            </w:r>
            <w:r w:rsidR="006E57ED" w:rsidRPr="00E3780D">
              <w:t>"</w:t>
            </w:r>
            <w:r w:rsidRPr="00E3780D">
              <w:rPr>
                <w:iCs/>
              </w:rPr>
              <w:t>Función de la UIT con respecto a las cuestiones de política pública internacional relacionadas con Internet y la gestión de los recursos de Internet, incluidos los nombres de dominio y las direcciones</w:t>
            </w:r>
            <w:r w:rsidR="006E57ED" w:rsidRPr="00E3780D">
              <w:t>"</w:t>
            </w:r>
            <w:r w:rsidRPr="00E3780D">
              <w:t xml:space="preserve">, la Resolución 133 (Rev. Dubái, 2018): </w:t>
            </w:r>
            <w:r w:rsidR="006E57ED" w:rsidRPr="00E3780D">
              <w:t>"</w:t>
            </w:r>
            <w:r w:rsidRPr="00E3780D">
              <w:rPr>
                <w:iCs/>
              </w:rPr>
              <w:t>Función de las Administraciones de los Estados Miembros en la gestión de los nombres de dominio internacionalizados (plurilingües)</w:t>
            </w:r>
            <w:r w:rsidR="006E57ED" w:rsidRPr="00E3780D">
              <w:t>"</w:t>
            </w:r>
            <w:r w:rsidRPr="00E3780D">
              <w:t xml:space="preserve">, la Resolución 180 (Rev. Dubái, 2018): </w:t>
            </w:r>
            <w:r w:rsidR="006E57ED" w:rsidRPr="00E3780D">
              <w:t>"</w:t>
            </w:r>
            <w:r w:rsidRPr="00E3780D">
              <w:rPr>
                <w:iCs/>
              </w:rPr>
              <w:t>Facilitar la transición de IPv4 a IPv6</w:t>
            </w:r>
            <w:r w:rsidR="006E57ED" w:rsidRPr="00E3780D">
              <w:t>"</w:t>
            </w:r>
            <w:r w:rsidRPr="00E3780D">
              <w:t xml:space="preserve"> y la Resolución 206 (Dubái, 2018) </w:t>
            </w:r>
            <w:r w:rsidR="006E57ED" w:rsidRPr="00E3780D">
              <w:t>"</w:t>
            </w:r>
            <w:r w:rsidRPr="00E3780D">
              <w:rPr>
                <w:iCs/>
              </w:rPr>
              <w:t>OTT</w:t>
            </w:r>
            <w:r w:rsidR="006E57ED" w:rsidRPr="00E3780D">
              <w:t>"</w:t>
            </w:r>
            <w:r w:rsidRPr="00E3780D">
              <w:t xml:space="preserve"> de la Conferencia de Plenipotenciarios (PP).</w:t>
            </w:r>
          </w:p>
          <w:p w14:paraId="7007C1C2" w14:textId="77777777" w:rsidR="00093EEB" w:rsidRPr="00E3780D" w:rsidRDefault="00093EEB">
            <w:pPr>
              <w:pStyle w:val="Headingb"/>
            </w:pPr>
            <w:r w:rsidRPr="00E3780D">
              <w:t>Acción solicitada</w:t>
            </w:r>
          </w:p>
          <w:p w14:paraId="74A12CAE" w14:textId="5F709999" w:rsidR="00093EEB" w:rsidRPr="00E3780D" w:rsidRDefault="0030411A">
            <w:r w:rsidRPr="00E3780D">
              <w:t xml:space="preserve">Se invita al Consejo a </w:t>
            </w:r>
            <w:r w:rsidRPr="00E3780D">
              <w:rPr>
                <w:b/>
                <w:bCs/>
              </w:rPr>
              <w:t>tomar nota</w:t>
            </w:r>
            <w:r w:rsidRPr="00E3780D">
              <w:t xml:space="preserve"> del presente Informe. Se invita asimismo al Consejo a </w:t>
            </w:r>
            <w:r w:rsidRPr="00E3780D">
              <w:rPr>
                <w:b/>
                <w:bCs/>
              </w:rPr>
              <w:t>refrendar</w:t>
            </w:r>
            <w:r w:rsidRPr="00E3780D">
              <w:t xml:space="preserve"> la transmisión de los informes, junto con la compilación de opiniones de los Estados Miembros del Consejo y los correspondientes resúmenes de los debates y la nota de presentación, al </w:t>
            </w:r>
            <w:proofErr w:type="gramStart"/>
            <w:r w:rsidRPr="00E3780D">
              <w:t>Secretario General</w:t>
            </w:r>
            <w:proofErr w:type="gramEnd"/>
            <w:r w:rsidRPr="00E3780D">
              <w:t xml:space="preserve"> de las Naciones Unidas.</w:t>
            </w:r>
          </w:p>
          <w:p w14:paraId="663BFD21" w14:textId="77777777" w:rsidR="00093EEB" w:rsidRPr="00E3780D" w:rsidRDefault="00093EEB">
            <w:pPr>
              <w:pStyle w:val="Table"/>
              <w:keepNext w:val="0"/>
              <w:spacing w:before="0" w:after="0"/>
              <w:rPr>
                <w:caps w:val="0"/>
                <w:sz w:val="22"/>
                <w:lang w:val="es-ES_tradnl"/>
              </w:rPr>
            </w:pPr>
            <w:r w:rsidRPr="00E3780D">
              <w:rPr>
                <w:caps w:val="0"/>
                <w:sz w:val="22"/>
                <w:lang w:val="es-ES_tradnl"/>
              </w:rPr>
              <w:t>____________</w:t>
            </w:r>
          </w:p>
          <w:p w14:paraId="266AC6D0" w14:textId="77777777" w:rsidR="00093EEB" w:rsidRPr="00E3780D" w:rsidRDefault="00093EEB">
            <w:pPr>
              <w:pStyle w:val="Headingb"/>
            </w:pPr>
            <w:r w:rsidRPr="00E3780D">
              <w:t>Referencia</w:t>
            </w:r>
          </w:p>
          <w:p w14:paraId="374C5116" w14:textId="6B3CB42A" w:rsidR="00093EEB" w:rsidRPr="00E3780D" w:rsidRDefault="0030411A" w:rsidP="0030411A">
            <w:pPr>
              <w:spacing w:after="120"/>
              <w:rPr>
                <w:i/>
                <w:iCs/>
                <w:spacing w:val="-4"/>
              </w:rPr>
            </w:pPr>
            <w:r w:rsidRPr="00E3780D">
              <w:rPr>
                <w:i/>
                <w:iCs/>
                <w:spacing w:val="-4"/>
              </w:rPr>
              <w:t xml:space="preserve">Resoluciones </w:t>
            </w:r>
            <w:hyperlink r:id="rId7" w:history="1">
              <w:r w:rsidRPr="00E3780D">
                <w:rPr>
                  <w:rStyle w:val="Hyperlink"/>
                  <w:i/>
                  <w:iCs/>
                  <w:spacing w:val="-4"/>
                </w:rPr>
                <w:t>101</w:t>
              </w:r>
            </w:hyperlink>
            <w:r w:rsidRPr="00E3780D">
              <w:rPr>
                <w:i/>
                <w:iCs/>
                <w:spacing w:val="-4"/>
              </w:rPr>
              <w:t xml:space="preserve">, </w:t>
            </w:r>
            <w:hyperlink r:id="rId8" w:history="1">
              <w:r w:rsidRPr="00E3780D">
                <w:rPr>
                  <w:rStyle w:val="Hyperlink"/>
                  <w:i/>
                  <w:iCs/>
                  <w:spacing w:val="-4"/>
                </w:rPr>
                <w:t>102</w:t>
              </w:r>
            </w:hyperlink>
            <w:r w:rsidRPr="00E3780D">
              <w:rPr>
                <w:i/>
                <w:iCs/>
                <w:spacing w:val="-4"/>
              </w:rPr>
              <w:t xml:space="preserve">, </w:t>
            </w:r>
            <w:hyperlink r:id="rId9" w:history="1">
              <w:r w:rsidRPr="00E3780D">
                <w:rPr>
                  <w:rStyle w:val="Hyperlink"/>
                  <w:i/>
                  <w:iCs/>
                  <w:spacing w:val="-4"/>
                </w:rPr>
                <w:t>133</w:t>
              </w:r>
            </w:hyperlink>
            <w:r w:rsidRPr="00E3780D">
              <w:rPr>
                <w:i/>
                <w:iCs/>
                <w:spacing w:val="-4"/>
              </w:rPr>
              <w:t xml:space="preserve">, </w:t>
            </w:r>
            <w:hyperlink r:id="rId10" w:history="1">
              <w:r w:rsidRPr="00E3780D">
                <w:rPr>
                  <w:rStyle w:val="Hyperlink"/>
                  <w:i/>
                  <w:iCs/>
                  <w:spacing w:val="-4"/>
                </w:rPr>
                <w:t>180</w:t>
              </w:r>
            </w:hyperlink>
            <w:r w:rsidRPr="00E3780D">
              <w:rPr>
                <w:i/>
                <w:iCs/>
                <w:spacing w:val="-4"/>
              </w:rPr>
              <w:t xml:space="preserve"> (Rev. Dubái, 2018) y Resolución </w:t>
            </w:r>
            <w:hyperlink r:id="rId11" w:history="1">
              <w:r w:rsidRPr="00E3780D">
                <w:rPr>
                  <w:rStyle w:val="Hyperlink"/>
                  <w:i/>
                  <w:iCs/>
                  <w:spacing w:val="-4"/>
                </w:rPr>
                <w:t>206</w:t>
              </w:r>
            </w:hyperlink>
            <w:r w:rsidRPr="00E3780D">
              <w:rPr>
                <w:i/>
                <w:iCs/>
                <w:spacing w:val="-4"/>
              </w:rPr>
              <w:t xml:space="preserve"> (Dubái, 2018) de la Conferencia de Plenipotenciarios; Resoluciones </w:t>
            </w:r>
            <w:hyperlink r:id="rId12" w:history="1">
              <w:r w:rsidRPr="00E3780D">
                <w:rPr>
                  <w:rStyle w:val="Hyperlink"/>
                  <w:i/>
                  <w:iCs/>
                  <w:spacing w:val="-4"/>
                </w:rPr>
                <w:t>1305</w:t>
              </w:r>
            </w:hyperlink>
            <w:r w:rsidRPr="00E3780D">
              <w:rPr>
                <w:i/>
                <w:iCs/>
                <w:spacing w:val="-4"/>
              </w:rPr>
              <w:t xml:space="preserve"> (2009), </w:t>
            </w:r>
            <w:hyperlink r:id="rId13" w:history="1">
              <w:r w:rsidRPr="00E3780D">
                <w:rPr>
                  <w:rStyle w:val="Hyperlink"/>
                  <w:i/>
                  <w:iCs/>
                  <w:spacing w:val="-4"/>
                </w:rPr>
                <w:t>1336</w:t>
              </w:r>
            </w:hyperlink>
            <w:r w:rsidRPr="00E3780D">
              <w:rPr>
                <w:i/>
                <w:iCs/>
                <w:spacing w:val="-4"/>
              </w:rPr>
              <w:t xml:space="preserve"> (</w:t>
            </w:r>
            <w:r w:rsidR="008F2151" w:rsidRPr="00E3780D">
              <w:rPr>
                <w:i/>
                <w:iCs/>
                <w:spacing w:val="-4"/>
              </w:rPr>
              <w:t>m</w:t>
            </w:r>
            <w:r w:rsidRPr="00E3780D">
              <w:rPr>
                <w:i/>
                <w:iCs/>
                <w:spacing w:val="-4"/>
              </w:rPr>
              <w:t xml:space="preserve">od. 2015) y </w:t>
            </w:r>
            <w:hyperlink r:id="rId14" w:history="1">
              <w:r w:rsidRPr="00E3780D">
                <w:rPr>
                  <w:rStyle w:val="Hyperlink"/>
                  <w:i/>
                  <w:iCs/>
                  <w:spacing w:val="-4"/>
                </w:rPr>
                <w:t>1344</w:t>
              </w:r>
            </w:hyperlink>
            <w:r w:rsidRPr="00E3780D">
              <w:rPr>
                <w:i/>
                <w:iCs/>
                <w:spacing w:val="-4"/>
              </w:rPr>
              <w:t xml:space="preserve"> (</w:t>
            </w:r>
            <w:r w:rsidR="008F2151" w:rsidRPr="00E3780D">
              <w:rPr>
                <w:i/>
                <w:iCs/>
                <w:spacing w:val="-4"/>
              </w:rPr>
              <w:t>m</w:t>
            </w:r>
            <w:r w:rsidRPr="00E3780D">
              <w:rPr>
                <w:i/>
                <w:iCs/>
                <w:spacing w:val="-4"/>
              </w:rPr>
              <w:t xml:space="preserve">od. 2015) del Consejo; Resoluciones </w:t>
            </w:r>
            <w:hyperlink r:id="rId15" w:history="1">
              <w:r w:rsidRPr="00E3780D">
                <w:rPr>
                  <w:rStyle w:val="Hyperlink"/>
                  <w:i/>
                  <w:iCs/>
                  <w:spacing w:val="-4"/>
                </w:rPr>
                <w:t>47</w:t>
              </w:r>
            </w:hyperlink>
            <w:r w:rsidRPr="00E3780D">
              <w:rPr>
                <w:i/>
                <w:iCs/>
                <w:spacing w:val="-4"/>
              </w:rPr>
              <w:t xml:space="preserve">, </w:t>
            </w:r>
            <w:hyperlink r:id="rId16" w:history="1">
              <w:r w:rsidRPr="00E3780D">
                <w:rPr>
                  <w:rStyle w:val="Hyperlink"/>
                  <w:i/>
                  <w:iCs/>
                  <w:spacing w:val="-4"/>
                </w:rPr>
                <w:t>48</w:t>
              </w:r>
            </w:hyperlink>
            <w:r w:rsidRPr="00E3780D">
              <w:rPr>
                <w:i/>
                <w:iCs/>
                <w:spacing w:val="-4"/>
              </w:rPr>
              <w:t xml:space="preserve"> (Rev. Dubái, 2012), </w:t>
            </w:r>
            <w:hyperlink r:id="rId17" w:history="1">
              <w:r w:rsidRPr="00E3780D">
                <w:rPr>
                  <w:rStyle w:val="Hyperlink"/>
                  <w:i/>
                  <w:iCs/>
                  <w:spacing w:val="-4"/>
                </w:rPr>
                <w:t>49</w:t>
              </w:r>
            </w:hyperlink>
            <w:r w:rsidRPr="00E3780D">
              <w:rPr>
                <w:i/>
                <w:iCs/>
                <w:spacing w:val="-4"/>
              </w:rPr>
              <w:t xml:space="preserve">, </w:t>
            </w:r>
            <w:hyperlink r:id="rId18" w:history="1">
              <w:r w:rsidRPr="00E3780D">
                <w:rPr>
                  <w:rStyle w:val="Hyperlink"/>
                  <w:i/>
                  <w:iCs/>
                  <w:spacing w:val="-4"/>
                </w:rPr>
                <w:t>50</w:t>
              </w:r>
            </w:hyperlink>
            <w:r w:rsidRPr="00E3780D">
              <w:rPr>
                <w:i/>
                <w:iCs/>
                <w:spacing w:val="-4"/>
              </w:rPr>
              <w:t xml:space="preserve">, </w:t>
            </w:r>
            <w:hyperlink r:id="rId19" w:history="1">
              <w:r w:rsidRPr="00E3780D">
                <w:rPr>
                  <w:rStyle w:val="Hyperlink"/>
                  <w:i/>
                  <w:iCs/>
                  <w:spacing w:val="-4"/>
                </w:rPr>
                <w:t>52</w:t>
              </w:r>
            </w:hyperlink>
            <w:r w:rsidRPr="00E3780D">
              <w:rPr>
                <w:i/>
                <w:iCs/>
                <w:spacing w:val="-4"/>
              </w:rPr>
              <w:t xml:space="preserve"> (Rev. </w:t>
            </w:r>
            <w:proofErr w:type="spellStart"/>
            <w:r w:rsidRPr="00E3780D">
              <w:rPr>
                <w:i/>
                <w:iCs/>
                <w:spacing w:val="-4"/>
              </w:rPr>
              <w:t>Hammamet</w:t>
            </w:r>
            <w:proofErr w:type="spellEnd"/>
            <w:r w:rsidRPr="00E3780D">
              <w:rPr>
                <w:i/>
                <w:iCs/>
                <w:spacing w:val="-4"/>
              </w:rPr>
              <w:t xml:space="preserve">, 2016), </w:t>
            </w:r>
            <w:hyperlink r:id="rId20" w:history="1">
              <w:r w:rsidRPr="00E3780D">
                <w:rPr>
                  <w:rStyle w:val="Hyperlink"/>
                  <w:i/>
                  <w:iCs/>
                  <w:spacing w:val="-4"/>
                </w:rPr>
                <w:t>58</w:t>
              </w:r>
            </w:hyperlink>
            <w:r w:rsidRPr="00E3780D">
              <w:rPr>
                <w:i/>
                <w:iCs/>
                <w:spacing w:val="-4"/>
              </w:rPr>
              <w:t xml:space="preserve">, </w:t>
            </w:r>
            <w:hyperlink r:id="rId21" w:history="1">
              <w:r w:rsidRPr="00E3780D">
                <w:rPr>
                  <w:rStyle w:val="Hyperlink"/>
                  <w:i/>
                  <w:iCs/>
                  <w:spacing w:val="-4"/>
                </w:rPr>
                <w:t>60</w:t>
              </w:r>
            </w:hyperlink>
            <w:r w:rsidRPr="00E3780D">
              <w:rPr>
                <w:i/>
                <w:iCs/>
                <w:spacing w:val="-4"/>
              </w:rPr>
              <w:t xml:space="preserve"> (Rev. Dubái, 2012), </w:t>
            </w:r>
            <w:hyperlink r:id="rId22" w:history="1">
              <w:r w:rsidRPr="00E3780D">
                <w:rPr>
                  <w:rStyle w:val="Hyperlink"/>
                  <w:i/>
                  <w:iCs/>
                  <w:spacing w:val="-4"/>
                </w:rPr>
                <w:t>64</w:t>
              </w:r>
            </w:hyperlink>
            <w:r w:rsidRPr="00E3780D">
              <w:rPr>
                <w:i/>
                <w:iCs/>
                <w:spacing w:val="-4"/>
              </w:rPr>
              <w:t xml:space="preserve">, </w:t>
            </w:r>
            <w:hyperlink r:id="rId23" w:history="1">
              <w:r w:rsidRPr="00E3780D">
                <w:rPr>
                  <w:rStyle w:val="Hyperlink"/>
                  <w:i/>
                  <w:iCs/>
                  <w:spacing w:val="-4"/>
                </w:rPr>
                <w:t>69</w:t>
              </w:r>
            </w:hyperlink>
            <w:r w:rsidRPr="00E3780D">
              <w:rPr>
                <w:i/>
                <w:iCs/>
                <w:spacing w:val="-4"/>
              </w:rPr>
              <w:t xml:space="preserve">, </w:t>
            </w:r>
            <w:hyperlink r:id="rId24" w:history="1">
              <w:r w:rsidRPr="00E3780D">
                <w:rPr>
                  <w:rStyle w:val="Hyperlink"/>
                  <w:i/>
                  <w:iCs/>
                  <w:spacing w:val="-4"/>
                </w:rPr>
                <w:t>75</w:t>
              </w:r>
            </w:hyperlink>
            <w:r w:rsidRPr="00E3780D">
              <w:rPr>
                <w:i/>
                <w:iCs/>
                <w:spacing w:val="-4"/>
              </w:rPr>
              <w:t xml:space="preserve"> (Rev. </w:t>
            </w:r>
            <w:proofErr w:type="spellStart"/>
            <w:r w:rsidRPr="00E3780D">
              <w:rPr>
                <w:i/>
                <w:iCs/>
                <w:spacing w:val="-4"/>
              </w:rPr>
              <w:t>Hammamet</w:t>
            </w:r>
            <w:proofErr w:type="spellEnd"/>
            <w:r w:rsidRPr="00E3780D">
              <w:rPr>
                <w:i/>
                <w:iCs/>
                <w:spacing w:val="-4"/>
              </w:rPr>
              <w:t xml:space="preserve">, 2016) y </w:t>
            </w:r>
            <w:hyperlink r:id="rId25" w:history="1">
              <w:r w:rsidRPr="00E3780D">
                <w:rPr>
                  <w:rStyle w:val="Hyperlink"/>
                  <w:i/>
                  <w:iCs/>
                  <w:spacing w:val="-4"/>
                </w:rPr>
                <w:t>98</w:t>
              </w:r>
            </w:hyperlink>
            <w:r w:rsidRPr="00E3780D">
              <w:rPr>
                <w:i/>
                <w:iCs/>
                <w:spacing w:val="-4"/>
              </w:rPr>
              <w:t xml:space="preserve"> (</w:t>
            </w:r>
            <w:proofErr w:type="spellStart"/>
            <w:r w:rsidRPr="00E3780D">
              <w:rPr>
                <w:i/>
                <w:iCs/>
                <w:spacing w:val="-4"/>
              </w:rPr>
              <w:t>Hammamet</w:t>
            </w:r>
            <w:proofErr w:type="spellEnd"/>
            <w:r w:rsidRPr="00E3780D">
              <w:rPr>
                <w:i/>
                <w:iCs/>
                <w:spacing w:val="-4"/>
              </w:rPr>
              <w:t xml:space="preserve">, 2016) de la AMNT; </w:t>
            </w:r>
            <w:hyperlink r:id="rId26" w:history="1">
              <w:r w:rsidRPr="00E3780D">
                <w:rPr>
                  <w:rStyle w:val="Hyperlink"/>
                  <w:i/>
                  <w:iCs/>
                  <w:spacing w:val="-4"/>
                </w:rPr>
                <w:t>Objetivo 3/Producto 3.3 del Plan de Acción de Buenos Aires de la CMDT-17</w:t>
              </w:r>
            </w:hyperlink>
            <w:r w:rsidRPr="00E3780D">
              <w:rPr>
                <w:i/>
                <w:iCs/>
                <w:spacing w:val="-4"/>
              </w:rPr>
              <w:t xml:space="preserve">, Resoluciones </w:t>
            </w:r>
            <w:hyperlink r:id="rId27" w:history="1">
              <w:r w:rsidRPr="00E3780D">
                <w:rPr>
                  <w:rStyle w:val="Hyperlink"/>
                  <w:i/>
                  <w:iCs/>
                  <w:spacing w:val="-4"/>
                </w:rPr>
                <w:t>20, 30, 63</w:t>
              </w:r>
            </w:hyperlink>
            <w:r w:rsidRPr="00E3780D">
              <w:rPr>
                <w:i/>
                <w:iCs/>
                <w:spacing w:val="-4"/>
              </w:rPr>
              <w:t xml:space="preserve"> (Rev.</w:t>
            </w:r>
            <w:r w:rsidR="008F2151" w:rsidRPr="00E3780D">
              <w:rPr>
                <w:i/>
                <w:iCs/>
                <w:spacing w:val="-4"/>
              </w:rPr>
              <w:t> </w:t>
            </w:r>
            <w:r w:rsidRPr="00E3780D">
              <w:rPr>
                <w:i/>
                <w:iCs/>
                <w:spacing w:val="-4"/>
              </w:rPr>
              <w:t xml:space="preserve">Buenos Aires, 2017) y </w:t>
            </w:r>
            <w:hyperlink r:id="rId28" w:history="1">
              <w:r w:rsidRPr="00E3780D">
                <w:rPr>
                  <w:rStyle w:val="Hyperlink"/>
                  <w:i/>
                  <w:iCs/>
                  <w:spacing w:val="-4"/>
                </w:rPr>
                <w:t>45</w:t>
              </w:r>
            </w:hyperlink>
            <w:r w:rsidRPr="00E3780D">
              <w:rPr>
                <w:i/>
                <w:iCs/>
                <w:spacing w:val="-4"/>
              </w:rPr>
              <w:t xml:space="preserve"> (Rev. Dubái, 2014) de la CMDT; Documentos </w:t>
            </w:r>
            <w:hyperlink r:id="rId29" w:history="1">
              <w:r w:rsidRPr="00E3780D">
                <w:rPr>
                  <w:rStyle w:val="Hyperlink"/>
                  <w:i/>
                  <w:iCs/>
                  <w:spacing w:val="-4"/>
                </w:rPr>
                <w:t>C16/33</w:t>
              </w:r>
            </w:hyperlink>
            <w:r w:rsidRPr="00E3780D">
              <w:rPr>
                <w:i/>
                <w:iCs/>
                <w:spacing w:val="-4"/>
              </w:rPr>
              <w:t xml:space="preserve">, </w:t>
            </w:r>
            <w:hyperlink r:id="rId30" w:history="1">
              <w:r w:rsidRPr="00E3780D">
                <w:rPr>
                  <w:rStyle w:val="Hyperlink"/>
                  <w:i/>
                  <w:iCs/>
                  <w:spacing w:val="-4"/>
                </w:rPr>
                <w:t>C17/33</w:t>
              </w:r>
            </w:hyperlink>
            <w:r w:rsidRPr="00E3780D">
              <w:rPr>
                <w:i/>
                <w:iCs/>
                <w:spacing w:val="-4"/>
              </w:rPr>
              <w:t xml:space="preserve">, </w:t>
            </w:r>
            <w:hyperlink r:id="rId31" w:history="1">
              <w:r w:rsidRPr="00E3780D">
                <w:rPr>
                  <w:rStyle w:val="Hyperlink"/>
                  <w:i/>
                  <w:iCs/>
                  <w:spacing w:val="-4"/>
                </w:rPr>
                <w:t>C18/33</w:t>
              </w:r>
            </w:hyperlink>
            <w:r w:rsidRPr="00E3780D">
              <w:rPr>
                <w:i/>
                <w:iCs/>
                <w:spacing w:val="-4"/>
              </w:rPr>
              <w:t xml:space="preserve">, </w:t>
            </w:r>
            <w:hyperlink r:id="rId32" w:history="1">
              <w:r w:rsidRPr="00E3780D">
                <w:rPr>
                  <w:rStyle w:val="Hyperlink"/>
                  <w:i/>
                  <w:iCs/>
                  <w:spacing w:val="-4"/>
                </w:rPr>
                <w:t>C19/33</w:t>
              </w:r>
            </w:hyperlink>
            <w:r w:rsidRPr="00E3780D">
              <w:rPr>
                <w:i/>
                <w:iCs/>
                <w:spacing w:val="-4"/>
              </w:rPr>
              <w:t xml:space="preserve">, </w:t>
            </w:r>
            <w:hyperlink r:id="rId33" w:history="1">
              <w:r w:rsidRPr="00E3780D">
                <w:rPr>
                  <w:rStyle w:val="Hyperlink"/>
                  <w:i/>
                  <w:iCs/>
                  <w:spacing w:val="-4"/>
                </w:rPr>
                <w:t>C20/33</w:t>
              </w:r>
            </w:hyperlink>
            <w:r w:rsidR="00EB504D" w:rsidRPr="00E3780D">
              <w:rPr>
                <w:i/>
                <w:iCs/>
                <w:spacing w:val="-4"/>
              </w:rPr>
              <w:t xml:space="preserve"> y</w:t>
            </w:r>
            <w:r w:rsidRPr="00E3780D">
              <w:rPr>
                <w:i/>
                <w:iCs/>
                <w:spacing w:val="-4"/>
              </w:rPr>
              <w:t xml:space="preserve"> </w:t>
            </w:r>
            <w:hyperlink r:id="rId34" w:history="1">
              <w:r w:rsidRPr="00E3780D">
                <w:rPr>
                  <w:rStyle w:val="Hyperlink"/>
                  <w:i/>
                  <w:iCs/>
                  <w:spacing w:val="-4"/>
                </w:rPr>
                <w:t>C21/33</w:t>
              </w:r>
            </w:hyperlink>
            <w:r w:rsidRPr="00E3780D">
              <w:rPr>
                <w:i/>
                <w:iCs/>
                <w:spacing w:val="-4"/>
              </w:rPr>
              <w:t xml:space="preserve"> del Consejo.</w:t>
            </w:r>
          </w:p>
        </w:tc>
      </w:tr>
    </w:tbl>
    <w:p w14:paraId="077D2457" w14:textId="77777777" w:rsidR="00D50A36" w:rsidRPr="00E3780D" w:rsidRDefault="00D50A36">
      <w:pPr>
        <w:tabs>
          <w:tab w:val="clear" w:pos="567"/>
          <w:tab w:val="clear" w:pos="1134"/>
          <w:tab w:val="clear" w:pos="1701"/>
          <w:tab w:val="clear" w:pos="2268"/>
          <w:tab w:val="clear" w:pos="2835"/>
        </w:tabs>
        <w:overflowPunct/>
        <w:autoSpaceDE/>
        <w:autoSpaceDN/>
        <w:adjustRightInd/>
        <w:spacing w:before="0"/>
        <w:textAlignment w:val="auto"/>
      </w:pPr>
    </w:p>
    <w:p w14:paraId="2C36F8D1" w14:textId="17380121" w:rsidR="0030411A" w:rsidRPr="00E3780D" w:rsidRDefault="0030411A" w:rsidP="008F2151">
      <w:pPr>
        <w:pStyle w:val="Heading1"/>
      </w:pPr>
      <w:r w:rsidRPr="00E3780D">
        <w:lastRenderedPageBreak/>
        <w:t>1</w:t>
      </w:r>
      <w:r w:rsidRPr="00E3780D">
        <w:tab/>
      </w:r>
      <w:proofErr w:type="gramStart"/>
      <w:r w:rsidRPr="00E3780D">
        <w:t>Introducción</w:t>
      </w:r>
      <w:proofErr w:type="gramEnd"/>
    </w:p>
    <w:p w14:paraId="53F421D2" w14:textId="77777777" w:rsidR="0030411A" w:rsidRPr="00E3780D" w:rsidRDefault="0030411A" w:rsidP="0030411A">
      <w:pPr>
        <w:rPr>
          <w:szCs w:val="24"/>
        </w:rPr>
      </w:pPr>
      <w:r w:rsidRPr="00E3780D">
        <w:rPr>
          <w:szCs w:val="24"/>
        </w:rPr>
        <w:t>En el presente Informe se describen las actividades de la UIT relativas a las Resoluciones 101, 102, 133, 180 y 206 de la Conferencia de Plenipotenciarios de 2018 realizadas durante el periodo considerado, es decir, desde la reunión de 2021 del Consejo hasta la fecha.</w:t>
      </w:r>
    </w:p>
    <w:p w14:paraId="57C26275" w14:textId="77777777" w:rsidR="0030411A" w:rsidRPr="00E3780D" w:rsidRDefault="0030411A" w:rsidP="008F2151">
      <w:pPr>
        <w:pStyle w:val="Heading1"/>
      </w:pPr>
      <w:r w:rsidRPr="00E3780D">
        <w:t>2</w:t>
      </w:r>
      <w:r w:rsidRPr="00E3780D">
        <w:tab/>
      </w:r>
      <w:proofErr w:type="gramStart"/>
      <w:r w:rsidRPr="00E3780D">
        <w:t>Actividades</w:t>
      </w:r>
      <w:proofErr w:type="gramEnd"/>
      <w:r w:rsidRPr="00E3780D">
        <w:t xml:space="preserve"> relacionadas con las redes con protocolo Internet (IP), el desarrollo de redes de la próxima generación (NGN) y la Internet del futuro, incluidas las dificultades en materia de política y reglamentación</w:t>
      </w:r>
    </w:p>
    <w:p w14:paraId="5748154B" w14:textId="6FB4AE5C" w:rsidR="0030411A" w:rsidRPr="00E3780D" w:rsidRDefault="0030411A" w:rsidP="0030411A">
      <w:pPr>
        <w:rPr>
          <w:szCs w:val="24"/>
        </w:rPr>
      </w:pPr>
      <w:bookmarkStart w:id="10" w:name="a353677d2-7347-4cd3-8301-15d8ee365aeb"/>
      <w:bookmarkEnd w:id="10"/>
      <w:r w:rsidRPr="00E3780D">
        <w:rPr>
          <w:b/>
          <w:szCs w:val="24"/>
        </w:rPr>
        <w:t>2.1</w:t>
      </w:r>
      <w:r w:rsidRPr="00E3780D">
        <w:rPr>
          <w:szCs w:val="24"/>
        </w:rPr>
        <w:tab/>
        <w:t xml:space="preserve">Entre el 1 de abril </w:t>
      </w:r>
      <w:r w:rsidR="00EB504D" w:rsidRPr="00E3780D">
        <w:rPr>
          <w:szCs w:val="24"/>
        </w:rPr>
        <w:t xml:space="preserve">de 2021 </w:t>
      </w:r>
      <w:r w:rsidRPr="00E3780D">
        <w:rPr>
          <w:szCs w:val="24"/>
        </w:rPr>
        <w:t xml:space="preserve">y enero de 2022 se han aprobado más de 120 Recomendaciones UIT-T nuevas y revisadas y otros textos. Las </w:t>
      </w:r>
      <w:hyperlink r:id="rId35" w:history="1">
        <w:r w:rsidRPr="00E3780D">
          <w:rPr>
            <w:rStyle w:val="Hyperlink"/>
            <w:rFonts w:asciiTheme="minorHAnsi" w:hAnsiTheme="minorHAnsi"/>
            <w:szCs w:val="24"/>
          </w:rPr>
          <w:t>Recomendaciones pertinentes</w:t>
        </w:r>
      </w:hyperlink>
      <w:r w:rsidRPr="00E3780D">
        <w:rPr>
          <w:szCs w:val="24"/>
        </w:rPr>
        <w:t xml:space="preserve"> pueden encontrarse en las diferentes Comisiones de Estudio (CE) del UIT-T.</w:t>
      </w:r>
    </w:p>
    <w:p w14:paraId="0365C294" w14:textId="209CB2B8" w:rsidR="0030411A" w:rsidRPr="00E3780D" w:rsidRDefault="0030411A" w:rsidP="0030411A">
      <w:pPr>
        <w:pStyle w:val="Heading2"/>
        <w:rPr>
          <w:szCs w:val="24"/>
        </w:rPr>
      </w:pPr>
      <w:r w:rsidRPr="00E3780D">
        <w:rPr>
          <w:szCs w:val="24"/>
        </w:rPr>
        <w:t>2.</w:t>
      </w:r>
      <w:r w:rsidR="006E57ED" w:rsidRPr="00E3780D">
        <w:rPr>
          <w:szCs w:val="24"/>
        </w:rPr>
        <w:t>2</w:t>
      </w:r>
      <w:r w:rsidRPr="00E3780D">
        <w:rPr>
          <w:szCs w:val="24"/>
        </w:rPr>
        <w:tab/>
        <w:t>IMT-2020</w:t>
      </w:r>
    </w:p>
    <w:p w14:paraId="71E6638E" w14:textId="69A3B81E" w:rsidR="0030411A" w:rsidRPr="00E3780D" w:rsidRDefault="0030411A" w:rsidP="0030411A">
      <w:pPr>
        <w:rPr>
          <w:b/>
          <w:szCs w:val="24"/>
        </w:rPr>
      </w:pPr>
      <w:r w:rsidRPr="00E3780D">
        <w:rPr>
          <w:szCs w:val="24"/>
        </w:rPr>
        <w:t>2.</w:t>
      </w:r>
      <w:r w:rsidR="006E57ED" w:rsidRPr="00E3780D">
        <w:rPr>
          <w:szCs w:val="24"/>
        </w:rPr>
        <w:t>2</w:t>
      </w:r>
      <w:r w:rsidRPr="00E3780D">
        <w:rPr>
          <w:szCs w:val="24"/>
        </w:rPr>
        <w:t>.1</w:t>
      </w:r>
      <w:r w:rsidRPr="00E3780D">
        <w:rPr>
          <w:szCs w:val="24"/>
        </w:rPr>
        <w:tab/>
        <w:t xml:space="preserve">La </w:t>
      </w:r>
      <w:r w:rsidRPr="00E3780D">
        <w:rPr>
          <w:b/>
          <w:bCs/>
          <w:szCs w:val="24"/>
        </w:rPr>
        <w:t>CE 11 del UIT-T</w:t>
      </w:r>
      <w:r w:rsidRPr="00E3780D">
        <w:rPr>
          <w:szCs w:val="24"/>
        </w:rPr>
        <w:t xml:space="preserve"> aprobó las Recomendaciones</w:t>
      </w:r>
      <w:r w:rsidR="00EB504D" w:rsidRPr="00E3780D">
        <w:rPr>
          <w:szCs w:val="24"/>
        </w:rPr>
        <w:t xml:space="preserve"> UIT-T:</w:t>
      </w:r>
      <w:r w:rsidRPr="00E3780D">
        <w:rPr>
          <w:szCs w:val="24"/>
        </w:rPr>
        <w:t xml:space="preserve"> </w:t>
      </w:r>
      <w:bookmarkStart w:id="11" w:name="_Hlk95746781"/>
      <w:r w:rsidRPr="00E3780D">
        <w:rPr>
          <w:rStyle w:val="Hyperlink"/>
          <w:rFonts w:asciiTheme="minorHAnsi" w:hAnsiTheme="minorHAnsi"/>
          <w:szCs w:val="24"/>
        </w:rPr>
        <w:fldChar w:fldCharType="begin"/>
      </w:r>
      <w:r w:rsidR="006F5A7E" w:rsidRPr="00E3780D">
        <w:rPr>
          <w:rStyle w:val="Hyperlink"/>
          <w:rFonts w:asciiTheme="minorHAnsi" w:hAnsiTheme="minorHAnsi"/>
          <w:szCs w:val="24"/>
        </w:rPr>
        <w:instrText>HYPERLINK "https://www.itu.int/ITU-T/recommendations/rec.aspx?rec=14767&amp;lang=es"</w:instrText>
      </w:r>
      <w:r w:rsidRPr="00E3780D">
        <w:rPr>
          <w:rStyle w:val="Hyperlink"/>
          <w:rFonts w:asciiTheme="minorHAnsi" w:hAnsiTheme="minorHAnsi"/>
          <w:szCs w:val="24"/>
        </w:rPr>
        <w:fldChar w:fldCharType="separate"/>
      </w:r>
      <w:r w:rsidRPr="00E3780D">
        <w:rPr>
          <w:rStyle w:val="Hyperlink"/>
          <w:rFonts w:asciiTheme="minorHAnsi" w:hAnsiTheme="minorHAnsi"/>
          <w:bCs/>
          <w:szCs w:val="24"/>
        </w:rPr>
        <w:t xml:space="preserve">Q.5023 </w:t>
      </w:r>
      <w:r w:rsidR="006E57ED" w:rsidRPr="00E3780D">
        <w:rPr>
          <w:rStyle w:val="Hyperlink"/>
          <w:rFonts w:asciiTheme="minorHAnsi" w:hAnsiTheme="minorHAnsi"/>
          <w:bCs/>
          <w:szCs w:val="24"/>
        </w:rPr>
        <w:t>"</w:t>
      </w:r>
      <w:r w:rsidRPr="00E3780D">
        <w:rPr>
          <w:rStyle w:val="Hyperlink"/>
          <w:rFonts w:asciiTheme="minorHAnsi" w:hAnsiTheme="minorHAnsi"/>
          <w:bCs/>
          <w:szCs w:val="24"/>
        </w:rPr>
        <w:t>Protocolo para gestionar la segmentación inteligente de recursos de red con análisis asistido por IA en las redes IMT-2020</w:t>
      </w:r>
      <w:r w:rsidR="006E57ED" w:rsidRPr="00E3780D">
        <w:rPr>
          <w:rStyle w:val="Hyperlink"/>
          <w:rFonts w:asciiTheme="minorHAnsi" w:hAnsiTheme="minorHAnsi"/>
          <w:bCs/>
          <w:szCs w:val="24"/>
        </w:rPr>
        <w:t>"</w:t>
      </w:r>
      <w:r w:rsidRPr="00E3780D">
        <w:rPr>
          <w:rStyle w:val="Hyperlink"/>
          <w:rFonts w:asciiTheme="minorHAnsi" w:hAnsiTheme="minorHAnsi"/>
          <w:szCs w:val="24"/>
        </w:rPr>
        <w:fldChar w:fldCharType="end"/>
      </w:r>
      <w:r w:rsidR="00EB504D" w:rsidRPr="00E3780D">
        <w:t>,</w:t>
      </w:r>
      <w:r w:rsidRPr="00E3780D">
        <w:rPr>
          <w:szCs w:val="24"/>
        </w:rPr>
        <w:t xml:space="preserve"> y </w:t>
      </w:r>
      <w:hyperlink r:id="rId36" w:history="1">
        <w:r w:rsidR="008F2151" w:rsidRPr="00E3780D">
          <w:rPr>
            <w:rStyle w:val="Hyperlink"/>
            <w:rFonts w:asciiTheme="minorHAnsi" w:hAnsiTheme="minorHAnsi"/>
            <w:bCs/>
            <w:szCs w:val="24"/>
          </w:rPr>
          <w:t>UIT-T Q</w:t>
        </w:r>
        <w:r w:rsidRPr="00E3780D">
          <w:rPr>
            <w:rStyle w:val="Hyperlink"/>
            <w:rFonts w:asciiTheme="minorHAnsi" w:hAnsiTheme="minorHAnsi"/>
            <w:bCs/>
            <w:szCs w:val="24"/>
          </w:rPr>
          <w:t xml:space="preserve">.4068 </w:t>
        </w:r>
        <w:r w:rsidR="006E57ED" w:rsidRPr="00E3780D">
          <w:rPr>
            <w:rStyle w:val="Hyperlink"/>
            <w:rFonts w:asciiTheme="minorHAnsi" w:hAnsiTheme="minorHAnsi"/>
            <w:bCs/>
            <w:szCs w:val="24"/>
          </w:rPr>
          <w:t>"</w:t>
        </w:r>
        <w:r w:rsidRPr="00E3780D">
          <w:rPr>
            <w:rStyle w:val="Hyperlink"/>
            <w:rFonts w:asciiTheme="minorHAnsi" w:hAnsiTheme="minorHAnsi"/>
            <w:bCs/>
            <w:szCs w:val="24"/>
          </w:rPr>
          <w:t>Interfaces de programación de aplicaciones (API) abiertas para federaciones de bancos de pruebas interoperables</w:t>
        </w:r>
        <w:r w:rsidR="006E57ED" w:rsidRPr="00E3780D">
          <w:rPr>
            <w:rStyle w:val="Hyperlink"/>
            <w:rFonts w:asciiTheme="minorHAnsi" w:hAnsiTheme="minorHAnsi"/>
            <w:bCs/>
            <w:szCs w:val="24"/>
          </w:rPr>
          <w:t>"</w:t>
        </w:r>
      </w:hyperlink>
      <w:bookmarkEnd w:id="11"/>
      <w:r w:rsidRPr="00E3780D">
        <w:rPr>
          <w:szCs w:val="24"/>
        </w:rPr>
        <w:t xml:space="preserve">; la Q.5024 </w:t>
      </w:r>
      <w:r w:rsidR="006E57ED" w:rsidRPr="00E3780D">
        <w:rPr>
          <w:szCs w:val="24"/>
        </w:rPr>
        <w:t>"</w:t>
      </w:r>
      <w:r w:rsidRPr="00E3780D">
        <w:rPr>
          <w:szCs w:val="24"/>
        </w:rPr>
        <w:t>Protocolo para proporcionar servicios de análisis inteligentes en las redes IMT-2020</w:t>
      </w:r>
      <w:r w:rsidR="006E57ED" w:rsidRPr="00E3780D">
        <w:rPr>
          <w:szCs w:val="24"/>
        </w:rPr>
        <w:t>"</w:t>
      </w:r>
      <w:r w:rsidRPr="00E3780D">
        <w:rPr>
          <w:szCs w:val="24"/>
        </w:rPr>
        <w:t xml:space="preserve"> </w:t>
      </w:r>
      <w:bookmarkStart w:id="12" w:name="_Hlk95746405"/>
      <w:r w:rsidRPr="00E3780D">
        <w:rPr>
          <w:szCs w:val="24"/>
        </w:rPr>
        <w:t>está en fase de aprobación.</w:t>
      </w:r>
      <w:bookmarkEnd w:id="12"/>
    </w:p>
    <w:p w14:paraId="2E863CD7" w14:textId="73B92875" w:rsidR="0030411A" w:rsidRPr="00E3780D" w:rsidRDefault="0030411A" w:rsidP="0030411A">
      <w:pPr>
        <w:rPr>
          <w:szCs w:val="24"/>
        </w:rPr>
      </w:pPr>
      <w:bookmarkStart w:id="13" w:name="_Hlk95746178"/>
      <w:r w:rsidRPr="00E3780D">
        <w:rPr>
          <w:szCs w:val="24"/>
        </w:rPr>
        <w:t>2.</w:t>
      </w:r>
      <w:r w:rsidR="006E57ED" w:rsidRPr="00E3780D">
        <w:rPr>
          <w:szCs w:val="24"/>
        </w:rPr>
        <w:t>2</w:t>
      </w:r>
      <w:r w:rsidRPr="00E3780D">
        <w:rPr>
          <w:szCs w:val="24"/>
        </w:rPr>
        <w:t>.2</w:t>
      </w:r>
      <w:r w:rsidRPr="00E3780D">
        <w:rPr>
          <w:szCs w:val="24"/>
        </w:rPr>
        <w:tab/>
      </w:r>
      <w:bookmarkEnd w:id="13"/>
      <w:r w:rsidRPr="00E3780D">
        <w:rPr>
          <w:szCs w:val="24"/>
        </w:rPr>
        <w:t xml:space="preserve">La </w:t>
      </w:r>
      <w:r w:rsidRPr="00E3780D">
        <w:rPr>
          <w:b/>
          <w:szCs w:val="24"/>
        </w:rPr>
        <w:t>CE 13 del UIT-T</w:t>
      </w:r>
      <w:r w:rsidRPr="00E3780D">
        <w:rPr>
          <w:szCs w:val="24"/>
        </w:rPr>
        <w:t xml:space="preserve"> aprobó la Recomendación </w:t>
      </w:r>
      <w:hyperlink r:id="rId37" w:history="1">
        <w:r w:rsidRPr="00E3780D">
          <w:rPr>
            <w:rStyle w:val="Hyperlink"/>
            <w:rFonts w:asciiTheme="minorHAnsi" w:hAnsiTheme="minorHAnsi"/>
            <w:bCs/>
            <w:szCs w:val="24"/>
          </w:rPr>
          <w:t xml:space="preserve">UIT-T Y.3077 </w:t>
        </w:r>
        <w:r w:rsidR="006E57ED" w:rsidRPr="00E3780D">
          <w:rPr>
            <w:rStyle w:val="Hyperlink"/>
            <w:rFonts w:asciiTheme="minorHAnsi" w:hAnsiTheme="minorHAnsi"/>
            <w:bCs/>
            <w:szCs w:val="24"/>
          </w:rPr>
          <w:t>"</w:t>
        </w:r>
        <w:r w:rsidRPr="00E3780D">
          <w:rPr>
            <w:rStyle w:val="Hyperlink"/>
            <w:rFonts w:asciiTheme="minorHAnsi" w:hAnsiTheme="minorHAnsi"/>
            <w:bCs/>
            <w:szCs w:val="24"/>
          </w:rPr>
          <w:t>Marco de interconexión de objetos conectados a dominios de aplicaciones heterogéneas a través de redes basadas en la información en sistemas IMT-2020</w:t>
        </w:r>
        <w:r w:rsidR="006E57ED" w:rsidRPr="00E3780D">
          <w:rPr>
            <w:rStyle w:val="Hyperlink"/>
            <w:rFonts w:asciiTheme="minorHAnsi" w:hAnsiTheme="minorHAnsi"/>
            <w:bCs/>
            <w:szCs w:val="24"/>
          </w:rPr>
          <w:t>"</w:t>
        </w:r>
      </w:hyperlink>
      <w:r w:rsidRPr="00E3780D">
        <w:rPr>
          <w:szCs w:val="24"/>
        </w:rPr>
        <w:t>; los proyectos de Recomendación UIT-T</w:t>
      </w:r>
      <w:r w:rsidR="00EB504D" w:rsidRPr="00E3780D">
        <w:rPr>
          <w:szCs w:val="24"/>
        </w:rPr>
        <w:t>:</w:t>
      </w:r>
      <w:r w:rsidRPr="00E3780D">
        <w:rPr>
          <w:szCs w:val="24"/>
        </w:rPr>
        <w:t xml:space="preserve"> Y.3078 </w:t>
      </w:r>
      <w:r w:rsidR="006E57ED" w:rsidRPr="00E3780D">
        <w:rPr>
          <w:szCs w:val="24"/>
        </w:rPr>
        <w:t>"</w:t>
      </w:r>
      <w:r w:rsidRPr="00E3780D">
        <w:rPr>
          <w:szCs w:val="24"/>
        </w:rPr>
        <w:t>Redes basadas en la información para las IMT</w:t>
      </w:r>
      <w:r w:rsidR="00EB504D" w:rsidRPr="00E3780D">
        <w:rPr>
          <w:szCs w:val="24"/>
        </w:rPr>
        <w:t>-</w:t>
      </w:r>
      <w:r w:rsidRPr="00E3780D">
        <w:rPr>
          <w:szCs w:val="24"/>
        </w:rPr>
        <w:t>2020 y redes posteriores – Requisitos y capacidades de segmentación de objetos de datos</w:t>
      </w:r>
      <w:r w:rsidR="006E57ED" w:rsidRPr="00E3780D">
        <w:rPr>
          <w:szCs w:val="24"/>
        </w:rPr>
        <w:t>"</w:t>
      </w:r>
      <w:r w:rsidRPr="00E3780D">
        <w:rPr>
          <w:szCs w:val="24"/>
        </w:rPr>
        <w:t xml:space="preserve">, Y.3114 </w:t>
      </w:r>
      <w:r w:rsidR="006E57ED" w:rsidRPr="00E3780D">
        <w:rPr>
          <w:szCs w:val="24"/>
        </w:rPr>
        <w:t>"</w:t>
      </w:r>
      <w:r w:rsidRPr="00E3780D">
        <w:rPr>
          <w:szCs w:val="24"/>
        </w:rPr>
        <w:t xml:space="preserve">Redes futuras, incluidas las IMT-2020: </w:t>
      </w:r>
      <w:r w:rsidR="00EB504D" w:rsidRPr="00E3780D">
        <w:rPr>
          <w:szCs w:val="24"/>
        </w:rPr>
        <w:t xml:space="preserve">Requisitos </w:t>
      </w:r>
      <w:r w:rsidRPr="00E3780D">
        <w:rPr>
          <w:szCs w:val="24"/>
        </w:rPr>
        <w:t>y arquitectura funcional de un núcleo ligero para redes dedicadas</w:t>
      </w:r>
      <w:r w:rsidR="006E57ED" w:rsidRPr="00E3780D">
        <w:rPr>
          <w:szCs w:val="24"/>
        </w:rPr>
        <w:t>"</w:t>
      </w:r>
      <w:r w:rsidRPr="00E3780D">
        <w:rPr>
          <w:szCs w:val="24"/>
        </w:rPr>
        <w:t xml:space="preserve">, Y.3115 </w:t>
      </w:r>
      <w:r w:rsidR="006E57ED" w:rsidRPr="00E3780D">
        <w:rPr>
          <w:szCs w:val="24"/>
        </w:rPr>
        <w:t>"</w:t>
      </w:r>
      <w:r w:rsidRPr="00E3780D">
        <w:rPr>
          <w:szCs w:val="24"/>
        </w:rPr>
        <w:t>Marco y requisitos arquitectónicos de redes de dominio cruzado habilitadas por la IA para redes futuras, incluidas las IMT-2020</w:t>
      </w:r>
      <w:r w:rsidR="006E57ED" w:rsidRPr="00E3780D">
        <w:rPr>
          <w:szCs w:val="24"/>
        </w:rPr>
        <w:t>"</w:t>
      </w:r>
      <w:r w:rsidRPr="00E3780D">
        <w:rPr>
          <w:szCs w:val="24"/>
        </w:rPr>
        <w:t xml:space="preserve">, Y.3116 </w:t>
      </w:r>
      <w:r w:rsidR="006E57ED" w:rsidRPr="00E3780D">
        <w:rPr>
          <w:szCs w:val="24"/>
        </w:rPr>
        <w:t>"</w:t>
      </w:r>
      <w:r w:rsidRPr="00E3780D">
        <w:rPr>
          <w:szCs w:val="24"/>
        </w:rPr>
        <w:t>Gestión de las IMT-2020 para la tipificación del tráfico basada en un enfoque de inteligencia artificial</w:t>
      </w:r>
      <w:r w:rsidR="006E57ED" w:rsidRPr="00E3780D">
        <w:rPr>
          <w:szCs w:val="24"/>
        </w:rPr>
        <w:t>"</w:t>
      </w:r>
      <w:r w:rsidRPr="00E3780D">
        <w:rPr>
          <w:szCs w:val="24"/>
        </w:rPr>
        <w:t xml:space="preserve"> e Y.3200 </w:t>
      </w:r>
      <w:r w:rsidR="006E57ED" w:rsidRPr="00E3780D">
        <w:rPr>
          <w:szCs w:val="24"/>
        </w:rPr>
        <w:t>"</w:t>
      </w:r>
      <w:r w:rsidRPr="00E3780D">
        <w:rPr>
          <w:szCs w:val="24"/>
        </w:rPr>
        <w:t>Redes basadas en la información para las IMT</w:t>
      </w:r>
      <w:r w:rsidRPr="00E3780D">
        <w:rPr>
          <w:szCs w:val="24"/>
        </w:rPr>
        <w:noBreakHyphen/>
        <w:t>2020 y posteriores – Requisitos y capacidades de la segmentación de los objetos de datos</w:t>
      </w:r>
      <w:r w:rsidR="006E57ED" w:rsidRPr="00E3780D">
        <w:rPr>
          <w:szCs w:val="24"/>
        </w:rPr>
        <w:t>"</w:t>
      </w:r>
      <w:r w:rsidRPr="00E3780D">
        <w:rPr>
          <w:szCs w:val="24"/>
        </w:rPr>
        <w:t xml:space="preserve"> están en fase de aprobación.</w:t>
      </w:r>
    </w:p>
    <w:p w14:paraId="6ED8E07D" w14:textId="720ACB16" w:rsidR="0030411A" w:rsidRPr="00E3780D" w:rsidRDefault="0030411A" w:rsidP="0030411A">
      <w:pPr>
        <w:rPr>
          <w:szCs w:val="24"/>
        </w:rPr>
      </w:pPr>
      <w:r w:rsidRPr="00E3780D">
        <w:rPr>
          <w:szCs w:val="24"/>
        </w:rPr>
        <w:t>2.</w:t>
      </w:r>
      <w:r w:rsidR="006E57ED" w:rsidRPr="00E3780D">
        <w:rPr>
          <w:szCs w:val="24"/>
        </w:rPr>
        <w:t>2</w:t>
      </w:r>
      <w:r w:rsidRPr="00E3780D">
        <w:rPr>
          <w:szCs w:val="24"/>
        </w:rPr>
        <w:t>.3</w:t>
      </w:r>
      <w:r w:rsidRPr="00E3780D">
        <w:rPr>
          <w:b/>
          <w:bCs/>
          <w:szCs w:val="24"/>
        </w:rPr>
        <w:tab/>
      </w:r>
      <w:r w:rsidRPr="00E3780D">
        <w:rPr>
          <w:bCs/>
          <w:szCs w:val="24"/>
        </w:rPr>
        <w:t xml:space="preserve">La </w:t>
      </w:r>
      <w:r w:rsidRPr="00E3780D">
        <w:rPr>
          <w:b/>
          <w:bCs/>
          <w:szCs w:val="24"/>
        </w:rPr>
        <w:t>CE 17 del UIT-T</w:t>
      </w:r>
      <w:r w:rsidRPr="00E3780D">
        <w:rPr>
          <w:szCs w:val="24"/>
        </w:rPr>
        <w:t xml:space="preserve"> consintió el proyecto de Recomendación UIT-T X.1812 </w:t>
      </w:r>
      <w:r w:rsidR="006E57ED" w:rsidRPr="00E3780D">
        <w:rPr>
          <w:szCs w:val="24"/>
        </w:rPr>
        <w:t>"</w:t>
      </w:r>
      <w:r w:rsidRPr="00E3780D">
        <w:rPr>
          <w:szCs w:val="24"/>
        </w:rPr>
        <w:t>Marco de seguridad basado en las relaciones de confianza para el ecosistema IMT-2020</w:t>
      </w:r>
      <w:r w:rsidR="006E57ED" w:rsidRPr="00E3780D">
        <w:rPr>
          <w:szCs w:val="24"/>
        </w:rPr>
        <w:t>"</w:t>
      </w:r>
      <w:r w:rsidRPr="00E3780D">
        <w:rPr>
          <w:szCs w:val="24"/>
        </w:rPr>
        <w:t xml:space="preserve"> (en fase de aprobación).</w:t>
      </w:r>
    </w:p>
    <w:p w14:paraId="11291A31" w14:textId="1FF92518" w:rsidR="0030411A" w:rsidRPr="00E3780D" w:rsidRDefault="0030411A" w:rsidP="0030411A">
      <w:pPr>
        <w:rPr>
          <w:szCs w:val="24"/>
        </w:rPr>
      </w:pPr>
      <w:r w:rsidRPr="00E3780D">
        <w:rPr>
          <w:szCs w:val="24"/>
        </w:rPr>
        <w:t>2.</w:t>
      </w:r>
      <w:r w:rsidR="006E57ED" w:rsidRPr="00E3780D">
        <w:rPr>
          <w:szCs w:val="24"/>
        </w:rPr>
        <w:t>2</w:t>
      </w:r>
      <w:r w:rsidRPr="00E3780D">
        <w:rPr>
          <w:szCs w:val="24"/>
        </w:rPr>
        <w:t>.4</w:t>
      </w:r>
      <w:r w:rsidRPr="00E3780D">
        <w:rPr>
          <w:b/>
          <w:bCs/>
          <w:szCs w:val="24"/>
        </w:rPr>
        <w:tab/>
      </w:r>
      <w:r w:rsidRPr="00E3780D">
        <w:rPr>
          <w:bCs/>
          <w:szCs w:val="24"/>
        </w:rPr>
        <w:t>La</w:t>
      </w:r>
      <w:r w:rsidRPr="00E3780D">
        <w:rPr>
          <w:b/>
          <w:bCs/>
          <w:szCs w:val="24"/>
        </w:rPr>
        <w:t xml:space="preserve"> CE 20 del UIT-T</w:t>
      </w:r>
      <w:r w:rsidRPr="00E3780D">
        <w:rPr>
          <w:szCs w:val="24"/>
        </w:rPr>
        <w:t xml:space="preserve"> </w:t>
      </w:r>
      <w:r w:rsidRPr="00E3780D">
        <w:rPr>
          <w:bCs/>
          <w:szCs w:val="24"/>
        </w:rPr>
        <w:t>aprobó la Recomendación</w:t>
      </w:r>
      <w:r w:rsidRPr="00E3780D">
        <w:rPr>
          <w:b/>
          <w:bCs/>
          <w:szCs w:val="24"/>
        </w:rPr>
        <w:t xml:space="preserve"> </w:t>
      </w:r>
      <w:hyperlink r:id="rId38" w:history="1">
        <w:r w:rsidR="008F2151" w:rsidRPr="00E3780D">
          <w:rPr>
            <w:rStyle w:val="Hyperlink"/>
            <w:rFonts w:asciiTheme="minorHAnsi" w:hAnsiTheme="minorHAnsi"/>
            <w:szCs w:val="24"/>
          </w:rPr>
          <w:t>UIT</w:t>
        </w:r>
        <w:r w:rsidRPr="00E3780D">
          <w:rPr>
            <w:rStyle w:val="Hyperlink"/>
            <w:rFonts w:asciiTheme="minorHAnsi" w:hAnsiTheme="minorHAnsi"/>
            <w:szCs w:val="24"/>
          </w:rPr>
          <w:t xml:space="preserve">-T Y.4421 </w:t>
        </w:r>
        <w:r w:rsidR="006E57ED" w:rsidRPr="00E3780D">
          <w:rPr>
            <w:rStyle w:val="Hyperlink"/>
            <w:rFonts w:asciiTheme="minorHAnsi" w:hAnsiTheme="minorHAnsi"/>
            <w:szCs w:val="24"/>
          </w:rPr>
          <w:t>"</w:t>
        </w:r>
        <w:r w:rsidRPr="00E3780D">
          <w:rPr>
            <w:rStyle w:val="Hyperlink"/>
            <w:rFonts w:asciiTheme="minorHAnsi" w:hAnsiTheme="minorHAnsi"/>
            <w:szCs w:val="24"/>
          </w:rPr>
          <w:t>Arquitectura funcional para aeronaves no tripuladas y controladores de aeronaves no tripuladas mediante redes IMT-2020</w:t>
        </w:r>
        <w:r w:rsidR="006E57ED" w:rsidRPr="00E3780D">
          <w:rPr>
            <w:rStyle w:val="Hyperlink"/>
            <w:rFonts w:asciiTheme="minorHAnsi" w:hAnsiTheme="minorHAnsi"/>
            <w:szCs w:val="24"/>
          </w:rPr>
          <w:t>"</w:t>
        </w:r>
      </w:hyperlink>
      <w:r w:rsidRPr="00E3780D">
        <w:rPr>
          <w:szCs w:val="24"/>
        </w:rPr>
        <w:t>.</w:t>
      </w:r>
    </w:p>
    <w:p w14:paraId="70DE8A29" w14:textId="78FAC025" w:rsidR="0030411A" w:rsidRPr="00E3780D" w:rsidRDefault="0030411A" w:rsidP="0030411A">
      <w:pPr>
        <w:pStyle w:val="Heading2"/>
        <w:rPr>
          <w:szCs w:val="24"/>
        </w:rPr>
      </w:pPr>
      <w:r w:rsidRPr="00E3780D">
        <w:rPr>
          <w:rFonts w:cstheme="minorBidi"/>
          <w:bCs/>
          <w:szCs w:val="24"/>
        </w:rPr>
        <w:t>2.</w:t>
      </w:r>
      <w:r w:rsidR="006E57ED" w:rsidRPr="00E3780D">
        <w:rPr>
          <w:rFonts w:cstheme="minorBidi"/>
          <w:bCs/>
          <w:szCs w:val="24"/>
        </w:rPr>
        <w:t>3</w:t>
      </w:r>
      <w:r w:rsidRPr="00E3780D">
        <w:rPr>
          <w:szCs w:val="24"/>
        </w:rPr>
        <w:tab/>
        <w:t>Internet de las cosas (</w:t>
      </w:r>
      <w:proofErr w:type="spellStart"/>
      <w:r w:rsidRPr="00E3780D">
        <w:rPr>
          <w:szCs w:val="24"/>
        </w:rPr>
        <w:t>IoT</w:t>
      </w:r>
      <w:proofErr w:type="spellEnd"/>
      <w:r w:rsidRPr="00E3780D">
        <w:rPr>
          <w:szCs w:val="24"/>
        </w:rPr>
        <w:t>)</w:t>
      </w:r>
    </w:p>
    <w:p w14:paraId="24674839" w14:textId="0B33AC93" w:rsidR="0030411A" w:rsidRPr="00E3780D" w:rsidRDefault="0030411A" w:rsidP="0030411A">
      <w:pPr>
        <w:rPr>
          <w:b/>
          <w:szCs w:val="24"/>
        </w:rPr>
      </w:pPr>
      <w:r w:rsidRPr="00E3780D">
        <w:rPr>
          <w:bCs/>
          <w:szCs w:val="24"/>
        </w:rPr>
        <w:t>2.</w:t>
      </w:r>
      <w:r w:rsidR="006E57ED" w:rsidRPr="00E3780D">
        <w:rPr>
          <w:bCs/>
          <w:szCs w:val="24"/>
        </w:rPr>
        <w:t>3</w:t>
      </w:r>
      <w:r w:rsidRPr="00E3780D">
        <w:rPr>
          <w:bCs/>
          <w:szCs w:val="24"/>
        </w:rPr>
        <w:t>.1</w:t>
      </w:r>
      <w:r w:rsidRPr="00E3780D">
        <w:rPr>
          <w:szCs w:val="24"/>
        </w:rPr>
        <w:tab/>
      </w:r>
      <w:r w:rsidRPr="00E3780D">
        <w:rPr>
          <w:bCs/>
          <w:szCs w:val="24"/>
        </w:rPr>
        <w:t xml:space="preserve">La </w:t>
      </w:r>
      <w:r w:rsidRPr="00E3780D">
        <w:rPr>
          <w:b/>
          <w:szCs w:val="24"/>
        </w:rPr>
        <w:t>CE 3 del UIT-T</w:t>
      </w:r>
      <w:r w:rsidRPr="00E3780D">
        <w:rPr>
          <w:szCs w:val="24"/>
        </w:rPr>
        <w:t xml:space="preserve"> estudia los aspectos de itinerancia de la Internet de las cosas (</w:t>
      </w:r>
      <w:proofErr w:type="spellStart"/>
      <w:r w:rsidRPr="00E3780D">
        <w:rPr>
          <w:szCs w:val="24"/>
        </w:rPr>
        <w:t>IoT</w:t>
      </w:r>
      <w:proofErr w:type="spellEnd"/>
      <w:r w:rsidRPr="00E3780D">
        <w:rPr>
          <w:szCs w:val="24"/>
        </w:rPr>
        <w:t xml:space="preserve">) y las comunicaciones máquina a máquina (M2M), incluidos los principios de desarrollo y tarificación asociados. </w:t>
      </w:r>
    </w:p>
    <w:p w14:paraId="294A79F7" w14:textId="19FBAC46" w:rsidR="0030411A" w:rsidRPr="00E3780D" w:rsidRDefault="0030411A" w:rsidP="0030411A">
      <w:pPr>
        <w:rPr>
          <w:szCs w:val="24"/>
        </w:rPr>
      </w:pPr>
      <w:r w:rsidRPr="00E3780D">
        <w:rPr>
          <w:szCs w:val="24"/>
        </w:rPr>
        <w:t>2.</w:t>
      </w:r>
      <w:r w:rsidR="006E57ED" w:rsidRPr="00E3780D">
        <w:rPr>
          <w:rFonts w:cstheme="minorHAnsi"/>
          <w:bCs/>
          <w:szCs w:val="24"/>
        </w:rPr>
        <w:t>3</w:t>
      </w:r>
      <w:r w:rsidRPr="00E3780D">
        <w:rPr>
          <w:szCs w:val="24"/>
        </w:rPr>
        <w:t>.2</w:t>
      </w:r>
      <w:r w:rsidRPr="00E3780D">
        <w:rPr>
          <w:szCs w:val="24"/>
        </w:rPr>
        <w:tab/>
      </w:r>
      <w:r w:rsidRPr="00E3780D">
        <w:rPr>
          <w:bCs/>
          <w:szCs w:val="24"/>
        </w:rPr>
        <w:t xml:space="preserve">La </w:t>
      </w:r>
      <w:r w:rsidRPr="00E3780D">
        <w:rPr>
          <w:b/>
          <w:bCs/>
          <w:szCs w:val="24"/>
        </w:rPr>
        <w:t>CE 17 del UIT-T</w:t>
      </w:r>
      <w:r w:rsidRPr="00E3780D">
        <w:rPr>
          <w:szCs w:val="24"/>
        </w:rPr>
        <w:t xml:space="preserve"> aprobó la Recomendación </w:t>
      </w:r>
      <w:hyperlink r:id="rId39" w:history="1">
        <w:r w:rsidRPr="00E3780D">
          <w:rPr>
            <w:rStyle w:val="Hyperlink"/>
            <w:szCs w:val="24"/>
          </w:rPr>
          <w:t>UIT-T</w:t>
        </w:r>
        <w:r w:rsidRPr="00E3780D">
          <w:rPr>
            <w:rStyle w:val="Hyperlink"/>
            <w:rFonts w:cstheme="minorHAnsi"/>
            <w:szCs w:val="24"/>
            <w:lang w:eastAsia="en-GB"/>
          </w:rPr>
          <w:t xml:space="preserve"> </w:t>
        </w:r>
        <w:r w:rsidRPr="00E3780D">
          <w:rPr>
            <w:rStyle w:val="Hyperlink"/>
            <w:rFonts w:asciiTheme="minorHAnsi" w:hAnsiTheme="minorHAnsi"/>
            <w:spacing w:val="-2"/>
            <w:szCs w:val="24"/>
          </w:rPr>
          <w:t xml:space="preserve">X.1369 </w:t>
        </w:r>
        <w:r w:rsidR="006E57ED" w:rsidRPr="00E3780D">
          <w:rPr>
            <w:rStyle w:val="Hyperlink"/>
            <w:rFonts w:asciiTheme="minorHAnsi" w:hAnsiTheme="minorHAnsi"/>
            <w:spacing w:val="-2"/>
            <w:szCs w:val="24"/>
          </w:rPr>
          <w:t>"</w:t>
        </w:r>
        <w:r w:rsidRPr="00E3780D">
          <w:rPr>
            <w:rStyle w:val="Hyperlink"/>
            <w:rFonts w:asciiTheme="minorHAnsi" w:hAnsiTheme="minorHAnsi"/>
            <w:spacing w:val="-2"/>
            <w:szCs w:val="24"/>
          </w:rPr>
          <w:t xml:space="preserve">Requisitos de seguridad para las plataformas del servicio </w:t>
        </w:r>
        <w:proofErr w:type="spellStart"/>
        <w:r w:rsidRPr="00E3780D">
          <w:rPr>
            <w:rStyle w:val="Hyperlink"/>
            <w:rFonts w:asciiTheme="minorHAnsi" w:hAnsiTheme="minorHAnsi"/>
            <w:spacing w:val="-2"/>
            <w:szCs w:val="24"/>
          </w:rPr>
          <w:t>IoT</w:t>
        </w:r>
        <w:proofErr w:type="spellEnd"/>
        <w:r w:rsidR="006E57ED" w:rsidRPr="00E3780D">
          <w:rPr>
            <w:rStyle w:val="Hyperlink"/>
            <w:rFonts w:asciiTheme="minorHAnsi" w:hAnsiTheme="minorHAnsi"/>
            <w:spacing w:val="-2"/>
            <w:szCs w:val="24"/>
          </w:rPr>
          <w:t>"</w:t>
        </w:r>
      </w:hyperlink>
      <w:r w:rsidRPr="00E3780D">
        <w:rPr>
          <w:szCs w:val="24"/>
        </w:rPr>
        <w:t>.</w:t>
      </w:r>
    </w:p>
    <w:p w14:paraId="2935C89B" w14:textId="291F1C7D" w:rsidR="0030411A" w:rsidRPr="00E3780D" w:rsidRDefault="0030411A" w:rsidP="008F2151">
      <w:pPr>
        <w:rPr>
          <w:rFonts w:cs="Calibri"/>
          <w:b/>
          <w:color w:val="800000"/>
        </w:rPr>
      </w:pPr>
      <w:bookmarkStart w:id="14" w:name="_Hlk95748509"/>
      <w:bookmarkStart w:id="15" w:name="_Hlk95749597"/>
      <w:r w:rsidRPr="00E3780D">
        <w:rPr>
          <w:rFonts w:cstheme="minorHAnsi"/>
          <w:bCs/>
        </w:rPr>
        <w:lastRenderedPageBreak/>
        <w:t>2.</w:t>
      </w:r>
      <w:r w:rsidR="006E57ED" w:rsidRPr="00E3780D">
        <w:rPr>
          <w:rFonts w:cstheme="minorHAnsi"/>
          <w:bCs/>
        </w:rPr>
        <w:t>3</w:t>
      </w:r>
      <w:r w:rsidRPr="00E3780D">
        <w:rPr>
          <w:rFonts w:cstheme="minorHAnsi"/>
          <w:bCs/>
        </w:rPr>
        <w:t>.3</w:t>
      </w:r>
      <w:r w:rsidRPr="00E3780D">
        <w:rPr>
          <w:rFonts w:cstheme="minorHAnsi"/>
          <w:bCs/>
        </w:rPr>
        <w:tab/>
        <w:t xml:space="preserve">La </w:t>
      </w:r>
      <w:r w:rsidRPr="00E3780D">
        <w:rPr>
          <w:rFonts w:cstheme="minorHAnsi"/>
          <w:b/>
        </w:rPr>
        <w:t xml:space="preserve">CE 20 del UIT-T </w:t>
      </w:r>
      <w:r w:rsidRPr="00E3780D">
        <w:rPr>
          <w:rFonts w:cstheme="minorHAnsi"/>
        </w:rPr>
        <w:t>aprobó las siguientes Recomendaciones UIT-T</w:t>
      </w:r>
      <w:r w:rsidRPr="00E3780D">
        <w:rPr>
          <w:rFonts w:cstheme="minorBidi"/>
          <w:bCs/>
        </w:rPr>
        <w:t xml:space="preserve">: </w:t>
      </w:r>
      <w:hyperlink r:id="rId40" w:history="1">
        <w:r w:rsidRPr="00E3780D">
          <w:rPr>
            <w:bCs/>
            <w:color w:val="0000FF"/>
            <w:u w:val="single"/>
          </w:rPr>
          <w:t xml:space="preserve">Y.4004 </w:t>
        </w:r>
        <w:r w:rsidR="006E57ED" w:rsidRPr="00E3780D">
          <w:rPr>
            <w:bCs/>
            <w:color w:val="0000FF"/>
            <w:u w:val="single"/>
          </w:rPr>
          <w:t>"</w:t>
        </w:r>
        <w:r w:rsidRPr="00E3780D">
          <w:rPr>
            <w:bCs/>
            <w:color w:val="0000FF"/>
            <w:u w:val="single"/>
          </w:rPr>
          <w:t>Visión general de los océanos y mares inteligentes y requisitos para su implementación con TIC</w:t>
        </w:r>
        <w:r w:rsidR="006E57ED" w:rsidRPr="00E3780D">
          <w:rPr>
            <w:bCs/>
            <w:color w:val="0000FF"/>
            <w:u w:val="single"/>
          </w:rPr>
          <w:t>"</w:t>
        </w:r>
      </w:hyperlink>
      <w:r w:rsidR="00EB504D" w:rsidRPr="00E3780D">
        <w:rPr>
          <w:bCs/>
        </w:rPr>
        <w:t>,</w:t>
      </w:r>
      <w:r w:rsidRPr="00E3780D">
        <w:rPr>
          <w:bCs/>
        </w:rPr>
        <w:t xml:space="preserve"> </w:t>
      </w:r>
      <w:hyperlink r:id="rId41" w:history="1">
        <w:r w:rsidRPr="00E3780D">
          <w:rPr>
            <w:bCs/>
            <w:color w:val="0000FF"/>
            <w:u w:val="single"/>
          </w:rPr>
          <w:t xml:space="preserve">Y.4123 </w:t>
        </w:r>
        <w:r w:rsidR="006E57ED" w:rsidRPr="00E3780D">
          <w:rPr>
            <w:bCs/>
            <w:color w:val="0000FF"/>
            <w:u w:val="single"/>
          </w:rPr>
          <w:t>"</w:t>
        </w:r>
        <w:r w:rsidRPr="00E3780D">
          <w:rPr>
            <w:bCs/>
            <w:color w:val="0000FF"/>
            <w:u w:val="single"/>
          </w:rPr>
          <w:t>Requisitos y marco de capacidades de un sistema para centros comerciales inteligentes</w:t>
        </w:r>
        <w:r w:rsidR="006E57ED" w:rsidRPr="00E3780D">
          <w:rPr>
            <w:bCs/>
            <w:color w:val="0000FF"/>
            <w:u w:val="single"/>
          </w:rPr>
          <w:t>"</w:t>
        </w:r>
      </w:hyperlink>
      <w:r w:rsidRPr="00E3780D">
        <w:rPr>
          <w:bCs/>
        </w:rPr>
        <w:t xml:space="preserve">, </w:t>
      </w:r>
      <w:hyperlink r:id="rId42" w:history="1">
        <w:r w:rsidRPr="00E3780D">
          <w:rPr>
            <w:bCs/>
            <w:color w:val="0000FF"/>
            <w:u w:val="single"/>
          </w:rPr>
          <w:t xml:space="preserve">Y.4212 </w:t>
        </w:r>
        <w:r w:rsidR="006E57ED" w:rsidRPr="00E3780D">
          <w:rPr>
            <w:bCs/>
            <w:color w:val="0000FF"/>
            <w:u w:val="single"/>
          </w:rPr>
          <w:t>"</w:t>
        </w:r>
        <w:r w:rsidRPr="00E3780D">
          <w:rPr>
            <w:bCs/>
            <w:color w:val="0000FF"/>
            <w:u w:val="single"/>
          </w:rPr>
          <w:t>Requisitos y capacidades de la gestión de la conectividad de red en la Internet de las cosas</w:t>
        </w:r>
        <w:r w:rsidR="006E57ED" w:rsidRPr="00E3780D">
          <w:rPr>
            <w:bCs/>
            <w:color w:val="0000FF"/>
            <w:u w:val="single"/>
          </w:rPr>
          <w:t>"</w:t>
        </w:r>
      </w:hyperlink>
      <w:r w:rsidRPr="00E3780D">
        <w:rPr>
          <w:bCs/>
          <w:color w:val="000000" w:themeColor="text1"/>
        </w:rPr>
        <w:t xml:space="preserve">, </w:t>
      </w:r>
      <w:hyperlink r:id="rId43" w:history="1">
        <w:r w:rsidRPr="00E3780D">
          <w:rPr>
            <w:bCs/>
            <w:color w:val="0000FF"/>
            <w:u w:val="single"/>
          </w:rPr>
          <w:t xml:space="preserve">Y.4213 </w:t>
        </w:r>
        <w:r w:rsidR="006E57ED" w:rsidRPr="00E3780D">
          <w:rPr>
            <w:bCs/>
            <w:color w:val="0000FF"/>
            <w:u w:val="single"/>
          </w:rPr>
          <w:t>"</w:t>
        </w:r>
        <w:r w:rsidRPr="00E3780D">
          <w:rPr>
            <w:bCs/>
            <w:color w:val="0000FF"/>
            <w:u w:val="single"/>
          </w:rPr>
          <w:t xml:space="preserve">Requisitos y marco de capacidades de la </w:t>
        </w:r>
        <w:proofErr w:type="spellStart"/>
        <w:r w:rsidRPr="00E3780D">
          <w:rPr>
            <w:bCs/>
            <w:color w:val="0000FF"/>
            <w:u w:val="single"/>
          </w:rPr>
          <w:t>IoT</w:t>
        </w:r>
        <w:proofErr w:type="spellEnd"/>
        <w:r w:rsidRPr="00E3780D">
          <w:rPr>
            <w:bCs/>
            <w:color w:val="0000FF"/>
            <w:u w:val="single"/>
          </w:rPr>
          <w:t xml:space="preserve"> para la supervisión de los activos físicos de las ciudades</w:t>
        </w:r>
        <w:r w:rsidR="006E57ED" w:rsidRPr="00E3780D">
          <w:rPr>
            <w:bCs/>
            <w:color w:val="0000FF"/>
            <w:u w:val="single"/>
          </w:rPr>
          <w:t>"</w:t>
        </w:r>
      </w:hyperlink>
      <w:r w:rsidRPr="00E3780D">
        <w:rPr>
          <w:bCs/>
        </w:rPr>
        <w:t xml:space="preserve">, </w:t>
      </w:r>
      <w:hyperlink r:id="rId44" w:history="1">
        <w:r w:rsidRPr="00E3780D">
          <w:rPr>
            <w:rFonts w:cstheme="minorHAnsi"/>
            <w:bCs/>
            <w:color w:val="0000FF"/>
            <w:u w:val="single"/>
          </w:rPr>
          <w:t xml:space="preserve">Y.4421 </w:t>
        </w:r>
        <w:r w:rsidR="006E57ED" w:rsidRPr="00E3780D">
          <w:rPr>
            <w:rFonts w:cstheme="minorHAnsi"/>
            <w:bCs/>
            <w:color w:val="0000FF"/>
            <w:u w:val="single"/>
          </w:rPr>
          <w:t>"</w:t>
        </w:r>
        <w:r w:rsidRPr="00E3780D">
          <w:rPr>
            <w:rFonts w:cstheme="minorHAnsi"/>
            <w:bCs/>
            <w:color w:val="0000FF"/>
            <w:u w:val="single"/>
          </w:rPr>
          <w:t>Arquitectura funcional para aeronaves no tripuladas y controladores de aeronaves no tripuladas mediante redes IMT-2020</w:t>
        </w:r>
        <w:r w:rsidR="006E57ED" w:rsidRPr="00E3780D">
          <w:rPr>
            <w:rFonts w:cstheme="minorHAnsi"/>
            <w:bCs/>
            <w:color w:val="0000FF"/>
            <w:u w:val="single"/>
          </w:rPr>
          <w:t>"</w:t>
        </w:r>
      </w:hyperlink>
      <w:r w:rsidRPr="00E3780D">
        <w:rPr>
          <w:rFonts w:cstheme="minorHAnsi"/>
          <w:bCs/>
        </w:rPr>
        <w:t xml:space="preserve">, </w:t>
      </w:r>
      <w:hyperlink r:id="rId45" w:history="1">
        <w:r w:rsidRPr="00E3780D">
          <w:rPr>
            <w:bCs/>
            <w:color w:val="0000FF"/>
            <w:u w:val="single"/>
          </w:rPr>
          <w:t xml:space="preserve">Y.4477 </w:t>
        </w:r>
        <w:r w:rsidR="006E57ED" w:rsidRPr="00E3780D">
          <w:rPr>
            <w:bCs/>
            <w:color w:val="0000FF"/>
            <w:u w:val="single"/>
          </w:rPr>
          <w:t>"</w:t>
        </w:r>
        <w:r w:rsidRPr="00E3780D">
          <w:rPr>
            <w:bCs/>
            <w:color w:val="0000FF"/>
            <w:u w:val="single"/>
          </w:rPr>
          <w:t xml:space="preserve">Marco de </w:t>
        </w:r>
        <w:proofErr w:type="spellStart"/>
        <w:r w:rsidRPr="00E3780D">
          <w:rPr>
            <w:bCs/>
            <w:color w:val="0000FF"/>
            <w:u w:val="single"/>
          </w:rPr>
          <w:t>interfuncionamiento</w:t>
        </w:r>
        <w:proofErr w:type="spellEnd"/>
        <w:r w:rsidRPr="00E3780D">
          <w:rPr>
            <w:bCs/>
            <w:color w:val="0000FF"/>
            <w:u w:val="single"/>
          </w:rPr>
          <w:t xml:space="preserve"> de servicios con descubrimiento y gestión de dispositivos en entornos heterogéneos de Internet de las cosas (</w:t>
        </w:r>
        <w:proofErr w:type="spellStart"/>
        <w:r w:rsidRPr="00E3780D">
          <w:rPr>
            <w:bCs/>
            <w:color w:val="0000FF"/>
            <w:u w:val="single"/>
          </w:rPr>
          <w:t>IoT</w:t>
        </w:r>
        <w:proofErr w:type="spellEnd"/>
        <w:r w:rsidRPr="00E3780D">
          <w:rPr>
            <w:bCs/>
            <w:color w:val="0000FF"/>
            <w:u w:val="single"/>
          </w:rPr>
          <w:t>)</w:t>
        </w:r>
        <w:r w:rsidR="006E57ED" w:rsidRPr="00E3780D">
          <w:rPr>
            <w:bCs/>
            <w:color w:val="0000FF"/>
            <w:u w:val="single"/>
          </w:rPr>
          <w:t>"</w:t>
        </w:r>
      </w:hyperlink>
      <w:r w:rsidRPr="00E3780D">
        <w:rPr>
          <w:bCs/>
          <w:color w:val="000000" w:themeColor="text1"/>
        </w:rPr>
        <w:t xml:space="preserve">, </w:t>
      </w:r>
      <w:hyperlink r:id="rId46" w:history="1">
        <w:r w:rsidRPr="00E3780D">
          <w:rPr>
            <w:bCs/>
            <w:color w:val="0000FF"/>
            <w:u w:val="single"/>
          </w:rPr>
          <w:t xml:space="preserve">Y.4478 </w:t>
        </w:r>
        <w:r w:rsidR="006E57ED" w:rsidRPr="00E3780D">
          <w:rPr>
            <w:bCs/>
            <w:color w:val="0000FF"/>
            <w:u w:val="single"/>
          </w:rPr>
          <w:t>"</w:t>
        </w:r>
        <w:r w:rsidRPr="00E3780D">
          <w:rPr>
            <w:bCs/>
            <w:color w:val="0000FF"/>
            <w:u w:val="single"/>
          </w:rPr>
          <w:t>Requisitos y arquitectura funcional para los servicios de un emplazamiento de construcción inteligente</w:t>
        </w:r>
        <w:r w:rsidR="006E57ED" w:rsidRPr="00E3780D">
          <w:rPr>
            <w:bCs/>
            <w:color w:val="0000FF"/>
            <w:u w:val="single"/>
          </w:rPr>
          <w:t>"</w:t>
        </w:r>
      </w:hyperlink>
      <w:r w:rsidRPr="00E3780D">
        <w:rPr>
          <w:bCs/>
        </w:rPr>
        <w:t xml:space="preserve">, </w:t>
      </w:r>
      <w:hyperlink r:id="rId47" w:history="1">
        <w:r w:rsidRPr="00E3780D">
          <w:rPr>
            <w:bCs/>
            <w:color w:val="0000FF"/>
            <w:u w:val="single"/>
          </w:rPr>
          <w:t xml:space="preserve">Y.4480 </w:t>
        </w:r>
        <w:r w:rsidR="006E57ED" w:rsidRPr="00E3780D">
          <w:rPr>
            <w:bCs/>
            <w:color w:val="0000FF"/>
            <w:u w:val="single"/>
          </w:rPr>
          <w:t>"</w:t>
        </w:r>
        <w:r w:rsidRPr="00E3780D">
          <w:rPr>
            <w:bCs/>
            <w:color w:val="0000FF"/>
            <w:u w:val="single"/>
          </w:rPr>
          <w:t>Protocolo de baja potencia para redes inalámbricas de área extensa</w:t>
        </w:r>
        <w:r w:rsidR="006E57ED" w:rsidRPr="00E3780D">
          <w:rPr>
            <w:bCs/>
            <w:color w:val="0000FF"/>
            <w:u w:val="single"/>
          </w:rPr>
          <w:t>"</w:t>
        </w:r>
      </w:hyperlink>
      <w:r w:rsidRPr="00E3780D">
        <w:rPr>
          <w:bCs/>
        </w:rPr>
        <w:t xml:space="preserve">, </w:t>
      </w:r>
      <w:hyperlink r:id="rId48" w:history="1">
        <w:r w:rsidRPr="00E3780D">
          <w:rPr>
            <w:bCs/>
            <w:color w:val="0000FF"/>
            <w:u w:val="single"/>
          </w:rPr>
          <w:t xml:space="preserve">Y.4562 </w:t>
        </w:r>
        <w:r w:rsidR="006E57ED" w:rsidRPr="00E3780D">
          <w:rPr>
            <w:bCs/>
            <w:color w:val="0000FF"/>
            <w:u w:val="single"/>
          </w:rPr>
          <w:t>"</w:t>
        </w:r>
        <w:r w:rsidRPr="00E3780D">
          <w:rPr>
            <w:bCs/>
            <w:color w:val="0000FF"/>
            <w:u w:val="single"/>
          </w:rPr>
          <w:t>Funciones y metadatos del servicio de información espaciotemporal para ciudades inteligentes</w:t>
        </w:r>
        <w:r w:rsidR="006E57ED" w:rsidRPr="00E3780D">
          <w:rPr>
            <w:bCs/>
            <w:color w:val="0000FF"/>
            <w:u w:val="single"/>
          </w:rPr>
          <w:t>"</w:t>
        </w:r>
      </w:hyperlink>
      <w:r w:rsidRPr="00E3780D">
        <w:rPr>
          <w:bCs/>
        </w:rPr>
        <w:t xml:space="preserve">, </w:t>
      </w:r>
      <w:hyperlink r:id="rId49" w:history="1">
        <w:r w:rsidRPr="00E3780D">
          <w:rPr>
            <w:bCs/>
            <w:color w:val="0000FF"/>
            <w:u w:val="single"/>
          </w:rPr>
          <w:t xml:space="preserve">Y.4563 </w:t>
        </w:r>
        <w:r w:rsidR="006E57ED" w:rsidRPr="00E3780D">
          <w:rPr>
            <w:bCs/>
            <w:color w:val="0000FF"/>
            <w:u w:val="single"/>
          </w:rPr>
          <w:t>"</w:t>
        </w:r>
        <w:r w:rsidRPr="00E3780D">
          <w:rPr>
            <w:bCs/>
            <w:color w:val="0000FF"/>
            <w:u w:val="single"/>
          </w:rPr>
          <w:t xml:space="preserve">Requisitos y modelo funcional para soportar la interoperabilidad de los datos en los entornos </w:t>
        </w:r>
        <w:proofErr w:type="spellStart"/>
        <w:r w:rsidRPr="00E3780D">
          <w:rPr>
            <w:bCs/>
            <w:color w:val="0000FF"/>
            <w:u w:val="single"/>
          </w:rPr>
          <w:t>IoT</w:t>
        </w:r>
        <w:proofErr w:type="spellEnd"/>
        <w:r w:rsidR="006E57ED" w:rsidRPr="00E3780D">
          <w:rPr>
            <w:bCs/>
            <w:color w:val="0000FF"/>
            <w:u w:val="single"/>
          </w:rPr>
          <w:t>"</w:t>
        </w:r>
      </w:hyperlink>
      <w:r w:rsidRPr="00E3780D">
        <w:rPr>
          <w:bCs/>
          <w:color w:val="000000" w:themeColor="text1"/>
        </w:rPr>
        <w:t>,</w:t>
      </w:r>
      <w:r w:rsidRPr="00E3780D">
        <w:rPr>
          <w:bCs/>
        </w:rPr>
        <w:t xml:space="preserve"> </w:t>
      </w:r>
      <w:hyperlink r:id="rId50" w:history="1">
        <w:r w:rsidRPr="00E3780D">
          <w:rPr>
            <w:bCs/>
            <w:color w:val="0000FF"/>
            <w:u w:val="single"/>
          </w:rPr>
          <w:t xml:space="preserve">Y.4809 </w:t>
        </w:r>
        <w:r w:rsidR="006E57ED" w:rsidRPr="00E3780D">
          <w:rPr>
            <w:bCs/>
            <w:color w:val="0000FF"/>
            <w:u w:val="single"/>
          </w:rPr>
          <w:t>"</w:t>
        </w:r>
        <w:r w:rsidRPr="00E3780D">
          <w:rPr>
            <w:bCs/>
            <w:color w:val="0000FF"/>
            <w:u w:val="single"/>
          </w:rPr>
          <w:t xml:space="preserve">Identificadores de </w:t>
        </w:r>
        <w:proofErr w:type="spellStart"/>
        <w:r w:rsidRPr="00E3780D">
          <w:rPr>
            <w:bCs/>
            <w:color w:val="0000FF"/>
            <w:u w:val="single"/>
          </w:rPr>
          <w:t>IoT</w:t>
        </w:r>
        <w:proofErr w:type="spellEnd"/>
        <w:r w:rsidRPr="00E3780D">
          <w:rPr>
            <w:bCs/>
            <w:color w:val="0000FF"/>
            <w:u w:val="single"/>
          </w:rPr>
          <w:t xml:space="preserve"> unificados para sistemas de transporte inteligentes</w:t>
        </w:r>
        <w:r w:rsidR="006E57ED" w:rsidRPr="00E3780D">
          <w:rPr>
            <w:bCs/>
            <w:color w:val="0000FF"/>
            <w:u w:val="single"/>
          </w:rPr>
          <w:t>"</w:t>
        </w:r>
      </w:hyperlink>
      <w:r w:rsidRPr="00E3780D">
        <w:rPr>
          <w:bCs/>
        </w:rPr>
        <w:t xml:space="preserve">, </w:t>
      </w:r>
      <w:hyperlink r:id="rId51" w:history="1">
        <w:r w:rsidRPr="00E3780D">
          <w:rPr>
            <w:bCs/>
            <w:color w:val="0000FF"/>
            <w:u w:val="single"/>
          </w:rPr>
          <w:t xml:space="preserve">Y.4810 </w:t>
        </w:r>
        <w:r w:rsidR="006E57ED" w:rsidRPr="00E3780D">
          <w:rPr>
            <w:bCs/>
            <w:color w:val="0000FF"/>
            <w:u w:val="single"/>
          </w:rPr>
          <w:t>"</w:t>
        </w:r>
        <w:r w:rsidRPr="00E3780D">
          <w:rPr>
            <w:bCs/>
            <w:color w:val="0000FF"/>
            <w:u w:val="single"/>
          </w:rPr>
          <w:t xml:space="preserve">Requisitos de seguridad de datos para dispositivos de </w:t>
        </w:r>
        <w:proofErr w:type="spellStart"/>
        <w:r w:rsidRPr="00E3780D">
          <w:rPr>
            <w:bCs/>
            <w:color w:val="0000FF"/>
            <w:u w:val="single"/>
          </w:rPr>
          <w:t>IoT</w:t>
        </w:r>
        <w:proofErr w:type="spellEnd"/>
        <w:r w:rsidRPr="00E3780D">
          <w:rPr>
            <w:bCs/>
            <w:color w:val="0000FF"/>
            <w:u w:val="single"/>
          </w:rPr>
          <w:t xml:space="preserve"> heterogéneos</w:t>
        </w:r>
        <w:r w:rsidR="006E57ED" w:rsidRPr="00E3780D">
          <w:rPr>
            <w:bCs/>
            <w:color w:val="0000FF"/>
            <w:u w:val="single"/>
          </w:rPr>
          <w:t>"</w:t>
        </w:r>
      </w:hyperlink>
      <w:r w:rsidR="00EB504D" w:rsidRPr="00E3780D">
        <w:t xml:space="preserve"> </w:t>
      </w:r>
      <w:r w:rsidR="00EB504D" w:rsidRPr="00E3780D">
        <w:rPr>
          <w:bCs/>
        </w:rPr>
        <w:t>e</w:t>
      </w:r>
      <w:r w:rsidRPr="00E3780D">
        <w:rPr>
          <w:bCs/>
        </w:rPr>
        <w:t xml:space="preserve"> </w:t>
      </w:r>
      <w:hyperlink r:id="rId52" w:history="1">
        <w:r w:rsidRPr="00E3780D">
          <w:rPr>
            <w:bCs/>
            <w:color w:val="0000FF"/>
            <w:u w:val="single"/>
          </w:rPr>
          <w:t xml:space="preserve">Y.4811 </w:t>
        </w:r>
        <w:r w:rsidR="006E57ED" w:rsidRPr="00E3780D">
          <w:rPr>
            <w:bCs/>
            <w:color w:val="0000FF"/>
            <w:u w:val="single"/>
          </w:rPr>
          <w:t>"</w:t>
        </w:r>
        <w:r w:rsidRPr="00E3780D">
          <w:rPr>
            <w:bCs/>
            <w:color w:val="0000FF"/>
            <w:u w:val="single"/>
          </w:rPr>
          <w:t xml:space="preserve">Marco de referencia para un servicio convergente de identificación y autentificación de dispositivos </w:t>
        </w:r>
        <w:proofErr w:type="spellStart"/>
        <w:r w:rsidRPr="00E3780D">
          <w:rPr>
            <w:bCs/>
            <w:color w:val="0000FF"/>
            <w:u w:val="single"/>
          </w:rPr>
          <w:t>IoT</w:t>
        </w:r>
        <w:proofErr w:type="spellEnd"/>
        <w:r w:rsidRPr="00E3780D">
          <w:rPr>
            <w:bCs/>
            <w:color w:val="0000FF"/>
            <w:u w:val="single"/>
          </w:rPr>
          <w:t xml:space="preserve"> en entornos descentralizados</w:t>
        </w:r>
        <w:r w:rsidR="006E57ED" w:rsidRPr="00E3780D">
          <w:rPr>
            <w:bCs/>
            <w:color w:val="0000FF"/>
            <w:u w:val="single"/>
          </w:rPr>
          <w:t>"</w:t>
        </w:r>
      </w:hyperlink>
      <w:r w:rsidRPr="00E3780D">
        <w:rPr>
          <w:bCs/>
          <w:color w:val="000000" w:themeColor="text1"/>
        </w:rPr>
        <w:t>.</w:t>
      </w:r>
      <w:bookmarkEnd w:id="14"/>
      <w:bookmarkEnd w:id="15"/>
    </w:p>
    <w:p w14:paraId="0F5DADEA" w14:textId="28255115" w:rsidR="0030411A" w:rsidRPr="00E3780D" w:rsidRDefault="0030411A" w:rsidP="0030411A">
      <w:pPr>
        <w:rPr>
          <w:szCs w:val="24"/>
        </w:rPr>
      </w:pPr>
      <w:r w:rsidRPr="00E3780D">
        <w:rPr>
          <w:szCs w:val="24"/>
        </w:rPr>
        <w:t>2.</w:t>
      </w:r>
      <w:r w:rsidR="006E57ED" w:rsidRPr="00E3780D">
        <w:rPr>
          <w:szCs w:val="24"/>
        </w:rPr>
        <w:t>3</w:t>
      </w:r>
      <w:r w:rsidRPr="00E3780D">
        <w:rPr>
          <w:szCs w:val="24"/>
        </w:rPr>
        <w:t>.4</w:t>
      </w:r>
      <w:r w:rsidRPr="00E3780D">
        <w:rPr>
          <w:szCs w:val="24"/>
        </w:rPr>
        <w:tab/>
      </w:r>
      <w:r w:rsidRPr="00E3780D">
        <w:rPr>
          <w:bCs/>
          <w:szCs w:val="24"/>
        </w:rPr>
        <w:t xml:space="preserve">La </w:t>
      </w:r>
      <w:r w:rsidRPr="00E3780D">
        <w:rPr>
          <w:szCs w:val="24"/>
        </w:rPr>
        <w:t xml:space="preserve">CE 20 determinó los siguientes proyectos de Recomendación UIT-T: Y.4214 </w:t>
      </w:r>
      <w:r w:rsidR="006E57ED" w:rsidRPr="00E3780D">
        <w:rPr>
          <w:szCs w:val="24"/>
        </w:rPr>
        <w:t>"</w:t>
      </w:r>
      <w:r w:rsidRPr="00E3780D">
        <w:rPr>
          <w:szCs w:val="24"/>
        </w:rPr>
        <w:t xml:space="preserve">Requisitos aplicables a los sistemas de supervisión del estado de las infraestructuras de ingeniería civil basados en la </w:t>
      </w:r>
      <w:proofErr w:type="spellStart"/>
      <w:r w:rsidRPr="00E3780D">
        <w:rPr>
          <w:szCs w:val="24"/>
        </w:rPr>
        <w:t>IoT</w:t>
      </w:r>
      <w:proofErr w:type="spellEnd"/>
      <w:r w:rsidR="006E57ED" w:rsidRPr="00E3780D">
        <w:rPr>
          <w:szCs w:val="24"/>
        </w:rPr>
        <w:t>"</w:t>
      </w:r>
      <w:r w:rsidRPr="00E3780D">
        <w:rPr>
          <w:szCs w:val="24"/>
        </w:rPr>
        <w:t xml:space="preserve"> e Y.4215 </w:t>
      </w:r>
      <w:r w:rsidR="006E57ED" w:rsidRPr="00E3780D">
        <w:rPr>
          <w:szCs w:val="24"/>
        </w:rPr>
        <w:t>"</w:t>
      </w:r>
      <w:r w:rsidRPr="00E3780D">
        <w:rPr>
          <w:szCs w:val="24"/>
        </w:rPr>
        <w:t>Casos de uso, requisitos y capacidades de los sistemas de aeronaves no tripuladas para la Internet de las cosas</w:t>
      </w:r>
      <w:r w:rsidR="006E57ED" w:rsidRPr="00E3780D">
        <w:rPr>
          <w:szCs w:val="24"/>
        </w:rPr>
        <w:t>"</w:t>
      </w:r>
      <w:r w:rsidRPr="00E3780D">
        <w:rPr>
          <w:szCs w:val="24"/>
        </w:rPr>
        <w:t xml:space="preserve"> (ambas en fase de aprobación).</w:t>
      </w:r>
    </w:p>
    <w:p w14:paraId="17E5A80D" w14:textId="28B67206" w:rsidR="0030411A" w:rsidRPr="00E3780D" w:rsidRDefault="0030411A" w:rsidP="0030411A">
      <w:pPr>
        <w:rPr>
          <w:szCs w:val="24"/>
        </w:rPr>
      </w:pPr>
      <w:r w:rsidRPr="00E3780D">
        <w:rPr>
          <w:rFonts w:cstheme="minorBidi"/>
          <w:szCs w:val="24"/>
        </w:rPr>
        <w:t>2.</w:t>
      </w:r>
      <w:r w:rsidR="006E57ED" w:rsidRPr="00E3780D">
        <w:rPr>
          <w:rFonts w:cstheme="minorBidi"/>
          <w:szCs w:val="24"/>
        </w:rPr>
        <w:t>3</w:t>
      </w:r>
      <w:r w:rsidRPr="00E3780D">
        <w:rPr>
          <w:rFonts w:cstheme="minorBidi"/>
          <w:szCs w:val="24"/>
        </w:rPr>
        <w:t>.</w:t>
      </w:r>
      <w:r w:rsidR="006E57ED" w:rsidRPr="00E3780D">
        <w:rPr>
          <w:rFonts w:cstheme="minorBidi"/>
          <w:szCs w:val="24"/>
        </w:rPr>
        <w:t>5</w:t>
      </w:r>
      <w:r w:rsidRPr="00E3780D">
        <w:rPr>
          <w:szCs w:val="24"/>
        </w:rPr>
        <w:tab/>
        <w:t xml:space="preserve">La normalización de las especificaciones de pruebas de la </w:t>
      </w:r>
      <w:proofErr w:type="spellStart"/>
      <w:r w:rsidRPr="00E3780D">
        <w:rPr>
          <w:szCs w:val="24"/>
        </w:rPr>
        <w:t>IoT</w:t>
      </w:r>
      <w:proofErr w:type="spellEnd"/>
      <w:r w:rsidRPr="00E3780D">
        <w:rPr>
          <w:szCs w:val="24"/>
        </w:rPr>
        <w:t xml:space="preserve"> se está acelerando, gracias al apoyo de la colaboración cada vez mayor del UIT-T y oneM2M. La CE 20 del UIT-T está también colaborando estrechamente con </w:t>
      </w:r>
      <w:proofErr w:type="spellStart"/>
      <w:r w:rsidRPr="00E3780D">
        <w:rPr>
          <w:rFonts w:cstheme="minorBidi"/>
          <w:szCs w:val="24"/>
        </w:rPr>
        <w:t>LoRa</w:t>
      </w:r>
      <w:proofErr w:type="spellEnd"/>
      <w:r w:rsidRPr="00E3780D">
        <w:rPr>
          <w:rFonts w:cstheme="minorBidi"/>
          <w:szCs w:val="24"/>
        </w:rPr>
        <w:t xml:space="preserve"> Alliance y </w:t>
      </w:r>
      <w:proofErr w:type="spellStart"/>
      <w:r w:rsidRPr="00E3780D">
        <w:rPr>
          <w:rFonts w:cstheme="minorBidi"/>
          <w:szCs w:val="24"/>
        </w:rPr>
        <w:t>TMForum</w:t>
      </w:r>
      <w:proofErr w:type="spellEnd"/>
      <w:r w:rsidRPr="00E3780D">
        <w:rPr>
          <w:rFonts w:cstheme="minorBidi"/>
          <w:szCs w:val="24"/>
        </w:rPr>
        <w:t xml:space="preserve">. </w:t>
      </w:r>
      <w:r w:rsidRPr="00E3780D">
        <w:rPr>
          <w:rFonts w:cstheme="minorHAnsi"/>
          <w:szCs w:val="24"/>
          <w:bdr w:val="none" w:sz="0" w:space="0" w:color="auto" w:frame="1"/>
          <w:shd w:val="clear" w:color="auto" w:fill="FFFFFF"/>
        </w:rPr>
        <w:t xml:space="preserve">La CE 20 ha creado un nuevo Grupo por Correspondencia sobre la </w:t>
      </w:r>
      <w:r w:rsidR="00EB504D" w:rsidRPr="00E3780D">
        <w:rPr>
          <w:rFonts w:cstheme="minorHAnsi"/>
          <w:szCs w:val="24"/>
          <w:bdr w:val="none" w:sz="0" w:space="0" w:color="auto" w:frame="1"/>
          <w:shd w:val="clear" w:color="auto" w:fill="FFFFFF"/>
        </w:rPr>
        <w:t xml:space="preserve">inteligencia artificial </w:t>
      </w:r>
      <w:r w:rsidRPr="00E3780D">
        <w:rPr>
          <w:rFonts w:cstheme="minorHAnsi"/>
          <w:szCs w:val="24"/>
          <w:bdr w:val="none" w:sz="0" w:space="0" w:color="auto" w:frame="1"/>
          <w:shd w:val="clear" w:color="auto" w:fill="FFFFFF"/>
        </w:rPr>
        <w:t>de las cosas (CG-</w:t>
      </w:r>
      <w:proofErr w:type="spellStart"/>
      <w:r w:rsidRPr="00E3780D">
        <w:rPr>
          <w:rFonts w:cstheme="minorHAnsi"/>
          <w:szCs w:val="24"/>
          <w:bdr w:val="none" w:sz="0" w:space="0" w:color="auto" w:frame="1"/>
          <w:shd w:val="clear" w:color="auto" w:fill="FFFFFF"/>
        </w:rPr>
        <w:t>AIoT</w:t>
      </w:r>
      <w:proofErr w:type="spellEnd"/>
      <w:r w:rsidRPr="00E3780D">
        <w:rPr>
          <w:rFonts w:cstheme="minorHAnsi"/>
          <w:szCs w:val="24"/>
          <w:bdr w:val="none" w:sz="0" w:space="0" w:color="auto" w:frame="1"/>
          <w:shd w:val="clear" w:color="auto" w:fill="FFFFFF"/>
        </w:rPr>
        <w:t>).</w:t>
      </w:r>
    </w:p>
    <w:p w14:paraId="606CBD7B" w14:textId="77777777" w:rsidR="0030411A" w:rsidRPr="00E3780D" w:rsidRDefault="0030411A" w:rsidP="006E57ED">
      <w:pPr>
        <w:pStyle w:val="Headingb"/>
      </w:pPr>
      <w:r w:rsidRPr="00E3780D">
        <w:t>Ciudades inteligentes</w:t>
      </w:r>
    </w:p>
    <w:p w14:paraId="46AE11D1" w14:textId="407BC6A4" w:rsidR="0030411A" w:rsidRPr="00E3780D" w:rsidRDefault="0030411A" w:rsidP="0030411A">
      <w:pPr>
        <w:rPr>
          <w:rFonts w:cstheme="minorHAnsi"/>
          <w:szCs w:val="24"/>
        </w:rPr>
      </w:pPr>
      <w:r w:rsidRPr="00E3780D">
        <w:rPr>
          <w:szCs w:val="24"/>
        </w:rPr>
        <w:t>2.</w:t>
      </w:r>
      <w:r w:rsidR="006E57ED" w:rsidRPr="00E3780D">
        <w:rPr>
          <w:rFonts w:cstheme="minorBidi"/>
          <w:szCs w:val="24"/>
        </w:rPr>
        <w:t>3</w:t>
      </w:r>
      <w:r w:rsidRPr="00E3780D">
        <w:rPr>
          <w:rFonts w:cstheme="minorBidi"/>
          <w:szCs w:val="24"/>
        </w:rPr>
        <w:t>.</w:t>
      </w:r>
      <w:r w:rsidR="006E57ED" w:rsidRPr="00E3780D">
        <w:rPr>
          <w:rFonts w:cstheme="minorBidi"/>
          <w:szCs w:val="24"/>
        </w:rPr>
        <w:t>6</w:t>
      </w:r>
      <w:r w:rsidRPr="00E3780D">
        <w:rPr>
          <w:rFonts w:cstheme="minorBidi"/>
          <w:szCs w:val="24"/>
        </w:rPr>
        <w:tab/>
      </w:r>
      <w:r w:rsidRPr="00E3780D">
        <w:rPr>
          <w:szCs w:val="24"/>
        </w:rPr>
        <w:t xml:space="preserve">En el marco de la </w:t>
      </w:r>
      <w:hyperlink r:id="rId53" w:history="1">
        <w:r w:rsidRPr="00E3780D">
          <w:rPr>
            <w:rStyle w:val="Hyperlink"/>
            <w:rFonts w:asciiTheme="minorHAnsi" w:hAnsiTheme="minorHAnsi"/>
            <w:szCs w:val="24"/>
          </w:rPr>
          <w:t>iniciativa Unidos por las ciudades inteligentes y sostenible (U4SSC)</w:t>
        </w:r>
      </w:hyperlink>
      <w:r w:rsidRPr="00E3780D">
        <w:rPr>
          <w:szCs w:val="24"/>
        </w:rPr>
        <w:t xml:space="preserve">, se han publicado los siguientes productos: </w:t>
      </w:r>
      <w:hyperlink r:id="rId54" w:history="1">
        <w:r w:rsidRPr="00E3780D">
          <w:rPr>
            <w:rStyle w:val="Hyperlink"/>
            <w:rFonts w:asciiTheme="minorHAnsi" w:hAnsiTheme="minorHAnsi" w:cstheme="minorHAnsi"/>
            <w:bCs/>
            <w:szCs w:val="24"/>
          </w:rPr>
          <w:t>Directrices sobre herramientas y mecanismos para financiar los proyectos de ciudades inteligentes sostenibles</w:t>
        </w:r>
      </w:hyperlink>
      <w:r w:rsidRPr="00E3780D">
        <w:rPr>
          <w:rFonts w:cstheme="minorHAnsi"/>
          <w:bCs/>
          <w:szCs w:val="24"/>
        </w:rPr>
        <w:t xml:space="preserve">, </w:t>
      </w:r>
      <w:hyperlink r:id="rId55" w:anchor="p=1" w:history="1">
        <w:r w:rsidRPr="00E3780D">
          <w:rPr>
            <w:rFonts w:cstheme="minorHAnsi"/>
            <w:bCs/>
            <w:color w:val="0000FF"/>
            <w:szCs w:val="24"/>
            <w:u w:val="single"/>
          </w:rPr>
          <w:t>Soluciones digitales para una gestión integrada de las ciudades y casos de utilización</w:t>
        </w:r>
      </w:hyperlink>
      <w:r w:rsidRPr="00E3780D">
        <w:rPr>
          <w:rFonts w:cstheme="minorHAnsi"/>
          <w:bCs/>
          <w:szCs w:val="24"/>
        </w:rPr>
        <w:t xml:space="preserve">, </w:t>
      </w:r>
      <w:hyperlink r:id="rId56" w:anchor="p=1" w:history="1">
        <w:r w:rsidRPr="00E3780D">
          <w:rPr>
            <w:rFonts w:cstheme="minorHAnsi"/>
            <w:bCs/>
            <w:color w:val="0000FF"/>
            <w:szCs w:val="24"/>
            <w:u w:val="single"/>
          </w:rPr>
          <w:t>Compendio de resultados de las encuestas sobre soluciones digitales integradas para las plataformas de las ciudades en todo el mundo</w:t>
        </w:r>
      </w:hyperlink>
      <w:r w:rsidRPr="00E3780D">
        <w:rPr>
          <w:rFonts w:cstheme="minorHAnsi"/>
          <w:bCs/>
          <w:szCs w:val="24"/>
        </w:rPr>
        <w:t xml:space="preserve"> y </w:t>
      </w:r>
      <w:hyperlink r:id="rId57" w:anchor="p=1" w:history="1">
        <w:r w:rsidRPr="00E3780D">
          <w:rPr>
            <w:rFonts w:cstheme="minorHAnsi"/>
            <w:bCs/>
            <w:color w:val="0000FF"/>
            <w:szCs w:val="24"/>
            <w:u w:val="single"/>
          </w:rPr>
          <w:t>Gestión inteligente de emergencias de la sanidad pública e implementaciones mediante TIC</w:t>
        </w:r>
      </w:hyperlink>
      <w:r w:rsidRPr="00E3780D">
        <w:rPr>
          <w:rFonts w:cstheme="minorHAnsi"/>
          <w:bCs/>
          <w:szCs w:val="24"/>
        </w:rPr>
        <w:t>.</w:t>
      </w:r>
    </w:p>
    <w:p w14:paraId="1EEE5B9D" w14:textId="6CC202D1" w:rsidR="0030411A" w:rsidRPr="00E3780D" w:rsidRDefault="0030411A" w:rsidP="0030411A">
      <w:pPr>
        <w:rPr>
          <w:szCs w:val="24"/>
        </w:rPr>
      </w:pPr>
      <w:r w:rsidRPr="00E3780D">
        <w:rPr>
          <w:szCs w:val="24"/>
        </w:rPr>
        <w:t>2.</w:t>
      </w:r>
      <w:r w:rsidR="006E57ED" w:rsidRPr="00E3780D">
        <w:rPr>
          <w:szCs w:val="24"/>
        </w:rPr>
        <w:t>3</w:t>
      </w:r>
      <w:r w:rsidRPr="00E3780D">
        <w:rPr>
          <w:szCs w:val="24"/>
        </w:rPr>
        <w:t>.</w:t>
      </w:r>
      <w:r w:rsidR="006E57ED" w:rsidRPr="00E3780D">
        <w:rPr>
          <w:szCs w:val="24"/>
        </w:rPr>
        <w:t>7</w:t>
      </w:r>
      <w:r w:rsidRPr="00E3780D">
        <w:rPr>
          <w:szCs w:val="24"/>
        </w:rPr>
        <w:tab/>
        <w:t xml:space="preserve">La </w:t>
      </w:r>
      <w:hyperlink r:id="rId58" w:history="1">
        <w:r w:rsidRPr="00E3780D">
          <w:rPr>
            <w:color w:val="0000FF"/>
            <w:szCs w:val="24"/>
            <w:u w:val="single"/>
          </w:rPr>
          <w:t>6ª reunión de la iniciativa U4SSC</w:t>
        </w:r>
      </w:hyperlink>
      <w:r w:rsidRPr="00E3780D">
        <w:rPr>
          <w:szCs w:val="24"/>
        </w:rPr>
        <w:t xml:space="preserve"> tuvo lugar el 7 de diciembre de 2021, en ella se creó un nuevo Grupo de Trabajo sobre un </w:t>
      </w:r>
      <w:r w:rsidR="006E57ED" w:rsidRPr="00E3780D">
        <w:rPr>
          <w:szCs w:val="24"/>
        </w:rPr>
        <w:t>"</w:t>
      </w:r>
      <w:r w:rsidRPr="00E3780D">
        <w:rPr>
          <w:szCs w:val="24"/>
        </w:rPr>
        <w:t>Marco de referencia para la gestión integrada de las ciudades inteligentes sostenibles</w:t>
      </w:r>
      <w:r w:rsidR="006E57ED" w:rsidRPr="00E3780D">
        <w:rPr>
          <w:szCs w:val="24"/>
        </w:rPr>
        <w:t>"</w:t>
      </w:r>
      <w:r w:rsidRPr="00E3780D">
        <w:rPr>
          <w:szCs w:val="24"/>
        </w:rPr>
        <w:t xml:space="preserve"> (en el ámbito del Grupo </w:t>
      </w:r>
      <w:r w:rsidR="00EB504D" w:rsidRPr="00E3780D">
        <w:rPr>
          <w:szCs w:val="24"/>
        </w:rPr>
        <w:t xml:space="preserve">Temático </w:t>
      </w:r>
      <w:r w:rsidRPr="00E3780D">
        <w:rPr>
          <w:szCs w:val="24"/>
        </w:rPr>
        <w:t xml:space="preserve">sobre </w:t>
      </w:r>
      <w:r w:rsidR="00EB504D" w:rsidRPr="00E3780D">
        <w:rPr>
          <w:szCs w:val="24"/>
        </w:rPr>
        <w:t xml:space="preserve">plataformas </w:t>
      </w:r>
      <w:r w:rsidRPr="00E3780D">
        <w:rPr>
          <w:szCs w:val="24"/>
        </w:rPr>
        <w:t xml:space="preserve">de </w:t>
      </w:r>
      <w:r w:rsidR="00EB504D" w:rsidRPr="00E3780D">
        <w:rPr>
          <w:szCs w:val="24"/>
        </w:rPr>
        <w:t>ciudad</w:t>
      </w:r>
      <w:r w:rsidRPr="00E3780D">
        <w:rPr>
          <w:szCs w:val="24"/>
        </w:rPr>
        <w:t>) y un nuevo Grupo Temático sobre transformación digital para las ciudades inteligentes orientadas a las personas.</w:t>
      </w:r>
    </w:p>
    <w:p w14:paraId="393D63F6" w14:textId="22F1E421" w:rsidR="0030411A" w:rsidRPr="00E3780D" w:rsidRDefault="0030411A" w:rsidP="0030411A">
      <w:pPr>
        <w:rPr>
          <w:szCs w:val="24"/>
        </w:rPr>
      </w:pPr>
      <w:r w:rsidRPr="00E3780D">
        <w:rPr>
          <w:szCs w:val="24"/>
        </w:rPr>
        <w:t>2.</w:t>
      </w:r>
      <w:r w:rsidR="006E57ED" w:rsidRPr="00E3780D">
        <w:rPr>
          <w:szCs w:val="24"/>
        </w:rPr>
        <w:t>3</w:t>
      </w:r>
      <w:r w:rsidRPr="00E3780D">
        <w:rPr>
          <w:szCs w:val="24"/>
        </w:rPr>
        <w:t>.</w:t>
      </w:r>
      <w:r w:rsidR="006E57ED" w:rsidRPr="00E3780D">
        <w:rPr>
          <w:szCs w:val="24"/>
        </w:rPr>
        <w:t>8</w:t>
      </w:r>
      <w:r w:rsidR="006E57ED" w:rsidRPr="00E3780D">
        <w:rPr>
          <w:szCs w:val="24"/>
        </w:rPr>
        <w:tab/>
      </w:r>
      <w:r w:rsidRPr="00E3780D">
        <w:rPr>
          <w:szCs w:val="24"/>
        </w:rPr>
        <w:t xml:space="preserve">Más de 150 ciudades de todo el mundo están midiendo sus avances utilizando los </w:t>
      </w:r>
      <w:r w:rsidR="006E57ED" w:rsidRPr="00E3780D">
        <w:rPr>
          <w:szCs w:val="24"/>
        </w:rPr>
        <w:t>"</w:t>
      </w:r>
      <w:r w:rsidRPr="00E3780D">
        <w:rPr>
          <w:iCs/>
          <w:szCs w:val="24"/>
        </w:rPr>
        <w:t>Indicadores clave de rendimiento para ciudades inteligentes sostenibles</w:t>
      </w:r>
      <w:r w:rsidR="006E57ED" w:rsidRPr="00E3780D">
        <w:rPr>
          <w:szCs w:val="24"/>
        </w:rPr>
        <w:t>"</w:t>
      </w:r>
      <w:r w:rsidRPr="00E3780D">
        <w:rPr>
          <w:szCs w:val="24"/>
        </w:rPr>
        <w:t xml:space="preserve"> basados en las normas de la UIT (</w:t>
      </w:r>
      <w:r w:rsidR="001D6C6E" w:rsidRPr="00E3780D">
        <w:rPr>
          <w:szCs w:val="24"/>
        </w:rPr>
        <w:t xml:space="preserve">Recomendación </w:t>
      </w:r>
      <w:r w:rsidRPr="00E3780D">
        <w:rPr>
          <w:szCs w:val="24"/>
        </w:rPr>
        <w:t xml:space="preserve">UIT-T Y.4903). Además, se lanzaron las siguientes instantáneas de ciudad: </w:t>
      </w:r>
      <w:hyperlink r:id="rId59" w:history="1">
        <w:proofErr w:type="spellStart"/>
        <w:r w:rsidRPr="00E3780D">
          <w:rPr>
            <w:rStyle w:val="Hyperlink"/>
            <w:rFonts w:asciiTheme="minorHAnsi" w:hAnsiTheme="minorHAnsi" w:cstheme="minorHAnsi"/>
            <w:bCs/>
            <w:szCs w:val="24"/>
          </w:rPr>
          <w:t>Mashhad</w:t>
        </w:r>
        <w:proofErr w:type="spellEnd"/>
        <w:r w:rsidRPr="00E3780D">
          <w:rPr>
            <w:rStyle w:val="Hyperlink"/>
            <w:rFonts w:asciiTheme="minorHAnsi" w:hAnsiTheme="minorHAnsi" w:cstheme="minorHAnsi"/>
            <w:bCs/>
            <w:szCs w:val="24"/>
          </w:rPr>
          <w:t>, Irán (República Islámica del)</w:t>
        </w:r>
      </w:hyperlink>
      <w:r w:rsidR="001D6C6E" w:rsidRPr="00E3780D">
        <w:rPr>
          <w:szCs w:val="24"/>
        </w:rPr>
        <w:t>;</w:t>
      </w:r>
      <w:r w:rsidRPr="00E3780D">
        <w:rPr>
          <w:szCs w:val="24"/>
        </w:rPr>
        <w:t xml:space="preserve"> </w:t>
      </w:r>
      <w:hyperlink r:id="rId60" w:anchor="p=1" w:history="1">
        <w:proofErr w:type="spellStart"/>
        <w:r w:rsidRPr="00E3780D">
          <w:rPr>
            <w:rStyle w:val="Hyperlink"/>
            <w:rFonts w:asciiTheme="minorHAnsi" w:hAnsiTheme="minorHAnsi" w:cstheme="minorHAnsi"/>
            <w:bCs/>
            <w:szCs w:val="24"/>
          </w:rPr>
          <w:t>Larvik</w:t>
        </w:r>
        <w:proofErr w:type="spellEnd"/>
        <w:r w:rsidRPr="00E3780D">
          <w:rPr>
            <w:rStyle w:val="Hyperlink"/>
            <w:rFonts w:asciiTheme="minorHAnsi" w:hAnsiTheme="minorHAnsi" w:cstheme="minorHAnsi"/>
            <w:bCs/>
            <w:szCs w:val="24"/>
          </w:rPr>
          <w:t>, Noruega</w:t>
        </w:r>
      </w:hyperlink>
      <w:r w:rsidR="001D6C6E" w:rsidRPr="00E3780D">
        <w:rPr>
          <w:szCs w:val="24"/>
        </w:rPr>
        <w:t>;</w:t>
      </w:r>
      <w:r w:rsidRPr="00E3780D">
        <w:rPr>
          <w:szCs w:val="24"/>
        </w:rPr>
        <w:t xml:space="preserve"> </w:t>
      </w:r>
      <w:hyperlink r:id="rId61" w:anchor="p=1" w:history="1">
        <w:r w:rsidRPr="00E3780D">
          <w:rPr>
            <w:rStyle w:val="Hyperlink"/>
            <w:rFonts w:asciiTheme="minorHAnsi" w:hAnsiTheme="minorHAnsi" w:cstheme="minorHAnsi"/>
            <w:bCs/>
            <w:szCs w:val="24"/>
          </w:rPr>
          <w:t>Daegu, Corea (República de)</w:t>
        </w:r>
      </w:hyperlink>
      <w:r w:rsidRPr="00E3780D">
        <w:rPr>
          <w:szCs w:val="24"/>
        </w:rPr>
        <w:t xml:space="preserve">. Se lanzaron las siguientes instantáneas de municipios: </w:t>
      </w:r>
      <w:hyperlink r:id="rId62" w:anchor="p=1" w:history="1">
        <w:r w:rsidRPr="00E3780D">
          <w:rPr>
            <w:rStyle w:val="Hyperlink"/>
            <w:rFonts w:asciiTheme="minorHAnsi" w:hAnsiTheme="minorHAnsi" w:cstheme="minorHAnsi"/>
            <w:bCs/>
            <w:szCs w:val="24"/>
          </w:rPr>
          <w:t xml:space="preserve">More </w:t>
        </w:r>
        <w:proofErr w:type="spellStart"/>
        <w:r w:rsidRPr="00E3780D">
          <w:rPr>
            <w:rStyle w:val="Hyperlink"/>
            <w:rFonts w:asciiTheme="minorHAnsi" w:hAnsiTheme="minorHAnsi" w:cstheme="minorHAnsi"/>
            <w:bCs/>
            <w:szCs w:val="24"/>
          </w:rPr>
          <w:t>og</w:t>
        </w:r>
        <w:proofErr w:type="spellEnd"/>
        <w:r w:rsidRPr="00E3780D">
          <w:rPr>
            <w:rStyle w:val="Hyperlink"/>
            <w:rFonts w:asciiTheme="minorHAnsi" w:hAnsiTheme="minorHAnsi" w:cstheme="minorHAnsi"/>
            <w:bCs/>
            <w:szCs w:val="24"/>
          </w:rPr>
          <w:t xml:space="preserve"> Romsdal, Noruega</w:t>
        </w:r>
      </w:hyperlink>
      <w:r w:rsidRPr="00E3780D">
        <w:rPr>
          <w:szCs w:val="24"/>
        </w:rPr>
        <w:t xml:space="preserve">. Se lanzaron los siguientes </w:t>
      </w:r>
      <w:r w:rsidR="00EB504D" w:rsidRPr="00E3780D">
        <w:rPr>
          <w:szCs w:val="24"/>
        </w:rPr>
        <w:t xml:space="preserve">informes </w:t>
      </w:r>
      <w:r w:rsidRPr="00E3780D">
        <w:rPr>
          <w:szCs w:val="24"/>
        </w:rPr>
        <w:t xml:space="preserve">de verificación: </w:t>
      </w:r>
      <w:hyperlink r:id="rId63" w:history="1">
        <w:proofErr w:type="spellStart"/>
        <w:r w:rsidRPr="00E3780D">
          <w:rPr>
            <w:rStyle w:val="Hyperlink"/>
            <w:rFonts w:asciiTheme="minorHAnsi" w:hAnsiTheme="minorHAnsi" w:cstheme="minorHAnsi"/>
            <w:bCs/>
            <w:szCs w:val="24"/>
          </w:rPr>
          <w:t>Mashhad</w:t>
        </w:r>
        <w:proofErr w:type="spellEnd"/>
        <w:r w:rsidRPr="00E3780D">
          <w:rPr>
            <w:rStyle w:val="Hyperlink"/>
            <w:rFonts w:asciiTheme="minorHAnsi" w:hAnsiTheme="minorHAnsi" w:cstheme="minorHAnsi"/>
            <w:bCs/>
            <w:szCs w:val="24"/>
          </w:rPr>
          <w:t>, Irán (República Islámica del)</w:t>
        </w:r>
      </w:hyperlink>
      <w:r w:rsidR="001D6C6E" w:rsidRPr="00E3780D">
        <w:rPr>
          <w:szCs w:val="24"/>
        </w:rPr>
        <w:t>;</w:t>
      </w:r>
      <w:r w:rsidRPr="00E3780D">
        <w:rPr>
          <w:szCs w:val="24"/>
        </w:rPr>
        <w:t xml:space="preserve"> </w:t>
      </w:r>
      <w:hyperlink r:id="rId64" w:anchor="p=1" w:history="1">
        <w:proofErr w:type="spellStart"/>
        <w:r w:rsidRPr="00E3780D">
          <w:rPr>
            <w:rStyle w:val="Hyperlink"/>
            <w:rFonts w:asciiTheme="minorHAnsi" w:hAnsiTheme="minorHAnsi" w:cstheme="minorHAnsi"/>
            <w:bCs/>
            <w:szCs w:val="24"/>
          </w:rPr>
          <w:t>Larvik</w:t>
        </w:r>
        <w:proofErr w:type="spellEnd"/>
        <w:r w:rsidRPr="00E3780D">
          <w:rPr>
            <w:rStyle w:val="Hyperlink"/>
            <w:rFonts w:asciiTheme="minorHAnsi" w:hAnsiTheme="minorHAnsi" w:cstheme="minorHAnsi"/>
            <w:bCs/>
            <w:szCs w:val="24"/>
          </w:rPr>
          <w:t>, Noruega</w:t>
        </w:r>
      </w:hyperlink>
      <w:r w:rsidR="001D6C6E" w:rsidRPr="00E3780D">
        <w:rPr>
          <w:szCs w:val="24"/>
        </w:rPr>
        <w:t>;</w:t>
      </w:r>
      <w:r w:rsidRPr="00E3780D">
        <w:rPr>
          <w:szCs w:val="24"/>
        </w:rPr>
        <w:t xml:space="preserve"> </w:t>
      </w:r>
      <w:hyperlink r:id="rId65" w:anchor="p=1" w:history="1">
        <w:r w:rsidRPr="00E3780D">
          <w:rPr>
            <w:rStyle w:val="Hyperlink"/>
            <w:rFonts w:asciiTheme="minorHAnsi" w:hAnsiTheme="minorHAnsi" w:cstheme="minorHAnsi"/>
            <w:bCs/>
            <w:szCs w:val="24"/>
          </w:rPr>
          <w:t>Daegu, Corea (República de)</w:t>
        </w:r>
      </w:hyperlink>
      <w:r w:rsidRPr="00E3780D">
        <w:rPr>
          <w:szCs w:val="24"/>
        </w:rPr>
        <w:t>.</w:t>
      </w:r>
    </w:p>
    <w:p w14:paraId="0330AA9D" w14:textId="0B672EEB" w:rsidR="0030411A" w:rsidRPr="00E3780D" w:rsidRDefault="0030411A" w:rsidP="008F2151">
      <w:pPr>
        <w:tabs>
          <w:tab w:val="left" w:pos="709"/>
        </w:tabs>
        <w:rPr>
          <w:szCs w:val="24"/>
        </w:rPr>
      </w:pPr>
      <w:r w:rsidRPr="00E3780D">
        <w:rPr>
          <w:szCs w:val="24"/>
        </w:rPr>
        <w:lastRenderedPageBreak/>
        <w:t>2.</w:t>
      </w:r>
      <w:r w:rsidR="006E57ED" w:rsidRPr="00E3780D">
        <w:rPr>
          <w:szCs w:val="24"/>
        </w:rPr>
        <w:t>3</w:t>
      </w:r>
      <w:r w:rsidRPr="00E3780D">
        <w:rPr>
          <w:szCs w:val="24"/>
        </w:rPr>
        <w:t>.</w:t>
      </w:r>
      <w:r w:rsidR="006E57ED" w:rsidRPr="00E3780D">
        <w:rPr>
          <w:bCs/>
          <w:szCs w:val="24"/>
        </w:rPr>
        <w:t>9</w:t>
      </w:r>
      <w:r w:rsidRPr="00E3780D">
        <w:rPr>
          <w:szCs w:val="24"/>
        </w:rPr>
        <w:tab/>
        <w:t xml:space="preserve">El primer centro de país austriaco de la U4SSC se aprobó durante la última reunión de la U4SSC y estará alojado en el </w:t>
      </w:r>
      <w:proofErr w:type="spellStart"/>
      <w:r w:rsidRPr="00E3780D">
        <w:rPr>
          <w:szCs w:val="24"/>
        </w:rPr>
        <w:t>Austrian</w:t>
      </w:r>
      <w:proofErr w:type="spellEnd"/>
      <w:r w:rsidRPr="00E3780D">
        <w:rPr>
          <w:szCs w:val="24"/>
        </w:rPr>
        <w:t xml:space="preserve"> </w:t>
      </w:r>
      <w:proofErr w:type="spellStart"/>
      <w:r w:rsidRPr="00E3780D">
        <w:rPr>
          <w:szCs w:val="24"/>
        </w:rPr>
        <w:t>Economics</w:t>
      </w:r>
      <w:proofErr w:type="spellEnd"/>
      <w:r w:rsidRPr="00E3780D">
        <w:rPr>
          <w:szCs w:val="24"/>
        </w:rPr>
        <w:t xml:space="preserve"> Center en Viena (Austria). Uno de los objetivos más importantes de este centro de país es la promoción de los trabajos de la U4SCC en Austria. </w:t>
      </w:r>
    </w:p>
    <w:p w14:paraId="7D0DFF21" w14:textId="7DE729EF" w:rsidR="0030411A" w:rsidRPr="00E3780D" w:rsidRDefault="0030411A" w:rsidP="008F2151">
      <w:pPr>
        <w:tabs>
          <w:tab w:val="left" w:pos="709"/>
        </w:tabs>
        <w:rPr>
          <w:szCs w:val="24"/>
        </w:rPr>
      </w:pPr>
      <w:r w:rsidRPr="00E3780D">
        <w:rPr>
          <w:szCs w:val="24"/>
        </w:rPr>
        <w:t>2.</w:t>
      </w:r>
      <w:r w:rsidR="006E57ED" w:rsidRPr="00E3780D">
        <w:rPr>
          <w:szCs w:val="24"/>
        </w:rPr>
        <w:t>3</w:t>
      </w:r>
      <w:r w:rsidRPr="00E3780D">
        <w:rPr>
          <w:szCs w:val="24"/>
        </w:rPr>
        <w:t>.1</w:t>
      </w:r>
      <w:r w:rsidR="006E57ED" w:rsidRPr="00E3780D">
        <w:rPr>
          <w:szCs w:val="24"/>
        </w:rPr>
        <w:t>0</w:t>
      </w:r>
      <w:r w:rsidRPr="00E3780D">
        <w:rPr>
          <w:szCs w:val="24"/>
        </w:rPr>
        <w:tab/>
        <w:t xml:space="preserve">La CE 20 prosiguió la coordinación en materia de </w:t>
      </w:r>
      <w:proofErr w:type="spellStart"/>
      <w:r w:rsidRPr="00E3780D">
        <w:rPr>
          <w:szCs w:val="24"/>
        </w:rPr>
        <w:t>IoT</w:t>
      </w:r>
      <w:proofErr w:type="spellEnd"/>
      <w:r w:rsidRPr="00E3780D">
        <w:rPr>
          <w:szCs w:val="24"/>
        </w:rPr>
        <w:t xml:space="preserve"> en su Actividad de Coordinación Conjunta sobre la Internet de las cosas y las ciudades y comunidades inteligentes (JCA-</w:t>
      </w:r>
      <w:proofErr w:type="spellStart"/>
      <w:r w:rsidRPr="00E3780D">
        <w:rPr>
          <w:szCs w:val="24"/>
        </w:rPr>
        <w:t>IoT</w:t>
      </w:r>
      <w:proofErr w:type="spellEnd"/>
      <w:r w:rsidRPr="00E3780D">
        <w:rPr>
          <w:szCs w:val="24"/>
        </w:rPr>
        <w:t xml:space="preserve">-C+CI) del UIT-T. </w:t>
      </w:r>
      <w:bookmarkStart w:id="16" w:name="_Hlk96419288"/>
      <w:r w:rsidRPr="00E3780D">
        <w:rPr>
          <w:szCs w:val="24"/>
        </w:rPr>
        <w:t xml:space="preserve">La CE 20 está colaborando con el IETF sobre la utilización </w:t>
      </w:r>
      <w:r w:rsidR="00B80192" w:rsidRPr="00E3780D">
        <w:rPr>
          <w:szCs w:val="24"/>
        </w:rPr>
        <w:t xml:space="preserve">del </w:t>
      </w:r>
      <w:r w:rsidRPr="00E3780D">
        <w:rPr>
          <w:szCs w:val="24"/>
        </w:rPr>
        <w:t xml:space="preserve">nombre de esquema URI </w:t>
      </w:r>
      <w:r w:rsidR="006E57ED" w:rsidRPr="00E3780D">
        <w:rPr>
          <w:szCs w:val="24"/>
        </w:rPr>
        <w:t>"</w:t>
      </w:r>
      <w:proofErr w:type="spellStart"/>
      <w:r w:rsidRPr="00E3780D">
        <w:rPr>
          <w:szCs w:val="24"/>
        </w:rPr>
        <w:t>ppk</w:t>
      </w:r>
      <w:proofErr w:type="spellEnd"/>
      <w:r w:rsidR="006E57ED" w:rsidRPr="00E3780D">
        <w:rPr>
          <w:szCs w:val="24"/>
        </w:rPr>
        <w:t>"</w:t>
      </w:r>
      <w:r w:rsidRPr="00E3780D">
        <w:rPr>
          <w:szCs w:val="24"/>
        </w:rPr>
        <w:t xml:space="preserve"> en </w:t>
      </w:r>
      <w:r w:rsidR="001D6C6E" w:rsidRPr="00E3780D">
        <w:rPr>
          <w:szCs w:val="24"/>
        </w:rPr>
        <w:t xml:space="preserve">el proyecto de nueva Recomendación </w:t>
      </w:r>
      <w:r w:rsidRPr="00E3780D">
        <w:rPr>
          <w:szCs w:val="24"/>
        </w:rPr>
        <w:t xml:space="preserve">UIT-T </w:t>
      </w:r>
      <w:proofErr w:type="spellStart"/>
      <w:r w:rsidRPr="00E3780D">
        <w:rPr>
          <w:szCs w:val="24"/>
        </w:rPr>
        <w:t>Y.dec-IoT-arch</w:t>
      </w:r>
      <w:proofErr w:type="spellEnd"/>
      <w:r w:rsidRPr="00E3780D">
        <w:rPr>
          <w:szCs w:val="24"/>
        </w:rPr>
        <w:t xml:space="preserve"> </w:t>
      </w:r>
      <w:bookmarkEnd w:id="16"/>
      <w:r w:rsidR="006E57ED" w:rsidRPr="00E3780D">
        <w:rPr>
          <w:i/>
          <w:szCs w:val="24"/>
        </w:rPr>
        <w:t>"</w:t>
      </w:r>
      <w:r w:rsidRPr="00E3780D">
        <w:rPr>
          <w:i/>
          <w:szCs w:val="24"/>
        </w:rPr>
        <w:t xml:space="preserve">Arquitectura de comunicación descentralizada de </w:t>
      </w:r>
      <w:proofErr w:type="spellStart"/>
      <w:r w:rsidRPr="00E3780D">
        <w:rPr>
          <w:i/>
          <w:szCs w:val="24"/>
        </w:rPr>
        <w:t>IoT</w:t>
      </w:r>
      <w:proofErr w:type="spellEnd"/>
      <w:r w:rsidRPr="00E3780D">
        <w:rPr>
          <w:i/>
          <w:szCs w:val="24"/>
        </w:rPr>
        <w:t xml:space="preserve"> basada en cadenas de bloques y redes centradas en la información</w:t>
      </w:r>
      <w:r w:rsidR="006E57ED" w:rsidRPr="00E3780D">
        <w:rPr>
          <w:i/>
          <w:szCs w:val="24"/>
        </w:rPr>
        <w:t>"</w:t>
      </w:r>
      <w:r w:rsidRPr="00E3780D">
        <w:rPr>
          <w:szCs w:val="24"/>
        </w:rPr>
        <w:t xml:space="preserve">, con oneM2M sobre </w:t>
      </w:r>
      <w:r w:rsidR="001D6C6E" w:rsidRPr="00E3780D">
        <w:rPr>
          <w:szCs w:val="24"/>
        </w:rPr>
        <w:t>los</w:t>
      </w:r>
      <w:r w:rsidRPr="00E3780D">
        <w:rPr>
          <w:szCs w:val="24"/>
        </w:rPr>
        <w:t xml:space="preserve"> proyecto</w:t>
      </w:r>
      <w:r w:rsidR="001D6C6E" w:rsidRPr="00E3780D">
        <w:rPr>
          <w:szCs w:val="24"/>
        </w:rPr>
        <w:t>s</w:t>
      </w:r>
      <w:r w:rsidRPr="00E3780D">
        <w:rPr>
          <w:szCs w:val="24"/>
        </w:rPr>
        <w:t xml:space="preserve"> de nueva </w:t>
      </w:r>
      <w:r w:rsidRPr="00E3780D">
        <w:rPr>
          <w:i/>
          <w:szCs w:val="24"/>
        </w:rPr>
        <w:t xml:space="preserve">Recomendación UIT-T Y.oneM2M.SEC.SOL </w:t>
      </w:r>
      <w:r w:rsidR="006E57ED" w:rsidRPr="00E3780D">
        <w:rPr>
          <w:i/>
          <w:szCs w:val="24"/>
        </w:rPr>
        <w:t>"</w:t>
      </w:r>
      <w:r w:rsidRPr="00E3780D">
        <w:rPr>
          <w:i/>
          <w:szCs w:val="24"/>
        </w:rPr>
        <w:t xml:space="preserve">Sistema oneM2M </w:t>
      </w:r>
      <w:r w:rsidR="001D6C6E" w:rsidRPr="00E3780D">
        <w:rPr>
          <w:i/>
          <w:szCs w:val="24"/>
        </w:rPr>
        <w:t>–</w:t>
      </w:r>
      <w:r w:rsidRPr="00E3780D">
        <w:rPr>
          <w:i/>
          <w:szCs w:val="24"/>
        </w:rPr>
        <w:t xml:space="preserve"> Soluciones de seguridad</w:t>
      </w:r>
      <w:r w:rsidR="006E57ED" w:rsidRPr="00E3780D">
        <w:rPr>
          <w:i/>
          <w:szCs w:val="24"/>
        </w:rPr>
        <w:t>"</w:t>
      </w:r>
      <w:r w:rsidRPr="00E3780D">
        <w:rPr>
          <w:szCs w:val="24"/>
        </w:rPr>
        <w:t xml:space="preserve">, con el </w:t>
      </w:r>
      <w:proofErr w:type="spellStart"/>
      <w:r w:rsidRPr="00E3780D">
        <w:rPr>
          <w:szCs w:val="24"/>
        </w:rPr>
        <w:t>TMForum</w:t>
      </w:r>
      <w:proofErr w:type="spellEnd"/>
      <w:r w:rsidRPr="00E3780D">
        <w:rPr>
          <w:szCs w:val="24"/>
        </w:rPr>
        <w:t xml:space="preserve"> sobre el proyecto de Recomendación </w:t>
      </w:r>
      <w:r w:rsidRPr="00E3780D">
        <w:rPr>
          <w:i/>
          <w:szCs w:val="24"/>
        </w:rPr>
        <w:t xml:space="preserve">UIT-T Y.TM.DM-API </w:t>
      </w:r>
      <w:r w:rsidR="006E57ED" w:rsidRPr="00E3780D">
        <w:rPr>
          <w:i/>
          <w:szCs w:val="24"/>
        </w:rPr>
        <w:t>"</w:t>
      </w:r>
      <w:r w:rsidRPr="00E3780D">
        <w:rPr>
          <w:i/>
          <w:szCs w:val="24"/>
        </w:rPr>
        <w:t xml:space="preserve">Especificación de API REST de gestión de dispositivos </w:t>
      </w:r>
      <w:proofErr w:type="spellStart"/>
      <w:r w:rsidRPr="00E3780D">
        <w:rPr>
          <w:i/>
          <w:szCs w:val="24"/>
        </w:rPr>
        <w:t>IoT</w:t>
      </w:r>
      <w:proofErr w:type="spellEnd"/>
      <w:r w:rsidR="006E57ED" w:rsidRPr="00E3780D">
        <w:rPr>
          <w:i/>
          <w:szCs w:val="24"/>
        </w:rPr>
        <w:t>"</w:t>
      </w:r>
      <w:r w:rsidRPr="00E3780D">
        <w:rPr>
          <w:szCs w:val="24"/>
        </w:rPr>
        <w:t xml:space="preserve"> e </w:t>
      </w:r>
      <w:r w:rsidRPr="00E3780D">
        <w:rPr>
          <w:i/>
          <w:szCs w:val="24"/>
        </w:rPr>
        <w:t xml:space="preserve">Y.TM.SM-API </w:t>
      </w:r>
      <w:r w:rsidR="006E57ED" w:rsidRPr="00E3780D">
        <w:rPr>
          <w:i/>
          <w:szCs w:val="24"/>
        </w:rPr>
        <w:t>"</w:t>
      </w:r>
      <w:r w:rsidRPr="00E3780D">
        <w:rPr>
          <w:i/>
          <w:szCs w:val="24"/>
        </w:rPr>
        <w:t xml:space="preserve">Especificación API REST de gestión de servicios </w:t>
      </w:r>
      <w:proofErr w:type="spellStart"/>
      <w:r w:rsidRPr="00E3780D">
        <w:rPr>
          <w:i/>
          <w:szCs w:val="24"/>
        </w:rPr>
        <w:t>IoT</w:t>
      </w:r>
      <w:proofErr w:type="spellEnd"/>
      <w:r w:rsidR="006E57ED" w:rsidRPr="00E3780D">
        <w:rPr>
          <w:i/>
          <w:szCs w:val="24"/>
        </w:rPr>
        <w:t>"</w:t>
      </w:r>
      <w:r w:rsidRPr="00E3780D">
        <w:rPr>
          <w:szCs w:val="24"/>
        </w:rPr>
        <w:t xml:space="preserve">, con W3C sobre </w:t>
      </w:r>
      <w:r w:rsidR="001D6C6E" w:rsidRPr="00E3780D">
        <w:rPr>
          <w:szCs w:val="24"/>
        </w:rPr>
        <w:t xml:space="preserve">identificadores </w:t>
      </w:r>
      <w:r w:rsidRPr="00E3780D">
        <w:rPr>
          <w:szCs w:val="24"/>
        </w:rPr>
        <w:t xml:space="preserve">descentralizados (DID) y con </w:t>
      </w:r>
      <w:proofErr w:type="spellStart"/>
      <w:r w:rsidRPr="00E3780D">
        <w:rPr>
          <w:szCs w:val="24"/>
        </w:rPr>
        <w:t>LoRa</w:t>
      </w:r>
      <w:proofErr w:type="spellEnd"/>
      <w:r w:rsidRPr="00E3780D">
        <w:rPr>
          <w:szCs w:val="24"/>
        </w:rPr>
        <w:t xml:space="preserve"> Alliance sobre la Recomendación UIT-T Y.4480. La cuarta reunión del J-SCTF se celebró virtualmente los </w:t>
      </w:r>
      <w:bookmarkStart w:id="17" w:name="_Hlk96419238"/>
      <w:r w:rsidR="001D6C6E" w:rsidRPr="00E3780D">
        <w:rPr>
          <w:szCs w:val="24"/>
        </w:rPr>
        <w:t xml:space="preserve">días </w:t>
      </w:r>
      <w:bookmarkEnd w:id="17"/>
      <w:r w:rsidRPr="00E3780D">
        <w:rPr>
          <w:szCs w:val="24"/>
        </w:rPr>
        <w:t>2</w:t>
      </w:r>
      <w:r w:rsidR="001D6C6E" w:rsidRPr="00E3780D">
        <w:rPr>
          <w:szCs w:val="24"/>
        </w:rPr>
        <w:t>7</w:t>
      </w:r>
      <w:r w:rsidRPr="00E3780D">
        <w:rPr>
          <w:szCs w:val="24"/>
        </w:rPr>
        <w:t xml:space="preserve"> y 29 de septiembre de 2021, y la quinta reunión los </w:t>
      </w:r>
      <w:r w:rsidR="001D6C6E" w:rsidRPr="00E3780D">
        <w:rPr>
          <w:szCs w:val="24"/>
        </w:rPr>
        <w:t xml:space="preserve">días </w:t>
      </w:r>
      <w:r w:rsidRPr="00E3780D">
        <w:rPr>
          <w:szCs w:val="24"/>
        </w:rPr>
        <w:t xml:space="preserve">18 y 20 de enero de 2022. Se aclaró que el J-SCTF sólo iba a informar oficialmente a tres grupos rectores de tres organismos de normalización (el SMB del CEI, el TMB de la ISO y el GANT de la UIT) y mantendrá intercambios informales con el SPCG, según proceda, para compartir conocimientos, ideas y experiencias. </w:t>
      </w:r>
    </w:p>
    <w:p w14:paraId="1D019ABD" w14:textId="327342D0" w:rsidR="0030411A" w:rsidRPr="00E3780D" w:rsidRDefault="0030411A" w:rsidP="0030411A">
      <w:pPr>
        <w:pStyle w:val="Heading2"/>
        <w:rPr>
          <w:szCs w:val="24"/>
        </w:rPr>
      </w:pPr>
      <w:r w:rsidRPr="00E3780D">
        <w:rPr>
          <w:szCs w:val="24"/>
        </w:rPr>
        <w:t>2.</w:t>
      </w:r>
      <w:r w:rsidR="001D6C6E" w:rsidRPr="00E3780D">
        <w:rPr>
          <w:szCs w:val="24"/>
        </w:rPr>
        <w:t>4</w:t>
      </w:r>
      <w:r w:rsidRPr="00E3780D">
        <w:rPr>
          <w:szCs w:val="24"/>
        </w:rPr>
        <w:tab/>
        <w:t>Cable IP</w:t>
      </w:r>
    </w:p>
    <w:p w14:paraId="619A17E7" w14:textId="75EB5A42" w:rsidR="0030411A" w:rsidRPr="00E3780D" w:rsidRDefault="0030411A" w:rsidP="0030411A">
      <w:pPr>
        <w:rPr>
          <w:szCs w:val="24"/>
        </w:rPr>
      </w:pPr>
      <w:r w:rsidRPr="00E3780D">
        <w:rPr>
          <w:rFonts w:cstheme="minorBidi"/>
          <w:szCs w:val="24"/>
        </w:rPr>
        <w:t>2.</w:t>
      </w:r>
      <w:r w:rsidR="001D6C6E" w:rsidRPr="00E3780D">
        <w:rPr>
          <w:rFonts w:cstheme="minorBidi"/>
          <w:szCs w:val="24"/>
        </w:rPr>
        <w:t>4</w:t>
      </w:r>
      <w:r w:rsidRPr="00E3780D">
        <w:rPr>
          <w:rFonts w:cstheme="minorBidi"/>
          <w:szCs w:val="24"/>
        </w:rPr>
        <w:t>.1</w:t>
      </w:r>
      <w:r w:rsidRPr="00E3780D">
        <w:rPr>
          <w:rFonts w:cstheme="minorBidi"/>
          <w:szCs w:val="24"/>
        </w:rPr>
        <w:tab/>
      </w:r>
      <w:r w:rsidRPr="00E3780D">
        <w:rPr>
          <w:rFonts w:cstheme="minorHAnsi"/>
          <w:bCs/>
          <w:szCs w:val="24"/>
        </w:rPr>
        <w:t xml:space="preserve">La </w:t>
      </w:r>
      <w:r w:rsidRPr="00E3780D">
        <w:rPr>
          <w:rFonts w:cstheme="minorHAnsi"/>
          <w:szCs w:val="24"/>
        </w:rPr>
        <w:t>CE 9 del UIT-T aprobó las siguientes Recomendaciones UIT-T</w:t>
      </w:r>
      <w:r w:rsidRPr="00E3780D">
        <w:rPr>
          <w:rFonts w:cstheme="minorBidi"/>
          <w:bCs/>
          <w:szCs w:val="24"/>
        </w:rPr>
        <w:t xml:space="preserve">: </w:t>
      </w:r>
      <w:hyperlink r:id="rId66" w:history="1">
        <w:r w:rsidRPr="00E3780D">
          <w:rPr>
            <w:rStyle w:val="Hyperlink"/>
            <w:rFonts w:asciiTheme="minorHAnsi" w:hAnsiTheme="minorHAnsi"/>
            <w:szCs w:val="24"/>
          </w:rPr>
          <w:t xml:space="preserve">J.483 </w:t>
        </w:r>
        <w:r w:rsidR="006E57ED" w:rsidRPr="00E3780D">
          <w:rPr>
            <w:rStyle w:val="Hyperlink"/>
            <w:rFonts w:asciiTheme="minorHAnsi" w:hAnsiTheme="minorHAnsi"/>
            <w:szCs w:val="24"/>
          </w:rPr>
          <w:t>"</w:t>
        </w:r>
        <w:r w:rsidRPr="00E3780D">
          <w:rPr>
            <w:rStyle w:val="Hyperlink"/>
            <w:rFonts w:asciiTheme="minorHAnsi" w:hAnsiTheme="minorHAnsi"/>
            <w:szCs w:val="24"/>
          </w:rPr>
          <w:t>Arquitectura y especificaciones funcionales de un sistema de conmutación de vídeo por radiofrecuencia (RF)/protocolo de Internet (IP)</w:t>
        </w:r>
        <w:r w:rsidR="006E57ED" w:rsidRPr="00E3780D">
          <w:rPr>
            <w:rStyle w:val="Hyperlink"/>
            <w:rFonts w:asciiTheme="minorHAnsi" w:hAnsiTheme="minorHAnsi"/>
            <w:szCs w:val="24"/>
          </w:rPr>
          <w:t>"</w:t>
        </w:r>
      </w:hyperlink>
      <w:r w:rsidRPr="00E3780D">
        <w:rPr>
          <w:szCs w:val="24"/>
        </w:rPr>
        <w:t xml:space="preserve">; </w:t>
      </w:r>
      <w:hyperlink r:id="rId67" w:history="1">
        <w:r w:rsidRPr="00E3780D">
          <w:rPr>
            <w:rStyle w:val="Hyperlink"/>
            <w:rFonts w:asciiTheme="minorHAnsi" w:hAnsiTheme="minorHAnsi"/>
            <w:szCs w:val="24"/>
          </w:rPr>
          <w:t xml:space="preserve">J.1111 </w:t>
        </w:r>
        <w:r w:rsidR="006E57ED" w:rsidRPr="00E3780D">
          <w:rPr>
            <w:rStyle w:val="Hyperlink"/>
            <w:rFonts w:asciiTheme="minorHAnsi" w:hAnsiTheme="minorHAnsi"/>
            <w:szCs w:val="24"/>
          </w:rPr>
          <w:t>"</w:t>
        </w:r>
        <w:r w:rsidRPr="00E3780D">
          <w:rPr>
            <w:rStyle w:val="Hyperlink"/>
            <w:rFonts w:asciiTheme="minorHAnsi" w:hAnsiTheme="minorHAnsi"/>
            <w:szCs w:val="24"/>
          </w:rPr>
          <w:t>Requisitos para el servicio avanzado de convergencia de vídeo digital basado en IP</w:t>
        </w:r>
        <w:r w:rsidR="006E57ED" w:rsidRPr="00E3780D">
          <w:rPr>
            <w:rStyle w:val="Hyperlink"/>
            <w:rFonts w:asciiTheme="minorHAnsi" w:hAnsiTheme="minorHAnsi"/>
            <w:szCs w:val="24"/>
          </w:rPr>
          <w:t>"</w:t>
        </w:r>
      </w:hyperlink>
      <w:r w:rsidRPr="00E3780D">
        <w:rPr>
          <w:szCs w:val="24"/>
        </w:rPr>
        <w:t xml:space="preserve">; </w:t>
      </w:r>
      <w:hyperlink r:id="rId68" w:history="1">
        <w:r w:rsidRPr="00E3780D">
          <w:rPr>
            <w:rStyle w:val="Hyperlink"/>
            <w:rFonts w:asciiTheme="minorHAnsi" w:hAnsiTheme="minorHAnsi"/>
            <w:szCs w:val="24"/>
          </w:rPr>
          <w:t xml:space="preserve">J.1303 </w:t>
        </w:r>
        <w:r w:rsidR="006E57ED" w:rsidRPr="00E3780D">
          <w:rPr>
            <w:rStyle w:val="Hyperlink"/>
            <w:rFonts w:asciiTheme="minorHAnsi" w:hAnsiTheme="minorHAnsi"/>
            <w:szCs w:val="24"/>
          </w:rPr>
          <w:t>"</w:t>
        </w:r>
        <w:r w:rsidRPr="00E3780D">
          <w:rPr>
            <w:rStyle w:val="Hyperlink"/>
            <w:rFonts w:asciiTheme="minorHAnsi" w:hAnsiTheme="minorHAnsi"/>
            <w:szCs w:val="24"/>
          </w:rPr>
          <w:t>Especificación del servicio de medios convergentes basado en la nube capaz de soportar la televisión de radiodifusión por cable y por IP – Especificación del sistema de colaboración entre la nube de los medios de producción y la nube del servicio por cable</w:t>
        </w:r>
        <w:r w:rsidR="006E57ED" w:rsidRPr="00E3780D">
          <w:rPr>
            <w:rStyle w:val="Hyperlink"/>
            <w:rFonts w:asciiTheme="minorHAnsi" w:hAnsiTheme="minorHAnsi"/>
            <w:szCs w:val="24"/>
          </w:rPr>
          <w:t>"</w:t>
        </w:r>
      </w:hyperlink>
      <w:r w:rsidRPr="00E3780D">
        <w:rPr>
          <w:szCs w:val="24"/>
        </w:rPr>
        <w:t xml:space="preserve">; </w:t>
      </w:r>
      <w:hyperlink r:id="rId69" w:history="1">
        <w:r w:rsidRPr="00E3780D">
          <w:rPr>
            <w:rStyle w:val="Hyperlink"/>
            <w:rFonts w:asciiTheme="minorHAnsi" w:hAnsiTheme="minorHAnsi"/>
            <w:szCs w:val="24"/>
          </w:rPr>
          <w:t xml:space="preserve">J.1304 </w:t>
        </w:r>
        <w:r w:rsidR="006E57ED" w:rsidRPr="00E3780D">
          <w:rPr>
            <w:rStyle w:val="Hyperlink"/>
            <w:rFonts w:asciiTheme="minorHAnsi" w:hAnsiTheme="minorHAnsi"/>
            <w:szCs w:val="24"/>
          </w:rPr>
          <w:t>"</w:t>
        </w:r>
        <w:r w:rsidRPr="00E3780D">
          <w:rPr>
            <w:rStyle w:val="Hyperlink"/>
            <w:rFonts w:asciiTheme="minorHAnsi" w:hAnsiTheme="minorHAnsi"/>
            <w:szCs w:val="24"/>
          </w:rPr>
          <w:t>Requisitos funcionales para la colaboración a nivel de servicio entre un operador de televisión por cable y un proveedor de servicios OTT</w:t>
        </w:r>
        <w:r w:rsidR="006E57ED" w:rsidRPr="00E3780D">
          <w:rPr>
            <w:rStyle w:val="Hyperlink"/>
            <w:rFonts w:asciiTheme="minorHAnsi" w:hAnsiTheme="minorHAnsi"/>
            <w:szCs w:val="24"/>
          </w:rPr>
          <w:t>"</w:t>
        </w:r>
      </w:hyperlink>
      <w:r w:rsidRPr="00E3780D">
        <w:rPr>
          <w:szCs w:val="24"/>
        </w:rPr>
        <w:t xml:space="preserve">; </w:t>
      </w:r>
      <w:hyperlink r:id="rId70" w:history="1">
        <w:r w:rsidRPr="00E3780D">
          <w:rPr>
            <w:rStyle w:val="Hyperlink"/>
            <w:rFonts w:asciiTheme="minorHAnsi" w:hAnsiTheme="minorHAnsi"/>
            <w:szCs w:val="24"/>
          </w:rPr>
          <w:t xml:space="preserve">J.1401 </w:t>
        </w:r>
        <w:r w:rsidR="006E57ED" w:rsidRPr="00E3780D">
          <w:rPr>
            <w:rStyle w:val="Hyperlink"/>
            <w:rFonts w:asciiTheme="minorHAnsi" w:hAnsiTheme="minorHAnsi"/>
            <w:szCs w:val="24"/>
          </w:rPr>
          <w:t>"</w:t>
        </w:r>
        <w:r w:rsidRPr="00E3780D">
          <w:rPr>
            <w:rStyle w:val="Hyperlink"/>
            <w:rFonts w:asciiTheme="minorHAnsi" w:hAnsiTheme="minorHAnsi"/>
            <w:szCs w:val="24"/>
          </w:rPr>
          <w:t>Requisitos de las plataformas de distribución de contenidos de televisión para el acceso abierto y la calidad de las señales</w:t>
        </w:r>
        <w:r w:rsidR="006E57ED" w:rsidRPr="00E3780D">
          <w:rPr>
            <w:rStyle w:val="Hyperlink"/>
            <w:rFonts w:asciiTheme="minorHAnsi" w:hAnsiTheme="minorHAnsi"/>
            <w:szCs w:val="24"/>
          </w:rPr>
          <w:t>"</w:t>
        </w:r>
      </w:hyperlink>
      <w:r w:rsidRPr="00E3780D">
        <w:rPr>
          <w:szCs w:val="24"/>
        </w:rPr>
        <w:t xml:space="preserve">; </w:t>
      </w:r>
      <w:hyperlink r:id="rId71" w:history="1">
        <w:r w:rsidRPr="00E3780D">
          <w:rPr>
            <w:rStyle w:val="Hyperlink"/>
            <w:rFonts w:asciiTheme="minorHAnsi" w:hAnsiTheme="minorHAnsi"/>
            <w:szCs w:val="24"/>
          </w:rPr>
          <w:t xml:space="preserve">J.1612 </w:t>
        </w:r>
        <w:r w:rsidR="006E57ED" w:rsidRPr="00E3780D">
          <w:rPr>
            <w:rStyle w:val="Hyperlink"/>
            <w:rFonts w:asciiTheme="minorHAnsi" w:hAnsiTheme="minorHAnsi"/>
            <w:szCs w:val="24"/>
          </w:rPr>
          <w:t>"</w:t>
        </w:r>
        <w:r w:rsidRPr="00E3780D">
          <w:rPr>
            <w:rStyle w:val="Hyperlink"/>
            <w:rFonts w:asciiTheme="minorHAnsi" w:hAnsiTheme="minorHAnsi"/>
            <w:szCs w:val="24"/>
          </w:rPr>
          <w:t>Arquitectura de las pasarelas domésticas inteligentes</w:t>
        </w:r>
        <w:r w:rsidR="006E57ED" w:rsidRPr="00E3780D">
          <w:rPr>
            <w:rStyle w:val="Hyperlink"/>
            <w:rFonts w:asciiTheme="minorHAnsi" w:hAnsiTheme="minorHAnsi"/>
            <w:szCs w:val="24"/>
          </w:rPr>
          <w:t>"</w:t>
        </w:r>
      </w:hyperlink>
      <w:r w:rsidRPr="00E3780D">
        <w:rPr>
          <w:rFonts w:cstheme="minorBidi"/>
          <w:szCs w:val="24"/>
        </w:rPr>
        <w:t xml:space="preserve"> y </w:t>
      </w:r>
      <w:hyperlink r:id="rId72" w:history="1">
        <w:r w:rsidRPr="00E3780D">
          <w:rPr>
            <w:rStyle w:val="Hyperlink"/>
            <w:rFonts w:asciiTheme="minorHAnsi" w:hAnsiTheme="minorHAnsi"/>
            <w:szCs w:val="24"/>
          </w:rPr>
          <w:t xml:space="preserve">J.1631 </w:t>
        </w:r>
        <w:r w:rsidR="006E57ED" w:rsidRPr="00E3780D">
          <w:rPr>
            <w:rStyle w:val="Hyperlink"/>
            <w:rFonts w:asciiTheme="minorHAnsi" w:hAnsiTheme="minorHAnsi"/>
            <w:szCs w:val="24"/>
          </w:rPr>
          <w:t>"</w:t>
        </w:r>
        <w:r w:rsidRPr="00E3780D">
          <w:rPr>
            <w:rStyle w:val="Hyperlink"/>
            <w:rFonts w:asciiTheme="minorHAnsi" w:hAnsiTheme="minorHAnsi"/>
            <w:szCs w:val="24"/>
          </w:rPr>
          <w:t>Requisitos funcionales de la plataforma de red de extremo a extremo (E2E) para servicios de realidad virtual en la nube</w:t>
        </w:r>
        <w:r w:rsidR="006E57ED" w:rsidRPr="00E3780D">
          <w:rPr>
            <w:rStyle w:val="Hyperlink"/>
            <w:rFonts w:asciiTheme="minorHAnsi" w:hAnsiTheme="minorHAnsi"/>
            <w:szCs w:val="24"/>
          </w:rPr>
          <w:t>"</w:t>
        </w:r>
      </w:hyperlink>
      <w:r w:rsidRPr="00E3780D">
        <w:rPr>
          <w:szCs w:val="24"/>
        </w:rPr>
        <w:t>.</w:t>
      </w:r>
    </w:p>
    <w:p w14:paraId="6F93F18D" w14:textId="5202955A" w:rsidR="0030411A" w:rsidRPr="00E3780D" w:rsidRDefault="0030411A" w:rsidP="0030411A">
      <w:pPr>
        <w:rPr>
          <w:szCs w:val="24"/>
        </w:rPr>
      </w:pPr>
      <w:r w:rsidRPr="00E3780D">
        <w:rPr>
          <w:szCs w:val="24"/>
        </w:rPr>
        <w:t>2.</w:t>
      </w:r>
      <w:r w:rsidR="001D6C6E" w:rsidRPr="00E3780D">
        <w:rPr>
          <w:szCs w:val="24"/>
        </w:rPr>
        <w:t>4</w:t>
      </w:r>
      <w:r w:rsidRPr="00E3780D">
        <w:rPr>
          <w:szCs w:val="24"/>
        </w:rPr>
        <w:t>.2</w:t>
      </w:r>
      <w:r w:rsidRPr="00E3780D">
        <w:rPr>
          <w:szCs w:val="24"/>
        </w:rPr>
        <w:tab/>
      </w:r>
      <w:r w:rsidRPr="00E3780D">
        <w:rPr>
          <w:bCs/>
          <w:szCs w:val="24"/>
        </w:rPr>
        <w:t xml:space="preserve">La </w:t>
      </w:r>
      <w:r w:rsidRPr="00E3780D">
        <w:rPr>
          <w:szCs w:val="24"/>
        </w:rPr>
        <w:t>CE 9 del UIT-T</w:t>
      </w:r>
      <w:r w:rsidRPr="00E3780D">
        <w:rPr>
          <w:b/>
          <w:szCs w:val="24"/>
        </w:rPr>
        <w:t xml:space="preserve"> </w:t>
      </w:r>
      <w:r w:rsidRPr="00E3780D">
        <w:rPr>
          <w:szCs w:val="24"/>
        </w:rPr>
        <w:t>a</w:t>
      </w:r>
      <w:r w:rsidR="004F5121" w:rsidRPr="00E3780D">
        <w:rPr>
          <w:szCs w:val="24"/>
        </w:rPr>
        <w:t>cordó</w:t>
      </w:r>
      <w:r w:rsidRPr="00E3780D">
        <w:rPr>
          <w:szCs w:val="24"/>
        </w:rPr>
        <w:t xml:space="preserve"> dos </w:t>
      </w:r>
      <w:r w:rsidR="004F5121" w:rsidRPr="00E3780D">
        <w:rPr>
          <w:szCs w:val="24"/>
        </w:rPr>
        <w:t xml:space="preserve">Documentos </w:t>
      </w:r>
      <w:r w:rsidRPr="00E3780D">
        <w:rPr>
          <w:szCs w:val="24"/>
        </w:rPr>
        <w:t xml:space="preserve">técnicos (en fase de publicación): el </w:t>
      </w:r>
      <w:r w:rsidR="004F5121" w:rsidRPr="00E3780D">
        <w:rPr>
          <w:szCs w:val="24"/>
        </w:rPr>
        <w:t xml:space="preserve">Documento </w:t>
      </w:r>
      <w:r w:rsidRPr="00E3780D">
        <w:rPr>
          <w:szCs w:val="24"/>
        </w:rPr>
        <w:t xml:space="preserve">técnico JSTP-IPVB-ACC </w:t>
      </w:r>
      <w:r w:rsidR="006E57ED" w:rsidRPr="00E3780D">
        <w:rPr>
          <w:szCs w:val="24"/>
        </w:rPr>
        <w:t>"</w:t>
      </w:r>
      <w:r w:rsidRPr="00E3780D">
        <w:rPr>
          <w:szCs w:val="24"/>
        </w:rPr>
        <w:t>Análisis del coste y la complejidad de la tecnología de radiodifusión de vídeo IP (IPVB)</w:t>
      </w:r>
      <w:r w:rsidR="006E57ED" w:rsidRPr="00E3780D">
        <w:rPr>
          <w:szCs w:val="24"/>
        </w:rPr>
        <w:t>"</w:t>
      </w:r>
      <w:r w:rsidRPr="00E3780D">
        <w:rPr>
          <w:szCs w:val="24"/>
        </w:rPr>
        <w:t xml:space="preserve"> y el </w:t>
      </w:r>
      <w:r w:rsidR="004F5121" w:rsidRPr="00E3780D">
        <w:rPr>
          <w:szCs w:val="24"/>
        </w:rPr>
        <w:t xml:space="preserve">Documento </w:t>
      </w:r>
      <w:r w:rsidRPr="00E3780D">
        <w:rPr>
          <w:szCs w:val="24"/>
        </w:rPr>
        <w:t xml:space="preserve">técnico JSTP-IPVB-UC </w:t>
      </w:r>
      <w:r w:rsidR="006E57ED" w:rsidRPr="00E3780D">
        <w:rPr>
          <w:szCs w:val="24"/>
        </w:rPr>
        <w:t>"</w:t>
      </w:r>
      <w:r w:rsidRPr="00E3780D">
        <w:rPr>
          <w:szCs w:val="24"/>
        </w:rPr>
        <w:t>Casos de utilización y escenarios de servicio para la radiodifusión de vídeo IP (IPVB) en las redes de televisión por cable (CATV)</w:t>
      </w:r>
      <w:r w:rsidR="006E57ED" w:rsidRPr="00E3780D">
        <w:rPr>
          <w:szCs w:val="24"/>
        </w:rPr>
        <w:t>"</w:t>
      </w:r>
      <w:r w:rsidRPr="00E3780D">
        <w:rPr>
          <w:szCs w:val="24"/>
        </w:rPr>
        <w:t>.</w:t>
      </w:r>
    </w:p>
    <w:p w14:paraId="19A69900" w14:textId="759A5223" w:rsidR="0030411A" w:rsidRPr="00E3780D" w:rsidRDefault="0030411A" w:rsidP="0030411A">
      <w:pPr>
        <w:pStyle w:val="Heading2"/>
        <w:rPr>
          <w:szCs w:val="24"/>
        </w:rPr>
      </w:pPr>
      <w:r w:rsidRPr="00E3780D">
        <w:rPr>
          <w:szCs w:val="24"/>
        </w:rPr>
        <w:t>2.</w:t>
      </w:r>
      <w:r w:rsidR="001D6C6E" w:rsidRPr="00E3780D">
        <w:rPr>
          <w:szCs w:val="24"/>
        </w:rPr>
        <w:t>5</w:t>
      </w:r>
      <w:r w:rsidRPr="00E3780D">
        <w:rPr>
          <w:szCs w:val="24"/>
        </w:rPr>
        <w:tab/>
        <w:t>CE 2 del UIT-T</w:t>
      </w:r>
    </w:p>
    <w:p w14:paraId="27484255" w14:textId="2FE7AC3B" w:rsidR="0030411A" w:rsidRPr="00E3780D" w:rsidRDefault="0030411A" w:rsidP="0030411A">
      <w:pPr>
        <w:rPr>
          <w:szCs w:val="24"/>
        </w:rPr>
      </w:pPr>
      <w:r w:rsidRPr="00E3780D">
        <w:rPr>
          <w:rFonts w:cstheme="minorBidi"/>
          <w:szCs w:val="24"/>
        </w:rPr>
        <w:t>2.</w:t>
      </w:r>
      <w:r w:rsidR="001D6C6E" w:rsidRPr="00E3780D">
        <w:rPr>
          <w:rFonts w:cstheme="minorBidi"/>
          <w:szCs w:val="24"/>
        </w:rPr>
        <w:t>5</w:t>
      </w:r>
      <w:r w:rsidRPr="00E3780D">
        <w:rPr>
          <w:rFonts w:cstheme="minorBidi"/>
          <w:szCs w:val="24"/>
        </w:rPr>
        <w:t>.1</w:t>
      </w:r>
      <w:r w:rsidRPr="00E3780D">
        <w:rPr>
          <w:rFonts w:cstheme="minorBidi"/>
          <w:szCs w:val="24"/>
        </w:rPr>
        <w:tab/>
        <w:t xml:space="preserve"> La CE 2 </w:t>
      </w:r>
      <w:r w:rsidR="004F5121" w:rsidRPr="00E3780D">
        <w:rPr>
          <w:szCs w:val="24"/>
        </w:rPr>
        <w:t>del UIT-T</w:t>
      </w:r>
      <w:r w:rsidR="004F5121" w:rsidRPr="00E3780D">
        <w:rPr>
          <w:b/>
          <w:szCs w:val="24"/>
        </w:rPr>
        <w:t xml:space="preserve"> </w:t>
      </w:r>
      <w:r w:rsidRPr="00E3780D">
        <w:rPr>
          <w:rFonts w:cstheme="minorBidi"/>
          <w:szCs w:val="24"/>
        </w:rPr>
        <w:t>consintió dos proyectos de Recomendación</w:t>
      </w:r>
      <w:r w:rsidR="004F5121" w:rsidRPr="00E3780D">
        <w:rPr>
          <w:rFonts w:cstheme="minorBidi"/>
          <w:szCs w:val="24"/>
        </w:rPr>
        <w:t xml:space="preserve"> UIT-T</w:t>
      </w:r>
      <w:r w:rsidRPr="00E3780D">
        <w:rPr>
          <w:rFonts w:cstheme="minorBidi"/>
          <w:szCs w:val="24"/>
        </w:rPr>
        <w:t xml:space="preserve">: </w:t>
      </w:r>
      <w:r w:rsidRPr="00E3780D">
        <w:rPr>
          <w:szCs w:val="24"/>
        </w:rPr>
        <w:t xml:space="preserve">Q.819 (ex </w:t>
      </w:r>
      <w:proofErr w:type="spellStart"/>
      <w:proofErr w:type="gramStart"/>
      <w:r w:rsidRPr="00E3780D">
        <w:rPr>
          <w:szCs w:val="24"/>
        </w:rPr>
        <w:t>Q.rest</w:t>
      </w:r>
      <w:proofErr w:type="spellEnd"/>
      <w:proofErr w:type="gramEnd"/>
      <w:r w:rsidRPr="00E3780D">
        <w:rPr>
          <w:szCs w:val="24"/>
        </w:rPr>
        <w:t xml:space="preserve">) </w:t>
      </w:r>
      <w:r w:rsidR="006E57ED" w:rsidRPr="00E3780D">
        <w:rPr>
          <w:szCs w:val="24"/>
        </w:rPr>
        <w:t>"</w:t>
      </w:r>
      <w:r w:rsidRPr="00E3780D">
        <w:rPr>
          <w:szCs w:val="24"/>
        </w:rPr>
        <w:t>Servicios de gestión basados en REST</w:t>
      </w:r>
      <w:r w:rsidR="006E57ED" w:rsidRPr="00E3780D">
        <w:rPr>
          <w:szCs w:val="24"/>
        </w:rPr>
        <w:t>"</w:t>
      </w:r>
      <w:r w:rsidRPr="00E3780D">
        <w:rPr>
          <w:szCs w:val="24"/>
        </w:rPr>
        <w:t xml:space="preserve"> y X.786 (ex </w:t>
      </w:r>
      <w:proofErr w:type="spellStart"/>
      <w:r w:rsidRPr="00E3780D">
        <w:rPr>
          <w:szCs w:val="24"/>
        </w:rPr>
        <w:t>X.rest-ics</w:t>
      </w:r>
      <w:proofErr w:type="spellEnd"/>
      <w:r w:rsidRPr="00E3780D">
        <w:rPr>
          <w:szCs w:val="24"/>
        </w:rPr>
        <w:t xml:space="preserve">) </w:t>
      </w:r>
      <w:r w:rsidR="006E57ED" w:rsidRPr="00E3780D">
        <w:rPr>
          <w:szCs w:val="24"/>
        </w:rPr>
        <w:t>"</w:t>
      </w:r>
      <w:r w:rsidRPr="00E3780D">
        <w:rPr>
          <w:szCs w:val="24"/>
        </w:rPr>
        <w:t>Directrices para formularios de declaración de conformidad de realización (ICS) para sistemas de gestión basados en REST</w:t>
      </w:r>
      <w:r w:rsidR="006E57ED" w:rsidRPr="00E3780D">
        <w:rPr>
          <w:szCs w:val="24"/>
        </w:rPr>
        <w:t>"</w:t>
      </w:r>
      <w:r w:rsidRPr="00E3780D">
        <w:rPr>
          <w:szCs w:val="24"/>
        </w:rPr>
        <w:t xml:space="preserve"> (ambos en fase de aprobación).</w:t>
      </w:r>
    </w:p>
    <w:p w14:paraId="1A258C99" w14:textId="134D7A0A" w:rsidR="0030411A" w:rsidRPr="00E3780D" w:rsidRDefault="0030411A" w:rsidP="0030411A">
      <w:pPr>
        <w:pStyle w:val="Heading2"/>
        <w:rPr>
          <w:szCs w:val="24"/>
        </w:rPr>
      </w:pPr>
      <w:r w:rsidRPr="00E3780D">
        <w:rPr>
          <w:szCs w:val="24"/>
        </w:rPr>
        <w:lastRenderedPageBreak/>
        <w:t>2.</w:t>
      </w:r>
      <w:r w:rsidR="001D6C6E" w:rsidRPr="00E3780D">
        <w:rPr>
          <w:szCs w:val="24"/>
        </w:rPr>
        <w:t>6</w:t>
      </w:r>
      <w:r w:rsidRPr="00E3780D">
        <w:rPr>
          <w:szCs w:val="24"/>
        </w:rPr>
        <w:tab/>
        <w:t>CE 11 del UIT-T</w:t>
      </w:r>
    </w:p>
    <w:p w14:paraId="2D8F9BA1" w14:textId="4F66EBD9" w:rsidR="0030411A" w:rsidRPr="00E3780D" w:rsidRDefault="0030411A" w:rsidP="00B80192">
      <w:pPr>
        <w:keepLines/>
        <w:rPr>
          <w:szCs w:val="24"/>
        </w:rPr>
      </w:pPr>
      <w:r w:rsidRPr="00E3780D">
        <w:rPr>
          <w:szCs w:val="24"/>
        </w:rPr>
        <w:t>2.</w:t>
      </w:r>
      <w:r w:rsidR="001D6C6E" w:rsidRPr="00E3780D">
        <w:rPr>
          <w:szCs w:val="24"/>
        </w:rPr>
        <w:t>6</w:t>
      </w:r>
      <w:r w:rsidRPr="00E3780D">
        <w:rPr>
          <w:szCs w:val="24"/>
        </w:rPr>
        <w:t>.1</w:t>
      </w:r>
      <w:r w:rsidRPr="00E3780D">
        <w:rPr>
          <w:szCs w:val="24"/>
        </w:rPr>
        <w:tab/>
        <w:t xml:space="preserve">La CE 11 del UIT-T consintió los proyectos de Recomendación del UIT-T: Q.3061 </w:t>
      </w:r>
      <w:r w:rsidR="006E57ED" w:rsidRPr="00E3780D">
        <w:rPr>
          <w:szCs w:val="24"/>
        </w:rPr>
        <w:t>"</w:t>
      </w:r>
      <w:r w:rsidRPr="00E3780D">
        <w:rPr>
          <w:szCs w:val="24"/>
        </w:rPr>
        <w:t xml:space="preserve">Requisitos de señalización para el </w:t>
      </w:r>
      <w:proofErr w:type="spellStart"/>
      <w:r w:rsidRPr="00E3780D">
        <w:rPr>
          <w:i/>
          <w:iCs/>
          <w:szCs w:val="24"/>
        </w:rPr>
        <w:t>traceroute</w:t>
      </w:r>
      <w:proofErr w:type="spellEnd"/>
      <w:r w:rsidRPr="00E3780D">
        <w:rPr>
          <w:szCs w:val="24"/>
        </w:rPr>
        <w:t xml:space="preserve"> con equilibrio de carga de trayectos de función de servicio en el encadenamiento de funciones de servicio</w:t>
      </w:r>
      <w:r w:rsidR="006E57ED" w:rsidRPr="00E3780D">
        <w:rPr>
          <w:szCs w:val="24"/>
        </w:rPr>
        <w:t>"</w:t>
      </w:r>
      <w:r w:rsidRPr="00E3780D">
        <w:rPr>
          <w:szCs w:val="24"/>
        </w:rPr>
        <w:t xml:space="preserve">, Q.3631 </w:t>
      </w:r>
      <w:r w:rsidR="006E57ED" w:rsidRPr="00E3780D">
        <w:rPr>
          <w:szCs w:val="24"/>
        </w:rPr>
        <w:t>"</w:t>
      </w:r>
      <w:proofErr w:type="spellStart"/>
      <w:r w:rsidRPr="00E3780D">
        <w:rPr>
          <w:szCs w:val="24"/>
        </w:rPr>
        <w:t>Interfuncionamiento</w:t>
      </w:r>
      <w:proofErr w:type="spellEnd"/>
      <w:r w:rsidRPr="00E3780D">
        <w:rPr>
          <w:szCs w:val="24"/>
        </w:rPr>
        <w:t xml:space="preserve"> de la RDSI con el subsistema de multimedios IP (IM) de la red de núcleo (CN)</w:t>
      </w:r>
      <w:r w:rsidR="006E57ED" w:rsidRPr="00E3780D">
        <w:rPr>
          <w:szCs w:val="24"/>
        </w:rPr>
        <w:t>"</w:t>
      </w:r>
      <w:r w:rsidRPr="00E3780D">
        <w:rPr>
          <w:szCs w:val="24"/>
        </w:rPr>
        <w:t xml:space="preserve">, Q.3646 </w:t>
      </w:r>
      <w:r w:rsidR="006E57ED" w:rsidRPr="00E3780D">
        <w:rPr>
          <w:szCs w:val="24"/>
        </w:rPr>
        <w:t>"</w:t>
      </w:r>
      <w:r w:rsidRPr="00E3780D">
        <w:rPr>
          <w:szCs w:val="24"/>
        </w:rPr>
        <w:t xml:space="preserve">Marco y protocolos para el análisis y la optimización de las redes de señalización en </w:t>
      </w:r>
      <w:proofErr w:type="spellStart"/>
      <w:r w:rsidRPr="00E3780D">
        <w:rPr>
          <w:szCs w:val="24"/>
        </w:rPr>
        <w:t>VoLTE</w:t>
      </w:r>
      <w:proofErr w:type="spellEnd"/>
      <w:r w:rsidR="006E57ED" w:rsidRPr="00E3780D">
        <w:rPr>
          <w:szCs w:val="24"/>
        </w:rPr>
        <w:t>"</w:t>
      </w:r>
      <w:r w:rsidRPr="00E3780D">
        <w:rPr>
          <w:szCs w:val="24"/>
        </w:rPr>
        <w:t xml:space="preserve"> y Q.5003 </w:t>
      </w:r>
      <w:r w:rsidR="006E57ED" w:rsidRPr="00E3780D">
        <w:rPr>
          <w:szCs w:val="24"/>
        </w:rPr>
        <w:t>"</w:t>
      </w:r>
      <w:r w:rsidRPr="00E3780D">
        <w:rPr>
          <w:szCs w:val="24"/>
        </w:rPr>
        <w:t>Requisitos y arquitectura de señalización para la computación periférica multiacceso federada</w:t>
      </w:r>
      <w:r w:rsidR="006E57ED" w:rsidRPr="00E3780D">
        <w:rPr>
          <w:szCs w:val="24"/>
        </w:rPr>
        <w:t>"</w:t>
      </w:r>
      <w:r w:rsidRPr="00E3780D">
        <w:rPr>
          <w:szCs w:val="24"/>
        </w:rPr>
        <w:t xml:space="preserve"> (tod</w:t>
      </w:r>
      <w:r w:rsidR="004F5121" w:rsidRPr="00E3780D">
        <w:rPr>
          <w:szCs w:val="24"/>
        </w:rPr>
        <w:t>o</w:t>
      </w:r>
      <w:r w:rsidRPr="00E3780D">
        <w:rPr>
          <w:szCs w:val="24"/>
        </w:rPr>
        <w:t>s en fase de aprobación).</w:t>
      </w:r>
    </w:p>
    <w:p w14:paraId="7952455A" w14:textId="150D250A" w:rsidR="0030411A" w:rsidRPr="00E3780D" w:rsidRDefault="0030411A" w:rsidP="0030411A">
      <w:pPr>
        <w:pStyle w:val="Heading2"/>
        <w:rPr>
          <w:szCs w:val="24"/>
        </w:rPr>
      </w:pPr>
      <w:r w:rsidRPr="00E3780D">
        <w:rPr>
          <w:szCs w:val="24"/>
        </w:rPr>
        <w:t>2.</w:t>
      </w:r>
      <w:r w:rsidR="001D6C6E" w:rsidRPr="00E3780D">
        <w:rPr>
          <w:szCs w:val="24"/>
        </w:rPr>
        <w:t>7</w:t>
      </w:r>
      <w:r w:rsidRPr="00E3780D">
        <w:rPr>
          <w:szCs w:val="24"/>
        </w:rPr>
        <w:tab/>
        <w:t>CE 13 del UIT-T</w:t>
      </w:r>
    </w:p>
    <w:p w14:paraId="643B940A" w14:textId="46BF3C7E" w:rsidR="0030411A" w:rsidRPr="00E3780D" w:rsidRDefault="0030411A" w:rsidP="0030411A">
      <w:pPr>
        <w:rPr>
          <w:szCs w:val="24"/>
        </w:rPr>
      </w:pPr>
      <w:r w:rsidRPr="00E3780D">
        <w:rPr>
          <w:rFonts w:cstheme="minorHAnsi"/>
          <w:bCs/>
          <w:szCs w:val="24"/>
        </w:rPr>
        <w:t>2.</w:t>
      </w:r>
      <w:r w:rsidR="001D6C6E" w:rsidRPr="00E3780D">
        <w:rPr>
          <w:rFonts w:cstheme="minorHAnsi"/>
          <w:bCs/>
          <w:szCs w:val="24"/>
        </w:rPr>
        <w:t>7</w:t>
      </w:r>
      <w:r w:rsidRPr="00E3780D">
        <w:rPr>
          <w:rFonts w:cstheme="minorHAnsi"/>
          <w:bCs/>
          <w:szCs w:val="24"/>
        </w:rPr>
        <w:t>.1</w:t>
      </w:r>
      <w:r w:rsidRPr="00E3780D">
        <w:rPr>
          <w:rFonts w:cstheme="minorHAnsi"/>
          <w:bCs/>
          <w:szCs w:val="24"/>
        </w:rPr>
        <w:tab/>
        <w:t xml:space="preserve">La CE 13 del UIT-T aprobó las siguientes Recomendaciones UIT-T: </w:t>
      </w:r>
      <w:hyperlink r:id="rId73" w:history="1">
        <w:r w:rsidRPr="00E3780D">
          <w:rPr>
            <w:rStyle w:val="Hyperlink"/>
            <w:rFonts w:asciiTheme="minorHAnsi" w:hAnsiTheme="minorHAnsi"/>
            <w:szCs w:val="24"/>
          </w:rPr>
          <w:t xml:space="preserve">Y.3606 </w:t>
        </w:r>
        <w:r w:rsidR="006E57ED" w:rsidRPr="00E3780D">
          <w:rPr>
            <w:rStyle w:val="Hyperlink"/>
            <w:rFonts w:asciiTheme="minorHAnsi" w:hAnsiTheme="minorHAnsi"/>
            <w:szCs w:val="24"/>
          </w:rPr>
          <w:t>"</w:t>
        </w:r>
        <w:r w:rsidRPr="00E3780D">
          <w:rPr>
            <w:rStyle w:val="Hyperlink"/>
            <w:rFonts w:asciiTheme="minorHAnsi" w:hAnsiTheme="minorHAnsi"/>
            <w:szCs w:val="24"/>
          </w:rPr>
          <w:t>Macrodatos – Mecanismo de inspección detallada de paquetes en el contexto de macrodatos de redes</w:t>
        </w:r>
        <w:r w:rsidR="006E57ED" w:rsidRPr="00E3780D">
          <w:rPr>
            <w:rStyle w:val="Hyperlink"/>
            <w:rFonts w:asciiTheme="minorHAnsi" w:hAnsiTheme="minorHAnsi"/>
            <w:szCs w:val="24"/>
          </w:rPr>
          <w:t>"</w:t>
        </w:r>
      </w:hyperlink>
      <w:r w:rsidRPr="00E3780D">
        <w:rPr>
          <w:szCs w:val="24"/>
        </w:rPr>
        <w:t xml:space="preserve">, </w:t>
      </w:r>
      <w:hyperlink r:id="rId74" w:history="1">
        <w:r w:rsidRPr="00E3780D">
          <w:rPr>
            <w:rStyle w:val="Hyperlink"/>
            <w:rFonts w:asciiTheme="minorHAnsi" w:hAnsiTheme="minorHAnsi"/>
            <w:szCs w:val="24"/>
          </w:rPr>
          <w:t xml:space="preserve">Y.3526 </w:t>
        </w:r>
        <w:r w:rsidR="006E57ED" w:rsidRPr="00E3780D">
          <w:rPr>
            <w:rStyle w:val="Hyperlink"/>
            <w:rFonts w:asciiTheme="minorHAnsi" w:hAnsiTheme="minorHAnsi"/>
            <w:szCs w:val="24"/>
          </w:rPr>
          <w:t>"</w:t>
        </w:r>
        <w:r w:rsidRPr="00E3780D">
          <w:rPr>
            <w:rStyle w:val="Hyperlink"/>
            <w:rFonts w:asciiTheme="minorHAnsi" w:hAnsiTheme="minorHAnsi"/>
            <w:szCs w:val="24"/>
          </w:rPr>
          <w:t>Computación en la nube – Requisitos funcionales de la gestión de nube periférica</w:t>
        </w:r>
        <w:r w:rsidR="006E57ED" w:rsidRPr="00E3780D">
          <w:rPr>
            <w:rStyle w:val="Hyperlink"/>
            <w:rFonts w:asciiTheme="minorHAnsi" w:hAnsiTheme="minorHAnsi"/>
            <w:szCs w:val="24"/>
          </w:rPr>
          <w:t>"</w:t>
        </w:r>
      </w:hyperlink>
      <w:r w:rsidRPr="00E3780D">
        <w:rPr>
          <w:szCs w:val="24"/>
        </w:rPr>
        <w:t xml:space="preserve"> </w:t>
      </w:r>
      <w:r w:rsidR="004F5121" w:rsidRPr="00E3780D">
        <w:rPr>
          <w:szCs w:val="24"/>
        </w:rPr>
        <w:t>e</w:t>
      </w:r>
      <w:r w:rsidRPr="00E3780D">
        <w:rPr>
          <w:szCs w:val="24"/>
        </w:rPr>
        <w:t xml:space="preserve"> </w:t>
      </w:r>
      <w:hyperlink r:id="rId75" w:history="1">
        <w:r w:rsidRPr="00E3780D">
          <w:rPr>
            <w:rStyle w:val="Hyperlink"/>
            <w:rFonts w:asciiTheme="minorHAnsi" w:hAnsiTheme="minorHAnsi"/>
            <w:szCs w:val="24"/>
          </w:rPr>
          <w:t xml:space="preserve">Y.3527 </w:t>
        </w:r>
        <w:r w:rsidR="006E57ED" w:rsidRPr="00E3780D">
          <w:rPr>
            <w:rStyle w:val="Hyperlink"/>
            <w:rFonts w:asciiTheme="minorHAnsi" w:hAnsiTheme="minorHAnsi"/>
            <w:szCs w:val="24"/>
          </w:rPr>
          <w:t>"</w:t>
        </w:r>
        <w:r w:rsidRPr="00E3780D">
          <w:rPr>
            <w:rStyle w:val="Hyperlink"/>
            <w:rFonts w:asciiTheme="minorHAnsi" w:hAnsiTheme="minorHAnsi"/>
            <w:szCs w:val="24"/>
          </w:rPr>
          <w:t>Computación en la nube: Marco de gestión de fallos y de la calidad de funcionamiento de extremo a extremo para los servicios de red entre nubes</w:t>
        </w:r>
        <w:r w:rsidR="006E57ED" w:rsidRPr="00E3780D">
          <w:rPr>
            <w:rStyle w:val="Hyperlink"/>
            <w:rFonts w:asciiTheme="minorHAnsi" w:hAnsiTheme="minorHAnsi"/>
            <w:szCs w:val="24"/>
          </w:rPr>
          <w:t>"</w:t>
        </w:r>
      </w:hyperlink>
      <w:r w:rsidRPr="00E3780D">
        <w:t xml:space="preserve">. </w:t>
      </w:r>
      <w:r w:rsidRPr="00E3780D">
        <w:rPr>
          <w:szCs w:val="24"/>
        </w:rPr>
        <w:t xml:space="preserve">Los proyectos de Recomendación UIT-T: Y.3180 </w:t>
      </w:r>
      <w:r w:rsidR="006E57ED" w:rsidRPr="00E3780D">
        <w:rPr>
          <w:szCs w:val="24"/>
        </w:rPr>
        <w:t>"</w:t>
      </w:r>
      <w:r w:rsidRPr="00E3780D">
        <w:rPr>
          <w:szCs w:val="24"/>
        </w:rPr>
        <w:t>Mecanismo de conocimiento del tráfico basado en aprendizaje automático para el tráfico independiente del descriptor de la aplicación</w:t>
      </w:r>
      <w:r w:rsidR="006E57ED" w:rsidRPr="00E3780D">
        <w:rPr>
          <w:szCs w:val="24"/>
        </w:rPr>
        <w:t>"</w:t>
      </w:r>
      <w:r w:rsidRPr="00E3780D">
        <w:rPr>
          <w:szCs w:val="24"/>
        </w:rPr>
        <w:t xml:space="preserve">, Y.3527 </w:t>
      </w:r>
      <w:r w:rsidR="006E57ED" w:rsidRPr="00E3780D">
        <w:rPr>
          <w:szCs w:val="24"/>
        </w:rPr>
        <w:t>"</w:t>
      </w:r>
      <w:r w:rsidRPr="00E3780D">
        <w:rPr>
          <w:szCs w:val="24"/>
        </w:rPr>
        <w:t>Computación en la nube – Marco de gestión de fallos y de la calidad de funcionamiento de extremo a extremo para los servicios de red entre nubes</w:t>
      </w:r>
      <w:r w:rsidR="006E57ED" w:rsidRPr="00E3780D">
        <w:rPr>
          <w:szCs w:val="24"/>
        </w:rPr>
        <w:t>"</w:t>
      </w:r>
      <w:r w:rsidRPr="00E3780D">
        <w:rPr>
          <w:szCs w:val="24"/>
        </w:rPr>
        <w:t xml:space="preserve">, Y.3529 </w:t>
      </w:r>
      <w:r w:rsidR="006E57ED" w:rsidRPr="00E3780D">
        <w:rPr>
          <w:szCs w:val="24"/>
        </w:rPr>
        <w:t>"</w:t>
      </w:r>
      <w:r w:rsidRPr="00E3780D">
        <w:rPr>
          <w:szCs w:val="24"/>
        </w:rPr>
        <w:t xml:space="preserve">Computación en la nube – Marco del modelo de datos para la función de red virtualizada de un sistema de soporte a las operaciones (OSS) de </w:t>
      </w:r>
      <w:proofErr w:type="spellStart"/>
      <w:r w:rsidRPr="00E3780D">
        <w:rPr>
          <w:szCs w:val="24"/>
        </w:rPr>
        <w:t>NaaS</w:t>
      </w:r>
      <w:proofErr w:type="spellEnd"/>
      <w:r w:rsidR="006E57ED" w:rsidRPr="00E3780D">
        <w:rPr>
          <w:szCs w:val="24"/>
        </w:rPr>
        <w:t>"</w:t>
      </w:r>
      <w:r w:rsidRPr="00E3780D">
        <w:rPr>
          <w:szCs w:val="24"/>
        </w:rPr>
        <w:t xml:space="preserve"> </w:t>
      </w:r>
      <w:r w:rsidR="004F5121" w:rsidRPr="00E3780D">
        <w:rPr>
          <w:szCs w:val="24"/>
        </w:rPr>
        <w:t>e</w:t>
      </w:r>
      <w:r w:rsidRPr="00E3780D">
        <w:rPr>
          <w:szCs w:val="24"/>
        </w:rPr>
        <w:t xml:space="preserve"> Y.3654 </w:t>
      </w:r>
      <w:r w:rsidR="006E57ED" w:rsidRPr="00E3780D">
        <w:rPr>
          <w:szCs w:val="24"/>
        </w:rPr>
        <w:t>"</w:t>
      </w:r>
      <w:r w:rsidRPr="00E3780D">
        <w:rPr>
          <w:szCs w:val="24"/>
        </w:rPr>
        <w:t>Redes basadas en macrodatos – Mecanismo de aprendizaje automático</w:t>
      </w:r>
      <w:r w:rsidR="006E57ED" w:rsidRPr="00E3780D">
        <w:rPr>
          <w:szCs w:val="24"/>
        </w:rPr>
        <w:t>"</w:t>
      </w:r>
      <w:r w:rsidRPr="00E3780D">
        <w:rPr>
          <w:szCs w:val="24"/>
        </w:rPr>
        <w:t>, están en fase de aprobación.</w:t>
      </w:r>
    </w:p>
    <w:p w14:paraId="5CAB37B2" w14:textId="4FF14413" w:rsidR="0030411A" w:rsidRPr="00E3780D" w:rsidRDefault="0030411A" w:rsidP="0030411A">
      <w:pPr>
        <w:pStyle w:val="Heading2"/>
        <w:rPr>
          <w:szCs w:val="24"/>
        </w:rPr>
      </w:pPr>
      <w:r w:rsidRPr="00E3780D">
        <w:rPr>
          <w:szCs w:val="24"/>
        </w:rPr>
        <w:t>2.</w:t>
      </w:r>
      <w:r w:rsidR="001D6C6E" w:rsidRPr="00E3780D">
        <w:rPr>
          <w:szCs w:val="24"/>
        </w:rPr>
        <w:t>8</w:t>
      </w:r>
      <w:r w:rsidRPr="00E3780D">
        <w:rPr>
          <w:szCs w:val="24"/>
        </w:rPr>
        <w:tab/>
        <w:t>Seguridad</w:t>
      </w:r>
    </w:p>
    <w:p w14:paraId="2F848F5E" w14:textId="77777777" w:rsidR="0030411A" w:rsidRPr="00E3780D" w:rsidRDefault="0030411A" w:rsidP="0030411A">
      <w:pPr>
        <w:rPr>
          <w:szCs w:val="24"/>
        </w:rPr>
      </w:pPr>
      <w:r w:rsidRPr="00E3780D">
        <w:rPr>
          <w:szCs w:val="24"/>
        </w:rPr>
        <w:t xml:space="preserve">Se presenta como </w:t>
      </w:r>
      <w:hyperlink r:id="rId76" w:history="1">
        <w:r w:rsidRPr="00E3780D">
          <w:rPr>
            <w:color w:val="0000FF"/>
            <w:szCs w:val="24"/>
            <w:u w:val="single"/>
          </w:rPr>
          <w:t>Documento C22/18</w:t>
        </w:r>
      </w:hyperlink>
      <w:r w:rsidRPr="00E3780D">
        <w:rPr>
          <w:szCs w:val="24"/>
        </w:rPr>
        <w:t xml:space="preserve"> un Informe separado de las actividades de la UIT relacionadas con la creación de confianza y seguridad en la utilización de las TIC.</w:t>
      </w:r>
    </w:p>
    <w:p w14:paraId="0B7CCB9D" w14:textId="633C0095" w:rsidR="0030411A" w:rsidRPr="00E3780D" w:rsidRDefault="0030411A" w:rsidP="0030411A">
      <w:pPr>
        <w:pStyle w:val="Heading2"/>
        <w:rPr>
          <w:szCs w:val="24"/>
        </w:rPr>
      </w:pPr>
      <w:r w:rsidRPr="00E3780D">
        <w:rPr>
          <w:szCs w:val="24"/>
        </w:rPr>
        <w:t>2.</w:t>
      </w:r>
      <w:r w:rsidR="001D6C6E" w:rsidRPr="00E3780D">
        <w:rPr>
          <w:szCs w:val="24"/>
        </w:rPr>
        <w:t>9</w:t>
      </w:r>
      <w:r w:rsidRPr="00E3780D">
        <w:rPr>
          <w:szCs w:val="24"/>
        </w:rPr>
        <w:tab/>
        <w:t>Grupos Temáticos del UIT-T</w:t>
      </w:r>
    </w:p>
    <w:p w14:paraId="4D9BFDEE" w14:textId="145AAAEB" w:rsidR="0030411A" w:rsidRPr="00E3780D" w:rsidRDefault="0030411A" w:rsidP="0030411A">
      <w:pPr>
        <w:rPr>
          <w:rFonts w:asciiTheme="minorHAnsi" w:hAnsiTheme="minorHAnsi" w:cstheme="minorHAnsi"/>
          <w:bCs/>
          <w:color w:val="444444"/>
          <w:szCs w:val="24"/>
          <w:bdr w:val="none" w:sz="0" w:space="0" w:color="auto" w:frame="1"/>
          <w:shd w:val="clear" w:color="auto" w:fill="FFFFFF"/>
        </w:rPr>
      </w:pPr>
      <w:r w:rsidRPr="00E3780D">
        <w:rPr>
          <w:rFonts w:asciiTheme="minorHAnsi" w:hAnsiTheme="minorHAnsi" w:cstheme="minorBidi"/>
          <w:szCs w:val="24"/>
        </w:rPr>
        <w:t>2.</w:t>
      </w:r>
      <w:r w:rsidR="001D6C6E" w:rsidRPr="00E3780D">
        <w:rPr>
          <w:rFonts w:asciiTheme="minorHAnsi" w:hAnsiTheme="minorHAnsi" w:cstheme="minorBidi"/>
          <w:szCs w:val="24"/>
        </w:rPr>
        <w:t>9</w:t>
      </w:r>
      <w:r w:rsidRPr="00E3780D">
        <w:rPr>
          <w:rFonts w:asciiTheme="minorHAnsi" w:hAnsiTheme="minorHAnsi" w:cstheme="minorBidi"/>
          <w:szCs w:val="24"/>
        </w:rPr>
        <w:t>.1</w:t>
      </w:r>
      <w:r w:rsidRPr="00E3780D">
        <w:rPr>
          <w:rFonts w:asciiTheme="minorHAnsi" w:hAnsiTheme="minorHAnsi"/>
          <w:szCs w:val="24"/>
        </w:rPr>
        <w:tab/>
      </w:r>
      <w:hyperlink r:id="rId77">
        <w:r w:rsidRPr="00E3780D">
          <w:rPr>
            <w:rFonts w:asciiTheme="minorHAnsi" w:hAnsiTheme="minorHAnsi" w:cstheme="minorBidi"/>
            <w:color w:val="0000FF"/>
            <w:szCs w:val="24"/>
            <w:u w:val="single"/>
          </w:rPr>
          <w:t>Ocho Grupos Temáticos están activos</w:t>
        </w:r>
      </w:hyperlink>
      <w:r w:rsidRPr="00E3780D">
        <w:rPr>
          <w:rFonts w:asciiTheme="minorHAnsi" w:hAnsiTheme="minorHAnsi" w:cstheme="minorBidi"/>
          <w:szCs w:val="24"/>
        </w:rPr>
        <w:t xml:space="preserve">: el </w:t>
      </w:r>
      <w:hyperlink r:id="rId78" w:history="1">
        <w:r w:rsidRPr="00E3780D">
          <w:rPr>
            <w:rFonts w:asciiTheme="minorHAnsi" w:hAnsiTheme="minorHAnsi" w:cstheme="minorBidi"/>
            <w:i/>
            <w:iCs/>
            <w:color w:val="0000FF"/>
            <w:szCs w:val="24"/>
            <w:u w:val="single"/>
          </w:rPr>
          <w:t>Grupo Temático del UIT-T relativo a federaciones de bancos de pruebas para las IMT-2020 y sistemas posteriores (FG-</w:t>
        </w:r>
        <w:proofErr w:type="spellStart"/>
        <w:r w:rsidRPr="00E3780D">
          <w:rPr>
            <w:rFonts w:asciiTheme="minorHAnsi" w:hAnsiTheme="minorHAnsi" w:cstheme="minorBidi"/>
            <w:i/>
            <w:iCs/>
            <w:color w:val="0000FF"/>
            <w:szCs w:val="24"/>
            <w:u w:val="single"/>
          </w:rPr>
          <w:t>TBFxG</w:t>
        </w:r>
        <w:proofErr w:type="spellEnd"/>
        <w:r w:rsidRPr="00E3780D">
          <w:rPr>
            <w:rFonts w:asciiTheme="minorHAnsi" w:hAnsiTheme="minorHAnsi" w:cstheme="minorBidi"/>
            <w:i/>
            <w:iCs/>
            <w:color w:val="0000FF"/>
            <w:szCs w:val="24"/>
            <w:u w:val="single"/>
          </w:rPr>
          <w:t>)</w:t>
        </w:r>
      </w:hyperlink>
      <w:r w:rsidRPr="00E3780D">
        <w:rPr>
          <w:rFonts w:asciiTheme="minorHAnsi" w:hAnsiTheme="minorHAnsi" w:cstheme="minorBidi"/>
          <w:i/>
          <w:iCs/>
          <w:szCs w:val="24"/>
        </w:rPr>
        <w:t xml:space="preserve">; </w:t>
      </w:r>
      <w:r w:rsidRPr="00E3780D">
        <w:rPr>
          <w:rFonts w:asciiTheme="minorHAnsi" w:hAnsiTheme="minorHAnsi" w:cstheme="minorBidi"/>
          <w:iCs/>
          <w:szCs w:val="24"/>
        </w:rPr>
        <w:t>el</w:t>
      </w:r>
      <w:r w:rsidRPr="00E3780D">
        <w:rPr>
          <w:rFonts w:asciiTheme="minorHAnsi" w:hAnsiTheme="minorHAnsi" w:cstheme="minorBidi"/>
          <w:i/>
          <w:iCs/>
          <w:szCs w:val="24"/>
        </w:rPr>
        <w:t xml:space="preserve"> </w:t>
      </w:r>
      <w:hyperlink r:id="rId79" w:history="1">
        <w:r w:rsidRPr="00E3780D">
          <w:rPr>
            <w:rFonts w:asciiTheme="minorHAnsi" w:hAnsiTheme="minorHAnsi" w:cstheme="minorHAnsi"/>
            <w:i/>
            <w:iCs/>
            <w:color w:val="0000FF"/>
            <w:szCs w:val="24"/>
            <w:u w:val="single"/>
          </w:rPr>
          <w:t>Grupo Temático del UIT-T sobre</w:t>
        </w:r>
        <w:r w:rsidR="004F5121" w:rsidRPr="00E3780D">
          <w:rPr>
            <w:rFonts w:asciiTheme="minorHAnsi" w:hAnsiTheme="minorHAnsi" w:cstheme="minorHAnsi"/>
            <w:i/>
            <w:iCs/>
            <w:color w:val="0000FF"/>
            <w:szCs w:val="24"/>
            <w:u w:val="single"/>
          </w:rPr>
          <w:t xml:space="preserve"> i</w:t>
        </w:r>
        <w:r w:rsidRPr="00E3780D">
          <w:rPr>
            <w:rFonts w:asciiTheme="minorHAnsi" w:hAnsiTheme="minorHAnsi" w:cstheme="minorHAnsi"/>
            <w:i/>
            <w:iCs/>
            <w:color w:val="0000FF"/>
            <w:szCs w:val="24"/>
            <w:u w:val="single"/>
          </w:rPr>
          <w:t>nteligencia artificial para la gestión de catástrofes naturales (FG</w:t>
        </w:r>
        <w:r w:rsidR="001E3C7F" w:rsidRPr="00E3780D">
          <w:rPr>
            <w:rFonts w:asciiTheme="minorHAnsi" w:hAnsiTheme="minorHAnsi" w:cstheme="minorHAnsi"/>
            <w:i/>
            <w:iCs/>
            <w:color w:val="0000FF"/>
            <w:szCs w:val="24"/>
            <w:u w:val="single"/>
          </w:rPr>
          <w:t> </w:t>
        </w:r>
        <w:r w:rsidRPr="00E3780D">
          <w:rPr>
            <w:rFonts w:asciiTheme="minorHAnsi" w:hAnsiTheme="minorHAnsi" w:cstheme="minorHAnsi"/>
            <w:i/>
            <w:iCs/>
            <w:color w:val="0000FF"/>
            <w:szCs w:val="24"/>
            <w:u w:val="single"/>
          </w:rPr>
          <w:t>AI4NDM)</w:t>
        </w:r>
      </w:hyperlink>
      <w:r w:rsidRPr="00E3780D">
        <w:rPr>
          <w:rFonts w:asciiTheme="minorHAnsi" w:hAnsiTheme="minorHAnsi" w:cstheme="minorHAnsi"/>
          <w:szCs w:val="24"/>
        </w:rPr>
        <w:t xml:space="preserve">; el </w:t>
      </w:r>
      <w:hyperlink r:id="rId80" w:history="1">
        <w:r w:rsidRPr="00E3780D">
          <w:rPr>
            <w:rFonts w:asciiTheme="minorHAnsi" w:hAnsiTheme="minorHAnsi" w:cstheme="minorHAnsi"/>
            <w:i/>
            <w:iCs/>
            <w:color w:val="0000FF"/>
            <w:szCs w:val="24"/>
            <w:u w:val="single"/>
          </w:rPr>
          <w:t>Grupo Temático del UIT-T sobre redes autónomas (FG-AN)</w:t>
        </w:r>
      </w:hyperlink>
      <w:r w:rsidRPr="00E3780D">
        <w:rPr>
          <w:rFonts w:asciiTheme="minorHAnsi" w:hAnsiTheme="minorHAnsi" w:cstheme="minorHAnsi"/>
          <w:iCs/>
          <w:szCs w:val="24"/>
        </w:rPr>
        <w:t xml:space="preserve">; el </w:t>
      </w:r>
      <w:hyperlink r:id="rId81" w:history="1">
        <w:r w:rsidRPr="00E3780D">
          <w:rPr>
            <w:rFonts w:asciiTheme="minorHAnsi" w:hAnsiTheme="minorHAnsi" w:cstheme="minorHAnsi"/>
            <w:i/>
            <w:color w:val="0000FF"/>
            <w:szCs w:val="24"/>
            <w:u w:val="single"/>
          </w:rPr>
          <w:t xml:space="preserve">Grupo Temático del UIT-T sobre </w:t>
        </w:r>
        <w:r w:rsidR="004F5121" w:rsidRPr="00E3780D">
          <w:rPr>
            <w:rFonts w:asciiTheme="minorHAnsi" w:hAnsiTheme="minorHAnsi" w:cstheme="minorHAnsi"/>
            <w:i/>
            <w:color w:val="0000FF"/>
            <w:szCs w:val="24"/>
            <w:u w:val="single"/>
          </w:rPr>
          <w:t>i</w:t>
        </w:r>
        <w:r w:rsidRPr="00E3780D">
          <w:rPr>
            <w:rFonts w:asciiTheme="minorHAnsi" w:hAnsiTheme="minorHAnsi" w:cstheme="minorHAnsi"/>
            <w:i/>
            <w:color w:val="0000FF"/>
            <w:szCs w:val="24"/>
            <w:u w:val="single"/>
          </w:rPr>
          <w:t>nteligencia artificial para la salud (FG AI4H)</w:t>
        </w:r>
      </w:hyperlink>
      <w:r w:rsidRPr="00E3780D">
        <w:rPr>
          <w:rFonts w:asciiTheme="minorHAnsi" w:hAnsiTheme="minorHAnsi" w:cstheme="minorHAnsi"/>
          <w:szCs w:val="24"/>
        </w:rPr>
        <w:t xml:space="preserve">; el </w:t>
      </w:r>
      <w:hyperlink r:id="rId82" w:history="1">
        <w:r w:rsidRPr="00E3780D">
          <w:rPr>
            <w:rFonts w:asciiTheme="minorHAnsi" w:hAnsiTheme="minorHAnsi" w:cstheme="minorHAnsi"/>
            <w:i/>
            <w:color w:val="0000FF"/>
            <w:szCs w:val="24"/>
            <w:u w:val="single"/>
          </w:rPr>
          <w:t>Grupo Temático del UIT-T sobre multimedios en vehículos (FG</w:t>
        </w:r>
        <w:r w:rsidR="004F5121" w:rsidRPr="00E3780D">
          <w:rPr>
            <w:rFonts w:asciiTheme="minorHAnsi" w:hAnsiTheme="minorHAnsi" w:cstheme="minorHAnsi"/>
            <w:i/>
            <w:color w:val="0000FF"/>
            <w:szCs w:val="24"/>
            <w:u w:val="single"/>
          </w:rPr>
          <w:noBreakHyphen/>
        </w:r>
        <w:r w:rsidRPr="00E3780D">
          <w:rPr>
            <w:rFonts w:asciiTheme="minorHAnsi" w:hAnsiTheme="minorHAnsi" w:cstheme="minorHAnsi"/>
            <w:i/>
            <w:color w:val="0000FF"/>
            <w:szCs w:val="24"/>
            <w:u w:val="single"/>
          </w:rPr>
          <w:t>VM</w:t>
        </w:r>
      </w:hyperlink>
      <w:r w:rsidRPr="00E3780D">
        <w:rPr>
          <w:rFonts w:asciiTheme="minorHAnsi" w:hAnsiTheme="minorHAnsi" w:cstheme="minorHAnsi"/>
          <w:i/>
          <w:szCs w:val="24"/>
        </w:rPr>
        <w:t>)</w:t>
      </w:r>
      <w:r w:rsidRPr="00E3780D">
        <w:rPr>
          <w:rFonts w:asciiTheme="minorHAnsi" w:hAnsiTheme="minorHAnsi" w:cstheme="minorHAnsi"/>
          <w:szCs w:val="24"/>
        </w:rPr>
        <w:t xml:space="preserve">; el </w:t>
      </w:r>
      <w:hyperlink r:id="rId83" w:history="1">
        <w:r w:rsidRPr="00E3780D">
          <w:rPr>
            <w:rFonts w:asciiTheme="minorHAnsi" w:hAnsiTheme="minorHAnsi" w:cstheme="minorHAnsi"/>
            <w:i/>
            <w:color w:val="0000FF"/>
            <w:spacing w:val="-2"/>
            <w:szCs w:val="24"/>
            <w:u w:val="single"/>
          </w:rPr>
          <w:t xml:space="preserve">Grupo Temático del UIT-T sobre </w:t>
        </w:r>
        <w:r w:rsidR="004F5121" w:rsidRPr="00E3780D">
          <w:rPr>
            <w:rFonts w:asciiTheme="minorHAnsi" w:hAnsiTheme="minorHAnsi" w:cstheme="minorHAnsi"/>
            <w:i/>
            <w:color w:val="0000FF"/>
            <w:spacing w:val="-2"/>
            <w:szCs w:val="24"/>
            <w:u w:val="single"/>
          </w:rPr>
          <w:t>e</w:t>
        </w:r>
        <w:r w:rsidRPr="00E3780D">
          <w:rPr>
            <w:rFonts w:asciiTheme="minorHAnsi" w:hAnsiTheme="minorHAnsi" w:cstheme="minorHAnsi"/>
            <w:i/>
            <w:color w:val="0000FF"/>
            <w:spacing w:val="-2"/>
            <w:szCs w:val="24"/>
            <w:u w:val="single"/>
          </w:rPr>
          <w:t>ficiencia energética para inteligencia artificial y otras tecnologías emergentes (FG-AI4EE)</w:t>
        </w:r>
      </w:hyperlink>
      <w:r w:rsidRPr="00E3780D">
        <w:rPr>
          <w:rFonts w:asciiTheme="minorHAnsi" w:hAnsiTheme="minorHAnsi" w:cstheme="minorHAnsi"/>
          <w:spacing w:val="-2"/>
          <w:szCs w:val="24"/>
        </w:rPr>
        <w:t xml:space="preserve">; el </w:t>
      </w:r>
      <w:hyperlink r:id="rId84" w:history="1">
        <w:r w:rsidRPr="00E3780D">
          <w:rPr>
            <w:rFonts w:asciiTheme="minorHAnsi" w:hAnsiTheme="minorHAnsi" w:cstheme="minorHAnsi"/>
            <w:i/>
            <w:color w:val="0000FF"/>
            <w:spacing w:val="-2"/>
            <w:szCs w:val="24"/>
            <w:u w:val="single"/>
          </w:rPr>
          <w:t>Grupo Temático del UIT-T sobre IA para la conducción autónoma y asistida (FG-AI4AD)</w:t>
        </w:r>
      </w:hyperlink>
      <w:r w:rsidRPr="00E3780D">
        <w:rPr>
          <w:rFonts w:asciiTheme="minorHAnsi" w:hAnsiTheme="minorHAnsi" w:cstheme="minorHAnsi"/>
          <w:szCs w:val="24"/>
        </w:rPr>
        <w:t xml:space="preserve"> </w:t>
      </w:r>
      <w:r w:rsidRPr="00E3780D">
        <w:rPr>
          <w:rFonts w:asciiTheme="minorHAnsi" w:hAnsiTheme="minorHAnsi" w:cstheme="minorHAnsi"/>
          <w:spacing w:val="2"/>
          <w:szCs w:val="24"/>
          <w:bdr w:val="none" w:sz="0" w:space="0" w:color="auto" w:frame="1"/>
          <w:shd w:val="clear" w:color="auto" w:fill="FFFFFF"/>
        </w:rPr>
        <w:t xml:space="preserve">y el </w:t>
      </w:r>
      <w:hyperlink r:id="rId85" w:history="1">
        <w:r w:rsidR="006357E5" w:rsidRPr="00E3780D">
          <w:rPr>
            <w:rFonts w:asciiTheme="minorHAnsi" w:hAnsiTheme="minorHAnsi" w:cstheme="minorHAnsi"/>
            <w:i/>
            <w:iCs/>
            <w:color w:val="0000FF"/>
            <w:spacing w:val="2"/>
            <w:szCs w:val="24"/>
            <w:u w:val="single"/>
            <w:bdr w:val="none" w:sz="0" w:space="0" w:color="auto" w:frame="1"/>
            <w:shd w:val="clear" w:color="auto" w:fill="FFFFFF"/>
          </w:rPr>
          <w:t>Grupo Temático sobre Inteligencia Artificial (IA) e Internet de las cosas (</w:t>
        </w:r>
        <w:proofErr w:type="spellStart"/>
        <w:r w:rsidR="006357E5" w:rsidRPr="00E3780D">
          <w:rPr>
            <w:rFonts w:asciiTheme="minorHAnsi" w:hAnsiTheme="minorHAnsi" w:cstheme="minorHAnsi"/>
            <w:i/>
            <w:iCs/>
            <w:color w:val="0000FF"/>
            <w:spacing w:val="2"/>
            <w:szCs w:val="24"/>
            <w:u w:val="single"/>
            <w:bdr w:val="none" w:sz="0" w:space="0" w:color="auto" w:frame="1"/>
            <w:shd w:val="clear" w:color="auto" w:fill="FFFFFF"/>
          </w:rPr>
          <w:t>IoT</w:t>
        </w:r>
        <w:proofErr w:type="spellEnd"/>
        <w:r w:rsidR="006357E5" w:rsidRPr="00E3780D">
          <w:rPr>
            <w:rFonts w:asciiTheme="minorHAnsi" w:hAnsiTheme="minorHAnsi" w:cstheme="minorHAnsi"/>
            <w:i/>
            <w:iCs/>
            <w:color w:val="0000FF"/>
            <w:spacing w:val="2"/>
            <w:szCs w:val="24"/>
            <w:u w:val="single"/>
            <w:bdr w:val="none" w:sz="0" w:space="0" w:color="auto" w:frame="1"/>
            <w:shd w:val="clear" w:color="auto" w:fill="FFFFFF"/>
          </w:rPr>
          <w:t>) para la agricultura digital</w:t>
        </w:r>
        <w:r w:rsidRPr="00E3780D">
          <w:rPr>
            <w:rFonts w:asciiTheme="minorHAnsi" w:hAnsiTheme="minorHAnsi" w:cstheme="minorHAnsi"/>
            <w:i/>
            <w:iCs/>
            <w:color w:val="0000FF"/>
            <w:spacing w:val="2"/>
            <w:szCs w:val="24"/>
            <w:u w:val="single"/>
            <w:bdr w:val="none" w:sz="0" w:space="0" w:color="auto" w:frame="1"/>
            <w:shd w:val="clear" w:color="auto" w:fill="FFFFFF"/>
          </w:rPr>
          <w:t xml:space="preserve"> (FG-AI4A)</w:t>
        </w:r>
      </w:hyperlink>
      <w:r w:rsidRPr="00E3780D">
        <w:rPr>
          <w:rFonts w:asciiTheme="minorHAnsi" w:hAnsiTheme="minorHAnsi" w:cstheme="minorHAnsi"/>
          <w:spacing w:val="2"/>
          <w:szCs w:val="24"/>
          <w:bdr w:val="none" w:sz="0" w:space="0" w:color="auto" w:frame="1"/>
          <w:shd w:val="clear" w:color="auto" w:fill="FFFFFF"/>
        </w:rPr>
        <w:t>.</w:t>
      </w:r>
    </w:p>
    <w:p w14:paraId="746980A1" w14:textId="0786157E" w:rsidR="0030411A" w:rsidRPr="00E3780D" w:rsidRDefault="0030411A" w:rsidP="0030411A">
      <w:pPr>
        <w:rPr>
          <w:rFonts w:cstheme="minorBidi"/>
          <w:szCs w:val="24"/>
        </w:rPr>
      </w:pPr>
      <w:r w:rsidRPr="00E3780D">
        <w:rPr>
          <w:b/>
          <w:szCs w:val="24"/>
        </w:rPr>
        <w:t>2.1</w:t>
      </w:r>
      <w:r w:rsidR="001D6C6E" w:rsidRPr="00E3780D">
        <w:rPr>
          <w:b/>
          <w:szCs w:val="24"/>
        </w:rPr>
        <w:t>0</w:t>
      </w:r>
      <w:r w:rsidRPr="00E3780D">
        <w:rPr>
          <w:szCs w:val="24"/>
        </w:rPr>
        <w:tab/>
        <w:t xml:space="preserve">La TSB no ha recibido información alguna sobre los incidentes comunicados en lo relativo a la </w:t>
      </w:r>
      <w:hyperlink r:id="rId86">
        <w:r w:rsidRPr="00E3780D">
          <w:rPr>
            <w:color w:val="0000FF"/>
            <w:szCs w:val="24"/>
            <w:u w:val="single"/>
          </w:rPr>
          <w:t>Resolución 69 de la AMNT</w:t>
        </w:r>
      </w:hyperlink>
      <w:r w:rsidRPr="00E3780D">
        <w:rPr>
          <w:rFonts w:cstheme="minorBidi"/>
          <w:szCs w:val="24"/>
        </w:rPr>
        <w:t xml:space="preserve"> </w:t>
      </w:r>
      <w:r w:rsidRPr="00E3780D">
        <w:rPr>
          <w:rFonts w:cstheme="minorBidi"/>
          <w:iCs/>
          <w:szCs w:val="24"/>
        </w:rPr>
        <w:t xml:space="preserve">sobre </w:t>
      </w:r>
      <w:r w:rsidR="006E57ED" w:rsidRPr="00E3780D">
        <w:rPr>
          <w:rFonts w:cstheme="minorBidi"/>
          <w:iCs/>
          <w:szCs w:val="24"/>
        </w:rPr>
        <w:t>"</w:t>
      </w:r>
      <w:r w:rsidR="006357E5" w:rsidRPr="00E3780D">
        <w:rPr>
          <w:rFonts w:cstheme="minorBidi"/>
          <w:szCs w:val="24"/>
        </w:rPr>
        <w:t xml:space="preserve">Acceso </w:t>
      </w:r>
      <w:r w:rsidRPr="00E3780D">
        <w:rPr>
          <w:rFonts w:cstheme="minorBidi"/>
          <w:szCs w:val="24"/>
        </w:rPr>
        <w:t>y utilización no discriminatorios de los recursos de Internet</w:t>
      </w:r>
      <w:r w:rsidR="006E57ED" w:rsidRPr="00E3780D">
        <w:rPr>
          <w:rFonts w:cstheme="minorBidi"/>
          <w:iCs/>
          <w:szCs w:val="24"/>
        </w:rPr>
        <w:t>"</w:t>
      </w:r>
      <w:r w:rsidRPr="00E3780D">
        <w:rPr>
          <w:rFonts w:cstheme="minorBidi"/>
          <w:szCs w:val="24"/>
        </w:rPr>
        <w:t xml:space="preserve"> (hasta ahora ha habido </w:t>
      </w:r>
      <w:hyperlink r:id="rId87" w:history="1">
        <w:r w:rsidRPr="00E3780D">
          <w:rPr>
            <w:rStyle w:val="Hyperlink"/>
            <w:rFonts w:asciiTheme="minorHAnsi" w:hAnsiTheme="minorHAnsi" w:cstheme="minorBidi"/>
            <w:szCs w:val="24"/>
          </w:rPr>
          <w:t>37 incidentes desde 2009</w:t>
        </w:r>
      </w:hyperlink>
      <w:r w:rsidRPr="00E3780D">
        <w:t>)</w:t>
      </w:r>
      <w:r w:rsidRPr="00E3780D">
        <w:rPr>
          <w:rFonts w:cstheme="minorBidi"/>
          <w:szCs w:val="24"/>
        </w:rPr>
        <w:t>.</w:t>
      </w:r>
    </w:p>
    <w:p w14:paraId="0E789348" w14:textId="31CF4DF7" w:rsidR="0030411A" w:rsidRPr="00E3780D" w:rsidRDefault="0030411A" w:rsidP="0030411A">
      <w:pPr>
        <w:rPr>
          <w:rFonts w:cstheme="minorBidi"/>
          <w:szCs w:val="24"/>
        </w:rPr>
      </w:pPr>
      <w:r w:rsidRPr="00E3780D">
        <w:rPr>
          <w:b/>
          <w:szCs w:val="24"/>
        </w:rPr>
        <w:t>2.1</w:t>
      </w:r>
      <w:r w:rsidR="001D6C6E" w:rsidRPr="00E3780D">
        <w:rPr>
          <w:b/>
          <w:szCs w:val="24"/>
        </w:rPr>
        <w:t>1</w:t>
      </w:r>
      <w:r w:rsidRPr="00E3780D">
        <w:rPr>
          <w:szCs w:val="24"/>
        </w:rPr>
        <w:tab/>
        <w:t>La CE 1 y la CE 2 del UIT-</w:t>
      </w:r>
      <w:r w:rsidR="006357E5" w:rsidRPr="00E3780D">
        <w:rPr>
          <w:szCs w:val="24"/>
        </w:rPr>
        <w:t>D</w:t>
      </w:r>
      <w:r w:rsidRPr="00E3780D">
        <w:rPr>
          <w:szCs w:val="24"/>
        </w:rPr>
        <w:t xml:space="preserve"> prosiguen sus trabajos sobre cuestiones relacionadas con el IP, como la interconexión de las NGN, la VoIP, los servicios en la nube, y las estrategias, políticas y tecnologías para el despliegue de la banda ancha. </w:t>
      </w:r>
      <w:bookmarkStart w:id="18" w:name="_Hlk96422475"/>
      <w:r w:rsidRPr="00E3780D">
        <w:rPr>
          <w:szCs w:val="24"/>
        </w:rPr>
        <w:t>La nueva C</w:t>
      </w:r>
      <w:r w:rsidRPr="00E3780D">
        <w:rPr>
          <w:rFonts w:cstheme="minorBidi"/>
          <w:szCs w:val="24"/>
        </w:rPr>
        <w:t xml:space="preserve">1/1 está </w:t>
      </w:r>
      <w:r w:rsidR="00B80192" w:rsidRPr="00E3780D">
        <w:rPr>
          <w:rFonts w:cstheme="minorBidi"/>
          <w:szCs w:val="24"/>
        </w:rPr>
        <w:t>trabajando</w:t>
      </w:r>
      <w:r w:rsidRPr="00E3780D">
        <w:rPr>
          <w:rFonts w:cstheme="minorBidi"/>
          <w:szCs w:val="24"/>
        </w:rPr>
        <w:t xml:space="preserve"> sobre </w:t>
      </w:r>
      <w:r w:rsidR="006E57ED" w:rsidRPr="00E3780D">
        <w:rPr>
          <w:rFonts w:cstheme="minorBidi"/>
          <w:i/>
          <w:iCs/>
          <w:szCs w:val="24"/>
        </w:rPr>
        <w:t>"</w:t>
      </w:r>
      <w:r w:rsidRPr="00E3780D">
        <w:rPr>
          <w:rFonts w:cstheme="minorBidi"/>
          <w:szCs w:val="24"/>
        </w:rPr>
        <w:t>Estrategias y políticas para el despliegue de la banda ancha en los países en desarrollo</w:t>
      </w:r>
      <w:r w:rsidR="006E57ED" w:rsidRPr="00E3780D">
        <w:rPr>
          <w:rFonts w:cstheme="minorBidi"/>
          <w:i/>
          <w:iCs/>
          <w:szCs w:val="24"/>
        </w:rPr>
        <w:t>"</w:t>
      </w:r>
      <w:r w:rsidRPr="00E3780D">
        <w:rPr>
          <w:rFonts w:cstheme="minorBidi"/>
          <w:szCs w:val="24"/>
        </w:rPr>
        <w:t xml:space="preserve"> (fusión de las antiguas C1/1 y C2/1).</w:t>
      </w:r>
      <w:bookmarkEnd w:id="18"/>
    </w:p>
    <w:p w14:paraId="42B6EF1F" w14:textId="5AB553C8" w:rsidR="0030411A" w:rsidRPr="00E3780D" w:rsidRDefault="0030411A" w:rsidP="0030411A">
      <w:pPr>
        <w:rPr>
          <w:szCs w:val="24"/>
        </w:rPr>
      </w:pPr>
      <w:r w:rsidRPr="00E3780D">
        <w:rPr>
          <w:b/>
          <w:szCs w:val="24"/>
        </w:rPr>
        <w:lastRenderedPageBreak/>
        <w:t>2.1</w:t>
      </w:r>
      <w:r w:rsidR="001D6C6E" w:rsidRPr="00E3780D">
        <w:rPr>
          <w:b/>
          <w:szCs w:val="24"/>
        </w:rPr>
        <w:t>2</w:t>
      </w:r>
      <w:r w:rsidRPr="00E3780D">
        <w:rPr>
          <w:szCs w:val="24"/>
        </w:rPr>
        <w:tab/>
        <w:t xml:space="preserve">La BDT sigue implementando la conectividad inalámbrica de banda ancha a Internet y desarrollando aplicaciones TIC para proporcionar acceso digital gratuito o de bajo coste a escuelas y hospitales, y a poblaciones insuficientemente atendidas en zonas rurales y remotas de determinados países. Los proyectos de Burundi, Burkina Faso, </w:t>
      </w:r>
      <w:proofErr w:type="spellStart"/>
      <w:r w:rsidR="006357E5" w:rsidRPr="00E3780D">
        <w:rPr>
          <w:szCs w:val="24"/>
        </w:rPr>
        <w:t>Djibouti</w:t>
      </w:r>
      <w:proofErr w:type="spellEnd"/>
      <w:r w:rsidRPr="00E3780D">
        <w:rPr>
          <w:szCs w:val="24"/>
        </w:rPr>
        <w:t xml:space="preserve">, </w:t>
      </w:r>
      <w:proofErr w:type="spellStart"/>
      <w:r w:rsidRPr="00E3780D">
        <w:rPr>
          <w:szCs w:val="24"/>
        </w:rPr>
        <w:t>Rwanda</w:t>
      </w:r>
      <w:proofErr w:type="spellEnd"/>
      <w:r w:rsidRPr="00E3780D">
        <w:rPr>
          <w:szCs w:val="24"/>
        </w:rPr>
        <w:t xml:space="preserve">, </w:t>
      </w:r>
      <w:proofErr w:type="spellStart"/>
      <w:r w:rsidRPr="00E3780D">
        <w:rPr>
          <w:szCs w:val="24"/>
        </w:rPr>
        <w:t>Eswatini</w:t>
      </w:r>
      <w:proofErr w:type="spellEnd"/>
      <w:r w:rsidRPr="00E3780D">
        <w:rPr>
          <w:szCs w:val="24"/>
        </w:rPr>
        <w:t xml:space="preserve">, Antigua y Barbuda y Saint </w:t>
      </w:r>
      <w:proofErr w:type="spellStart"/>
      <w:r w:rsidRPr="00E3780D">
        <w:rPr>
          <w:szCs w:val="24"/>
        </w:rPr>
        <w:t>Kitts</w:t>
      </w:r>
      <w:proofErr w:type="spellEnd"/>
      <w:r w:rsidRPr="00E3780D">
        <w:rPr>
          <w:szCs w:val="24"/>
        </w:rPr>
        <w:t xml:space="preserve"> y </w:t>
      </w:r>
      <w:proofErr w:type="spellStart"/>
      <w:r w:rsidRPr="00E3780D">
        <w:rPr>
          <w:szCs w:val="24"/>
        </w:rPr>
        <w:t>Nevis</w:t>
      </w:r>
      <w:proofErr w:type="spellEnd"/>
      <w:r w:rsidRPr="00E3780D">
        <w:rPr>
          <w:szCs w:val="24"/>
        </w:rPr>
        <w:t xml:space="preserve"> se han ejecutado con éxito</w:t>
      </w:r>
      <w:r w:rsidR="006357E5" w:rsidRPr="00E3780D">
        <w:rPr>
          <w:szCs w:val="24"/>
        </w:rPr>
        <w:t>.</w:t>
      </w:r>
    </w:p>
    <w:p w14:paraId="7F005A6A" w14:textId="795C0D7F" w:rsidR="0030411A" w:rsidRPr="00E3780D" w:rsidRDefault="0030411A" w:rsidP="0030411A">
      <w:pPr>
        <w:rPr>
          <w:szCs w:val="24"/>
        </w:rPr>
      </w:pPr>
      <w:r w:rsidRPr="00E3780D">
        <w:rPr>
          <w:b/>
          <w:szCs w:val="24"/>
        </w:rPr>
        <w:t>2.1</w:t>
      </w:r>
      <w:r w:rsidR="001D6C6E" w:rsidRPr="00E3780D">
        <w:rPr>
          <w:b/>
          <w:szCs w:val="24"/>
        </w:rPr>
        <w:t>3</w:t>
      </w:r>
      <w:r w:rsidRPr="00E3780D">
        <w:rPr>
          <w:szCs w:val="24"/>
        </w:rPr>
        <w:tab/>
        <w:t xml:space="preserve">El UIT-R aprobó la Recomendación UIT-R M.2083-0 </w:t>
      </w:r>
      <w:r w:rsidR="006E57ED" w:rsidRPr="00E3780D">
        <w:rPr>
          <w:szCs w:val="24"/>
        </w:rPr>
        <w:t>"</w:t>
      </w:r>
      <w:r w:rsidRPr="00E3780D">
        <w:rPr>
          <w:szCs w:val="24"/>
        </w:rPr>
        <w:t>Concepción de las IMT – Marco y objetivos generales del futuro desarrollo de las IMT para 2020 y en adelante</w:t>
      </w:r>
      <w:r w:rsidR="006E57ED" w:rsidRPr="00E3780D">
        <w:rPr>
          <w:szCs w:val="24"/>
        </w:rPr>
        <w:t>"</w:t>
      </w:r>
      <w:r w:rsidRPr="00E3780D">
        <w:rPr>
          <w:szCs w:val="24"/>
        </w:rPr>
        <w:t xml:space="preserve">, las Resoluciones UIT-R 65 </w:t>
      </w:r>
      <w:r w:rsidR="006E57ED" w:rsidRPr="00E3780D">
        <w:rPr>
          <w:szCs w:val="24"/>
        </w:rPr>
        <w:t>"</w:t>
      </w:r>
      <w:r w:rsidRPr="00E3780D">
        <w:rPr>
          <w:szCs w:val="24"/>
        </w:rPr>
        <w:t>Principios para el futuro desarrollo de las IMT para 2020 y años posteriores</w:t>
      </w:r>
      <w:r w:rsidR="006E57ED" w:rsidRPr="00E3780D">
        <w:rPr>
          <w:szCs w:val="24"/>
        </w:rPr>
        <w:t>"</w:t>
      </w:r>
      <w:r w:rsidRPr="00E3780D">
        <w:rPr>
          <w:szCs w:val="24"/>
        </w:rPr>
        <w:t xml:space="preserve"> y UIT-R 66 </w:t>
      </w:r>
      <w:r w:rsidR="006E57ED" w:rsidRPr="00E3780D">
        <w:rPr>
          <w:szCs w:val="24"/>
        </w:rPr>
        <w:t>"</w:t>
      </w:r>
      <w:r w:rsidRPr="00E3780D">
        <w:rPr>
          <w:szCs w:val="24"/>
        </w:rPr>
        <w:t>Estudios relativos a sistemas y aplicaciones inalámbricos para el desarrollo de la Internet de las cosas</w:t>
      </w:r>
      <w:r w:rsidR="006E57ED" w:rsidRPr="00E3780D">
        <w:rPr>
          <w:szCs w:val="24"/>
        </w:rPr>
        <w:t>"</w:t>
      </w:r>
      <w:r w:rsidRPr="00E3780D">
        <w:rPr>
          <w:szCs w:val="24"/>
        </w:rPr>
        <w:t xml:space="preserve"> y el Informe UIT-R M.2440-0 </w:t>
      </w:r>
      <w:r w:rsidR="006E57ED" w:rsidRPr="00E3780D">
        <w:rPr>
          <w:szCs w:val="24"/>
        </w:rPr>
        <w:t>"</w:t>
      </w:r>
      <w:r w:rsidRPr="00E3780D">
        <w:rPr>
          <w:szCs w:val="24"/>
        </w:rPr>
        <w:t>Utilización de la componente terrenal de las telecomunicaciones móviles internacionales para las comunicaciones de tipo máquina en banda estrecha y banda ancha</w:t>
      </w:r>
      <w:r w:rsidR="006E57ED" w:rsidRPr="00E3780D">
        <w:rPr>
          <w:szCs w:val="24"/>
        </w:rPr>
        <w:t>"</w:t>
      </w:r>
      <w:r w:rsidRPr="00E3780D">
        <w:rPr>
          <w:szCs w:val="24"/>
        </w:rPr>
        <w:t>.</w:t>
      </w:r>
    </w:p>
    <w:p w14:paraId="4B9992C3" w14:textId="39A22E65" w:rsidR="0030411A" w:rsidRPr="00E3780D" w:rsidRDefault="0030411A" w:rsidP="0030411A">
      <w:pPr>
        <w:rPr>
          <w:szCs w:val="24"/>
        </w:rPr>
      </w:pPr>
      <w:r w:rsidRPr="00E3780D">
        <w:rPr>
          <w:b/>
          <w:szCs w:val="24"/>
        </w:rPr>
        <w:t>2.1</w:t>
      </w:r>
      <w:r w:rsidR="001D6C6E" w:rsidRPr="00E3780D">
        <w:rPr>
          <w:b/>
          <w:szCs w:val="24"/>
        </w:rPr>
        <w:t>4</w:t>
      </w:r>
      <w:r w:rsidRPr="00E3780D">
        <w:rPr>
          <w:szCs w:val="24"/>
        </w:rPr>
        <w:tab/>
        <w:t xml:space="preserve">La UIT sigue cooperando con la </w:t>
      </w:r>
      <w:proofErr w:type="spellStart"/>
      <w:r w:rsidRPr="00E3780D">
        <w:rPr>
          <w:szCs w:val="24"/>
        </w:rPr>
        <w:t>Corporation</w:t>
      </w:r>
      <w:proofErr w:type="spellEnd"/>
      <w:r w:rsidRPr="00E3780D">
        <w:rPr>
          <w:szCs w:val="24"/>
        </w:rPr>
        <w:t xml:space="preserve"> </w:t>
      </w:r>
      <w:proofErr w:type="spellStart"/>
      <w:r w:rsidRPr="00E3780D">
        <w:rPr>
          <w:szCs w:val="24"/>
        </w:rPr>
        <w:t>for</w:t>
      </w:r>
      <w:proofErr w:type="spellEnd"/>
      <w:r w:rsidRPr="00E3780D">
        <w:rPr>
          <w:szCs w:val="24"/>
        </w:rPr>
        <w:t xml:space="preserve"> </w:t>
      </w:r>
      <w:proofErr w:type="spellStart"/>
      <w:r w:rsidRPr="00E3780D">
        <w:rPr>
          <w:szCs w:val="24"/>
        </w:rPr>
        <w:t>National</w:t>
      </w:r>
      <w:proofErr w:type="spellEnd"/>
      <w:r w:rsidRPr="00E3780D">
        <w:rPr>
          <w:szCs w:val="24"/>
        </w:rPr>
        <w:t xml:space="preserve"> </w:t>
      </w:r>
      <w:proofErr w:type="spellStart"/>
      <w:r w:rsidRPr="00E3780D">
        <w:rPr>
          <w:szCs w:val="24"/>
        </w:rPr>
        <w:t>Research</w:t>
      </w:r>
      <w:proofErr w:type="spellEnd"/>
      <w:r w:rsidRPr="00E3780D">
        <w:rPr>
          <w:szCs w:val="24"/>
        </w:rPr>
        <w:t xml:space="preserve"> </w:t>
      </w:r>
      <w:proofErr w:type="spellStart"/>
      <w:r w:rsidRPr="00E3780D">
        <w:rPr>
          <w:szCs w:val="24"/>
        </w:rPr>
        <w:t>Initiatives</w:t>
      </w:r>
      <w:proofErr w:type="spellEnd"/>
      <w:r w:rsidRPr="00E3780D">
        <w:rPr>
          <w:szCs w:val="24"/>
        </w:rPr>
        <w:t xml:space="preserve"> (CNRI) y la Fundación DONA en la utilización de la arquitectura de objetos digitales (DOA).</w:t>
      </w:r>
    </w:p>
    <w:p w14:paraId="5DA01F3A" w14:textId="6ABD948A" w:rsidR="0030411A" w:rsidRPr="00E3780D" w:rsidRDefault="0030411A" w:rsidP="008F2151">
      <w:pPr>
        <w:rPr>
          <w:rFonts w:asciiTheme="minorHAnsi" w:hAnsiTheme="minorHAnsi"/>
          <w:szCs w:val="24"/>
        </w:rPr>
      </w:pPr>
      <w:r w:rsidRPr="00E3780D">
        <w:rPr>
          <w:rFonts w:asciiTheme="minorHAnsi" w:hAnsiTheme="minorHAnsi"/>
          <w:b/>
          <w:szCs w:val="24"/>
        </w:rPr>
        <w:t>2.1</w:t>
      </w:r>
      <w:r w:rsidR="001D6C6E" w:rsidRPr="00E3780D">
        <w:rPr>
          <w:rFonts w:asciiTheme="minorHAnsi" w:hAnsiTheme="minorHAnsi"/>
          <w:b/>
          <w:szCs w:val="24"/>
        </w:rPr>
        <w:t>5</w:t>
      </w:r>
      <w:r w:rsidRPr="00E3780D">
        <w:rPr>
          <w:rFonts w:asciiTheme="minorHAnsi" w:hAnsiTheme="minorHAnsi"/>
          <w:szCs w:val="24"/>
        </w:rPr>
        <w:tab/>
        <w:t xml:space="preserve">Se impartieron varios cursos de formación a través de la </w:t>
      </w:r>
      <w:hyperlink r:id="rId88">
        <w:r w:rsidRPr="00E3780D">
          <w:rPr>
            <w:rStyle w:val="Hyperlink"/>
            <w:rFonts w:asciiTheme="minorHAnsi" w:hAnsiTheme="minorHAnsi"/>
            <w:szCs w:val="24"/>
          </w:rPr>
          <w:t>Academia de la UIT</w:t>
        </w:r>
      </w:hyperlink>
      <w:r w:rsidRPr="00E3780D">
        <w:rPr>
          <w:rFonts w:asciiTheme="minorHAnsi" w:hAnsiTheme="minorHAnsi"/>
          <w:szCs w:val="24"/>
        </w:rPr>
        <w:t xml:space="preserve"> y de la </w:t>
      </w:r>
      <w:hyperlink r:id="rId89">
        <w:r w:rsidRPr="00E3780D">
          <w:rPr>
            <w:rStyle w:val="Hyperlink"/>
            <w:rFonts w:asciiTheme="minorHAnsi" w:hAnsiTheme="minorHAnsi"/>
            <w:szCs w:val="24"/>
          </w:rPr>
          <w:t>red de Centros de Excelencia de la UIT</w:t>
        </w:r>
      </w:hyperlink>
      <w:r w:rsidRPr="00E3780D">
        <w:rPr>
          <w:rFonts w:asciiTheme="minorHAnsi" w:hAnsiTheme="minorHAnsi"/>
          <w:szCs w:val="24"/>
        </w:rPr>
        <w:t xml:space="preserve">, sobre temas tales como </w:t>
      </w:r>
      <w:r w:rsidR="006E57ED" w:rsidRPr="00E3780D">
        <w:rPr>
          <w:rFonts w:asciiTheme="minorHAnsi" w:hAnsiTheme="minorHAnsi"/>
          <w:szCs w:val="24"/>
        </w:rPr>
        <w:t>"</w:t>
      </w:r>
      <w:r w:rsidRPr="00E3780D">
        <w:rPr>
          <w:rFonts w:asciiTheme="minorHAnsi" w:hAnsiTheme="minorHAnsi"/>
          <w:szCs w:val="24"/>
        </w:rPr>
        <w:t xml:space="preserve">AI </w:t>
      </w:r>
      <w:proofErr w:type="spellStart"/>
      <w:r w:rsidRPr="00E3780D">
        <w:rPr>
          <w:rFonts w:asciiTheme="minorHAnsi" w:hAnsiTheme="minorHAnsi"/>
          <w:szCs w:val="24"/>
        </w:rPr>
        <w:t>for</w:t>
      </w:r>
      <w:proofErr w:type="spellEnd"/>
      <w:r w:rsidRPr="00E3780D">
        <w:rPr>
          <w:rFonts w:asciiTheme="minorHAnsi" w:hAnsiTheme="minorHAnsi"/>
          <w:szCs w:val="24"/>
        </w:rPr>
        <w:t xml:space="preserve"> Good: tecnología, estrategia y desarrollo de políticas</w:t>
      </w:r>
      <w:r w:rsidR="006E57ED" w:rsidRPr="00E3780D">
        <w:rPr>
          <w:rFonts w:asciiTheme="minorHAnsi" w:hAnsiTheme="minorHAnsi"/>
          <w:szCs w:val="24"/>
        </w:rPr>
        <w:t>"</w:t>
      </w:r>
      <w:r w:rsidRPr="00E3780D">
        <w:rPr>
          <w:rFonts w:asciiTheme="minorHAnsi" w:hAnsiTheme="minorHAnsi"/>
          <w:szCs w:val="24"/>
        </w:rPr>
        <w:t xml:space="preserve">, </w:t>
      </w:r>
      <w:r w:rsidR="006E57ED" w:rsidRPr="00E3780D">
        <w:rPr>
          <w:rFonts w:asciiTheme="minorHAnsi" w:hAnsiTheme="minorHAnsi"/>
          <w:szCs w:val="24"/>
        </w:rPr>
        <w:t>"</w:t>
      </w:r>
      <w:r w:rsidRPr="00E3780D">
        <w:rPr>
          <w:rFonts w:asciiTheme="minorHAnsi" w:hAnsiTheme="minorHAnsi"/>
          <w:szCs w:val="24"/>
        </w:rPr>
        <w:t xml:space="preserve">Banda ancha futura: Internet de banda ultra ancha, nubes, </w:t>
      </w:r>
      <w:proofErr w:type="spellStart"/>
      <w:r w:rsidRPr="00E3780D">
        <w:rPr>
          <w:rFonts w:asciiTheme="minorHAnsi" w:hAnsiTheme="minorHAnsi"/>
          <w:szCs w:val="24"/>
        </w:rPr>
        <w:t>IoT</w:t>
      </w:r>
      <w:proofErr w:type="spellEnd"/>
      <w:r w:rsidRPr="00E3780D">
        <w:rPr>
          <w:rFonts w:asciiTheme="minorHAnsi" w:hAnsiTheme="minorHAnsi"/>
          <w:szCs w:val="24"/>
        </w:rPr>
        <w:t xml:space="preserve"> e inteligencia artificial</w:t>
      </w:r>
      <w:r w:rsidR="006E57ED" w:rsidRPr="00E3780D">
        <w:rPr>
          <w:rFonts w:asciiTheme="minorHAnsi" w:hAnsiTheme="minorHAnsi"/>
          <w:szCs w:val="24"/>
        </w:rPr>
        <w:t>"</w:t>
      </w:r>
      <w:r w:rsidRPr="00E3780D">
        <w:rPr>
          <w:rFonts w:asciiTheme="minorHAnsi" w:hAnsiTheme="minorHAnsi"/>
          <w:szCs w:val="24"/>
        </w:rPr>
        <w:t xml:space="preserve">, </w:t>
      </w:r>
      <w:r w:rsidR="006E57ED" w:rsidRPr="00E3780D">
        <w:rPr>
          <w:rFonts w:asciiTheme="minorHAnsi" w:hAnsiTheme="minorHAnsi"/>
          <w:szCs w:val="24"/>
        </w:rPr>
        <w:t>"</w:t>
      </w:r>
      <w:r w:rsidRPr="00E3780D">
        <w:rPr>
          <w:rFonts w:asciiTheme="minorHAnsi" w:hAnsiTheme="minorHAnsi"/>
          <w:szCs w:val="24"/>
        </w:rPr>
        <w:t>Cuestiones estratégicas de la gobernanza y las innovaciones de Internet</w:t>
      </w:r>
      <w:r w:rsidR="006E57ED" w:rsidRPr="00E3780D">
        <w:rPr>
          <w:rFonts w:asciiTheme="minorHAnsi" w:hAnsiTheme="minorHAnsi"/>
          <w:szCs w:val="24"/>
        </w:rPr>
        <w:t>"</w:t>
      </w:r>
      <w:r w:rsidRPr="00E3780D">
        <w:rPr>
          <w:rFonts w:asciiTheme="minorHAnsi" w:hAnsiTheme="minorHAnsi"/>
          <w:szCs w:val="24"/>
        </w:rPr>
        <w:t xml:space="preserve">, </w:t>
      </w:r>
      <w:r w:rsidR="006E57ED" w:rsidRPr="00E3780D">
        <w:rPr>
          <w:rFonts w:asciiTheme="minorHAnsi" w:hAnsiTheme="minorHAnsi"/>
          <w:szCs w:val="24"/>
        </w:rPr>
        <w:t>"</w:t>
      </w:r>
      <w:r w:rsidRPr="00E3780D">
        <w:rPr>
          <w:rFonts w:asciiTheme="minorHAnsi" w:hAnsiTheme="minorHAnsi"/>
          <w:szCs w:val="24"/>
        </w:rPr>
        <w:t>Tecnologías emergentes para la conectividad en el último tramo</w:t>
      </w:r>
      <w:r w:rsidR="006E57ED" w:rsidRPr="00E3780D">
        <w:rPr>
          <w:rFonts w:asciiTheme="minorHAnsi" w:hAnsiTheme="minorHAnsi"/>
          <w:szCs w:val="24"/>
        </w:rPr>
        <w:t>"</w:t>
      </w:r>
      <w:r w:rsidRPr="00E3780D">
        <w:rPr>
          <w:rFonts w:asciiTheme="minorHAnsi" w:hAnsiTheme="minorHAnsi"/>
          <w:szCs w:val="24"/>
        </w:rPr>
        <w:t>, etc.:</w:t>
      </w:r>
    </w:p>
    <w:p w14:paraId="62DACC7C" w14:textId="26B1A5A4" w:rsidR="0030411A" w:rsidRPr="00E3780D" w:rsidRDefault="0030411A" w:rsidP="0030411A">
      <w:pPr>
        <w:rPr>
          <w:rFonts w:cstheme="minorHAnsi"/>
          <w:szCs w:val="24"/>
        </w:rPr>
      </w:pPr>
      <w:r w:rsidRPr="00E3780D">
        <w:rPr>
          <w:b/>
          <w:szCs w:val="24"/>
        </w:rPr>
        <w:t>2.1</w:t>
      </w:r>
      <w:r w:rsidR="001D6C6E" w:rsidRPr="00E3780D">
        <w:rPr>
          <w:b/>
          <w:szCs w:val="24"/>
        </w:rPr>
        <w:t>6</w:t>
      </w:r>
      <w:r w:rsidRPr="00E3780D">
        <w:rPr>
          <w:szCs w:val="24"/>
        </w:rPr>
        <w:tab/>
        <w:t xml:space="preserve">La UIT está dando apoyo al Instituto Costarricense de Electricidad (ICE) para fortalecer sus actividades de capacitación a través de un proyecto llamado </w:t>
      </w:r>
      <w:r w:rsidR="006E57ED" w:rsidRPr="00E3780D">
        <w:rPr>
          <w:iCs/>
          <w:szCs w:val="24"/>
        </w:rPr>
        <w:t>"</w:t>
      </w:r>
      <w:r w:rsidRPr="00E3780D">
        <w:rPr>
          <w:szCs w:val="24"/>
        </w:rPr>
        <w:t>Desarrollo del conocimiento en tecnologías, para especialistas del ICE</w:t>
      </w:r>
      <w:r w:rsidR="006E57ED" w:rsidRPr="00E3780D">
        <w:rPr>
          <w:iCs/>
          <w:szCs w:val="24"/>
        </w:rPr>
        <w:t>"</w:t>
      </w:r>
      <w:r w:rsidRPr="00E3780D">
        <w:rPr>
          <w:szCs w:val="24"/>
        </w:rPr>
        <w:t>.</w:t>
      </w:r>
    </w:p>
    <w:p w14:paraId="7EE397C5" w14:textId="77777777" w:rsidR="0030411A" w:rsidRPr="00E3780D" w:rsidRDefault="0030411A" w:rsidP="0030411A">
      <w:pPr>
        <w:pStyle w:val="Heading3"/>
        <w:rPr>
          <w:szCs w:val="24"/>
        </w:rPr>
      </w:pPr>
      <w:r w:rsidRPr="00E3780D">
        <w:rPr>
          <w:szCs w:val="24"/>
        </w:rPr>
        <w:t>3</w:t>
      </w:r>
      <w:r w:rsidRPr="00E3780D">
        <w:rPr>
          <w:szCs w:val="24"/>
        </w:rPr>
        <w:tab/>
        <w:t>IPv6</w:t>
      </w:r>
    </w:p>
    <w:p w14:paraId="7C4261E4" w14:textId="77777777" w:rsidR="0030411A" w:rsidRPr="00E3780D" w:rsidRDefault="0030411A" w:rsidP="0030411A">
      <w:pPr>
        <w:rPr>
          <w:rFonts w:cstheme="minorHAnsi"/>
          <w:szCs w:val="24"/>
        </w:rPr>
      </w:pPr>
      <w:r w:rsidRPr="00E3780D">
        <w:rPr>
          <w:b/>
          <w:szCs w:val="24"/>
        </w:rPr>
        <w:t>3.1</w:t>
      </w:r>
      <w:r w:rsidRPr="00E3780D">
        <w:rPr>
          <w:szCs w:val="24"/>
        </w:rPr>
        <w:tab/>
        <w:t xml:space="preserve">En la </w:t>
      </w:r>
      <w:hyperlink r:id="rId90" w:history="1">
        <w:r w:rsidRPr="00E3780D">
          <w:rPr>
            <w:color w:val="0000FF"/>
            <w:szCs w:val="24"/>
            <w:u w:val="single"/>
          </w:rPr>
          <w:t>página web de IPv6 del UIT-T</w:t>
        </w:r>
      </w:hyperlink>
      <w:r w:rsidRPr="00E3780D">
        <w:rPr>
          <w:szCs w:val="24"/>
        </w:rPr>
        <w:t xml:space="preserve"> se destacan las actividades en relación con IPv6 dentro del UIT-T.</w:t>
      </w:r>
    </w:p>
    <w:p w14:paraId="19B25573" w14:textId="1731813A" w:rsidR="0030411A" w:rsidRPr="00E3780D" w:rsidRDefault="0030411A" w:rsidP="0030411A">
      <w:pPr>
        <w:rPr>
          <w:rFonts w:cstheme="minorHAnsi"/>
          <w:szCs w:val="24"/>
        </w:rPr>
      </w:pPr>
      <w:r w:rsidRPr="00E3780D">
        <w:rPr>
          <w:b/>
          <w:szCs w:val="24"/>
        </w:rPr>
        <w:t>3.2</w:t>
      </w:r>
      <w:r w:rsidRPr="00E3780D">
        <w:rPr>
          <w:szCs w:val="24"/>
        </w:rPr>
        <w:tab/>
        <w:t xml:space="preserve">La BDT y la MUST (Universidad de Ciencia y Tecnología de Malasia) están trabajando independientemente en este momento, para el establecimiento de un </w:t>
      </w:r>
      <w:r w:rsidR="006357E5" w:rsidRPr="00E3780D">
        <w:rPr>
          <w:szCs w:val="24"/>
        </w:rPr>
        <w:t xml:space="preserve">centro </w:t>
      </w:r>
      <w:r w:rsidRPr="00E3780D">
        <w:rPr>
          <w:szCs w:val="24"/>
        </w:rPr>
        <w:t xml:space="preserve">de </w:t>
      </w:r>
      <w:r w:rsidR="006357E5" w:rsidRPr="00E3780D">
        <w:rPr>
          <w:szCs w:val="24"/>
        </w:rPr>
        <w:t xml:space="preserve">especialización </w:t>
      </w:r>
      <w:r w:rsidRPr="00E3780D">
        <w:rPr>
          <w:szCs w:val="24"/>
        </w:rPr>
        <w:t>en IPv6/</w:t>
      </w:r>
      <w:proofErr w:type="spellStart"/>
      <w:r w:rsidRPr="00E3780D">
        <w:rPr>
          <w:szCs w:val="24"/>
        </w:rPr>
        <w:t>IoT</w:t>
      </w:r>
      <w:proofErr w:type="spellEnd"/>
      <w:r w:rsidRPr="00E3780D">
        <w:rPr>
          <w:szCs w:val="24"/>
        </w:rPr>
        <w:t xml:space="preserve"> de la UIT para apoyar a los Estados Miembros en su transición de IPv4 a IPv6 con el fin de poder soportar las </w:t>
      </w:r>
      <w:proofErr w:type="spellStart"/>
      <w:r w:rsidRPr="00E3780D">
        <w:rPr>
          <w:szCs w:val="24"/>
        </w:rPr>
        <w:t>IoT</w:t>
      </w:r>
      <w:proofErr w:type="spellEnd"/>
      <w:r w:rsidRPr="00E3780D">
        <w:rPr>
          <w:szCs w:val="24"/>
        </w:rPr>
        <w:t xml:space="preserve"> y la </w:t>
      </w:r>
      <w:r w:rsidR="006357E5" w:rsidRPr="00E3780D">
        <w:rPr>
          <w:szCs w:val="24"/>
        </w:rPr>
        <w:t xml:space="preserve">Industria </w:t>
      </w:r>
      <w:r w:rsidRPr="00E3780D">
        <w:rPr>
          <w:szCs w:val="24"/>
        </w:rPr>
        <w:t>4.0.</w:t>
      </w:r>
    </w:p>
    <w:p w14:paraId="6984ECB9" w14:textId="306A3DC0" w:rsidR="0030411A" w:rsidRPr="00E3780D" w:rsidRDefault="0030411A" w:rsidP="0030411A">
      <w:pPr>
        <w:rPr>
          <w:rFonts w:cstheme="minorHAnsi"/>
          <w:color w:val="000000"/>
          <w:szCs w:val="24"/>
        </w:rPr>
      </w:pPr>
      <w:r w:rsidRPr="00E3780D">
        <w:rPr>
          <w:b/>
          <w:szCs w:val="24"/>
        </w:rPr>
        <w:t>3.3</w:t>
      </w:r>
      <w:r w:rsidRPr="00E3780D">
        <w:rPr>
          <w:szCs w:val="24"/>
        </w:rPr>
        <w:tab/>
        <w:t xml:space="preserve">Se están organizando formaciones/cursos de capacitación sobre todas las formas de conectividad </w:t>
      </w:r>
      <w:proofErr w:type="spellStart"/>
      <w:r w:rsidRPr="00E3780D">
        <w:rPr>
          <w:szCs w:val="24"/>
        </w:rPr>
        <w:t>IoT</w:t>
      </w:r>
      <w:proofErr w:type="spellEnd"/>
      <w:r w:rsidRPr="00E3780D">
        <w:rPr>
          <w:szCs w:val="24"/>
        </w:rPr>
        <w:t>, incluidas la seguridad y la privacidad de la información. Debido a la COVID-19, también se organizaron cursos de formación en línea, para 25 participantes cada vez: Taller nacional sobre políticas, estrategia e implantación de IPv6 para Montenegro, 20-21 de abril de 2021</w:t>
      </w:r>
      <w:r w:rsidR="006357E5" w:rsidRPr="00E3780D">
        <w:rPr>
          <w:szCs w:val="24"/>
        </w:rPr>
        <w:t>;</w:t>
      </w:r>
      <w:r w:rsidRPr="00E3780D">
        <w:rPr>
          <w:szCs w:val="24"/>
        </w:rPr>
        <w:t xml:space="preserve"> Taller de </w:t>
      </w:r>
      <w:proofErr w:type="spellStart"/>
      <w:r w:rsidRPr="00E3780D">
        <w:rPr>
          <w:szCs w:val="24"/>
        </w:rPr>
        <w:t>IoT</w:t>
      </w:r>
      <w:proofErr w:type="spellEnd"/>
      <w:r w:rsidRPr="00E3780D">
        <w:rPr>
          <w:szCs w:val="24"/>
        </w:rPr>
        <w:t xml:space="preserve"> e IPv6 con certificado de la UIT para Montenegro del 10 al 14 de mayo de 2021</w:t>
      </w:r>
      <w:r w:rsidR="006357E5" w:rsidRPr="00E3780D">
        <w:rPr>
          <w:szCs w:val="24"/>
        </w:rPr>
        <w:t>;</w:t>
      </w:r>
      <w:r w:rsidR="00E3780D">
        <w:rPr>
          <w:szCs w:val="24"/>
        </w:rPr>
        <w:t xml:space="preserve"> </w:t>
      </w:r>
      <w:r w:rsidRPr="00E3780D">
        <w:rPr>
          <w:szCs w:val="24"/>
        </w:rPr>
        <w:t xml:space="preserve">y </w:t>
      </w:r>
      <w:r w:rsidR="006357E5" w:rsidRPr="00E3780D">
        <w:rPr>
          <w:szCs w:val="24"/>
        </w:rPr>
        <w:t xml:space="preserve">Formación </w:t>
      </w:r>
      <w:r w:rsidRPr="00E3780D">
        <w:rPr>
          <w:szCs w:val="24"/>
        </w:rPr>
        <w:t xml:space="preserve">virtual de la UIT sobre IPv6 por las redes 5G para Filipinas del 17 al 21 de mayo de 2021. La BDT tiene previsto organizar un </w:t>
      </w:r>
      <w:r w:rsidR="006E57ED" w:rsidRPr="00E3780D">
        <w:rPr>
          <w:szCs w:val="24"/>
        </w:rPr>
        <w:t>"</w:t>
      </w:r>
      <w:r w:rsidRPr="00E3780D">
        <w:rPr>
          <w:szCs w:val="24"/>
        </w:rPr>
        <w:t xml:space="preserve">Taller de </w:t>
      </w:r>
      <w:proofErr w:type="spellStart"/>
      <w:r w:rsidRPr="00E3780D">
        <w:rPr>
          <w:szCs w:val="24"/>
        </w:rPr>
        <w:t>IoT</w:t>
      </w:r>
      <w:proofErr w:type="spellEnd"/>
      <w:r w:rsidRPr="00E3780D">
        <w:rPr>
          <w:szCs w:val="24"/>
        </w:rPr>
        <w:t xml:space="preserve"> e IPv6 con certificado de la UIT para Sudáfrica</w:t>
      </w:r>
      <w:r w:rsidR="006E57ED" w:rsidRPr="00E3780D">
        <w:rPr>
          <w:szCs w:val="24"/>
        </w:rPr>
        <w:t>"</w:t>
      </w:r>
      <w:r w:rsidRPr="00E3780D">
        <w:rPr>
          <w:szCs w:val="24"/>
        </w:rPr>
        <w:t xml:space="preserve"> del 28 de febrero al 4 de marzo de 2022. </w:t>
      </w:r>
    </w:p>
    <w:p w14:paraId="2B7A6E25" w14:textId="77777777" w:rsidR="0030411A" w:rsidRPr="00E3780D" w:rsidRDefault="0030411A" w:rsidP="0030411A">
      <w:pPr>
        <w:rPr>
          <w:rFonts w:cstheme="minorHAnsi"/>
          <w:szCs w:val="24"/>
        </w:rPr>
      </w:pPr>
      <w:r w:rsidRPr="00E3780D">
        <w:rPr>
          <w:b/>
          <w:szCs w:val="24"/>
        </w:rPr>
        <w:t>3.5</w:t>
      </w:r>
      <w:r w:rsidRPr="00E3780D">
        <w:rPr>
          <w:szCs w:val="24"/>
        </w:rPr>
        <w:tab/>
        <w:t xml:space="preserve">La BDT presta también asistencia técnica sobre IPv6 a Montenegro. Están previstos otros talleres similares sobre ecosistemas </w:t>
      </w:r>
      <w:proofErr w:type="spellStart"/>
      <w:r w:rsidRPr="00E3780D">
        <w:rPr>
          <w:szCs w:val="24"/>
        </w:rPr>
        <w:t>IoT</w:t>
      </w:r>
      <w:proofErr w:type="spellEnd"/>
      <w:r w:rsidRPr="00E3780D">
        <w:rPr>
          <w:szCs w:val="24"/>
        </w:rPr>
        <w:t xml:space="preserve"> y/o IPv6 sobre redes 5G, en particular IPv6 para apoyar la Industria 4.0, en Argentina, Marruecos, Senegal, Sri Lanka, Tailandia, Malasia y </w:t>
      </w:r>
      <w:proofErr w:type="spellStart"/>
      <w:r w:rsidRPr="00E3780D">
        <w:rPr>
          <w:szCs w:val="24"/>
        </w:rPr>
        <w:t>Viet</w:t>
      </w:r>
      <w:proofErr w:type="spellEnd"/>
      <w:r w:rsidRPr="00E3780D">
        <w:rPr>
          <w:szCs w:val="24"/>
        </w:rPr>
        <w:t> </w:t>
      </w:r>
      <w:proofErr w:type="spellStart"/>
      <w:r w:rsidRPr="00E3780D">
        <w:rPr>
          <w:szCs w:val="24"/>
        </w:rPr>
        <w:t>Nam</w:t>
      </w:r>
      <w:proofErr w:type="spellEnd"/>
      <w:r w:rsidRPr="00E3780D">
        <w:rPr>
          <w:szCs w:val="24"/>
        </w:rPr>
        <w:t>, etc. La BDT también está trabajando en la creación de un centro de información y capacitación en telefonía IP para la Región de la CEI.</w:t>
      </w:r>
    </w:p>
    <w:p w14:paraId="12E03B5D" w14:textId="613753FA" w:rsidR="0030411A" w:rsidRPr="00E3780D" w:rsidRDefault="0030411A" w:rsidP="0030411A">
      <w:pPr>
        <w:rPr>
          <w:rFonts w:cstheme="minorHAnsi"/>
          <w:iCs/>
          <w:szCs w:val="24"/>
        </w:rPr>
      </w:pPr>
      <w:r w:rsidRPr="00E3780D">
        <w:rPr>
          <w:b/>
          <w:szCs w:val="24"/>
        </w:rPr>
        <w:lastRenderedPageBreak/>
        <w:t>3.6</w:t>
      </w:r>
      <w:r w:rsidRPr="00E3780D">
        <w:rPr>
          <w:szCs w:val="24"/>
        </w:rPr>
        <w:tab/>
        <w:t xml:space="preserve">La BDT sigue prestando asistencia a los países para la aplicación de políticas de IPv6 y la implementación de bancos de pruebas de IPv6, a petición de los Estados Miembros, por ejemplo: se prestó asistencia para la creación de bancos de pruebas de IPv6 en </w:t>
      </w:r>
      <w:proofErr w:type="spellStart"/>
      <w:r w:rsidRPr="00E3780D">
        <w:rPr>
          <w:szCs w:val="24"/>
        </w:rPr>
        <w:t>Côte</w:t>
      </w:r>
      <w:proofErr w:type="spellEnd"/>
      <w:r w:rsidRPr="00E3780D">
        <w:rPr>
          <w:szCs w:val="24"/>
        </w:rPr>
        <w:t xml:space="preserve"> </w:t>
      </w:r>
      <w:proofErr w:type="spellStart"/>
      <w:r w:rsidRPr="00E3780D">
        <w:rPr>
          <w:szCs w:val="24"/>
        </w:rPr>
        <w:t>d'Ivoire</w:t>
      </w:r>
      <w:proofErr w:type="spellEnd"/>
      <w:r w:rsidRPr="00E3780D">
        <w:rPr>
          <w:szCs w:val="24"/>
        </w:rPr>
        <w:t xml:space="preserve"> y Uganda, que se utilizarán como bancos de pruebas subregionales para la migración de IPv4 a IPv6 en África occidental y oriental, respectivamente; en </w:t>
      </w:r>
      <w:proofErr w:type="spellStart"/>
      <w:r w:rsidRPr="00E3780D">
        <w:rPr>
          <w:szCs w:val="24"/>
        </w:rPr>
        <w:t>Zimbabwe</w:t>
      </w:r>
      <w:proofErr w:type="spellEnd"/>
      <w:r w:rsidRPr="00E3780D">
        <w:rPr>
          <w:szCs w:val="24"/>
        </w:rPr>
        <w:t xml:space="preserve">, que se utilizará como banco de pruebas subregional para la migración de IPv4 a IPv6 en África meridional; y en Camerún, que se utilizará como banco de pruebas subregional para la migración de IPv4 a IPv6 en África central. En Sierra Leona está en curso la instalación de un banco de pruebas de IPv6. </w:t>
      </w:r>
    </w:p>
    <w:p w14:paraId="3F5221EC" w14:textId="1044B2BB" w:rsidR="0030411A" w:rsidRPr="00E3780D" w:rsidRDefault="0030411A" w:rsidP="0030411A">
      <w:pPr>
        <w:rPr>
          <w:szCs w:val="24"/>
        </w:rPr>
      </w:pPr>
      <w:r w:rsidRPr="00E3780D">
        <w:rPr>
          <w:b/>
          <w:szCs w:val="24"/>
        </w:rPr>
        <w:t>3.7</w:t>
      </w:r>
      <w:r w:rsidRPr="00E3780D">
        <w:rPr>
          <w:szCs w:val="24"/>
        </w:rPr>
        <w:tab/>
        <w:t xml:space="preserve">La BDT también se está centrando en un programa especial para formar a los formadores en </w:t>
      </w:r>
      <w:r w:rsidR="006E57ED" w:rsidRPr="00E3780D">
        <w:rPr>
          <w:szCs w:val="24"/>
        </w:rPr>
        <w:t>"</w:t>
      </w:r>
      <w:r w:rsidRPr="00E3780D">
        <w:rPr>
          <w:szCs w:val="24"/>
        </w:rPr>
        <w:t>IPv6 sobre redes 5G</w:t>
      </w:r>
      <w:r w:rsidR="006E57ED" w:rsidRPr="00E3780D">
        <w:rPr>
          <w:szCs w:val="24"/>
        </w:rPr>
        <w:t>"</w:t>
      </w:r>
      <w:r w:rsidRPr="00E3780D">
        <w:rPr>
          <w:szCs w:val="24"/>
        </w:rPr>
        <w:t xml:space="preserve">. Un proyecto de creación de capacidad humana relacionada con IPv6 se implementó en el ámbito del acuerdo marco de cooperación firmado entre el Organismo Regulador de las Telecomunicaciones (TRA) de los Emiratos Árabes Unidos </w:t>
      </w:r>
      <w:r w:rsidR="006357E5" w:rsidRPr="00E3780D">
        <w:rPr>
          <w:szCs w:val="24"/>
        </w:rPr>
        <w:t xml:space="preserve">(EAU) </w:t>
      </w:r>
      <w:r w:rsidRPr="00E3780D">
        <w:rPr>
          <w:szCs w:val="24"/>
        </w:rPr>
        <w:t>y la UIT.</w:t>
      </w:r>
    </w:p>
    <w:p w14:paraId="4CEC2AFB" w14:textId="00E1AC91" w:rsidR="0030411A" w:rsidRPr="00E3780D" w:rsidRDefault="0030411A" w:rsidP="0030411A">
      <w:pPr>
        <w:rPr>
          <w:rFonts w:asciiTheme="minorHAnsi" w:hAnsiTheme="minorHAnsi" w:cstheme="minorHAnsi"/>
          <w:szCs w:val="24"/>
        </w:rPr>
      </w:pPr>
      <w:r w:rsidRPr="00E3780D">
        <w:rPr>
          <w:rFonts w:asciiTheme="minorHAnsi" w:hAnsiTheme="minorHAnsi" w:cstheme="minorHAnsi"/>
          <w:b/>
          <w:szCs w:val="24"/>
        </w:rPr>
        <w:t>3.8</w:t>
      </w:r>
      <w:r w:rsidRPr="00E3780D">
        <w:rPr>
          <w:rFonts w:asciiTheme="minorHAnsi" w:hAnsiTheme="minorHAnsi" w:cstheme="minorHAnsi"/>
          <w:szCs w:val="24"/>
        </w:rPr>
        <w:tab/>
        <w:t xml:space="preserve">Ya está disponible el </w:t>
      </w:r>
      <w:hyperlink r:id="rId91" w:history="1">
        <w:r w:rsidR="00EB504D" w:rsidRPr="00E3780D">
          <w:rPr>
            <w:rFonts w:asciiTheme="minorHAnsi" w:hAnsiTheme="minorHAnsi" w:cstheme="minorHAnsi"/>
            <w:color w:val="0000FF"/>
            <w:szCs w:val="24"/>
            <w:u w:val="single"/>
          </w:rPr>
          <w:t>i</w:t>
        </w:r>
        <w:r w:rsidRPr="00E3780D">
          <w:rPr>
            <w:rFonts w:asciiTheme="minorHAnsi" w:hAnsiTheme="minorHAnsi" w:cstheme="minorHAnsi"/>
            <w:color w:val="0000FF"/>
            <w:szCs w:val="24"/>
            <w:u w:val="single"/>
          </w:rPr>
          <w:t>nforme final</w:t>
        </w:r>
      </w:hyperlink>
      <w:r w:rsidRPr="00E3780D">
        <w:rPr>
          <w:rFonts w:asciiTheme="minorHAnsi" w:hAnsiTheme="minorHAnsi" w:cstheme="minorHAnsi"/>
          <w:szCs w:val="24"/>
        </w:rPr>
        <w:t xml:space="preserve"> en respuesta a la </w:t>
      </w:r>
      <w:hyperlink r:id="rId92" w:history="1">
        <w:r w:rsidRPr="00E3780D">
          <w:rPr>
            <w:rFonts w:asciiTheme="minorHAnsi" w:hAnsiTheme="minorHAnsi" w:cstheme="minorHAnsi"/>
            <w:color w:val="0000FF"/>
            <w:szCs w:val="24"/>
            <w:u w:val="single"/>
          </w:rPr>
          <w:t>Cuestión 1/1</w:t>
        </w:r>
      </w:hyperlink>
      <w:r w:rsidRPr="00E3780D">
        <w:rPr>
          <w:rFonts w:asciiTheme="minorHAnsi" w:hAnsiTheme="minorHAnsi" w:cstheme="minorHAnsi"/>
          <w:szCs w:val="24"/>
        </w:rPr>
        <w:t xml:space="preserve"> de la CE 1 del UIT-D, en el que se exploran a través de estudios de casos las experiencias de los países en la transición de IPv4 a IPv6. También se ha elaborado una guía básica a fin de ayudar a los países en desarrollo a implementar IPv6 en redes 5G.</w:t>
      </w:r>
    </w:p>
    <w:p w14:paraId="1B39CDA1" w14:textId="77777777" w:rsidR="0030411A" w:rsidRPr="00E3780D" w:rsidRDefault="0030411A" w:rsidP="008F2151">
      <w:pPr>
        <w:pStyle w:val="Heading1"/>
      </w:pPr>
      <w:r w:rsidRPr="00E3780D">
        <w:t>4</w:t>
      </w:r>
      <w:r w:rsidRPr="00E3780D">
        <w:tab/>
      </w:r>
      <w:proofErr w:type="gramStart"/>
      <w:r w:rsidRPr="00E3780D">
        <w:t>Cuestiones</w:t>
      </w:r>
      <w:proofErr w:type="gramEnd"/>
      <w:r w:rsidRPr="00E3780D">
        <w:t xml:space="preserve"> de política pública relacionadas con Internet, incluida la gestión de nombres de dominio y direcciones</w:t>
      </w:r>
    </w:p>
    <w:p w14:paraId="1392694A" w14:textId="5B9CC4A1" w:rsidR="0030411A" w:rsidRPr="00E3780D" w:rsidRDefault="0030411A" w:rsidP="008F2151">
      <w:pPr>
        <w:rPr>
          <w:rFonts w:asciiTheme="minorHAnsi" w:hAnsiTheme="minorHAnsi" w:cstheme="minorHAnsi"/>
          <w:szCs w:val="24"/>
        </w:rPr>
      </w:pPr>
      <w:r w:rsidRPr="00E3780D">
        <w:rPr>
          <w:rFonts w:asciiTheme="minorHAnsi" w:hAnsiTheme="minorHAnsi"/>
          <w:b/>
          <w:szCs w:val="24"/>
        </w:rPr>
        <w:t>4.1</w:t>
      </w:r>
      <w:r w:rsidRPr="00E3780D">
        <w:rPr>
          <w:rFonts w:asciiTheme="minorHAnsi" w:hAnsiTheme="minorHAnsi"/>
          <w:b/>
          <w:szCs w:val="24"/>
        </w:rPr>
        <w:tab/>
      </w:r>
      <w:r w:rsidRPr="00E3780D">
        <w:rPr>
          <w:rFonts w:asciiTheme="minorHAnsi" w:hAnsiTheme="minorHAnsi"/>
          <w:szCs w:val="24"/>
        </w:rPr>
        <w:t>La</w:t>
      </w:r>
      <w:r w:rsidRPr="00E3780D">
        <w:rPr>
          <w:rFonts w:asciiTheme="minorHAnsi" w:hAnsiTheme="minorHAnsi"/>
          <w:b/>
          <w:szCs w:val="24"/>
        </w:rPr>
        <w:t xml:space="preserve"> </w:t>
      </w:r>
      <w:hyperlink r:id="rId93" w:history="1">
        <w:r w:rsidRPr="00E3780D">
          <w:rPr>
            <w:rStyle w:val="Hyperlink"/>
            <w:rFonts w:asciiTheme="minorHAnsi" w:hAnsiTheme="minorHAnsi"/>
            <w:szCs w:val="24"/>
          </w:rPr>
          <w:t>reunión virtual</w:t>
        </w:r>
        <w:r w:rsidR="006357E5" w:rsidRPr="00E3780D">
          <w:rPr>
            <w:rStyle w:val="Hyperlink"/>
            <w:rFonts w:asciiTheme="minorHAnsi" w:hAnsiTheme="minorHAnsi"/>
            <w:szCs w:val="24"/>
          </w:rPr>
          <w:t xml:space="preserve"> </w:t>
        </w:r>
        <w:r w:rsidRPr="00E3780D">
          <w:rPr>
            <w:rStyle w:val="Hyperlink"/>
            <w:rFonts w:asciiTheme="minorHAnsi" w:hAnsiTheme="minorHAnsi"/>
            <w:szCs w:val="24"/>
          </w:rPr>
          <w:t>– consulta abierta en línea presencial (febrero – septiembre de 2021)</w:t>
        </w:r>
      </w:hyperlink>
      <w:r w:rsidRPr="00E3780D">
        <w:rPr>
          <w:rFonts w:asciiTheme="minorHAnsi" w:hAnsiTheme="minorHAnsi"/>
          <w:szCs w:val="24"/>
        </w:rPr>
        <w:t xml:space="preserve"> sobre el tema </w:t>
      </w:r>
      <w:hyperlink r:id="rId94" w:history="1">
        <w:r w:rsidR="006357E5" w:rsidRPr="00E3780D">
          <w:rPr>
            <w:rFonts w:asciiTheme="minorHAnsi" w:hAnsiTheme="minorHAnsi"/>
            <w:color w:val="0000FF"/>
            <w:szCs w:val="24"/>
            <w:u w:val="single"/>
          </w:rPr>
          <w:t>"E</w:t>
        </w:r>
        <w:r w:rsidRPr="00E3780D">
          <w:rPr>
            <w:rFonts w:asciiTheme="minorHAnsi" w:hAnsiTheme="minorHAnsi"/>
            <w:color w:val="0000FF"/>
            <w:szCs w:val="24"/>
            <w:u w:val="single"/>
          </w:rPr>
          <w:t>l papel de Internet y la política internacional conexa en la mitigación de los efectos de la COVID-19 y las posibles pandemias futuras</w:t>
        </w:r>
      </w:hyperlink>
      <w:r w:rsidRPr="00E3780D">
        <w:rPr>
          <w:rFonts w:asciiTheme="minorHAnsi" w:hAnsiTheme="minorHAnsi"/>
          <w:szCs w:val="24"/>
        </w:rPr>
        <w:t xml:space="preserve"> se celebró el 20 de septiembre de 2021. La </w:t>
      </w:r>
      <w:hyperlink r:id="rId95" w:history="1">
        <w:r w:rsidRPr="00E3780D">
          <w:rPr>
            <w:rStyle w:val="Hyperlink"/>
            <w:rFonts w:asciiTheme="minorHAnsi" w:hAnsiTheme="minorHAnsi"/>
            <w:szCs w:val="24"/>
          </w:rPr>
          <w:t>16ª reunión virtual</w:t>
        </w:r>
      </w:hyperlink>
      <w:r w:rsidRPr="00E3780D">
        <w:rPr>
          <w:rFonts w:asciiTheme="minorHAnsi" w:hAnsiTheme="minorHAnsi"/>
          <w:szCs w:val="24"/>
        </w:rPr>
        <w:t xml:space="preserve"> del </w:t>
      </w:r>
      <w:hyperlink r:id="rId96" w:history="1">
        <w:r w:rsidRPr="00E3780D">
          <w:rPr>
            <w:rStyle w:val="Hyperlink"/>
            <w:rFonts w:asciiTheme="minorHAnsi" w:hAnsiTheme="minorHAnsi"/>
            <w:szCs w:val="24"/>
          </w:rPr>
          <w:t>GTC-Internet se celebró el 23 de septiembre de 2021</w:t>
        </w:r>
      </w:hyperlink>
      <w:r w:rsidRPr="00E3780D">
        <w:rPr>
          <w:rFonts w:asciiTheme="minorHAnsi" w:hAnsiTheme="minorHAnsi"/>
          <w:szCs w:val="24"/>
        </w:rPr>
        <w:t xml:space="preserve"> y lanzó una consulta abierta en línea (octubre – diciembre de 2021) sobre </w:t>
      </w:r>
      <w:hyperlink r:id="rId97" w:history="1">
        <w:r w:rsidR="006357E5" w:rsidRPr="00E3780D">
          <w:rPr>
            <w:rStyle w:val="Hyperlink"/>
            <w:rFonts w:asciiTheme="minorHAnsi" w:hAnsiTheme="minorHAnsi"/>
            <w:szCs w:val="24"/>
          </w:rPr>
          <w:t>"L</w:t>
        </w:r>
        <w:r w:rsidRPr="00E3780D">
          <w:rPr>
            <w:rStyle w:val="Hyperlink"/>
            <w:rFonts w:asciiTheme="minorHAnsi" w:hAnsiTheme="minorHAnsi"/>
            <w:szCs w:val="24"/>
          </w:rPr>
          <w:t>as repercusiones medioambientales y los beneficios de Internet</w:t>
        </w:r>
      </w:hyperlink>
      <w:r w:rsidRPr="00E3780D">
        <w:rPr>
          <w:rFonts w:asciiTheme="minorHAnsi" w:hAnsiTheme="minorHAnsi"/>
          <w:szCs w:val="24"/>
        </w:rPr>
        <w:t xml:space="preserve">. La </w:t>
      </w:r>
      <w:hyperlink r:id="rId98" w:history="1">
        <w:r w:rsidRPr="00E3780D">
          <w:rPr>
            <w:rStyle w:val="Hyperlink"/>
            <w:rFonts w:asciiTheme="minorHAnsi" w:hAnsiTheme="minorHAnsi"/>
            <w:szCs w:val="24"/>
          </w:rPr>
          <w:t>17ª reunión virtual del GTC-Internet</w:t>
        </w:r>
      </w:hyperlink>
      <w:r w:rsidRPr="00E3780D">
        <w:rPr>
          <w:rFonts w:asciiTheme="minorHAnsi" w:hAnsiTheme="minorHAnsi"/>
          <w:szCs w:val="24"/>
        </w:rPr>
        <w:t xml:space="preserve"> se celebró los </w:t>
      </w:r>
      <w:r w:rsidR="006357E5" w:rsidRPr="00E3780D">
        <w:rPr>
          <w:rFonts w:asciiTheme="minorHAnsi" w:hAnsiTheme="minorHAnsi"/>
          <w:szCs w:val="24"/>
        </w:rPr>
        <w:t xml:space="preserve">días </w:t>
      </w:r>
      <w:r w:rsidRPr="00E3780D">
        <w:rPr>
          <w:rFonts w:asciiTheme="minorHAnsi" w:hAnsiTheme="minorHAnsi"/>
          <w:szCs w:val="24"/>
        </w:rPr>
        <w:t>19 y 20 de enero de 2022.</w:t>
      </w:r>
    </w:p>
    <w:p w14:paraId="72DE0084" w14:textId="2482074C" w:rsidR="0030411A" w:rsidRPr="00E3780D" w:rsidRDefault="0030411A" w:rsidP="0030411A">
      <w:pPr>
        <w:rPr>
          <w:rFonts w:cstheme="minorHAnsi"/>
          <w:szCs w:val="24"/>
        </w:rPr>
      </w:pPr>
      <w:r w:rsidRPr="00E3780D">
        <w:rPr>
          <w:b/>
          <w:szCs w:val="24"/>
        </w:rPr>
        <w:t>4.2</w:t>
      </w:r>
      <w:r w:rsidRPr="00E3780D">
        <w:rPr>
          <w:szCs w:val="24"/>
        </w:rPr>
        <w:tab/>
        <w:t xml:space="preserve">La UIT participó en la 16ª reunión del IGF, celebrada en Katowice (Polonia), del 6 al 10 de diciembre de 2021, en la ceremonia de apertura y sesiones de alto nivel, con la organización de los premios anuales </w:t>
      </w:r>
      <w:proofErr w:type="spellStart"/>
      <w:r w:rsidRPr="00E3780D">
        <w:rPr>
          <w:szCs w:val="24"/>
        </w:rPr>
        <w:t>EQUALs</w:t>
      </w:r>
      <w:proofErr w:type="spellEnd"/>
      <w:r w:rsidRPr="00E3780D">
        <w:rPr>
          <w:szCs w:val="24"/>
        </w:rPr>
        <w:t xml:space="preserve"> in </w:t>
      </w:r>
      <w:proofErr w:type="spellStart"/>
      <w:r w:rsidRPr="00E3780D">
        <w:rPr>
          <w:szCs w:val="24"/>
        </w:rPr>
        <w:t>Tech</w:t>
      </w:r>
      <w:proofErr w:type="spellEnd"/>
      <w:r w:rsidRPr="00E3780D">
        <w:rPr>
          <w:szCs w:val="24"/>
        </w:rPr>
        <w:t xml:space="preserve"> y la organización conjunta de foros abiertos sobre</w:t>
      </w:r>
      <w:r w:rsidR="00B319F3" w:rsidRPr="00E3780D">
        <w:rPr>
          <w:szCs w:val="24"/>
        </w:rPr>
        <w:t>:</w:t>
      </w:r>
      <w:r w:rsidRPr="00E3780D">
        <w:rPr>
          <w:szCs w:val="24"/>
        </w:rPr>
        <w:t xml:space="preserve"> 1) la implementación de las Líneas de Acción de la CMSI para los ODS y el Foro de la CMSI 2022, con los facilitadores de las Líneas de Acción de la CMSI</w:t>
      </w:r>
      <w:r w:rsidR="00B319F3" w:rsidRPr="00E3780D">
        <w:rPr>
          <w:szCs w:val="24"/>
        </w:rPr>
        <w:t>;</w:t>
      </w:r>
      <w:r w:rsidRPr="00E3780D">
        <w:rPr>
          <w:szCs w:val="24"/>
        </w:rPr>
        <w:t xml:space="preserve"> y 2) el fortalecimiento del desarrollo de la capacidad digital mundial, con el Programa de las Naciones Unidas para el Desarrollo y la Oficina del Enviado del Secretario General de las Naciones Unidas para la Tecnología.</w:t>
      </w:r>
    </w:p>
    <w:p w14:paraId="49C6B07A" w14:textId="77777777" w:rsidR="0030411A" w:rsidRPr="00E3780D" w:rsidRDefault="0030411A" w:rsidP="0030411A">
      <w:pPr>
        <w:rPr>
          <w:rFonts w:cstheme="minorHAnsi"/>
          <w:szCs w:val="24"/>
        </w:rPr>
      </w:pPr>
      <w:r w:rsidRPr="00E3780D">
        <w:rPr>
          <w:b/>
          <w:szCs w:val="24"/>
        </w:rPr>
        <w:t>4.3</w:t>
      </w:r>
      <w:r w:rsidRPr="00E3780D">
        <w:rPr>
          <w:szCs w:val="24"/>
        </w:rPr>
        <w:tab/>
        <w:t xml:space="preserve">La UIT continúa realizando el seguimiento de la cuestión de la protección de los nombres y acrónimos de las OIG en cualquier nuevo </w:t>
      </w:r>
      <w:proofErr w:type="spellStart"/>
      <w:r w:rsidRPr="00E3780D">
        <w:rPr>
          <w:szCs w:val="24"/>
        </w:rPr>
        <w:t>gTLD</w:t>
      </w:r>
      <w:proofErr w:type="spellEnd"/>
      <w:r w:rsidRPr="00E3780D">
        <w:rPr>
          <w:szCs w:val="24"/>
        </w:rPr>
        <w:t>, como parte de la coalición de OIG compuesta por 35 OIG, entre las que se encuentran la OCDE, las Naciones Unidas, la UPU, la OMS, la OMPI y el Banco Mundial.</w:t>
      </w:r>
    </w:p>
    <w:p w14:paraId="666D2125" w14:textId="77777777" w:rsidR="0030411A" w:rsidRPr="00E3780D" w:rsidRDefault="0030411A" w:rsidP="0030411A">
      <w:pPr>
        <w:rPr>
          <w:rFonts w:cstheme="minorHAnsi"/>
          <w:b/>
          <w:bCs/>
          <w:szCs w:val="24"/>
        </w:rPr>
      </w:pPr>
      <w:r w:rsidRPr="00E3780D">
        <w:rPr>
          <w:b/>
          <w:szCs w:val="24"/>
        </w:rPr>
        <w:t>4.4</w:t>
      </w:r>
      <w:r w:rsidRPr="00E3780D">
        <w:rPr>
          <w:b/>
          <w:szCs w:val="24"/>
        </w:rPr>
        <w:tab/>
      </w:r>
      <w:r w:rsidRPr="00E3780D">
        <w:rPr>
          <w:szCs w:val="24"/>
        </w:rPr>
        <w:t>En todas las actividades enumeradas en las distintas secciones de este Informe, especialmente en lo que se refiere a los países beneficiarios de ayuda sobre IPv6, banda ancha y actividades de creación de capacidad, la UIT tiene como objetivo abordar los retos a los que se enfrentan los países en desarrollo sin litoral de acuerdo con el Programa de Acción de Viena.</w:t>
      </w:r>
    </w:p>
    <w:p w14:paraId="039D66B5" w14:textId="77777777" w:rsidR="0030411A" w:rsidRPr="00E3780D" w:rsidRDefault="0030411A" w:rsidP="008F2151">
      <w:pPr>
        <w:pStyle w:val="Heading1"/>
      </w:pPr>
      <w:r w:rsidRPr="00E3780D">
        <w:lastRenderedPageBreak/>
        <w:t>5</w:t>
      </w:r>
      <w:r w:rsidRPr="00E3780D">
        <w:tab/>
        <w:t>ENUM</w:t>
      </w:r>
    </w:p>
    <w:p w14:paraId="4879CE33" w14:textId="41E86C79" w:rsidR="0030411A" w:rsidRPr="00E3780D" w:rsidRDefault="0030411A" w:rsidP="0030411A">
      <w:pPr>
        <w:rPr>
          <w:szCs w:val="24"/>
        </w:rPr>
      </w:pPr>
      <w:r w:rsidRPr="00E3780D">
        <w:rPr>
          <w:b/>
          <w:szCs w:val="24"/>
        </w:rPr>
        <w:t>5.1</w:t>
      </w:r>
      <w:r w:rsidRPr="00E3780D">
        <w:rPr>
          <w:szCs w:val="24"/>
        </w:rPr>
        <w:tab/>
        <w:t xml:space="preserve">El UIT-T mantiene </w:t>
      </w:r>
      <w:hyperlink r:id="rId99" w:history="1">
        <w:r w:rsidRPr="00E3780D">
          <w:rPr>
            <w:color w:val="0000FF"/>
            <w:szCs w:val="24"/>
            <w:u w:val="single"/>
          </w:rPr>
          <w:t>informaciones actualizadas sobre el protocolo ENUM</w:t>
        </w:r>
      </w:hyperlink>
      <w:r w:rsidRPr="00E3780D">
        <w:rPr>
          <w:szCs w:val="24"/>
        </w:rPr>
        <w:t>. La CE 2 del UIT-T sigue trabajando en nuevos proyectos de Recomendación</w:t>
      </w:r>
      <w:r w:rsidR="00B319F3" w:rsidRPr="00E3780D">
        <w:rPr>
          <w:szCs w:val="24"/>
        </w:rPr>
        <w:t xml:space="preserve"> UIT-T:</w:t>
      </w:r>
      <w:r w:rsidRPr="00E3780D">
        <w:rPr>
          <w:szCs w:val="24"/>
        </w:rPr>
        <w:t xml:space="preserve"> </w:t>
      </w:r>
      <w:proofErr w:type="gramStart"/>
      <w:r w:rsidRPr="00E3780D">
        <w:rPr>
          <w:szCs w:val="24"/>
        </w:rPr>
        <w:t>E.A</w:t>
      </w:r>
      <w:proofErr w:type="gramEnd"/>
      <w:r w:rsidRPr="00E3780D">
        <w:rPr>
          <w:szCs w:val="24"/>
        </w:rPr>
        <w:t xml:space="preserve">-ENUM </w:t>
      </w:r>
      <w:r w:rsidR="006E57ED" w:rsidRPr="00E3780D">
        <w:rPr>
          <w:szCs w:val="24"/>
        </w:rPr>
        <w:t>"</w:t>
      </w:r>
      <w:r w:rsidRPr="00E3780D">
        <w:rPr>
          <w:szCs w:val="24"/>
        </w:rPr>
        <w:t>Principios y procedimientos para la administración de indicativos de países E.164 para registro en el sistema de nombres de dominio</w:t>
      </w:r>
      <w:r w:rsidR="006E57ED" w:rsidRPr="00E3780D">
        <w:rPr>
          <w:szCs w:val="24"/>
        </w:rPr>
        <w:t>"</w:t>
      </w:r>
      <w:r w:rsidR="00B319F3" w:rsidRPr="00E3780D">
        <w:rPr>
          <w:szCs w:val="24"/>
        </w:rPr>
        <w:t>,</w:t>
      </w:r>
      <w:r w:rsidRPr="00E3780D">
        <w:rPr>
          <w:szCs w:val="24"/>
        </w:rPr>
        <w:t xml:space="preserve"> y E.ENUMINF </w:t>
      </w:r>
      <w:r w:rsidR="006E57ED" w:rsidRPr="00E3780D">
        <w:rPr>
          <w:szCs w:val="24"/>
        </w:rPr>
        <w:t>"</w:t>
      </w:r>
      <w:r w:rsidRPr="00E3780D">
        <w:rPr>
          <w:iCs/>
          <w:szCs w:val="24"/>
        </w:rPr>
        <w:t>Diferenciación entre ENUM y ENUM de infraestructura</w:t>
      </w:r>
      <w:r w:rsidR="006E57ED" w:rsidRPr="00E3780D">
        <w:rPr>
          <w:szCs w:val="24"/>
        </w:rPr>
        <w:t>"</w:t>
      </w:r>
      <w:r w:rsidRPr="00E3780D">
        <w:rPr>
          <w:szCs w:val="24"/>
        </w:rPr>
        <w:t xml:space="preserve">. En noviembre de 2021, la CE 2 del UIT-T se coordinó con RIPE NCC sobre ENUM y los procedimientos provisionales para los indicativos de país geográficos, para aclarar la finalidad de la base de datos RIPE como herramienta de configuración para el registro del nivel 0 ENUM y si tiene un efecto sobre los procedimientos provisionales para la delegación de indicativos de país geográficos (actualizados en febrero de 2019). </w:t>
      </w:r>
    </w:p>
    <w:p w14:paraId="03E846F5" w14:textId="78521103" w:rsidR="0030411A" w:rsidRPr="00E3780D" w:rsidRDefault="0030411A" w:rsidP="008F2151">
      <w:pPr>
        <w:pStyle w:val="Heading1"/>
      </w:pPr>
      <w:r w:rsidRPr="00E3780D">
        <w:t>6</w:t>
      </w:r>
      <w:r w:rsidRPr="00E3780D">
        <w:tab/>
      </w:r>
      <w:proofErr w:type="gramStart"/>
      <w:r w:rsidRPr="00E3780D">
        <w:t>Conectividad</w:t>
      </w:r>
      <w:proofErr w:type="gramEnd"/>
      <w:r w:rsidRPr="00E3780D">
        <w:t xml:space="preserve"> internacional a Internet (IIC) y </w:t>
      </w:r>
      <w:r w:rsidR="00B319F3" w:rsidRPr="00E3780D">
        <w:t>p</w:t>
      </w:r>
      <w:r w:rsidRPr="00E3780D">
        <w:t>untos de intercambio de Internet (IXP)</w:t>
      </w:r>
    </w:p>
    <w:p w14:paraId="00F6E2F9" w14:textId="77777777" w:rsidR="0030411A" w:rsidRPr="00E3780D" w:rsidRDefault="0030411A" w:rsidP="0030411A">
      <w:pPr>
        <w:rPr>
          <w:rFonts w:cstheme="minorHAnsi"/>
          <w:szCs w:val="24"/>
        </w:rPr>
      </w:pPr>
      <w:r w:rsidRPr="00E3780D">
        <w:rPr>
          <w:b/>
          <w:szCs w:val="24"/>
        </w:rPr>
        <w:t>6.1</w:t>
      </w:r>
      <w:r w:rsidRPr="00E3780D">
        <w:rPr>
          <w:szCs w:val="24"/>
        </w:rPr>
        <w:tab/>
        <w:t>La BDT sigue prestando asistencia a los países en la creación de IXP nacionales, por ejemplo, mediante el desarrollo de modelos de interconexión como base para la especificación de los IXP nacionales y regionales, como en el caso de Guatemala; y el apoyo al fortalecimiento de las capacidades de los IXP nacionales (Montenegro) y de la Central Nacional de Intercambio de Internet de Timor</w:t>
      </w:r>
      <w:r w:rsidRPr="00E3780D">
        <w:rPr>
          <w:szCs w:val="24"/>
        </w:rPr>
        <w:noBreakHyphen/>
        <w:t>Leste.</w:t>
      </w:r>
    </w:p>
    <w:p w14:paraId="1A6E2641" w14:textId="77777777" w:rsidR="0030411A" w:rsidRPr="00E3780D" w:rsidRDefault="0030411A" w:rsidP="0030411A">
      <w:pPr>
        <w:rPr>
          <w:rFonts w:cstheme="minorHAnsi"/>
          <w:szCs w:val="24"/>
        </w:rPr>
      </w:pPr>
      <w:r w:rsidRPr="00E3780D">
        <w:rPr>
          <w:b/>
          <w:szCs w:val="24"/>
        </w:rPr>
        <w:t>6.2</w:t>
      </w:r>
      <w:r w:rsidRPr="00E3780D">
        <w:rPr>
          <w:szCs w:val="24"/>
        </w:rPr>
        <w:tab/>
        <w:t>La BDT está ayudando a establecer el SIXP (IXP de Samoa)</w:t>
      </w:r>
      <w:bookmarkStart w:id="19" w:name="_Hlk500485334"/>
      <w:r w:rsidRPr="00E3780D">
        <w:rPr>
          <w:szCs w:val="24"/>
        </w:rPr>
        <w:t xml:space="preserve">. También está prestando asistencia sobre IXP a Mongolia. Se está prestando asistencia técnica a Barbados sobre </w:t>
      </w:r>
      <w:proofErr w:type="spellStart"/>
      <w:r w:rsidRPr="00E3780D">
        <w:rPr>
          <w:szCs w:val="24"/>
        </w:rPr>
        <w:t>QoS</w:t>
      </w:r>
      <w:proofErr w:type="spellEnd"/>
      <w:r w:rsidRPr="00E3780D">
        <w:rPr>
          <w:szCs w:val="24"/>
        </w:rPr>
        <w:t xml:space="preserve"> y </w:t>
      </w:r>
      <w:proofErr w:type="spellStart"/>
      <w:r w:rsidRPr="00E3780D">
        <w:rPr>
          <w:szCs w:val="24"/>
        </w:rPr>
        <w:t>QoE</w:t>
      </w:r>
      <w:proofErr w:type="spellEnd"/>
      <w:r w:rsidRPr="00E3780D">
        <w:rPr>
          <w:szCs w:val="24"/>
        </w:rPr>
        <w:t xml:space="preserve">. La BDT está prestando asistencia para apoyar la implantación de la itinerancia de la zona de red única en África occidental y la creación de IXP nacionales y regionales. Se está estudiando la posibilidad de establecer otro IXP subregional con </w:t>
      </w:r>
      <w:proofErr w:type="spellStart"/>
      <w:r w:rsidRPr="00E3780D">
        <w:rPr>
          <w:szCs w:val="24"/>
        </w:rPr>
        <w:t>Djibouti</w:t>
      </w:r>
      <w:proofErr w:type="spellEnd"/>
      <w:r w:rsidRPr="00E3780D">
        <w:rPr>
          <w:szCs w:val="24"/>
        </w:rPr>
        <w:t xml:space="preserve"> Telecom.</w:t>
      </w:r>
    </w:p>
    <w:p w14:paraId="0EBE3D25" w14:textId="77777777" w:rsidR="0030411A" w:rsidRPr="00E3780D" w:rsidRDefault="0030411A" w:rsidP="0030411A">
      <w:pPr>
        <w:rPr>
          <w:szCs w:val="24"/>
        </w:rPr>
      </w:pPr>
      <w:r w:rsidRPr="00E3780D">
        <w:rPr>
          <w:b/>
          <w:szCs w:val="24"/>
        </w:rPr>
        <w:t>6.3</w:t>
      </w:r>
      <w:r w:rsidRPr="00E3780D">
        <w:rPr>
          <w:szCs w:val="24"/>
        </w:rPr>
        <w:tab/>
        <w:t xml:space="preserve">La BDT, en colaboración con el CESPAP de las Naciones Unidas, </w:t>
      </w:r>
      <w:proofErr w:type="spellStart"/>
      <w:r w:rsidRPr="00E3780D">
        <w:rPr>
          <w:szCs w:val="24"/>
        </w:rPr>
        <w:t>TeleGeography</w:t>
      </w:r>
      <w:proofErr w:type="spellEnd"/>
      <w:r w:rsidRPr="00E3780D">
        <w:rPr>
          <w:szCs w:val="24"/>
        </w:rPr>
        <w:t xml:space="preserve"> y Estados Miembros de la UIT, también ha desarrollado una </w:t>
      </w:r>
      <w:hyperlink r:id="rId100" w:history="1">
        <w:r w:rsidRPr="00E3780D">
          <w:rPr>
            <w:color w:val="0000FF"/>
            <w:szCs w:val="24"/>
            <w:u w:val="single"/>
          </w:rPr>
          <w:t>plataforma de cartografía de datos de las TIC</w:t>
        </w:r>
      </w:hyperlink>
      <w:r w:rsidRPr="00E3780D">
        <w:rPr>
          <w:szCs w:val="24"/>
        </w:rPr>
        <w:t xml:space="preserve"> para tener un registro de las ubicaciones de los IXP, la conectividad de las redes troncales nacionales (cables ópticos, enlaces de microondas y estaciones terrenas de satélite) y otros parámetros clave del sector de las TIC.</w:t>
      </w:r>
      <w:bookmarkEnd w:id="19"/>
      <w:r w:rsidRPr="00E3780D">
        <w:rPr>
          <w:szCs w:val="24"/>
        </w:rPr>
        <w:t xml:space="preserve"> </w:t>
      </w:r>
    </w:p>
    <w:p w14:paraId="333C75E4" w14:textId="01FF2DC8" w:rsidR="0030411A" w:rsidRPr="00E3780D" w:rsidRDefault="0030411A" w:rsidP="008F2151">
      <w:pPr>
        <w:rPr>
          <w:rFonts w:cstheme="minorHAnsi"/>
        </w:rPr>
      </w:pPr>
      <w:bookmarkStart w:id="20" w:name="_Hlk96422983"/>
      <w:r w:rsidRPr="00E3780D">
        <w:rPr>
          <w:b/>
        </w:rPr>
        <w:t>6.4</w:t>
      </w:r>
      <w:r w:rsidRPr="00E3780D">
        <w:rPr>
          <w:b/>
        </w:rPr>
        <w:tab/>
      </w:r>
      <w:r w:rsidRPr="00E3780D">
        <w:t xml:space="preserve">La CE 3 del UIT-T </w:t>
      </w:r>
      <w:r w:rsidR="00B319F3" w:rsidRPr="00E3780D">
        <w:t>acordó</w:t>
      </w:r>
      <w:r w:rsidRPr="00E3780D">
        <w:t xml:space="preserve"> el </w:t>
      </w:r>
      <w:r w:rsidR="00B319F3" w:rsidRPr="00E3780D">
        <w:t>Suplemento 5 a las Recomendaciones UIT-T de la serie D – "</w:t>
      </w:r>
      <w:r w:rsidR="00B319F3" w:rsidRPr="00E3780D">
        <w:rPr>
          <w:bCs/>
        </w:rPr>
        <w:t>Directrices sobre la aplicación de la Recomendación UIT-T D.52, en particular sobre la puesta en marcha de puntos de intercambio de Internet regionales".</w:t>
      </w:r>
    </w:p>
    <w:bookmarkEnd w:id="20"/>
    <w:p w14:paraId="31838BED" w14:textId="77777777" w:rsidR="0030411A" w:rsidRPr="00E3780D" w:rsidRDefault="0030411A" w:rsidP="008F2151">
      <w:pPr>
        <w:pStyle w:val="Heading1"/>
      </w:pPr>
      <w:r w:rsidRPr="00E3780D">
        <w:t>7</w:t>
      </w:r>
      <w:r w:rsidRPr="00E3780D">
        <w:tab/>
        <w:t>OTT</w:t>
      </w:r>
    </w:p>
    <w:p w14:paraId="1E9BC7FF" w14:textId="62F7A56F" w:rsidR="0030411A" w:rsidRPr="00E3780D" w:rsidRDefault="0030411A" w:rsidP="0030411A">
      <w:pPr>
        <w:rPr>
          <w:szCs w:val="24"/>
        </w:rPr>
      </w:pPr>
      <w:r w:rsidRPr="00E3780D">
        <w:rPr>
          <w:b/>
          <w:szCs w:val="24"/>
        </w:rPr>
        <w:t>7.1</w:t>
      </w:r>
      <w:r w:rsidRPr="00E3780D">
        <w:rPr>
          <w:szCs w:val="24"/>
        </w:rPr>
        <w:tab/>
        <w:t xml:space="preserve">En el marco de la </w:t>
      </w:r>
      <w:r w:rsidRPr="00E3780D">
        <w:rPr>
          <w:b/>
          <w:bCs/>
          <w:szCs w:val="24"/>
        </w:rPr>
        <w:t>C3/1 del UIT-D</w:t>
      </w:r>
      <w:r w:rsidRPr="00E3780D">
        <w:rPr>
          <w:szCs w:val="24"/>
        </w:rPr>
        <w:t xml:space="preserve">, prosiguen los trabajos relativos a las </w:t>
      </w:r>
      <w:r w:rsidR="006E57ED" w:rsidRPr="00E3780D">
        <w:rPr>
          <w:szCs w:val="24"/>
        </w:rPr>
        <w:t>"</w:t>
      </w:r>
      <w:r w:rsidRPr="00E3780D">
        <w:rPr>
          <w:szCs w:val="24"/>
        </w:rPr>
        <w:t>Nuevas tecnologías, incluida la computación en la nube, los servicios móviles y los OTT: retos, oportunidades e impacto económico y político para los países en desarrollo</w:t>
      </w:r>
      <w:r w:rsidR="006E57ED" w:rsidRPr="00E3780D">
        <w:rPr>
          <w:szCs w:val="24"/>
        </w:rPr>
        <w:t>"</w:t>
      </w:r>
      <w:r w:rsidRPr="00E3780D">
        <w:rPr>
          <w:szCs w:val="24"/>
        </w:rPr>
        <w:t xml:space="preserve">. </w:t>
      </w:r>
    </w:p>
    <w:p w14:paraId="59544901" w14:textId="704722AC" w:rsidR="0030411A" w:rsidRPr="00E3780D" w:rsidRDefault="0030411A" w:rsidP="00E3780D">
      <w:pPr>
        <w:keepLines/>
      </w:pPr>
      <w:r w:rsidRPr="00E3780D">
        <w:rPr>
          <w:b/>
        </w:rPr>
        <w:lastRenderedPageBreak/>
        <w:t>7.2</w:t>
      </w:r>
      <w:r w:rsidRPr="00E3780D">
        <w:tab/>
        <w:t xml:space="preserve">La </w:t>
      </w:r>
      <w:r w:rsidRPr="00E3780D">
        <w:rPr>
          <w:b/>
        </w:rPr>
        <w:t>CE 2 del UIT-T</w:t>
      </w:r>
      <w:r w:rsidRPr="00E3780D">
        <w:t xml:space="preserve"> está avanzando en dos temas de trabajo relativos a los OTT: </w:t>
      </w:r>
      <w:proofErr w:type="spellStart"/>
      <w:proofErr w:type="gramStart"/>
      <w:r w:rsidRPr="00E3780D">
        <w:t>TR.OTTnum</w:t>
      </w:r>
      <w:proofErr w:type="spellEnd"/>
      <w:proofErr w:type="gramEnd"/>
      <w:r w:rsidRPr="00E3780D">
        <w:t xml:space="preserve"> </w:t>
      </w:r>
      <w:r w:rsidR="006E57ED" w:rsidRPr="00E3780D">
        <w:t>"</w:t>
      </w:r>
      <w:r w:rsidRPr="00E3780D">
        <w:t>Utilización actual de números E.164 como identificadores para OTT</w:t>
      </w:r>
      <w:r w:rsidR="006E57ED" w:rsidRPr="00E3780D">
        <w:t>"</w:t>
      </w:r>
      <w:r w:rsidRPr="00E3780D">
        <w:t xml:space="preserve"> y </w:t>
      </w:r>
      <w:proofErr w:type="spellStart"/>
      <w:r w:rsidRPr="00E3780D">
        <w:t>E.sup.OTTnum</w:t>
      </w:r>
      <w:proofErr w:type="spellEnd"/>
      <w:r w:rsidRPr="00E3780D">
        <w:t xml:space="preserve"> </w:t>
      </w:r>
      <w:r w:rsidR="006E57ED" w:rsidRPr="00E3780D">
        <w:t>"</w:t>
      </w:r>
      <w:r w:rsidRPr="00E3780D">
        <w:t>Directrices para la utilización de números E.164 como identificadores para OTT</w:t>
      </w:r>
      <w:r w:rsidR="006E57ED" w:rsidRPr="00E3780D">
        <w:t>"</w:t>
      </w:r>
      <w:r w:rsidRPr="00E3780D">
        <w:t xml:space="preserve">. La CE 2 del UIT-T también está avanzando en un proyecto de Recomendación UIT-T </w:t>
      </w:r>
      <w:proofErr w:type="spellStart"/>
      <w:r w:rsidRPr="00E3780D">
        <w:t>E.dit</w:t>
      </w:r>
      <w:proofErr w:type="spellEnd"/>
      <w:r w:rsidRPr="00E3780D">
        <w:t xml:space="preserve"> </w:t>
      </w:r>
      <w:r w:rsidR="006E57ED" w:rsidRPr="00E3780D">
        <w:t>"</w:t>
      </w:r>
      <w:r w:rsidRPr="00E3780D">
        <w:t>Tráfico considerado inadmisible</w:t>
      </w:r>
      <w:r w:rsidR="006E57ED" w:rsidRPr="00E3780D">
        <w:t>"</w:t>
      </w:r>
      <w:r w:rsidRPr="00E3780D">
        <w:t xml:space="preserve"> y un proyecto de Recomendación UIT-T E.ACP </w:t>
      </w:r>
      <w:r w:rsidR="006E57ED" w:rsidRPr="00E3780D">
        <w:t>"</w:t>
      </w:r>
      <w:r w:rsidRPr="00E3780D">
        <w:t>Procedimientos alternativos de llamada</w:t>
      </w:r>
      <w:r w:rsidR="006E57ED" w:rsidRPr="00E3780D">
        <w:t>"</w:t>
      </w:r>
      <w:r w:rsidRPr="00E3780D">
        <w:t xml:space="preserve">. La </w:t>
      </w:r>
      <w:r w:rsidRPr="00E3780D">
        <w:rPr>
          <w:b/>
        </w:rPr>
        <w:t>CE 3 del UIT-T</w:t>
      </w:r>
      <w:r w:rsidRPr="00E3780D">
        <w:t xml:space="preserve"> aprobó una Recomendación </w:t>
      </w:r>
      <w:hyperlink r:id="rId101" w:history="1">
        <w:r w:rsidRPr="00E3780D">
          <w:rPr>
            <w:rStyle w:val="Hyperlink"/>
          </w:rPr>
          <w:t xml:space="preserve">UIT-T </w:t>
        </w:r>
        <w:r w:rsidRPr="00E3780D">
          <w:rPr>
            <w:rStyle w:val="Hyperlink"/>
            <w:rFonts w:asciiTheme="minorHAnsi" w:hAnsiTheme="minorHAnsi"/>
            <w:szCs w:val="24"/>
          </w:rPr>
          <w:t xml:space="preserve">D.1102 </w:t>
        </w:r>
        <w:r w:rsidR="006E57ED" w:rsidRPr="00E3780D">
          <w:rPr>
            <w:rStyle w:val="Hyperlink"/>
            <w:rFonts w:asciiTheme="minorHAnsi" w:hAnsiTheme="minorHAnsi"/>
            <w:szCs w:val="24"/>
          </w:rPr>
          <w:t>"</w:t>
        </w:r>
        <w:r w:rsidRPr="00E3780D">
          <w:rPr>
            <w:rStyle w:val="Hyperlink"/>
            <w:rFonts w:asciiTheme="minorHAnsi" w:hAnsiTheme="minorHAnsi"/>
            <w:szCs w:val="24"/>
          </w:rPr>
          <w:t>Mecanismos de compensación para el consumidor y de protección del consumidor para los servicios OTT</w:t>
        </w:r>
        <w:r w:rsidR="006E57ED" w:rsidRPr="00E3780D">
          <w:rPr>
            <w:rStyle w:val="Hyperlink"/>
            <w:rFonts w:asciiTheme="minorHAnsi" w:hAnsiTheme="minorHAnsi"/>
            <w:szCs w:val="24"/>
          </w:rPr>
          <w:t>"</w:t>
        </w:r>
      </w:hyperlink>
      <w:r w:rsidRPr="00E3780D">
        <w:t xml:space="preserve">. El proyecto de Recomendación regional UIT-T D.608R </w:t>
      </w:r>
      <w:r w:rsidR="006E57ED" w:rsidRPr="00E3780D">
        <w:t>"</w:t>
      </w:r>
      <w:r w:rsidRPr="00E3780D">
        <w:t>Atajo de voz OTT</w:t>
      </w:r>
      <w:r w:rsidR="006E57ED" w:rsidRPr="00E3780D">
        <w:t>"</w:t>
      </w:r>
      <w:r w:rsidRPr="00E3780D">
        <w:t xml:space="preserve"> está en fase de aprobación en el GRCE3</w:t>
      </w:r>
      <w:r w:rsidR="008F2151" w:rsidRPr="00E3780D">
        <w:noBreakHyphen/>
      </w:r>
      <w:r w:rsidRPr="00E3780D">
        <w:t xml:space="preserve">AFR. La </w:t>
      </w:r>
      <w:r w:rsidRPr="00E3780D">
        <w:rPr>
          <w:b/>
        </w:rPr>
        <w:t>CE 9 del UIT</w:t>
      </w:r>
      <w:r w:rsidR="00B319F3" w:rsidRPr="00E3780D">
        <w:rPr>
          <w:b/>
        </w:rPr>
        <w:t>-T</w:t>
      </w:r>
      <w:r w:rsidRPr="00E3780D">
        <w:t xml:space="preserve"> ha aprobado la Recomendación </w:t>
      </w:r>
      <w:hyperlink r:id="rId102" w:history="1">
        <w:r w:rsidR="00B319F3" w:rsidRPr="00E3780D">
          <w:rPr>
            <w:rStyle w:val="Hyperlink"/>
            <w:rFonts w:asciiTheme="minorHAnsi" w:hAnsiTheme="minorHAnsi"/>
            <w:szCs w:val="24"/>
          </w:rPr>
          <w:t>UIT-T J</w:t>
        </w:r>
        <w:r w:rsidRPr="00E3780D">
          <w:rPr>
            <w:rStyle w:val="Hyperlink"/>
            <w:rFonts w:asciiTheme="minorHAnsi" w:hAnsiTheme="minorHAnsi"/>
            <w:szCs w:val="24"/>
          </w:rPr>
          <w:t xml:space="preserve">.1304 </w:t>
        </w:r>
        <w:r w:rsidR="006E57ED" w:rsidRPr="00E3780D">
          <w:rPr>
            <w:rStyle w:val="Hyperlink"/>
            <w:rFonts w:asciiTheme="minorHAnsi" w:hAnsiTheme="minorHAnsi"/>
            <w:szCs w:val="24"/>
          </w:rPr>
          <w:t>"</w:t>
        </w:r>
        <w:r w:rsidRPr="00E3780D">
          <w:rPr>
            <w:rStyle w:val="Hyperlink"/>
            <w:rFonts w:asciiTheme="minorHAnsi" w:hAnsiTheme="minorHAnsi"/>
            <w:szCs w:val="24"/>
          </w:rPr>
          <w:t>Requisitos funcionales para la colaboración a nivel de servicio entre un operador de televisión por cable y un proveedor de servicios OTT</w:t>
        </w:r>
        <w:r w:rsidR="006E57ED" w:rsidRPr="00E3780D">
          <w:rPr>
            <w:rStyle w:val="Hyperlink"/>
            <w:rFonts w:asciiTheme="minorHAnsi" w:hAnsiTheme="minorHAnsi"/>
            <w:szCs w:val="24"/>
          </w:rPr>
          <w:t>"</w:t>
        </w:r>
      </w:hyperlink>
      <w:r w:rsidRPr="00E3780D">
        <w:t>.</w:t>
      </w:r>
    </w:p>
    <w:p w14:paraId="5DB6F3B8" w14:textId="77777777" w:rsidR="008F2151" w:rsidRPr="00E3780D" w:rsidRDefault="008F2151" w:rsidP="008F2151"/>
    <w:p w14:paraId="33D27B94" w14:textId="77777777" w:rsidR="0030411A" w:rsidRPr="00E3780D" w:rsidRDefault="0030411A" w:rsidP="0030411A">
      <w:pPr>
        <w:jc w:val="center"/>
        <w:rPr>
          <w:szCs w:val="24"/>
        </w:rPr>
      </w:pPr>
      <w:r w:rsidRPr="00E3780D">
        <w:rPr>
          <w:szCs w:val="24"/>
        </w:rPr>
        <w:t>______________</w:t>
      </w:r>
    </w:p>
    <w:sectPr w:rsidR="0030411A" w:rsidRPr="00E3780D" w:rsidSect="006710F6">
      <w:headerReference w:type="default" r:id="rId103"/>
      <w:footerReference w:type="default" r:id="rId104"/>
      <w:footerReference w:type="first" r:id="rId10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0641" w14:textId="77777777" w:rsidR="0030411A" w:rsidRDefault="0030411A">
      <w:r>
        <w:separator/>
      </w:r>
    </w:p>
  </w:endnote>
  <w:endnote w:type="continuationSeparator" w:id="0">
    <w:p w14:paraId="4F194E80" w14:textId="77777777" w:rsidR="0030411A" w:rsidRDefault="003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7125" w14:textId="5DB0C05B" w:rsidR="00760F1C" w:rsidRPr="008F2151" w:rsidRDefault="00D50A36">
    <w:pPr>
      <w:pStyle w:val="Footer"/>
      <w:rPr>
        <w:lang w:val="fr-FR"/>
      </w:rPr>
    </w:pPr>
    <w:r w:rsidRPr="00A5720B">
      <w:rPr>
        <w:color w:val="F2F2F2" w:themeColor="background1" w:themeShade="F2"/>
      </w:rPr>
      <w:fldChar w:fldCharType="begin"/>
    </w:r>
    <w:r w:rsidRPr="00A5720B">
      <w:rPr>
        <w:color w:val="F2F2F2" w:themeColor="background1" w:themeShade="F2"/>
        <w:lang w:val="fr-FR"/>
      </w:rPr>
      <w:instrText xml:space="preserve"> FILENAME \p \* MERGEFORMAT </w:instrText>
    </w:r>
    <w:r w:rsidRPr="00A5720B">
      <w:rPr>
        <w:color w:val="F2F2F2" w:themeColor="background1" w:themeShade="F2"/>
      </w:rPr>
      <w:fldChar w:fldCharType="separate"/>
    </w:r>
    <w:r w:rsidR="001E3C7F" w:rsidRPr="00A5720B">
      <w:rPr>
        <w:color w:val="F2F2F2" w:themeColor="background1" w:themeShade="F2"/>
        <w:lang w:val="fr-FR"/>
      </w:rPr>
      <w:t>P:\ESP\SG\CONSEIL\C22\000\033S.docx</w:t>
    </w:r>
    <w:r w:rsidRPr="00A5720B">
      <w:rPr>
        <w:color w:val="F2F2F2" w:themeColor="background1" w:themeShade="F2"/>
        <w:lang w:val="en-US"/>
      </w:rPr>
      <w:fldChar w:fldCharType="end"/>
    </w:r>
    <w:r w:rsidR="008F2151" w:rsidRPr="00A5720B">
      <w:rPr>
        <w:color w:val="F2F2F2" w:themeColor="background1" w:themeShade="F2"/>
        <w:lang w:val="fr-FR"/>
      </w:rPr>
      <w:t xml:space="preserve"> (498303</w:t>
    </w:r>
    <w:r w:rsidR="00001497" w:rsidRPr="00A5720B">
      <w:rPr>
        <w:color w:val="F2F2F2" w:themeColor="background1" w:themeShade="F2"/>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ADA8"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324B" w14:textId="77777777" w:rsidR="0030411A" w:rsidRDefault="0030411A">
      <w:r>
        <w:t>____________________</w:t>
      </w:r>
    </w:p>
  </w:footnote>
  <w:footnote w:type="continuationSeparator" w:id="0">
    <w:p w14:paraId="1025B9A3" w14:textId="77777777" w:rsidR="0030411A" w:rsidRDefault="0030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E22F"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4A8DF4F3" w14:textId="06FA663C" w:rsidR="00760F1C" w:rsidRDefault="00760F1C" w:rsidP="00C2727F">
    <w:pPr>
      <w:pStyle w:val="Header"/>
    </w:pPr>
    <w:r>
      <w:t>C</w:t>
    </w:r>
    <w:r w:rsidR="007955DA">
      <w:t>2</w:t>
    </w:r>
    <w:r w:rsidR="00D50A36">
      <w:t>2</w:t>
    </w:r>
    <w:r>
      <w:t>/</w:t>
    </w:r>
    <w:r w:rsidR="008F2151">
      <w:t>33</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1A"/>
    <w:rsid w:val="000007D1"/>
    <w:rsid w:val="00001497"/>
    <w:rsid w:val="00093EEB"/>
    <w:rsid w:val="000B0D00"/>
    <w:rsid w:val="000B7C15"/>
    <w:rsid w:val="000D1D0F"/>
    <w:rsid w:val="000F5290"/>
    <w:rsid w:val="0010165C"/>
    <w:rsid w:val="00146BFB"/>
    <w:rsid w:val="001D6C6E"/>
    <w:rsid w:val="001E3C7F"/>
    <w:rsid w:val="001F14A2"/>
    <w:rsid w:val="002801AA"/>
    <w:rsid w:val="002C4676"/>
    <w:rsid w:val="002C70B0"/>
    <w:rsid w:val="002F3CC4"/>
    <w:rsid w:val="0030411A"/>
    <w:rsid w:val="004F5121"/>
    <w:rsid w:val="00513630"/>
    <w:rsid w:val="00560125"/>
    <w:rsid w:val="00585553"/>
    <w:rsid w:val="005B34D9"/>
    <w:rsid w:val="005D0CCF"/>
    <w:rsid w:val="005F3BCB"/>
    <w:rsid w:val="005F410F"/>
    <w:rsid w:val="0060149A"/>
    <w:rsid w:val="00601924"/>
    <w:rsid w:val="006357E5"/>
    <w:rsid w:val="006447EA"/>
    <w:rsid w:val="0064731F"/>
    <w:rsid w:val="00664572"/>
    <w:rsid w:val="006710F6"/>
    <w:rsid w:val="006C1B56"/>
    <w:rsid w:val="006D4761"/>
    <w:rsid w:val="006E57ED"/>
    <w:rsid w:val="006F5A7E"/>
    <w:rsid w:val="00726872"/>
    <w:rsid w:val="00760F1C"/>
    <w:rsid w:val="007657F0"/>
    <w:rsid w:val="0077252D"/>
    <w:rsid w:val="007955DA"/>
    <w:rsid w:val="007E5DD3"/>
    <w:rsid w:val="007F350B"/>
    <w:rsid w:val="00820BE4"/>
    <w:rsid w:val="008451E8"/>
    <w:rsid w:val="008F2151"/>
    <w:rsid w:val="00913B9C"/>
    <w:rsid w:val="00956E77"/>
    <w:rsid w:val="009F4811"/>
    <w:rsid w:val="00A5720B"/>
    <w:rsid w:val="00AA390C"/>
    <w:rsid w:val="00B0200A"/>
    <w:rsid w:val="00B319F3"/>
    <w:rsid w:val="00B574DB"/>
    <w:rsid w:val="00B80192"/>
    <w:rsid w:val="00B826C2"/>
    <w:rsid w:val="00B8298E"/>
    <w:rsid w:val="00B950C4"/>
    <w:rsid w:val="00BD0723"/>
    <w:rsid w:val="00BD2518"/>
    <w:rsid w:val="00BF1D1C"/>
    <w:rsid w:val="00C20C59"/>
    <w:rsid w:val="00C2727F"/>
    <w:rsid w:val="00C55B1F"/>
    <w:rsid w:val="00CF1A67"/>
    <w:rsid w:val="00D2750E"/>
    <w:rsid w:val="00D50A36"/>
    <w:rsid w:val="00D62446"/>
    <w:rsid w:val="00DA4EA2"/>
    <w:rsid w:val="00DC3D3E"/>
    <w:rsid w:val="00DE2C90"/>
    <w:rsid w:val="00DE3B24"/>
    <w:rsid w:val="00E06947"/>
    <w:rsid w:val="00E3592D"/>
    <w:rsid w:val="00E3780D"/>
    <w:rsid w:val="00E92DE8"/>
    <w:rsid w:val="00EB1212"/>
    <w:rsid w:val="00EB504D"/>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A8C5E"/>
  <w15:docId w15:val="{C5B4FE13-7661-428F-9B84-38F9048E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超级链接,Style 58,超?级链,超????,하이퍼링크2,하이퍼링크21,超链接1,CEO_Hyperlink"/>
    <w:basedOn w:val="DefaultParagraphFont"/>
    <w:uiPriority w:val="99"/>
    <w:qForma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304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D/Conferences/WTDC/WTDC17/Documents/WTDC17_final_report_es.pdf" TargetMode="External"/><Relationship Id="rId21" Type="http://schemas.openxmlformats.org/officeDocument/2006/relationships/hyperlink" Target="https://www.itu.int/pub/T-RES-T.60-2016/es" TargetMode="External"/><Relationship Id="rId42" Type="http://schemas.openxmlformats.org/officeDocument/2006/relationships/hyperlink" Target="https://www.itu.int/ITU-T/recommendations/rec.aspx?id=14814" TargetMode="External"/><Relationship Id="rId47" Type="http://schemas.openxmlformats.org/officeDocument/2006/relationships/hyperlink" Target="https://www.itu.int/ITU-T/recommendations/rec.aspx?id=14818" TargetMode="External"/><Relationship Id="rId63" Type="http://schemas.openxmlformats.org/officeDocument/2006/relationships/hyperlink" Target="https://www.itu.int/en/publications/Documents/tsb/2021-U4SSC-Verification-Report-Mashhad-Iran/index.html" TargetMode="External"/><Relationship Id="rId68" Type="http://schemas.openxmlformats.org/officeDocument/2006/relationships/hyperlink" Target="https://www.itu.int/ITU-T/recommendations/rec.aspx?id=14842" TargetMode="External"/><Relationship Id="rId84" Type="http://schemas.openxmlformats.org/officeDocument/2006/relationships/hyperlink" Target="https://www.itu.int/en/ITU-T/focusgroups/ai4ad/Pages/default.aspx" TargetMode="External"/><Relationship Id="rId89" Type="http://schemas.openxmlformats.org/officeDocument/2006/relationships/hyperlink" Target="https://academy.itu.int/index.php?option=com_content&amp;view=article&amp;id=154&amp;Itemid=588&amp;lang=en" TargetMode="External"/><Relationship Id="rId16" Type="http://schemas.openxmlformats.org/officeDocument/2006/relationships/hyperlink" Target="https://www.itu.int/pub/T-RES-T.48-2016/es" TargetMode="External"/><Relationship Id="rId107" Type="http://schemas.openxmlformats.org/officeDocument/2006/relationships/theme" Target="theme/theme1.xml"/><Relationship Id="rId11" Type="http://schemas.openxmlformats.org/officeDocument/2006/relationships/hyperlink" Target="https://www.itu.int/en/council/Documents/basic-texts/RES-206-S.pdf" TargetMode="External"/><Relationship Id="rId32" Type="http://schemas.openxmlformats.org/officeDocument/2006/relationships/hyperlink" Target="https://www.itu.int/md/S19-CL-C-0033/es" TargetMode="External"/><Relationship Id="rId37" Type="http://schemas.openxmlformats.org/officeDocument/2006/relationships/hyperlink" Target="https://www.itu.int/ITU-T/recommendations/rec.aspx?rec=14775&amp;lang=es" TargetMode="External"/><Relationship Id="rId53" Type="http://schemas.openxmlformats.org/officeDocument/2006/relationships/hyperlink" Target="https://www.itu.int/en/ITU-T/ssc/united/Pages/default.aspx" TargetMode="External"/><Relationship Id="rId58" Type="http://schemas.openxmlformats.org/officeDocument/2006/relationships/hyperlink" Target="https://www.itu.int/en/ITU-T/ssc/united/Pages/202112/meeting.aspx" TargetMode="External"/><Relationship Id="rId74" Type="http://schemas.openxmlformats.org/officeDocument/2006/relationships/hyperlink" Target="https://www.itu.int/ITU-T/recommendations/rec.aspx?id=14759" TargetMode="External"/><Relationship Id="rId79" Type="http://schemas.openxmlformats.org/officeDocument/2006/relationships/hyperlink" Target="https://www.itu.int/en/ITU-T/focusgroups/ai4ndm/Pages/default.aspx" TargetMode="External"/><Relationship Id="rId102" Type="http://schemas.openxmlformats.org/officeDocument/2006/relationships/hyperlink" Target="https://www.itu.int/ITU-T/recommendations/rec.aspx?id=14843" TargetMode="External"/><Relationship Id="rId5" Type="http://schemas.openxmlformats.org/officeDocument/2006/relationships/endnotes" Target="endnotes.xml"/><Relationship Id="rId90" Type="http://schemas.openxmlformats.org/officeDocument/2006/relationships/hyperlink" Target="https://www.itu.int/es/ITU-T/ipv6/Pages/default.aspx" TargetMode="External"/><Relationship Id="rId95" Type="http://schemas.openxmlformats.org/officeDocument/2006/relationships/hyperlink" Target="https://www.itu.int/md/S21-RCLINTPOL16-C-0008/es" TargetMode="External"/><Relationship Id="rId22" Type="http://schemas.openxmlformats.org/officeDocument/2006/relationships/hyperlink" Target="https://www.itu.int/pub/T-RES-T.64-2016/es" TargetMode="External"/><Relationship Id="rId27" Type="http://schemas.openxmlformats.org/officeDocument/2006/relationships/hyperlink" Target="https://www.itu.int/en/ITU-D/Conferences/WTDC/WTDC17/Documents/WTDC17_final_report_es.pdf" TargetMode="External"/><Relationship Id="rId43" Type="http://schemas.openxmlformats.org/officeDocument/2006/relationships/hyperlink" Target="https://www.itu.int/ITU-T/recommendations/rec.aspx?id=14815" TargetMode="External"/><Relationship Id="rId48" Type="http://schemas.openxmlformats.org/officeDocument/2006/relationships/hyperlink" Target="https://www.itu.int/ITU-T/recommendations/rec.aspx?id=14833" TargetMode="External"/><Relationship Id="rId64" Type="http://schemas.openxmlformats.org/officeDocument/2006/relationships/hyperlink" Target="https://www.itu.int/en/publications/Documents/tsb/2021-U4SSC-Verification-Report-Larvik-Norway/index.html" TargetMode="External"/><Relationship Id="rId69" Type="http://schemas.openxmlformats.org/officeDocument/2006/relationships/hyperlink" Target="https://www.itu.int/ITU-T/recommendations/rec.aspx?id=14843" TargetMode="External"/><Relationship Id="rId80" Type="http://schemas.openxmlformats.org/officeDocument/2006/relationships/hyperlink" Target="https://www.itu.int/en/ITU-T/focusgroups/an/Pages/default.aspx" TargetMode="External"/><Relationship Id="rId85" Type="http://schemas.openxmlformats.org/officeDocument/2006/relationships/hyperlink" Target="https://www.itu.int/en/ITU-T/focusgroups/ai4a/Pages/default.aspx" TargetMode="External"/><Relationship Id="rId12" Type="http://schemas.openxmlformats.org/officeDocument/2006/relationships/hyperlink" Target="https://www.itu.int/md/S09-CL-C-0105/es" TargetMode="External"/><Relationship Id="rId17" Type="http://schemas.openxmlformats.org/officeDocument/2006/relationships/hyperlink" Target="https://www.itu.int/pub/T-RES-T.49-2016/es" TargetMode="External"/><Relationship Id="rId33" Type="http://schemas.openxmlformats.org/officeDocument/2006/relationships/hyperlink" Target="https://www.itu.int/md/S20-CL-C-0033/es" TargetMode="External"/><Relationship Id="rId38" Type="http://schemas.openxmlformats.org/officeDocument/2006/relationships/hyperlink" Target="https://www.itu.int/ITU-T/workprog/wp_item.aspx?isn=14653" TargetMode="External"/><Relationship Id="rId59" Type="http://schemas.openxmlformats.org/officeDocument/2006/relationships/hyperlink" Target="https://www.itu.int/en/publications/Documents/tsb/2021-U4SSC-City-Snapshot-Mashhad-Iran/index.html" TargetMode="External"/><Relationship Id="rId103" Type="http://schemas.openxmlformats.org/officeDocument/2006/relationships/header" Target="header1.xml"/><Relationship Id="rId20" Type="http://schemas.openxmlformats.org/officeDocument/2006/relationships/hyperlink" Target="https://www.itu.int/pub/T-RES-T.58-2016/es" TargetMode="External"/><Relationship Id="rId41" Type="http://schemas.openxmlformats.org/officeDocument/2006/relationships/hyperlink" Target="https://www.itu.int/ITU-T/recommendations/rec.aspx?id=14813" TargetMode="External"/><Relationship Id="rId54" Type="http://schemas.openxmlformats.org/officeDocument/2006/relationships/hyperlink" Target="https://www.itu.int/en/publications/Documents/tsb/2021-A-U4SSC-deliverable-Guidelines-on-tools-and-mechanisms-to-finance-SSC-projects/index.html" TargetMode="External"/><Relationship Id="rId62" Type="http://schemas.openxmlformats.org/officeDocument/2006/relationships/hyperlink" Target="https://www.itu.int/en/publications/Documents/tsb/2021-U4SSC-City-Snapshot-More-og-Romsdal-Norway/index.html" TargetMode="External"/><Relationship Id="rId70" Type="http://schemas.openxmlformats.org/officeDocument/2006/relationships/hyperlink" Target="https://www.itu.int/ITU-T/recommendations/rec.aspx?id=14844" TargetMode="External"/><Relationship Id="rId75" Type="http://schemas.openxmlformats.org/officeDocument/2006/relationships/hyperlink" Target="https://www.itu.int/ITU-T/recommendations/rec.aspx?rec=14760&amp;lang=es" TargetMode="External"/><Relationship Id="rId83" Type="http://schemas.openxmlformats.org/officeDocument/2006/relationships/hyperlink" Target="https://www.itu.int/en/ITU-T/focusgroups/ai4ee/Pages/default.aspx" TargetMode="External"/><Relationship Id="rId88" Type="http://schemas.openxmlformats.org/officeDocument/2006/relationships/hyperlink" Target="https://academy.itu.int/" TargetMode="External"/><Relationship Id="rId91" Type="http://schemas.openxmlformats.org/officeDocument/2006/relationships/hyperlink" Target="https://www.itu.int/pub/D-STG-SG01.01.1-2017/es" TargetMode="External"/><Relationship Id="rId96" Type="http://schemas.openxmlformats.org/officeDocument/2006/relationships/hyperlink" Target="https://www.itu.int/en/council/cwg-internet/Pages/default.aspx"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itu.int/pub/T-RES-T.47-2016/es" TargetMode="External"/><Relationship Id="rId23" Type="http://schemas.openxmlformats.org/officeDocument/2006/relationships/hyperlink" Target="https://www.itu.int/pub/T-RES-T.69-2016/es" TargetMode="External"/><Relationship Id="rId28" Type="http://schemas.openxmlformats.org/officeDocument/2006/relationships/hyperlink" Target="http://www.itu.int/en/action/internet/Documents/Resolution_45_wtdc14.pdf" TargetMode="External"/><Relationship Id="rId36" Type="http://schemas.openxmlformats.org/officeDocument/2006/relationships/hyperlink" Target="https://www.itu.int/ITU-T/recommendations/rec.aspx?rec=14765&amp;lang=es" TargetMode="External"/><Relationship Id="rId49" Type="http://schemas.openxmlformats.org/officeDocument/2006/relationships/hyperlink" Target="https://www.itu.int/ITU-T/recommendations/rec.aspx?id=14819" TargetMode="External"/><Relationship Id="rId57" Type="http://schemas.openxmlformats.org/officeDocument/2006/relationships/hyperlink" Target="file:///C:\Users\Saran\AppData\Local\Microsoft\Windows\INetCache\Content.Outlook\97RS0L0D\&#167;%09https:\www.itu.int\en\publications\Documents\tsb\2021-U4SSC-Smart-public-health-emergency-management-and-ICT-implementations\index.html" TargetMode="External"/><Relationship Id="rId106" Type="http://schemas.openxmlformats.org/officeDocument/2006/relationships/fontTable" Target="fontTable.xml"/><Relationship Id="rId10" Type="http://schemas.openxmlformats.org/officeDocument/2006/relationships/hyperlink" Target="https://www.itu.int/en/council/Documents/basic-texts/RES-180-S.pdf" TargetMode="External"/><Relationship Id="rId31" Type="http://schemas.openxmlformats.org/officeDocument/2006/relationships/hyperlink" Target="https://www.itu.int/md/S18-CL-C-0033/es" TargetMode="External"/><Relationship Id="rId44" Type="http://schemas.openxmlformats.org/officeDocument/2006/relationships/hyperlink" Target="https://www.itu.int/ITU-T/workprog/wp_item.aspx?isn=14653" TargetMode="External"/><Relationship Id="rId52" Type="http://schemas.openxmlformats.org/officeDocument/2006/relationships/hyperlink" Target="https://www.itu.int/ITU-T/recommendations/rec.aspx?id=14821" TargetMode="External"/><Relationship Id="rId60" Type="http://schemas.openxmlformats.org/officeDocument/2006/relationships/hyperlink" Target="https://www.itu.int/en/publications/Documents/tsb/2021-U4SSC-City-Snapshot-Larvik-Norway/index.html" TargetMode="External"/><Relationship Id="rId65" Type="http://schemas.openxmlformats.org/officeDocument/2006/relationships/hyperlink" Target="https://www.itu.int/en/publications/Documents/tsb/2021-U4SSC-Verification-Report-Daegu-Republic-of-Korea/index.html" TargetMode="External"/><Relationship Id="rId73" Type="http://schemas.openxmlformats.org/officeDocument/2006/relationships/hyperlink" Target="https://www.itu.int/ITU-T/recommendations/rec.aspx?id=14776" TargetMode="External"/><Relationship Id="rId78" Type="http://schemas.openxmlformats.org/officeDocument/2006/relationships/hyperlink" Target="https://www.itu.int/en/ITU-T/focusgroups/tbfxg/Pages/default.aspx" TargetMode="External"/><Relationship Id="rId81" Type="http://schemas.openxmlformats.org/officeDocument/2006/relationships/hyperlink" Target="https://www.itu.int/en/ITU-T/focusgroups/ai4h" TargetMode="External"/><Relationship Id="rId86" Type="http://schemas.openxmlformats.org/officeDocument/2006/relationships/hyperlink" Target="https://www.itu.int/net/ITU-T/res69/Default.aspx" TargetMode="External"/><Relationship Id="rId94" Type="http://schemas.openxmlformats.org/officeDocument/2006/relationships/hyperlink" Target="https://www.itu.int/en/council/cwg-internet/Pages/consultation-feb2021.aspx" TargetMode="External"/><Relationship Id="rId99" Type="http://schemas.openxmlformats.org/officeDocument/2006/relationships/hyperlink" Target="http://www.itu.int/ITU-T/inr/enum/" TargetMode="External"/><Relationship Id="rId101" Type="http://schemas.openxmlformats.org/officeDocument/2006/relationships/hyperlink" Target="https://www.itu.int/ITU-T/recommendations/rec.aspx?id=14730" TargetMode="External"/><Relationship Id="rId4" Type="http://schemas.openxmlformats.org/officeDocument/2006/relationships/footnotes" Target="footnotes.xml"/><Relationship Id="rId9" Type="http://schemas.openxmlformats.org/officeDocument/2006/relationships/hyperlink" Target="https://www.itu.int/en/council/Documents/basic-texts/RES-133-S.pdf" TargetMode="External"/><Relationship Id="rId13" Type="http://schemas.openxmlformats.org/officeDocument/2006/relationships/hyperlink" Target="https://www.itu.int/md/S15-CL-C-0113/es" TargetMode="External"/><Relationship Id="rId18" Type="http://schemas.openxmlformats.org/officeDocument/2006/relationships/hyperlink" Target="https://www.itu.int/pub/T-RES-T.50-2016/es" TargetMode="External"/><Relationship Id="rId39" Type="http://schemas.openxmlformats.org/officeDocument/2006/relationships/hyperlink" Target="https://www.itu.int/ITU-T/recommendations/rec.aspx?id=14799" TargetMode="External"/><Relationship Id="rId34" Type="http://schemas.openxmlformats.org/officeDocument/2006/relationships/hyperlink" Target="https://www.itu.int/md/S21-CL-C-0033/es" TargetMode="External"/><Relationship Id="rId50" Type="http://schemas.openxmlformats.org/officeDocument/2006/relationships/hyperlink" Target="https://www.itu.int/ITU-T/recommendations/rec.aspx?id=14739" TargetMode="External"/><Relationship Id="rId55" Type="http://schemas.openxmlformats.org/officeDocument/2006/relationships/hyperlink" Target="https://www.itu.int/en/publications/Documents/tsb/2021-U4SSC-Digital-solutions-for-integrated-city-management-and-use-cases/index.html" TargetMode="External"/><Relationship Id="rId76" Type="http://schemas.openxmlformats.org/officeDocument/2006/relationships/hyperlink" Target="https://www.itu.int/md/S22-CL-C-0018/es" TargetMode="External"/><Relationship Id="rId97" Type="http://schemas.openxmlformats.org/officeDocument/2006/relationships/hyperlink" Target="https://www.itu.int/en/council/cwg-internet/Pages/consultation-oct2021.aspx" TargetMode="External"/><Relationship Id="rId104" Type="http://schemas.openxmlformats.org/officeDocument/2006/relationships/footer" Target="footer1.xml"/><Relationship Id="rId7" Type="http://schemas.openxmlformats.org/officeDocument/2006/relationships/hyperlink" Target="https://www.itu.int/en/council/Documents/basic-texts/RES-101-S.pdf" TargetMode="External"/><Relationship Id="rId71" Type="http://schemas.openxmlformats.org/officeDocument/2006/relationships/hyperlink" Target="https://www.itu.int/ITU-T/recommendations/rec.aspx?id=14845" TargetMode="External"/><Relationship Id="rId92" Type="http://schemas.openxmlformats.org/officeDocument/2006/relationships/hyperlink" Target="https://www.itu.int/net4/ITU-D/CDS/sg/rgqlist.asp?lg=3&amp;sp=2014&amp;rgq=D14-SG01-RGQ01.1&amp;stg=1" TargetMode="External"/><Relationship Id="rId2" Type="http://schemas.openxmlformats.org/officeDocument/2006/relationships/settings" Target="settings.xml"/><Relationship Id="rId29" Type="http://schemas.openxmlformats.org/officeDocument/2006/relationships/hyperlink" Target="https://www.itu.int/md/S16-CL-C-0033/es" TargetMode="External"/><Relationship Id="rId24" Type="http://schemas.openxmlformats.org/officeDocument/2006/relationships/hyperlink" Target="https://www.itu.int/pub/T-RES-T.75-2016/es" TargetMode="External"/><Relationship Id="rId40" Type="http://schemas.openxmlformats.org/officeDocument/2006/relationships/hyperlink" Target="https://www.itu.int/itu-t/workprog/wp_item.aspx?isn=16409" TargetMode="External"/><Relationship Id="rId45" Type="http://schemas.openxmlformats.org/officeDocument/2006/relationships/hyperlink" Target="https://www.itu.int/itu-t/workprog/wp_item.aspx?isn=13709" TargetMode="External"/><Relationship Id="rId66" Type="http://schemas.openxmlformats.org/officeDocument/2006/relationships/hyperlink" Target="https://www.itu.int/ITU-T/recommendations/rec.aspx?id=14839" TargetMode="External"/><Relationship Id="rId87" Type="http://schemas.openxmlformats.org/officeDocument/2006/relationships/hyperlink" Target="https://www.itu.int/net/ITU-T/res69/secured/notifications.aspx" TargetMode="External"/><Relationship Id="rId61" Type="http://schemas.openxmlformats.org/officeDocument/2006/relationships/hyperlink" Target="https://www.itu.int/en/publications/Documents/tsb/2021-U4SSC-City-Snapshot-Daegu-Republic-of-Korea/index.html" TargetMode="External"/><Relationship Id="rId82" Type="http://schemas.openxmlformats.org/officeDocument/2006/relationships/hyperlink" Target="https://www.itu.int/en/ITU-T/focusgroups/vm/Pages/default.aspx" TargetMode="External"/><Relationship Id="rId19" Type="http://schemas.openxmlformats.org/officeDocument/2006/relationships/hyperlink" Target="https://www.itu.int/pub/T-RES-T.52-2016/es" TargetMode="External"/><Relationship Id="rId14" Type="http://schemas.openxmlformats.org/officeDocument/2006/relationships/hyperlink" Target="https://www.itu.int/md/S15-CL-C-0112/es" TargetMode="External"/><Relationship Id="rId30" Type="http://schemas.openxmlformats.org/officeDocument/2006/relationships/hyperlink" Target="https://www.itu.int/md/S17-CL-C-0033/es" TargetMode="External"/><Relationship Id="rId35" Type="http://schemas.openxmlformats.org/officeDocument/2006/relationships/hyperlink" Target="https://www.itu.int/itu-t/workprog/wp_search.aspx?isn_sp=3925&amp;isn_status=-1,2&amp;adf=2021-08-10&amp;adt=2022-01-31&amp;pg_size=100&amp;details=0&amp;field=acdefghijo" TargetMode="External"/><Relationship Id="rId56" Type="http://schemas.openxmlformats.org/officeDocument/2006/relationships/hyperlink" Target="https://www.itu.int/en/publications/Documents/tsb/2021-U4SSC-Compendium-of-survey-results/index.html" TargetMode="External"/><Relationship Id="rId77" Type="http://schemas.openxmlformats.org/officeDocument/2006/relationships/hyperlink" Target="https://www.itu.int/en/ITU-T/focusgroups/Pages/default.aspx" TargetMode="External"/><Relationship Id="rId100" Type="http://schemas.openxmlformats.org/officeDocument/2006/relationships/hyperlink" Target="https://www.itu.int/itu-d/tnd-map-public/es/" TargetMode="External"/><Relationship Id="rId105" Type="http://schemas.openxmlformats.org/officeDocument/2006/relationships/footer" Target="footer2.xml"/><Relationship Id="rId8" Type="http://schemas.openxmlformats.org/officeDocument/2006/relationships/hyperlink" Target="https://www.itu.int/en/council/Documents/basic-texts/RES-102-S.pdf" TargetMode="External"/><Relationship Id="rId51" Type="http://schemas.openxmlformats.org/officeDocument/2006/relationships/hyperlink" Target="https://www.itu.int/ITU-T/recommendations/rec.aspx?id=14820" TargetMode="External"/><Relationship Id="rId72" Type="http://schemas.openxmlformats.org/officeDocument/2006/relationships/hyperlink" Target="https://www.itu.int/ITU-T/recommendations/rec.aspx?id=14648" TargetMode="External"/><Relationship Id="rId93" Type="http://schemas.openxmlformats.org/officeDocument/2006/relationships/hyperlink" Target="https://www.itu.int/md/S21-OPCWGINT9-C-0003/es" TargetMode="External"/><Relationship Id="rId98" Type="http://schemas.openxmlformats.org/officeDocument/2006/relationships/hyperlink" Target="https://www.itu.int/md/S22-RCLINTPOL17-C/es" TargetMode="External"/><Relationship Id="rId3" Type="http://schemas.openxmlformats.org/officeDocument/2006/relationships/webSettings" Target="webSettings.xml"/><Relationship Id="rId25" Type="http://schemas.openxmlformats.org/officeDocument/2006/relationships/hyperlink" Target="https://www.itu.int/pub/T-RES-T.98-2016/es" TargetMode="External"/><Relationship Id="rId46" Type="http://schemas.openxmlformats.org/officeDocument/2006/relationships/hyperlink" Target="https://www.itu.int/itu-t/workprog/wp_item.aspx?isn=15094" TargetMode="External"/><Relationship Id="rId67" Type="http://schemas.openxmlformats.org/officeDocument/2006/relationships/hyperlink" Target="https://www.itu.int/ITU-T/recommendations/rec.aspx?id=148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PS_C22.dotx</Template>
  <TotalTime>0</TotalTime>
  <Pages>9</Pages>
  <Words>4113</Words>
  <Characters>29718</Characters>
  <Application>Microsoft Office Word</Application>
  <DocSecurity>4</DocSecurity>
  <Lines>247</Lines>
  <Paragraphs>67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33764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de la UIT en el ámbito de internet: Resoluciones 101, 102, 133, 180 y 206</dc:title>
  <dc:subject>Consejo 2022</dc:subject>
  <dc:creator>Spanis</dc:creator>
  <cp:keywords>C2022, C22, Council-22</cp:keywords>
  <dc:description/>
  <cp:lastModifiedBy>Xue, Kun</cp:lastModifiedBy>
  <cp:revision>2</cp:revision>
  <cp:lastPrinted>2022-02-21T08:27:00Z</cp:lastPrinted>
  <dcterms:created xsi:type="dcterms:W3CDTF">2022-02-23T10:18:00Z</dcterms:created>
  <dcterms:modified xsi:type="dcterms:W3CDTF">2022-02-23T10:18:00Z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