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5E5CF4" w14:paraId="033B273A" w14:textId="77777777">
        <w:trPr>
          <w:cantSplit/>
        </w:trPr>
        <w:tc>
          <w:tcPr>
            <w:tcW w:w="6912" w:type="dxa"/>
          </w:tcPr>
          <w:p w14:paraId="018B6320" w14:textId="77777777" w:rsidR="00520F36" w:rsidRPr="005E5CF4" w:rsidRDefault="00520F36" w:rsidP="003568EF">
            <w:pPr>
              <w:spacing w:before="360"/>
            </w:pPr>
            <w:bookmarkStart w:id="0" w:name="dc06"/>
            <w:bookmarkEnd w:id="0"/>
            <w:r w:rsidRPr="005E5CF4">
              <w:rPr>
                <w:b/>
                <w:bCs/>
                <w:sz w:val="30"/>
                <w:szCs w:val="30"/>
              </w:rPr>
              <w:t>Conseil 20</w:t>
            </w:r>
            <w:r w:rsidR="009C353C" w:rsidRPr="005E5CF4">
              <w:rPr>
                <w:b/>
                <w:bCs/>
                <w:sz w:val="30"/>
                <w:szCs w:val="30"/>
              </w:rPr>
              <w:t>2</w:t>
            </w:r>
            <w:r w:rsidR="0083391C" w:rsidRPr="005E5CF4">
              <w:rPr>
                <w:b/>
                <w:bCs/>
                <w:sz w:val="30"/>
                <w:szCs w:val="30"/>
              </w:rPr>
              <w:t>2</w:t>
            </w:r>
            <w:r w:rsidRPr="005E5CF4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5E5CF4">
              <w:rPr>
                <w:b/>
                <w:bCs/>
                <w:sz w:val="28"/>
                <w:szCs w:val="28"/>
              </w:rPr>
              <w:t>Genève</w:t>
            </w:r>
            <w:r w:rsidRPr="005E5CF4">
              <w:rPr>
                <w:b/>
                <w:bCs/>
                <w:sz w:val="28"/>
                <w:szCs w:val="28"/>
              </w:rPr>
              <w:t xml:space="preserve">, </w:t>
            </w:r>
            <w:r w:rsidR="0083391C" w:rsidRPr="005E5CF4">
              <w:rPr>
                <w:b/>
                <w:bCs/>
                <w:sz w:val="28"/>
                <w:szCs w:val="28"/>
              </w:rPr>
              <w:t>21</w:t>
            </w:r>
            <w:r w:rsidRPr="005E5CF4">
              <w:rPr>
                <w:b/>
                <w:bCs/>
                <w:sz w:val="28"/>
                <w:szCs w:val="28"/>
              </w:rPr>
              <w:t>-</w:t>
            </w:r>
            <w:r w:rsidR="0083391C" w:rsidRPr="005E5CF4">
              <w:rPr>
                <w:b/>
                <w:bCs/>
                <w:sz w:val="28"/>
                <w:szCs w:val="28"/>
              </w:rPr>
              <w:t>31</w:t>
            </w:r>
            <w:r w:rsidR="00106B19" w:rsidRPr="005E5CF4">
              <w:rPr>
                <w:b/>
                <w:bCs/>
                <w:sz w:val="28"/>
                <w:szCs w:val="28"/>
              </w:rPr>
              <w:t xml:space="preserve"> </w:t>
            </w:r>
            <w:r w:rsidR="0083391C" w:rsidRPr="005E5CF4">
              <w:rPr>
                <w:b/>
                <w:bCs/>
                <w:sz w:val="28"/>
                <w:szCs w:val="28"/>
              </w:rPr>
              <w:t>mars</w:t>
            </w:r>
            <w:r w:rsidRPr="005E5CF4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5E5CF4">
              <w:rPr>
                <w:b/>
                <w:bCs/>
                <w:sz w:val="28"/>
                <w:szCs w:val="28"/>
              </w:rPr>
              <w:t>2</w:t>
            </w:r>
            <w:r w:rsidR="0083391C" w:rsidRPr="005E5CF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5B666B9C" w14:textId="77777777" w:rsidR="00520F36" w:rsidRPr="005E5CF4" w:rsidRDefault="009C353C" w:rsidP="003568EF">
            <w:pPr>
              <w:spacing w:before="0"/>
            </w:pPr>
            <w:bookmarkStart w:id="1" w:name="ditulogo"/>
            <w:bookmarkEnd w:id="1"/>
            <w:r w:rsidRPr="005E5CF4">
              <w:rPr>
                <w:noProof/>
                <w:lang w:val="en-US"/>
              </w:rPr>
              <w:drawing>
                <wp:inline distT="0" distB="0" distL="0" distR="0" wp14:anchorId="120B4058" wp14:editId="54B025E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5E5CF4" w14:paraId="00DEC88B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0F5C9C10" w14:textId="77777777" w:rsidR="00520F36" w:rsidRPr="005E5CF4" w:rsidRDefault="00520F36" w:rsidP="003568EF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EDBC9EF" w14:textId="77777777" w:rsidR="00520F36" w:rsidRPr="005E5CF4" w:rsidRDefault="00520F36" w:rsidP="003568EF">
            <w:pPr>
              <w:spacing w:before="0"/>
              <w:rPr>
                <w:b/>
                <w:bCs/>
              </w:rPr>
            </w:pPr>
          </w:p>
        </w:tc>
      </w:tr>
      <w:tr w:rsidR="00520F36" w:rsidRPr="005E5CF4" w14:paraId="4A1FF2A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DC03391" w14:textId="77777777" w:rsidR="00520F36" w:rsidRPr="005E5CF4" w:rsidRDefault="00520F36" w:rsidP="003568EF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1872EEC" w14:textId="77777777" w:rsidR="00520F36" w:rsidRPr="005E5CF4" w:rsidRDefault="00520F36" w:rsidP="003568EF">
            <w:pPr>
              <w:spacing w:before="0"/>
              <w:rPr>
                <w:b/>
                <w:bCs/>
              </w:rPr>
            </w:pPr>
          </w:p>
        </w:tc>
      </w:tr>
      <w:tr w:rsidR="00520F36" w:rsidRPr="005E5CF4" w14:paraId="4ED60542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46AD6948" w14:textId="0F6AF300" w:rsidR="00520F36" w:rsidRPr="005E5CF4" w:rsidRDefault="00FB6B59" w:rsidP="003568EF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5E5CF4">
              <w:rPr>
                <w:rFonts w:cs="Times"/>
                <w:b/>
                <w:bCs/>
                <w:szCs w:val="24"/>
              </w:rPr>
              <w:t>Point de l</w:t>
            </w:r>
            <w:r w:rsidR="003568EF" w:rsidRPr="005E5CF4">
              <w:rPr>
                <w:rFonts w:cs="Times"/>
                <w:b/>
                <w:bCs/>
                <w:szCs w:val="24"/>
              </w:rPr>
              <w:t>'</w:t>
            </w:r>
            <w:r w:rsidRPr="005E5CF4">
              <w:rPr>
                <w:rFonts w:cs="Times"/>
                <w:b/>
                <w:bCs/>
                <w:szCs w:val="24"/>
              </w:rPr>
              <w:t xml:space="preserve">ordre du </w:t>
            </w:r>
            <w:proofErr w:type="gramStart"/>
            <w:r w:rsidRPr="005E5CF4">
              <w:rPr>
                <w:rFonts w:cs="Times"/>
                <w:b/>
                <w:bCs/>
                <w:szCs w:val="24"/>
              </w:rPr>
              <w:t>jour:</w:t>
            </w:r>
            <w:proofErr w:type="gramEnd"/>
            <w:r w:rsidRPr="005E5CF4">
              <w:rPr>
                <w:rFonts w:cs="Times"/>
                <w:b/>
                <w:bCs/>
                <w:szCs w:val="24"/>
              </w:rPr>
              <w:t xml:space="preserve"> PL 1.3</w:t>
            </w:r>
          </w:p>
        </w:tc>
        <w:tc>
          <w:tcPr>
            <w:tcW w:w="3261" w:type="dxa"/>
          </w:tcPr>
          <w:p w14:paraId="05ACBCDC" w14:textId="18DC3604" w:rsidR="00520F36" w:rsidRPr="005E5CF4" w:rsidRDefault="00520F36" w:rsidP="003568EF">
            <w:pPr>
              <w:spacing w:before="0"/>
              <w:rPr>
                <w:b/>
                <w:bCs/>
              </w:rPr>
            </w:pPr>
            <w:r w:rsidRPr="005E5CF4">
              <w:rPr>
                <w:b/>
                <w:bCs/>
              </w:rPr>
              <w:t>Document C</w:t>
            </w:r>
            <w:r w:rsidR="009C353C" w:rsidRPr="005E5CF4">
              <w:rPr>
                <w:b/>
                <w:bCs/>
              </w:rPr>
              <w:t>2</w:t>
            </w:r>
            <w:r w:rsidR="0083391C" w:rsidRPr="005E5CF4">
              <w:rPr>
                <w:b/>
                <w:bCs/>
              </w:rPr>
              <w:t>2</w:t>
            </w:r>
            <w:r w:rsidRPr="005E5CF4">
              <w:rPr>
                <w:b/>
                <w:bCs/>
              </w:rPr>
              <w:t>/</w:t>
            </w:r>
            <w:r w:rsidR="00FB6B59" w:rsidRPr="005E5CF4">
              <w:rPr>
                <w:b/>
                <w:bCs/>
              </w:rPr>
              <w:t>33</w:t>
            </w:r>
            <w:r w:rsidRPr="005E5CF4">
              <w:rPr>
                <w:b/>
                <w:bCs/>
              </w:rPr>
              <w:t>-F</w:t>
            </w:r>
          </w:p>
        </w:tc>
      </w:tr>
      <w:tr w:rsidR="00520F36" w:rsidRPr="005E5CF4" w14:paraId="1CDAB61B" w14:textId="77777777">
        <w:trPr>
          <w:cantSplit/>
          <w:trHeight w:val="20"/>
        </w:trPr>
        <w:tc>
          <w:tcPr>
            <w:tcW w:w="6912" w:type="dxa"/>
            <w:vMerge/>
          </w:tcPr>
          <w:p w14:paraId="03949DCE" w14:textId="77777777" w:rsidR="00520F36" w:rsidRPr="005E5CF4" w:rsidRDefault="00520F36" w:rsidP="003568EF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77769FBB" w14:textId="52D8D0E1" w:rsidR="00520F36" w:rsidRPr="005E5CF4" w:rsidRDefault="00FB6B59" w:rsidP="003568EF">
            <w:pPr>
              <w:spacing w:before="0"/>
              <w:rPr>
                <w:b/>
                <w:bCs/>
              </w:rPr>
            </w:pPr>
            <w:r w:rsidRPr="005E5CF4">
              <w:rPr>
                <w:b/>
                <w:bCs/>
              </w:rPr>
              <w:t>1</w:t>
            </w:r>
            <w:r w:rsidR="007D1982">
              <w:rPr>
                <w:b/>
                <w:bCs/>
              </w:rPr>
              <w:t>8</w:t>
            </w:r>
            <w:r w:rsidRPr="005E5CF4">
              <w:rPr>
                <w:b/>
                <w:bCs/>
              </w:rPr>
              <w:t xml:space="preserve"> février 2022</w:t>
            </w:r>
          </w:p>
        </w:tc>
      </w:tr>
      <w:tr w:rsidR="00520F36" w:rsidRPr="005E5CF4" w14:paraId="67FE57AB" w14:textId="77777777">
        <w:trPr>
          <w:cantSplit/>
          <w:trHeight w:val="20"/>
        </w:trPr>
        <w:tc>
          <w:tcPr>
            <w:tcW w:w="6912" w:type="dxa"/>
            <w:vMerge/>
          </w:tcPr>
          <w:p w14:paraId="0D88F650" w14:textId="77777777" w:rsidR="00520F36" w:rsidRPr="005E5CF4" w:rsidRDefault="00520F36" w:rsidP="003568EF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5A5E1FFF" w14:textId="77777777" w:rsidR="00520F36" w:rsidRPr="005E5CF4" w:rsidRDefault="00520F36" w:rsidP="003568EF">
            <w:pPr>
              <w:spacing w:before="0"/>
              <w:rPr>
                <w:b/>
                <w:bCs/>
              </w:rPr>
            </w:pPr>
            <w:proofErr w:type="gramStart"/>
            <w:r w:rsidRPr="005E5CF4">
              <w:rPr>
                <w:b/>
                <w:bCs/>
              </w:rPr>
              <w:t>Original:</w:t>
            </w:r>
            <w:proofErr w:type="gramEnd"/>
            <w:r w:rsidRPr="005E5CF4">
              <w:rPr>
                <w:b/>
                <w:bCs/>
              </w:rPr>
              <w:t xml:space="preserve"> anglais</w:t>
            </w:r>
          </w:p>
        </w:tc>
      </w:tr>
      <w:tr w:rsidR="00520F36" w:rsidRPr="005E5CF4" w14:paraId="0992538B" w14:textId="77777777">
        <w:trPr>
          <w:cantSplit/>
        </w:trPr>
        <w:tc>
          <w:tcPr>
            <w:tcW w:w="10173" w:type="dxa"/>
            <w:gridSpan w:val="2"/>
          </w:tcPr>
          <w:p w14:paraId="237639C1" w14:textId="77F44815" w:rsidR="00520F36" w:rsidRPr="005E5CF4" w:rsidRDefault="00FB6B59" w:rsidP="003568EF">
            <w:pPr>
              <w:pStyle w:val="Source"/>
            </w:pPr>
            <w:bookmarkStart w:id="6" w:name="dsource" w:colFirst="0" w:colLast="0"/>
            <w:bookmarkEnd w:id="5"/>
            <w:r w:rsidRPr="005E5CF4">
              <w:t xml:space="preserve">Rapport du Secrétaire </w:t>
            </w:r>
            <w:r w:rsidR="00A31E12" w:rsidRPr="005E5CF4">
              <w:t>G</w:t>
            </w:r>
            <w:r w:rsidRPr="005E5CF4">
              <w:t>énéral</w:t>
            </w:r>
          </w:p>
        </w:tc>
      </w:tr>
      <w:tr w:rsidR="00520F36" w:rsidRPr="005E5CF4" w14:paraId="69FBA7F6" w14:textId="77777777">
        <w:trPr>
          <w:cantSplit/>
        </w:trPr>
        <w:tc>
          <w:tcPr>
            <w:tcW w:w="10173" w:type="dxa"/>
            <w:gridSpan w:val="2"/>
          </w:tcPr>
          <w:p w14:paraId="4D9BB856" w14:textId="78980911" w:rsidR="00520F36" w:rsidRPr="005E5CF4" w:rsidRDefault="00FB6B59" w:rsidP="003568EF">
            <w:pPr>
              <w:pStyle w:val="Title1"/>
            </w:pPr>
            <w:bookmarkStart w:id="7" w:name="dtitle1" w:colFirst="0" w:colLast="0"/>
            <w:bookmarkStart w:id="8" w:name="_Hlk97193021"/>
            <w:bookmarkEnd w:id="6"/>
            <w:r w:rsidRPr="005E5CF4">
              <w:t>ACTIVITÉS DE L</w:t>
            </w:r>
            <w:r w:rsidR="003568EF" w:rsidRPr="005E5CF4">
              <w:t>'</w:t>
            </w:r>
            <w:r w:rsidRPr="005E5CF4">
              <w:t xml:space="preserve">UIT RELATIVES À </w:t>
            </w:r>
            <w:proofErr w:type="gramStart"/>
            <w:r w:rsidRPr="005E5CF4">
              <w:t>L</w:t>
            </w:r>
            <w:r w:rsidR="003568EF" w:rsidRPr="005E5CF4">
              <w:t>'</w:t>
            </w:r>
            <w:r w:rsidRPr="005E5CF4">
              <w:t>INTERNET:</w:t>
            </w:r>
            <w:proofErr w:type="gramEnd"/>
            <w:r w:rsidR="00DB228D" w:rsidRPr="005E5CF4">
              <w:br/>
            </w:r>
            <w:r w:rsidRPr="005E5CF4">
              <w:t>RÉSOLUTIONS 101, 102, 133, 180 ET 206</w:t>
            </w:r>
            <w:bookmarkEnd w:id="8"/>
          </w:p>
        </w:tc>
      </w:tr>
      <w:bookmarkEnd w:id="7"/>
    </w:tbl>
    <w:p w14:paraId="766777B5" w14:textId="77777777" w:rsidR="00520F36" w:rsidRPr="005E5CF4" w:rsidRDefault="00520F36" w:rsidP="003568EF"/>
    <w:tbl>
      <w:tblPr>
        <w:tblW w:w="8647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520F36" w:rsidRPr="005E5CF4" w14:paraId="077E6A14" w14:textId="77777777" w:rsidTr="00E94420">
        <w:trPr>
          <w:trHeight w:val="337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857CE" w14:textId="77777777" w:rsidR="00520F36" w:rsidRPr="005E5CF4" w:rsidRDefault="00520F36" w:rsidP="003568EF">
            <w:pPr>
              <w:pStyle w:val="Headingb"/>
            </w:pPr>
            <w:r w:rsidRPr="005E5CF4">
              <w:t>Résumé</w:t>
            </w:r>
          </w:p>
          <w:p w14:paraId="7CA896CE" w14:textId="6A3F712C" w:rsidR="00FB6B59" w:rsidRPr="005E5CF4" w:rsidRDefault="00FB6B59" w:rsidP="003568EF">
            <w:pPr>
              <w:spacing w:before="60"/>
              <w:rPr>
                <w:szCs w:val="24"/>
                <w:lang w:eastAsia="zh-CN"/>
              </w:rPr>
            </w:pPr>
            <w:r w:rsidRPr="005E5CF4">
              <w:rPr>
                <w:szCs w:val="24"/>
                <w:lang w:eastAsia="zh-CN"/>
              </w:rPr>
              <w:t>Le présent rapport est une synthèse des activités de l</w:t>
            </w:r>
            <w:r w:rsidR="003568EF" w:rsidRPr="005E5CF4">
              <w:rPr>
                <w:szCs w:val="24"/>
                <w:lang w:eastAsia="zh-CN"/>
              </w:rPr>
              <w:t>'</w:t>
            </w:r>
            <w:r w:rsidRPr="005E5CF4">
              <w:rPr>
                <w:szCs w:val="24"/>
                <w:lang w:eastAsia="zh-CN"/>
              </w:rPr>
              <w:t xml:space="preserve">UIT relatives à la Résolution 101 (Rév. Dubaï, 2018) </w:t>
            </w:r>
            <w:r w:rsidR="00FB0209" w:rsidRPr="005E5CF4">
              <w:rPr>
                <w:szCs w:val="24"/>
                <w:lang w:eastAsia="zh-CN"/>
              </w:rPr>
              <w:t>"</w:t>
            </w:r>
            <w:r w:rsidRPr="005E5CF4">
              <w:rPr>
                <w:i/>
                <w:iCs/>
                <w:szCs w:val="24"/>
                <w:lang w:eastAsia="zh-CN"/>
              </w:rPr>
              <w:t>Réseaux fondés sur le protocole Internet</w:t>
            </w:r>
            <w:r w:rsidR="00FB0209" w:rsidRPr="005E5CF4">
              <w:rPr>
                <w:szCs w:val="24"/>
                <w:lang w:eastAsia="zh-CN"/>
              </w:rPr>
              <w:t>"</w:t>
            </w:r>
            <w:r w:rsidRPr="005E5CF4">
              <w:rPr>
                <w:szCs w:val="24"/>
                <w:lang w:eastAsia="zh-CN"/>
              </w:rPr>
              <w:t xml:space="preserve">, à la Résolution 102 (Rév. Dubaï, 2018) </w:t>
            </w:r>
            <w:r w:rsidR="00FB0209" w:rsidRPr="005E5CF4">
              <w:rPr>
                <w:szCs w:val="24"/>
                <w:lang w:eastAsia="zh-CN"/>
              </w:rPr>
              <w:t>"</w:t>
            </w:r>
            <w:r w:rsidRPr="005E5CF4">
              <w:rPr>
                <w:i/>
                <w:iCs/>
                <w:szCs w:val="24"/>
                <w:lang w:eastAsia="zh-CN"/>
              </w:rPr>
              <w:t>Rôle de l</w:t>
            </w:r>
            <w:r w:rsidR="003568EF" w:rsidRPr="005E5CF4">
              <w:rPr>
                <w:i/>
                <w:iCs/>
                <w:szCs w:val="24"/>
                <w:lang w:eastAsia="zh-CN"/>
              </w:rPr>
              <w:t>'</w:t>
            </w:r>
            <w:r w:rsidRPr="005E5CF4">
              <w:rPr>
                <w:i/>
                <w:iCs/>
                <w:szCs w:val="24"/>
                <w:lang w:eastAsia="zh-CN"/>
              </w:rPr>
              <w:t>UIT concernant les questions de politiques publiques internationales ayant trait à l</w:t>
            </w:r>
            <w:r w:rsidR="003568EF" w:rsidRPr="005E5CF4">
              <w:rPr>
                <w:i/>
                <w:iCs/>
                <w:szCs w:val="24"/>
                <w:lang w:eastAsia="zh-CN"/>
              </w:rPr>
              <w:t>'</w:t>
            </w:r>
            <w:r w:rsidRPr="005E5CF4">
              <w:rPr>
                <w:i/>
                <w:iCs/>
                <w:szCs w:val="24"/>
                <w:lang w:eastAsia="zh-CN"/>
              </w:rPr>
              <w:t>Internet et à la gestion des ressources de l</w:t>
            </w:r>
            <w:r w:rsidR="003568EF" w:rsidRPr="005E5CF4">
              <w:rPr>
                <w:i/>
                <w:iCs/>
                <w:szCs w:val="24"/>
                <w:lang w:eastAsia="zh-CN"/>
              </w:rPr>
              <w:t>'</w:t>
            </w:r>
            <w:r w:rsidRPr="005E5CF4">
              <w:rPr>
                <w:i/>
                <w:iCs/>
                <w:szCs w:val="24"/>
                <w:lang w:eastAsia="zh-CN"/>
              </w:rPr>
              <w:t>Internet, y</w:t>
            </w:r>
            <w:r w:rsidR="00C8019A">
              <w:rPr>
                <w:i/>
                <w:iCs/>
                <w:szCs w:val="24"/>
                <w:lang w:eastAsia="zh-CN"/>
              </w:rPr>
              <w:t> </w:t>
            </w:r>
            <w:r w:rsidRPr="005E5CF4">
              <w:rPr>
                <w:i/>
                <w:iCs/>
                <w:szCs w:val="24"/>
                <w:lang w:eastAsia="zh-CN"/>
              </w:rPr>
              <w:t>compris les noms de domaine et les adresses</w:t>
            </w:r>
            <w:r w:rsidR="00FB0209" w:rsidRPr="005E5CF4">
              <w:rPr>
                <w:szCs w:val="24"/>
                <w:lang w:eastAsia="zh-CN"/>
              </w:rPr>
              <w:t>"</w:t>
            </w:r>
            <w:r w:rsidRPr="005E5CF4">
              <w:rPr>
                <w:szCs w:val="24"/>
                <w:lang w:eastAsia="zh-CN"/>
              </w:rPr>
              <w:t xml:space="preserve">, à la Résolution 133 (Rév. Dubaï, 2018) </w:t>
            </w:r>
            <w:r w:rsidR="00FB0209" w:rsidRPr="005E5CF4">
              <w:rPr>
                <w:szCs w:val="24"/>
                <w:lang w:eastAsia="zh-CN"/>
              </w:rPr>
              <w:t>"</w:t>
            </w:r>
            <w:r w:rsidRPr="005E5CF4">
              <w:rPr>
                <w:i/>
                <w:iCs/>
                <w:szCs w:val="24"/>
                <w:lang w:eastAsia="zh-CN"/>
              </w:rPr>
              <w:t>Rôle des administrations des États Membres dans la gestion de noms de domaine (multilingues) internationalisés</w:t>
            </w:r>
            <w:r w:rsidR="00FB0209" w:rsidRPr="005E5CF4">
              <w:rPr>
                <w:szCs w:val="24"/>
                <w:lang w:eastAsia="zh-CN"/>
              </w:rPr>
              <w:t>"</w:t>
            </w:r>
            <w:r w:rsidRPr="005E5CF4">
              <w:rPr>
                <w:szCs w:val="24"/>
                <w:lang w:eastAsia="zh-CN"/>
              </w:rPr>
              <w:t xml:space="preserve">, à la Résolution 180 (Rév. Dubaï, 2018) </w:t>
            </w:r>
            <w:r w:rsidR="00FB0209" w:rsidRPr="005E5CF4">
              <w:rPr>
                <w:szCs w:val="24"/>
                <w:lang w:eastAsia="zh-CN"/>
              </w:rPr>
              <w:t>"</w:t>
            </w:r>
            <w:r w:rsidRPr="005E5CF4">
              <w:rPr>
                <w:bCs/>
                <w:i/>
                <w:iCs/>
                <w:szCs w:val="24"/>
                <w:lang w:eastAsia="zh-CN"/>
              </w:rPr>
              <w:t>Faciliter le passage du protocole IPv4 au protocole IPv6</w:t>
            </w:r>
            <w:r w:rsidR="00FB0209" w:rsidRPr="005E5CF4">
              <w:rPr>
                <w:bCs/>
                <w:szCs w:val="24"/>
                <w:lang w:eastAsia="zh-CN"/>
              </w:rPr>
              <w:t>"</w:t>
            </w:r>
            <w:r w:rsidRPr="005E5CF4">
              <w:rPr>
                <w:bCs/>
                <w:szCs w:val="24"/>
                <w:lang w:eastAsia="zh-CN"/>
              </w:rPr>
              <w:t xml:space="preserve"> et à la Résolution 206 (Dubaï, 2018) </w:t>
            </w:r>
            <w:r w:rsidR="00FB0209" w:rsidRPr="005E5CF4">
              <w:rPr>
                <w:bCs/>
                <w:szCs w:val="24"/>
                <w:lang w:eastAsia="zh-CN"/>
              </w:rPr>
              <w:t>"</w:t>
            </w:r>
            <w:r w:rsidRPr="005E5CF4">
              <w:rPr>
                <w:bCs/>
                <w:i/>
                <w:iCs/>
                <w:szCs w:val="24"/>
                <w:lang w:eastAsia="zh-CN"/>
              </w:rPr>
              <w:t>OTT</w:t>
            </w:r>
            <w:r w:rsidR="00FB0209" w:rsidRPr="005E5CF4">
              <w:rPr>
                <w:bCs/>
                <w:szCs w:val="24"/>
                <w:lang w:eastAsia="zh-CN"/>
              </w:rPr>
              <w:t>"</w:t>
            </w:r>
            <w:r w:rsidRPr="005E5CF4">
              <w:rPr>
                <w:bCs/>
                <w:szCs w:val="24"/>
                <w:lang w:eastAsia="zh-CN"/>
              </w:rPr>
              <w:t xml:space="preserve"> </w:t>
            </w:r>
            <w:r w:rsidRPr="005E5CF4">
              <w:rPr>
                <w:szCs w:val="24"/>
                <w:lang w:eastAsia="zh-CN"/>
              </w:rPr>
              <w:t>de la Conférence de plénipotentiaires.</w:t>
            </w:r>
          </w:p>
          <w:p w14:paraId="0B2B58C7" w14:textId="77777777" w:rsidR="00520F36" w:rsidRPr="005E5CF4" w:rsidRDefault="00520F36" w:rsidP="003568EF">
            <w:pPr>
              <w:pStyle w:val="Headingb"/>
            </w:pPr>
            <w:proofErr w:type="gramStart"/>
            <w:r w:rsidRPr="005E5CF4">
              <w:t>Suite à</w:t>
            </w:r>
            <w:proofErr w:type="gramEnd"/>
            <w:r w:rsidRPr="005E5CF4">
              <w:t xml:space="preserve"> donner</w:t>
            </w:r>
          </w:p>
          <w:p w14:paraId="18F98BA2" w14:textId="72903977" w:rsidR="00520F36" w:rsidRPr="005E5CF4" w:rsidRDefault="00FB6B59" w:rsidP="003568EF">
            <w:r w:rsidRPr="005E5CF4">
              <w:rPr>
                <w:szCs w:val="24"/>
                <w:lang w:eastAsia="zh-CN"/>
              </w:rPr>
              <w:t xml:space="preserve">Le Conseil est invité à </w:t>
            </w:r>
            <w:r w:rsidRPr="005E5CF4">
              <w:rPr>
                <w:b/>
                <w:bCs/>
                <w:szCs w:val="24"/>
                <w:lang w:eastAsia="zh-CN"/>
              </w:rPr>
              <w:t>prendre note</w:t>
            </w:r>
            <w:r w:rsidRPr="005E5CF4">
              <w:rPr>
                <w:szCs w:val="24"/>
                <w:lang w:eastAsia="zh-CN"/>
              </w:rPr>
              <w:t xml:space="preserve"> du présent rapport</w:t>
            </w:r>
            <w:r w:rsidR="00B5593F" w:rsidRPr="005E5CF4">
              <w:rPr>
                <w:szCs w:val="24"/>
                <w:lang w:eastAsia="zh-CN"/>
              </w:rPr>
              <w:t xml:space="preserve">. </w:t>
            </w:r>
            <w:r w:rsidRPr="005E5CF4">
              <w:rPr>
                <w:szCs w:val="24"/>
                <w:lang w:eastAsia="zh-CN"/>
              </w:rPr>
              <w:t xml:space="preserve">Il est également invité à </w:t>
            </w:r>
            <w:r w:rsidRPr="005E5CF4">
              <w:rPr>
                <w:b/>
                <w:bCs/>
                <w:szCs w:val="24"/>
                <w:lang w:eastAsia="zh-CN"/>
              </w:rPr>
              <w:t>approuver</w:t>
            </w:r>
            <w:r w:rsidRPr="005E5CF4">
              <w:rPr>
                <w:szCs w:val="24"/>
                <w:lang w:eastAsia="zh-CN"/>
              </w:rPr>
              <w:t xml:space="preserve"> la transmis</w:t>
            </w:r>
            <w:r w:rsidR="00612A04">
              <w:rPr>
                <w:szCs w:val="24"/>
                <w:lang w:eastAsia="zh-CN"/>
              </w:rPr>
              <w:t xml:space="preserve">sion des rapports, ainsi que </w:t>
            </w:r>
            <w:r w:rsidRPr="005E5CF4">
              <w:rPr>
                <w:szCs w:val="24"/>
                <w:lang w:eastAsia="zh-CN"/>
              </w:rPr>
              <w:t>la compilation des points de vue d</w:t>
            </w:r>
            <w:r w:rsidR="003568EF" w:rsidRPr="005E5CF4">
              <w:rPr>
                <w:szCs w:val="24"/>
                <w:lang w:eastAsia="zh-CN"/>
              </w:rPr>
              <w:t>'</w:t>
            </w:r>
            <w:r w:rsidRPr="005E5CF4">
              <w:rPr>
                <w:szCs w:val="24"/>
                <w:lang w:eastAsia="zh-CN"/>
              </w:rPr>
              <w:t xml:space="preserve">États Membres du Conseil, </w:t>
            </w:r>
            <w:r w:rsidR="00612A04">
              <w:rPr>
                <w:szCs w:val="24"/>
                <w:lang w:eastAsia="zh-CN"/>
              </w:rPr>
              <w:t>l</w:t>
            </w:r>
            <w:r w:rsidRPr="005E5CF4">
              <w:rPr>
                <w:szCs w:val="24"/>
                <w:lang w:eastAsia="zh-CN"/>
              </w:rPr>
              <w:t>es comptes rendus connexes et la note de couverture, au Secrétaire général de l</w:t>
            </w:r>
            <w:r w:rsidR="003568EF" w:rsidRPr="005E5CF4">
              <w:rPr>
                <w:szCs w:val="24"/>
                <w:lang w:eastAsia="zh-CN"/>
              </w:rPr>
              <w:t>'</w:t>
            </w:r>
            <w:r w:rsidRPr="005E5CF4">
              <w:rPr>
                <w:szCs w:val="24"/>
                <w:lang w:eastAsia="zh-CN"/>
              </w:rPr>
              <w:t>Organisation des Nations Unies.</w:t>
            </w:r>
          </w:p>
          <w:p w14:paraId="386E8850" w14:textId="77777777" w:rsidR="00520F36" w:rsidRPr="005E5CF4" w:rsidRDefault="00520F36" w:rsidP="003568EF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5E5CF4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03704354" w14:textId="77777777" w:rsidR="00520F36" w:rsidRPr="005E5CF4" w:rsidRDefault="00520F36" w:rsidP="003568EF">
            <w:pPr>
              <w:pStyle w:val="Headingb"/>
            </w:pPr>
            <w:r w:rsidRPr="005E5CF4">
              <w:t>Références</w:t>
            </w:r>
          </w:p>
          <w:p w14:paraId="42F9E2CB" w14:textId="51882285" w:rsidR="00520F36" w:rsidRPr="005E5CF4" w:rsidRDefault="00A31E12" w:rsidP="00D90546">
            <w:pPr>
              <w:spacing w:after="120"/>
              <w:rPr>
                <w:i/>
                <w:iCs/>
              </w:rPr>
            </w:pPr>
            <w:r w:rsidRPr="005E5CF4">
              <w:rPr>
                <w:i/>
                <w:iCs/>
                <w:szCs w:val="24"/>
                <w:lang w:eastAsia="zh-CN"/>
              </w:rPr>
              <w:t xml:space="preserve">Résolutions </w:t>
            </w:r>
            <w:hyperlink r:id="rId8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101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9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102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10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133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11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180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 (Rév. Dubaï, 2018), </w:t>
            </w:r>
            <w:hyperlink r:id="rId12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206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 (Dubaï, 2018) de la Conférence de plénipotentiaires; Résolutions </w:t>
            </w:r>
            <w:hyperlink r:id="rId13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1305</w:t>
              </w:r>
            </w:hyperlink>
            <w:r w:rsidR="00E94420" w:rsidRPr="005E5CF4">
              <w:rPr>
                <w:i/>
                <w:iCs/>
                <w:szCs w:val="24"/>
                <w:lang w:eastAsia="zh-CN"/>
              </w:rPr>
              <w:t xml:space="preserve"> (2009),</w:t>
            </w:r>
            <w:r w:rsidRPr="005E5CF4">
              <w:rPr>
                <w:i/>
                <w:iCs/>
                <w:szCs w:val="24"/>
                <w:lang w:eastAsia="zh-CN"/>
              </w:rPr>
              <w:t xml:space="preserve"> </w:t>
            </w:r>
            <w:hyperlink r:id="rId14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1336</w:t>
              </w:r>
            </w:hyperlink>
            <w:r w:rsidR="00E94420" w:rsidRPr="005E5CF4">
              <w:rPr>
                <w:i/>
                <w:iCs/>
                <w:szCs w:val="24"/>
                <w:lang w:eastAsia="zh-CN"/>
              </w:rPr>
              <w:t xml:space="preserve"> (</w:t>
            </w:r>
            <w:r w:rsidR="009620FC" w:rsidRPr="005E5CF4">
              <w:rPr>
                <w:i/>
                <w:iCs/>
                <w:szCs w:val="24"/>
                <w:lang w:eastAsia="zh-CN"/>
              </w:rPr>
              <w:t>M</w:t>
            </w:r>
            <w:r w:rsidR="00E94420" w:rsidRPr="005E5CF4">
              <w:rPr>
                <w:i/>
                <w:iCs/>
                <w:szCs w:val="24"/>
                <w:lang w:eastAsia="zh-CN"/>
              </w:rPr>
              <w:t>od</w:t>
            </w:r>
            <w:r w:rsidR="009620FC" w:rsidRPr="005E5CF4">
              <w:rPr>
                <w:i/>
                <w:iCs/>
                <w:szCs w:val="24"/>
                <w:lang w:eastAsia="zh-CN"/>
              </w:rPr>
              <w:t>.</w:t>
            </w:r>
            <w:r w:rsidR="00E94420" w:rsidRPr="005E5CF4">
              <w:rPr>
                <w:i/>
                <w:iCs/>
                <w:szCs w:val="24"/>
                <w:lang w:eastAsia="zh-CN"/>
              </w:rPr>
              <w:t xml:space="preserve"> 2015), </w:t>
            </w:r>
            <w:hyperlink r:id="rId15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1344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 </w:t>
            </w:r>
            <w:r w:rsidR="00E94420" w:rsidRPr="005E5CF4">
              <w:rPr>
                <w:i/>
                <w:iCs/>
                <w:szCs w:val="24"/>
                <w:lang w:eastAsia="zh-CN"/>
              </w:rPr>
              <w:t>(</w:t>
            </w:r>
            <w:r w:rsidR="009620FC" w:rsidRPr="005E5CF4">
              <w:rPr>
                <w:i/>
                <w:iCs/>
                <w:szCs w:val="24"/>
                <w:lang w:eastAsia="zh-CN"/>
              </w:rPr>
              <w:t>M</w:t>
            </w:r>
            <w:r w:rsidR="00E94420" w:rsidRPr="005E5CF4">
              <w:rPr>
                <w:i/>
                <w:iCs/>
                <w:szCs w:val="24"/>
                <w:lang w:eastAsia="zh-CN"/>
              </w:rPr>
              <w:t>od</w:t>
            </w:r>
            <w:r w:rsidR="009620FC" w:rsidRPr="005E5CF4">
              <w:rPr>
                <w:i/>
                <w:iCs/>
                <w:szCs w:val="24"/>
                <w:lang w:eastAsia="zh-CN"/>
              </w:rPr>
              <w:t>.</w:t>
            </w:r>
            <w:r w:rsidR="00E94420" w:rsidRPr="005E5CF4">
              <w:rPr>
                <w:i/>
                <w:iCs/>
                <w:szCs w:val="24"/>
                <w:lang w:eastAsia="zh-CN"/>
              </w:rPr>
              <w:t xml:space="preserve"> 2015)</w:t>
            </w:r>
            <w:r w:rsidR="002E09EE">
              <w:rPr>
                <w:i/>
                <w:iCs/>
                <w:szCs w:val="24"/>
                <w:lang w:eastAsia="zh-CN"/>
              </w:rPr>
              <w:t xml:space="preserve"> </w:t>
            </w:r>
            <w:r w:rsidRPr="005E5CF4">
              <w:rPr>
                <w:i/>
                <w:iCs/>
                <w:szCs w:val="24"/>
                <w:lang w:eastAsia="zh-CN"/>
              </w:rPr>
              <w:t xml:space="preserve">du Conseil; Résolutions </w:t>
            </w:r>
            <w:hyperlink r:id="rId16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47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17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48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 (Rév.</w:t>
            </w:r>
            <w:r w:rsidR="005E5CF4">
              <w:rPr>
                <w:i/>
                <w:iCs/>
                <w:szCs w:val="24"/>
                <w:lang w:eastAsia="zh-CN"/>
              </w:rPr>
              <w:t xml:space="preserve"> </w:t>
            </w:r>
            <w:r w:rsidRPr="005E5CF4">
              <w:rPr>
                <w:i/>
                <w:iCs/>
                <w:szCs w:val="24"/>
                <w:lang w:eastAsia="zh-CN"/>
              </w:rPr>
              <w:t xml:space="preserve">Dubaï, 2012) </w:t>
            </w:r>
            <w:hyperlink r:id="rId18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49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19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50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20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52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 (Rév.</w:t>
            </w:r>
            <w:r w:rsidR="005E5CF4">
              <w:rPr>
                <w:i/>
                <w:iCs/>
                <w:szCs w:val="24"/>
                <w:lang w:eastAsia="zh-CN"/>
              </w:rPr>
              <w:t xml:space="preserve"> </w:t>
            </w:r>
            <w:r w:rsidRPr="005E5CF4">
              <w:rPr>
                <w:i/>
                <w:iCs/>
                <w:szCs w:val="24"/>
                <w:lang w:eastAsia="zh-CN"/>
              </w:rPr>
              <w:t xml:space="preserve">Hammamet, 2016), </w:t>
            </w:r>
            <w:hyperlink r:id="rId21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58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22" w:history="1">
              <w:r w:rsidRPr="005E5CF4">
                <w:rPr>
                  <w:rStyle w:val="Hyperlink"/>
                  <w:i/>
                  <w:szCs w:val="24"/>
                  <w:lang w:eastAsia="zh-CN"/>
                </w:rPr>
                <w:t>60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 (Rév.</w:t>
            </w:r>
            <w:r w:rsidR="005E5CF4">
              <w:rPr>
                <w:i/>
                <w:iCs/>
                <w:szCs w:val="24"/>
                <w:lang w:eastAsia="zh-CN"/>
              </w:rPr>
              <w:t xml:space="preserve"> </w:t>
            </w:r>
            <w:r w:rsidRPr="005E5CF4">
              <w:rPr>
                <w:i/>
                <w:iCs/>
                <w:szCs w:val="24"/>
                <w:lang w:eastAsia="zh-CN"/>
              </w:rPr>
              <w:t xml:space="preserve">Dubaï, 2012), </w:t>
            </w:r>
            <w:hyperlink r:id="rId23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64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24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69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25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75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 (Rév.</w:t>
            </w:r>
            <w:r w:rsidR="005E5CF4">
              <w:rPr>
                <w:i/>
                <w:iCs/>
                <w:szCs w:val="24"/>
                <w:lang w:eastAsia="zh-CN"/>
              </w:rPr>
              <w:t xml:space="preserve"> </w:t>
            </w:r>
            <w:r w:rsidRPr="005E5CF4">
              <w:rPr>
                <w:i/>
                <w:iCs/>
                <w:szCs w:val="24"/>
                <w:lang w:eastAsia="zh-CN"/>
              </w:rPr>
              <w:t xml:space="preserve">Hammamet, 2016), </w:t>
            </w:r>
            <w:hyperlink r:id="rId26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98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 (Hammamet, 2016) de l</w:t>
            </w:r>
            <w:r w:rsidR="003568EF" w:rsidRPr="005E5CF4">
              <w:rPr>
                <w:i/>
                <w:iCs/>
                <w:szCs w:val="24"/>
                <w:lang w:eastAsia="zh-CN"/>
              </w:rPr>
              <w:t>'</w:t>
            </w:r>
            <w:r w:rsidRPr="005E5CF4">
              <w:rPr>
                <w:i/>
                <w:iCs/>
                <w:szCs w:val="24"/>
                <w:lang w:eastAsia="zh-CN"/>
              </w:rPr>
              <w:t xml:space="preserve">Assemblée mondiale de normalisation des télécommunications (AMNT); </w:t>
            </w:r>
            <w:hyperlink r:id="rId27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Objectif 3/produit 3.3 du Plan d</w:t>
              </w:r>
              <w:r w:rsidR="003568EF" w:rsidRPr="005E5CF4">
                <w:rPr>
                  <w:rStyle w:val="Hyperlink"/>
                  <w:i/>
                  <w:iCs/>
                  <w:szCs w:val="24"/>
                  <w:lang w:eastAsia="zh-CN"/>
                </w:rPr>
                <w:t>'</w:t>
              </w:r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action de Buenos Aires/CMDT</w:t>
              </w:r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noBreakHyphen/>
                <w:t>17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>; Résolutions </w:t>
            </w:r>
            <w:hyperlink r:id="rId28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20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29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30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30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63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 (Rév.</w:t>
            </w:r>
            <w:r w:rsidR="005E5CF4">
              <w:rPr>
                <w:i/>
                <w:iCs/>
                <w:szCs w:val="24"/>
                <w:lang w:eastAsia="zh-CN"/>
              </w:rPr>
              <w:t xml:space="preserve"> </w:t>
            </w:r>
            <w:r w:rsidRPr="00184CE0">
              <w:rPr>
                <w:i/>
                <w:iCs/>
                <w:szCs w:val="24"/>
                <w:lang w:eastAsia="zh-CN"/>
              </w:rPr>
              <w:t>Buenos Aires 2017</w:t>
            </w:r>
            <w:r w:rsidRPr="005E5CF4">
              <w:rPr>
                <w:i/>
                <w:iCs/>
                <w:szCs w:val="24"/>
                <w:lang w:eastAsia="zh-CN"/>
              </w:rPr>
              <w:t>) et </w:t>
            </w:r>
            <w:hyperlink r:id="rId31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45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> (Rév.</w:t>
            </w:r>
            <w:r w:rsidR="005E5CF4">
              <w:rPr>
                <w:i/>
                <w:iCs/>
                <w:szCs w:val="24"/>
                <w:lang w:eastAsia="zh-CN"/>
              </w:rPr>
              <w:t xml:space="preserve"> </w:t>
            </w:r>
            <w:r w:rsidRPr="005E5CF4">
              <w:rPr>
                <w:i/>
                <w:iCs/>
                <w:szCs w:val="24"/>
                <w:lang w:eastAsia="zh-CN"/>
              </w:rPr>
              <w:t>Dubaï, 2014) de la Conférence mondiale de développement des télécommunications (CMDT); Documents </w:t>
            </w:r>
            <w:hyperlink r:id="rId32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C16/33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>, </w:t>
            </w:r>
            <w:hyperlink r:id="rId33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C17/33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34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C18/33</w:t>
              </w:r>
            </w:hyperlink>
            <w:r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35" w:history="1">
              <w:r w:rsidRPr="005E5CF4">
                <w:rPr>
                  <w:rStyle w:val="Hyperlink"/>
                  <w:i/>
                  <w:iCs/>
                  <w:szCs w:val="24"/>
                  <w:lang w:eastAsia="zh-CN"/>
                </w:rPr>
                <w:t>C19/33</w:t>
              </w:r>
            </w:hyperlink>
            <w:r w:rsidR="005E5CF4" w:rsidRPr="005E5CF4">
              <w:t>,</w:t>
            </w:r>
            <w:r w:rsidRPr="005E5CF4">
              <w:rPr>
                <w:i/>
                <w:iCs/>
                <w:szCs w:val="24"/>
                <w:lang w:eastAsia="zh-CN"/>
              </w:rPr>
              <w:t xml:space="preserve"> </w:t>
            </w:r>
            <w:hyperlink r:id="rId36" w:history="1">
              <w:r w:rsidRPr="005E5CF4">
                <w:rPr>
                  <w:rStyle w:val="Hyperlink"/>
                  <w:i/>
                </w:rPr>
                <w:t>C20/33</w:t>
              </w:r>
            </w:hyperlink>
            <w:r w:rsidR="00E94420" w:rsidRPr="005E5CF4">
              <w:rPr>
                <w:i/>
                <w:iCs/>
                <w:szCs w:val="24"/>
                <w:lang w:eastAsia="zh-CN"/>
              </w:rPr>
              <w:t xml:space="preserve">, </w:t>
            </w:r>
            <w:hyperlink r:id="rId37" w:history="1">
              <w:r w:rsidR="00E94420" w:rsidRPr="005E5CF4">
                <w:rPr>
                  <w:rStyle w:val="Hyperlink"/>
                  <w:i/>
                  <w:iCs/>
                  <w:szCs w:val="24"/>
                  <w:lang w:eastAsia="zh-CN"/>
                </w:rPr>
                <w:t>C21/33</w:t>
              </w:r>
            </w:hyperlink>
            <w:r w:rsidR="00E94420" w:rsidRPr="005E5CF4">
              <w:rPr>
                <w:i/>
                <w:iCs/>
                <w:szCs w:val="24"/>
                <w:lang w:eastAsia="zh-CN"/>
              </w:rPr>
              <w:t xml:space="preserve"> d</w:t>
            </w:r>
            <w:r w:rsidRPr="005E5CF4">
              <w:rPr>
                <w:i/>
                <w:iCs/>
                <w:szCs w:val="24"/>
                <w:lang w:eastAsia="zh-CN"/>
              </w:rPr>
              <w:t>u Conseil.</w:t>
            </w:r>
          </w:p>
        </w:tc>
      </w:tr>
    </w:tbl>
    <w:p w14:paraId="6AD7055F" w14:textId="77777777" w:rsidR="00E94420" w:rsidRPr="005E5CF4" w:rsidRDefault="00E94420" w:rsidP="003568EF">
      <w:pPr>
        <w:rPr>
          <w:b/>
        </w:rPr>
      </w:pPr>
      <w:r w:rsidRPr="005E5CF4">
        <w:rPr>
          <w:b/>
        </w:rPr>
        <w:br w:type="page"/>
      </w:r>
    </w:p>
    <w:p w14:paraId="51F1A2B2" w14:textId="7C3DD310" w:rsidR="00E94420" w:rsidRPr="005E5CF4" w:rsidRDefault="00E94420" w:rsidP="003568EF">
      <w:pPr>
        <w:pStyle w:val="Heading1"/>
      </w:pPr>
      <w:r w:rsidRPr="005E5CF4">
        <w:lastRenderedPageBreak/>
        <w:t>1</w:t>
      </w:r>
      <w:r w:rsidRPr="005E5CF4">
        <w:tab/>
        <w:t>Introduction</w:t>
      </w:r>
    </w:p>
    <w:p w14:paraId="3DFB78EE" w14:textId="50B2496A" w:rsidR="00E94420" w:rsidRPr="005E5CF4" w:rsidRDefault="00E94420" w:rsidP="003568EF">
      <w:pPr>
        <w:rPr>
          <w:szCs w:val="24"/>
        </w:rPr>
      </w:pPr>
      <w:r w:rsidRPr="005E5CF4">
        <w:rPr>
          <w:szCs w:val="24"/>
        </w:rPr>
        <w:t>Le présent rapport décrit les activités menées par l</w:t>
      </w:r>
      <w:r w:rsidR="003568EF" w:rsidRPr="005E5CF4">
        <w:rPr>
          <w:szCs w:val="24"/>
        </w:rPr>
        <w:t>'</w:t>
      </w:r>
      <w:r w:rsidRPr="005E5CF4">
        <w:rPr>
          <w:szCs w:val="24"/>
        </w:rPr>
        <w:t xml:space="preserve">UIT relativement aux Résolutions 101, 102, 133, 180 (Rév. Dubaï, 2018) et 206 (Dubaï, 2018) de la Conférence de plénipotentiaires depuis la </w:t>
      </w:r>
      <w:r w:rsidR="009620FC" w:rsidRPr="005E5CF4">
        <w:rPr>
          <w:szCs w:val="24"/>
        </w:rPr>
        <w:t>session de 2021 du Conseil</w:t>
      </w:r>
      <w:r w:rsidR="00FB0209" w:rsidRPr="005E5CF4">
        <w:rPr>
          <w:szCs w:val="24"/>
        </w:rPr>
        <w:t>.</w:t>
      </w:r>
    </w:p>
    <w:p w14:paraId="735B1C5F" w14:textId="2E9CFF1D" w:rsidR="00E94420" w:rsidRPr="005E5CF4" w:rsidRDefault="00E94420" w:rsidP="003568EF">
      <w:pPr>
        <w:pStyle w:val="Heading1"/>
      </w:pPr>
      <w:r w:rsidRPr="005E5CF4">
        <w:t>2</w:t>
      </w:r>
      <w:r w:rsidRPr="005E5CF4">
        <w:tab/>
        <w:t>Activités relatives aux réseaux IP, au développement des réseaux de prochaine génération (NGN) et à l</w:t>
      </w:r>
      <w:r w:rsidR="003568EF" w:rsidRPr="005E5CF4">
        <w:t>'</w:t>
      </w:r>
      <w:r w:rsidRPr="005E5CF4">
        <w:t>Internet de demain, y compris les enjeux en matière de politique générale et de réglementation</w:t>
      </w:r>
    </w:p>
    <w:p w14:paraId="37D7212E" w14:textId="358963FD" w:rsidR="00E94420" w:rsidRPr="005E5CF4" w:rsidRDefault="00E94420" w:rsidP="00C8019A">
      <w:r w:rsidRPr="005E5CF4">
        <w:rPr>
          <w:b/>
        </w:rPr>
        <w:t>2.1</w:t>
      </w:r>
      <w:r w:rsidRPr="005E5CF4">
        <w:tab/>
        <w:t xml:space="preserve">Plus de 120 Recommandations UIT-T nouvelles ou révisées et autres textes ont été approuvés entre le 1er avril et </w:t>
      </w:r>
      <w:r w:rsidR="00645F31" w:rsidRPr="005E5CF4">
        <w:t xml:space="preserve">janvier 2022. </w:t>
      </w:r>
      <w:r w:rsidR="009620FC" w:rsidRPr="005E5CF4">
        <w:t xml:space="preserve">Les </w:t>
      </w:r>
      <w:hyperlink r:id="rId38" w:history="1">
        <w:r w:rsidR="009620FC" w:rsidRPr="005E5CF4">
          <w:rPr>
            <w:rStyle w:val="Hyperlink"/>
          </w:rPr>
          <w:t xml:space="preserve">Recommandations </w:t>
        </w:r>
        <w:r w:rsidR="005D7129" w:rsidRPr="005E5CF4">
          <w:rPr>
            <w:rStyle w:val="Hyperlink"/>
          </w:rPr>
          <w:t>correspondantes</w:t>
        </w:r>
      </w:hyperlink>
      <w:r w:rsidR="005D7129" w:rsidRPr="005E5CF4">
        <w:t xml:space="preserve"> sont disponibles sur le site web des différentes Commissions d</w:t>
      </w:r>
      <w:r w:rsidR="003568EF" w:rsidRPr="005E5CF4">
        <w:t>'</w:t>
      </w:r>
      <w:r w:rsidR="005D7129" w:rsidRPr="005E5CF4">
        <w:t xml:space="preserve">études </w:t>
      </w:r>
      <w:r w:rsidR="00325110" w:rsidRPr="005E5CF4">
        <w:t xml:space="preserve">(CE) </w:t>
      </w:r>
      <w:r w:rsidR="005D7129" w:rsidRPr="005E5CF4">
        <w:t>de l</w:t>
      </w:r>
      <w:r w:rsidR="003568EF" w:rsidRPr="005E5CF4">
        <w:t>'</w:t>
      </w:r>
      <w:r w:rsidR="005D7129" w:rsidRPr="005E5CF4">
        <w:t xml:space="preserve">UIT-T. </w:t>
      </w:r>
    </w:p>
    <w:p w14:paraId="086DF34B" w14:textId="20537F48" w:rsidR="00E94420" w:rsidRPr="005E5CF4" w:rsidRDefault="00E94420" w:rsidP="003568EF">
      <w:pPr>
        <w:pStyle w:val="Heading2"/>
        <w:tabs>
          <w:tab w:val="clear" w:pos="567"/>
        </w:tabs>
      </w:pPr>
      <w:r w:rsidRPr="005E5CF4">
        <w:t>2.</w:t>
      </w:r>
      <w:r w:rsidR="009137AE" w:rsidRPr="005E5CF4">
        <w:t>2</w:t>
      </w:r>
      <w:r w:rsidRPr="005E5CF4">
        <w:tab/>
        <w:t>IMT-2020</w:t>
      </w:r>
    </w:p>
    <w:p w14:paraId="7D1B328C" w14:textId="39EF383A" w:rsidR="00E94420" w:rsidRPr="005E5CF4" w:rsidRDefault="00645F31" w:rsidP="00C8019A">
      <w:pPr>
        <w:tabs>
          <w:tab w:val="clear" w:pos="1134"/>
        </w:tabs>
      </w:pPr>
      <w:r w:rsidRPr="005E5CF4">
        <w:t>2.</w:t>
      </w:r>
      <w:r w:rsidR="009137AE" w:rsidRPr="005E5CF4">
        <w:t>2</w:t>
      </w:r>
      <w:r w:rsidRPr="005E5CF4">
        <w:t>.1</w:t>
      </w:r>
      <w:r w:rsidR="00856C82" w:rsidRPr="005E5CF4">
        <w:tab/>
      </w:r>
      <w:r w:rsidR="00856C82" w:rsidRPr="005E5CF4">
        <w:rPr>
          <w:b/>
          <w:bCs/>
        </w:rPr>
        <w:t>L</w:t>
      </w:r>
      <w:r w:rsidR="00AD249A" w:rsidRPr="005E5CF4">
        <w:rPr>
          <w:b/>
          <w:bCs/>
        </w:rPr>
        <w:t>a CE</w:t>
      </w:r>
      <w:r w:rsidR="00FB0209" w:rsidRPr="005E5CF4">
        <w:rPr>
          <w:b/>
          <w:bCs/>
        </w:rPr>
        <w:t xml:space="preserve"> </w:t>
      </w:r>
      <w:r w:rsidR="00AD249A" w:rsidRPr="005E5CF4">
        <w:rPr>
          <w:b/>
          <w:bCs/>
        </w:rPr>
        <w:t>11 de l</w:t>
      </w:r>
      <w:r w:rsidR="003568EF" w:rsidRPr="005E5CF4">
        <w:rPr>
          <w:b/>
          <w:bCs/>
        </w:rPr>
        <w:t>'</w:t>
      </w:r>
      <w:r w:rsidR="00856C82" w:rsidRPr="005E5CF4">
        <w:rPr>
          <w:b/>
          <w:bCs/>
        </w:rPr>
        <w:t>UIT-T</w:t>
      </w:r>
      <w:r w:rsidR="00BA6E07" w:rsidRPr="005E5CF4">
        <w:t xml:space="preserve"> </w:t>
      </w:r>
      <w:r w:rsidR="00856C82" w:rsidRPr="005E5CF4">
        <w:t xml:space="preserve">a approuvé les Recommandations </w:t>
      </w:r>
      <w:r w:rsidR="00A24F1A" w:rsidRPr="005E5CF4">
        <w:t xml:space="preserve">UIT-T </w:t>
      </w:r>
      <w:hyperlink r:id="rId39" w:history="1">
        <w:r w:rsidR="00856C82" w:rsidRPr="005E5CF4">
          <w:rPr>
            <w:rStyle w:val="Hyperlink"/>
          </w:rPr>
          <w:t xml:space="preserve">Q.5023 </w:t>
        </w:r>
        <w:r w:rsidR="00FB0209" w:rsidRPr="005E5CF4">
          <w:rPr>
            <w:rStyle w:val="Hyperlink"/>
          </w:rPr>
          <w:t>"</w:t>
        </w:r>
        <w:r w:rsidRPr="005E5CF4">
          <w:rPr>
            <w:rStyle w:val="Hyperlink"/>
          </w:rPr>
          <w:t>Protocole pour la gestion du découpage de réseau intelligent à l</w:t>
        </w:r>
        <w:r w:rsidR="003568EF" w:rsidRPr="005E5CF4">
          <w:rPr>
            <w:rStyle w:val="Hyperlink"/>
          </w:rPr>
          <w:t>'</w:t>
        </w:r>
        <w:r w:rsidRPr="005E5CF4">
          <w:rPr>
            <w:rStyle w:val="Hyperlink"/>
          </w:rPr>
          <w:t>aide de l</w:t>
        </w:r>
        <w:r w:rsidR="003568EF" w:rsidRPr="005E5CF4">
          <w:rPr>
            <w:rStyle w:val="Hyperlink"/>
          </w:rPr>
          <w:t>'</w:t>
        </w:r>
        <w:r w:rsidRPr="005E5CF4">
          <w:rPr>
            <w:rStyle w:val="Hyperlink"/>
          </w:rPr>
          <w:t>analyse assistée par l</w:t>
        </w:r>
        <w:r w:rsidR="003568EF" w:rsidRPr="005E5CF4">
          <w:rPr>
            <w:rStyle w:val="Hyperlink"/>
          </w:rPr>
          <w:t>'</w:t>
        </w:r>
        <w:r w:rsidRPr="005E5CF4">
          <w:rPr>
            <w:rStyle w:val="Hyperlink"/>
          </w:rPr>
          <w:t>intelligence artificielle dans les réseaux IMT-2020</w:t>
        </w:r>
        <w:r w:rsidR="00FB0209" w:rsidRPr="005E5CF4">
          <w:rPr>
            <w:rStyle w:val="Hyperlink"/>
          </w:rPr>
          <w:t>"</w:t>
        </w:r>
      </w:hyperlink>
      <w:r w:rsidR="00856C82" w:rsidRPr="005E5CF4">
        <w:t xml:space="preserve"> et </w:t>
      </w:r>
      <w:hyperlink r:id="rId40" w:history="1">
        <w:r w:rsidR="00856C82" w:rsidRPr="005E5CF4">
          <w:rPr>
            <w:rStyle w:val="Hyperlink"/>
          </w:rPr>
          <w:t>UIT-T Q</w:t>
        </w:r>
        <w:r w:rsidR="009B5612" w:rsidRPr="005E5CF4">
          <w:rPr>
            <w:rStyle w:val="Hyperlink"/>
          </w:rPr>
          <w:t>.</w:t>
        </w:r>
        <w:r w:rsidR="00856C82" w:rsidRPr="005E5CF4">
          <w:rPr>
            <w:rStyle w:val="Hyperlink"/>
          </w:rPr>
          <w:t xml:space="preserve">4068 </w:t>
        </w:r>
        <w:r w:rsidR="00FB0209" w:rsidRPr="005E5CF4">
          <w:rPr>
            <w:rStyle w:val="Hyperlink"/>
          </w:rPr>
          <w:t>"</w:t>
        </w:r>
        <w:r w:rsidR="00856C82" w:rsidRPr="005E5CF4">
          <w:rPr>
            <w:rStyle w:val="Hyperlink"/>
          </w:rPr>
          <w:t>Interfaces de programmation d</w:t>
        </w:r>
        <w:r w:rsidR="003568EF" w:rsidRPr="005E5CF4">
          <w:rPr>
            <w:rStyle w:val="Hyperlink"/>
          </w:rPr>
          <w:t>'</w:t>
        </w:r>
        <w:r w:rsidR="00856C82" w:rsidRPr="005E5CF4">
          <w:rPr>
            <w:rStyle w:val="Hyperlink"/>
          </w:rPr>
          <w:t>application (API) ouvertes pour les fédérations de bancs d</w:t>
        </w:r>
        <w:r w:rsidR="003568EF" w:rsidRPr="005E5CF4">
          <w:rPr>
            <w:rStyle w:val="Hyperlink"/>
          </w:rPr>
          <w:t>'</w:t>
        </w:r>
        <w:r w:rsidR="00856C82" w:rsidRPr="005E5CF4">
          <w:rPr>
            <w:rStyle w:val="Hyperlink"/>
          </w:rPr>
          <w:t>essai interopérables</w:t>
        </w:r>
        <w:r w:rsidR="00FB0209" w:rsidRPr="005E5CF4">
          <w:rPr>
            <w:rStyle w:val="Hyperlink"/>
          </w:rPr>
          <w:t>"</w:t>
        </w:r>
      </w:hyperlink>
      <w:r w:rsidR="00856C82" w:rsidRPr="005E5CF4">
        <w:t xml:space="preserve">; </w:t>
      </w:r>
      <w:r w:rsidR="00C81357" w:rsidRPr="005E5CF4">
        <w:t>la Recommandation</w:t>
      </w:r>
      <w:r w:rsidR="00A24F1A" w:rsidRPr="005E5CF4">
        <w:t xml:space="preserve"> UIT-T</w:t>
      </w:r>
      <w:r w:rsidR="00C81357" w:rsidRPr="005E5CF4">
        <w:t xml:space="preserve"> </w:t>
      </w:r>
      <w:r w:rsidR="00856C82" w:rsidRPr="005E5CF4">
        <w:t>Q</w:t>
      </w:r>
      <w:r w:rsidR="009B5612" w:rsidRPr="005E5CF4">
        <w:t>.</w:t>
      </w:r>
      <w:r w:rsidR="00856C82" w:rsidRPr="005E5CF4">
        <w:t xml:space="preserve">5024 </w:t>
      </w:r>
      <w:r w:rsidR="00FB0209" w:rsidRPr="005E5CF4">
        <w:t>"</w:t>
      </w:r>
      <w:r w:rsidR="00825094" w:rsidRPr="005E5CF4">
        <w:t>Protocole pour la fourniture de services d</w:t>
      </w:r>
      <w:r w:rsidR="003568EF" w:rsidRPr="005E5CF4">
        <w:t>'</w:t>
      </w:r>
      <w:r w:rsidR="00825094" w:rsidRPr="005E5CF4">
        <w:t>analyse intelligente dans les réseaux IMT</w:t>
      </w:r>
      <w:r w:rsidR="00474B68" w:rsidRPr="005E5CF4">
        <w:noBreakHyphen/>
      </w:r>
      <w:r w:rsidR="00825094" w:rsidRPr="005E5CF4">
        <w:t>2020</w:t>
      </w:r>
      <w:r w:rsidR="00FB0209" w:rsidRPr="005E5CF4">
        <w:t>"</w:t>
      </w:r>
      <w:r w:rsidR="009B5612" w:rsidRPr="005E5CF4">
        <w:t xml:space="preserve"> </w:t>
      </w:r>
      <w:r w:rsidR="00C81357" w:rsidRPr="005E5CF4">
        <w:t>est en cours d</w:t>
      </w:r>
      <w:r w:rsidR="003568EF" w:rsidRPr="005E5CF4">
        <w:t>'</w:t>
      </w:r>
      <w:r w:rsidR="00C81357" w:rsidRPr="005E5CF4">
        <w:t>approbation</w:t>
      </w:r>
      <w:r w:rsidR="009B5612" w:rsidRPr="005E5CF4">
        <w:t>.</w:t>
      </w:r>
    </w:p>
    <w:p w14:paraId="61B74E1D" w14:textId="6CFB34BE" w:rsidR="009B5612" w:rsidRPr="005E5CF4" w:rsidRDefault="009B5612" w:rsidP="00C8019A">
      <w:pPr>
        <w:tabs>
          <w:tab w:val="clear" w:pos="1134"/>
        </w:tabs>
      </w:pPr>
      <w:r w:rsidRPr="005E5CF4">
        <w:t>2.</w:t>
      </w:r>
      <w:r w:rsidR="009137AE" w:rsidRPr="005E5CF4">
        <w:t>2</w:t>
      </w:r>
      <w:r w:rsidRPr="005E5CF4">
        <w:t>.2</w:t>
      </w:r>
      <w:r w:rsidRPr="005E5CF4">
        <w:tab/>
      </w:r>
      <w:r w:rsidRPr="005E5CF4">
        <w:rPr>
          <w:b/>
          <w:bCs/>
        </w:rPr>
        <w:t>L</w:t>
      </w:r>
      <w:r w:rsidR="00AD249A" w:rsidRPr="005E5CF4">
        <w:rPr>
          <w:b/>
          <w:bCs/>
        </w:rPr>
        <w:t>a CE</w:t>
      </w:r>
      <w:r w:rsidR="00FB0209" w:rsidRPr="005E5CF4">
        <w:rPr>
          <w:b/>
          <w:bCs/>
        </w:rPr>
        <w:t xml:space="preserve"> </w:t>
      </w:r>
      <w:r w:rsidR="00AD249A" w:rsidRPr="005E5CF4">
        <w:rPr>
          <w:b/>
          <w:bCs/>
        </w:rPr>
        <w:t>13 de l</w:t>
      </w:r>
      <w:r w:rsidR="003568EF" w:rsidRPr="005E5CF4">
        <w:rPr>
          <w:b/>
          <w:bCs/>
        </w:rPr>
        <w:t>'</w:t>
      </w:r>
      <w:r w:rsidRPr="005E5CF4">
        <w:rPr>
          <w:b/>
          <w:bCs/>
        </w:rPr>
        <w:t>UIT-T</w:t>
      </w:r>
      <w:r w:rsidR="00BA6E07" w:rsidRPr="005E5CF4">
        <w:t xml:space="preserve"> </w:t>
      </w:r>
      <w:r w:rsidRPr="005E5CF4">
        <w:t>a approuvé l</w:t>
      </w:r>
      <w:r w:rsidR="00325110" w:rsidRPr="005E5CF4">
        <w:t>a</w:t>
      </w:r>
      <w:r w:rsidRPr="005E5CF4">
        <w:t xml:space="preserve"> </w:t>
      </w:r>
      <w:r w:rsidR="00AD249A" w:rsidRPr="005E5CF4">
        <w:t>Recommandation</w:t>
      </w:r>
      <w:r w:rsidRPr="005E5CF4">
        <w:t xml:space="preserve"> </w:t>
      </w:r>
      <w:hyperlink r:id="rId41" w:history="1">
        <w:r w:rsidRPr="005E5CF4">
          <w:rPr>
            <w:rStyle w:val="Hyperlink"/>
          </w:rPr>
          <w:t xml:space="preserve">UIT-T Y.3077 </w:t>
        </w:r>
        <w:r w:rsidR="00FB0209" w:rsidRPr="005E5CF4">
          <w:rPr>
            <w:rStyle w:val="Hyperlink"/>
          </w:rPr>
          <w:t>"</w:t>
        </w:r>
        <w:r w:rsidRPr="005E5CF4">
          <w:rPr>
            <w:rStyle w:val="Hyperlink"/>
          </w:rPr>
          <w:t>Cadre pour l</w:t>
        </w:r>
        <w:r w:rsidR="003568EF" w:rsidRPr="005E5CF4">
          <w:rPr>
            <w:rStyle w:val="Hyperlink"/>
          </w:rPr>
          <w:t>'</w:t>
        </w:r>
        <w:r w:rsidRPr="005E5CF4">
          <w:rPr>
            <w:rStyle w:val="Hyperlink"/>
          </w:rPr>
          <w:t>interconnexion d</w:t>
        </w:r>
        <w:r w:rsidR="003568EF" w:rsidRPr="005E5CF4">
          <w:rPr>
            <w:rStyle w:val="Hyperlink"/>
          </w:rPr>
          <w:t>'</w:t>
        </w:r>
        <w:r w:rsidRPr="005E5CF4">
          <w:rPr>
            <w:rStyle w:val="Hyperlink"/>
          </w:rPr>
          <w:t>objets connectés dans des domaines d</w:t>
        </w:r>
        <w:r w:rsidR="003568EF" w:rsidRPr="005E5CF4">
          <w:rPr>
            <w:rStyle w:val="Hyperlink"/>
          </w:rPr>
          <w:t>'</w:t>
        </w:r>
        <w:r w:rsidRPr="005E5CF4">
          <w:rPr>
            <w:rStyle w:val="Hyperlink"/>
          </w:rPr>
          <w:t>application hétérogènes par le biais de réseaux centrés sur l</w:t>
        </w:r>
        <w:r w:rsidR="003568EF" w:rsidRPr="005E5CF4">
          <w:rPr>
            <w:rStyle w:val="Hyperlink"/>
          </w:rPr>
          <w:t>'</w:t>
        </w:r>
        <w:r w:rsidRPr="005E5CF4">
          <w:rPr>
            <w:rStyle w:val="Hyperlink"/>
          </w:rPr>
          <w:t>information dans les réseaux IMT-2020</w:t>
        </w:r>
        <w:r w:rsidR="00FB0209" w:rsidRPr="005E5CF4">
          <w:rPr>
            <w:rStyle w:val="Hyperlink"/>
          </w:rPr>
          <w:t>"</w:t>
        </w:r>
      </w:hyperlink>
      <w:r w:rsidRPr="005E5CF4">
        <w:t xml:space="preserve">; </w:t>
      </w:r>
      <w:r w:rsidR="00C81357" w:rsidRPr="005E5CF4">
        <w:t xml:space="preserve">les </w:t>
      </w:r>
      <w:r w:rsidRPr="005E5CF4">
        <w:t xml:space="preserve">projets de Recommandations UIT-T Y.3078 </w:t>
      </w:r>
      <w:r w:rsidR="00FB0209" w:rsidRPr="005E5CF4">
        <w:t>"</w:t>
      </w:r>
      <w:r w:rsidR="000937BE" w:rsidRPr="005E5CF4">
        <w:t>Réseaux centrés sur l</w:t>
      </w:r>
      <w:r w:rsidR="003568EF" w:rsidRPr="005E5CF4">
        <w:t>'</w:t>
      </w:r>
      <w:r w:rsidR="000937BE" w:rsidRPr="005E5CF4">
        <w:t>information</w:t>
      </w:r>
      <w:r w:rsidR="00465D20" w:rsidRPr="005E5CF4">
        <w:t xml:space="preserve"> pour les IMT-2020 et au-delà – Exigences et capacités pour la segmentation des objets de données</w:t>
      </w:r>
      <w:r w:rsidR="00FB0209" w:rsidRPr="005E5CF4">
        <w:t>"</w:t>
      </w:r>
      <w:r w:rsidR="00F138B9" w:rsidRPr="005E5CF4">
        <w:t>,</w:t>
      </w:r>
      <w:r w:rsidR="00A24F1A" w:rsidRPr="005E5CF4">
        <w:t xml:space="preserve"> UIT-T</w:t>
      </w:r>
      <w:r w:rsidRPr="005E5CF4">
        <w:t xml:space="preserve"> Y.3114 </w:t>
      </w:r>
      <w:r w:rsidR="00FB0209" w:rsidRPr="005E5CF4">
        <w:t>"</w:t>
      </w:r>
      <w:r w:rsidR="00465D20" w:rsidRPr="005E5CF4">
        <w:t>Réseaux futurs, y compris les IMT-2020: exigences et architecture fonctionnelle d</w:t>
      </w:r>
      <w:r w:rsidR="003568EF" w:rsidRPr="005E5CF4">
        <w:t>'</w:t>
      </w:r>
      <w:r w:rsidR="00465D20" w:rsidRPr="005E5CF4">
        <w:t>un réseau central léger pour les réseaux spécialisés</w:t>
      </w:r>
      <w:r w:rsidR="00FB0209" w:rsidRPr="005E5CF4">
        <w:t>"</w:t>
      </w:r>
      <w:r w:rsidRPr="005E5CF4">
        <w:t xml:space="preserve">, </w:t>
      </w:r>
      <w:r w:rsidR="00A24F1A" w:rsidRPr="005E5CF4">
        <w:t xml:space="preserve">UIT-T </w:t>
      </w:r>
      <w:r w:rsidRPr="005E5CF4">
        <w:t xml:space="preserve">Y.3115 </w:t>
      </w:r>
      <w:r w:rsidR="00FB0209" w:rsidRPr="005E5CF4">
        <w:t>"</w:t>
      </w:r>
      <w:r w:rsidR="00465D20" w:rsidRPr="005E5CF4">
        <w:t>Exigences et cadre en matière d</w:t>
      </w:r>
      <w:r w:rsidR="003568EF" w:rsidRPr="005E5CF4">
        <w:t>'</w:t>
      </w:r>
      <w:r w:rsidR="00465D20" w:rsidRPr="005E5CF4">
        <w:t>architecture pour les réseaux transversaux fondés sur l</w:t>
      </w:r>
      <w:r w:rsidR="003568EF" w:rsidRPr="005E5CF4">
        <w:t>'</w:t>
      </w:r>
      <w:r w:rsidR="00465D20" w:rsidRPr="005E5CF4">
        <w:t>intelligence artificielle pour les réseaux futurs, y compris les IMT-2020</w:t>
      </w:r>
      <w:r w:rsidR="00FB0209" w:rsidRPr="005E5CF4">
        <w:t>"</w:t>
      </w:r>
      <w:r w:rsidR="008C444D" w:rsidRPr="005E5CF4">
        <w:t xml:space="preserve">, </w:t>
      </w:r>
      <w:r w:rsidR="00A24F1A" w:rsidRPr="005E5CF4">
        <w:t xml:space="preserve">UIT-T </w:t>
      </w:r>
      <w:r w:rsidR="008C444D" w:rsidRPr="005E5CF4">
        <w:t xml:space="preserve">Y.3116 </w:t>
      </w:r>
      <w:r w:rsidR="00FB0209" w:rsidRPr="005E5CF4">
        <w:t>"</w:t>
      </w:r>
      <w:r w:rsidR="00792EA5" w:rsidRPr="005E5CF4">
        <w:t xml:space="preserve">Gestion des réseaux IMT-2020 par </w:t>
      </w:r>
      <w:proofErr w:type="spellStart"/>
      <w:r w:rsidR="00792EA5" w:rsidRPr="005E5CF4">
        <w:t>typisation</w:t>
      </w:r>
      <w:proofErr w:type="spellEnd"/>
      <w:r w:rsidR="00792EA5" w:rsidRPr="005E5CF4">
        <w:t xml:space="preserve"> sur trafic fondée sur l</w:t>
      </w:r>
      <w:r w:rsidR="003568EF" w:rsidRPr="005E5CF4">
        <w:t>'</w:t>
      </w:r>
      <w:r w:rsidR="00792EA5" w:rsidRPr="005E5CF4">
        <w:t>intelligence artificielle</w:t>
      </w:r>
      <w:r w:rsidR="00FB0209" w:rsidRPr="005E5CF4">
        <w:t>"</w:t>
      </w:r>
      <w:r w:rsidR="008C444D" w:rsidRPr="005E5CF4">
        <w:t xml:space="preserve">, </w:t>
      </w:r>
      <w:r w:rsidR="00F138B9" w:rsidRPr="005E5CF4">
        <w:t xml:space="preserve">et </w:t>
      </w:r>
      <w:r w:rsidR="00A24F1A" w:rsidRPr="005E5CF4">
        <w:t xml:space="preserve">UIT-T </w:t>
      </w:r>
      <w:r w:rsidR="008C444D" w:rsidRPr="005E5CF4">
        <w:t>Y</w:t>
      </w:r>
      <w:r w:rsidR="00465D20" w:rsidRPr="005E5CF4">
        <w:t>.</w:t>
      </w:r>
      <w:r w:rsidR="008C444D" w:rsidRPr="005E5CF4">
        <w:t xml:space="preserve">3200 </w:t>
      </w:r>
      <w:r w:rsidR="00FB0209" w:rsidRPr="005E5CF4">
        <w:t>"</w:t>
      </w:r>
      <w:r w:rsidR="00792EA5" w:rsidRPr="005E5CF4">
        <w:t>Convergence fixe, mobile et satellite – Exigences pour le réseau IMT</w:t>
      </w:r>
      <w:r w:rsidR="00474B68" w:rsidRPr="005E5CF4">
        <w:noBreakHyphen/>
      </w:r>
      <w:r w:rsidR="00792EA5" w:rsidRPr="005E5CF4">
        <w:t>2020 et au-delà</w:t>
      </w:r>
      <w:r w:rsidR="00FB0209" w:rsidRPr="005E5CF4">
        <w:t>"</w:t>
      </w:r>
      <w:r w:rsidR="008C444D" w:rsidRPr="005E5CF4">
        <w:t xml:space="preserve"> </w:t>
      </w:r>
      <w:r w:rsidR="00C81357" w:rsidRPr="005E5CF4">
        <w:t>sont en cours d</w:t>
      </w:r>
      <w:r w:rsidR="003568EF" w:rsidRPr="005E5CF4">
        <w:t>'</w:t>
      </w:r>
      <w:r w:rsidR="00C81357" w:rsidRPr="005E5CF4">
        <w:t>approbation</w:t>
      </w:r>
      <w:r w:rsidR="008C444D" w:rsidRPr="005E5CF4">
        <w:t>.</w:t>
      </w:r>
    </w:p>
    <w:p w14:paraId="162B226F" w14:textId="00C84D32" w:rsidR="008C444D" w:rsidRPr="005E5CF4" w:rsidRDefault="008C444D" w:rsidP="00C8019A">
      <w:pPr>
        <w:tabs>
          <w:tab w:val="clear" w:pos="1134"/>
        </w:tabs>
      </w:pPr>
      <w:r w:rsidRPr="005E5CF4">
        <w:t>2.</w:t>
      </w:r>
      <w:r w:rsidR="009137AE" w:rsidRPr="005E5CF4">
        <w:t>2</w:t>
      </w:r>
      <w:r w:rsidRPr="005E5CF4">
        <w:t>.3</w:t>
      </w:r>
      <w:r w:rsidRPr="005E5CF4">
        <w:tab/>
      </w:r>
      <w:r w:rsidRPr="005E5CF4">
        <w:rPr>
          <w:b/>
          <w:bCs/>
        </w:rPr>
        <w:t>L</w:t>
      </w:r>
      <w:r w:rsidR="003F4175" w:rsidRPr="005E5CF4">
        <w:rPr>
          <w:b/>
          <w:bCs/>
        </w:rPr>
        <w:t>a CE</w:t>
      </w:r>
      <w:r w:rsidR="00FB0209" w:rsidRPr="005E5CF4">
        <w:rPr>
          <w:b/>
          <w:bCs/>
        </w:rPr>
        <w:t xml:space="preserve"> </w:t>
      </w:r>
      <w:r w:rsidR="003F4175" w:rsidRPr="005E5CF4">
        <w:rPr>
          <w:b/>
          <w:bCs/>
        </w:rPr>
        <w:t>17 de l</w:t>
      </w:r>
      <w:r w:rsidR="003568EF" w:rsidRPr="005E5CF4">
        <w:rPr>
          <w:b/>
          <w:bCs/>
        </w:rPr>
        <w:t>'</w:t>
      </w:r>
      <w:r w:rsidRPr="005E5CF4">
        <w:rPr>
          <w:b/>
          <w:bCs/>
        </w:rPr>
        <w:t>UIT-T</w:t>
      </w:r>
      <w:r w:rsidRPr="005E5CF4">
        <w:t xml:space="preserve"> </w:t>
      </w:r>
      <w:r w:rsidR="00625665" w:rsidRPr="005E5CF4">
        <w:t xml:space="preserve">a </w:t>
      </w:r>
      <w:r w:rsidR="00A24F1A" w:rsidRPr="005E5CF4">
        <w:t>donné son</w:t>
      </w:r>
      <w:r w:rsidR="00612D83" w:rsidRPr="005E5CF4">
        <w:t xml:space="preserve"> consentement </w:t>
      </w:r>
      <w:r w:rsidR="00A24F1A" w:rsidRPr="005E5CF4">
        <w:t xml:space="preserve">pour </w:t>
      </w:r>
      <w:r w:rsidR="00625665" w:rsidRPr="005E5CF4">
        <w:t>le projet de Recommandation</w:t>
      </w:r>
      <w:r w:rsidRPr="005E5CF4">
        <w:t xml:space="preserve"> </w:t>
      </w:r>
      <w:r w:rsidR="00625665" w:rsidRPr="005E5CF4">
        <w:t xml:space="preserve">UIT-T X.1812 </w:t>
      </w:r>
      <w:r w:rsidR="00FB0209" w:rsidRPr="005E5CF4">
        <w:t>"</w:t>
      </w:r>
      <w:r w:rsidRPr="005E5CF4">
        <w:t>Cadre de sécurité fondé sur des relations de confiance pour l</w:t>
      </w:r>
      <w:r w:rsidR="003568EF" w:rsidRPr="005E5CF4">
        <w:t>'</w:t>
      </w:r>
      <w:r w:rsidRPr="005E5CF4">
        <w:t>écosystème des IMT-2020</w:t>
      </w:r>
      <w:r w:rsidR="00FB0209" w:rsidRPr="005E5CF4">
        <w:t>"</w:t>
      </w:r>
      <w:r w:rsidR="00625665" w:rsidRPr="005E5CF4">
        <w:t xml:space="preserve"> (</w:t>
      </w:r>
      <w:r w:rsidR="00465D20" w:rsidRPr="005E5CF4">
        <w:t>en cours d</w:t>
      </w:r>
      <w:r w:rsidR="003568EF" w:rsidRPr="005E5CF4">
        <w:t>'</w:t>
      </w:r>
      <w:r w:rsidR="00465D20" w:rsidRPr="005E5CF4">
        <w:t>approbation</w:t>
      </w:r>
      <w:r w:rsidR="00625665" w:rsidRPr="005E5CF4">
        <w:t>).</w:t>
      </w:r>
    </w:p>
    <w:p w14:paraId="4C3CBADE" w14:textId="352D9F83" w:rsidR="00625665" w:rsidRPr="005E5CF4" w:rsidRDefault="00625665" w:rsidP="00C8019A">
      <w:pPr>
        <w:tabs>
          <w:tab w:val="clear" w:pos="1134"/>
        </w:tabs>
      </w:pPr>
      <w:r w:rsidRPr="005E5CF4">
        <w:t>2.</w:t>
      </w:r>
      <w:r w:rsidR="009137AE" w:rsidRPr="005E5CF4">
        <w:t>2</w:t>
      </w:r>
      <w:r w:rsidRPr="005E5CF4">
        <w:t>.4</w:t>
      </w:r>
      <w:r w:rsidRPr="005E5CF4">
        <w:tab/>
      </w:r>
      <w:r w:rsidR="00EA7E9F" w:rsidRPr="005E5CF4">
        <w:rPr>
          <w:b/>
          <w:bCs/>
        </w:rPr>
        <w:t>L</w:t>
      </w:r>
      <w:r w:rsidR="003F4175" w:rsidRPr="005E5CF4">
        <w:rPr>
          <w:b/>
          <w:bCs/>
        </w:rPr>
        <w:t>a CE</w:t>
      </w:r>
      <w:r w:rsidR="00FB0209" w:rsidRPr="005E5CF4">
        <w:rPr>
          <w:b/>
          <w:bCs/>
        </w:rPr>
        <w:t xml:space="preserve"> </w:t>
      </w:r>
      <w:r w:rsidR="003F4175" w:rsidRPr="005E5CF4">
        <w:rPr>
          <w:b/>
          <w:bCs/>
        </w:rPr>
        <w:t>20 de l</w:t>
      </w:r>
      <w:r w:rsidR="003568EF" w:rsidRPr="005E5CF4">
        <w:rPr>
          <w:b/>
          <w:bCs/>
        </w:rPr>
        <w:t>'</w:t>
      </w:r>
      <w:r w:rsidR="00EA7E9F" w:rsidRPr="005E5CF4">
        <w:rPr>
          <w:b/>
          <w:bCs/>
        </w:rPr>
        <w:t>UIT-T</w:t>
      </w:r>
      <w:r w:rsidR="00BA6E07" w:rsidRPr="005E5CF4">
        <w:rPr>
          <w:b/>
          <w:bCs/>
        </w:rPr>
        <w:t xml:space="preserve"> </w:t>
      </w:r>
      <w:r w:rsidR="00EA7E9F" w:rsidRPr="005E5CF4">
        <w:t xml:space="preserve">a approuvé la Recommandation </w:t>
      </w:r>
      <w:hyperlink r:id="rId42" w:history="1">
        <w:r w:rsidR="00EA7E9F" w:rsidRPr="005E5CF4">
          <w:rPr>
            <w:rStyle w:val="Hyperlink"/>
          </w:rPr>
          <w:t xml:space="preserve">UIT-T Y.4421 </w:t>
        </w:r>
        <w:r w:rsidR="00FB0209" w:rsidRPr="005E5CF4">
          <w:rPr>
            <w:rStyle w:val="Hyperlink"/>
          </w:rPr>
          <w:t>"</w:t>
        </w:r>
        <w:r w:rsidR="00EA7E9F" w:rsidRPr="005E5CF4">
          <w:rPr>
            <w:rStyle w:val="Hyperlink"/>
          </w:rPr>
          <w:t>Architecture fonctionnelle pour les aéronefs sans pilote et les contrôleurs des aéronefs sans p</w:t>
        </w:r>
        <w:r w:rsidR="00D90546">
          <w:rPr>
            <w:rStyle w:val="Hyperlink"/>
          </w:rPr>
          <w:t>ilote utilisant les réseaux IMT</w:t>
        </w:r>
        <w:r w:rsidR="00D90546">
          <w:rPr>
            <w:rStyle w:val="Hyperlink"/>
          </w:rPr>
          <w:noBreakHyphen/>
        </w:r>
        <w:r w:rsidR="00EA7E9F" w:rsidRPr="005E5CF4">
          <w:rPr>
            <w:rStyle w:val="Hyperlink"/>
          </w:rPr>
          <w:t>2020</w:t>
        </w:r>
        <w:r w:rsidR="00FB0209" w:rsidRPr="005E5CF4">
          <w:rPr>
            <w:rStyle w:val="Hyperlink"/>
          </w:rPr>
          <w:t>"</w:t>
        </w:r>
      </w:hyperlink>
      <w:r w:rsidR="00FB0209" w:rsidRPr="005E5CF4">
        <w:t>.</w:t>
      </w:r>
    </w:p>
    <w:p w14:paraId="34E1C88B" w14:textId="53146DB8" w:rsidR="00EA7E9F" w:rsidRPr="005E5CF4" w:rsidRDefault="00EA7E9F" w:rsidP="003568EF">
      <w:pPr>
        <w:pStyle w:val="Heading2"/>
      </w:pPr>
      <w:r w:rsidRPr="005E5CF4">
        <w:t>2.</w:t>
      </w:r>
      <w:r w:rsidR="009137AE" w:rsidRPr="005E5CF4">
        <w:t>3</w:t>
      </w:r>
      <w:r w:rsidRPr="005E5CF4">
        <w:tab/>
        <w:t>Internet des objets (IoT)</w:t>
      </w:r>
    </w:p>
    <w:p w14:paraId="5E5C2E0B" w14:textId="06D0DBBF" w:rsidR="00EA7E9F" w:rsidRPr="005E5CF4" w:rsidRDefault="00EA7E9F" w:rsidP="004F05B5">
      <w:r w:rsidRPr="005E5CF4">
        <w:t>2.</w:t>
      </w:r>
      <w:r w:rsidR="009137AE" w:rsidRPr="005E5CF4">
        <w:t>3</w:t>
      </w:r>
      <w:r w:rsidRPr="005E5CF4">
        <w:t>.1</w:t>
      </w:r>
      <w:r w:rsidRPr="005E5CF4">
        <w:tab/>
      </w:r>
      <w:r w:rsidR="00AD249A" w:rsidRPr="005E5CF4">
        <w:rPr>
          <w:b/>
          <w:bCs/>
        </w:rPr>
        <w:t>La CE</w:t>
      </w:r>
      <w:r w:rsidR="00FB0209" w:rsidRPr="005E5CF4">
        <w:rPr>
          <w:b/>
          <w:bCs/>
        </w:rPr>
        <w:t xml:space="preserve"> </w:t>
      </w:r>
      <w:r w:rsidR="00AD249A" w:rsidRPr="005E5CF4">
        <w:rPr>
          <w:b/>
          <w:bCs/>
        </w:rPr>
        <w:t>3 de l</w:t>
      </w:r>
      <w:r w:rsidR="003568EF" w:rsidRPr="005E5CF4">
        <w:rPr>
          <w:b/>
          <w:bCs/>
        </w:rPr>
        <w:t>'</w:t>
      </w:r>
      <w:r w:rsidR="00AD249A" w:rsidRPr="005E5CF4">
        <w:rPr>
          <w:b/>
          <w:bCs/>
        </w:rPr>
        <w:t>UIT-T</w:t>
      </w:r>
      <w:r w:rsidR="003F4175" w:rsidRPr="005E5CF4">
        <w:t xml:space="preserve"> </w:t>
      </w:r>
      <w:r w:rsidR="00612D83" w:rsidRPr="005E5CF4">
        <w:t>étudie</w:t>
      </w:r>
      <w:r w:rsidR="00A24F1A" w:rsidRPr="005E5CF4">
        <w:t xml:space="preserve"> actuellement</w:t>
      </w:r>
      <w:r w:rsidR="00612D83" w:rsidRPr="005E5CF4">
        <w:t xml:space="preserve"> les aspects liés à l</w:t>
      </w:r>
      <w:r w:rsidR="003568EF" w:rsidRPr="005E5CF4">
        <w:t>'</w:t>
      </w:r>
      <w:r w:rsidR="00612D83" w:rsidRPr="005E5CF4">
        <w:t>itinérance pour l</w:t>
      </w:r>
      <w:r w:rsidR="003568EF" w:rsidRPr="005E5CF4">
        <w:t>'</w:t>
      </w:r>
      <w:r w:rsidR="00612D83" w:rsidRPr="005E5CF4">
        <w:t>Internet des objets (IoT) et les communications de machine à machine (M2M), y compris les principes de développement et de tarification associés</w:t>
      </w:r>
      <w:r w:rsidR="003F4175" w:rsidRPr="005E5CF4">
        <w:t>.</w:t>
      </w:r>
    </w:p>
    <w:p w14:paraId="7A800657" w14:textId="0BF94D9B" w:rsidR="003F4175" w:rsidRPr="005E5CF4" w:rsidRDefault="00E94420" w:rsidP="00C8019A">
      <w:r w:rsidRPr="005E5CF4">
        <w:t>2.</w:t>
      </w:r>
      <w:r w:rsidR="009137AE" w:rsidRPr="005E5CF4">
        <w:t>3</w:t>
      </w:r>
      <w:r w:rsidRPr="005E5CF4">
        <w:t>.2</w:t>
      </w:r>
      <w:r w:rsidRPr="005E5CF4">
        <w:tab/>
      </w:r>
      <w:r w:rsidRPr="005E5CF4">
        <w:rPr>
          <w:b/>
          <w:bCs/>
        </w:rPr>
        <w:t>La CE</w:t>
      </w:r>
      <w:r w:rsidR="00FB0209" w:rsidRPr="005E5CF4">
        <w:rPr>
          <w:b/>
          <w:bCs/>
        </w:rPr>
        <w:t xml:space="preserve"> </w:t>
      </w:r>
      <w:r w:rsidRPr="005E5CF4">
        <w:rPr>
          <w:b/>
          <w:bCs/>
        </w:rPr>
        <w:t>1</w:t>
      </w:r>
      <w:r w:rsidR="003F4175" w:rsidRPr="005E5CF4">
        <w:rPr>
          <w:b/>
          <w:bCs/>
        </w:rPr>
        <w:t>7</w:t>
      </w:r>
      <w:r w:rsidRPr="005E5CF4">
        <w:rPr>
          <w:b/>
          <w:bCs/>
        </w:rPr>
        <w:t xml:space="preserve"> de l</w:t>
      </w:r>
      <w:r w:rsidR="003568EF" w:rsidRPr="005E5CF4">
        <w:rPr>
          <w:b/>
          <w:bCs/>
        </w:rPr>
        <w:t>'</w:t>
      </w:r>
      <w:r w:rsidRPr="005E5CF4">
        <w:rPr>
          <w:b/>
          <w:bCs/>
        </w:rPr>
        <w:t>UIT-T</w:t>
      </w:r>
      <w:r w:rsidR="00BA6E07" w:rsidRPr="005E5CF4">
        <w:t xml:space="preserve"> </w:t>
      </w:r>
      <w:r w:rsidRPr="005E5CF4">
        <w:t xml:space="preserve">a approuvé </w:t>
      </w:r>
      <w:r w:rsidR="003F4175" w:rsidRPr="005E5CF4">
        <w:t xml:space="preserve">la Recommandation de </w:t>
      </w:r>
      <w:r w:rsidRPr="005E5CF4">
        <w:t>UIT-T</w:t>
      </w:r>
      <w:r w:rsidR="003F4175" w:rsidRPr="005E5CF4">
        <w:t xml:space="preserve"> </w:t>
      </w:r>
      <w:hyperlink r:id="rId43" w:history="1">
        <w:r w:rsidR="003F4175" w:rsidRPr="005E5CF4">
          <w:rPr>
            <w:rStyle w:val="Hyperlink"/>
          </w:rPr>
          <w:t xml:space="preserve">X.1369 </w:t>
        </w:r>
        <w:r w:rsidR="00FB0209" w:rsidRPr="005E5CF4">
          <w:rPr>
            <w:rStyle w:val="Hyperlink"/>
          </w:rPr>
          <w:t>"</w:t>
        </w:r>
        <w:r w:rsidR="003F4175" w:rsidRPr="005E5CF4">
          <w:rPr>
            <w:rStyle w:val="Hyperlink"/>
          </w:rPr>
          <w:t>Exigences de sécurité pour la plate-forme de services IoT</w:t>
        </w:r>
        <w:r w:rsidR="00FB0209" w:rsidRPr="005E5CF4">
          <w:rPr>
            <w:rStyle w:val="Hyperlink"/>
          </w:rPr>
          <w:t>"</w:t>
        </w:r>
      </w:hyperlink>
      <w:r w:rsidR="003F4175" w:rsidRPr="005E5CF4">
        <w:t>.</w:t>
      </w:r>
    </w:p>
    <w:p w14:paraId="26AE37B5" w14:textId="24C3E247" w:rsidR="003F4175" w:rsidRPr="00D90546" w:rsidRDefault="003F4175" w:rsidP="00C8019A">
      <w:pPr>
        <w:tabs>
          <w:tab w:val="left" w:pos="709"/>
        </w:tabs>
        <w:rPr>
          <w:szCs w:val="24"/>
        </w:rPr>
      </w:pPr>
      <w:r w:rsidRPr="00D90546">
        <w:rPr>
          <w:szCs w:val="24"/>
        </w:rPr>
        <w:lastRenderedPageBreak/>
        <w:t>2.</w:t>
      </w:r>
      <w:r w:rsidR="009137AE" w:rsidRPr="00D90546">
        <w:rPr>
          <w:szCs w:val="24"/>
        </w:rPr>
        <w:t>3</w:t>
      </w:r>
      <w:r w:rsidRPr="00D90546">
        <w:rPr>
          <w:szCs w:val="24"/>
        </w:rPr>
        <w:t>.3</w:t>
      </w:r>
      <w:r w:rsidRPr="00D90546">
        <w:rPr>
          <w:szCs w:val="24"/>
        </w:rPr>
        <w:tab/>
      </w:r>
      <w:r w:rsidR="00612D83" w:rsidRPr="00D90546">
        <w:rPr>
          <w:b/>
          <w:bCs/>
          <w:szCs w:val="24"/>
        </w:rPr>
        <w:t>La CE 20 de l</w:t>
      </w:r>
      <w:r w:rsidR="003568EF" w:rsidRPr="00D90546">
        <w:rPr>
          <w:b/>
          <w:bCs/>
          <w:szCs w:val="24"/>
        </w:rPr>
        <w:t>'</w:t>
      </w:r>
      <w:r w:rsidR="00612D83" w:rsidRPr="00D90546">
        <w:rPr>
          <w:b/>
          <w:bCs/>
          <w:szCs w:val="24"/>
        </w:rPr>
        <w:t>UIT-T</w:t>
      </w:r>
      <w:r w:rsidR="00612D83" w:rsidRPr="00D90546">
        <w:rPr>
          <w:szCs w:val="24"/>
        </w:rPr>
        <w:t xml:space="preserve"> a approuvé les Recommandations UIT-T</w:t>
      </w:r>
      <w:r w:rsidR="00595C47" w:rsidRPr="00D90546">
        <w:rPr>
          <w:szCs w:val="24"/>
        </w:rPr>
        <w:t xml:space="preserve"> suivantes</w:t>
      </w:r>
      <w:r w:rsidR="00612D83" w:rsidRPr="00D90546">
        <w:rPr>
          <w:szCs w:val="24"/>
        </w:rPr>
        <w:t xml:space="preserve">: </w:t>
      </w:r>
      <w:hyperlink r:id="rId44" w:history="1">
        <w:r w:rsidR="00612D83" w:rsidRPr="00D90546">
          <w:rPr>
            <w:rStyle w:val="Hyperlink"/>
            <w:bCs/>
            <w:szCs w:val="24"/>
          </w:rPr>
          <w:t xml:space="preserve">Y.4004 </w:t>
        </w:r>
        <w:r w:rsidR="001F5E64" w:rsidRPr="00D90546">
          <w:rPr>
            <w:rStyle w:val="Hyperlink"/>
            <w:bCs/>
            <w:szCs w:val="24"/>
          </w:rPr>
          <w:t>"</w:t>
        </w:r>
        <w:r w:rsidR="001F5E64" w:rsidRPr="00D90546">
          <w:rPr>
            <w:rStyle w:val="Hyperlink"/>
            <w:szCs w:val="24"/>
          </w:rPr>
          <w:t>Aperçu des mers et des océans intelligents, et exigences relatives à leurs mises en œuvre des TIC</w:t>
        </w:r>
        <w:r w:rsidR="001F5E64" w:rsidRPr="00D90546">
          <w:rPr>
            <w:rStyle w:val="Hyperlink"/>
            <w:b/>
            <w:bCs/>
            <w:szCs w:val="24"/>
          </w:rPr>
          <w:t>"</w:t>
        </w:r>
      </w:hyperlink>
      <w:r w:rsidR="00612D83" w:rsidRPr="00D90546">
        <w:rPr>
          <w:bCs/>
          <w:szCs w:val="24"/>
        </w:rPr>
        <w:t xml:space="preserve">; </w:t>
      </w:r>
      <w:hyperlink r:id="rId45" w:history="1">
        <w:r w:rsidR="00612D83" w:rsidRPr="00D90546">
          <w:rPr>
            <w:rStyle w:val="Hyperlink"/>
            <w:bCs/>
            <w:szCs w:val="24"/>
          </w:rPr>
          <w:t xml:space="preserve">Y.4123 </w:t>
        </w:r>
        <w:r w:rsidR="001F5E64" w:rsidRPr="00D90546">
          <w:rPr>
            <w:rStyle w:val="Hyperlink"/>
            <w:bCs/>
            <w:szCs w:val="24"/>
          </w:rPr>
          <w:t>"</w:t>
        </w:r>
        <w:r w:rsidR="001F5E64" w:rsidRPr="00D90546">
          <w:rPr>
            <w:rStyle w:val="Hyperlink"/>
            <w:szCs w:val="24"/>
          </w:rPr>
          <w:t>Exigences et cadre des capacités pour le système de centre commercial intelligent"</w:t>
        </w:r>
      </w:hyperlink>
      <w:r w:rsidR="00F138B9" w:rsidRPr="00D90546">
        <w:rPr>
          <w:bCs/>
          <w:szCs w:val="24"/>
        </w:rPr>
        <w:t>;</w:t>
      </w:r>
      <w:r w:rsidR="00612D83" w:rsidRPr="00D90546">
        <w:rPr>
          <w:bCs/>
          <w:szCs w:val="24"/>
        </w:rPr>
        <w:t xml:space="preserve"> </w:t>
      </w:r>
      <w:hyperlink r:id="rId46" w:history="1">
        <w:r w:rsidR="00612D83" w:rsidRPr="00D90546">
          <w:rPr>
            <w:rStyle w:val="Hyperlink"/>
            <w:bCs/>
            <w:szCs w:val="24"/>
          </w:rPr>
          <w:t xml:space="preserve">Y.4212 </w:t>
        </w:r>
        <w:r w:rsidR="00055815" w:rsidRPr="00D90546">
          <w:rPr>
            <w:rStyle w:val="Hyperlink"/>
            <w:bCs/>
            <w:szCs w:val="24"/>
          </w:rPr>
          <w:t>"</w:t>
        </w:r>
        <w:r w:rsidR="00055815" w:rsidRPr="00D90546">
          <w:rPr>
            <w:rStyle w:val="Hyperlink"/>
            <w:szCs w:val="24"/>
          </w:rPr>
          <w:t>Exigences et capacités pour la gestion de la connectivité des réseaux dans l</w:t>
        </w:r>
        <w:r w:rsidR="003568EF" w:rsidRPr="00D90546">
          <w:rPr>
            <w:rStyle w:val="Hyperlink"/>
            <w:szCs w:val="24"/>
          </w:rPr>
          <w:t>'</w:t>
        </w:r>
        <w:r w:rsidR="00055815" w:rsidRPr="00D90546">
          <w:rPr>
            <w:rStyle w:val="Hyperlink"/>
            <w:szCs w:val="24"/>
          </w:rPr>
          <w:t>Internet des objets"</w:t>
        </w:r>
      </w:hyperlink>
      <w:r w:rsidR="00612D83" w:rsidRPr="00D90546">
        <w:rPr>
          <w:rStyle w:val="Hyperlink"/>
          <w:bCs/>
          <w:color w:val="auto"/>
          <w:szCs w:val="24"/>
          <w:u w:val="none"/>
        </w:rPr>
        <w:t xml:space="preserve">; </w:t>
      </w:r>
      <w:hyperlink r:id="rId47" w:history="1">
        <w:r w:rsidR="00612D83" w:rsidRPr="00D90546">
          <w:rPr>
            <w:rStyle w:val="Hyperlink"/>
            <w:bCs/>
            <w:szCs w:val="24"/>
          </w:rPr>
          <w:t xml:space="preserve">Y.4213 </w:t>
        </w:r>
        <w:r w:rsidR="00BC6229" w:rsidRPr="00D90546">
          <w:rPr>
            <w:rStyle w:val="Hyperlink"/>
            <w:bCs/>
            <w:szCs w:val="24"/>
          </w:rPr>
          <w:t>"Exigences de l</w:t>
        </w:r>
        <w:r w:rsidR="003568EF" w:rsidRPr="00D90546">
          <w:rPr>
            <w:rStyle w:val="Hyperlink"/>
            <w:bCs/>
            <w:szCs w:val="24"/>
          </w:rPr>
          <w:t>'</w:t>
        </w:r>
        <w:r w:rsidR="00BC6229" w:rsidRPr="00D90546">
          <w:rPr>
            <w:rStyle w:val="Hyperlink"/>
            <w:bCs/>
            <w:szCs w:val="24"/>
          </w:rPr>
          <w:t>Internet des objets et cadre de capacités pour surveiller les actifs physiques des villes"</w:t>
        </w:r>
      </w:hyperlink>
      <w:r w:rsidR="00612D83" w:rsidRPr="00D90546">
        <w:rPr>
          <w:bCs/>
          <w:szCs w:val="24"/>
        </w:rPr>
        <w:t xml:space="preserve">; </w:t>
      </w:r>
      <w:hyperlink r:id="rId48" w:history="1">
        <w:r w:rsidR="00612D83" w:rsidRPr="00D90546">
          <w:rPr>
            <w:rStyle w:val="Hyperlink"/>
            <w:rFonts w:asciiTheme="minorHAnsi" w:hAnsiTheme="minorHAnsi" w:cstheme="minorHAnsi"/>
            <w:bCs/>
            <w:szCs w:val="24"/>
          </w:rPr>
          <w:t xml:space="preserve">Y.4421 </w:t>
        </w:r>
        <w:r w:rsidR="00BC6229" w:rsidRPr="00D90546">
          <w:rPr>
            <w:rStyle w:val="Hyperlink"/>
            <w:rFonts w:asciiTheme="minorHAnsi" w:hAnsiTheme="minorHAnsi" w:cstheme="minorHAnsi"/>
            <w:bCs/>
            <w:szCs w:val="24"/>
          </w:rPr>
          <w:t>"Architecture fonctionnelle pour les aéronefs sans pilote et les contrôleurs des aéronefs sans pilote utilisant les réseaux IMT</w:t>
        </w:r>
        <w:r w:rsidR="00BC6229" w:rsidRPr="00D90546">
          <w:rPr>
            <w:rStyle w:val="Hyperlink"/>
            <w:rFonts w:asciiTheme="minorHAnsi" w:hAnsiTheme="minorHAnsi" w:cstheme="minorHAnsi"/>
            <w:bCs/>
            <w:szCs w:val="24"/>
          </w:rPr>
          <w:noBreakHyphen/>
          <w:t>2020"</w:t>
        </w:r>
      </w:hyperlink>
      <w:r w:rsidR="00612D83" w:rsidRPr="00D90546">
        <w:rPr>
          <w:rFonts w:asciiTheme="minorHAnsi" w:hAnsiTheme="minorHAnsi" w:cstheme="minorHAnsi"/>
          <w:bCs/>
          <w:szCs w:val="24"/>
        </w:rPr>
        <w:t xml:space="preserve">; </w:t>
      </w:r>
      <w:hyperlink r:id="rId49" w:history="1">
        <w:r w:rsidR="00612D83" w:rsidRPr="00D90546">
          <w:rPr>
            <w:rStyle w:val="Hyperlink"/>
            <w:bCs/>
            <w:szCs w:val="24"/>
          </w:rPr>
          <w:t xml:space="preserve">Y.4477 </w:t>
        </w:r>
        <w:r w:rsidR="00BC6229" w:rsidRPr="00D90546">
          <w:rPr>
            <w:rStyle w:val="Hyperlink"/>
            <w:bCs/>
            <w:szCs w:val="24"/>
          </w:rPr>
          <w:t>"Cadre de l</w:t>
        </w:r>
        <w:r w:rsidR="003568EF" w:rsidRPr="00D90546">
          <w:rPr>
            <w:rStyle w:val="Hyperlink"/>
            <w:bCs/>
            <w:szCs w:val="24"/>
          </w:rPr>
          <w:t>'</w:t>
        </w:r>
        <w:r w:rsidR="00BC6229" w:rsidRPr="00D90546">
          <w:rPr>
            <w:rStyle w:val="Hyperlink"/>
            <w:bCs/>
            <w:szCs w:val="24"/>
          </w:rPr>
          <w:t>interfonctionnement des services et de la découverte et de la gestion des dispositifs dans les environnements hétérogènes de l</w:t>
        </w:r>
        <w:r w:rsidR="003568EF" w:rsidRPr="00D90546">
          <w:rPr>
            <w:rStyle w:val="Hyperlink"/>
            <w:bCs/>
            <w:szCs w:val="24"/>
          </w:rPr>
          <w:t>'</w:t>
        </w:r>
        <w:r w:rsidR="00BC6229" w:rsidRPr="00D90546">
          <w:rPr>
            <w:rStyle w:val="Hyperlink"/>
            <w:bCs/>
            <w:szCs w:val="24"/>
          </w:rPr>
          <w:t>Internet des objets"</w:t>
        </w:r>
      </w:hyperlink>
      <w:r w:rsidR="00612D83" w:rsidRPr="00D90546">
        <w:rPr>
          <w:rStyle w:val="Hyperlink"/>
          <w:bCs/>
          <w:color w:val="auto"/>
          <w:szCs w:val="24"/>
          <w:u w:val="none"/>
        </w:rPr>
        <w:t xml:space="preserve">; </w:t>
      </w:r>
      <w:hyperlink r:id="rId50" w:history="1">
        <w:r w:rsidR="00612D83" w:rsidRPr="00D90546">
          <w:rPr>
            <w:rStyle w:val="Hyperlink"/>
            <w:bCs/>
            <w:szCs w:val="24"/>
          </w:rPr>
          <w:t xml:space="preserve">Y.4478 </w:t>
        </w:r>
        <w:r w:rsidR="00BC6229" w:rsidRPr="00D90546">
          <w:rPr>
            <w:rStyle w:val="Hyperlink"/>
            <w:bCs/>
            <w:szCs w:val="24"/>
          </w:rPr>
          <w:t>"Exigences et architecture fonctionnelle pour les services de chantier intelligent"</w:t>
        </w:r>
      </w:hyperlink>
      <w:r w:rsidR="00612D83" w:rsidRPr="00D90546">
        <w:rPr>
          <w:bCs/>
          <w:szCs w:val="24"/>
        </w:rPr>
        <w:t xml:space="preserve">; </w:t>
      </w:r>
      <w:hyperlink r:id="rId51" w:history="1">
        <w:r w:rsidR="00612D83" w:rsidRPr="00D90546">
          <w:rPr>
            <w:rStyle w:val="Hyperlink"/>
            <w:bCs/>
            <w:szCs w:val="24"/>
          </w:rPr>
          <w:t xml:space="preserve">Y.4480 </w:t>
        </w:r>
        <w:r w:rsidR="00BC6229" w:rsidRPr="00D90546">
          <w:rPr>
            <w:rStyle w:val="Hyperlink"/>
            <w:bCs/>
            <w:szCs w:val="24"/>
          </w:rPr>
          <w:t>"Protocole de faible puissance pour les réseaux hertziens étendus"</w:t>
        </w:r>
      </w:hyperlink>
      <w:r w:rsidR="00612D83" w:rsidRPr="00D90546">
        <w:rPr>
          <w:bCs/>
          <w:szCs w:val="24"/>
        </w:rPr>
        <w:t xml:space="preserve">; </w:t>
      </w:r>
      <w:hyperlink r:id="rId52" w:history="1">
        <w:r w:rsidR="00612D83" w:rsidRPr="00D90546">
          <w:rPr>
            <w:rStyle w:val="Hyperlink"/>
            <w:bCs/>
            <w:szCs w:val="24"/>
          </w:rPr>
          <w:t xml:space="preserve">Y.4562 </w:t>
        </w:r>
        <w:r w:rsidR="00BC6229" w:rsidRPr="00D90546">
          <w:rPr>
            <w:rStyle w:val="Hyperlink"/>
            <w:bCs/>
            <w:szCs w:val="24"/>
          </w:rPr>
          <w:t>"Protocole de faible puissance pour les réseaux hertziens étendus"</w:t>
        </w:r>
      </w:hyperlink>
      <w:r w:rsidR="00F73DD4" w:rsidRPr="00D90546">
        <w:rPr>
          <w:bCs/>
          <w:szCs w:val="24"/>
        </w:rPr>
        <w:t>;</w:t>
      </w:r>
      <w:r w:rsidR="00612D83" w:rsidRPr="00D90546">
        <w:rPr>
          <w:bCs/>
          <w:szCs w:val="24"/>
        </w:rPr>
        <w:t xml:space="preserve"> </w:t>
      </w:r>
      <w:hyperlink r:id="rId53" w:history="1">
        <w:r w:rsidR="00612D83" w:rsidRPr="00D90546">
          <w:rPr>
            <w:rStyle w:val="Hyperlink"/>
            <w:bCs/>
            <w:szCs w:val="24"/>
          </w:rPr>
          <w:t xml:space="preserve">Y.4563 </w:t>
        </w:r>
        <w:r w:rsidR="00BC6229" w:rsidRPr="00D90546">
          <w:rPr>
            <w:rStyle w:val="Hyperlink"/>
            <w:bCs/>
            <w:szCs w:val="24"/>
          </w:rPr>
          <w:t>"Exigences et modèle fonctionnel pour la prise en charge de l</w:t>
        </w:r>
        <w:r w:rsidR="003568EF" w:rsidRPr="00D90546">
          <w:rPr>
            <w:rStyle w:val="Hyperlink"/>
            <w:bCs/>
            <w:szCs w:val="24"/>
          </w:rPr>
          <w:t>'</w:t>
        </w:r>
        <w:r w:rsidR="00BC6229" w:rsidRPr="00D90546">
          <w:rPr>
            <w:rStyle w:val="Hyperlink"/>
            <w:bCs/>
            <w:szCs w:val="24"/>
          </w:rPr>
          <w:t>interopérabilité des données dans les environnements IoT"</w:t>
        </w:r>
      </w:hyperlink>
      <w:r w:rsidR="00612D83" w:rsidRPr="00D90546">
        <w:rPr>
          <w:szCs w:val="24"/>
        </w:rPr>
        <w:t>;</w:t>
      </w:r>
      <w:r w:rsidR="00612D83" w:rsidRPr="00D90546">
        <w:rPr>
          <w:bCs/>
          <w:szCs w:val="24"/>
        </w:rPr>
        <w:t xml:space="preserve"> </w:t>
      </w:r>
      <w:hyperlink r:id="rId54" w:history="1">
        <w:r w:rsidR="00612D83" w:rsidRPr="00D90546">
          <w:rPr>
            <w:rStyle w:val="Hyperlink"/>
            <w:bCs/>
            <w:szCs w:val="24"/>
          </w:rPr>
          <w:t xml:space="preserve">Y.4809 </w:t>
        </w:r>
        <w:r w:rsidR="00BC6229" w:rsidRPr="00D90546">
          <w:rPr>
            <w:rStyle w:val="Hyperlink"/>
            <w:bCs/>
            <w:szCs w:val="24"/>
          </w:rPr>
          <w:t>"Identificateurs de l</w:t>
        </w:r>
        <w:r w:rsidR="003568EF" w:rsidRPr="00D90546">
          <w:rPr>
            <w:rStyle w:val="Hyperlink"/>
            <w:bCs/>
            <w:szCs w:val="24"/>
          </w:rPr>
          <w:t>'</w:t>
        </w:r>
        <w:r w:rsidR="00BC6229" w:rsidRPr="00D90546">
          <w:rPr>
            <w:rStyle w:val="Hyperlink"/>
            <w:bCs/>
            <w:szCs w:val="24"/>
          </w:rPr>
          <w:t>Internet des objets unifiés pour les systèmes de transport intelligents"</w:t>
        </w:r>
      </w:hyperlink>
      <w:r w:rsidR="00612D83" w:rsidRPr="00D90546">
        <w:rPr>
          <w:bCs/>
          <w:szCs w:val="24"/>
        </w:rPr>
        <w:t xml:space="preserve">; </w:t>
      </w:r>
      <w:hyperlink r:id="rId55" w:history="1">
        <w:r w:rsidR="00612D83" w:rsidRPr="00D90546">
          <w:rPr>
            <w:rStyle w:val="Hyperlink"/>
            <w:bCs/>
            <w:szCs w:val="24"/>
          </w:rPr>
          <w:t xml:space="preserve">Y.4810 </w:t>
        </w:r>
        <w:r w:rsidR="00BC6229" w:rsidRPr="00D90546">
          <w:rPr>
            <w:rStyle w:val="Hyperlink"/>
            <w:bCs/>
            <w:szCs w:val="24"/>
          </w:rPr>
          <w:t>"Exigences en matière de sécurité des données pour les dispositifs IoT hétérogènes"</w:t>
        </w:r>
      </w:hyperlink>
      <w:r w:rsidR="00612D83" w:rsidRPr="00D90546">
        <w:rPr>
          <w:bCs/>
          <w:szCs w:val="24"/>
        </w:rPr>
        <w:t xml:space="preserve">; </w:t>
      </w:r>
      <w:hyperlink r:id="rId56" w:history="1">
        <w:r w:rsidR="00612D83" w:rsidRPr="00D90546">
          <w:rPr>
            <w:rStyle w:val="Hyperlink"/>
            <w:bCs/>
            <w:szCs w:val="24"/>
          </w:rPr>
          <w:t xml:space="preserve">Y.4811 </w:t>
        </w:r>
        <w:r w:rsidR="00BC6229" w:rsidRPr="00D90546">
          <w:rPr>
            <w:rStyle w:val="Hyperlink"/>
            <w:bCs/>
            <w:szCs w:val="24"/>
          </w:rPr>
          <w:t>"Cadre de référence des services issus de la convergence pour l</w:t>
        </w:r>
        <w:r w:rsidR="003568EF" w:rsidRPr="00D90546">
          <w:rPr>
            <w:rStyle w:val="Hyperlink"/>
            <w:bCs/>
            <w:szCs w:val="24"/>
          </w:rPr>
          <w:t>'</w:t>
        </w:r>
        <w:r w:rsidR="00BC6229" w:rsidRPr="00D90546">
          <w:rPr>
            <w:rStyle w:val="Hyperlink"/>
            <w:bCs/>
            <w:szCs w:val="24"/>
          </w:rPr>
          <w:t>identification et l</w:t>
        </w:r>
        <w:r w:rsidR="003568EF" w:rsidRPr="00D90546">
          <w:rPr>
            <w:rStyle w:val="Hyperlink"/>
            <w:bCs/>
            <w:szCs w:val="24"/>
          </w:rPr>
          <w:t>'</w:t>
        </w:r>
        <w:r w:rsidR="00BC6229" w:rsidRPr="00D90546">
          <w:rPr>
            <w:rStyle w:val="Hyperlink"/>
            <w:bCs/>
            <w:szCs w:val="24"/>
          </w:rPr>
          <w:t>authentification des dispositifs IoT dans un environnement décentralisé"</w:t>
        </w:r>
      </w:hyperlink>
      <w:r w:rsidR="00612D83" w:rsidRPr="00D90546">
        <w:rPr>
          <w:rStyle w:val="Hyperlink"/>
          <w:bCs/>
          <w:color w:val="auto"/>
          <w:szCs w:val="24"/>
          <w:u w:val="none"/>
        </w:rPr>
        <w:t>.</w:t>
      </w:r>
    </w:p>
    <w:p w14:paraId="04F4AEF0" w14:textId="286E92FE" w:rsidR="00E94420" w:rsidRPr="00D90546" w:rsidRDefault="00AD249A" w:rsidP="004F05B5">
      <w:pPr>
        <w:rPr>
          <w:szCs w:val="24"/>
        </w:rPr>
      </w:pPr>
      <w:r w:rsidRPr="00D90546">
        <w:rPr>
          <w:szCs w:val="24"/>
        </w:rPr>
        <w:t>2.</w:t>
      </w:r>
      <w:r w:rsidR="009137AE" w:rsidRPr="00D90546">
        <w:rPr>
          <w:szCs w:val="24"/>
        </w:rPr>
        <w:t>3</w:t>
      </w:r>
      <w:r w:rsidRPr="00D90546">
        <w:rPr>
          <w:szCs w:val="24"/>
        </w:rPr>
        <w:t>.4</w:t>
      </w:r>
      <w:r w:rsidRPr="00D90546">
        <w:rPr>
          <w:szCs w:val="24"/>
        </w:rPr>
        <w:tab/>
      </w:r>
      <w:r w:rsidR="002E00F0" w:rsidRPr="00D90546">
        <w:rPr>
          <w:szCs w:val="24"/>
        </w:rPr>
        <w:t xml:space="preserve">La CE 20 a déterminé les projets de Recommandations UIT-T </w:t>
      </w:r>
      <w:proofErr w:type="gramStart"/>
      <w:r w:rsidR="002E00F0" w:rsidRPr="00D90546">
        <w:rPr>
          <w:szCs w:val="24"/>
        </w:rPr>
        <w:t>suivants:</w:t>
      </w:r>
      <w:proofErr w:type="gramEnd"/>
      <w:r w:rsidR="002E00F0" w:rsidRPr="00D90546">
        <w:rPr>
          <w:szCs w:val="24"/>
        </w:rPr>
        <w:t xml:space="preserve"> </w:t>
      </w:r>
      <w:r w:rsidR="00BC6229" w:rsidRPr="00D90546">
        <w:rPr>
          <w:szCs w:val="24"/>
        </w:rPr>
        <w:t>Y.4214 "Exigences applicables au système de surveillance de l</w:t>
      </w:r>
      <w:r w:rsidR="003568EF" w:rsidRPr="00D90546">
        <w:rPr>
          <w:szCs w:val="24"/>
        </w:rPr>
        <w:t>'</w:t>
      </w:r>
      <w:r w:rsidR="00BC6229" w:rsidRPr="00D90546">
        <w:rPr>
          <w:szCs w:val="24"/>
        </w:rPr>
        <w:t>état des infrastructures de génie civil basé sur l</w:t>
      </w:r>
      <w:r w:rsidR="003568EF" w:rsidRPr="00D90546">
        <w:rPr>
          <w:szCs w:val="24"/>
        </w:rPr>
        <w:t>'</w:t>
      </w:r>
      <w:r w:rsidR="00BC6229" w:rsidRPr="00D90546">
        <w:rPr>
          <w:szCs w:val="24"/>
        </w:rPr>
        <w:t>IoT", et</w:t>
      </w:r>
      <w:r w:rsidR="00474B68" w:rsidRPr="00D90546">
        <w:rPr>
          <w:szCs w:val="24"/>
        </w:rPr>
        <w:t> </w:t>
      </w:r>
      <w:r w:rsidR="00BC6229" w:rsidRPr="00D90546">
        <w:rPr>
          <w:szCs w:val="24"/>
        </w:rPr>
        <w:t>Y.4215 "Cas d</w:t>
      </w:r>
      <w:r w:rsidR="003568EF" w:rsidRPr="00D90546">
        <w:rPr>
          <w:szCs w:val="24"/>
        </w:rPr>
        <w:t>'</w:t>
      </w:r>
      <w:r w:rsidR="00BC6229" w:rsidRPr="00D90546">
        <w:rPr>
          <w:szCs w:val="24"/>
        </w:rPr>
        <w:t>utilisation, exigences et capacités des systèmes d</w:t>
      </w:r>
      <w:r w:rsidR="003568EF" w:rsidRPr="00D90546">
        <w:rPr>
          <w:szCs w:val="24"/>
        </w:rPr>
        <w:t>'</w:t>
      </w:r>
      <w:r w:rsidR="00BC6229" w:rsidRPr="00D90546">
        <w:rPr>
          <w:szCs w:val="24"/>
        </w:rPr>
        <w:t>aéronef sans pilote pour l</w:t>
      </w:r>
      <w:r w:rsidR="003568EF" w:rsidRPr="00D90546">
        <w:rPr>
          <w:szCs w:val="24"/>
        </w:rPr>
        <w:t>'</w:t>
      </w:r>
      <w:r w:rsidR="00BC6229" w:rsidRPr="00D90546">
        <w:rPr>
          <w:szCs w:val="24"/>
        </w:rPr>
        <w:t xml:space="preserve">Internet des objets" </w:t>
      </w:r>
      <w:r w:rsidR="00DB228D" w:rsidRPr="00D90546">
        <w:rPr>
          <w:szCs w:val="24"/>
        </w:rPr>
        <w:t>(</w:t>
      </w:r>
      <w:r w:rsidR="00BC6229" w:rsidRPr="00D90546">
        <w:rPr>
          <w:szCs w:val="24"/>
        </w:rPr>
        <w:t xml:space="preserve">tous </w:t>
      </w:r>
      <w:r w:rsidR="002E00F0" w:rsidRPr="00D90546">
        <w:rPr>
          <w:szCs w:val="24"/>
        </w:rPr>
        <w:t>en cours d</w:t>
      </w:r>
      <w:r w:rsidR="003568EF" w:rsidRPr="00D90546">
        <w:rPr>
          <w:szCs w:val="24"/>
        </w:rPr>
        <w:t>'</w:t>
      </w:r>
      <w:r w:rsidR="002E00F0" w:rsidRPr="00D90546">
        <w:rPr>
          <w:szCs w:val="24"/>
        </w:rPr>
        <w:t>approbation</w:t>
      </w:r>
      <w:r w:rsidR="00DB228D" w:rsidRPr="00D90546">
        <w:rPr>
          <w:szCs w:val="24"/>
        </w:rPr>
        <w:t>).</w:t>
      </w:r>
    </w:p>
    <w:p w14:paraId="4CDAEABA" w14:textId="71E8D58A" w:rsidR="00AD249A" w:rsidRPr="005E5CF4" w:rsidRDefault="00AD249A" w:rsidP="00C8019A">
      <w:r w:rsidRPr="005E5CF4">
        <w:t>2.</w:t>
      </w:r>
      <w:r w:rsidR="009137AE" w:rsidRPr="005E5CF4">
        <w:t>3</w:t>
      </w:r>
      <w:r w:rsidRPr="005E5CF4">
        <w:t>.5</w:t>
      </w:r>
      <w:r w:rsidRPr="005E5CF4">
        <w:tab/>
        <w:t>La normalisation des spécifications de test pour l</w:t>
      </w:r>
      <w:r w:rsidR="003568EF" w:rsidRPr="005E5CF4">
        <w:t>'</w:t>
      </w:r>
      <w:r w:rsidRPr="005E5CF4">
        <w:t>IoT progresse rapidement, appuyée par la collaboration croissante entre l</w:t>
      </w:r>
      <w:r w:rsidR="003568EF" w:rsidRPr="005E5CF4">
        <w:t>'</w:t>
      </w:r>
      <w:r w:rsidRPr="005E5CF4">
        <w:t xml:space="preserve">UIT-T et oneM2M. </w:t>
      </w:r>
      <w:r w:rsidR="002E00F0" w:rsidRPr="005E5CF4">
        <w:t>La CE 20 de l</w:t>
      </w:r>
      <w:r w:rsidR="003568EF" w:rsidRPr="005E5CF4">
        <w:t>'</w:t>
      </w:r>
      <w:r w:rsidR="002E00F0" w:rsidRPr="005E5CF4">
        <w:t xml:space="preserve">UIT-T collabore aussi étroitement avec </w:t>
      </w:r>
      <w:r w:rsidRPr="005E5CF4">
        <w:t xml:space="preserve">LoRa Alliance </w:t>
      </w:r>
      <w:r w:rsidR="002E00F0" w:rsidRPr="005E5CF4">
        <w:t xml:space="preserve">et </w:t>
      </w:r>
      <w:proofErr w:type="spellStart"/>
      <w:r w:rsidRPr="005E5CF4">
        <w:t>TMForum</w:t>
      </w:r>
      <w:proofErr w:type="spellEnd"/>
      <w:r w:rsidRPr="005E5CF4">
        <w:t xml:space="preserve">. </w:t>
      </w:r>
      <w:r w:rsidR="002E00F0" w:rsidRPr="005E5CF4">
        <w:t>La CE 20 a créé un nouveau Groupe de travail par correspondance sur l</w:t>
      </w:r>
      <w:r w:rsidR="003568EF" w:rsidRPr="005E5CF4">
        <w:t>'</w:t>
      </w:r>
      <w:r w:rsidR="002E00F0" w:rsidRPr="005E5CF4">
        <w:t xml:space="preserve">intelligence artificielle des objets </w:t>
      </w:r>
      <w:r w:rsidRPr="005E5CF4">
        <w:t>(CG-</w:t>
      </w:r>
      <w:proofErr w:type="spellStart"/>
      <w:r w:rsidRPr="005E5CF4">
        <w:t>AIoT</w:t>
      </w:r>
      <w:proofErr w:type="spellEnd"/>
      <w:r w:rsidRPr="005E5CF4">
        <w:t>).</w:t>
      </w:r>
    </w:p>
    <w:p w14:paraId="0E0A7DCC" w14:textId="52A2BD2A" w:rsidR="00E94420" w:rsidRPr="005E5CF4" w:rsidRDefault="00E94420" w:rsidP="003568EF">
      <w:pPr>
        <w:pStyle w:val="Headingb"/>
      </w:pPr>
      <w:r w:rsidRPr="005E5CF4">
        <w:t>Villes intelligentes</w:t>
      </w:r>
    </w:p>
    <w:p w14:paraId="79AEE9EC" w14:textId="76EABE97" w:rsidR="00FB088B" w:rsidRPr="005E5CF4" w:rsidRDefault="00E94420" w:rsidP="00C8019A">
      <w:r w:rsidRPr="005E5CF4">
        <w:t>2.</w:t>
      </w:r>
      <w:r w:rsidR="009137AE" w:rsidRPr="005E5CF4">
        <w:t>3</w:t>
      </w:r>
      <w:r w:rsidRPr="005E5CF4">
        <w:t>.</w:t>
      </w:r>
      <w:r w:rsidR="00AD249A" w:rsidRPr="005E5CF4">
        <w:t>6</w:t>
      </w:r>
      <w:r w:rsidRPr="005E5CF4">
        <w:tab/>
        <w:t>Dans le cadre de l</w:t>
      </w:r>
      <w:r w:rsidR="003568EF" w:rsidRPr="005E5CF4">
        <w:t>'</w:t>
      </w:r>
      <w:hyperlink r:id="rId57" w:history="1">
        <w:r w:rsidRPr="005E5CF4">
          <w:rPr>
            <w:rStyle w:val="Hyperlink"/>
            <w:bCs/>
          </w:rPr>
          <w:t xml:space="preserve">Initiative </w:t>
        </w:r>
        <w:r w:rsidR="00FB0209" w:rsidRPr="005E5CF4">
          <w:rPr>
            <w:rStyle w:val="Hyperlink"/>
            <w:bCs/>
          </w:rPr>
          <w:t>"</w:t>
        </w:r>
        <w:r w:rsidRPr="005E5CF4">
          <w:rPr>
            <w:rStyle w:val="Hyperlink"/>
            <w:bCs/>
          </w:rPr>
          <w:t>Tous unis pour des villes intelligentes et durables</w:t>
        </w:r>
        <w:r w:rsidR="00FB0209" w:rsidRPr="005E5CF4">
          <w:rPr>
            <w:rStyle w:val="Hyperlink"/>
            <w:bCs/>
          </w:rPr>
          <w:t>"</w:t>
        </w:r>
        <w:r w:rsidRPr="005E5CF4">
          <w:rPr>
            <w:rStyle w:val="Hyperlink"/>
            <w:bCs/>
          </w:rPr>
          <w:t xml:space="preserve"> (U4SSC)</w:t>
        </w:r>
      </w:hyperlink>
      <w:r w:rsidRPr="005E5CF4">
        <w:t>,</w:t>
      </w:r>
      <w:r w:rsidR="00FB088B" w:rsidRPr="005E5CF4">
        <w:t xml:space="preserve"> les </w:t>
      </w:r>
      <w:r w:rsidR="007B44ED" w:rsidRPr="005E5CF4">
        <w:t xml:space="preserve">travaux </w:t>
      </w:r>
      <w:r w:rsidR="00FB088B" w:rsidRPr="005E5CF4">
        <w:t xml:space="preserve">suivants ont été publiés: </w:t>
      </w:r>
      <w:hyperlink r:id="rId58" w:history="1">
        <w:r w:rsidR="007B44ED" w:rsidRPr="005E5CF4">
          <w:rPr>
            <w:rStyle w:val="Hyperlink"/>
          </w:rPr>
          <w:t>L</w:t>
        </w:r>
        <w:r w:rsidR="00FB088B" w:rsidRPr="005E5CF4">
          <w:rPr>
            <w:rStyle w:val="Hyperlink"/>
          </w:rPr>
          <w:t>ignes directrices relatives aux outils et aux mécanismes de financement des projets relatifs villes intelligentes et durables</w:t>
        </w:r>
      </w:hyperlink>
      <w:r w:rsidR="007B44ED" w:rsidRPr="005E5CF4">
        <w:t>,</w:t>
      </w:r>
      <w:r w:rsidR="00FB088B" w:rsidRPr="005E5CF4">
        <w:t xml:space="preserve"> </w:t>
      </w:r>
      <w:hyperlink r:id="rId59" w:anchor="p=1" w:history="1">
        <w:r w:rsidR="007B44ED" w:rsidRPr="005E5CF4">
          <w:rPr>
            <w:rStyle w:val="Hyperlink"/>
          </w:rPr>
          <w:t>Solutions numériques pour la gestion intégrée des villes et cas d</w:t>
        </w:r>
        <w:r w:rsidR="003568EF" w:rsidRPr="005E5CF4">
          <w:rPr>
            <w:rStyle w:val="Hyperlink"/>
          </w:rPr>
          <w:t>'</w:t>
        </w:r>
        <w:r w:rsidR="007B44ED" w:rsidRPr="005E5CF4">
          <w:rPr>
            <w:rStyle w:val="Hyperlink"/>
          </w:rPr>
          <w:t>utilisation</w:t>
        </w:r>
      </w:hyperlink>
      <w:r w:rsidR="00FB088B" w:rsidRPr="005E5CF4">
        <w:t xml:space="preserve">, </w:t>
      </w:r>
      <w:hyperlink r:id="rId60" w:anchor="p=1" w:history="1">
        <w:r w:rsidR="007B44ED" w:rsidRPr="00D90546">
          <w:rPr>
            <w:rStyle w:val="Hyperlink"/>
          </w:rPr>
          <w:t>Recueil de résultats d</w:t>
        </w:r>
        <w:r w:rsidR="003568EF" w:rsidRPr="00D90546">
          <w:rPr>
            <w:rStyle w:val="Hyperlink"/>
          </w:rPr>
          <w:t>'</w:t>
        </w:r>
        <w:r w:rsidR="007B44ED" w:rsidRPr="00D90546">
          <w:rPr>
            <w:rStyle w:val="Hyperlink"/>
          </w:rPr>
          <w:t>enquête sur les solutions numériques intégrées pour des plates-</w:t>
        </w:r>
        <w:r w:rsidR="00294446" w:rsidRPr="00D90546">
          <w:rPr>
            <w:rStyle w:val="Hyperlink"/>
          </w:rPr>
          <w:t xml:space="preserve">formes </w:t>
        </w:r>
        <w:r w:rsidR="007B44ED" w:rsidRPr="00D90546">
          <w:rPr>
            <w:rStyle w:val="Hyperlink"/>
          </w:rPr>
          <w:t>municipales du monde entier</w:t>
        </w:r>
      </w:hyperlink>
      <w:r w:rsidR="007B44ED" w:rsidRPr="00D90546" w:rsidDel="007B44ED">
        <w:t xml:space="preserve"> </w:t>
      </w:r>
      <w:r w:rsidR="007B44ED" w:rsidRPr="00D90546">
        <w:t xml:space="preserve">et </w:t>
      </w:r>
      <w:hyperlink r:id="rId61" w:anchor="p=1" w:history="1">
        <w:r w:rsidR="007B44ED" w:rsidRPr="00D90546">
          <w:rPr>
            <w:rStyle w:val="Hyperlink"/>
          </w:rPr>
          <w:t>Gestion intelligente des urgences de santé publique et mise en œuvre des TIC</w:t>
        </w:r>
      </w:hyperlink>
      <w:r w:rsidR="00FB088B" w:rsidRPr="00D90546">
        <w:t>.</w:t>
      </w:r>
    </w:p>
    <w:p w14:paraId="6727B1E5" w14:textId="6DE2B12E" w:rsidR="00FB088B" w:rsidRPr="005E5CF4" w:rsidRDefault="00FB088B" w:rsidP="004F05B5">
      <w:r w:rsidRPr="005E5CF4">
        <w:t>2.</w:t>
      </w:r>
      <w:r w:rsidR="009137AE" w:rsidRPr="005E5CF4">
        <w:t>3</w:t>
      </w:r>
      <w:r w:rsidRPr="005E5CF4">
        <w:t>.7</w:t>
      </w:r>
      <w:r w:rsidRPr="005E5CF4">
        <w:tab/>
      </w:r>
      <w:r w:rsidR="007A19DA" w:rsidRPr="005E5CF4">
        <w:t xml:space="preserve">La </w:t>
      </w:r>
      <w:hyperlink r:id="rId62" w:history="1">
        <w:r w:rsidR="007A19DA" w:rsidRPr="005E5CF4">
          <w:rPr>
            <w:rStyle w:val="Hyperlink"/>
          </w:rPr>
          <w:t>sixième réunion de l</w:t>
        </w:r>
        <w:r w:rsidR="003568EF" w:rsidRPr="005E5CF4">
          <w:rPr>
            <w:rStyle w:val="Hyperlink"/>
          </w:rPr>
          <w:t>'</w:t>
        </w:r>
        <w:r w:rsidR="007A19DA" w:rsidRPr="005E5CF4">
          <w:rPr>
            <w:rStyle w:val="Hyperlink"/>
          </w:rPr>
          <w:t>initiative "Tous unis pour des villes intelligentes et durables (U4SSC)"</w:t>
        </w:r>
      </w:hyperlink>
      <w:r w:rsidR="007A19DA" w:rsidRPr="005E5CF4">
        <w:t xml:space="preserve"> s</w:t>
      </w:r>
      <w:r w:rsidR="003568EF" w:rsidRPr="005E5CF4">
        <w:t>'</w:t>
      </w:r>
      <w:r w:rsidR="007A19DA" w:rsidRPr="005E5CF4">
        <w:t>est tenue le 7 décembre 2021; à cette occasion, un nouveau groupe de travail sur le cadre de référence pour la gestion intégrée d</w:t>
      </w:r>
      <w:r w:rsidR="003568EF" w:rsidRPr="005E5CF4">
        <w:t>'</w:t>
      </w:r>
      <w:r w:rsidR="007A19DA" w:rsidRPr="005E5CF4">
        <w:t xml:space="preserve">une ville intelligente et durable (relevant du </w:t>
      </w:r>
      <w:r w:rsidR="00294446" w:rsidRPr="005E5CF4">
        <w:t>G</w:t>
      </w:r>
      <w:r w:rsidR="007A19DA" w:rsidRPr="005E5CF4">
        <w:t xml:space="preserve">roupe thématique sur les </w:t>
      </w:r>
      <w:r w:rsidR="00797E3E" w:rsidRPr="005E5CF4">
        <w:t>plates-formes des villes</w:t>
      </w:r>
      <w:r w:rsidR="00B27B86" w:rsidRPr="005E5CF4">
        <w:t xml:space="preserve"> intelligentes</w:t>
      </w:r>
      <w:r w:rsidR="00797E3E" w:rsidRPr="005E5CF4">
        <w:t xml:space="preserve">) et un nouveau </w:t>
      </w:r>
      <w:r w:rsidR="00294446" w:rsidRPr="005E5CF4">
        <w:t>G</w:t>
      </w:r>
      <w:r w:rsidR="00797E3E" w:rsidRPr="005E5CF4">
        <w:t xml:space="preserve">roupe thématique sur la transformation numérique </w:t>
      </w:r>
      <w:r w:rsidR="00B27B86" w:rsidRPr="005E5CF4">
        <w:t xml:space="preserve">pour </w:t>
      </w:r>
      <w:r w:rsidR="00797E3E" w:rsidRPr="005E5CF4">
        <w:t>de</w:t>
      </w:r>
      <w:r w:rsidR="005F2245" w:rsidRPr="005E5CF4">
        <w:t>s</w:t>
      </w:r>
      <w:r w:rsidR="00797E3E" w:rsidRPr="005E5CF4">
        <w:t xml:space="preserve"> villes intelligentes</w:t>
      </w:r>
      <w:r w:rsidR="005F2245" w:rsidRPr="005E5CF4">
        <w:t xml:space="preserve"> centrées sur les personnes</w:t>
      </w:r>
      <w:r w:rsidR="00797E3E" w:rsidRPr="005E5CF4">
        <w:t xml:space="preserve"> ont été créés.</w:t>
      </w:r>
    </w:p>
    <w:p w14:paraId="72128E11" w14:textId="0D7232EA" w:rsidR="00FB088B" w:rsidRPr="005E5CF4" w:rsidRDefault="00FB088B" w:rsidP="00C8019A">
      <w:r w:rsidRPr="005E5CF4">
        <w:t>2.</w:t>
      </w:r>
      <w:r w:rsidR="009137AE" w:rsidRPr="005E5CF4">
        <w:t>3</w:t>
      </w:r>
      <w:r w:rsidRPr="005E5CF4">
        <w:t>.8</w:t>
      </w:r>
      <w:r w:rsidRPr="005E5CF4">
        <w:tab/>
        <w:t>Plus de 150 villes du monde entier mesurent actuellement les progrès qu</w:t>
      </w:r>
      <w:r w:rsidR="003568EF" w:rsidRPr="005E5CF4">
        <w:t>'</w:t>
      </w:r>
      <w:r w:rsidRPr="005E5CF4">
        <w:t xml:space="preserve">elles ont accomplis au moyen des </w:t>
      </w:r>
      <w:r w:rsidR="00FB0209" w:rsidRPr="005E5CF4">
        <w:t>"</w:t>
      </w:r>
      <w:r w:rsidRPr="005E5CF4">
        <w:t>Indicateurs fondamentaux de performance pour les villes intelligentes et durables</w:t>
      </w:r>
      <w:r w:rsidR="00FB0209" w:rsidRPr="005E5CF4">
        <w:t>"</w:t>
      </w:r>
      <w:r w:rsidRPr="005E5CF4">
        <w:t>, qui reposent sur les normes de l</w:t>
      </w:r>
      <w:r w:rsidR="003568EF" w:rsidRPr="005E5CF4">
        <w:t>'</w:t>
      </w:r>
      <w:r w:rsidRPr="005E5CF4">
        <w:t>UIT (UIT-T Y.4903)</w:t>
      </w:r>
      <w:r w:rsidR="00797E3E" w:rsidRPr="005E5CF4">
        <w:t>.</w:t>
      </w:r>
      <w:r w:rsidRPr="005E5CF4">
        <w:t xml:space="preserve"> </w:t>
      </w:r>
      <w:r w:rsidR="00797E3E" w:rsidRPr="005E5CF4">
        <w:t xml:space="preserve">En outre, </w:t>
      </w:r>
      <w:r w:rsidR="00CD6BAC" w:rsidRPr="005E5CF4">
        <w:t>l</w:t>
      </w:r>
      <w:r w:rsidR="00797E3E" w:rsidRPr="005E5CF4">
        <w:t>es "instantanés" concernant les villes suivantes ont été mis en place:</w:t>
      </w:r>
      <w:r w:rsidRPr="005E5CF4">
        <w:t xml:space="preserve"> </w:t>
      </w:r>
      <w:hyperlink r:id="rId63" w:history="1">
        <w:r w:rsidRPr="005E5CF4">
          <w:rPr>
            <w:rStyle w:val="Hyperlink"/>
          </w:rPr>
          <w:t>Mashhad, Iran (</w:t>
        </w:r>
        <w:r w:rsidR="00797E3E" w:rsidRPr="005E5CF4">
          <w:rPr>
            <w:rStyle w:val="Hyperlink"/>
          </w:rPr>
          <w:t>République islamique d</w:t>
        </w:r>
        <w:r w:rsidR="003568EF" w:rsidRPr="005E5CF4">
          <w:rPr>
            <w:rStyle w:val="Hyperlink"/>
          </w:rPr>
          <w:t>'</w:t>
        </w:r>
        <w:r w:rsidRPr="005E5CF4">
          <w:rPr>
            <w:rStyle w:val="Hyperlink"/>
          </w:rPr>
          <w:t>)</w:t>
        </w:r>
      </w:hyperlink>
      <w:r w:rsidR="005F2245" w:rsidRPr="005E5CF4">
        <w:t>;</w:t>
      </w:r>
      <w:r w:rsidRPr="005E5CF4">
        <w:t xml:space="preserve"> </w:t>
      </w:r>
      <w:hyperlink r:id="rId64" w:anchor="p=1" w:history="1">
        <w:r w:rsidRPr="005E5CF4">
          <w:rPr>
            <w:rStyle w:val="Hyperlink"/>
          </w:rPr>
          <w:t xml:space="preserve">Larvik, </w:t>
        </w:r>
        <w:r w:rsidR="00797E3E" w:rsidRPr="005E5CF4">
          <w:rPr>
            <w:rStyle w:val="Hyperlink"/>
          </w:rPr>
          <w:t>Norvège</w:t>
        </w:r>
      </w:hyperlink>
      <w:r w:rsidR="005F2245" w:rsidRPr="005E5CF4">
        <w:t>;</w:t>
      </w:r>
      <w:r w:rsidRPr="005E5CF4">
        <w:t xml:space="preserve"> </w:t>
      </w:r>
      <w:hyperlink r:id="rId65" w:anchor="p=1" w:history="1">
        <w:r w:rsidRPr="005E5CF4">
          <w:rPr>
            <w:rStyle w:val="Hyperlink"/>
          </w:rPr>
          <w:t xml:space="preserve">Daegu, </w:t>
        </w:r>
        <w:r w:rsidR="00797E3E" w:rsidRPr="005E5CF4">
          <w:rPr>
            <w:rStyle w:val="Hyperlink"/>
          </w:rPr>
          <w:t xml:space="preserve">Corée </w:t>
        </w:r>
        <w:r w:rsidRPr="005E5CF4">
          <w:rPr>
            <w:rStyle w:val="Hyperlink"/>
          </w:rPr>
          <w:t>(</w:t>
        </w:r>
        <w:proofErr w:type="spellStart"/>
        <w:r w:rsidR="00797E3E" w:rsidRPr="005E5CF4">
          <w:rPr>
            <w:rStyle w:val="Hyperlink"/>
          </w:rPr>
          <w:t>Rép</w:t>
        </w:r>
        <w:proofErr w:type="spellEnd"/>
        <w:r w:rsidR="00797E3E" w:rsidRPr="005E5CF4">
          <w:rPr>
            <w:rStyle w:val="Hyperlink"/>
          </w:rPr>
          <w:t xml:space="preserve">. </w:t>
        </w:r>
        <w:proofErr w:type="gramStart"/>
        <w:r w:rsidR="00797E3E" w:rsidRPr="005E5CF4">
          <w:rPr>
            <w:rStyle w:val="Hyperlink"/>
          </w:rPr>
          <w:t>de</w:t>
        </w:r>
        <w:proofErr w:type="gramEnd"/>
        <w:r w:rsidRPr="005E5CF4">
          <w:rPr>
            <w:rStyle w:val="Hyperlink"/>
          </w:rPr>
          <w:t>)</w:t>
        </w:r>
      </w:hyperlink>
      <w:r w:rsidRPr="005E5CF4">
        <w:t xml:space="preserve">. </w:t>
      </w:r>
      <w:r w:rsidR="00797E3E" w:rsidRPr="005E5CF4">
        <w:t>L</w:t>
      </w:r>
      <w:r w:rsidR="003568EF" w:rsidRPr="005E5CF4">
        <w:t>'</w:t>
      </w:r>
      <w:r w:rsidR="00797E3E" w:rsidRPr="005E5CF4">
        <w:t xml:space="preserve">"instantané" pour le </w:t>
      </w:r>
      <w:r w:rsidR="00CD6BAC" w:rsidRPr="005E5CF4">
        <w:t>comté norvégien</w:t>
      </w:r>
      <w:r w:rsidR="00797E3E" w:rsidRPr="005E5CF4">
        <w:t xml:space="preserve"> suivant a été mis en </w:t>
      </w:r>
      <w:proofErr w:type="gramStart"/>
      <w:r w:rsidR="00797E3E" w:rsidRPr="005E5CF4">
        <w:t>place</w:t>
      </w:r>
      <w:r w:rsidRPr="005E5CF4">
        <w:t>:</w:t>
      </w:r>
      <w:proofErr w:type="gramEnd"/>
      <w:r w:rsidRPr="005E5CF4">
        <w:t xml:space="preserve"> </w:t>
      </w:r>
      <w:hyperlink r:id="rId66" w:anchor="p=1" w:history="1">
        <w:r w:rsidRPr="005E5CF4">
          <w:rPr>
            <w:rStyle w:val="Hyperlink"/>
          </w:rPr>
          <w:t xml:space="preserve">More </w:t>
        </w:r>
        <w:proofErr w:type="spellStart"/>
        <w:r w:rsidRPr="005E5CF4">
          <w:rPr>
            <w:rStyle w:val="Hyperlink"/>
          </w:rPr>
          <w:t>og</w:t>
        </w:r>
        <w:proofErr w:type="spellEnd"/>
        <w:r w:rsidRPr="005E5CF4">
          <w:rPr>
            <w:rStyle w:val="Hyperlink"/>
          </w:rPr>
          <w:t xml:space="preserve"> </w:t>
        </w:r>
        <w:proofErr w:type="spellStart"/>
        <w:r w:rsidRPr="005E5CF4">
          <w:rPr>
            <w:rStyle w:val="Hyperlink"/>
          </w:rPr>
          <w:t>Romsdal</w:t>
        </w:r>
        <w:proofErr w:type="spellEnd"/>
        <w:r w:rsidRPr="005E5CF4">
          <w:rPr>
            <w:rStyle w:val="Hyperlink"/>
          </w:rPr>
          <w:t xml:space="preserve">, </w:t>
        </w:r>
        <w:r w:rsidR="00797E3E" w:rsidRPr="005E5CF4">
          <w:rPr>
            <w:rStyle w:val="Hyperlink"/>
          </w:rPr>
          <w:t>Norvège</w:t>
        </w:r>
      </w:hyperlink>
      <w:r w:rsidRPr="005E5CF4">
        <w:t xml:space="preserve">. </w:t>
      </w:r>
      <w:r w:rsidR="00797E3E" w:rsidRPr="005E5CF4">
        <w:t>Les rapports de vérification suivants ont été créés</w:t>
      </w:r>
      <w:r w:rsidRPr="005E5CF4">
        <w:t xml:space="preserve">: </w:t>
      </w:r>
      <w:hyperlink r:id="rId67" w:history="1">
        <w:r w:rsidRPr="005E5CF4">
          <w:rPr>
            <w:rStyle w:val="Hyperlink"/>
          </w:rPr>
          <w:t>Mashhad, Iran (</w:t>
        </w:r>
        <w:r w:rsidR="00797E3E" w:rsidRPr="005E5CF4">
          <w:rPr>
            <w:rStyle w:val="Hyperlink"/>
          </w:rPr>
          <w:t>République islamique d</w:t>
        </w:r>
        <w:r w:rsidR="003568EF" w:rsidRPr="005E5CF4">
          <w:rPr>
            <w:rStyle w:val="Hyperlink"/>
          </w:rPr>
          <w:t>'</w:t>
        </w:r>
        <w:r w:rsidRPr="005E5CF4">
          <w:rPr>
            <w:rStyle w:val="Hyperlink"/>
          </w:rPr>
          <w:t>)</w:t>
        </w:r>
      </w:hyperlink>
      <w:r w:rsidR="005F2245" w:rsidRPr="005E5CF4">
        <w:t>;</w:t>
      </w:r>
      <w:r w:rsidRPr="005E5CF4">
        <w:t xml:space="preserve"> </w:t>
      </w:r>
      <w:hyperlink r:id="rId68" w:anchor="p=1" w:history="1">
        <w:r w:rsidRPr="005E5CF4">
          <w:rPr>
            <w:rStyle w:val="Hyperlink"/>
          </w:rPr>
          <w:t xml:space="preserve">Larvik, </w:t>
        </w:r>
        <w:r w:rsidR="00797E3E" w:rsidRPr="005E5CF4">
          <w:rPr>
            <w:rStyle w:val="Hyperlink"/>
          </w:rPr>
          <w:t>Norvège</w:t>
        </w:r>
      </w:hyperlink>
      <w:r w:rsidR="005F2245" w:rsidRPr="005E5CF4">
        <w:t>;</w:t>
      </w:r>
      <w:r w:rsidRPr="005E5CF4">
        <w:t xml:space="preserve"> </w:t>
      </w:r>
      <w:hyperlink r:id="rId69" w:anchor="p=1" w:history="1">
        <w:r w:rsidRPr="005E5CF4">
          <w:rPr>
            <w:rStyle w:val="Hyperlink"/>
          </w:rPr>
          <w:t xml:space="preserve">Daegu, </w:t>
        </w:r>
        <w:r w:rsidR="00797E3E" w:rsidRPr="005E5CF4">
          <w:rPr>
            <w:rStyle w:val="Hyperlink"/>
          </w:rPr>
          <w:t>Corée (</w:t>
        </w:r>
        <w:proofErr w:type="spellStart"/>
        <w:r w:rsidR="00797E3E" w:rsidRPr="005E5CF4">
          <w:rPr>
            <w:rStyle w:val="Hyperlink"/>
          </w:rPr>
          <w:t>Rép</w:t>
        </w:r>
        <w:proofErr w:type="spellEnd"/>
        <w:r w:rsidR="00797E3E" w:rsidRPr="005E5CF4">
          <w:rPr>
            <w:rStyle w:val="Hyperlink"/>
          </w:rPr>
          <w:t xml:space="preserve">. </w:t>
        </w:r>
        <w:proofErr w:type="gramStart"/>
        <w:r w:rsidR="00797E3E" w:rsidRPr="005E5CF4">
          <w:rPr>
            <w:rStyle w:val="Hyperlink"/>
          </w:rPr>
          <w:t>de</w:t>
        </w:r>
        <w:proofErr w:type="gramEnd"/>
        <w:r w:rsidR="00797E3E" w:rsidRPr="005E5CF4">
          <w:rPr>
            <w:rStyle w:val="Hyperlink"/>
          </w:rPr>
          <w:t>)</w:t>
        </w:r>
      </w:hyperlink>
      <w:r w:rsidRPr="005E5CF4">
        <w:t>.</w:t>
      </w:r>
    </w:p>
    <w:p w14:paraId="753C8A09" w14:textId="2B081E67" w:rsidR="00FB088B" w:rsidRPr="005E5CF4" w:rsidRDefault="00FB088B" w:rsidP="004F05B5">
      <w:pPr>
        <w:keepNext/>
        <w:keepLines/>
      </w:pPr>
      <w:r w:rsidRPr="005E5CF4">
        <w:lastRenderedPageBreak/>
        <w:t>2.</w:t>
      </w:r>
      <w:r w:rsidR="009137AE" w:rsidRPr="005E5CF4">
        <w:t>3</w:t>
      </w:r>
      <w:r w:rsidRPr="005E5CF4">
        <w:t>.9</w:t>
      </w:r>
      <w:r w:rsidRPr="005E5CF4">
        <w:tab/>
      </w:r>
      <w:r w:rsidR="008770BB" w:rsidRPr="005E5CF4">
        <w:t>L</w:t>
      </w:r>
      <w:r w:rsidR="005F2245" w:rsidRPr="005E5CF4">
        <w:t>a création du</w:t>
      </w:r>
      <w:r w:rsidR="008770BB" w:rsidRPr="005E5CF4">
        <w:t xml:space="preserve"> premier pôle national </w:t>
      </w:r>
      <w:r w:rsidR="004F4FC3" w:rsidRPr="005E5CF4">
        <w:t>pour l</w:t>
      </w:r>
      <w:r w:rsidR="003568EF" w:rsidRPr="005E5CF4">
        <w:t>'</w:t>
      </w:r>
      <w:r w:rsidR="004F4FC3" w:rsidRPr="005E5CF4">
        <w:t xml:space="preserve">initiative U4SSC </w:t>
      </w:r>
      <w:r w:rsidR="00D871B6" w:rsidRPr="005E5CF4">
        <w:t xml:space="preserve">en Autriche </w:t>
      </w:r>
      <w:r w:rsidR="004F4FC3" w:rsidRPr="005E5CF4">
        <w:t>a été approuvé</w:t>
      </w:r>
      <w:r w:rsidR="005F2245" w:rsidRPr="005E5CF4">
        <w:t>e</w:t>
      </w:r>
      <w:r w:rsidR="004F4FC3" w:rsidRPr="005E5CF4">
        <w:t xml:space="preserve"> au cours de la dernière réunion de l</w:t>
      </w:r>
      <w:r w:rsidR="003568EF" w:rsidRPr="005E5CF4">
        <w:t>'</w:t>
      </w:r>
      <w:r w:rsidR="004F4FC3" w:rsidRPr="005E5CF4">
        <w:t>initiative, et</w:t>
      </w:r>
      <w:r w:rsidR="005F2245" w:rsidRPr="005E5CF4">
        <w:t xml:space="preserve"> ce pôle</w:t>
      </w:r>
      <w:r w:rsidR="004F4FC3" w:rsidRPr="005E5CF4">
        <w:t xml:space="preserve"> sera </w:t>
      </w:r>
      <w:r w:rsidR="005F2245" w:rsidRPr="005E5CF4">
        <w:t>hébergé par le</w:t>
      </w:r>
      <w:r w:rsidR="004F4FC3" w:rsidRPr="005E5CF4">
        <w:t xml:space="preserve"> Centre autrichien d</w:t>
      </w:r>
      <w:r w:rsidR="003568EF" w:rsidRPr="005E5CF4">
        <w:t>'</w:t>
      </w:r>
      <w:r w:rsidR="004F4FC3" w:rsidRPr="005E5CF4">
        <w:t>économie de Vienne (Autriche</w:t>
      </w:r>
      <w:proofErr w:type="gramStart"/>
      <w:r w:rsidR="004F4FC3" w:rsidRPr="005E5CF4">
        <w:t>);</w:t>
      </w:r>
      <w:proofErr w:type="gramEnd"/>
      <w:r w:rsidR="004F4FC3" w:rsidRPr="005E5CF4">
        <w:t xml:space="preserve"> son objectif principal est de promouvoir les travaux de l</w:t>
      </w:r>
      <w:r w:rsidR="003568EF" w:rsidRPr="005E5CF4">
        <w:t>'</w:t>
      </w:r>
      <w:r w:rsidR="004F4FC3" w:rsidRPr="005E5CF4">
        <w:t xml:space="preserve">initiative U4SSC </w:t>
      </w:r>
      <w:r w:rsidR="00D871B6" w:rsidRPr="005E5CF4">
        <w:t>dans le pays</w:t>
      </w:r>
      <w:r w:rsidR="004F4FC3" w:rsidRPr="005E5CF4">
        <w:t>.</w:t>
      </w:r>
    </w:p>
    <w:p w14:paraId="7FAA2DE7" w14:textId="7ED6D0F5" w:rsidR="00FB088B" w:rsidRPr="005E5CF4" w:rsidRDefault="00E94420" w:rsidP="004F05B5">
      <w:pPr>
        <w:tabs>
          <w:tab w:val="clear" w:pos="567"/>
          <w:tab w:val="left" w:pos="709"/>
        </w:tabs>
      </w:pPr>
      <w:r w:rsidRPr="005E5CF4">
        <w:t>2.</w:t>
      </w:r>
      <w:r w:rsidR="009137AE" w:rsidRPr="005E5CF4">
        <w:t>3</w:t>
      </w:r>
      <w:r w:rsidR="00FB088B" w:rsidRPr="005E5CF4">
        <w:t>.10</w:t>
      </w:r>
      <w:r w:rsidR="00FB088B" w:rsidRPr="005E5CF4">
        <w:tab/>
      </w:r>
      <w:r w:rsidRPr="005E5CF4">
        <w:t>La CE 20 a poursuivi le travail de coordination concernant l</w:t>
      </w:r>
      <w:r w:rsidR="003568EF" w:rsidRPr="005E5CF4">
        <w:t>'</w:t>
      </w:r>
      <w:r w:rsidRPr="005E5CF4">
        <w:t>IoT dans le cadre de l</w:t>
      </w:r>
      <w:r w:rsidR="003568EF" w:rsidRPr="005E5CF4">
        <w:t>'</w:t>
      </w:r>
      <w:r w:rsidRPr="005E5CF4">
        <w:t>Activité conjointe sur l</w:t>
      </w:r>
      <w:r w:rsidR="003568EF" w:rsidRPr="005E5CF4">
        <w:t>'</w:t>
      </w:r>
      <w:r w:rsidRPr="005E5CF4">
        <w:t>IoT et les villes et communautés intelligentes, qui est sous sa responsabilité. La CE 20 travaille en collaboration avec l</w:t>
      </w:r>
      <w:r w:rsidR="003568EF" w:rsidRPr="005E5CF4">
        <w:t>'</w:t>
      </w:r>
      <w:r w:rsidRPr="005E5CF4">
        <w:t>IETF sur l</w:t>
      </w:r>
      <w:r w:rsidR="003568EF" w:rsidRPr="005E5CF4">
        <w:t>'</w:t>
      </w:r>
      <w:r w:rsidRPr="005E5CF4">
        <w:t xml:space="preserve">utilisation du nom de système URI </w:t>
      </w:r>
      <w:r w:rsidR="00FB0209" w:rsidRPr="005E5CF4">
        <w:t>"</w:t>
      </w:r>
      <w:proofErr w:type="spellStart"/>
      <w:r w:rsidRPr="005E5CF4">
        <w:rPr>
          <w:i/>
          <w:iCs/>
        </w:rPr>
        <w:t>ppk</w:t>
      </w:r>
      <w:proofErr w:type="spellEnd"/>
      <w:r w:rsidR="00FB0209" w:rsidRPr="005E5CF4">
        <w:t>"</w:t>
      </w:r>
      <w:r w:rsidR="00457834" w:rsidRPr="005E5CF4">
        <w:t xml:space="preserve"> dans l</w:t>
      </w:r>
      <w:r w:rsidR="006C7A17" w:rsidRPr="005E5CF4">
        <w:t>e cadre du sujet d</w:t>
      </w:r>
      <w:r w:rsidR="003568EF" w:rsidRPr="005E5CF4">
        <w:t>'</w:t>
      </w:r>
      <w:r w:rsidR="006C7A17" w:rsidRPr="005E5CF4">
        <w:t>étude</w:t>
      </w:r>
      <w:r w:rsidR="00457834" w:rsidRPr="005E5CF4">
        <w:t xml:space="preserve"> </w:t>
      </w:r>
      <w:proofErr w:type="spellStart"/>
      <w:r w:rsidR="00457834" w:rsidRPr="005E5CF4">
        <w:t>Y.dec</w:t>
      </w:r>
      <w:proofErr w:type="spellEnd"/>
      <w:r w:rsidR="00457834" w:rsidRPr="005E5CF4">
        <w:t xml:space="preserve">-IoT-arch. </w:t>
      </w:r>
      <w:r w:rsidR="00FB0209" w:rsidRPr="005E5CF4">
        <w:t>"</w:t>
      </w:r>
      <w:r w:rsidR="00FB088B" w:rsidRPr="005E5CF4">
        <w:t>Architecture de communication de l</w:t>
      </w:r>
      <w:r w:rsidR="003568EF" w:rsidRPr="005E5CF4">
        <w:t>'</w:t>
      </w:r>
      <w:r w:rsidR="00FB088B" w:rsidRPr="005E5CF4">
        <w:t>Internet des objets décentralisée et basée sur la mise en réseau centrée sur l</w:t>
      </w:r>
      <w:r w:rsidR="003568EF" w:rsidRPr="005E5CF4">
        <w:t>'</w:t>
      </w:r>
      <w:r w:rsidR="00FB088B" w:rsidRPr="005E5CF4">
        <w:t>information et sur la blockchain</w:t>
      </w:r>
      <w:r w:rsidR="00FB0209" w:rsidRPr="005E5CF4">
        <w:t>"</w:t>
      </w:r>
      <w:r w:rsidR="004F4FC3" w:rsidRPr="005E5CF4">
        <w:t xml:space="preserve">, avec oneM2M sur </w:t>
      </w:r>
      <w:r w:rsidR="00C565ED" w:rsidRPr="005E5CF4">
        <w:t>le</w:t>
      </w:r>
      <w:r w:rsidR="004F4FC3" w:rsidRPr="005E5CF4">
        <w:t xml:space="preserve"> projet de nouvelle Recommandation</w:t>
      </w:r>
      <w:r w:rsidR="00457834" w:rsidRPr="005E5CF4">
        <w:t xml:space="preserve"> U</w:t>
      </w:r>
      <w:r w:rsidR="00FB0209" w:rsidRPr="005E5CF4">
        <w:t>IT</w:t>
      </w:r>
      <w:r w:rsidR="00457834" w:rsidRPr="005E5CF4">
        <w:t xml:space="preserve">-T Y.oneM2M.SEC.SOL </w:t>
      </w:r>
      <w:r w:rsidR="00FB0209" w:rsidRPr="005E5CF4">
        <w:t>"</w:t>
      </w:r>
      <w:r w:rsidR="00C565ED" w:rsidRPr="005E5CF4">
        <w:t xml:space="preserve">Solutions de sécurité </w:t>
      </w:r>
      <w:r w:rsidR="00457834" w:rsidRPr="005E5CF4">
        <w:t>oneM2M</w:t>
      </w:r>
      <w:r w:rsidR="00FB0209" w:rsidRPr="005E5CF4">
        <w:t>"</w:t>
      </w:r>
      <w:r w:rsidR="00457834" w:rsidRPr="005E5CF4">
        <w:t xml:space="preserve">, </w:t>
      </w:r>
      <w:r w:rsidR="00C565ED" w:rsidRPr="005E5CF4">
        <w:t xml:space="preserve">avec </w:t>
      </w:r>
      <w:proofErr w:type="spellStart"/>
      <w:r w:rsidR="00457834" w:rsidRPr="005E5CF4">
        <w:t>TMForum</w:t>
      </w:r>
      <w:proofErr w:type="spellEnd"/>
      <w:r w:rsidR="00457834" w:rsidRPr="005E5CF4">
        <w:t xml:space="preserve"> </w:t>
      </w:r>
      <w:r w:rsidR="00C565ED" w:rsidRPr="005E5CF4">
        <w:t>sur le projet de Recommandation</w:t>
      </w:r>
      <w:r w:rsidR="00C565ED" w:rsidRPr="005E5CF4" w:rsidDel="00C565ED">
        <w:t xml:space="preserve"> </w:t>
      </w:r>
      <w:r w:rsidR="00457834" w:rsidRPr="005E5CF4">
        <w:t>U</w:t>
      </w:r>
      <w:r w:rsidR="00FB0209" w:rsidRPr="005E5CF4">
        <w:t>IT</w:t>
      </w:r>
      <w:r w:rsidR="00457834" w:rsidRPr="005E5CF4">
        <w:t xml:space="preserve">-T Y.TM.DM-API </w:t>
      </w:r>
      <w:r w:rsidR="00FB0209" w:rsidRPr="005E5CF4">
        <w:t>"</w:t>
      </w:r>
      <w:r w:rsidR="00C565ED" w:rsidRPr="005E5CF4">
        <w:t>Gestion de dispositifs IoT – spécification REST API" et</w:t>
      </w:r>
      <w:r w:rsidR="005F2245" w:rsidRPr="005E5CF4">
        <w:t xml:space="preserve"> UIT-T </w:t>
      </w:r>
      <w:r w:rsidR="00457834" w:rsidRPr="005E5CF4">
        <w:t xml:space="preserve">Y.TM.SM-API </w:t>
      </w:r>
      <w:r w:rsidR="00FB0209" w:rsidRPr="005E5CF4">
        <w:t>"</w:t>
      </w:r>
      <w:r w:rsidR="00C565ED" w:rsidRPr="005E5CF4">
        <w:t>Gestion de service IoT – spécification REST API</w:t>
      </w:r>
      <w:r w:rsidR="00C565ED" w:rsidRPr="005E5CF4" w:rsidDel="00C565ED">
        <w:t xml:space="preserve"> </w:t>
      </w:r>
      <w:r w:rsidR="00FB0209" w:rsidRPr="005E5CF4">
        <w:t>"</w:t>
      </w:r>
      <w:r w:rsidR="00457834" w:rsidRPr="005E5CF4">
        <w:t xml:space="preserve">, </w:t>
      </w:r>
      <w:r w:rsidR="00C565ED" w:rsidRPr="005E5CF4">
        <w:t xml:space="preserve">avec le </w:t>
      </w:r>
      <w:r w:rsidR="00457834" w:rsidRPr="005E5CF4">
        <w:t xml:space="preserve">W3C </w:t>
      </w:r>
      <w:r w:rsidR="00C565ED" w:rsidRPr="005E5CF4">
        <w:t>sur les identifiants décentralisés et avec</w:t>
      </w:r>
      <w:r w:rsidR="00457834" w:rsidRPr="005E5CF4">
        <w:t xml:space="preserve"> LoRa Alliance </w:t>
      </w:r>
      <w:r w:rsidR="00C565ED" w:rsidRPr="005E5CF4">
        <w:t xml:space="preserve">sur la </w:t>
      </w:r>
      <w:r w:rsidR="00457834" w:rsidRPr="005E5CF4">
        <w:t>Recomm</w:t>
      </w:r>
      <w:r w:rsidR="00FB0209" w:rsidRPr="005E5CF4">
        <w:t>a</w:t>
      </w:r>
      <w:r w:rsidR="00457834" w:rsidRPr="005E5CF4">
        <w:t>ndation U</w:t>
      </w:r>
      <w:r w:rsidR="00FB0209" w:rsidRPr="005E5CF4">
        <w:t>IT</w:t>
      </w:r>
      <w:r w:rsidR="00457834" w:rsidRPr="005E5CF4">
        <w:t xml:space="preserve">-T Y.4480. </w:t>
      </w:r>
      <w:r w:rsidR="00C565ED" w:rsidRPr="005E5CF4">
        <w:t xml:space="preserve">Le Groupe </w:t>
      </w:r>
      <w:r w:rsidR="004544FE" w:rsidRPr="005E5CF4">
        <w:t>d</w:t>
      </w:r>
      <w:r w:rsidR="003568EF" w:rsidRPr="005E5CF4">
        <w:t>'</w:t>
      </w:r>
      <w:r w:rsidR="004544FE" w:rsidRPr="005E5CF4">
        <w:t>action mixte CEI-ISO-UIT sur les villes intelligentes (</w:t>
      </w:r>
      <w:r w:rsidR="00C565ED" w:rsidRPr="005E5CF4">
        <w:t>J</w:t>
      </w:r>
      <w:r w:rsidR="00474B68" w:rsidRPr="005E5CF4">
        <w:noBreakHyphen/>
      </w:r>
      <w:r w:rsidR="00C565ED" w:rsidRPr="005E5CF4">
        <w:t>SCTF</w:t>
      </w:r>
      <w:r w:rsidR="004544FE" w:rsidRPr="005E5CF4">
        <w:t>)</w:t>
      </w:r>
      <w:r w:rsidR="00C565ED" w:rsidRPr="005E5CF4">
        <w:t xml:space="preserve"> s</w:t>
      </w:r>
      <w:r w:rsidR="003568EF" w:rsidRPr="005E5CF4">
        <w:t>'</w:t>
      </w:r>
      <w:r w:rsidR="00C565ED" w:rsidRPr="005E5CF4">
        <w:t>est réuni pour la quatrième fois, en ligne, les 27 et 29</w:t>
      </w:r>
      <w:r w:rsidR="00F138B9" w:rsidRPr="005E5CF4">
        <w:t xml:space="preserve"> </w:t>
      </w:r>
      <w:r w:rsidR="00FB0209" w:rsidRPr="005E5CF4">
        <w:t>septembre</w:t>
      </w:r>
      <w:r w:rsidR="00457834" w:rsidRPr="005E5CF4">
        <w:t xml:space="preserve"> 2021, </w:t>
      </w:r>
      <w:r w:rsidR="00C565ED" w:rsidRPr="005E5CF4">
        <w:t xml:space="preserve">et pour la cinquième fois les </w:t>
      </w:r>
      <w:r w:rsidR="00457834" w:rsidRPr="005E5CF4">
        <w:t xml:space="preserve">18 </w:t>
      </w:r>
      <w:r w:rsidR="00FB0209" w:rsidRPr="005E5CF4">
        <w:t>et</w:t>
      </w:r>
      <w:r w:rsidR="00457834" w:rsidRPr="005E5CF4">
        <w:t xml:space="preserve"> 20</w:t>
      </w:r>
      <w:r w:rsidR="00FB0209" w:rsidRPr="005E5CF4">
        <w:t> janvier </w:t>
      </w:r>
      <w:r w:rsidR="00457834" w:rsidRPr="005E5CF4">
        <w:t xml:space="preserve">2022. </w:t>
      </w:r>
      <w:r w:rsidR="004544FE" w:rsidRPr="005E5CF4">
        <w:t xml:space="preserve">Il a été précisé que le Groupe J-SCTF </w:t>
      </w:r>
      <w:r w:rsidR="00B203C7" w:rsidRPr="005E5CF4">
        <w:t>présentera des rapports formels</w:t>
      </w:r>
      <w:r w:rsidR="0075091B" w:rsidRPr="005E5CF4">
        <w:t xml:space="preserve"> à trois organes directeurs de trois organismes de normalisation</w:t>
      </w:r>
      <w:r w:rsidR="00457834" w:rsidRPr="005E5CF4">
        <w:t xml:space="preserve"> </w:t>
      </w:r>
      <w:r w:rsidR="00C5480D" w:rsidRPr="005E5CF4">
        <w:t xml:space="preserve">seulement </w:t>
      </w:r>
      <w:r w:rsidR="00457834" w:rsidRPr="005E5CF4">
        <w:t>(</w:t>
      </w:r>
      <w:r w:rsidR="00C5480D" w:rsidRPr="005E5CF4">
        <w:t>Comité de gestion des normes (</w:t>
      </w:r>
      <w:r w:rsidR="00C5480D" w:rsidRPr="005E5CF4">
        <w:rPr>
          <w:rStyle w:val="bri"/>
        </w:rPr>
        <w:t>SMB) de la CEI</w:t>
      </w:r>
      <w:r w:rsidR="00457834" w:rsidRPr="005E5CF4">
        <w:t xml:space="preserve">, </w:t>
      </w:r>
      <w:r w:rsidR="00C5480D" w:rsidRPr="005E5CF4">
        <w:t>Bureau de gestion technique (</w:t>
      </w:r>
      <w:r w:rsidR="00C5480D" w:rsidRPr="005E5CF4">
        <w:rPr>
          <w:rStyle w:val="bri"/>
        </w:rPr>
        <w:t>TMB) de l</w:t>
      </w:r>
      <w:r w:rsidR="003568EF" w:rsidRPr="005E5CF4">
        <w:rPr>
          <w:rStyle w:val="bri"/>
        </w:rPr>
        <w:t>'</w:t>
      </w:r>
      <w:r w:rsidR="00C5480D" w:rsidRPr="005E5CF4">
        <w:rPr>
          <w:rStyle w:val="bri"/>
        </w:rPr>
        <w:t>ISO</w:t>
      </w:r>
      <w:r w:rsidR="00457834" w:rsidRPr="005E5CF4">
        <w:t xml:space="preserve">, </w:t>
      </w:r>
      <w:r w:rsidR="00D90546">
        <w:t>et </w:t>
      </w:r>
      <w:r w:rsidR="0075091B" w:rsidRPr="005E5CF4">
        <w:t>GCNT de l</w:t>
      </w:r>
      <w:r w:rsidR="003568EF" w:rsidRPr="005E5CF4">
        <w:t>'</w:t>
      </w:r>
      <w:r w:rsidR="0075091B" w:rsidRPr="005E5CF4">
        <w:t>UIT</w:t>
      </w:r>
      <w:r w:rsidR="00457834" w:rsidRPr="005E5CF4">
        <w:t>)</w:t>
      </w:r>
      <w:r w:rsidR="0075091B" w:rsidRPr="005E5CF4">
        <w:t>, et échangera de façon informelle avec le Groupe de coordination du programme de normalisation (SPGC), selon les besoins, afin de partager des connaissances, des idées et des expériences.</w:t>
      </w:r>
    </w:p>
    <w:p w14:paraId="29ED0E21" w14:textId="52279FFF" w:rsidR="00457834" w:rsidRPr="005E5CF4" w:rsidRDefault="00457834" w:rsidP="003568EF">
      <w:pPr>
        <w:pStyle w:val="Heading2"/>
      </w:pPr>
      <w:r w:rsidRPr="005E5CF4">
        <w:t>2.</w:t>
      </w:r>
      <w:r w:rsidR="009137AE" w:rsidRPr="005E5CF4">
        <w:t>4</w:t>
      </w:r>
      <w:r w:rsidRPr="005E5CF4">
        <w:tab/>
      </w:r>
      <w:r w:rsidR="00C74B07" w:rsidRPr="005E5CF4">
        <w:t>Environnement câblé à protocole IP</w:t>
      </w:r>
    </w:p>
    <w:p w14:paraId="5B72DEE8" w14:textId="12A562B1" w:rsidR="00457834" w:rsidRPr="005E5CF4" w:rsidRDefault="00457834" w:rsidP="004F05B5">
      <w:r w:rsidRPr="005E5CF4">
        <w:t>2.</w:t>
      </w:r>
      <w:r w:rsidR="009137AE" w:rsidRPr="005E5CF4">
        <w:t>4</w:t>
      </w:r>
      <w:r w:rsidRPr="005E5CF4">
        <w:t>.1</w:t>
      </w:r>
      <w:r w:rsidR="004F05B5">
        <w:tab/>
      </w:r>
      <w:r w:rsidR="000B6FDD" w:rsidRPr="005E5CF4">
        <w:t>La CE</w:t>
      </w:r>
      <w:r w:rsidR="00FB0209" w:rsidRPr="005E5CF4">
        <w:t xml:space="preserve"> </w:t>
      </w:r>
      <w:r w:rsidR="000B6FDD" w:rsidRPr="005E5CF4">
        <w:t>9 de l</w:t>
      </w:r>
      <w:r w:rsidR="003568EF" w:rsidRPr="005E5CF4">
        <w:t>'</w:t>
      </w:r>
      <w:r w:rsidR="000B6FDD" w:rsidRPr="005E5CF4">
        <w:t>UIT-T a approuvé les Recommandations</w:t>
      </w:r>
      <w:r w:rsidR="00B203C7" w:rsidRPr="005E5CF4">
        <w:t xml:space="preserve"> UIT-T</w:t>
      </w:r>
      <w:r w:rsidR="000B6FDD" w:rsidRPr="005E5CF4">
        <w:t xml:space="preserve"> suivantes</w:t>
      </w:r>
      <w:r w:rsidR="00C74B07" w:rsidRPr="005E5CF4">
        <w:t>:</w:t>
      </w:r>
      <w:r w:rsidR="000B6FDD" w:rsidRPr="005E5CF4">
        <w:t xml:space="preserve"> </w:t>
      </w:r>
      <w:hyperlink r:id="rId70" w:history="1">
        <w:r w:rsidR="000B6FDD" w:rsidRPr="005E5CF4">
          <w:rPr>
            <w:rStyle w:val="Hyperlink"/>
          </w:rPr>
          <w:t xml:space="preserve">J.483 </w:t>
        </w:r>
        <w:r w:rsidR="00FB0209" w:rsidRPr="005E5CF4">
          <w:rPr>
            <w:rStyle w:val="Hyperlink"/>
          </w:rPr>
          <w:t>"</w:t>
        </w:r>
        <w:r w:rsidR="000B6FDD" w:rsidRPr="005E5CF4">
          <w:rPr>
            <w:rStyle w:val="Hyperlink"/>
          </w:rPr>
          <w:t>Architecture et spécifications fonctionnelles d</w:t>
        </w:r>
        <w:r w:rsidR="003568EF" w:rsidRPr="005E5CF4">
          <w:rPr>
            <w:rStyle w:val="Hyperlink"/>
          </w:rPr>
          <w:t>'</w:t>
        </w:r>
        <w:r w:rsidR="000B6FDD" w:rsidRPr="005E5CF4">
          <w:rPr>
            <w:rStyle w:val="Hyperlink"/>
          </w:rPr>
          <w:t>un système de commutation vidéo radioélectrique (RF)/utilisant le protocole Internet (IP)</w:t>
        </w:r>
        <w:r w:rsidR="00FB0209" w:rsidRPr="005E5CF4">
          <w:rPr>
            <w:rStyle w:val="Hyperlink"/>
          </w:rPr>
          <w:t>"</w:t>
        </w:r>
      </w:hyperlink>
      <w:r w:rsidR="000B6FDD" w:rsidRPr="005E5CF4">
        <w:t xml:space="preserve">; </w:t>
      </w:r>
      <w:hyperlink r:id="rId71" w:history="1">
        <w:r w:rsidR="000B6FDD" w:rsidRPr="005E5CF4">
          <w:rPr>
            <w:rStyle w:val="Hyperlink"/>
          </w:rPr>
          <w:t xml:space="preserve">J.1111 </w:t>
        </w:r>
        <w:r w:rsidR="00FB0209" w:rsidRPr="005E5CF4">
          <w:rPr>
            <w:rStyle w:val="Hyperlink"/>
          </w:rPr>
          <w:t>"</w:t>
        </w:r>
        <w:r w:rsidR="000B6FDD" w:rsidRPr="005E5CF4">
          <w:rPr>
            <w:rStyle w:val="Hyperlink"/>
          </w:rPr>
          <w:t>Exigences relatives au service de convergence de vidéo numérique évolué basé sur le protocole IP</w:t>
        </w:r>
        <w:r w:rsidR="00FB0209" w:rsidRPr="005E5CF4">
          <w:rPr>
            <w:rStyle w:val="Hyperlink"/>
          </w:rPr>
          <w:t>"</w:t>
        </w:r>
      </w:hyperlink>
      <w:r w:rsidR="000B6FDD" w:rsidRPr="005E5CF4">
        <w:t xml:space="preserve">; </w:t>
      </w:r>
      <w:hyperlink r:id="rId72" w:history="1">
        <w:r w:rsidR="000B6FDD" w:rsidRPr="005E5CF4">
          <w:rPr>
            <w:rStyle w:val="Hyperlink"/>
          </w:rPr>
          <w:t xml:space="preserve">J.1303 </w:t>
        </w:r>
        <w:r w:rsidR="00FB0209" w:rsidRPr="005E5CF4">
          <w:rPr>
            <w:rStyle w:val="Hyperlink"/>
          </w:rPr>
          <w:t>"</w:t>
        </w:r>
        <w:r w:rsidR="000B6FDD" w:rsidRPr="005E5CF4">
          <w:rPr>
            <w:rStyle w:val="Hyperlink"/>
          </w:rPr>
          <w:t>Spécification d</w:t>
        </w:r>
        <w:r w:rsidR="003568EF" w:rsidRPr="005E5CF4">
          <w:rPr>
            <w:rStyle w:val="Hyperlink"/>
          </w:rPr>
          <w:t>'</w:t>
        </w:r>
        <w:r w:rsidR="000B6FDD" w:rsidRPr="005E5CF4">
          <w:rPr>
            <w:rStyle w:val="Hyperlink"/>
          </w:rPr>
          <w:t>un service média convergent fondé sur le nuage pour prendre en charge la télévision par câble utilisant le protocole Internet et la radiodiffusion – Spécification de système relative à la collaboration entre la production audiovisuelle dans le nuage et les services par câble dans le nuage</w:t>
        </w:r>
        <w:r w:rsidR="00FB0209" w:rsidRPr="005E5CF4">
          <w:rPr>
            <w:rStyle w:val="Hyperlink"/>
          </w:rPr>
          <w:t>"</w:t>
        </w:r>
      </w:hyperlink>
      <w:r w:rsidR="000B6FDD" w:rsidRPr="005E5CF4">
        <w:t xml:space="preserve">; </w:t>
      </w:r>
      <w:hyperlink r:id="rId73" w:history="1">
        <w:r w:rsidR="000B6FDD" w:rsidRPr="005E5CF4">
          <w:rPr>
            <w:rStyle w:val="Hyperlink"/>
          </w:rPr>
          <w:t xml:space="preserve">J.1304 </w:t>
        </w:r>
        <w:r w:rsidR="00FB0209" w:rsidRPr="005E5CF4">
          <w:rPr>
            <w:rStyle w:val="Hyperlink"/>
          </w:rPr>
          <w:t>"</w:t>
        </w:r>
        <w:r w:rsidR="000B6FDD" w:rsidRPr="005E5CF4">
          <w:rPr>
            <w:rStyle w:val="Hyperlink"/>
          </w:rPr>
          <w:t>Exigences fonctionnelles relatives à la collaboration dans les services entre un opérateur de télévision par câble et un fournisseur de services OTT</w:t>
        </w:r>
        <w:r w:rsidR="00FB0209" w:rsidRPr="005E5CF4">
          <w:rPr>
            <w:rStyle w:val="Hyperlink"/>
          </w:rPr>
          <w:t>"</w:t>
        </w:r>
      </w:hyperlink>
      <w:r w:rsidR="000B6FDD" w:rsidRPr="005E5CF4">
        <w:t xml:space="preserve">; </w:t>
      </w:r>
      <w:hyperlink r:id="rId74" w:history="1">
        <w:r w:rsidR="000B6FDD" w:rsidRPr="005E5CF4">
          <w:rPr>
            <w:rStyle w:val="Hyperlink"/>
          </w:rPr>
          <w:t xml:space="preserve">J.1401 </w:t>
        </w:r>
        <w:r w:rsidR="00FB0209" w:rsidRPr="005E5CF4">
          <w:rPr>
            <w:rStyle w:val="Hyperlink"/>
          </w:rPr>
          <w:t>"</w:t>
        </w:r>
        <w:r w:rsidR="000B6FDD" w:rsidRPr="005E5CF4">
          <w:rPr>
            <w:rStyle w:val="Hyperlink"/>
          </w:rPr>
          <w:t>Plates-formes de distribution de contenus télévisuels: exigences concernant l</w:t>
        </w:r>
        <w:r w:rsidR="003568EF" w:rsidRPr="005E5CF4">
          <w:rPr>
            <w:rStyle w:val="Hyperlink"/>
          </w:rPr>
          <w:t>'</w:t>
        </w:r>
        <w:r w:rsidR="000B6FDD" w:rsidRPr="005E5CF4">
          <w:rPr>
            <w:rStyle w:val="Hyperlink"/>
          </w:rPr>
          <w:t>accès ouvert et la qualité du signal</w:t>
        </w:r>
        <w:r w:rsidR="00FB0209" w:rsidRPr="005E5CF4">
          <w:rPr>
            <w:rStyle w:val="Hyperlink"/>
          </w:rPr>
          <w:t>"</w:t>
        </w:r>
      </w:hyperlink>
      <w:r w:rsidR="000B6FDD" w:rsidRPr="005E5CF4">
        <w:t xml:space="preserve">; </w:t>
      </w:r>
      <w:hyperlink r:id="rId75" w:history="1">
        <w:r w:rsidR="000B6FDD" w:rsidRPr="005E5CF4">
          <w:rPr>
            <w:rStyle w:val="Hyperlink"/>
          </w:rPr>
          <w:t xml:space="preserve">J.1612 </w:t>
        </w:r>
        <w:r w:rsidR="00FB0209" w:rsidRPr="005E5CF4">
          <w:rPr>
            <w:rStyle w:val="Hyperlink"/>
          </w:rPr>
          <w:t>"</w:t>
        </w:r>
        <w:r w:rsidR="000B6FDD" w:rsidRPr="005E5CF4">
          <w:rPr>
            <w:rStyle w:val="Hyperlink"/>
          </w:rPr>
          <w:t>Architecture de passerelle domestique intelligente</w:t>
        </w:r>
        <w:r w:rsidR="00FB0209" w:rsidRPr="005E5CF4">
          <w:rPr>
            <w:rStyle w:val="Hyperlink"/>
          </w:rPr>
          <w:t>"</w:t>
        </w:r>
      </w:hyperlink>
      <w:r w:rsidR="000B6FDD" w:rsidRPr="005E5CF4">
        <w:t xml:space="preserve"> et </w:t>
      </w:r>
      <w:hyperlink r:id="rId76" w:history="1">
        <w:r w:rsidR="000B6FDD" w:rsidRPr="005E5CF4">
          <w:rPr>
            <w:rStyle w:val="Hyperlink"/>
          </w:rPr>
          <w:t xml:space="preserve">J.1631 </w:t>
        </w:r>
        <w:r w:rsidR="00FB0209" w:rsidRPr="005E5CF4">
          <w:rPr>
            <w:rStyle w:val="Hyperlink"/>
          </w:rPr>
          <w:t>"</w:t>
        </w:r>
        <w:r w:rsidR="00C74B07" w:rsidRPr="005E5CF4">
          <w:rPr>
            <w:rStyle w:val="Hyperlink"/>
          </w:rPr>
          <w:t>Exigences fonctionnelles applicables à la plate</w:t>
        </w:r>
        <w:r w:rsidR="00474B68" w:rsidRPr="005E5CF4">
          <w:rPr>
            <w:rStyle w:val="Hyperlink"/>
          </w:rPr>
          <w:noBreakHyphen/>
        </w:r>
        <w:r w:rsidR="00C74B07" w:rsidRPr="005E5CF4">
          <w:rPr>
            <w:rStyle w:val="Hyperlink"/>
          </w:rPr>
          <w:t>forme de réseau de bout en bout pour les services de réalité virtuelle en nuage</w:t>
        </w:r>
        <w:r w:rsidR="00FB0209" w:rsidRPr="005E5CF4">
          <w:rPr>
            <w:rStyle w:val="Hyperlink"/>
          </w:rPr>
          <w:t>"</w:t>
        </w:r>
      </w:hyperlink>
      <w:r w:rsidR="000B6FDD" w:rsidRPr="005E5CF4">
        <w:t>.</w:t>
      </w:r>
    </w:p>
    <w:p w14:paraId="47565FEA" w14:textId="74B43DC5" w:rsidR="000B6FDD" w:rsidRPr="005E5CF4" w:rsidRDefault="000B6FDD" w:rsidP="004F05B5">
      <w:pPr>
        <w:tabs>
          <w:tab w:val="left" w:pos="851"/>
        </w:tabs>
      </w:pPr>
      <w:r w:rsidRPr="005E5CF4">
        <w:t>2.</w:t>
      </w:r>
      <w:r w:rsidR="009137AE" w:rsidRPr="005E5CF4">
        <w:t>4</w:t>
      </w:r>
      <w:r w:rsidRPr="005E5CF4">
        <w:t>.2</w:t>
      </w:r>
      <w:r w:rsidRPr="005E5CF4">
        <w:tab/>
      </w:r>
      <w:r w:rsidR="00556CFA" w:rsidRPr="005E5CF4">
        <w:t xml:space="preserve">La CE 9 </w:t>
      </w:r>
      <w:r w:rsidR="00C74B07" w:rsidRPr="005E5CF4">
        <w:t>a approuvé deux documents techniques</w:t>
      </w:r>
      <w:r w:rsidR="00556CFA" w:rsidRPr="005E5CF4">
        <w:t xml:space="preserve"> (</w:t>
      </w:r>
      <w:r w:rsidR="00C74B07" w:rsidRPr="005E5CF4">
        <w:t xml:space="preserve">en cours de </w:t>
      </w:r>
      <w:r w:rsidR="00556CFA" w:rsidRPr="005E5CF4">
        <w:t>publication</w:t>
      </w:r>
      <w:proofErr w:type="gramStart"/>
      <w:r w:rsidR="00556CFA" w:rsidRPr="005E5CF4">
        <w:t>):</w:t>
      </w:r>
      <w:proofErr w:type="gramEnd"/>
      <w:r w:rsidR="00556CFA" w:rsidRPr="005E5CF4">
        <w:t xml:space="preserve"> </w:t>
      </w:r>
      <w:r w:rsidR="002C28F8" w:rsidRPr="005E5CF4">
        <w:t>le document technique</w:t>
      </w:r>
      <w:r w:rsidR="00556CFA" w:rsidRPr="005E5CF4">
        <w:t xml:space="preserve"> JSTP-IPVB-ACC </w:t>
      </w:r>
      <w:r w:rsidR="00FB0209" w:rsidRPr="005E5CF4">
        <w:t>"</w:t>
      </w:r>
      <w:r w:rsidRPr="005E5CF4">
        <w:t>Analyse des coûts et de la complexité des technologies IPVB</w:t>
      </w:r>
      <w:r w:rsidR="00FB0209" w:rsidRPr="005E5CF4">
        <w:t>"</w:t>
      </w:r>
      <w:r w:rsidR="00556CFA" w:rsidRPr="005E5CF4">
        <w:t xml:space="preserve">; </w:t>
      </w:r>
      <w:r w:rsidR="002C28F8" w:rsidRPr="005E5CF4">
        <w:t>et le document technique</w:t>
      </w:r>
      <w:r w:rsidR="00556CFA" w:rsidRPr="005E5CF4">
        <w:t xml:space="preserve"> JSTP-IPVB-UC </w:t>
      </w:r>
      <w:r w:rsidR="00FB0209" w:rsidRPr="005E5CF4">
        <w:t>"</w:t>
      </w:r>
      <w:r w:rsidRPr="005E5CF4">
        <w:t>Cas d</w:t>
      </w:r>
      <w:r w:rsidR="003568EF" w:rsidRPr="005E5CF4">
        <w:t>'</w:t>
      </w:r>
      <w:r w:rsidRPr="005E5CF4">
        <w:t>utilisation et scénario de service de la diffusion vidéo IP</w:t>
      </w:r>
      <w:r w:rsidR="00474B68" w:rsidRPr="005E5CF4">
        <w:t> </w:t>
      </w:r>
      <w:r w:rsidRPr="005E5CF4">
        <w:t>(IPVB) pour les réseaux CATV</w:t>
      </w:r>
      <w:r w:rsidR="00FB0209" w:rsidRPr="005E5CF4">
        <w:t>"</w:t>
      </w:r>
      <w:r w:rsidR="00556CFA" w:rsidRPr="005E5CF4">
        <w:t>.</w:t>
      </w:r>
    </w:p>
    <w:p w14:paraId="416FE20E" w14:textId="7EA2906A" w:rsidR="000B6FDD" w:rsidRPr="005E5CF4" w:rsidRDefault="00556CFA" w:rsidP="003568EF">
      <w:pPr>
        <w:pStyle w:val="Heading2"/>
      </w:pPr>
      <w:r w:rsidRPr="005E5CF4">
        <w:t>2.</w:t>
      </w:r>
      <w:r w:rsidR="009137AE" w:rsidRPr="005E5CF4">
        <w:t>5</w:t>
      </w:r>
      <w:r w:rsidRPr="005E5CF4">
        <w:tab/>
        <w:t>CE 2 de l</w:t>
      </w:r>
      <w:r w:rsidR="003568EF" w:rsidRPr="005E5CF4">
        <w:t>'</w:t>
      </w:r>
      <w:r w:rsidRPr="005E5CF4">
        <w:t>UIT-T</w:t>
      </w:r>
    </w:p>
    <w:p w14:paraId="51F745AA" w14:textId="682E64C1" w:rsidR="00556CFA" w:rsidRPr="005E5CF4" w:rsidRDefault="00556CFA" w:rsidP="004F05B5">
      <w:r w:rsidRPr="005E5CF4">
        <w:t xml:space="preserve">La CE 2 </w:t>
      </w:r>
      <w:r w:rsidR="002C28F8" w:rsidRPr="005E5CF4">
        <w:t xml:space="preserve">a </w:t>
      </w:r>
      <w:r w:rsidR="00B203C7" w:rsidRPr="005E5CF4">
        <w:t>donné son</w:t>
      </w:r>
      <w:r w:rsidR="002C28F8" w:rsidRPr="005E5CF4">
        <w:t xml:space="preserve"> consentement </w:t>
      </w:r>
      <w:r w:rsidR="00B203C7" w:rsidRPr="005E5CF4">
        <w:t xml:space="preserve">pour </w:t>
      </w:r>
      <w:r w:rsidR="002C28F8" w:rsidRPr="005E5CF4">
        <w:t>les projets de Recommandation</w:t>
      </w:r>
      <w:r w:rsidRPr="005E5CF4">
        <w:t xml:space="preserve"> UIT-T Q.819 (ex</w:t>
      </w:r>
      <w:r w:rsidR="003568EF" w:rsidRPr="005E5CF4">
        <w:t> </w:t>
      </w:r>
      <w:proofErr w:type="spellStart"/>
      <w:proofErr w:type="gramStart"/>
      <w:r w:rsidRPr="005E5CF4">
        <w:t>Q.rest</w:t>
      </w:r>
      <w:proofErr w:type="spellEnd"/>
      <w:proofErr w:type="gramEnd"/>
      <w:r w:rsidRPr="005E5CF4">
        <w:t xml:space="preserve">) </w:t>
      </w:r>
      <w:r w:rsidR="00FB0209" w:rsidRPr="005E5CF4">
        <w:t>"</w:t>
      </w:r>
      <w:r w:rsidRPr="005E5CF4">
        <w:t>Services de gestion fondés sur le transfert REST</w:t>
      </w:r>
      <w:r w:rsidR="00FB0209" w:rsidRPr="005E5CF4">
        <w:t>"</w:t>
      </w:r>
      <w:r w:rsidRPr="005E5CF4">
        <w:t xml:space="preserve"> </w:t>
      </w:r>
      <w:r w:rsidR="002C28F8" w:rsidRPr="005E5CF4">
        <w:t xml:space="preserve">et </w:t>
      </w:r>
      <w:r w:rsidRPr="005E5CF4">
        <w:t xml:space="preserve">UIT-T X.786 (ex </w:t>
      </w:r>
      <w:proofErr w:type="spellStart"/>
      <w:r w:rsidRPr="005E5CF4">
        <w:t>X.rest-ics</w:t>
      </w:r>
      <w:proofErr w:type="spellEnd"/>
      <w:r w:rsidRPr="005E5CF4">
        <w:t xml:space="preserve">) </w:t>
      </w:r>
      <w:r w:rsidR="00FB0209" w:rsidRPr="005E5CF4">
        <w:t>"</w:t>
      </w:r>
      <w:r w:rsidRPr="005E5CF4">
        <w:t>Lignes directrices relatives aux formulaires de déclaration de conformité d</w:t>
      </w:r>
      <w:r w:rsidR="003568EF" w:rsidRPr="005E5CF4">
        <w:t>'</w:t>
      </w:r>
      <w:r w:rsidRPr="005E5CF4">
        <w:t>instance associés aux systèmes de gestion basés sur le transfert REST</w:t>
      </w:r>
      <w:r w:rsidR="00FB0209" w:rsidRPr="005E5CF4">
        <w:t>"</w:t>
      </w:r>
      <w:r w:rsidRPr="005E5CF4">
        <w:t xml:space="preserve"> (</w:t>
      </w:r>
      <w:r w:rsidR="002C28F8" w:rsidRPr="005E5CF4">
        <w:t>tous deux en cours d</w:t>
      </w:r>
      <w:r w:rsidR="003568EF" w:rsidRPr="005E5CF4">
        <w:t>'</w:t>
      </w:r>
      <w:r w:rsidR="002C28F8" w:rsidRPr="005E5CF4">
        <w:t>approbation</w:t>
      </w:r>
      <w:r w:rsidRPr="005E5CF4">
        <w:t>).</w:t>
      </w:r>
    </w:p>
    <w:p w14:paraId="5883BE8A" w14:textId="4FE5874E" w:rsidR="00556CFA" w:rsidRPr="005E5CF4" w:rsidRDefault="00556CFA" w:rsidP="003568EF">
      <w:pPr>
        <w:pStyle w:val="Heading2"/>
      </w:pPr>
      <w:r w:rsidRPr="005E5CF4">
        <w:lastRenderedPageBreak/>
        <w:t>2.</w:t>
      </w:r>
      <w:r w:rsidR="009137AE" w:rsidRPr="005E5CF4">
        <w:t>6</w:t>
      </w:r>
      <w:r w:rsidRPr="005E5CF4">
        <w:tab/>
        <w:t>CE 11 de l</w:t>
      </w:r>
      <w:r w:rsidR="003568EF" w:rsidRPr="005E5CF4">
        <w:t>'</w:t>
      </w:r>
      <w:r w:rsidRPr="005E5CF4">
        <w:t>UIT-T</w:t>
      </w:r>
    </w:p>
    <w:p w14:paraId="70640DC6" w14:textId="3E98272A" w:rsidR="00556CFA" w:rsidRPr="005E5CF4" w:rsidRDefault="00556CFA" w:rsidP="00C8019A">
      <w:r w:rsidRPr="005E5CF4">
        <w:t>La CE 11 de l</w:t>
      </w:r>
      <w:r w:rsidR="003568EF" w:rsidRPr="005E5CF4">
        <w:t>'</w:t>
      </w:r>
      <w:r w:rsidRPr="005E5CF4">
        <w:t xml:space="preserve">UIT-T </w:t>
      </w:r>
      <w:r w:rsidR="002C28F8" w:rsidRPr="005E5CF4">
        <w:t xml:space="preserve">a </w:t>
      </w:r>
      <w:r w:rsidR="00B203C7" w:rsidRPr="005E5CF4">
        <w:t>donné son</w:t>
      </w:r>
      <w:r w:rsidR="002C28F8" w:rsidRPr="005E5CF4">
        <w:t xml:space="preserve"> consentement </w:t>
      </w:r>
      <w:r w:rsidR="00B203C7" w:rsidRPr="005E5CF4">
        <w:t xml:space="preserve">pour </w:t>
      </w:r>
      <w:r w:rsidR="00825094" w:rsidRPr="005E5CF4">
        <w:t>le</w:t>
      </w:r>
      <w:r w:rsidR="00FF5D17" w:rsidRPr="005E5CF4">
        <w:t>s</w:t>
      </w:r>
      <w:r w:rsidR="00825094" w:rsidRPr="005E5CF4">
        <w:t xml:space="preserve"> projet</w:t>
      </w:r>
      <w:r w:rsidR="00FF5D17" w:rsidRPr="005E5CF4">
        <w:t>s</w:t>
      </w:r>
      <w:r w:rsidR="00825094" w:rsidRPr="005E5CF4">
        <w:t xml:space="preserve"> de Recommandation</w:t>
      </w:r>
      <w:r w:rsidR="00B203C7" w:rsidRPr="005E5CF4">
        <w:t xml:space="preserve"> </w:t>
      </w:r>
      <w:r w:rsidR="00825094" w:rsidRPr="005E5CF4">
        <w:t>U</w:t>
      </w:r>
      <w:r w:rsidRPr="005E5CF4">
        <w:t xml:space="preserve">IT-T Q.3061 </w:t>
      </w:r>
      <w:r w:rsidR="00FB0209" w:rsidRPr="005E5CF4">
        <w:t>"</w:t>
      </w:r>
      <w:r w:rsidR="00825094" w:rsidRPr="005E5CF4">
        <w:t xml:space="preserve">Exigences de signalisation pour le suivi du cheminement de la répartition de la charge entre les fonctions de service dans </w:t>
      </w:r>
      <w:r w:rsidR="002C28F8" w:rsidRPr="005E5CF4">
        <w:t>la chaîne SFC</w:t>
      </w:r>
      <w:r w:rsidR="00FB0209" w:rsidRPr="005E5CF4">
        <w:t>"</w:t>
      </w:r>
      <w:r w:rsidRPr="005E5CF4">
        <w:t xml:space="preserve">, </w:t>
      </w:r>
      <w:r w:rsidR="00B203C7" w:rsidRPr="005E5CF4">
        <w:t xml:space="preserve">UIT-T </w:t>
      </w:r>
      <w:r w:rsidRPr="005E5CF4">
        <w:t xml:space="preserve">Q.3631 </w:t>
      </w:r>
      <w:r w:rsidR="00FB0209" w:rsidRPr="005E5CF4">
        <w:t>"</w:t>
      </w:r>
      <w:r w:rsidR="00825094" w:rsidRPr="005E5CF4">
        <w:t>Interfonctionnement entre les réseaux RNIS et le sous</w:t>
      </w:r>
      <w:r w:rsidR="00FF5D17" w:rsidRPr="005E5CF4">
        <w:t>-</w:t>
      </w:r>
      <w:r w:rsidR="00825094" w:rsidRPr="005E5CF4">
        <w:t>système de réseau central (CN) multimédia IP (IM)</w:t>
      </w:r>
      <w:r w:rsidR="00FB0209" w:rsidRPr="005E5CF4">
        <w:t>"</w:t>
      </w:r>
      <w:r w:rsidRPr="005E5CF4">
        <w:t xml:space="preserve">, </w:t>
      </w:r>
      <w:r w:rsidR="00B203C7" w:rsidRPr="005E5CF4">
        <w:t xml:space="preserve">UIT-T </w:t>
      </w:r>
      <w:r w:rsidRPr="005E5CF4">
        <w:t xml:space="preserve">Q.3646 </w:t>
      </w:r>
      <w:r w:rsidR="00825094" w:rsidRPr="005E5CF4">
        <w:t>"Cadre et protocoles pour les analyses et l</w:t>
      </w:r>
      <w:r w:rsidR="003568EF" w:rsidRPr="005E5CF4">
        <w:t>'</w:t>
      </w:r>
      <w:r w:rsidR="00825094" w:rsidRPr="005E5CF4">
        <w:t xml:space="preserve">optimisation du réseau de signalisation dans les réseaux </w:t>
      </w:r>
      <w:proofErr w:type="spellStart"/>
      <w:r w:rsidR="00825094" w:rsidRPr="005E5CF4">
        <w:t>VoLTE</w:t>
      </w:r>
      <w:proofErr w:type="spellEnd"/>
      <w:r w:rsidR="00FB0209" w:rsidRPr="005E5CF4">
        <w:t>"</w:t>
      </w:r>
      <w:r w:rsidRPr="005E5CF4">
        <w:t xml:space="preserve">, </w:t>
      </w:r>
      <w:r w:rsidR="00581107" w:rsidRPr="005E5CF4">
        <w:t>et</w:t>
      </w:r>
      <w:r w:rsidRPr="005E5CF4">
        <w:t xml:space="preserve"> </w:t>
      </w:r>
      <w:r w:rsidR="00B203C7" w:rsidRPr="005E5CF4">
        <w:t xml:space="preserve">UIT-T </w:t>
      </w:r>
      <w:r w:rsidRPr="005E5CF4">
        <w:t xml:space="preserve">Q.5003 </w:t>
      </w:r>
      <w:r w:rsidR="00FB0209" w:rsidRPr="005E5CF4">
        <w:t>"</w:t>
      </w:r>
      <w:r w:rsidR="00825094" w:rsidRPr="005E5CF4">
        <w:t>Exigences et architecture de signalisation pour l</w:t>
      </w:r>
      <w:r w:rsidR="003568EF" w:rsidRPr="005E5CF4">
        <w:t>'</w:t>
      </w:r>
      <w:r w:rsidR="00825094" w:rsidRPr="005E5CF4">
        <w:t>informatique en périphérie à accès multiple fédérée</w:t>
      </w:r>
      <w:r w:rsidR="00FB0209" w:rsidRPr="005E5CF4">
        <w:t>"</w:t>
      </w:r>
      <w:r w:rsidRPr="005E5CF4">
        <w:t xml:space="preserve"> (</w:t>
      </w:r>
      <w:r w:rsidR="002C28F8" w:rsidRPr="005E5CF4">
        <w:t>tous en cours d</w:t>
      </w:r>
      <w:r w:rsidR="003568EF" w:rsidRPr="005E5CF4">
        <w:t>'</w:t>
      </w:r>
      <w:r w:rsidR="002C28F8" w:rsidRPr="005E5CF4">
        <w:t>approbation</w:t>
      </w:r>
      <w:r w:rsidRPr="005E5CF4">
        <w:t>).</w:t>
      </w:r>
    </w:p>
    <w:p w14:paraId="79F28438" w14:textId="4B20B9BC" w:rsidR="00556CFA" w:rsidRPr="005E5CF4" w:rsidRDefault="00556CFA" w:rsidP="003568EF">
      <w:pPr>
        <w:pStyle w:val="Heading2"/>
      </w:pPr>
      <w:r w:rsidRPr="005E5CF4">
        <w:t>2.</w:t>
      </w:r>
      <w:r w:rsidR="009137AE" w:rsidRPr="005E5CF4">
        <w:t>7</w:t>
      </w:r>
      <w:r w:rsidRPr="005E5CF4">
        <w:tab/>
        <w:t>CE 13 de l</w:t>
      </w:r>
      <w:r w:rsidR="003568EF" w:rsidRPr="005E5CF4">
        <w:t>'</w:t>
      </w:r>
      <w:r w:rsidRPr="005E5CF4">
        <w:t>UIT-T</w:t>
      </w:r>
    </w:p>
    <w:p w14:paraId="77C31AE3" w14:textId="16F632F6" w:rsidR="00556CFA" w:rsidRPr="005E5CF4" w:rsidRDefault="00556CFA" w:rsidP="00C8019A">
      <w:r w:rsidRPr="00C55727">
        <w:t>La CE 13</w:t>
      </w:r>
      <w:r w:rsidRPr="005E5CF4">
        <w:t xml:space="preserve"> de l</w:t>
      </w:r>
      <w:r w:rsidR="003568EF" w:rsidRPr="005E5CF4">
        <w:t>'</w:t>
      </w:r>
      <w:r w:rsidRPr="005E5CF4">
        <w:t xml:space="preserve">UIT-T </w:t>
      </w:r>
      <w:r w:rsidR="002C28F8" w:rsidRPr="005E5CF4">
        <w:t xml:space="preserve">a </w:t>
      </w:r>
      <w:r w:rsidR="00F138B9" w:rsidRPr="005E5CF4">
        <w:t>a</w:t>
      </w:r>
      <w:r w:rsidR="002C28F8" w:rsidRPr="005E5CF4">
        <w:t>pprouvé les Recommandations UIT-T</w:t>
      </w:r>
      <w:r w:rsidR="00B203C7" w:rsidRPr="005E5CF4">
        <w:t xml:space="preserve"> suivantes</w:t>
      </w:r>
      <w:r w:rsidRPr="005E5CF4">
        <w:t xml:space="preserve">: </w:t>
      </w:r>
      <w:hyperlink r:id="rId77" w:history="1">
        <w:r w:rsidRPr="005E5CF4">
          <w:rPr>
            <w:rStyle w:val="Hyperlink"/>
          </w:rPr>
          <w:t xml:space="preserve">Y.3606 </w:t>
        </w:r>
        <w:r w:rsidR="00FB0209" w:rsidRPr="005E5CF4">
          <w:rPr>
            <w:rStyle w:val="Hyperlink"/>
          </w:rPr>
          <w:t>"</w:t>
        </w:r>
        <w:r w:rsidR="00305927" w:rsidRPr="005E5CF4">
          <w:rPr>
            <w:rStyle w:val="Hyperlink"/>
          </w:rPr>
          <w:t>Mécanisme d</w:t>
        </w:r>
        <w:r w:rsidR="003568EF" w:rsidRPr="005E5CF4">
          <w:rPr>
            <w:rStyle w:val="Hyperlink"/>
          </w:rPr>
          <w:t>'</w:t>
        </w:r>
        <w:r w:rsidR="00305927" w:rsidRPr="005E5CF4">
          <w:rPr>
            <w:rStyle w:val="Hyperlink"/>
          </w:rPr>
          <w:t>inspection approfondie des paquets pour les mégadonnées d</w:t>
        </w:r>
        <w:r w:rsidR="003568EF" w:rsidRPr="005E5CF4">
          <w:rPr>
            <w:rStyle w:val="Hyperlink"/>
          </w:rPr>
          <w:t>'</w:t>
        </w:r>
        <w:r w:rsidR="00305927" w:rsidRPr="005E5CF4">
          <w:rPr>
            <w:rStyle w:val="Hyperlink"/>
          </w:rPr>
          <w:t>un réseau</w:t>
        </w:r>
        <w:r w:rsidR="00FB0209" w:rsidRPr="005E5CF4">
          <w:rPr>
            <w:rStyle w:val="Hyperlink"/>
          </w:rPr>
          <w:t>"</w:t>
        </w:r>
      </w:hyperlink>
      <w:r w:rsidRPr="005E5CF4">
        <w:t xml:space="preserve">; </w:t>
      </w:r>
      <w:hyperlink r:id="rId78" w:history="1">
        <w:r w:rsidRPr="005E5CF4">
          <w:rPr>
            <w:rStyle w:val="Hyperlink"/>
          </w:rPr>
          <w:t xml:space="preserve">Y.3526 </w:t>
        </w:r>
        <w:r w:rsidR="00FB0209" w:rsidRPr="005E5CF4">
          <w:rPr>
            <w:rStyle w:val="Hyperlink"/>
          </w:rPr>
          <w:t>"</w:t>
        </w:r>
        <w:r w:rsidR="00305927" w:rsidRPr="005E5CF4">
          <w:rPr>
            <w:rStyle w:val="Hyperlink"/>
          </w:rPr>
          <w:t>Informatique en nuage – Exigences applicables à la gestion de l</w:t>
        </w:r>
        <w:r w:rsidR="003568EF" w:rsidRPr="005E5CF4">
          <w:rPr>
            <w:rStyle w:val="Hyperlink"/>
          </w:rPr>
          <w:t>'</w:t>
        </w:r>
        <w:r w:rsidR="00305927" w:rsidRPr="005E5CF4">
          <w:rPr>
            <w:rStyle w:val="Hyperlink"/>
          </w:rPr>
          <w:t>informatique en périphérie</w:t>
        </w:r>
        <w:r w:rsidR="00FB0209" w:rsidRPr="005E5CF4">
          <w:rPr>
            <w:rStyle w:val="Hyperlink"/>
          </w:rPr>
          <w:t>"</w:t>
        </w:r>
      </w:hyperlink>
      <w:r w:rsidRPr="005E5CF4">
        <w:t xml:space="preserve">; </w:t>
      </w:r>
      <w:r w:rsidR="00305927" w:rsidRPr="005E5CF4">
        <w:t xml:space="preserve">et </w:t>
      </w:r>
      <w:hyperlink r:id="rId79" w:history="1">
        <w:r w:rsidRPr="005E5CF4">
          <w:rPr>
            <w:rStyle w:val="Hyperlink"/>
          </w:rPr>
          <w:t xml:space="preserve">Y.3527 </w:t>
        </w:r>
        <w:r w:rsidR="00FB0209" w:rsidRPr="005E5CF4">
          <w:rPr>
            <w:rStyle w:val="Hyperlink"/>
          </w:rPr>
          <w:t>"</w:t>
        </w:r>
        <w:r w:rsidR="00305927" w:rsidRPr="005E5CF4">
          <w:rPr>
            <w:rStyle w:val="Hyperlink"/>
          </w:rPr>
          <w:t>Informatique en nuage – Cadre de gestion de bout en bout des pannes et de la qualité de fonctionnement pour les services de réseau inter-nuages</w:t>
        </w:r>
        <w:r w:rsidR="00FB0209" w:rsidRPr="005E5CF4">
          <w:rPr>
            <w:rStyle w:val="Hyperlink"/>
          </w:rPr>
          <w:t>"</w:t>
        </w:r>
      </w:hyperlink>
      <w:r w:rsidRPr="005E5CF4">
        <w:t xml:space="preserve">. </w:t>
      </w:r>
      <w:r w:rsidR="00305927" w:rsidRPr="005E5CF4">
        <w:t>Les projets de Recommandation</w:t>
      </w:r>
      <w:r w:rsidR="001A2653" w:rsidRPr="005E5CF4">
        <w:t>s</w:t>
      </w:r>
      <w:r w:rsidRPr="005E5CF4">
        <w:t xml:space="preserve"> UIT-T Y.3180 </w:t>
      </w:r>
      <w:r w:rsidR="00FB0209" w:rsidRPr="005E5CF4">
        <w:t>"</w:t>
      </w:r>
      <w:r w:rsidR="00305927" w:rsidRPr="005E5CF4">
        <w:t>Mécanisme de prise en compte du trafic pour le trafic indépendant des descripteurs d</w:t>
      </w:r>
      <w:r w:rsidR="003568EF" w:rsidRPr="005E5CF4">
        <w:t>'</w:t>
      </w:r>
      <w:r w:rsidR="00305927" w:rsidRPr="005E5CF4">
        <w:t>application sur la base de l</w:t>
      </w:r>
      <w:r w:rsidR="003568EF" w:rsidRPr="005E5CF4">
        <w:t>'</w:t>
      </w:r>
      <w:r w:rsidR="00305927" w:rsidRPr="005E5CF4">
        <w:t>apprentissage automatique</w:t>
      </w:r>
      <w:r w:rsidR="00FB0209" w:rsidRPr="005E5CF4">
        <w:t>"</w:t>
      </w:r>
      <w:r w:rsidRPr="005E5CF4">
        <w:t xml:space="preserve">, </w:t>
      </w:r>
      <w:r w:rsidR="00B203C7" w:rsidRPr="005E5CF4">
        <w:t xml:space="preserve">UIT-T </w:t>
      </w:r>
      <w:r w:rsidRPr="005E5CF4">
        <w:t xml:space="preserve">Y.3527 </w:t>
      </w:r>
      <w:r w:rsidR="00FB0209" w:rsidRPr="005E5CF4">
        <w:t>"</w:t>
      </w:r>
      <w:r w:rsidR="00305927" w:rsidRPr="005E5CF4">
        <w:t>Informatique en nuage – Cadre de gestion de bout en bout des pannes et de la qualité de fonctionnement pour les services de réseau inter-nuages</w:t>
      </w:r>
      <w:r w:rsidR="00FB0209" w:rsidRPr="005E5CF4">
        <w:t>"</w:t>
      </w:r>
      <w:r w:rsidRPr="005E5CF4">
        <w:t xml:space="preserve">, </w:t>
      </w:r>
      <w:r w:rsidR="00B203C7" w:rsidRPr="005E5CF4">
        <w:t xml:space="preserve">UIT-T </w:t>
      </w:r>
      <w:r w:rsidRPr="005E5CF4">
        <w:t xml:space="preserve">Y.3529 </w:t>
      </w:r>
      <w:r w:rsidR="00FB0209" w:rsidRPr="005E5CF4">
        <w:t>"</w:t>
      </w:r>
      <w:r w:rsidR="001A2653" w:rsidRPr="005E5CF4">
        <w:t>Informatique en nuage – Modèle général de données pour les fonctions de réseau virtualisées du système d</w:t>
      </w:r>
      <w:r w:rsidR="003568EF" w:rsidRPr="005E5CF4">
        <w:t>'</w:t>
      </w:r>
      <w:r w:rsidR="001A2653" w:rsidRPr="005E5CF4">
        <w:t>appui à l</w:t>
      </w:r>
      <w:r w:rsidR="003568EF" w:rsidRPr="005E5CF4">
        <w:t>'</w:t>
      </w:r>
      <w:r w:rsidR="001A2653" w:rsidRPr="005E5CF4">
        <w:t>exploitation des réseaux en tant que service.</w:t>
      </w:r>
      <w:r w:rsidR="00FB0209" w:rsidRPr="005E5CF4">
        <w:t>"</w:t>
      </w:r>
      <w:r w:rsidRPr="005E5CF4">
        <w:t xml:space="preserve">, </w:t>
      </w:r>
      <w:r w:rsidR="001A2653" w:rsidRPr="005E5CF4">
        <w:t xml:space="preserve">et </w:t>
      </w:r>
      <w:r w:rsidR="00B203C7" w:rsidRPr="005E5CF4">
        <w:t xml:space="preserve">UIT-T </w:t>
      </w:r>
      <w:r w:rsidRPr="005E5CF4">
        <w:t xml:space="preserve">Y.3654 </w:t>
      </w:r>
      <w:r w:rsidR="00FB0209" w:rsidRPr="005E5CF4">
        <w:t>"</w:t>
      </w:r>
      <w:r w:rsidR="001A2653" w:rsidRPr="005E5CF4">
        <w:t>Réseaux fondés sur les mégadonnées – Mécanisme d</w:t>
      </w:r>
      <w:r w:rsidR="003568EF" w:rsidRPr="005E5CF4">
        <w:t>'</w:t>
      </w:r>
      <w:r w:rsidR="001A2653" w:rsidRPr="005E5CF4">
        <w:t>apprentissage automatique</w:t>
      </w:r>
      <w:r w:rsidR="00FB0209" w:rsidRPr="005E5CF4">
        <w:t>"</w:t>
      </w:r>
      <w:r w:rsidRPr="005E5CF4">
        <w:t xml:space="preserve"> </w:t>
      </w:r>
      <w:r w:rsidR="001A2653" w:rsidRPr="005E5CF4">
        <w:t>sont en cours d</w:t>
      </w:r>
      <w:r w:rsidR="003568EF" w:rsidRPr="005E5CF4">
        <w:t>'</w:t>
      </w:r>
      <w:r w:rsidR="001A2653" w:rsidRPr="005E5CF4">
        <w:t>approbation</w:t>
      </w:r>
      <w:r w:rsidRPr="005E5CF4">
        <w:t>.</w:t>
      </w:r>
    </w:p>
    <w:p w14:paraId="0CC7486C" w14:textId="54F265DD" w:rsidR="00E94420" w:rsidRPr="005E5CF4" w:rsidRDefault="00E94420" w:rsidP="003568EF">
      <w:pPr>
        <w:pStyle w:val="Heading2"/>
      </w:pPr>
      <w:r w:rsidRPr="005E5CF4">
        <w:t>2.</w:t>
      </w:r>
      <w:r w:rsidR="009137AE" w:rsidRPr="005E5CF4">
        <w:t>8</w:t>
      </w:r>
      <w:r w:rsidRPr="005E5CF4">
        <w:tab/>
        <w:t>Sécurité</w:t>
      </w:r>
    </w:p>
    <w:p w14:paraId="54321280" w14:textId="35434CDC" w:rsidR="00E94420" w:rsidRPr="005E5CF4" w:rsidRDefault="00E94420" w:rsidP="00C8019A">
      <w:r w:rsidRPr="005E5CF4">
        <w:t>Un rapport distinct sur les activités de l</w:t>
      </w:r>
      <w:r w:rsidR="003568EF" w:rsidRPr="005E5CF4">
        <w:t>'</w:t>
      </w:r>
      <w:r w:rsidRPr="005E5CF4">
        <w:t>UIT portant sur l</w:t>
      </w:r>
      <w:r w:rsidR="003568EF" w:rsidRPr="005E5CF4">
        <w:t>'</w:t>
      </w:r>
      <w:r w:rsidRPr="005E5CF4">
        <w:t>instauration de la confiance et de la sécurité dans l</w:t>
      </w:r>
      <w:r w:rsidR="003568EF" w:rsidRPr="005E5CF4">
        <w:t>'</w:t>
      </w:r>
      <w:r w:rsidRPr="005E5CF4">
        <w:t>utilisation des TIC fait l</w:t>
      </w:r>
      <w:r w:rsidR="003568EF" w:rsidRPr="005E5CF4">
        <w:t>'</w:t>
      </w:r>
      <w:r w:rsidRPr="005E5CF4">
        <w:t xml:space="preserve">objet du </w:t>
      </w:r>
      <w:hyperlink r:id="rId80" w:history="1">
        <w:r w:rsidRPr="005E5CF4">
          <w:rPr>
            <w:rStyle w:val="Hyperlink"/>
          </w:rPr>
          <w:t>Document C2</w:t>
        </w:r>
        <w:r w:rsidR="00556CFA" w:rsidRPr="005E5CF4">
          <w:rPr>
            <w:rStyle w:val="Hyperlink"/>
          </w:rPr>
          <w:t>2</w:t>
        </w:r>
        <w:r w:rsidRPr="005E5CF4">
          <w:rPr>
            <w:rStyle w:val="Hyperlink"/>
          </w:rPr>
          <w:t>/18</w:t>
        </w:r>
      </w:hyperlink>
      <w:r w:rsidRPr="005E5CF4">
        <w:t>.</w:t>
      </w:r>
    </w:p>
    <w:p w14:paraId="1FFCAC57" w14:textId="286371CC" w:rsidR="00E94420" w:rsidRPr="005E5CF4" w:rsidRDefault="00E94420" w:rsidP="003568EF">
      <w:pPr>
        <w:pStyle w:val="Heading2"/>
      </w:pPr>
      <w:r w:rsidRPr="005E5CF4">
        <w:t>2.</w:t>
      </w:r>
      <w:r w:rsidR="009137AE" w:rsidRPr="005E5CF4">
        <w:t>9</w:t>
      </w:r>
      <w:r w:rsidRPr="005E5CF4">
        <w:tab/>
        <w:t>Groupes spécialisés de l</w:t>
      </w:r>
      <w:r w:rsidR="003568EF" w:rsidRPr="005E5CF4">
        <w:t>'</w:t>
      </w:r>
      <w:r w:rsidRPr="005E5CF4">
        <w:t>UIT-T</w:t>
      </w:r>
    </w:p>
    <w:p w14:paraId="3B6C5867" w14:textId="10A2FE46" w:rsidR="00E94420" w:rsidRPr="005E5CF4" w:rsidRDefault="007D1982" w:rsidP="00C8019A">
      <w:hyperlink r:id="rId81">
        <w:r w:rsidR="0033342E" w:rsidRPr="005E5CF4">
          <w:rPr>
            <w:rStyle w:val="Hyperlink"/>
          </w:rPr>
          <w:t>Huit groupes spécialisés sont en activité</w:t>
        </w:r>
      </w:hyperlink>
      <w:r w:rsidR="00556CFA" w:rsidRPr="005E5CF4">
        <w:t xml:space="preserve">: </w:t>
      </w:r>
      <w:r w:rsidR="00A118BE" w:rsidRPr="005E5CF4">
        <w:t xml:space="preserve">le </w:t>
      </w:r>
      <w:hyperlink r:id="rId82" w:history="1">
        <w:r w:rsidR="0033342E" w:rsidRPr="005E5CF4">
          <w:rPr>
            <w:rStyle w:val="Hyperlink"/>
            <w:i/>
            <w:iCs/>
          </w:rPr>
          <w:t>Groupe spécialisé de l</w:t>
        </w:r>
        <w:r w:rsidR="003568EF" w:rsidRPr="005E5CF4">
          <w:rPr>
            <w:rStyle w:val="Hyperlink"/>
            <w:i/>
            <w:iCs/>
          </w:rPr>
          <w:t>'</w:t>
        </w:r>
        <w:r w:rsidR="0033342E" w:rsidRPr="005E5CF4">
          <w:rPr>
            <w:rStyle w:val="Hyperlink"/>
            <w:i/>
            <w:iCs/>
          </w:rPr>
          <w:t>UIT-T sur les fédérations de bancs d</w:t>
        </w:r>
        <w:r w:rsidR="003568EF" w:rsidRPr="005E5CF4">
          <w:rPr>
            <w:rStyle w:val="Hyperlink"/>
            <w:i/>
            <w:iCs/>
          </w:rPr>
          <w:t>'</w:t>
        </w:r>
        <w:r w:rsidR="0033342E" w:rsidRPr="005E5CF4">
          <w:rPr>
            <w:rStyle w:val="Hyperlink"/>
            <w:i/>
            <w:iCs/>
          </w:rPr>
          <w:t>essai pour les IMT-2020 et les systèmes ultérieurs (FG-</w:t>
        </w:r>
        <w:proofErr w:type="spellStart"/>
        <w:r w:rsidR="0033342E" w:rsidRPr="005E5CF4">
          <w:rPr>
            <w:rStyle w:val="Hyperlink"/>
            <w:i/>
            <w:iCs/>
          </w:rPr>
          <w:t>TBFxG</w:t>
        </w:r>
        <w:proofErr w:type="spellEnd"/>
        <w:r w:rsidR="0033342E" w:rsidRPr="005E5CF4">
          <w:rPr>
            <w:rStyle w:val="Hyperlink"/>
            <w:i/>
            <w:iCs/>
          </w:rPr>
          <w:t>)</w:t>
        </w:r>
      </w:hyperlink>
      <w:r w:rsidR="00556CFA" w:rsidRPr="005E5CF4">
        <w:t xml:space="preserve">; </w:t>
      </w:r>
      <w:r w:rsidR="00A118BE" w:rsidRPr="005E5CF4">
        <w:t xml:space="preserve">le </w:t>
      </w:r>
      <w:hyperlink r:id="rId83" w:history="1">
        <w:r w:rsidR="0033342E" w:rsidRPr="005E5CF4">
          <w:rPr>
            <w:rStyle w:val="Hyperlink"/>
            <w:i/>
            <w:iCs/>
          </w:rPr>
          <w:t>Groupe spécialisé de l</w:t>
        </w:r>
        <w:r w:rsidR="003568EF" w:rsidRPr="005E5CF4">
          <w:rPr>
            <w:rStyle w:val="Hyperlink"/>
            <w:i/>
            <w:iCs/>
          </w:rPr>
          <w:t>'</w:t>
        </w:r>
        <w:r w:rsidR="0033342E" w:rsidRPr="005E5CF4">
          <w:rPr>
            <w:rStyle w:val="Hyperlink"/>
            <w:i/>
            <w:iCs/>
          </w:rPr>
          <w:t>UIT</w:t>
        </w:r>
        <w:r w:rsidR="00474B68" w:rsidRPr="005E5CF4">
          <w:rPr>
            <w:rStyle w:val="Hyperlink"/>
            <w:i/>
            <w:iCs/>
          </w:rPr>
          <w:noBreakHyphen/>
        </w:r>
        <w:r w:rsidR="0033342E" w:rsidRPr="005E5CF4">
          <w:rPr>
            <w:rStyle w:val="Hyperlink"/>
            <w:i/>
            <w:iCs/>
          </w:rPr>
          <w:t>T sur l</w:t>
        </w:r>
        <w:r w:rsidR="003568EF" w:rsidRPr="005E5CF4">
          <w:rPr>
            <w:rStyle w:val="Hyperlink"/>
            <w:i/>
            <w:iCs/>
          </w:rPr>
          <w:t>'</w:t>
        </w:r>
        <w:r w:rsidR="0033342E" w:rsidRPr="005E5CF4">
          <w:rPr>
            <w:rStyle w:val="Hyperlink"/>
            <w:i/>
            <w:iCs/>
          </w:rPr>
          <w:t>intelligence artificielle au service de la gestion des catastrophes naturelles (FG</w:t>
        </w:r>
        <w:r w:rsidR="005E5CF4">
          <w:rPr>
            <w:rStyle w:val="Hyperlink"/>
            <w:i/>
            <w:iCs/>
          </w:rPr>
          <w:noBreakHyphen/>
        </w:r>
        <w:r w:rsidR="0033342E" w:rsidRPr="005E5CF4">
          <w:rPr>
            <w:rStyle w:val="Hyperlink"/>
            <w:i/>
            <w:iCs/>
          </w:rPr>
          <w:t>AI4NDM)</w:t>
        </w:r>
      </w:hyperlink>
      <w:r w:rsidR="00556CFA" w:rsidRPr="005E5CF4">
        <w:t xml:space="preserve">; </w:t>
      </w:r>
      <w:r w:rsidR="00A118BE" w:rsidRPr="005E5CF4">
        <w:t xml:space="preserve">le </w:t>
      </w:r>
      <w:hyperlink r:id="rId84" w:history="1">
        <w:r w:rsidR="0033342E" w:rsidRPr="005E5CF4">
          <w:rPr>
            <w:rStyle w:val="Hyperlink"/>
            <w:i/>
            <w:iCs/>
          </w:rPr>
          <w:t>Groupe spécialisé de l</w:t>
        </w:r>
        <w:r w:rsidR="003568EF" w:rsidRPr="005E5CF4">
          <w:rPr>
            <w:rStyle w:val="Hyperlink"/>
            <w:i/>
            <w:iCs/>
          </w:rPr>
          <w:t>'</w:t>
        </w:r>
        <w:r w:rsidR="0033342E" w:rsidRPr="005E5CF4">
          <w:rPr>
            <w:rStyle w:val="Hyperlink"/>
            <w:i/>
            <w:iCs/>
          </w:rPr>
          <w:t>UIT-T sur les réseaux autonomes (FG-AN)</w:t>
        </w:r>
      </w:hyperlink>
      <w:r w:rsidR="00556CFA" w:rsidRPr="005E5CF4">
        <w:t xml:space="preserve">; </w:t>
      </w:r>
      <w:r w:rsidR="00A118BE" w:rsidRPr="005E5CF4">
        <w:t xml:space="preserve">le </w:t>
      </w:r>
      <w:hyperlink r:id="rId85" w:history="1">
        <w:r w:rsidR="0033342E" w:rsidRPr="005E5CF4">
          <w:rPr>
            <w:rStyle w:val="Hyperlink"/>
            <w:i/>
          </w:rPr>
          <w:t>Groupe spécialisé de l</w:t>
        </w:r>
        <w:r w:rsidR="003568EF" w:rsidRPr="005E5CF4">
          <w:rPr>
            <w:rStyle w:val="Hyperlink"/>
            <w:i/>
          </w:rPr>
          <w:t>'</w:t>
        </w:r>
        <w:r w:rsidR="0033342E" w:rsidRPr="005E5CF4">
          <w:rPr>
            <w:rStyle w:val="Hyperlink"/>
            <w:i/>
          </w:rPr>
          <w:t>UIT-T sur l</w:t>
        </w:r>
        <w:r w:rsidR="003568EF" w:rsidRPr="005E5CF4">
          <w:rPr>
            <w:rStyle w:val="Hyperlink"/>
            <w:i/>
          </w:rPr>
          <w:t>'</w:t>
        </w:r>
        <w:r w:rsidR="0033342E" w:rsidRPr="005E5CF4">
          <w:rPr>
            <w:rStyle w:val="Hyperlink"/>
            <w:i/>
          </w:rPr>
          <w:t>intelligence artificielle au service de la santé (FG-AI4H)</w:t>
        </w:r>
      </w:hyperlink>
      <w:r w:rsidR="00556CFA" w:rsidRPr="005E5CF4">
        <w:t xml:space="preserve">; </w:t>
      </w:r>
      <w:r w:rsidR="00A118BE" w:rsidRPr="005E5CF4">
        <w:t xml:space="preserve">le </w:t>
      </w:r>
      <w:hyperlink r:id="rId86" w:history="1">
        <w:r w:rsidR="0033342E" w:rsidRPr="005E5CF4">
          <w:rPr>
            <w:rStyle w:val="Hyperlink"/>
            <w:i/>
          </w:rPr>
          <w:t>Groupe spécialisé de l</w:t>
        </w:r>
        <w:r w:rsidR="003568EF" w:rsidRPr="005E5CF4">
          <w:rPr>
            <w:rStyle w:val="Hyperlink"/>
            <w:i/>
          </w:rPr>
          <w:t>'</w:t>
        </w:r>
        <w:r w:rsidR="0033342E" w:rsidRPr="005E5CF4">
          <w:rPr>
            <w:rStyle w:val="Hyperlink"/>
            <w:i/>
          </w:rPr>
          <w:t>UIT</w:t>
        </w:r>
        <w:r w:rsidR="00474B68" w:rsidRPr="005E5CF4">
          <w:rPr>
            <w:rStyle w:val="Hyperlink"/>
            <w:i/>
          </w:rPr>
          <w:noBreakHyphen/>
        </w:r>
        <w:r w:rsidR="0033342E" w:rsidRPr="005E5CF4">
          <w:rPr>
            <w:rStyle w:val="Hyperlink"/>
            <w:i/>
          </w:rPr>
          <w:t>T sur le multimédia dans les véhicules (FG-VM)</w:t>
        </w:r>
      </w:hyperlink>
      <w:r w:rsidR="00556CFA" w:rsidRPr="005E5CF4">
        <w:t xml:space="preserve">; </w:t>
      </w:r>
      <w:r w:rsidR="00A118BE" w:rsidRPr="005E5CF4">
        <w:t xml:space="preserve">le </w:t>
      </w:r>
      <w:hyperlink r:id="rId87" w:history="1">
        <w:r w:rsidR="004D099F" w:rsidRPr="005E5CF4">
          <w:rPr>
            <w:rStyle w:val="Hyperlink"/>
          </w:rPr>
          <w:t>Groupe spécialisé de l</w:t>
        </w:r>
        <w:r w:rsidR="003568EF" w:rsidRPr="005E5CF4">
          <w:rPr>
            <w:rStyle w:val="Hyperlink"/>
          </w:rPr>
          <w:t>'</w:t>
        </w:r>
        <w:r w:rsidR="004D099F" w:rsidRPr="005E5CF4">
          <w:rPr>
            <w:rStyle w:val="Hyperlink"/>
          </w:rPr>
          <w:t>UIT-T sur l</w:t>
        </w:r>
        <w:r w:rsidR="003568EF" w:rsidRPr="005E5CF4">
          <w:rPr>
            <w:rStyle w:val="Hyperlink"/>
          </w:rPr>
          <w:t>'</w:t>
        </w:r>
        <w:r w:rsidR="004D099F" w:rsidRPr="005E5CF4">
          <w:rPr>
            <w:rStyle w:val="Hyperlink"/>
          </w:rPr>
          <w:t>efficacité environnementale de l</w:t>
        </w:r>
        <w:r w:rsidR="003568EF" w:rsidRPr="005E5CF4">
          <w:rPr>
            <w:rStyle w:val="Hyperlink"/>
          </w:rPr>
          <w:t>'</w:t>
        </w:r>
        <w:r w:rsidR="004D099F" w:rsidRPr="005E5CF4">
          <w:rPr>
            <w:rStyle w:val="Hyperlink"/>
          </w:rPr>
          <w:t>intelligence artificielle et d</w:t>
        </w:r>
        <w:r w:rsidR="003568EF" w:rsidRPr="005E5CF4">
          <w:rPr>
            <w:rStyle w:val="Hyperlink"/>
          </w:rPr>
          <w:t>'</w:t>
        </w:r>
        <w:r w:rsidR="004D099F" w:rsidRPr="005E5CF4">
          <w:rPr>
            <w:rStyle w:val="Hyperlink"/>
          </w:rPr>
          <w:t>autres technologies émergentes (FG-AI4EE)</w:t>
        </w:r>
      </w:hyperlink>
      <w:r w:rsidR="00556CFA" w:rsidRPr="005E5CF4">
        <w:t xml:space="preserve">; </w:t>
      </w:r>
      <w:r w:rsidR="00A118BE" w:rsidRPr="005E5CF4">
        <w:t xml:space="preserve">le </w:t>
      </w:r>
      <w:hyperlink r:id="rId88" w:history="1">
        <w:r w:rsidR="004D099F" w:rsidRPr="005E5CF4">
          <w:rPr>
            <w:rStyle w:val="Hyperlink"/>
            <w:i/>
          </w:rPr>
          <w:t>Groupe spécialisé de l</w:t>
        </w:r>
        <w:r w:rsidR="003568EF" w:rsidRPr="005E5CF4">
          <w:rPr>
            <w:rStyle w:val="Hyperlink"/>
            <w:i/>
          </w:rPr>
          <w:t>'</w:t>
        </w:r>
        <w:r w:rsidR="004D099F" w:rsidRPr="005E5CF4">
          <w:rPr>
            <w:rStyle w:val="Hyperlink"/>
            <w:i/>
          </w:rPr>
          <w:t>UIT-T sur l</w:t>
        </w:r>
        <w:r w:rsidR="003568EF" w:rsidRPr="005E5CF4">
          <w:rPr>
            <w:rStyle w:val="Hyperlink"/>
            <w:i/>
          </w:rPr>
          <w:t>'</w:t>
        </w:r>
        <w:r w:rsidR="004D099F" w:rsidRPr="005E5CF4">
          <w:rPr>
            <w:rStyle w:val="Hyperlink"/>
            <w:i/>
          </w:rPr>
          <w:t>intelligence artificielle au service de la conduite autonome et de la conduite assistée (FG-AI4AD)</w:t>
        </w:r>
      </w:hyperlink>
      <w:r w:rsidR="004D099F" w:rsidRPr="005E5CF4">
        <w:t>; et</w:t>
      </w:r>
      <w:r w:rsidR="00556CFA" w:rsidRPr="005E5CF4">
        <w:t xml:space="preserve"> </w:t>
      </w:r>
      <w:r w:rsidR="00A118BE" w:rsidRPr="005E5CF4">
        <w:t xml:space="preserve">le </w:t>
      </w:r>
      <w:hyperlink r:id="rId89" w:history="1">
        <w:r w:rsidR="004D099F" w:rsidRPr="005E5CF4">
          <w:rPr>
            <w:rStyle w:val="Hyperlink"/>
            <w:i/>
            <w:iCs/>
          </w:rPr>
          <w:t>Groupe spécialisé de l</w:t>
        </w:r>
        <w:r w:rsidR="003568EF" w:rsidRPr="005E5CF4">
          <w:rPr>
            <w:rStyle w:val="Hyperlink"/>
            <w:i/>
            <w:iCs/>
          </w:rPr>
          <w:t>'</w:t>
        </w:r>
        <w:r w:rsidR="004D099F" w:rsidRPr="005E5CF4">
          <w:rPr>
            <w:rStyle w:val="Hyperlink"/>
            <w:i/>
            <w:iCs/>
          </w:rPr>
          <w:t>UIT-T sur l</w:t>
        </w:r>
        <w:r w:rsidR="003568EF" w:rsidRPr="005E5CF4">
          <w:rPr>
            <w:rStyle w:val="Hyperlink"/>
            <w:i/>
            <w:iCs/>
          </w:rPr>
          <w:t>'</w:t>
        </w:r>
        <w:r w:rsidR="004D099F" w:rsidRPr="005E5CF4">
          <w:rPr>
            <w:rStyle w:val="Hyperlink"/>
            <w:i/>
            <w:iCs/>
          </w:rPr>
          <w:t>intelligence artificielle (IA) et l</w:t>
        </w:r>
        <w:r w:rsidR="003568EF" w:rsidRPr="005E5CF4">
          <w:rPr>
            <w:rStyle w:val="Hyperlink"/>
            <w:i/>
            <w:iCs/>
          </w:rPr>
          <w:t>'</w:t>
        </w:r>
        <w:r w:rsidR="004D099F" w:rsidRPr="005E5CF4">
          <w:rPr>
            <w:rStyle w:val="Hyperlink"/>
            <w:i/>
            <w:iCs/>
          </w:rPr>
          <w:t>Internet des objets (IoT) au service de l</w:t>
        </w:r>
        <w:r w:rsidR="003568EF" w:rsidRPr="005E5CF4">
          <w:rPr>
            <w:rStyle w:val="Hyperlink"/>
            <w:i/>
            <w:iCs/>
          </w:rPr>
          <w:t>'</w:t>
        </w:r>
        <w:r w:rsidR="004D099F" w:rsidRPr="005E5CF4">
          <w:rPr>
            <w:rStyle w:val="Hyperlink"/>
            <w:i/>
            <w:iCs/>
          </w:rPr>
          <w:t>agriculture numérique (FG-AI4A)</w:t>
        </w:r>
      </w:hyperlink>
      <w:r w:rsidR="00556CFA" w:rsidRPr="005E5CF4">
        <w:t>.</w:t>
      </w:r>
    </w:p>
    <w:p w14:paraId="6A8B79CB" w14:textId="7C76F2E7" w:rsidR="007110EB" w:rsidRPr="005E5CF4" w:rsidRDefault="00E94420" w:rsidP="004F05B5">
      <w:r w:rsidRPr="005E5CF4">
        <w:rPr>
          <w:b/>
        </w:rPr>
        <w:t>2.1</w:t>
      </w:r>
      <w:r w:rsidR="009137AE" w:rsidRPr="005E5CF4">
        <w:rPr>
          <w:b/>
        </w:rPr>
        <w:t>0</w:t>
      </w:r>
      <w:r w:rsidRPr="005E5CF4">
        <w:tab/>
      </w:r>
      <w:r w:rsidR="007110EB" w:rsidRPr="005E5CF4">
        <w:t>Le TSB n</w:t>
      </w:r>
      <w:r w:rsidR="003568EF" w:rsidRPr="005E5CF4">
        <w:t>'</w:t>
      </w:r>
      <w:r w:rsidR="007110EB" w:rsidRPr="005E5CF4">
        <w:t>a pas reçu d</w:t>
      </w:r>
      <w:r w:rsidR="003568EF" w:rsidRPr="005E5CF4">
        <w:t>'</w:t>
      </w:r>
      <w:r w:rsidR="007110EB" w:rsidRPr="005E5CF4">
        <w:t>informations en retour concernant d</w:t>
      </w:r>
      <w:r w:rsidR="003568EF" w:rsidRPr="005E5CF4">
        <w:t>'</w:t>
      </w:r>
      <w:r w:rsidR="007110EB" w:rsidRPr="005E5CF4">
        <w:t xml:space="preserve">éventuels incidents signalés relativement à la </w:t>
      </w:r>
      <w:hyperlink r:id="rId90" w:history="1">
        <w:r w:rsidR="007110EB" w:rsidRPr="005E5CF4">
          <w:rPr>
            <w:rStyle w:val="Hyperlink"/>
          </w:rPr>
          <w:t>Résolution 69 de l</w:t>
        </w:r>
        <w:r w:rsidR="003568EF" w:rsidRPr="005E5CF4">
          <w:rPr>
            <w:rStyle w:val="Hyperlink"/>
          </w:rPr>
          <w:t>'</w:t>
        </w:r>
        <w:r w:rsidR="007110EB" w:rsidRPr="005E5CF4">
          <w:rPr>
            <w:rStyle w:val="Hyperlink"/>
          </w:rPr>
          <w:t>AMNT</w:t>
        </w:r>
      </w:hyperlink>
      <w:r w:rsidR="007110EB" w:rsidRPr="005E5CF4">
        <w:t xml:space="preserve"> sur l</w:t>
      </w:r>
      <w:r w:rsidR="003568EF" w:rsidRPr="005E5CF4">
        <w:t>'</w:t>
      </w:r>
      <w:r w:rsidR="007110EB" w:rsidRPr="005E5CF4">
        <w:t>accès non discriminatoire aux ressources de l</w:t>
      </w:r>
      <w:r w:rsidR="003568EF" w:rsidRPr="005E5CF4">
        <w:t>'</w:t>
      </w:r>
      <w:r w:rsidR="007110EB" w:rsidRPr="005E5CF4">
        <w:t>Internet et l</w:t>
      </w:r>
      <w:r w:rsidR="003568EF" w:rsidRPr="005E5CF4">
        <w:t>'</w:t>
      </w:r>
      <w:r w:rsidR="007110EB" w:rsidRPr="005E5CF4">
        <w:t>utilisation de ces ressources (à ce jour</w:t>
      </w:r>
      <w:r w:rsidR="00F138B9" w:rsidRPr="005E5CF4">
        <w:t>,</w:t>
      </w:r>
      <w:r w:rsidR="007110EB" w:rsidRPr="005E5CF4">
        <w:t xml:space="preserve"> </w:t>
      </w:r>
      <w:hyperlink r:id="rId91" w:history="1">
        <w:r w:rsidR="007110EB" w:rsidRPr="005E5CF4">
          <w:rPr>
            <w:rStyle w:val="Hyperlink"/>
          </w:rPr>
          <w:t>37 incidents ont été signalés depuis 2009</w:t>
        </w:r>
      </w:hyperlink>
      <w:r w:rsidR="007110EB" w:rsidRPr="005E5CF4">
        <w:t>).</w:t>
      </w:r>
    </w:p>
    <w:p w14:paraId="7295C5A8" w14:textId="2FB663D3" w:rsidR="00E94420" w:rsidRPr="005E5CF4" w:rsidRDefault="00E94420" w:rsidP="004F05B5">
      <w:pPr>
        <w:keepNext/>
        <w:keepLines/>
      </w:pPr>
      <w:r w:rsidRPr="005E5CF4">
        <w:rPr>
          <w:b/>
        </w:rPr>
        <w:lastRenderedPageBreak/>
        <w:t>2.1</w:t>
      </w:r>
      <w:r w:rsidR="009137AE" w:rsidRPr="005E5CF4">
        <w:rPr>
          <w:b/>
        </w:rPr>
        <w:t>1</w:t>
      </w:r>
      <w:r w:rsidR="00C8019A" w:rsidRPr="005E5CF4">
        <w:tab/>
      </w:r>
      <w:r w:rsidRPr="005E5CF4">
        <w:t>Les CE 1 et 2 de l</w:t>
      </w:r>
      <w:r w:rsidR="003568EF" w:rsidRPr="005E5CF4">
        <w:t>'</w:t>
      </w:r>
      <w:r w:rsidRPr="005E5CF4">
        <w:t>UIT-D poursuivent leurs travaux sur les questions relatives au protocole IP, comme l</w:t>
      </w:r>
      <w:r w:rsidR="003568EF" w:rsidRPr="005E5CF4">
        <w:t>'</w:t>
      </w:r>
      <w:r w:rsidRPr="005E5CF4">
        <w:t xml:space="preserve">interconnexion des réseaux NGN, la téléphonie Internet, les services en nuage et les stratégies, politiques et technologies pour le déploiement </w:t>
      </w:r>
      <w:proofErr w:type="gramStart"/>
      <w:r w:rsidRPr="005E5CF4">
        <w:t>du large bande</w:t>
      </w:r>
      <w:proofErr w:type="gramEnd"/>
      <w:r w:rsidRPr="005E5CF4">
        <w:t>.</w:t>
      </w:r>
      <w:r w:rsidR="007110EB" w:rsidRPr="005E5CF4">
        <w:t xml:space="preserve"> </w:t>
      </w:r>
      <w:r w:rsidR="00BE307F" w:rsidRPr="005E5CF4">
        <w:t xml:space="preserve">Les travaux menés au titre de la </w:t>
      </w:r>
      <w:r w:rsidR="00C44692" w:rsidRPr="005E5CF4">
        <w:t xml:space="preserve">nouvelle </w:t>
      </w:r>
      <w:r w:rsidR="00BE307F" w:rsidRPr="005E5CF4">
        <w:t xml:space="preserve">Question 1/1 portent sur les "Stratégies et politiques pour le déploiement </w:t>
      </w:r>
      <w:proofErr w:type="gramStart"/>
      <w:r w:rsidR="00BE307F" w:rsidRPr="005E5CF4">
        <w:t>du large bande</w:t>
      </w:r>
      <w:proofErr w:type="gramEnd"/>
      <w:r w:rsidR="00BE307F" w:rsidRPr="005E5CF4">
        <w:t xml:space="preserve"> dans les pays en développement" (fusion des anciennes Questions 1/1 et 2/1).</w:t>
      </w:r>
    </w:p>
    <w:p w14:paraId="76CCB5C3" w14:textId="0DE5AE86" w:rsidR="00E94420" w:rsidRPr="005E5CF4" w:rsidRDefault="00E94420" w:rsidP="003568EF">
      <w:r w:rsidRPr="005E5CF4">
        <w:rPr>
          <w:b/>
          <w:bCs/>
        </w:rPr>
        <w:t>2.1</w:t>
      </w:r>
      <w:r w:rsidR="009137AE" w:rsidRPr="005E5CF4">
        <w:rPr>
          <w:b/>
          <w:bCs/>
        </w:rPr>
        <w:t>2</w:t>
      </w:r>
      <w:r w:rsidRPr="005E5CF4">
        <w:tab/>
        <w:t>Le BDT continue de développer la connectivité hertzienne Internet large bande et de concevoir des applications TIC destinées à offrir un accès numérique gratuit ou à faible coût à des établissements scolaires et à des hôpitaux, ainsi qu</w:t>
      </w:r>
      <w:r w:rsidR="003568EF" w:rsidRPr="005E5CF4">
        <w:t>'</w:t>
      </w:r>
      <w:r w:rsidRPr="005E5CF4">
        <w:t>aux populations mal desservies des zones rurales ou isolées de certains pays</w:t>
      </w:r>
      <w:r w:rsidR="00BE307F" w:rsidRPr="005E5CF4">
        <w:t xml:space="preserve">. Les projets mis en place au </w:t>
      </w:r>
      <w:r w:rsidRPr="005E5CF4">
        <w:t xml:space="preserve">Burundi, </w:t>
      </w:r>
      <w:r w:rsidR="00BE307F" w:rsidRPr="005E5CF4">
        <w:t xml:space="preserve">au </w:t>
      </w:r>
      <w:r w:rsidRPr="005E5CF4">
        <w:t xml:space="preserve">Burkina Faso, </w:t>
      </w:r>
      <w:r w:rsidR="00BE307F" w:rsidRPr="005E5CF4">
        <w:t xml:space="preserve">à </w:t>
      </w:r>
      <w:r w:rsidRPr="005E5CF4">
        <w:t xml:space="preserve">Djibouti, </w:t>
      </w:r>
      <w:r w:rsidR="00BE307F" w:rsidRPr="005E5CF4">
        <w:t xml:space="preserve">au </w:t>
      </w:r>
      <w:r w:rsidRPr="005E5CF4">
        <w:t xml:space="preserve">Lesotho, </w:t>
      </w:r>
      <w:r w:rsidR="00BE307F" w:rsidRPr="005E5CF4">
        <w:t xml:space="preserve">au </w:t>
      </w:r>
      <w:r w:rsidRPr="005E5CF4">
        <w:t xml:space="preserve">Mali, </w:t>
      </w:r>
      <w:r w:rsidR="00BE307F" w:rsidRPr="005E5CF4">
        <w:t xml:space="preserve">au </w:t>
      </w:r>
      <w:r w:rsidRPr="005E5CF4">
        <w:t xml:space="preserve">Rwanda, </w:t>
      </w:r>
      <w:r w:rsidR="00BE307F" w:rsidRPr="005E5CF4">
        <w:t xml:space="preserve">à </w:t>
      </w:r>
      <w:r w:rsidRPr="005E5CF4">
        <w:t xml:space="preserve">Eswatini, </w:t>
      </w:r>
      <w:r w:rsidR="00BE307F" w:rsidRPr="005E5CF4">
        <w:t xml:space="preserve">à </w:t>
      </w:r>
      <w:r w:rsidRPr="005E5CF4">
        <w:t>Antigua-et-Barbuda</w:t>
      </w:r>
      <w:r w:rsidR="00C44692" w:rsidRPr="005E5CF4">
        <w:t xml:space="preserve"> et </w:t>
      </w:r>
      <w:r w:rsidR="00BE307F" w:rsidRPr="005E5CF4">
        <w:t xml:space="preserve">à </w:t>
      </w:r>
      <w:r w:rsidRPr="005E5CF4">
        <w:t>Saint</w:t>
      </w:r>
      <w:r w:rsidR="00474B68" w:rsidRPr="005E5CF4">
        <w:noBreakHyphen/>
      </w:r>
      <w:r w:rsidRPr="005E5CF4">
        <w:t>Kitts</w:t>
      </w:r>
      <w:r w:rsidR="00474B68" w:rsidRPr="005E5CF4">
        <w:noBreakHyphen/>
      </w:r>
      <w:r w:rsidRPr="005E5CF4">
        <w:t>et</w:t>
      </w:r>
      <w:r w:rsidR="00474B68" w:rsidRPr="005E5CF4">
        <w:noBreakHyphen/>
      </w:r>
      <w:r w:rsidRPr="005E5CF4">
        <w:t>Nevis</w:t>
      </w:r>
      <w:r w:rsidR="00BE307F" w:rsidRPr="005E5CF4">
        <w:t xml:space="preserve"> sont mis en œuvre avec succès</w:t>
      </w:r>
      <w:r w:rsidRPr="005E5CF4">
        <w:t>.</w:t>
      </w:r>
    </w:p>
    <w:p w14:paraId="2666043C" w14:textId="06E7EA76" w:rsidR="00E94420" w:rsidRPr="005E5CF4" w:rsidRDefault="00E94420" w:rsidP="003568EF">
      <w:r w:rsidRPr="005E5CF4">
        <w:rPr>
          <w:b/>
          <w:bCs/>
        </w:rPr>
        <w:t>2.1</w:t>
      </w:r>
      <w:r w:rsidR="009137AE" w:rsidRPr="005E5CF4">
        <w:rPr>
          <w:b/>
          <w:bCs/>
        </w:rPr>
        <w:t>3</w:t>
      </w:r>
      <w:r w:rsidRPr="005E5CF4">
        <w:tab/>
        <w:t>L</w:t>
      </w:r>
      <w:r w:rsidR="003568EF" w:rsidRPr="005E5CF4">
        <w:t>'</w:t>
      </w:r>
      <w:r w:rsidRPr="005E5CF4">
        <w:t xml:space="preserve">UIT-R a approuvé la Recommandation UIT-R M.2083-0 </w:t>
      </w:r>
      <w:r w:rsidR="00FB0209" w:rsidRPr="005E5CF4">
        <w:t>"</w:t>
      </w:r>
      <w:r w:rsidRPr="005E5CF4">
        <w:rPr>
          <w:i/>
          <w:iCs/>
        </w:rPr>
        <w:t>Vision pour les IMT – Cadre et objectifs généraux de l</w:t>
      </w:r>
      <w:r w:rsidR="003568EF" w:rsidRPr="005E5CF4">
        <w:rPr>
          <w:i/>
          <w:iCs/>
        </w:rPr>
        <w:t>'</w:t>
      </w:r>
      <w:r w:rsidRPr="005E5CF4">
        <w:rPr>
          <w:i/>
          <w:iCs/>
        </w:rPr>
        <w:t>évolution future des IMT à l</w:t>
      </w:r>
      <w:r w:rsidR="003568EF" w:rsidRPr="005E5CF4">
        <w:rPr>
          <w:i/>
          <w:iCs/>
        </w:rPr>
        <w:t>'</w:t>
      </w:r>
      <w:r w:rsidRPr="005E5CF4">
        <w:rPr>
          <w:i/>
          <w:iCs/>
        </w:rPr>
        <w:t>horizon 2020 et au-delà</w:t>
      </w:r>
      <w:r w:rsidR="00FB0209" w:rsidRPr="005E5CF4">
        <w:t>"</w:t>
      </w:r>
      <w:r w:rsidRPr="005E5CF4">
        <w:t>, les Résolutions UIT</w:t>
      </w:r>
      <w:r w:rsidRPr="005E5CF4">
        <w:noBreakHyphen/>
        <w:t xml:space="preserve">R 65 </w:t>
      </w:r>
      <w:r w:rsidR="00FB0209" w:rsidRPr="005E5CF4">
        <w:t>"</w:t>
      </w:r>
      <w:r w:rsidRPr="005E5CF4">
        <w:rPr>
          <w:i/>
          <w:iCs/>
        </w:rPr>
        <w:t>Principes applicables au processus de développement futur des IMT à l</w:t>
      </w:r>
      <w:r w:rsidR="003568EF" w:rsidRPr="005E5CF4">
        <w:rPr>
          <w:i/>
          <w:iCs/>
        </w:rPr>
        <w:t>'</w:t>
      </w:r>
      <w:r w:rsidRPr="005E5CF4">
        <w:rPr>
          <w:i/>
          <w:iCs/>
        </w:rPr>
        <w:t>horizon 2020 et au</w:t>
      </w:r>
      <w:r w:rsidRPr="005E5CF4">
        <w:rPr>
          <w:i/>
          <w:iCs/>
        </w:rPr>
        <w:noBreakHyphen/>
        <w:t>delà</w:t>
      </w:r>
      <w:r w:rsidR="00FB0209" w:rsidRPr="005E5CF4">
        <w:t>"</w:t>
      </w:r>
      <w:r w:rsidRPr="005E5CF4">
        <w:t xml:space="preserve"> et UIT-R 66 </w:t>
      </w:r>
      <w:r w:rsidR="00FB0209" w:rsidRPr="005E5CF4">
        <w:t>"</w:t>
      </w:r>
      <w:r w:rsidRPr="005E5CF4">
        <w:rPr>
          <w:i/>
          <w:iCs/>
        </w:rPr>
        <w:t>Études relatives aux systèmes et applications sans fil pour le développement de l</w:t>
      </w:r>
      <w:r w:rsidR="003568EF" w:rsidRPr="005E5CF4">
        <w:rPr>
          <w:i/>
          <w:iCs/>
        </w:rPr>
        <w:t>'</w:t>
      </w:r>
      <w:r w:rsidRPr="005E5CF4">
        <w:rPr>
          <w:i/>
          <w:iCs/>
        </w:rPr>
        <w:t>Internet des objets</w:t>
      </w:r>
      <w:r w:rsidR="00FB0209" w:rsidRPr="005E5CF4">
        <w:t>"</w:t>
      </w:r>
      <w:r w:rsidRPr="005E5CF4">
        <w:t xml:space="preserve">, et le Rapport UIT-R M.2440-0 </w:t>
      </w:r>
      <w:r w:rsidR="00FB0209" w:rsidRPr="005E5CF4">
        <w:t>"</w:t>
      </w:r>
      <w:r w:rsidRPr="005E5CF4">
        <w:rPr>
          <w:i/>
          <w:iCs/>
        </w:rPr>
        <w:t>Utilisation de la composante de Terre des Télécommunications mobiles internationales (IMT) pour les communications de type machine à bande étroite et à large bande</w:t>
      </w:r>
      <w:r w:rsidR="00FB0209" w:rsidRPr="005E5CF4">
        <w:t>"</w:t>
      </w:r>
      <w:r w:rsidRPr="005E5CF4">
        <w:t>.</w:t>
      </w:r>
    </w:p>
    <w:p w14:paraId="32BD3828" w14:textId="60011FD9" w:rsidR="00E94420" w:rsidRPr="005E5CF4" w:rsidRDefault="00E94420" w:rsidP="00C8019A">
      <w:r w:rsidRPr="005E5CF4">
        <w:rPr>
          <w:b/>
          <w:bCs/>
        </w:rPr>
        <w:t>2.1</w:t>
      </w:r>
      <w:r w:rsidR="009137AE" w:rsidRPr="005E5CF4">
        <w:rPr>
          <w:b/>
          <w:bCs/>
        </w:rPr>
        <w:t>4</w:t>
      </w:r>
      <w:r w:rsidRPr="005E5CF4">
        <w:tab/>
        <w:t>L</w:t>
      </w:r>
      <w:r w:rsidR="003568EF" w:rsidRPr="005E5CF4">
        <w:t>'</w:t>
      </w:r>
      <w:r w:rsidRPr="005E5CF4">
        <w:t xml:space="preserve">UIT continue de travailler en coopération avec la Corporation for National </w:t>
      </w:r>
      <w:proofErr w:type="spellStart"/>
      <w:r w:rsidRPr="005E5CF4">
        <w:t>Research</w:t>
      </w:r>
      <w:proofErr w:type="spellEnd"/>
      <w:r w:rsidRPr="005E5CF4">
        <w:t xml:space="preserve"> Initiatives (CNRI) et la Fondation DONA sur l</w:t>
      </w:r>
      <w:r w:rsidR="003568EF" w:rsidRPr="005E5CF4">
        <w:t>'</w:t>
      </w:r>
      <w:r w:rsidRPr="005E5CF4">
        <w:t>utilisation de l</w:t>
      </w:r>
      <w:r w:rsidR="003568EF" w:rsidRPr="005E5CF4">
        <w:t>'</w:t>
      </w:r>
      <w:r w:rsidRPr="005E5CF4">
        <w:t>architecture des objets numériques (DOA)</w:t>
      </w:r>
      <w:r w:rsidR="007110EB" w:rsidRPr="005E5CF4">
        <w:t>.</w:t>
      </w:r>
    </w:p>
    <w:p w14:paraId="20201F84" w14:textId="1B3587DC" w:rsidR="00E94420" w:rsidRPr="005E5CF4" w:rsidRDefault="00E94420" w:rsidP="003568EF">
      <w:r w:rsidRPr="005E5CF4">
        <w:rPr>
          <w:b/>
          <w:bCs/>
        </w:rPr>
        <w:t>2.1</w:t>
      </w:r>
      <w:r w:rsidR="009137AE" w:rsidRPr="005E5CF4">
        <w:rPr>
          <w:b/>
          <w:bCs/>
        </w:rPr>
        <w:t>5</w:t>
      </w:r>
      <w:r w:rsidRPr="005E5CF4">
        <w:tab/>
        <w:t>Plusieurs formations ont été dispensées grâce à l</w:t>
      </w:r>
      <w:r w:rsidR="003568EF" w:rsidRPr="005E5CF4">
        <w:t>'</w:t>
      </w:r>
      <w:hyperlink r:id="rId92" w:history="1">
        <w:r w:rsidRPr="005E5CF4">
          <w:rPr>
            <w:rStyle w:val="Hyperlink"/>
          </w:rPr>
          <w:t>Académie de l</w:t>
        </w:r>
        <w:r w:rsidR="003568EF" w:rsidRPr="005E5CF4">
          <w:rPr>
            <w:rStyle w:val="Hyperlink"/>
          </w:rPr>
          <w:t>'</w:t>
        </w:r>
        <w:r w:rsidRPr="005E5CF4">
          <w:rPr>
            <w:rStyle w:val="Hyperlink"/>
          </w:rPr>
          <w:t>UIT</w:t>
        </w:r>
      </w:hyperlink>
      <w:r w:rsidRPr="005E5CF4">
        <w:t xml:space="preserve"> et au réseau de </w:t>
      </w:r>
      <w:hyperlink r:id="rId93" w:history="1">
        <w:r w:rsidRPr="0048756D">
          <w:rPr>
            <w:rStyle w:val="Hyperlink"/>
          </w:rPr>
          <w:t>Centres d</w:t>
        </w:r>
        <w:r w:rsidR="003568EF" w:rsidRPr="0048756D">
          <w:rPr>
            <w:rStyle w:val="Hyperlink"/>
          </w:rPr>
          <w:t>'</w:t>
        </w:r>
        <w:r w:rsidRPr="0048756D">
          <w:rPr>
            <w:rStyle w:val="Hyperlink"/>
          </w:rPr>
          <w:t>excellence de l</w:t>
        </w:r>
        <w:r w:rsidR="003568EF" w:rsidRPr="0048756D">
          <w:rPr>
            <w:rStyle w:val="Hyperlink"/>
          </w:rPr>
          <w:t>'</w:t>
        </w:r>
        <w:r w:rsidRPr="0048756D">
          <w:rPr>
            <w:rStyle w:val="Hyperlink"/>
          </w:rPr>
          <w:t>UIT</w:t>
        </w:r>
      </w:hyperlink>
      <w:r w:rsidRPr="0048756D">
        <w:t xml:space="preserve">, sur des thèmes </w:t>
      </w:r>
      <w:r w:rsidR="00DB1E06" w:rsidRPr="0048756D">
        <w:t>tels que</w:t>
      </w:r>
      <w:r w:rsidRPr="0048756D">
        <w:t xml:space="preserve"> </w:t>
      </w:r>
      <w:r w:rsidR="00FB0209" w:rsidRPr="0048756D">
        <w:t>"</w:t>
      </w:r>
      <w:r w:rsidR="00DB1E06" w:rsidRPr="0048756D">
        <w:t>L</w:t>
      </w:r>
      <w:r w:rsidR="003568EF" w:rsidRPr="0048756D">
        <w:t>'</w:t>
      </w:r>
      <w:r w:rsidR="00DB1E06" w:rsidRPr="0048756D">
        <w:t>intelligence artificielle au service du</w:t>
      </w:r>
      <w:r w:rsidR="00DB1E06" w:rsidRPr="005E5CF4">
        <w:t xml:space="preserve"> progrès</w:t>
      </w:r>
      <w:r w:rsidR="007110EB" w:rsidRPr="005E5CF4">
        <w:t xml:space="preserve">: </w:t>
      </w:r>
      <w:r w:rsidR="00DB1E06" w:rsidRPr="005E5CF4">
        <w:t>technologie, stratégie et élaboration de politiques</w:t>
      </w:r>
      <w:r w:rsidR="00FB0209" w:rsidRPr="005E5CF4">
        <w:t>"</w:t>
      </w:r>
      <w:r w:rsidR="007110EB" w:rsidRPr="005E5CF4">
        <w:t xml:space="preserve">, </w:t>
      </w:r>
      <w:r w:rsidR="00FB0209" w:rsidRPr="005E5CF4">
        <w:t>"</w:t>
      </w:r>
      <w:r w:rsidR="00DB1E06" w:rsidRPr="005E5CF4">
        <w:t>L</w:t>
      </w:r>
      <w:r w:rsidR="003568EF" w:rsidRPr="005E5CF4">
        <w:t>'</w:t>
      </w:r>
      <w:r w:rsidR="00DB1E06" w:rsidRPr="005E5CF4">
        <w:t>Internet large bande de demain</w:t>
      </w:r>
      <w:r w:rsidR="007110EB" w:rsidRPr="005E5CF4">
        <w:t xml:space="preserve">: </w:t>
      </w:r>
      <w:r w:rsidR="00266A93" w:rsidRPr="005E5CF4">
        <w:t>Internet ultra</w:t>
      </w:r>
      <w:r w:rsidR="00B01F91" w:rsidRPr="005E5CF4">
        <w:t>-</w:t>
      </w:r>
      <w:r w:rsidR="00266A93" w:rsidRPr="005E5CF4">
        <w:t>large bande</w:t>
      </w:r>
      <w:r w:rsidR="007110EB" w:rsidRPr="005E5CF4">
        <w:t xml:space="preserve">, </w:t>
      </w:r>
      <w:r w:rsidR="00266A93" w:rsidRPr="005E5CF4">
        <w:t>nuages</w:t>
      </w:r>
      <w:r w:rsidR="007110EB" w:rsidRPr="005E5CF4">
        <w:t>,</w:t>
      </w:r>
      <w:r w:rsidR="00266A93" w:rsidRPr="005E5CF4">
        <w:t xml:space="preserve"> Internet des objets et intelligence artificielle</w:t>
      </w:r>
      <w:r w:rsidR="00FB0209" w:rsidRPr="005E5CF4">
        <w:t>"</w:t>
      </w:r>
      <w:r w:rsidR="007110EB" w:rsidRPr="005E5CF4">
        <w:t xml:space="preserve">, </w:t>
      </w:r>
      <w:r w:rsidR="00FB0209" w:rsidRPr="005E5CF4">
        <w:t>"</w:t>
      </w:r>
      <w:r w:rsidR="00266A93" w:rsidRPr="005E5CF4">
        <w:t>Aspects stratégiques de la gouvernance de l</w:t>
      </w:r>
      <w:r w:rsidR="003568EF" w:rsidRPr="005E5CF4">
        <w:t>'</w:t>
      </w:r>
      <w:r w:rsidR="00266A93" w:rsidRPr="005E5CF4">
        <w:t>Internet et des innovations</w:t>
      </w:r>
      <w:r w:rsidR="00FB0209" w:rsidRPr="005E5CF4">
        <w:t>"</w:t>
      </w:r>
      <w:r w:rsidR="007110EB" w:rsidRPr="005E5CF4">
        <w:t xml:space="preserve">, </w:t>
      </w:r>
      <w:r w:rsidR="003A7607" w:rsidRPr="005E5CF4">
        <w:t xml:space="preserve">ou encore </w:t>
      </w:r>
      <w:r w:rsidR="00FB0209" w:rsidRPr="005E5CF4">
        <w:t>"</w:t>
      </w:r>
      <w:r w:rsidR="00266A93" w:rsidRPr="005E5CF4">
        <w:t>Technologies émergentes pour la connectivité sur le dernier kilomètre</w:t>
      </w:r>
      <w:r w:rsidR="00FB0209" w:rsidRPr="005E5CF4">
        <w:t>"</w:t>
      </w:r>
      <w:r w:rsidR="007110EB" w:rsidRPr="005E5CF4">
        <w:t>.</w:t>
      </w:r>
    </w:p>
    <w:p w14:paraId="0B65BB49" w14:textId="1D16E121" w:rsidR="00E94420" w:rsidRPr="005E5CF4" w:rsidRDefault="00E94420" w:rsidP="003568EF">
      <w:r w:rsidRPr="005E5CF4">
        <w:rPr>
          <w:b/>
          <w:bCs/>
        </w:rPr>
        <w:t>2.1</w:t>
      </w:r>
      <w:r w:rsidR="009137AE" w:rsidRPr="005E5CF4">
        <w:rPr>
          <w:b/>
          <w:bCs/>
        </w:rPr>
        <w:t>6</w:t>
      </w:r>
      <w:r w:rsidRPr="005E5CF4">
        <w:tab/>
        <w:t>L</w:t>
      </w:r>
      <w:r w:rsidR="003568EF" w:rsidRPr="005E5CF4">
        <w:t>'</w:t>
      </w:r>
      <w:r w:rsidRPr="005E5CF4">
        <w:t xml:space="preserve">UIT aide le Costa </w:t>
      </w:r>
      <w:proofErr w:type="spellStart"/>
      <w:r w:rsidRPr="005E5CF4">
        <w:t>Rican</w:t>
      </w:r>
      <w:proofErr w:type="spellEnd"/>
      <w:r w:rsidRPr="005E5CF4">
        <w:t xml:space="preserve"> </w:t>
      </w:r>
      <w:r w:rsidR="00266A93" w:rsidRPr="005E5CF4">
        <w:t xml:space="preserve">Institute of </w:t>
      </w:r>
      <w:proofErr w:type="spellStart"/>
      <w:r w:rsidR="00266A93" w:rsidRPr="005E5CF4">
        <w:t>Electricity</w:t>
      </w:r>
      <w:proofErr w:type="spellEnd"/>
      <w:r w:rsidR="00266A93" w:rsidRPr="005E5CF4">
        <w:t xml:space="preserve"> (</w:t>
      </w:r>
      <w:r w:rsidRPr="005E5CF4">
        <w:t>ICE</w:t>
      </w:r>
      <w:r w:rsidR="00266A93" w:rsidRPr="005E5CF4">
        <w:t>)</w:t>
      </w:r>
      <w:r w:rsidRPr="005E5CF4">
        <w:t xml:space="preserve"> à renforcer ses capacités, dans le cadre d</w:t>
      </w:r>
      <w:r w:rsidR="003568EF" w:rsidRPr="005E5CF4">
        <w:t>'</w:t>
      </w:r>
      <w:r w:rsidRPr="005E5CF4">
        <w:t xml:space="preserve">un projet intitulé </w:t>
      </w:r>
      <w:r w:rsidR="00FB0209" w:rsidRPr="005E5CF4">
        <w:t>"</w:t>
      </w:r>
      <w:proofErr w:type="spellStart"/>
      <w:r w:rsidRPr="005E5CF4">
        <w:rPr>
          <w:i/>
          <w:iCs/>
        </w:rPr>
        <w:t>Desarrollo</w:t>
      </w:r>
      <w:proofErr w:type="spellEnd"/>
      <w:r w:rsidRPr="005E5CF4">
        <w:rPr>
          <w:i/>
          <w:iCs/>
        </w:rPr>
        <w:t xml:space="preserve"> </w:t>
      </w:r>
      <w:proofErr w:type="spellStart"/>
      <w:r w:rsidRPr="005E5CF4">
        <w:rPr>
          <w:i/>
          <w:iCs/>
        </w:rPr>
        <w:t>del</w:t>
      </w:r>
      <w:proofErr w:type="spellEnd"/>
      <w:r w:rsidRPr="005E5CF4">
        <w:rPr>
          <w:i/>
          <w:iCs/>
        </w:rPr>
        <w:t xml:space="preserve"> </w:t>
      </w:r>
      <w:proofErr w:type="spellStart"/>
      <w:r w:rsidRPr="005E5CF4">
        <w:rPr>
          <w:i/>
          <w:iCs/>
        </w:rPr>
        <w:t>conocimiento</w:t>
      </w:r>
      <w:proofErr w:type="spellEnd"/>
      <w:r w:rsidRPr="005E5CF4">
        <w:rPr>
          <w:i/>
          <w:iCs/>
        </w:rPr>
        <w:t xml:space="preserve"> en </w:t>
      </w:r>
      <w:proofErr w:type="spellStart"/>
      <w:r w:rsidRPr="005E5CF4">
        <w:rPr>
          <w:i/>
          <w:iCs/>
        </w:rPr>
        <w:t>technologías</w:t>
      </w:r>
      <w:proofErr w:type="spellEnd"/>
      <w:r w:rsidRPr="005E5CF4">
        <w:rPr>
          <w:i/>
          <w:iCs/>
        </w:rPr>
        <w:t xml:space="preserve">, para </w:t>
      </w:r>
      <w:proofErr w:type="spellStart"/>
      <w:r w:rsidRPr="005E5CF4">
        <w:rPr>
          <w:i/>
          <w:iCs/>
        </w:rPr>
        <w:t>especialistas</w:t>
      </w:r>
      <w:proofErr w:type="spellEnd"/>
      <w:r w:rsidRPr="005E5CF4">
        <w:rPr>
          <w:i/>
          <w:iCs/>
        </w:rPr>
        <w:t xml:space="preserve"> </w:t>
      </w:r>
      <w:proofErr w:type="spellStart"/>
      <w:r w:rsidRPr="005E5CF4">
        <w:rPr>
          <w:i/>
          <w:iCs/>
        </w:rPr>
        <w:t>del</w:t>
      </w:r>
      <w:proofErr w:type="spellEnd"/>
      <w:r w:rsidRPr="005E5CF4">
        <w:rPr>
          <w:i/>
          <w:iCs/>
        </w:rPr>
        <w:t xml:space="preserve"> ICE</w:t>
      </w:r>
      <w:r w:rsidR="00FB0209" w:rsidRPr="005E5CF4">
        <w:t>"</w:t>
      </w:r>
      <w:r w:rsidRPr="005E5CF4">
        <w:t xml:space="preserve"> (renforcement des connaissances dans le domaine des technologies à l</w:t>
      </w:r>
      <w:r w:rsidR="003568EF" w:rsidRPr="005E5CF4">
        <w:t>'</w:t>
      </w:r>
      <w:r w:rsidRPr="005E5CF4">
        <w:t>intention des experts de l</w:t>
      </w:r>
      <w:r w:rsidR="003568EF" w:rsidRPr="005E5CF4">
        <w:t>'</w:t>
      </w:r>
      <w:r w:rsidRPr="005E5CF4">
        <w:t>ICE).</w:t>
      </w:r>
    </w:p>
    <w:p w14:paraId="58CE9910" w14:textId="77777777" w:rsidR="00E94420" w:rsidRPr="005E5CF4" w:rsidRDefault="00E94420" w:rsidP="003568EF">
      <w:pPr>
        <w:pStyle w:val="Heading1"/>
      </w:pPr>
      <w:r w:rsidRPr="005E5CF4">
        <w:t>3</w:t>
      </w:r>
      <w:r w:rsidRPr="005E5CF4">
        <w:tab/>
        <w:t>Protocole Internet version 6 (IPv6)</w:t>
      </w:r>
    </w:p>
    <w:p w14:paraId="08D2E7D6" w14:textId="5E154A19" w:rsidR="00E94420" w:rsidRPr="005E5CF4" w:rsidRDefault="00E94420" w:rsidP="004F05B5">
      <w:r w:rsidRPr="005E5CF4">
        <w:rPr>
          <w:b/>
          <w:bCs/>
        </w:rPr>
        <w:t>3.1</w:t>
      </w:r>
      <w:r w:rsidRPr="005E5CF4">
        <w:rPr>
          <w:b/>
          <w:bCs/>
        </w:rPr>
        <w:tab/>
      </w:r>
      <w:r w:rsidRPr="005E5CF4">
        <w:t xml:space="preserve">La </w:t>
      </w:r>
      <w:hyperlink r:id="rId94" w:history="1">
        <w:r w:rsidRPr="005E5CF4">
          <w:rPr>
            <w:rStyle w:val="Hyperlink"/>
          </w:rPr>
          <w:t>page web de l</w:t>
        </w:r>
        <w:r w:rsidR="003568EF" w:rsidRPr="005E5CF4">
          <w:rPr>
            <w:rStyle w:val="Hyperlink"/>
          </w:rPr>
          <w:t>'</w:t>
        </w:r>
        <w:r w:rsidRPr="005E5CF4">
          <w:rPr>
            <w:rStyle w:val="Hyperlink"/>
          </w:rPr>
          <w:t>UIT-T dédiée au protocole IPv6</w:t>
        </w:r>
      </w:hyperlink>
      <w:r w:rsidRPr="005E5CF4">
        <w:t xml:space="preserve"> met en évidence les activités que l</w:t>
      </w:r>
      <w:r w:rsidR="003568EF" w:rsidRPr="005E5CF4">
        <w:t>'</w:t>
      </w:r>
      <w:r w:rsidRPr="005E5CF4">
        <w:t>UIT-T mène dans ce domaine.</w:t>
      </w:r>
    </w:p>
    <w:p w14:paraId="1E14BB3C" w14:textId="38367759" w:rsidR="00E94420" w:rsidRPr="005E5CF4" w:rsidRDefault="00E94420" w:rsidP="003568EF">
      <w:r w:rsidRPr="005E5CF4">
        <w:rPr>
          <w:b/>
          <w:bCs/>
        </w:rPr>
        <w:t>3.2</w:t>
      </w:r>
      <w:r w:rsidRPr="005E5CF4">
        <w:tab/>
        <w:t>Le BDT et l</w:t>
      </w:r>
      <w:r w:rsidR="003568EF" w:rsidRPr="005E5CF4">
        <w:t>'</w:t>
      </w:r>
      <w:r w:rsidRPr="005E5CF4">
        <w:t xml:space="preserve">Université des sciences et des technologies de Malaisie </w:t>
      </w:r>
      <w:r w:rsidR="00266A93" w:rsidRPr="005E5CF4">
        <w:t xml:space="preserve">(MUST) </w:t>
      </w:r>
      <w:r w:rsidRPr="005E5CF4">
        <w:t>travaille</w:t>
      </w:r>
      <w:r w:rsidR="00266A93" w:rsidRPr="005E5CF4">
        <w:t>nt désormais</w:t>
      </w:r>
      <w:r w:rsidRPr="005E5CF4">
        <w:t xml:space="preserve"> </w:t>
      </w:r>
      <w:r w:rsidR="00800DD9" w:rsidRPr="005E5CF4">
        <w:t xml:space="preserve">de façon indépendante </w:t>
      </w:r>
      <w:r w:rsidRPr="005E5CF4">
        <w:t>en vue de mettre en place un centre d</w:t>
      </w:r>
      <w:r w:rsidR="003568EF" w:rsidRPr="005E5CF4">
        <w:t>'</w:t>
      </w:r>
      <w:r w:rsidRPr="005E5CF4">
        <w:t>expertise UIT sur le protocole IPv6 et l</w:t>
      </w:r>
      <w:r w:rsidR="003568EF" w:rsidRPr="005E5CF4">
        <w:t>'</w:t>
      </w:r>
      <w:r w:rsidRPr="005E5CF4">
        <w:t>Internet des objets afin d</w:t>
      </w:r>
      <w:r w:rsidR="003568EF" w:rsidRPr="005E5CF4">
        <w:t>'</w:t>
      </w:r>
      <w:r w:rsidRPr="005E5CF4">
        <w:t>aider les États Membres à passer du protocole I</w:t>
      </w:r>
      <w:r w:rsidR="003568EF" w:rsidRPr="005E5CF4">
        <w:t>P</w:t>
      </w:r>
      <w:r w:rsidRPr="005E5CF4">
        <w:t>v4 au protocole I</w:t>
      </w:r>
      <w:r w:rsidR="003568EF" w:rsidRPr="005E5CF4">
        <w:t>P</w:t>
      </w:r>
      <w:r w:rsidRPr="005E5CF4">
        <w:t>v6</w:t>
      </w:r>
      <w:r w:rsidR="00DE0F9A" w:rsidRPr="005E5CF4">
        <w:t xml:space="preserve"> </w:t>
      </w:r>
      <w:r w:rsidR="00800DD9" w:rsidRPr="005E5CF4">
        <w:t>pour</w:t>
      </w:r>
      <w:r w:rsidR="00DE0F9A" w:rsidRPr="005E5CF4">
        <w:t xml:space="preserve"> </w:t>
      </w:r>
      <w:r w:rsidR="00B01F91" w:rsidRPr="005E5CF4">
        <w:t xml:space="preserve">la prise en charge de </w:t>
      </w:r>
      <w:r w:rsidR="00DE0F9A" w:rsidRPr="005E5CF4">
        <w:t>l</w:t>
      </w:r>
      <w:r w:rsidR="003568EF" w:rsidRPr="005E5CF4">
        <w:t>'</w:t>
      </w:r>
      <w:r w:rsidR="00DE0F9A" w:rsidRPr="005E5CF4">
        <w:t>Internet des objets et</w:t>
      </w:r>
      <w:r w:rsidR="00B01F91" w:rsidRPr="005E5CF4">
        <w:t xml:space="preserve"> de</w:t>
      </w:r>
      <w:r w:rsidR="00DE0F9A" w:rsidRPr="005E5CF4">
        <w:t xml:space="preserve"> l</w:t>
      </w:r>
      <w:r w:rsidR="003568EF" w:rsidRPr="005E5CF4">
        <w:t>'</w:t>
      </w:r>
      <w:r w:rsidR="00DE0F9A" w:rsidRPr="005E5CF4">
        <w:t>industrie 4.0</w:t>
      </w:r>
      <w:r w:rsidRPr="005E5CF4">
        <w:t>.</w:t>
      </w:r>
    </w:p>
    <w:p w14:paraId="1C5FB302" w14:textId="14EA0D86" w:rsidR="00E94420" w:rsidRPr="005E5CF4" w:rsidRDefault="00E94420" w:rsidP="003568EF">
      <w:r w:rsidRPr="005E5CF4">
        <w:rPr>
          <w:b/>
          <w:bCs/>
        </w:rPr>
        <w:t>3.3</w:t>
      </w:r>
      <w:r w:rsidRPr="005E5CF4">
        <w:rPr>
          <w:b/>
          <w:bCs/>
        </w:rPr>
        <w:tab/>
      </w:r>
      <w:r w:rsidR="00DE0F9A" w:rsidRPr="005E5CF4">
        <w:t xml:space="preserve">Des formations/cours sont dispensés sur toutes les formes de connectivité IoT, y sur la sécurité </w:t>
      </w:r>
      <w:r w:rsidR="008319F4" w:rsidRPr="005E5CF4">
        <w:t>de l</w:t>
      </w:r>
      <w:r w:rsidR="003568EF" w:rsidRPr="005E5CF4">
        <w:t>'</w:t>
      </w:r>
      <w:r w:rsidR="008319F4" w:rsidRPr="005E5CF4">
        <w:t xml:space="preserve">information </w:t>
      </w:r>
      <w:r w:rsidR="00DE0F9A" w:rsidRPr="005E5CF4">
        <w:t>et le respect de la vie privée</w:t>
      </w:r>
      <w:r w:rsidR="007110EB" w:rsidRPr="005E5CF4">
        <w:t xml:space="preserve">. </w:t>
      </w:r>
      <w:r w:rsidR="00DE0F9A" w:rsidRPr="005E5CF4">
        <w:t xml:space="preserve">En raison de la pandémie de COVID-19, plusieurs formations en ligne ont été organisées pour 25 participants à la </w:t>
      </w:r>
      <w:proofErr w:type="gramStart"/>
      <w:r w:rsidR="00DE0F9A" w:rsidRPr="005E5CF4">
        <w:t>fois:</w:t>
      </w:r>
      <w:proofErr w:type="gramEnd"/>
      <w:r w:rsidR="00F057A2" w:rsidRPr="005E5CF4">
        <w:t xml:space="preserve"> Atelier national sur la politique, la stratégie et la mise en </w:t>
      </w:r>
      <w:r w:rsidR="00800DD9" w:rsidRPr="005E5CF4">
        <w:t>œuvre</w:t>
      </w:r>
      <w:r w:rsidR="00F057A2" w:rsidRPr="005E5CF4">
        <w:t xml:space="preserve"> relatives au protocole IPv6 pour le Monténégro, </w:t>
      </w:r>
      <w:r w:rsidR="00F057A2" w:rsidRPr="005E5CF4">
        <w:lastRenderedPageBreak/>
        <w:t>les</w:t>
      </w:r>
      <w:r w:rsidR="00D62F10" w:rsidRPr="005E5CF4">
        <w:t> </w:t>
      </w:r>
      <w:r w:rsidR="00F057A2" w:rsidRPr="005E5CF4">
        <w:t>20</w:t>
      </w:r>
      <w:r w:rsidR="00474B68" w:rsidRPr="005E5CF4">
        <w:t> </w:t>
      </w:r>
      <w:r w:rsidR="00F057A2" w:rsidRPr="005E5CF4">
        <w:t xml:space="preserve">et 21 avril 2021; Atelier </w:t>
      </w:r>
      <w:r w:rsidR="00690168" w:rsidRPr="005E5CF4">
        <w:t xml:space="preserve">UIT </w:t>
      </w:r>
      <w:r w:rsidR="008319F4" w:rsidRPr="005E5CF4">
        <w:t>de certification pour</w:t>
      </w:r>
      <w:r w:rsidR="00F057A2" w:rsidRPr="005E5CF4">
        <w:t xml:space="preserve"> le protocole IPv6 et l</w:t>
      </w:r>
      <w:r w:rsidR="003568EF" w:rsidRPr="005E5CF4">
        <w:t>'</w:t>
      </w:r>
      <w:r w:rsidR="00F057A2" w:rsidRPr="005E5CF4">
        <w:t>Internet des objets pour le Monténégro, du 10 au 14 mai 2021; et la formation virtuelle de l</w:t>
      </w:r>
      <w:r w:rsidR="003568EF" w:rsidRPr="005E5CF4">
        <w:t>'</w:t>
      </w:r>
      <w:r w:rsidR="00F057A2" w:rsidRPr="005E5CF4">
        <w:t>UIT sur l</w:t>
      </w:r>
      <w:r w:rsidR="008319F4" w:rsidRPr="005E5CF4">
        <w:t xml:space="preserve">e protocole </w:t>
      </w:r>
      <w:r w:rsidR="00F057A2" w:rsidRPr="005E5CF4">
        <w:t>IPv6 sur les réseaux 5G pour les Philippines, du 17 au 21 mai 2021.</w:t>
      </w:r>
      <w:r w:rsidR="007110EB" w:rsidRPr="005E5CF4">
        <w:t xml:space="preserve"> </w:t>
      </w:r>
      <w:r w:rsidR="00F057A2" w:rsidRPr="005E5CF4">
        <w:t xml:space="preserve">Le BDT </w:t>
      </w:r>
      <w:r w:rsidR="008319F4" w:rsidRPr="005E5CF4">
        <w:t xml:space="preserve">prévoit </w:t>
      </w:r>
      <w:r w:rsidR="00F057A2" w:rsidRPr="005E5CF4">
        <w:t>d</w:t>
      </w:r>
      <w:r w:rsidR="003568EF" w:rsidRPr="005E5CF4">
        <w:t>'</w:t>
      </w:r>
      <w:r w:rsidR="00F057A2" w:rsidRPr="005E5CF4">
        <w:t xml:space="preserve">organiser une "Formation </w:t>
      </w:r>
      <w:r w:rsidR="008319F4" w:rsidRPr="005E5CF4">
        <w:t xml:space="preserve">de certification </w:t>
      </w:r>
      <w:r w:rsidR="00F057A2" w:rsidRPr="005E5CF4">
        <w:t>sur le protocole IPv6 et l</w:t>
      </w:r>
      <w:r w:rsidR="003568EF" w:rsidRPr="005E5CF4">
        <w:t>'</w:t>
      </w:r>
      <w:r w:rsidR="00F057A2" w:rsidRPr="005E5CF4">
        <w:t xml:space="preserve">Internet des objets pour </w:t>
      </w:r>
      <w:r w:rsidR="0048756D">
        <w:t>la République sudafricaine</w:t>
      </w:r>
      <w:r w:rsidR="00F057A2" w:rsidRPr="005E5CF4">
        <w:t>", du</w:t>
      </w:r>
      <w:r w:rsidR="00D62F10" w:rsidRPr="005E5CF4">
        <w:t> </w:t>
      </w:r>
      <w:r w:rsidR="00F057A2" w:rsidRPr="005E5CF4">
        <w:t>28 février au 4 mars 2022</w:t>
      </w:r>
      <w:r w:rsidR="007110EB" w:rsidRPr="005E5CF4">
        <w:t>.</w:t>
      </w:r>
    </w:p>
    <w:p w14:paraId="593A7A80" w14:textId="3A026B11" w:rsidR="00E94420" w:rsidRPr="005E5CF4" w:rsidRDefault="00E94420" w:rsidP="004F05B5">
      <w:r w:rsidRPr="005E5CF4">
        <w:rPr>
          <w:b/>
        </w:rPr>
        <w:t>3.4</w:t>
      </w:r>
      <w:r w:rsidRPr="005E5CF4">
        <w:tab/>
        <w:t>Le BDT fournit également une assistance technique au Monténégro sur le protocole IPv6</w:t>
      </w:r>
      <w:r w:rsidR="007110EB" w:rsidRPr="005E5CF4">
        <w:t xml:space="preserve">. </w:t>
      </w:r>
      <w:r w:rsidRPr="005E5CF4">
        <w:t>D</w:t>
      </w:r>
      <w:r w:rsidR="003568EF" w:rsidRPr="005E5CF4">
        <w:t>'</w:t>
      </w:r>
      <w:r w:rsidRPr="005E5CF4">
        <w:t>autres ateliers analogues sur les écosystèmes de l</w:t>
      </w:r>
      <w:r w:rsidR="003568EF" w:rsidRPr="005E5CF4">
        <w:t>'</w:t>
      </w:r>
      <w:r w:rsidRPr="005E5CF4">
        <w:t>IoT et/ou le protocole IPv6 sur les réseaux 5G, y compris sur le protocole IPv6 pour l</w:t>
      </w:r>
      <w:r w:rsidR="003568EF" w:rsidRPr="005E5CF4">
        <w:t>'</w:t>
      </w:r>
      <w:r w:rsidRPr="005E5CF4">
        <w:t>industrie 4.0, sont prévus notamment en Argentine, au Maroc, au Sénégal, à Sri Lanka, en Thaïlande, en Malaisie et au Viet Nam.</w:t>
      </w:r>
      <w:r w:rsidR="00F057A2" w:rsidRPr="005E5CF4">
        <w:t xml:space="preserve"> Le BDT œuvre aussi à la création d</w:t>
      </w:r>
      <w:r w:rsidR="003568EF" w:rsidRPr="005E5CF4">
        <w:t>'</w:t>
      </w:r>
      <w:r w:rsidR="00F057A2" w:rsidRPr="005E5CF4">
        <w:t>un centre d</w:t>
      </w:r>
      <w:r w:rsidR="003568EF" w:rsidRPr="005E5CF4">
        <w:t>'</w:t>
      </w:r>
      <w:r w:rsidR="00F057A2" w:rsidRPr="005E5CF4">
        <w:t>information et de formation sur la téléphonie IP pour la région de la CEI</w:t>
      </w:r>
      <w:r w:rsidR="007110EB" w:rsidRPr="005E5CF4">
        <w:t>.</w:t>
      </w:r>
    </w:p>
    <w:p w14:paraId="78B4A418" w14:textId="6328861D" w:rsidR="00E94420" w:rsidRPr="005E5CF4" w:rsidRDefault="00E94420" w:rsidP="003568EF">
      <w:r w:rsidRPr="005E5CF4">
        <w:rPr>
          <w:b/>
        </w:rPr>
        <w:t>3.</w:t>
      </w:r>
      <w:r w:rsidR="007110EB" w:rsidRPr="005E5CF4">
        <w:rPr>
          <w:b/>
        </w:rPr>
        <w:t>5</w:t>
      </w:r>
      <w:r w:rsidRPr="005E5CF4">
        <w:tab/>
        <w:t>Le BDT continue de fournir une assistance aux pays concernant la mise en œuvre des politiques générales relatives au protocole IPv6 et au banc d</w:t>
      </w:r>
      <w:r w:rsidR="003568EF" w:rsidRPr="005E5CF4">
        <w:t>'</w:t>
      </w:r>
      <w:r w:rsidRPr="005E5CF4">
        <w:t>essai du protocole IPv6, comme l</w:t>
      </w:r>
      <w:r w:rsidR="003568EF" w:rsidRPr="005E5CF4">
        <w:t>'</w:t>
      </w:r>
      <w:r w:rsidRPr="005E5CF4">
        <w:t xml:space="preserve">avaient demandé les États Membres. Par exemple, </w:t>
      </w:r>
      <w:r w:rsidRPr="005E5CF4">
        <w:rPr>
          <w:iCs/>
        </w:rPr>
        <w:t>une assistance a été fournie pour établir un banc d</w:t>
      </w:r>
      <w:r w:rsidR="003568EF" w:rsidRPr="005E5CF4">
        <w:rPr>
          <w:iCs/>
        </w:rPr>
        <w:t>'</w:t>
      </w:r>
      <w:r w:rsidRPr="005E5CF4">
        <w:rPr>
          <w:iCs/>
        </w:rPr>
        <w:t>essai du protocole IPv6 en Côte d</w:t>
      </w:r>
      <w:r w:rsidR="003568EF" w:rsidRPr="005E5CF4">
        <w:rPr>
          <w:iCs/>
        </w:rPr>
        <w:t>'</w:t>
      </w:r>
      <w:r w:rsidRPr="005E5CF4">
        <w:rPr>
          <w:iCs/>
        </w:rPr>
        <w:t>Ivoire</w:t>
      </w:r>
      <w:r w:rsidR="00F057A2" w:rsidRPr="005E5CF4">
        <w:rPr>
          <w:iCs/>
        </w:rPr>
        <w:t xml:space="preserve"> et</w:t>
      </w:r>
      <w:r w:rsidR="006465F0" w:rsidRPr="005E5CF4">
        <w:rPr>
          <w:iCs/>
        </w:rPr>
        <w:t xml:space="preserve"> </w:t>
      </w:r>
      <w:r w:rsidRPr="005E5CF4">
        <w:rPr>
          <w:iCs/>
        </w:rPr>
        <w:t>en Ouganda, chacun devant servir de banc d</w:t>
      </w:r>
      <w:r w:rsidR="003568EF" w:rsidRPr="005E5CF4">
        <w:rPr>
          <w:iCs/>
        </w:rPr>
        <w:t>'</w:t>
      </w:r>
      <w:r w:rsidRPr="005E5CF4">
        <w:rPr>
          <w:iCs/>
        </w:rPr>
        <w:t>essai sous-régional dans le cadre du passage du protocole IPv4 au protocole IPv6 respectivement en Afrique de l</w:t>
      </w:r>
      <w:r w:rsidR="003568EF" w:rsidRPr="005E5CF4">
        <w:rPr>
          <w:iCs/>
        </w:rPr>
        <w:t>'</w:t>
      </w:r>
      <w:r w:rsidRPr="005E5CF4">
        <w:rPr>
          <w:iCs/>
        </w:rPr>
        <w:t>Ouest</w:t>
      </w:r>
      <w:r w:rsidR="002C121C" w:rsidRPr="005E5CF4">
        <w:rPr>
          <w:iCs/>
        </w:rPr>
        <w:t xml:space="preserve"> et</w:t>
      </w:r>
      <w:r w:rsidRPr="005E5CF4">
        <w:rPr>
          <w:iCs/>
        </w:rPr>
        <w:t xml:space="preserve"> en Afrique de l</w:t>
      </w:r>
      <w:r w:rsidR="003568EF" w:rsidRPr="005E5CF4">
        <w:rPr>
          <w:iCs/>
        </w:rPr>
        <w:t>'</w:t>
      </w:r>
      <w:r w:rsidRPr="005E5CF4">
        <w:rPr>
          <w:iCs/>
        </w:rPr>
        <w:t>Est</w:t>
      </w:r>
      <w:r w:rsidR="002C121C" w:rsidRPr="005E5CF4">
        <w:rPr>
          <w:iCs/>
        </w:rPr>
        <w:t xml:space="preserve">; </w:t>
      </w:r>
      <w:r w:rsidR="006465F0" w:rsidRPr="005E5CF4">
        <w:t>au Zimbabwe, pour les tests sous-régionaux concernant le passage du protocole IPv4 au protocole IPv6 en Afrique australe</w:t>
      </w:r>
      <w:r w:rsidR="006465F0" w:rsidRPr="005E5CF4">
        <w:rPr>
          <w:rFonts w:asciiTheme="minorHAnsi" w:hAnsiTheme="minorHAnsi" w:cstheme="minorHAnsi"/>
          <w:iCs/>
          <w:szCs w:val="22"/>
        </w:rPr>
        <w:t>;</w:t>
      </w:r>
      <w:r w:rsidR="006465F0" w:rsidRPr="005E5CF4">
        <w:t xml:space="preserve"> </w:t>
      </w:r>
      <w:r w:rsidR="002C121C" w:rsidRPr="005E5CF4">
        <w:t>et au Cameroun, pour les tests sous-régionaux concernant le passage du protocole IPv4 au protocole IPv6 en Afrique centrale.</w:t>
      </w:r>
      <w:r w:rsidR="007110EB" w:rsidRPr="005E5CF4">
        <w:t xml:space="preserve"> </w:t>
      </w:r>
      <w:r w:rsidR="002C121C" w:rsidRPr="005E5CF4">
        <w:t>L</w:t>
      </w:r>
      <w:r w:rsidR="003568EF" w:rsidRPr="005E5CF4">
        <w:t>'</w:t>
      </w:r>
      <w:r w:rsidR="002C121C" w:rsidRPr="005E5CF4">
        <w:t>installation d</w:t>
      </w:r>
      <w:r w:rsidR="003568EF" w:rsidRPr="005E5CF4">
        <w:t>'</w:t>
      </w:r>
      <w:r w:rsidR="002C121C" w:rsidRPr="005E5CF4">
        <w:t>un banc d</w:t>
      </w:r>
      <w:r w:rsidR="003568EF" w:rsidRPr="005E5CF4">
        <w:t>'</w:t>
      </w:r>
      <w:r w:rsidR="002C121C" w:rsidRPr="005E5CF4">
        <w:t>essai pour le protocole IPv6 est en cours en Sierra</w:t>
      </w:r>
      <w:r w:rsidR="003568EF" w:rsidRPr="005E5CF4">
        <w:t> </w:t>
      </w:r>
      <w:r w:rsidR="002C121C" w:rsidRPr="005E5CF4">
        <w:t>Leone.</w:t>
      </w:r>
    </w:p>
    <w:p w14:paraId="620435B2" w14:textId="38D211EA" w:rsidR="00E94420" w:rsidRPr="005E5CF4" w:rsidRDefault="00E94420" w:rsidP="003568EF">
      <w:pPr>
        <w:rPr>
          <w:b/>
          <w:bCs/>
        </w:rPr>
      </w:pPr>
      <w:r w:rsidRPr="005E5CF4">
        <w:rPr>
          <w:b/>
          <w:bCs/>
        </w:rPr>
        <w:t>3.</w:t>
      </w:r>
      <w:r w:rsidR="007110EB" w:rsidRPr="005E5CF4">
        <w:rPr>
          <w:b/>
          <w:bCs/>
        </w:rPr>
        <w:t>6</w:t>
      </w:r>
      <w:r w:rsidRPr="005E5CF4">
        <w:rPr>
          <w:b/>
          <w:bCs/>
        </w:rPr>
        <w:tab/>
      </w:r>
      <w:r w:rsidRPr="005E5CF4">
        <w:rPr>
          <w:bCs/>
          <w:iCs/>
        </w:rPr>
        <w:t xml:space="preserve">Le BDT se concentre également sur un programme spécial visant à former les formateurs sur le thème </w:t>
      </w:r>
      <w:r w:rsidR="00FB0209" w:rsidRPr="005E5CF4">
        <w:rPr>
          <w:bCs/>
          <w:iCs/>
        </w:rPr>
        <w:t>"</w:t>
      </w:r>
      <w:r w:rsidRPr="005E5CF4">
        <w:rPr>
          <w:bCs/>
          <w:iCs/>
        </w:rPr>
        <w:t>Protocole IPv6 sur les réseaux 5G</w:t>
      </w:r>
      <w:r w:rsidR="00FB0209" w:rsidRPr="005E5CF4">
        <w:rPr>
          <w:bCs/>
          <w:iCs/>
        </w:rPr>
        <w:t>"</w:t>
      </w:r>
      <w:r w:rsidR="00976646" w:rsidRPr="005E5CF4">
        <w:rPr>
          <w:bCs/>
          <w:iCs/>
        </w:rPr>
        <w:t xml:space="preserve">. </w:t>
      </w:r>
      <w:r w:rsidR="00976646" w:rsidRPr="005E5CF4">
        <w:rPr>
          <w:bCs/>
        </w:rPr>
        <w:t>U</w:t>
      </w:r>
      <w:r w:rsidRPr="005E5CF4">
        <w:rPr>
          <w:bCs/>
        </w:rPr>
        <w:t>n</w:t>
      </w:r>
      <w:r w:rsidRPr="005E5CF4">
        <w:t xml:space="preserve"> projet sur le renforcement des capacités humaines concernant le protocole IPv6 a été mis en œuvre dans le cadre de l</w:t>
      </w:r>
      <w:r w:rsidR="003568EF" w:rsidRPr="005E5CF4">
        <w:t>'</w:t>
      </w:r>
      <w:r w:rsidRPr="005E5CF4">
        <w:t>accord de coopération signé entre l</w:t>
      </w:r>
      <w:r w:rsidR="003568EF" w:rsidRPr="005E5CF4">
        <w:t>'</w:t>
      </w:r>
      <w:r w:rsidRPr="005E5CF4">
        <w:t>Autorité de régulation des télécommunications (TRA) des Émirats arabes unis et l</w:t>
      </w:r>
      <w:r w:rsidR="003568EF" w:rsidRPr="005E5CF4">
        <w:t>'</w:t>
      </w:r>
      <w:r w:rsidRPr="005E5CF4">
        <w:t>UIT.</w:t>
      </w:r>
    </w:p>
    <w:p w14:paraId="568CCBEC" w14:textId="2AE9BEAC" w:rsidR="00E94420" w:rsidRPr="005E5CF4" w:rsidRDefault="00E94420" w:rsidP="003568EF">
      <w:r w:rsidRPr="005E5CF4">
        <w:rPr>
          <w:b/>
          <w:bCs/>
        </w:rPr>
        <w:t>3.</w:t>
      </w:r>
      <w:r w:rsidR="00976646" w:rsidRPr="005E5CF4">
        <w:rPr>
          <w:b/>
          <w:bCs/>
        </w:rPr>
        <w:t>7</w:t>
      </w:r>
      <w:r w:rsidRPr="005E5CF4">
        <w:rPr>
          <w:b/>
          <w:bCs/>
        </w:rPr>
        <w:tab/>
      </w:r>
      <w:r w:rsidRPr="005E5CF4">
        <w:t xml:space="preserve">Le </w:t>
      </w:r>
      <w:hyperlink r:id="rId95" w:history="1">
        <w:r w:rsidRPr="005E5CF4">
          <w:rPr>
            <w:rStyle w:val="Hyperlink"/>
          </w:rPr>
          <w:t>rapport final</w:t>
        </w:r>
      </w:hyperlink>
      <w:r w:rsidRPr="005E5CF4">
        <w:t xml:space="preserve"> sur la </w:t>
      </w:r>
      <w:hyperlink r:id="rId96" w:history="1">
        <w:r w:rsidRPr="005E5CF4">
          <w:rPr>
            <w:rStyle w:val="Hyperlink"/>
          </w:rPr>
          <w:t>Question 1/1</w:t>
        </w:r>
      </w:hyperlink>
      <w:r w:rsidRPr="005E5CF4">
        <w:t xml:space="preserve"> confiée à la CE 1 de l</w:t>
      </w:r>
      <w:r w:rsidR="003568EF" w:rsidRPr="005E5CF4">
        <w:t>'</w:t>
      </w:r>
      <w:r w:rsidRPr="005E5CF4">
        <w:t>UIT-D est disponible. Il porte, à travers des études de cas, sur l</w:t>
      </w:r>
      <w:r w:rsidR="003568EF" w:rsidRPr="005E5CF4">
        <w:t>'</w:t>
      </w:r>
      <w:r w:rsidRPr="005E5CF4">
        <w:t>expérience des pays en ce qui concerne le passage du protocole IPv4 au protocole IPv6. De plus, un guide essentiel a été élaboré afin d</w:t>
      </w:r>
      <w:r w:rsidR="003568EF" w:rsidRPr="005E5CF4">
        <w:t>'</w:t>
      </w:r>
      <w:r w:rsidRPr="005E5CF4">
        <w:t>aider les pays en développement à utiliser le protocole IPv6 sur les réseaux 5G.</w:t>
      </w:r>
    </w:p>
    <w:p w14:paraId="727809E7" w14:textId="38BBEF2E" w:rsidR="00E94420" w:rsidRPr="005E5CF4" w:rsidRDefault="00E94420" w:rsidP="003568EF">
      <w:pPr>
        <w:pStyle w:val="Heading1"/>
      </w:pPr>
      <w:r w:rsidRPr="005E5CF4">
        <w:t>4</w:t>
      </w:r>
      <w:r w:rsidRPr="005E5CF4">
        <w:tab/>
        <w:t>Questions de politiques publiques relatives à l</w:t>
      </w:r>
      <w:r w:rsidR="003568EF" w:rsidRPr="005E5CF4">
        <w:t>'</w:t>
      </w:r>
      <w:r w:rsidRPr="005E5CF4">
        <w:t>Internet, y compris la gestion des noms de domaine et des adresses</w:t>
      </w:r>
    </w:p>
    <w:p w14:paraId="0220D5B6" w14:textId="69099D3D" w:rsidR="00E94420" w:rsidRPr="005E5CF4" w:rsidRDefault="00E94420" w:rsidP="004F05B5">
      <w:r w:rsidRPr="005E5CF4">
        <w:rPr>
          <w:b/>
          <w:bCs/>
        </w:rPr>
        <w:t>4.1</w:t>
      </w:r>
      <w:r w:rsidRPr="005E5CF4">
        <w:tab/>
      </w:r>
      <w:r w:rsidR="00C76BB8" w:rsidRPr="005E5CF4">
        <w:t xml:space="preserve">La </w:t>
      </w:r>
      <w:hyperlink r:id="rId97" w:history="1">
        <w:r w:rsidR="00C76BB8" w:rsidRPr="005E5CF4">
          <w:rPr>
            <w:rStyle w:val="Hyperlink"/>
          </w:rPr>
          <w:t>réunion traditionnelle de consultation ouverte tenue en ligne</w:t>
        </w:r>
        <w:r w:rsidR="00A13A52" w:rsidRPr="005E5CF4">
          <w:rPr>
            <w:rStyle w:val="Hyperlink"/>
          </w:rPr>
          <w:t xml:space="preserve"> (de février à septembre</w:t>
        </w:r>
        <w:r w:rsidR="005C45B2">
          <w:rPr>
            <w:rStyle w:val="Hyperlink"/>
          </w:rPr>
          <w:t> </w:t>
        </w:r>
        <w:r w:rsidR="00A13A52" w:rsidRPr="005E5CF4">
          <w:rPr>
            <w:rStyle w:val="Hyperlink"/>
          </w:rPr>
          <w:t>2021)</w:t>
        </w:r>
      </w:hyperlink>
      <w:r w:rsidR="00A13A52" w:rsidRPr="005E5CF4">
        <w:t xml:space="preserve"> sur</w:t>
      </w:r>
      <w:hyperlink r:id="rId98" w:history="1">
        <w:r w:rsidRPr="005E5CF4">
          <w:rPr>
            <w:rStyle w:val="Hyperlink"/>
            <w:i/>
            <w:iCs/>
          </w:rPr>
          <w:t xml:space="preserve"> le rôle joué par l</w:t>
        </w:r>
        <w:r w:rsidR="003568EF" w:rsidRPr="005E5CF4">
          <w:rPr>
            <w:rStyle w:val="Hyperlink"/>
            <w:i/>
            <w:iCs/>
          </w:rPr>
          <w:t>'</w:t>
        </w:r>
        <w:r w:rsidRPr="005E5CF4">
          <w:rPr>
            <w:rStyle w:val="Hyperlink"/>
            <w:i/>
            <w:iCs/>
          </w:rPr>
          <w:t>Internet et les politiques publiques internationales relatives à l</w:t>
        </w:r>
        <w:r w:rsidR="003568EF" w:rsidRPr="005E5CF4">
          <w:rPr>
            <w:rStyle w:val="Hyperlink"/>
            <w:i/>
            <w:iCs/>
          </w:rPr>
          <w:t>'</w:t>
        </w:r>
        <w:r w:rsidRPr="005E5CF4">
          <w:rPr>
            <w:rStyle w:val="Hyperlink"/>
            <w:i/>
            <w:iCs/>
          </w:rPr>
          <w:t>Internet dans l</w:t>
        </w:r>
        <w:r w:rsidR="003568EF" w:rsidRPr="005E5CF4">
          <w:rPr>
            <w:rStyle w:val="Hyperlink"/>
            <w:i/>
            <w:iCs/>
          </w:rPr>
          <w:t>'</w:t>
        </w:r>
        <w:r w:rsidRPr="005E5CF4">
          <w:rPr>
            <w:rStyle w:val="Hyperlink"/>
            <w:i/>
            <w:iCs/>
          </w:rPr>
          <w:t>atténuation des effets de la pandémie de COVID-19 et des éventuelles pandémies futures</w:t>
        </w:r>
      </w:hyperlink>
      <w:r w:rsidRPr="005E5CF4">
        <w:t xml:space="preserve"> </w:t>
      </w:r>
      <w:r w:rsidR="00A13A52" w:rsidRPr="005E5CF4">
        <w:t>a eu lieu le</w:t>
      </w:r>
      <w:r w:rsidR="00976646" w:rsidRPr="005E5CF4">
        <w:t xml:space="preserve"> 20 </w:t>
      </w:r>
      <w:r w:rsidR="00A13A52" w:rsidRPr="005E5CF4">
        <w:t xml:space="preserve">septembre </w:t>
      </w:r>
      <w:r w:rsidR="00976646" w:rsidRPr="005E5CF4">
        <w:t xml:space="preserve">2021. </w:t>
      </w:r>
      <w:r w:rsidR="00A13A52" w:rsidRPr="005E5CF4">
        <w:t xml:space="preserve">La </w:t>
      </w:r>
      <w:hyperlink r:id="rId99" w:history="1">
        <w:r w:rsidR="00924063" w:rsidRPr="005E5CF4">
          <w:rPr>
            <w:rStyle w:val="Hyperlink"/>
          </w:rPr>
          <w:t>16</w:t>
        </w:r>
        <w:r w:rsidR="00F5723B" w:rsidRPr="005E5CF4">
          <w:rPr>
            <w:rStyle w:val="Hyperlink"/>
          </w:rPr>
          <w:t>ème</w:t>
        </w:r>
        <w:r w:rsidR="00A13A52" w:rsidRPr="005E5CF4">
          <w:rPr>
            <w:rStyle w:val="Hyperlink"/>
          </w:rPr>
          <w:t xml:space="preserve"> réunion</w:t>
        </w:r>
      </w:hyperlink>
      <w:r w:rsidR="00A13A52" w:rsidRPr="005E5CF4">
        <w:t xml:space="preserve"> du </w:t>
      </w:r>
      <w:hyperlink r:id="rId100" w:history="1">
        <w:r w:rsidR="00A13A52" w:rsidRPr="005E5CF4">
          <w:rPr>
            <w:rStyle w:val="Hyperlink"/>
          </w:rPr>
          <w:t>GTC-Internet</w:t>
        </w:r>
      </w:hyperlink>
      <w:r w:rsidR="00A13A52" w:rsidRPr="005E5CF4">
        <w:t xml:space="preserve"> s</w:t>
      </w:r>
      <w:r w:rsidR="003568EF" w:rsidRPr="005E5CF4">
        <w:t>'</w:t>
      </w:r>
      <w:r w:rsidR="00A13A52" w:rsidRPr="005E5CF4">
        <w:t>est tenue en ligne le</w:t>
      </w:r>
      <w:r w:rsidR="003568EF" w:rsidRPr="005E5CF4">
        <w:t> </w:t>
      </w:r>
      <w:r w:rsidR="00A13A52" w:rsidRPr="005E5CF4">
        <w:t>23</w:t>
      </w:r>
      <w:r w:rsidR="003568EF" w:rsidRPr="005E5CF4">
        <w:t> </w:t>
      </w:r>
      <w:r w:rsidR="00A13A52" w:rsidRPr="005E5CF4">
        <w:t>septembre 2021; à cette occasion, une consultation ouverte en ligne (d</w:t>
      </w:r>
      <w:r w:rsidR="003568EF" w:rsidRPr="005E5CF4">
        <w:t>'</w:t>
      </w:r>
      <w:r w:rsidR="00A13A52" w:rsidRPr="005E5CF4">
        <w:t>octobre à décembre</w:t>
      </w:r>
      <w:r w:rsidR="003568EF" w:rsidRPr="005E5CF4">
        <w:t> </w:t>
      </w:r>
      <w:r w:rsidR="00A13A52" w:rsidRPr="005E5CF4">
        <w:t xml:space="preserve">2021) sur les </w:t>
      </w:r>
      <w:hyperlink r:id="rId101" w:history="1">
        <w:r w:rsidR="00A13A52" w:rsidRPr="005E5CF4">
          <w:rPr>
            <w:rStyle w:val="Hyperlink"/>
          </w:rPr>
          <w:t>Incidences et avantages de l</w:t>
        </w:r>
        <w:r w:rsidR="003568EF" w:rsidRPr="005E5CF4">
          <w:rPr>
            <w:rStyle w:val="Hyperlink"/>
          </w:rPr>
          <w:t>'</w:t>
        </w:r>
        <w:r w:rsidR="00A13A52" w:rsidRPr="005E5CF4">
          <w:rPr>
            <w:rStyle w:val="Hyperlink"/>
          </w:rPr>
          <w:t>Internet sur le plan de l</w:t>
        </w:r>
        <w:r w:rsidR="003568EF" w:rsidRPr="005E5CF4">
          <w:rPr>
            <w:rStyle w:val="Hyperlink"/>
          </w:rPr>
          <w:t>'</w:t>
        </w:r>
        <w:r w:rsidR="00A13A52" w:rsidRPr="005E5CF4">
          <w:rPr>
            <w:rStyle w:val="Hyperlink"/>
          </w:rPr>
          <w:t>environnement</w:t>
        </w:r>
      </w:hyperlink>
      <w:r w:rsidR="00A13A52" w:rsidRPr="005E5CF4">
        <w:t xml:space="preserve"> a été lancée.</w:t>
      </w:r>
      <w:r w:rsidR="00924063" w:rsidRPr="005E5CF4">
        <w:t xml:space="preserve"> La </w:t>
      </w:r>
      <w:hyperlink r:id="rId102" w:history="1">
        <w:r w:rsidR="00924063" w:rsidRPr="005E5CF4">
          <w:rPr>
            <w:rStyle w:val="Hyperlink"/>
          </w:rPr>
          <w:t>17</w:t>
        </w:r>
        <w:r w:rsidR="00F5723B" w:rsidRPr="005E5CF4">
          <w:rPr>
            <w:rStyle w:val="Hyperlink"/>
          </w:rPr>
          <w:t>ème</w:t>
        </w:r>
        <w:r w:rsidR="00924063" w:rsidRPr="005E5CF4">
          <w:rPr>
            <w:rStyle w:val="Hyperlink"/>
          </w:rPr>
          <w:t xml:space="preserve"> réunion du GTC-Internet</w:t>
        </w:r>
      </w:hyperlink>
      <w:r w:rsidR="00924063" w:rsidRPr="005E5CF4">
        <w:t xml:space="preserve"> a eu lieu en ligne les 19 et 20 janvier 2022</w:t>
      </w:r>
      <w:r w:rsidR="00976646" w:rsidRPr="005E5CF4">
        <w:t>.</w:t>
      </w:r>
    </w:p>
    <w:p w14:paraId="12D9EDD6" w14:textId="77777777" w:rsidR="00D62F10" w:rsidRPr="005E5CF4" w:rsidRDefault="00E94420" w:rsidP="003568EF">
      <w:r w:rsidRPr="005E5CF4">
        <w:rPr>
          <w:b/>
        </w:rPr>
        <w:t>4.2</w:t>
      </w:r>
      <w:r w:rsidRPr="005E5CF4">
        <w:rPr>
          <w:b/>
        </w:rPr>
        <w:tab/>
      </w:r>
      <w:r w:rsidR="00F5723B" w:rsidRPr="005E5CF4">
        <w:rPr>
          <w:bCs/>
        </w:rPr>
        <w:t>L</w:t>
      </w:r>
      <w:r w:rsidR="003568EF" w:rsidRPr="005E5CF4">
        <w:rPr>
          <w:bCs/>
        </w:rPr>
        <w:t>'</w:t>
      </w:r>
      <w:r w:rsidR="00F5723B" w:rsidRPr="005E5CF4">
        <w:rPr>
          <w:bCs/>
        </w:rPr>
        <w:t>UIT a participé au 16</w:t>
      </w:r>
      <w:r w:rsidR="00F5723B" w:rsidRPr="006D3A77">
        <w:rPr>
          <w:bCs/>
        </w:rPr>
        <w:t>ème</w:t>
      </w:r>
      <w:r w:rsidR="00F5723B" w:rsidRPr="005E5CF4">
        <w:rPr>
          <w:b/>
        </w:rPr>
        <w:t xml:space="preserve"> </w:t>
      </w:r>
      <w:r w:rsidR="00F5723B" w:rsidRPr="005E5CF4">
        <w:t>Forum sur la gouvernance de l</w:t>
      </w:r>
      <w:r w:rsidR="003568EF" w:rsidRPr="005E5CF4">
        <w:t>'</w:t>
      </w:r>
      <w:r w:rsidR="00F5723B" w:rsidRPr="005E5CF4">
        <w:t>Internet, qui s</w:t>
      </w:r>
      <w:r w:rsidR="003568EF" w:rsidRPr="005E5CF4">
        <w:t>'</w:t>
      </w:r>
      <w:r w:rsidR="00F5723B" w:rsidRPr="005E5CF4">
        <w:t xml:space="preserve">est tenu à Katowice (Pologne) du 6 au 10 décembre 2021, </w:t>
      </w:r>
      <w:r w:rsidR="005312D8" w:rsidRPr="005E5CF4">
        <w:t>y compris à la cérémonie d</w:t>
      </w:r>
      <w:r w:rsidR="003568EF" w:rsidRPr="005E5CF4">
        <w:t>'</w:t>
      </w:r>
      <w:r w:rsidR="005312D8" w:rsidRPr="005E5CF4">
        <w:t xml:space="preserve">ouverture et aux sessions de </w:t>
      </w:r>
      <w:r w:rsidR="005312D8" w:rsidRPr="00EB279F">
        <w:t>haut niveau</w:t>
      </w:r>
      <w:r w:rsidR="003B5413" w:rsidRPr="00EB279F">
        <w:t xml:space="preserve">, </w:t>
      </w:r>
      <w:r w:rsidR="00EE60B1" w:rsidRPr="00EB279F">
        <w:t>a organisé l</w:t>
      </w:r>
      <w:r w:rsidR="003568EF" w:rsidRPr="00EB279F">
        <w:t>'</w:t>
      </w:r>
      <w:r w:rsidR="00EE60B1" w:rsidRPr="00EB279F">
        <w:t xml:space="preserve">édition annuelle des prix </w:t>
      </w:r>
      <w:proofErr w:type="spellStart"/>
      <w:r w:rsidR="00EE60B1" w:rsidRPr="00EB279F">
        <w:t>EQUALs</w:t>
      </w:r>
      <w:proofErr w:type="spellEnd"/>
      <w:r w:rsidR="00EE60B1" w:rsidRPr="00EB279F">
        <w:t xml:space="preserve"> in Tech, et a </w:t>
      </w:r>
      <w:proofErr w:type="spellStart"/>
      <w:r w:rsidR="00EE60B1" w:rsidRPr="00EB279F">
        <w:t>co-organisé</w:t>
      </w:r>
      <w:proofErr w:type="spellEnd"/>
      <w:r w:rsidR="00EE60B1" w:rsidRPr="00EB279F">
        <w:t xml:space="preserve"> des Forums</w:t>
      </w:r>
      <w:r w:rsidR="00EE60B1" w:rsidRPr="005E5CF4">
        <w:t xml:space="preserve"> </w:t>
      </w:r>
      <w:r w:rsidR="00D62F10" w:rsidRPr="005E5CF4">
        <w:br w:type="page"/>
      </w:r>
    </w:p>
    <w:p w14:paraId="40B36515" w14:textId="3E20FEC0" w:rsidR="00E94420" w:rsidRPr="005E5CF4" w:rsidRDefault="00EE60B1" w:rsidP="003568EF">
      <w:proofErr w:type="gramStart"/>
      <w:r w:rsidRPr="005E5CF4">
        <w:lastRenderedPageBreak/>
        <w:t>ouverts</w:t>
      </w:r>
      <w:proofErr w:type="gramEnd"/>
      <w:r w:rsidRPr="005E5CF4">
        <w:t xml:space="preserve"> sur 1) la mise en œuvre des grandes orientations du SMSI pour les ODD et l</w:t>
      </w:r>
      <w:r w:rsidR="003568EF" w:rsidRPr="005E5CF4">
        <w:t>'</w:t>
      </w:r>
      <w:r w:rsidRPr="005E5CF4">
        <w:t>édition de</w:t>
      </w:r>
      <w:r w:rsidR="003568EF" w:rsidRPr="005E5CF4">
        <w:t> </w:t>
      </w:r>
      <w:r w:rsidRPr="005E5CF4">
        <w:t>2022 du Forum du SMSI avec les coordonnateurs des grandes orientations du SMSI</w:t>
      </w:r>
      <w:r w:rsidR="00BD3EC2" w:rsidRPr="005E5CF4">
        <w:t xml:space="preserve"> et 2) le renforcement des capacités numériques au niveau mondial avec le PNUD et le Bureau de l</w:t>
      </w:r>
      <w:r w:rsidR="003568EF" w:rsidRPr="005E5CF4">
        <w:t>'</w:t>
      </w:r>
      <w:r w:rsidR="00BD3EC2" w:rsidRPr="005E5CF4">
        <w:t>Émissaire du Secrétaire général de l</w:t>
      </w:r>
      <w:r w:rsidR="003568EF" w:rsidRPr="005E5CF4">
        <w:t>'</w:t>
      </w:r>
      <w:r w:rsidR="00BD3EC2" w:rsidRPr="005E5CF4">
        <w:t>ONU pour les technologies.</w:t>
      </w:r>
    </w:p>
    <w:p w14:paraId="3D39B8CA" w14:textId="745FE392" w:rsidR="00E94420" w:rsidRPr="005E5CF4" w:rsidRDefault="00E94420" w:rsidP="003568EF">
      <w:r w:rsidRPr="005E5CF4">
        <w:rPr>
          <w:b/>
          <w:bCs/>
        </w:rPr>
        <w:t>4.3</w:t>
      </w:r>
      <w:r w:rsidRPr="005E5CF4">
        <w:tab/>
        <w:t>L</w:t>
      </w:r>
      <w:r w:rsidR="003568EF" w:rsidRPr="005E5CF4">
        <w:t>'</w:t>
      </w:r>
      <w:r w:rsidRPr="005E5CF4">
        <w:t>UIT continue de suivre la question de la protection des noms et sigles des</w:t>
      </w:r>
      <w:r w:rsidR="00976646" w:rsidRPr="005E5CF4">
        <w:t xml:space="preserve"> </w:t>
      </w:r>
      <w:r w:rsidRPr="005E5CF4">
        <w:t>OIG dans les nouveaux gTLD, dans le cadre de la coalition OIG regroupant 35 OIG, dont l</w:t>
      </w:r>
      <w:r w:rsidR="003568EF" w:rsidRPr="005E5CF4">
        <w:t>'</w:t>
      </w:r>
      <w:r w:rsidRPr="005E5CF4">
        <w:t>OCDE, l</w:t>
      </w:r>
      <w:r w:rsidR="003568EF" w:rsidRPr="005E5CF4">
        <w:t>'</w:t>
      </w:r>
      <w:r w:rsidRPr="005E5CF4">
        <w:t>ONU, l</w:t>
      </w:r>
      <w:r w:rsidR="003568EF" w:rsidRPr="005E5CF4">
        <w:t>'</w:t>
      </w:r>
      <w:r w:rsidRPr="005E5CF4">
        <w:t>UPU, l</w:t>
      </w:r>
      <w:r w:rsidR="003568EF" w:rsidRPr="005E5CF4">
        <w:t>'</w:t>
      </w:r>
      <w:r w:rsidRPr="005E5CF4">
        <w:t>OMS, l</w:t>
      </w:r>
      <w:r w:rsidR="003568EF" w:rsidRPr="005E5CF4">
        <w:t>'</w:t>
      </w:r>
      <w:r w:rsidRPr="005E5CF4">
        <w:t>OMPI et la Banque mondiale.</w:t>
      </w:r>
    </w:p>
    <w:p w14:paraId="6A72E5E9" w14:textId="50783E29" w:rsidR="00E94420" w:rsidRPr="005E5CF4" w:rsidRDefault="00E94420" w:rsidP="003568EF">
      <w:r w:rsidRPr="005E5CF4">
        <w:rPr>
          <w:b/>
        </w:rPr>
        <w:t>4.4</w:t>
      </w:r>
      <w:r w:rsidRPr="005E5CF4">
        <w:tab/>
        <w:t xml:space="preserve">Dans toutes les activités mentionnées dans les différentes sections du présent </w:t>
      </w:r>
      <w:r w:rsidR="00976646" w:rsidRPr="005E5CF4">
        <w:t>R</w:t>
      </w:r>
      <w:r w:rsidRPr="005E5CF4">
        <w:t xml:space="preserve">apport, en particulier dans les activités liées au protocole IPv6, </w:t>
      </w:r>
      <w:proofErr w:type="gramStart"/>
      <w:r w:rsidRPr="005E5CF4">
        <w:t>au large bande</w:t>
      </w:r>
      <w:proofErr w:type="gramEnd"/>
      <w:r w:rsidRPr="005E5CF4">
        <w:t xml:space="preserve"> et au renforcement des capacités dont bénéficient un certain nombre de pays, l</w:t>
      </w:r>
      <w:r w:rsidR="003568EF" w:rsidRPr="005E5CF4">
        <w:t>'</w:t>
      </w:r>
      <w:r w:rsidRPr="005E5CF4">
        <w:t>UIT s</w:t>
      </w:r>
      <w:r w:rsidR="003568EF" w:rsidRPr="005E5CF4">
        <w:t>'</w:t>
      </w:r>
      <w:r w:rsidRPr="005E5CF4">
        <w:t>efforce de résoudre les problèmes rencontrés par les pays en développement sans littoral, conformément au Programme d</w:t>
      </w:r>
      <w:r w:rsidR="003568EF" w:rsidRPr="005E5CF4">
        <w:t>'</w:t>
      </w:r>
      <w:r w:rsidRPr="005E5CF4">
        <w:t>action de Vienne.</w:t>
      </w:r>
    </w:p>
    <w:p w14:paraId="54EB1541" w14:textId="77777777" w:rsidR="00E94420" w:rsidRPr="005E5CF4" w:rsidRDefault="00E94420" w:rsidP="003568EF">
      <w:pPr>
        <w:pStyle w:val="Heading1"/>
      </w:pPr>
      <w:r w:rsidRPr="005E5CF4">
        <w:t>5</w:t>
      </w:r>
      <w:r w:rsidRPr="005E5CF4">
        <w:tab/>
        <w:t>Protocole ENUM</w:t>
      </w:r>
    </w:p>
    <w:p w14:paraId="599B30E2" w14:textId="43FDE4A0" w:rsidR="00E94420" w:rsidRPr="005E5CF4" w:rsidRDefault="00E94420" w:rsidP="00854121">
      <w:r w:rsidRPr="005E5CF4">
        <w:t>L</w:t>
      </w:r>
      <w:r w:rsidR="003568EF" w:rsidRPr="005E5CF4">
        <w:t>'</w:t>
      </w:r>
      <w:r w:rsidRPr="005E5CF4">
        <w:t xml:space="preserve">UIT-T centralise les </w:t>
      </w:r>
      <w:hyperlink r:id="rId103" w:history="1">
        <w:r w:rsidRPr="005E5CF4">
          <w:rPr>
            <w:rStyle w:val="Hyperlink"/>
          </w:rPr>
          <w:t>informations actualisées relatives au protocole ENUM</w:t>
        </w:r>
      </w:hyperlink>
      <w:r w:rsidRPr="005E5CF4">
        <w:t>. La CE 2 de l</w:t>
      </w:r>
      <w:r w:rsidR="003568EF" w:rsidRPr="005E5CF4">
        <w:t>'</w:t>
      </w:r>
      <w:r w:rsidRPr="005E5CF4">
        <w:t>UIT</w:t>
      </w:r>
      <w:r w:rsidRPr="005E5CF4">
        <w:noBreakHyphen/>
        <w:t xml:space="preserve">T poursuit les travaux concernant </w:t>
      </w:r>
      <w:r w:rsidR="00F01576" w:rsidRPr="005E5CF4">
        <w:t xml:space="preserve">les </w:t>
      </w:r>
      <w:r w:rsidRPr="005E5CF4">
        <w:t>nouveau</w:t>
      </w:r>
      <w:r w:rsidR="00F01576" w:rsidRPr="005E5CF4">
        <w:t>x</w:t>
      </w:r>
      <w:r w:rsidRPr="005E5CF4">
        <w:t xml:space="preserve"> projet</w:t>
      </w:r>
      <w:r w:rsidR="00F01576" w:rsidRPr="005E5CF4">
        <w:t xml:space="preserve">s de Recommandations UIT-T </w:t>
      </w:r>
      <w:proofErr w:type="gramStart"/>
      <w:r w:rsidR="00F01576" w:rsidRPr="005E5CF4">
        <w:t>E.A</w:t>
      </w:r>
      <w:proofErr w:type="gramEnd"/>
      <w:r w:rsidR="00F01576" w:rsidRPr="005E5CF4">
        <w:t>-ENUM</w:t>
      </w:r>
      <w:r w:rsidRPr="005E5CF4">
        <w:t xml:space="preserve"> </w:t>
      </w:r>
      <w:r w:rsidR="00FB0209" w:rsidRPr="005E5CF4">
        <w:t>"</w:t>
      </w:r>
      <w:r w:rsidR="0046232F" w:rsidRPr="005E5CF4">
        <w:t>Principes et procédures pour l</w:t>
      </w:r>
      <w:r w:rsidR="003568EF" w:rsidRPr="005E5CF4">
        <w:t>'</w:t>
      </w:r>
      <w:r w:rsidR="0046232F" w:rsidRPr="005E5CF4">
        <w:t>administration des indicatifs de pays E.164 pour l</w:t>
      </w:r>
      <w:r w:rsidR="003568EF" w:rsidRPr="005E5CF4">
        <w:t>'</w:t>
      </w:r>
      <w:r w:rsidR="0046232F" w:rsidRPr="005E5CF4">
        <w:t>enregistrement dans le système de noms de domaine</w:t>
      </w:r>
      <w:r w:rsidR="00FB0209" w:rsidRPr="005E5CF4">
        <w:t>"</w:t>
      </w:r>
      <w:r w:rsidR="0046232F" w:rsidRPr="005E5CF4">
        <w:t xml:space="preserve"> et UIT-T E.ENUMINF </w:t>
      </w:r>
      <w:r w:rsidR="00FB0209" w:rsidRPr="005E5CF4">
        <w:t>"</w:t>
      </w:r>
      <w:r w:rsidR="008B0D09" w:rsidRPr="005E5CF4">
        <w:rPr>
          <w:i/>
          <w:iCs/>
        </w:rPr>
        <w:t>D</w:t>
      </w:r>
      <w:r w:rsidRPr="005E5CF4">
        <w:rPr>
          <w:i/>
          <w:iCs/>
        </w:rPr>
        <w:t>istinction entre le protocole ENUM et le système ENUM d</w:t>
      </w:r>
      <w:r w:rsidR="003568EF" w:rsidRPr="005E5CF4">
        <w:rPr>
          <w:i/>
          <w:iCs/>
        </w:rPr>
        <w:t>'</w:t>
      </w:r>
      <w:r w:rsidRPr="005E5CF4">
        <w:rPr>
          <w:i/>
          <w:iCs/>
        </w:rPr>
        <w:t>infrastructure</w:t>
      </w:r>
      <w:r w:rsidR="00FB0209" w:rsidRPr="005E5CF4">
        <w:t>"</w:t>
      </w:r>
      <w:r w:rsidR="0046232F" w:rsidRPr="005E5CF4">
        <w:rPr>
          <w:i/>
          <w:iCs/>
        </w:rPr>
        <w:t xml:space="preserve">. </w:t>
      </w:r>
      <w:r w:rsidR="0046232F" w:rsidRPr="005E5CF4">
        <w:t>En novembre 2021</w:t>
      </w:r>
      <w:r w:rsidR="00F01576" w:rsidRPr="005E5CF4">
        <w:t>,</w:t>
      </w:r>
      <w:r w:rsidR="0046232F" w:rsidRPr="005E5CF4">
        <w:t xml:space="preserve"> l</w:t>
      </w:r>
      <w:r w:rsidR="001B438D" w:rsidRPr="005E5CF4">
        <w:t>a CE 2 de l</w:t>
      </w:r>
      <w:r w:rsidR="003568EF" w:rsidRPr="005E5CF4">
        <w:t>'</w:t>
      </w:r>
      <w:r w:rsidR="001B438D" w:rsidRPr="005E5CF4">
        <w:t>UIT-T</w:t>
      </w:r>
      <w:r w:rsidR="00F01576" w:rsidRPr="005E5CF4">
        <w:t xml:space="preserve"> a échangé avec le RIPE NCC sur</w:t>
      </w:r>
      <w:r w:rsidR="000360A5" w:rsidRPr="005E5CF4">
        <w:t xml:space="preserve"> le protocole ENUM et</w:t>
      </w:r>
      <w:r w:rsidR="00F01576" w:rsidRPr="005E5CF4">
        <w:t xml:space="preserve"> les procédures intérimaires applicables au</w:t>
      </w:r>
      <w:r w:rsidR="000360A5" w:rsidRPr="005E5CF4">
        <w:t>x</w:t>
      </w:r>
      <w:r w:rsidR="00F01576" w:rsidRPr="005E5CF4">
        <w:t xml:space="preserve"> indicatifs </w:t>
      </w:r>
      <w:r w:rsidR="000360A5" w:rsidRPr="005E5CF4">
        <w:t xml:space="preserve">géographiques </w:t>
      </w:r>
      <w:r w:rsidR="00F01576" w:rsidRPr="005E5CF4">
        <w:t>de pays, afin d</w:t>
      </w:r>
      <w:r w:rsidR="003568EF" w:rsidRPr="005E5CF4">
        <w:t>'</w:t>
      </w:r>
      <w:r w:rsidR="00F01576" w:rsidRPr="005E5CF4">
        <w:t>obtenir des précisions sur l</w:t>
      </w:r>
      <w:r w:rsidR="003568EF" w:rsidRPr="005E5CF4">
        <w:t>'</w:t>
      </w:r>
      <w:r w:rsidR="00F01576" w:rsidRPr="005E5CF4">
        <w:t xml:space="preserve">objet de la base de données RIPE comme outil de préfiguration pour le Registre du rang 0 ENUM, et afin de </w:t>
      </w:r>
      <w:r w:rsidR="000360A5" w:rsidRPr="005E5CF4">
        <w:t>savoir s</w:t>
      </w:r>
      <w:r w:rsidR="003568EF" w:rsidRPr="005E5CF4">
        <w:t>'</w:t>
      </w:r>
      <w:r w:rsidR="000360A5" w:rsidRPr="005E5CF4">
        <w:t>il y avait des</w:t>
      </w:r>
      <w:r w:rsidR="00F01576" w:rsidRPr="005E5CF4">
        <w:t xml:space="preserve"> incidences sur les procédures intérimaires pour la délégation des indicatifs </w:t>
      </w:r>
      <w:r w:rsidR="000360A5" w:rsidRPr="005E5CF4">
        <w:t xml:space="preserve">géographiques </w:t>
      </w:r>
      <w:r w:rsidR="00F01576" w:rsidRPr="005E5CF4">
        <w:t xml:space="preserve">de pays </w:t>
      </w:r>
      <w:r w:rsidR="009A4942" w:rsidRPr="005E5CF4">
        <w:t>(mis à jour en février 2019)</w:t>
      </w:r>
      <w:r w:rsidR="0046232F" w:rsidRPr="005E5CF4">
        <w:t>.</w:t>
      </w:r>
    </w:p>
    <w:p w14:paraId="31AF38E0" w14:textId="65AFB045" w:rsidR="00E94420" w:rsidRPr="005E5CF4" w:rsidRDefault="00E94420" w:rsidP="003568EF">
      <w:pPr>
        <w:pStyle w:val="Heading1"/>
      </w:pPr>
      <w:r w:rsidRPr="005E5CF4">
        <w:t>6</w:t>
      </w:r>
      <w:r w:rsidRPr="005E5CF4">
        <w:tab/>
        <w:t>Connectivité Internet internationale/points d</w:t>
      </w:r>
      <w:r w:rsidR="003568EF" w:rsidRPr="005E5CF4">
        <w:t>'</w:t>
      </w:r>
      <w:r w:rsidRPr="005E5CF4">
        <w:t>échange Internet</w:t>
      </w:r>
    </w:p>
    <w:p w14:paraId="2A25BCFF" w14:textId="38599723" w:rsidR="00E94420" w:rsidRPr="005E5CF4" w:rsidRDefault="00E94420" w:rsidP="003568EF">
      <w:r w:rsidRPr="005E5CF4">
        <w:rPr>
          <w:b/>
        </w:rPr>
        <w:t>6.1</w:t>
      </w:r>
      <w:r w:rsidRPr="005E5CF4">
        <w:tab/>
      </w:r>
      <w:bookmarkStart w:id="9" w:name="_Hlk500485334"/>
      <w:r w:rsidRPr="005E5CF4">
        <w:t>Le BDT continue d</w:t>
      </w:r>
      <w:r w:rsidR="003568EF" w:rsidRPr="005E5CF4">
        <w:t>'</w:t>
      </w:r>
      <w:r w:rsidRPr="005E5CF4">
        <w:t>apporter une assistance à certains pays en ce qui concerne la création de points d</w:t>
      </w:r>
      <w:r w:rsidR="003568EF" w:rsidRPr="005E5CF4">
        <w:t>'</w:t>
      </w:r>
      <w:r w:rsidRPr="005E5CF4">
        <w:t>échange Internet (IXP) nationaux, par exemple en élaborant un modèle d</w:t>
      </w:r>
      <w:r w:rsidR="003568EF" w:rsidRPr="005E5CF4">
        <w:t>'</w:t>
      </w:r>
      <w:r w:rsidRPr="005E5CF4">
        <w:t>interconnexion destiné à servir de base à la création de points d</w:t>
      </w:r>
      <w:r w:rsidR="003568EF" w:rsidRPr="005E5CF4">
        <w:t>'</w:t>
      </w:r>
      <w:r w:rsidRPr="005E5CF4">
        <w:t>échange Internet nationaux et régionaux, comme cela a été fait au Guatemala, et en favorisant le renforcement des capacités des points IXP nationaux (Monténégro) et du Centre d</w:t>
      </w:r>
      <w:r w:rsidR="003568EF" w:rsidRPr="005E5CF4">
        <w:t>'</w:t>
      </w:r>
      <w:r w:rsidRPr="005E5CF4">
        <w:t>échange Internet national au Timor Leste.</w:t>
      </w:r>
    </w:p>
    <w:p w14:paraId="46CF1922" w14:textId="793862AB" w:rsidR="00E94420" w:rsidRPr="005E5CF4" w:rsidRDefault="00E94420" w:rsidP="003568EF">
      <w:r w:rsidRPr="005E5CF4">
        <w:rPr>
          <w:b/>
        </w:rPr>
        <w:t>6.2</w:t>
      </w:r>
      <w:r w:rsidRPr="005E5CF4">
        <w:rPr>
          <w:b/>
        </w:rPr>
        <w:tab/>
      </w:r>
      <w:r w:rsidRPr="005E5CF4">
        <w:t>Le BDT contribue à l</w:t>
      </w:r>
      <w:r w:rsidR="003568EF" w:rsidRPr="005E5CF4">
        <w:t>'</w:t>
      </w:r>
      <w:r w:rsidRPr="005E5CF4">
        <w:t>établissement du point IXP des Samoa (SIXP</w:t>
      </w:r>
      <w:r w:rsidR="0046232F" w:rsidRPr="005E5CF4">
        <w:t>)</w:t>
      </w:r>
      <w:r w:rsidR="00A816AD" w:rsidRPr="005E5CF4">
        <w:t xml:space="preserve">, et apporte également une </w:t>
      </w:r>
      <w:r w:rsidR="002542B9" w:rsidRPr="005E5CF4">
        <w:t xml:space="preserve">assistance </w:t>
      </w:r>
      <w:r w:rsidR="00A816AD" w:rsidRPr="005E5CF4">
        <w:t>à la Mongolie concernant la mise en place de points IXP</w:t>
      </w:r>
      <w:r w:rsidR="0046232F" w:rsidRPr="005E5CF4">
        <w:t xml:space="preserve">. </w:t>
      </w:r>
      <w:r w:rsidR="00A816AD" w:rsidRPr="005E5CF4">
        <w:t>Une assistance</w:t>
      </w:r>
      <w:r w:rsidR="00A47229" w:rsidRPr="005E5CF4">
        <w:t xml:space="preserve"> technique</w:t>
      </w:r>
      <w:r w:rsidR="00A816AD" w:rsidRPr="005E5CF4">
        <w:t xml:space="preserve"> en matière de qualité de service et de qualité d</w:t>
      </w:r>
      <w:r w:rsidR="003568EF" w:rsidRPr="005E5CF4">
        <w:t>'</w:t>
      </w:r>
      <w:r w:rsidR="00A816AD" w:rsidRPr="005E5CF4">
        <w:t>expérience est aussi apportée à la Barbade</w:t>
      </w:r>
      <w:r w:rsidR="00A47229" w:rsidRPr="005E5CF4">
        <w:t>.</w:t>
      </w:r>
      <w:r w:rsidR="0046232F" w:rsidRPr="005E5CF4">
        <w:t xml:space="preserve"> </w:t>
      </w:r>
      <w:r w:rsidR="00A816AD" w:rsidRPr="005E5CF4">
        <w:t>L</w:t>
      </w:r>
      <w:r w:rsidRPr="005E5CF4">
        <w:t>e BDT fournit une assistance pour appuyer la mise en œuvre du cadre d</w:t>
      </w:r>
      <w:r w:rsidR="003568EF" w:rsidRPr="005E5CF4">
        <w:t>'</w:t>
      </w:r>
      <w:r w:rsidRPr="005E5CF4">
        <w:t>itinérance du réseau unique africain (One Network Area) en Afrique de l</w:t>
      </w:r>
      <w:r w:rsidR="003568EF" w:rsidRPr="005E5CF4">
        <w:t>'</w:t>
      </w:r>
      <w:r w:rsidRPr="005E5CF4">
        <w:t>Ouest, et contribue à la création de points IXP nationaux et régionaux</w:t>
      </w:r>
      <w:r w:rsidR="0046232F" w:rsidRPr="005E5CF4">
        <w:t xml:space="preserve">. </w:t>
      </w:r>
      <w:r w:rsidRPr="005E5CF4">
        <w:t>Il est actuellement envisagé de créer un autre point IXP sous-régional avec Djibouti Telecom</w:t>
      </w:r>
      <w:r w:rsidR="0046232F" w:rsidRPr="005E5CF4">
        <w:t>.</w:t>
      </w:r>
    </w:p>
    <w:p w14:paraId="120402D9" w14:textId="612769A8" w:rsidR="00E94420" w:rsidRPr="005E5CF4" w:rsidRDefault="00E94420" w:rsidP="00D62F10">
      <w:pPr>
        <w:keepNext/>
        <w:keepLines/>
      </w:pPr>
      <w:r w:rsidRPr="005E5CF4">
        <w:rPr>
          <w:b/>
        </w:rPr>
        <w:lastRenderedPageBreak/>
        <w:t>6.</w:t>
      </w:r>
      <w:r w:rsidR="0046232F" w:rsidRPr="005E5CF4">
        <w:rPr>
          <w:b/>
        </w:rPr>
        <w:t>3</w:t>
      </w:r>
      <w:r w:rsidRPr="005E5CF4">
        <w:tab/>
        <w:t>Le BDT</w:t>
      </w:r>
      <w:r w:rsidR="0033098B" w:rsidRPr="005E5CF4">
        <w:t>, en collaboration avec la Commission économique et sociale des Nations Unies pour l</w:t>
      </w:r>
      <w:r w:rsidR="003568EF" w:rsidRPr="005E5CF4">
        <w:t>'</w:t>
      </w:r>
      <w:r w:rsidR="0033098B" w:rsidRPr="005E5CF4">
        <w:t xml:space="preserve">Asie et le Pacifique (CESAP), </w:t>
      </w:r>
      <w:proofErr w:type="spellStart"/>
      <w:r w:rsidR="0033098B" w:rsidRPr="005E5CF4">
        <w:t>TeleGeography</w:t>
      </w:r>
      <w:proofErr w:type="spellEnd"/>
      <w:r w:rsidRPr="005E5CF4">
        <w:t xml:space="preserve"> </w:t>
      </w:r>
      <w:r w:rsidR="0033098B" w:rsidRPr="005E5CF4">
        <w:t>et des États Membres de l</w:t>
      </w:r>
      <w:r w:rsidR="003568EF" w:rsidRPr="005E5CF4">
        <w:t>'</w:t>
      </w:r>
      <w:r w:rsidR="0033098B" w:rsidRPr="005E5CF4">
        <w:t xml:space="preserve">UIT, </w:t>
      </w:r>
      <w:r w:rsidRPr="005E5CF4">
        <w:t xml:space="preserve">a aussi élaboré une </w:t>
      </w:r>
      <w:hyperlink r:id="rId104" w:history="1">
        <w:r w:rsidRPr="005E5CF4">
          <w:rPr>
            <w:rStyle w:val="Hyperlink"/>
          </w:rPr>
          <w:t>plate-forme de cartographie des données relatives aux TIC</w:t>
        </w:r>
      </w:hyperlink>
      <w:r w:rsidRPr="005E5CF4">
        <w:t xml:space="preserve"> afin de dresser un état des lieux de l</w:t>
      </w:r>
      <w:r w:rsidR="003568EF" w:rsidRPr="005E5CF4">
        <w:t>'</w:t>
      </w:r>
      <w:r w:rsidRPr="005E5CF4">
        <w:t>emplacement des points IXP, de la connectivité des infrastructures dorsales de chaque pays (câbles à fibres optiques, liaisons hyperfréquences et stations terriennes de réseau à satellite), ainsi que d</w:t>
      </w:r>
      <w:r w:rsidR="003568EF" w:rsidRPr="005E5CF4">
        <w:t>'</w:t>
      </w:r>
      <w:r w:rsidRPr="005E5CF4">
        <w:t>autres indicateurs clés du secteur des TIC.</w:t>
      </w:r>
      <w:bookmarkEnd w:id="9"/>
    </w:p>
    <w:p w14:paraId="7FA79DE1" w14:textId="7A2B38C9" w:rsidR="0046232F" w:rsidRPr="005E5CF4" w:rsidRDefault="0046232F" w:rsidP="003568EF">
      <w:pPr>
        <w:rPr>
          <w:b/>
          <w:bCs/>
        </w:rPr>
      </w:pPr>
      <w:r w:rsidRPr="005E5CF4">
        <w:rPr>
          <w:b/>
          <w:bCs/>
        </w:rPr>
        <w:t>6.4</w:t>
      </w:r>
      <w:r w:rsidRPr="005E5CF4">
        <w:rPr>
          <w:b/>
          <w:bCs/>
        </w:rPr>
        <w:tab/>
      </w:r>
      <w:r w:rsidR="0033098B" w:rsidRPr="005E5CF4">
        <w:t>La CE 3 de l</w:t>
      </w:r>
      <w:r w:rsidR="003568EF" w:rsidRPr="005E5CF4">
        <w:t>'</w:t>
      </w:r>
      <w:r w:rsidR="0033098B" w:rsidRPr="005E5CF4">
        <w:t xml:space="preserve">UIT-T a approuvé le </w:t>
      </w:r>
      <w:hyperlink r:id="rId105" w:history="1">
        <w:r w:rsidR="0033098B" w:rsidRPr="005E5CF4">
          <w:rPr>
            <w:rStyle w:val="Hyperlink"/>
          </w:rPr>
          <w:t>Supplément 5 aux Recommandations UIT-T de la série D "Lignes directrices sur la mise en œuvre de la Recommandation UIT-T D.52 portant sur l</w:t>
        </w:r>
        <w:r w:rsidR="003568EF" w:rsidRPr="005E5CF4">
          <w:rPr>
            <w:rStyle w:val="Hyperlink"/>
          </w:rPr>
          <w:t>'</w:t>
        </w:r>
        <w:r w:rsidR="0033098B" w:rsidRPr="005E5CF4">
          <w:rPr>
            <w:rStyle w:val="Hyperlink"/>
          </w:rPr>
          <w:t>installation de points d</w:t>
        </w:r>
        <w:r w:rsidR="003568EF" w:rsidRPr="005E5CF4">
          <w:rPr>
            <w:rStyle w:val="Hyperlink"/>
          </w:rPr>
          <w:t>'</w:t>
        </w:r>
        <w:r w:rsidR="0033098B" w:rsidRPr="005E5CF4">
          <w:rPr>
            <w:rStyle w:val="Hyperlink"/>
          </w:rPr>
          <w:t>échange Internet régionaux"</w:t>
        </w:r>
      </w:hyperlink>
      <w:r w:rsidRPr="005E5CF4">
        <w:t>.</w:t>
      </w:r>
    </w:p>
    <w:p w14:paraId="3EEDFBF9" w14:textId="77777777" w:rsidR="00E94420" w:rsidRPr="005E5CF4" w:rsidRDefault="00E94420" w:rsidP="003568EF">
      <w:pPr>
        <w:pStyle w:val="Heading1"/>
      </w:pPr>
      <w:r w:rsidRPr="005E5CF4">
        <w:t>7</w:t>
      </w:r>
      <w:r w:rsidRPr="005E5CF4">
        <w:tab/>
        <w:t>OTT</w:t>
      </w:r>
    </w:p>
    <w:p w14:paraId="136240A0" w14:textId="65DC31A6" w:rsidR="00A40384" w:rsidRPr="005E5CF4" w:rsidRDefault="00E94420" w:rsidP="003568EF">
      <w:r w:rsidRPr="005E5CF4">
        <w:rPr>
          <w:b/>
          <w:bCs/>
        </w:rPr>
        <w:t>7.1</w:t>
      </w:r>
      <w:r w:rsidRPr="005E5CF4">
        <w:tab/>
        <w:t xml:space="preserve">Dans le cadre de la </w:t>
      </w:r>
      <w:r w:rsidRPr="005E5CF4">
        <w:rPr>
          <w:b/>
          <w:bCs/>
        </w:rPr>
        <w:t>Question 3/1 de l</w:t>
      </w:r>
      <w:r w:rsidR="003568EF" w:rsidRPr="005E5CF4">
        <w:rPr>
          <w:b/>
          <w:bCs/>
        </w:rPr>
        <w:t>'</w:t>
      </w:r>
      <w:r w:rsidRPr="005E5CF4">
        <w:rPr>
          <w:b/>
          <w:bCs/>
        </w:rPr>
        <w:t>UIT-D</w:t>
      </w:r>
      <w:r w:rsidRPr="005E5CF4">
        <w:t xml:space="preserve">, les travaux se poursuivent sur les </w:t>
      </w:r>
      <w:r w:rsidR="00FB0209" w:rsidRPr="005E5CF4">
        <w:t>"</w:t>
      </w:r>
      <w:r w:rsidRPr="005E5CF4">
        <w:rPr>
          <w:i/>
          <w:iCs/>
        </w:rPr>
        <w:t>Technologies émergentes, y compris l</w:t>
      </w:r>
      <w:r w:rsidR="003568EF" w:rsidRPr="005E5CF4">
        <w:rPr>
          <w:i/>
          <w:iCs/>
        </w:rPr>
        <w:t>'</w:t>
      </w:r>
      <w:r w:rsidRPr="005E5CF4">
        <w:rPr>
          <w:i/>
          <w:iCs/>
        </w:rPr>
        <w:t xml:space="preserve">informatique en nuage, les services sur mobile et les </w:t>
      </w:r>
      <w:proofErr w:type="gramStart"/>
      <w:r w:rsidRPr="005E5CF4">
        <w:rPr>
          <w:i/>
          <w:iCs/>
        </w:rPr>
        <w:t>OTT:</w:t>
      </w:r>
      <w:proofErr w:type="gramEnd"/>
      <w:r w:rsidRPr="005E5CF4">
        <w:rPr>
          <w:i/>
          <w:iCs/>
        </w:rPr>
        <w:t xml:space="preserve"> enjeux et perspectives, incidences sur le plan de l</w:t>
      </w:r>
      <w:r w:rsidR="003568EF" w:rsidRPr="005E5CF4">
        <w:rPr>
          <w:i/>
          <w:iCs/>
        </w:rPr>
        <w:t>'</w:t>
      </w:r>
      <w:r w:rsidRPr="005E5CF4">
        <w:rPr>
          <w:i/>
          <w:iCs/>
        </w:rPr>
        <w:t>économie et des politiques générales pour les pays en développement</w:t>
      </w:r>
      <w:r w:rsidR="00FB0209" w:rsidRPr="005E5CF4">
        <w:t>"</w:t>
      </w:r>
      <w:r w:rsidRPr="005E5CF4">
        <w:t>.</w:t>
      </w:r>
    </w:p>
    <w:p w14:paraId="4AE861B0" w14:textId="5D3981E6" w:rsidR="00E94420" w:rsidRPr="005E5CF4" w:rsidRDefault="00A40384" w:rsidP="003568EF">
      <w:r w:rsidRPr="005E5CF4">
        <w:rPr>
          <w:b/>
          <w:bCs/>
        </w:rPr>
        <w:t>7.2</w:t>
      </w:r>
      <w:r w:rsidRPr="005E5CF4">
        <w:rPr>
          <w:b/>
          <w:bCs/>
        </w:rPr>
        <w:tab/>
      </w:r>
      <w:r w:rsidR="00E94420" w:rsidRPr="005E5CF4">
        <w:t xml:space="preserve">Les travaux de la </w:t>
      </w:r>
      <w:r w:rsidR="00E94420" w:rsidRPr="005E5CF4">
        <w:rPr>
          <w:b/>
          <w:bCs/>
        </w:rPr>
        <w:t>CE 2 de l</w:t>
      </w:r>
      <w:r w:rsidR="003568EF" w:rsidRPr="005E5CF4">
        <w:rPr>
          <w:b/>
          <w:bCs/>
        </w:rPr>
        <w:t>'</w:t>
      </w:r>
      <w:r w:rsidR="00E94420" w:rsidRPr="005E5CF4">
        <w:rPr>
          <w:b/>
          <w:bCs/>
        </w:rPr>
        <w:t>UIT-T</w:t>
      </w:r>
      <w:r w:rsidR="00E94420" w:rsidRPr="005E5CF4">
        <w:t xml:space="preserve"> progressent concernant deux sujets d</w:t>
      </w:r>
      <w:r w:rsidR="003568EF" w:rsidRPr="005E5CF4">
        <w:t>'</w:t>
      </w:r>
      <w:r w:rsidR="00E94420" w:rsidRPr="005E5CF4">
        <w:t xml:space="preserve">étude sur les </w:t>
      </w:r>
      <w:proofErr w:type="gramStart"/>
      <w:r w:rsidR="00E94420" w:rsidRPr="005E5CF4">
        <w:t>OTT:</w:t>
      </w:r>
      <w:proofErr w:type="gramEnd"/>
      <w:r w:rsidR="00E94420" w:rsidRPr="005E5CF4">
        <w:t xml:space="preserve"> </w:t>
      </w:r>
      <w:proofErr w:type="spellStart"/>
      <w:r w:rsidR="00E94420" w:rsidRPr="005E5CF4">
        <w:t>TR.OTTnum</w:t>
      </w:r>
      <w:proofErr w:type="spellEnd"/>
      <w:r w:rsidR="00E94420" w:rsidRPr="005E5CF4">
        <w:t xml:space="preserve"> </w:t>
      </w:r>
      <w:r w:rsidR="00FB0209" w:rsidRPr="005E5CF4">
        <w:t>"</w:t>
      </w:r>
      <w:r w:rsidR="00E94420" w:rsidRPr="005E5CF4">
        <w:rPr>
          <w:i/>
          <w:iCs/>
        </w:rPr>
        <w:t>Utilisation actuelle des numéros E.164 en tant qu</w:t>
      </w:r>
      <w:r w:rsidR="003568EF" w:rsidRPr="005E5CF4">
        <w:rPr>
          <w:i/>
          <w:iCs/>
        </w:rPr>
        <w:t>'</w:t>
      </w:r>
      <w:r w:rsidR="00E94420" w:rsidRPr="005E5CF4">
        <w:rPr>
          <w:i/>
          <w:iCs/>
        </w:rPr>
        <w:t>identificateurs des OTT</w:t>
      </w:r>
      <w:r w:rsidR="00FB0209" w:rsidRPr="005E5CF4">
        <w:t>"</w:t>
      </w:r>
      <w:r w:rsidR="00E94420" w:rsidRPr="005E5CF4">
        <w:t xml:space="preserve"> et </w:t>
      </w:r>
      <w:proofErr w:type="spellStart"/>
      <w:r w:rsidR="00E94420" w:rsidRPr="005E5CF4">
        <w:t>E.sup.OTTnum</w:t>
      </w:r>
      <w:proofErr w:type="spellEnd"/>
      <w:r w:rsidR="00E94420" w:rsidRPr="005E5CF4">
        <w:t xml:space="preserve"> </w:t>
      </w:r>
      <w:r w:rsidR="00FB0209" w:rsidRPr="005E5CF4">
        <w:t>"</w:t>
      </w:r>
      <w:r w:rsidR="00E94420" w:rsidRPr="005E5CF4">
        <w:rPr>
          <w:i/>
          <w:iCs/>
        </w:rPr>
        <w:t>Orientations relatives à l</w:t>
      </w:r>
      <w:r w:rsidR="003568EF" w:rsidRPr="005E5CF4">
        <w:rPr>
          <w:i/>
          <w:iCs/>
        </w:rPr>
        <w:t>'</w:t>
      </w:r>
      <w:r w:rsidR="00E94420" w:rsidRPr="005E5CF4">
        <w:rPr>
          <w:i/>
          <w:iCs/>
        </w:rPr>
        <w:t>utilisation des numéros E.164 en tant qu</w:t>
      </w:r>
      <w:r w:rsidR="003568EF" w:rsidRPr="005E5CF4">
        <w:rPr>
          <w:i/>
          <w:iCs/>
        </w:rPr>
        <w:t>'</w:t>
      </w:r>
      <w:r w:rsidR="00E94420" w:rsidRPr="005E5CF4">
        <w:rPr>
          <w:i/>
          <w:iCs/>
        </w:rPr>
        <w:t>identificateurs des OTT</w:t>
      </w:r>
      <w:r w:rsidR="00FB0209" w:rsidRPr="005E5CF4">
        <w:t>"</w:t>
      </w:r>
      <w:r w:rsidR="0033098B" w:rsidRPr="005E5CF4">
        <w:t>.</w:t>
      </w:r>
      <w:r w:rsidRPr="005E5CF4">
        <w:t xml:space="preserve"> </w:t>
      </w:r>
      <w:r w:rsidR="0033098B" w:rsidRPr="005E5CF4">
        <w:t>La CE 2 de l</w:t>
      </w:r>
      <w:r w:rsidR="003568EF" w:rsidRPr="005E5CF4">
        <w:t>'</w:t>
      </w:r>
      <w:r w:rsidR="0033098B" w:rsidRPr="005E5CF4">
        <w:t>UIT-T poursuit également l</w:t>
      </w:r>
      <w:r w:rsidR="003568EF" w:rsidRPr="005E5CF4">
        <w:t>'</w:t>
      </w:r>
      <w:r w:rsidR="0033098B" w:rsidRPr="005E5CF4">
        <w:t>élaboration d</w:t>
      </w:r>
      <w:r w:rsidR="003568EF" w:rsidRPr="005E5CF4">
        <w:t>'</w:t>
      </w:r>
      <w:r w:rsidR="0033098B" w:rsidRPr="005E5CF4">
        <w:t>un projet de Recommandation UIT</w:t>
      </w:r>
      <w:r w:rsidR="003568EF" w:rsidRPr="005E5CF4">
        <w:noBreakHyphen/>
      </w:r>
      <w:r w:rsidRPr="005E5CF4">
        <w:t>T</w:t>
      </w:r>
      <w:r w:rsidR="00E94420" w:rsidRPr="005E5CF4">
        <w:rPr>
          <w:i/>
          <w:iCs/>
        </w:rPr>
        <w:t xml:space="preserve"> </w:t>
      </w:r>
      <w:proofErr w:type="spellStart"/>
      <w:r w:rsidR="00E94420" w:rsidRPr="005E5CF4">
        <w:t>E.dit</w:t>
      </w:r>
      <w:proofErr w:type="spellEnd"/>
      <w:r w:rsidR="00E94420" w:rsidRPr="005E5CF4">
        <w:t xml:space="preserve"> </w:t>
      </w:r>
      <w:r w:rsidR="00FB0209" w:rsidRPr="005E5CF4">
        <w:t>"</w:t>
      </w:r>
      <w:r w:rsidR="00E94420" w:rsidRPr="005E5CF4">
        <w:rPr>
          <w:i/>
          <w:iCs/>
        </w:rPr>
        <w:t>Trafic considéré comme inacceptable</w:t>
      </w:r>
      <w:r w:rsidR="00FB0209" w:rsidRPr="005E5CF4">
        <w:t>"</w:t>
      </w:r>
      <w:r w:rsidR="00E94420" w:rsidRPr="005E5CF4">
        <w:t xml:space="preserve"> et </w:t>
      </w:r>
      <w:r w:rsidR="004D7C69" w:rsidRPr="005E5CF4">
        <w:t>d</w:t>
      </w:r>
      <w:r w:rsidR="003568EF" w:rsidRPr="005E5CF4">
        <w:t>'</w:t>
      </w:r>
      <w:r w:rsidR="004D7C69" w:rsidRPr="005E5CF4">
        <w:t>un projet de Recommandation UIT-</w:t>
      </w:r>
      <w:r w:rsidRPr="005E5CF4">
        <w:t xml:space="preserve">T </w:t>
      </w:r>
      <w:r w:rsidR="00E94420" w:rsidRPr="005E5CF4">
        <w:t xml:space="preserve">E.ACP </w:t>
      </w:r>
      <w:r w:rsidR="00FB0209" w:rsidRPr="005E5CF4">
        <w:t>"</w:t>
      </w:r>
      <w:r w:rsidR="00E94420" w:rsidRPr="005E5CF4">
        <w:rPr>
          <w:i/>
          <w:iCs/>
        </w:rPr>
        <w:t>Procédures d</w:t>
      </w:r>
      <w:r w:rsidR="003568EF" w:rsidRPr="005E5CF4">
        <w:rPr>
          <w:i/>
          <w:iCs/>
        </w:rPr>
        <w:t>'</w:t>
      </w:r>
      <w:r w:rsidR="00E94420" w:rsidRPr="005E5CF4">
        <w:rPr>
          <w:i/>
          <w:iCs/>
        </w:rPr>
        <w:t>appel alternatives</w:t>
      </w:r>
      <w:r w:rsidR="00FB0209" w:rsidRPr="005E5CF4">
        <w:t>"</w:t>
      </w:r>
      <w:r w:rsidR="002542B9" w:rsidRPr="005E5CF4">
        <w:t>.</w:t>
      </w:r>
      <w:r w:rsidRPr="005E5CF4">
        <w:t xml:space="preserve"> </w:t>
      </w:r>
      <w:r w:rsidR="002542B9" w:rsidRPr="005E5CF4">
        <w:t>L</w:t>
      </w:r>
      <w:r w:rsidR="00E94420" w:rsidRPr="005E5CF4">
        <w:t xml:space="preserve">a </w:t>
      </w:r>
      <w:r w:rsidR="00E94420" w:rsidRPr="005E5CF4">
        <w:rPr>
          <w:b/>
          <w:bCs/>
        </w:rPr>
        <w:t>CE 3 de l</w:t>
      </w:r>
      <w:r w:rsidR="003568EF" w:rsidRPr="005E5CF4">
        <w:rPr>
          <w:b/>
          <w:bCs/>
        </w:rPr>
        <w:t>'</w:t>
      </w:r>
      <w:r w:rsidR="00E94420" w:rsidRPr="005E5CF4">
        <w:rPr>
          <w:b/>
          <w:bCs/>
        </w:rPr>
        <w:t>UIT-T</w:t>
      </w:r>
      <w:r w:rsidR="00E94420" w:rsidRPr="005E5CF4">
        <w:t xml:space="preserve"> a approuvé </w:t>
      </w:r>
      <w:r w:rsidRPr="005E5CF4">
        <w:t xml:space="preserve">la Recommandation UIT-T </w:t>
      </w:r>
      <w:hyperlink r:id="rId106" w:history="1">
        <w:r w:rsidRPr="005E5CF4">
          <w:rPr>
            <w:rStyle w:val="Hyperlink"/>
          </w:rPr>
          <w:t xml:space="preserve">D.1102, </w:t>
        </w:r>
        <w:r w:rsidR="00FB0209" w:rsidRPr="005E5CF4">
          <w:rPr>
            <w:rStyle w:val="Hyperlink"/>
          </w:rPr>
          <w:t>"</w:t>
        </w:r>
        <w:r w:rsidRPr="005E5CF4">
          <w:rPr>
            <w:rStyle w:val="Hyperlink"/>
          </w:rPr>
          <w:t>Mécanismes de recours et de protection pour les consommateurs OTT</w:t>
        </w:r>
        <w:r w:rsidR="00FB0209" w:rsidRPr="005E5CF4">
          <w:rPr>
            <w:rStyle w:val="Hyperlink"/>
          </w:rPr>
          <w:t>"</w:t>
        </w:r>
      </w:hyperlink>
      <w:r w:rsidRPr="005E5CF4">
        <w:t xml:space="preserve">. </w:t>
      </w:r>
      <w:r w:rsidR="004D7C69" w:rsidRPr="005E5CF4">
        <w:t>Un p</w:t>
      </w:r>
      <w:r w:rsidRPr="005E5CF4">
        <w:t xml:space="preserve">rojet de Recommandation régionale UIT-T </w:t>
      </w:r>
      <w:r w:rsidR="004F210A" w:rsidRPr="005E5CF4">
        <w:rPr>
          <w:bCs/>
          <w:sz w:val="22"/>
          <w:szCs w:val="22"/>
        </w:rPr>
        <w:t xml:space="preserve">D.608R </w:t>
      </w:r>
      <w:r w:rsidR="004D7C69" w:rsidRPr="005E5CF4">
        <w:t>"Contournement par services OTT de téléphonie" est en cours d</w:t>
      </w:r>
      <w:r w:rsidR="003568EF" w:rsidRPr="005E5CF4">
        <w:t>'</w:t>
      </w:r>
      <w:r w:rsidR="004D7C69" w:rsidRPr="005E5CF4">
        <w:t xml:space="preserve">approbation </w:t>
      </w:r>
      <w:r w:rsidR="002542B9" w:rsidRPr="005E5CF4">
        <w:t xml:space="preserve">dans </w:t>
      </w:r>
      <w:r w:rsidR="004D7C69" w:rsidRPr="005E5CF4">
        <w:t xml:space="preserve">le </w:t>
      </w:r>
      <w:r w:rsidR="002542B9" w:rsidRPr="005E5CF4">
        <w:t xml:space="preserve">cadre du </w:t>
      </w:r>
      <w:r w:rsidR="004D7C69" w:rsidRPr="005E5CF4">
        <w:t>Groupe régional de la CE 3 pour l</w:t>
      </w:r>
      <w:r w:rsidR="003568EF" w:rsidRPr="005E5CF4">
        <w:t>'</w:t>
      </w:r>
      <w:r w:rsidR="004D7C69" w:rsidRPr="005E5CF4">
        <w:t>Afrique</w:t>
      </w:r>
      <w:r w:rsidRPr="005E5CF4">
        <w:t>.</w:t>
      </w:r>
      <w:r w:rsidR="002A52FA" w:rsidRPr="005E5CF4">
        <w:t xml:space="preserve"> La </w:t>
      </w:r>
      <w:r w:rsidR="002A52FA" w:rsidRPr="005E5CF4">
        <w:rPr>
          <w:b/>
          <w:bCs/>
        </w:rPr>
        <w:t>CE 9 de l</w:t>
      </w:r>
      <w:r w:rsidR="003568EF" w:rsidRPr="005E5CF4">
        <w:rPr>
          <w:b/>
          <w:bCs/>
        </w:rPr>
        <w:t>'</w:t>
      </w:r>
      <w:r w:rsidR="002A52FA" w:rsidRPr="005E5CF4">
        <w:rPr>
          <w:b/>
          <w:bCs/>
        </w:rPr>
        <w:t>UIT-T</w:t>
      </w:r>
      <w:r w:rsidR="002A52FA" w:rsidRPr="005E5CF4">
        <w:t xml:space="preserve"> a approuvé la Recommandation UIT-T </w:t>
      </w:r>
      <w:hyperlink r:id="rId107" w:history="1">
        <w:r w:rsidR="002A52FA" w:rsidRPr="005E5CF4">
          <w:rPr>
            <w:rStyle w:val="Hyperlink"/>
          </w:rPr>
          <w:t xml:space="preserve">J.1304 </w:t>
        </w:r>
        <w:r w:rsidR="00FB0209" w:rsidRPr="005E5CF4">
          <w:rPr>
            <w:rStyle w:val="Hyperlink"/>
          </w:rPr>
          <w:t>"</w:t>
        </w:r>
        <w:r w:rsidR="002A52FA" w:rsidRPr="005E5CF4">
          <w:rPr>
            <w:rStyle w:val="Hyperlink"/>
          </w:rPr>
          <w:t>Exigences fonctionnelles relatives à la collaboration dans les services entre un opérateur de télévision par câble et un fournisseur de services OTT</w:t>
        </w:r>
        <w:r w:rsidR="00FB0209" w:rsidRPr="005E5CF4">
          <w:rPr>
            <w:rStyle w:val="Hyperlink"/>
          </w:rPr>
          <w:t>"</w:t>
        </w:r>
      </w:hyperlink>
      <w:r w:rsidR="002A52FA" w:rsidRPr="005E5CF4">
        <w:t>.</w:t>
      </w:r>
    </w:p>
    <w:p w14:paraId="6BD7FF7E" w14:textId="77777777" w:rsidR="00D62F10" w:rsidRPr="005E5CF4" w:rsidRDefault="00D62F10" w:rsidP="007D1982">
      <w:pPr>
        <w:spacing w:before="840"/>
        <w:jc w:val="center"/>
      </w:pPr>
      <w:r w:rsidRPr="005E5CF4">
        <w:t>______________</w:t>
      </w:r>
    </w:p>
    <w:sectPr w:rsidR="00D62F10" w:rsidRPr="005E5CF4" w:rsidSect="005C3890">
      <w:headerReference w:type="even" r:id="rId108"/>
      <w:headerReference w:type="default" r:id="rId109"/>
      <w:footerReference w:type="even" r:id="rId110"/>
      <w:footerReference w:type="default" r:id="rId111"/>
      <w:footerReference w:type="first" r:id="rId1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372D" w14:textId="77777777" w:rsidR="00A76AF2" w:rsidRDefault="00A76AF2">
      <w:r>
        <w:separator/>
      </w:r>
    </w:p>
  </w:endnote>
  <w:endnote w:type="continuationSeparator" w:id="0">
    <w:p w14:paraId="5F8CCC91" w14:textId="77777777" w:rsidR="00A76AF2" w:rsidRDefault="00A7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713C" w14:textId="314AF228" w:rsidR="00732045" w:rsidRDefault="00165742">
    <w:pPr>
      <w:pStyle w:val="Footer"/>
    </w:pPr>
    <w:fldSimple w:instr=" FILENAME \p \* MERGEFORMAT ">
      <w:r>
        <w:t>P:\FRA\SG\CONSEIL\C22\000\033F.docx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D1982">
      <w:t>02.03.22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97067921"/>
  <w:p w14:paraId="18F4B3AB" w14:textId="65397729" w:rsidR="00732045" w:rsidRDefault="00474B68" w:rsidP="00474B68">
    <w:pPr>
      <w:pStyle w:val="Footer"/>
    </w:pPr>
    <w:r w:rsidRPr="007D1982">
      <w:rPr>
        <w:color w:val="F2F2F2" w:themeColor="background1" w:themeShade="F2"/>
      </w:rPr>
      <w:fldChar w:fldCharType="begin"/>
    </w:r>
    <w:r w:rsidRPr="007D1982">
      <w:rPr>
        <w:color w:val="F2F2F2" w:themeColor="background1" w:themeShade="F2"/>
      </w:rPr>
      <w:instrText xml:space="preserve"> FILENAME \p  \* MERGEFORMAT </w:instrText>
    </w:r>
    <w:r w:rsidRPr="007D1982">
      <w:rPr>
        <w:color w:val="F2F2F2" w:themeColor="background1" w:themeShade="F2"/>
      </w:rPr>
      <w:fldChar w:fldCharType="separate"/>
    </w:r>
    <w:r w:rsidR="00165742" w:rsidRPr="007D1982">
      <w:rPr>
        <w:color w:val="F2F2F2" w:themeColor="background1" w:themeShade="F2"/>
      </w:rPr>
      <w:t>P:\FRA\SG\CONSEIL\C22\000\033F.docx</w:t>
    </w:r>
    <w:r w:rsidRPr="007D1982">
      <w:rPr>
        <w:color w:val="F2F2F2" w:themeColor="background1" w:themeShade="F2"/>
      </w:rPr>
      <w:fldChar w:fldCharType="end"/>
    </w:r>
    <w:bookmarkEnd w:id="10"/>
    <w:r w:rsidRPr="007D1982">
      <w:rPr>
        <w:color w:val="F2F2F2" w:themeColor="background1" w:themeShade="F2"/>
      </w:rPr>
      <w:t xml:space="preserve"> (498303)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45BE" w14:textId="5904CA6D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0BCB" w14:textId="77777777" w:rsidR="00A76AF2" w:rsidRDefault="00A76AF2">
      <w:r>
        <w:t>____________________</w:t>
      </w:r>
    </w:p>
  </w:footnote>
  <w:footnote w:type="continuationSeparator" w:id="0">
    <w:p w14:paraId="7278B045" w14:textId="77777777" w:rsidR="00A76AF2" w:rsidRDefault="00A7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2433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46FB308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3701" w14:textId="48B0AB81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65742">
      <w:rPr>
        <w:noProof/>
      </w:rPr>
      <w:t>9</w:t>
    </w:r>
    <w:r>
      <w:rPr>
        <w:noProof/>
      </w:rPr>
      <w:fldChar w:fldCharType="end"/>
    </w:r>
  </w:p>
  <w:p w14:paraId="20271FD8" w14:textId="75B99244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A31E12">
      <w:t>33-F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59"/>
    <w:rsid w:val="000360A5"/>
    <w:rsid w:val="00055815"/>
    <w:rsid w:val="00062958"/>
    <w:rsid w:val="000937BE"/>
    <w:rsid w:val="000B6FDD"/>
    <w:rsid w:val="000D0D0A"/>
    <w:rsid w:val="00103163"/>
    <w:rsid w:val="00106B19"/>
    <w:rsid w:val="00115D93"/>
    <w:rsid w:val="001247A8"/>
    <w:rsid w:val="001378C0"/>
    <w:rsid w:val="00165742"/>
    <w:rsid w:val="00184CE0"/>
    <w:rsid w:val="0018694A"/>
    <w:rsid w:val="001A2653"/>
    <w:rsid w:val="001A3287"/>
    <w:rsid w:val="001A6508"/>
    <w:rsid w:val="001B438D"/>
    <w:rsid w:val="001D4C31"/>
    <w:rsid w:val="001E4D21"/>
    <w:rsid w:val="001F5E64"/>
    <w:rsid w:val="00207CD1"/>
    <w:rsid w:val="002477A2"/>
    <w:rsid w:val="002542B9"/>
    <w:rsid w:val="00263A51"/>
    <w:rsid w:val="00266A93"/>
    <w:rsid w:val="00267E02"/>
    <w:rsid w:val="00280F10"/>
    <w:rsid w:val="00294446"/>
    <w:rsid w:val="002A52FA"/>
    <w:rsid w:val="002A5D44"/>
    <w:rsid w:val="002A7847"/>
    <w:rsid w:val="002C121C"/>
    <w:rsid w:val="002C28F8"/>
    <w:rsid w:val="002D1C74"/>
    <w:rsid w:val="002E00F0"/>
    <w:rsid w:val="002E09EE"/>
    <w:rsid w:val="002E0BC4"/>
    <w:rsid w:val="002F1B76"/>
    <w:rsid w:val="00305927"/>
    <w:rsid w:val="00325110"/>
    <w:rsid w:val="0033098B"/>
    <w:rsid w:val="0033342E"/>
    <w:rsid w:val="0033568E"/>
    <w:rsid w:val="00355FF5"/>
    <w:rsid w:val="003568EF"/>
    <w:rsid w:val="00361350"/>
    <w:rsid w:val="003A7607"/>
    <w:rsid w:val="003B5413"/>
    <w:rsid w:val="003C3FAE"/>
    <w:rsid w:val="003F4175"/>
    <w:rsid w:val="004038CB"/>
    <w:rsid w:val="0040546F"/>
    <w:rsid w:val="0042404A"/>
    <w:rsid w:val="0044618F"/>
    <w:rsid w:val="004537A2"/>
    <w:rsid w:val="004544FE"/>
    <w:rsid w:val="00457834"/>
    <w:rsid w:val="0046232F"/>
    <w:rsid w:val="00465D20"/>
    <w:rsid w:val="0046769A"/>
    <w:rsid w:val="00474B68"/>
    <w:rsid w:val="00475FB3"/>
    <w:rsid w:val="0048401D"/>
    <w:rsid w:val="0048756D"/>
    <w:rsid w:val="004C37A9"/>
    <w:rsid w:val="004D099F"/>
    <w:rsid w:val="004D1D50"/>
    <w:rsid w:val="004D7C69"/>
    <w:rsid w:val="004F05B5"/>
    <w:rsid w:val="004F210A"/>
    <w:rsid w:val="004F259E"/>
    <w:rsid w:val="004F4FC3"/>
    <w:rsid w:val="00511F1D"/>
    <w:rsid w:val="00520F36"/>
    <w:rsid w:val="005312D8"/>
    <w:rsid w:val="00540615"/>
    <w:rsid w:val="00540A6D"/>
    <w:rsid w:val="00556CFA"/>
    <w:rsid w:val="00571EEA"/>
    <w:rsid w:val="00575417"/>
    <w:rsid w:val="005768E1"/>
    <w:rsid w:val="00581107"/>
    <w:rsid w:val="00595C47"/>
    <w:rsid w:val="005B1938"/>
    <w:rsid w:val="005C3890"/>
    <w:rsid w:val="005C45B2"/>
    <w:rsid w:val="005D7129"/>
    <w:rsid w:val="005E5CF4"/>
    <w:rsid w:val="005F2245"/>
    <w:rsid w:val="005F7BFE"/>
    <w:rsid w:val="00600017"/>
    <w:rsid w:val="00612A04"/>
    <w:rsid w:val="00612D83"/>
    <w:rsid w:val="006235CA"/>
    <w:rsid w:val="00625665"/>
    <w:rsid w:val="00645F31"/>
    <w:rsid w:val="006465F0"/>
    <w:rsid w:val="006643AB"/>
    <w:rsid w:val="00690168"/>
    <w:rsid w:val="006C7A17"/>
    <w:rsid w:val="006D3A77"/>
    <w:rsid w:val="007110EB"/>
    <w:rsid w:val="007210CD"/>
    <w:rsid w:val="00732045"/>
    <w:rsid w:val="0073288C"/>
    <w:rsid w:val="007369DB"/>
    <w:rsid w:val="0075091B"/>
    <w:rsid w:val="00792EA5"/>
    <w:rsid w:val="007956C2"/>
    <w:rsid w:val="00797E3E"/>
    <w:rsid w:val="007A187E"/>
    <w:rsid w:val="007A19DA"/>
    <w:rsid w:val="007B44ED"/>
    <w:rsid w:val="007C49E6"/>
    <w:rsid w:val="007C72C2"/>
    <w:rsid w:val="007D1982"/>
    <w:rsid w:val="007D4436"/>
    <w:rsid w:val="007F257A"/>
    <w:rsid w:val="007F3665"/>
    <w:rsid w:val="00800037"/>
    <w:rsid w:val="00800DD9"/>
    <w:rsid w:val="00825094"/>
    <w:rsid w:val="008319F4"/>
    <w:rsid w:val="0083391C"/>
    <w:rsid w:val="00844066"/>
    <w:rsid w:val="00854121"/>
    <w:rsid w:val="00856C82"/>
    <w:rsid w:val="00861D73"/>
    <w:rsid w:val="008770BB"/>
    <w:rsid w:val="00897553"/>
    <w:rsid w:val="008A4E87"/>
    <w:rsid w:val="008B0D09"/>
    <w:rsid w:val="008C444D"/>
    <w:rsid w:val="008D4CB6"/>
    <w:rsid w:val="008D76E6"/>
    <w:rsid w:val="00904640"/>
    <w:rsid w:val="009137AE"/>
    <w:rsid w:val="0092392D"/>
    <w:rsid w:val="00924063"/>
    <w:rsid w:val="0093234A"/>
    <w:rsid w:val="009620FC"/>
    <w:rsid w:val="0097363B"/>
    <w:rsid w:val="00976646"/>
    <w:rsid w:val="009A4942"/>
    <w:rsid w:val="009B5612"/>
    <w:rsid w:val="009C307F"/>
    <w:rsid w:val="009C353C"/>
    <w:rsid w:val="009F1F27"/>
    <w:rsid w:val="00A118BE"/>
    <w:rsid w:val="00A13A52"/>
    <w:rsid w:val="00A2113E"/>
    <w:rsid w:val="00A23A51"/>
    <w:rsid w:val="00A24607"/>
    <w:rsid w:val="00A24F1A"/>
    <w:rsid w:val="00A25CD3"/>
    <w:rsid w:val="00A31E12"/>
    <w:rsid w:val="00A40384"/>
    <w:rsid w:val="00A47229"/>
    <w:rsid w:val="00A709FE"/>
    <w:rsid w:val="00A76AF2"/>
    <w:rsid w:val="00A816AD"/>
    <w:rsid w:val="00A82767"/>
    <w:rsid w:val="00AA332F"/>
    <w:rsid w:val="00AA7BBB"/>
    <w:rsid w:val="00AB64A8"/>
    <w:rsid w:val="00AC0266"/>
    <w:rsid w:val="00AD249A"/>
    <w:rsid w:val="00AD24EC"/>
    <w:rsid w:val="00AF10FD"/>
    <w:rsid w:val="00B01F91"/>
    <w:rsid w:val="00B203C7"/>
    <w:rsid w:val="00B27B86"/>
    <w:rsid w:val="00B309F9"/>
    <w:rsid w:val="00B32B60"/>
    <w:rsid w:val="00B5593F"/>
    <w:rsid w:val="00B61619"/>
    <w:rsid w:val="00BA6E07"/>
    <w:rsid w:val="00BB4545"/>
    <w:rsid w:val="00BC6229"/>
    <w:rsid w:val="00BD3EC2"/>
    <w:rsid w:val="00BD5873"/>
    <w:rsid w:val="00BE307F"/>
    <w:rsid w:val="00BF136A"/>
    <w:rsid w:val="00C04BE3"/>
    <w:rsid w:val="00C06831"/>
    <w:rsid w:val="00C25D29"/>
    <w:rsid w:val="00C27A7C"/>
    <w:rsid w:val="00C30C71"/>
    <w:rsid w:val="00C44692"/>
    <w:rsid w:val="00C5480D"/>
    <w:rsid w:val="00C55727"/>
    <w:rsid w:val="00C565ED"/>
    <w:rsid w:val="00C74B07"/>
    <w:rsid w:val="00C76BB8"/>
    <w:rsid w:val="00C8019A"/>
    <w:rsid w:val="00C81357"/>
    <w:rsid w:val="00CA08ED"/>
    <w:rsid w:val="00CD6BAC"/>
    <w:rsid w:val="00CF183B"/>
    <w:rsid w:val="00D375CD"/>
    <w:rsid w:val="00D553A2"/>
    <w:rsid w:val="00D62F10"/>
    <w:rsid w:val="00D774D3"/>
    <w:rsid w:val="00D871B6"/>
    <w:rsid w:val="00D904E8"/>
    <w:rsid w:val="00D90546"/>
    <w:rsid w:val="00DA08C3"/>
    <w:rsid w:val="00DB1E06"/>
    <w:rsid w:val="00DB228D"/>
    <w:rsid w:val="00DB5A3E"/>
    <w:rsid w:val="00DC22AA"/>
    <w:rsid w:val="00DD203A"/>
    <w:rsid w:val="00DE0F9A"/>
    <w:rsid w:val="00DF74DD"/>
    <w:rsid w:val="00E25AD0"/>
    <w:rsid w:val="00E94420"/>
    <w:rsid w:val="00EA7E9F"/>
    <w:rsid w:val="00EB279F"/>
    <w:rsid w:val="00EB6350"/>
    <w:rsid w:val="00EE60B1"/>
    <w:rsid w:val="00F01576"/>
    <w:rsid w:val="00F057A2"/>
    <w:rsid w:val="00F138B9"/>
    <w:rsid w:val="00F15B57"/>
    <w:rsid w:val="00F427DB"/>
    <w:rsid w:val="00F5668B"/>
    <w:rsid w:val="00F5723B"/>
    <w:rsid w:val="00F73DD4"/>
    <w:rsid w:val="00FA5EB1"/>
    <w:rsid w:val="00FA7439"/>
    <w:rsid w:val="00FB0209"/>
    <w:rsid w:val="00FB088B"/>
    <w:rsid w:val="00FB6B59"/>
    <w:rsid w:val="00FC4EC0"/>
    <w:rsid w:val="00FF0181"/>
    <w:rsid w:val="00FF312F"/>
    <w:rsid w:val="00FF5D17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F2D6B"/>
  <w15:docId w15:val="{374B8342-87A6-4B25-A6D1-9E2322D9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,Style 58,超?级链,超????,하이퍼링크2,하이퍼링크21,超链接1,CEO_Hyperlink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Revision">
    <w:name w:val="Revision"/>
    <w:hidden/>
    <w:uiPriority w:val="99"/>
    <w:semiHidden/>
    <w:rsid w:val="00FB6B59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42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94420"/>
    <w:rPr>
      <w:rFonts w:ascii="Calibri" w:hAnsi="Calibri"/>
      <w:b/>
      <w:sz w:val="2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E94420"/>
    <w:rPr>
      <w:rFonts w:ascii="Calibri" w:hAnsi="Calibri"/>
      <w:sz w:val="24"/>
      <w:lang w:val="fr-FR" w:eastAsia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E944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97E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97E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7E3E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7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7E3E"/>
    <w:rPr>
      <w:rFonts w:ascii="Calibri" w:hAnsi="Calibri"/>
      <w:b/>
      <w:bCs/>
      <w:lang w:val="fr-FR" w:eastAsia="en-US"/>
    </w:rPr>
  </w:style>
  <w:style w:type="character" w:customStyle="1" w:styleId="bri">
    <w:name w:val="bri"/>
    <w:basedOn w:val="DefaultParagraphFont"/>
    <w:rsid w:val="00C5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pub/T-RES-T.98-2016" TargetMode="External"/><Relationship Id="rId21" Type="http://schemas.openxmlformats.org/officeDocument/2006/relationships/hyperlink" Target="https://www.itu.int/pub/T-RES-T.58-2016" TargetMode="External"/><Relationship Id="rId42" Type="http://schemas.openxmlformats.org/officeDocument/2006/relationships/hyperlink" Target="https://www.itu.int/ITU-T/recommendations/rec.aspx?rec=14738&amp;lang=en" TargetMode="External"/><Relationship Id="rId47" Type="http://schemas.openxmlformats.org/officeDocument/2006/relationships/hyperlink" Target="https://www.itu.int/ITU-T/recommendations/rec.aspx?id=14815" TargetMode="External"/><Relationship Id="rId63" Type="http://schemas.openxmlformats.org/officeDocument/2006/relationships/hyperlink" Target="https://www.itu.int/en/publications/Documents/tsb/2021-U4SSC-City-Snapshot-Mashhad-Iran/index.html" TargetMode="External"/><Relationship Id="rId68" Type="http://schemas.openxmlformats.org/officeDocument/2006/relationships/hyperlink" Target="https://www.itu.int/en/publications/Documents/tsb/2021-U4SSC-Verification-Report-Larvik-Norway/index.html" TargetMode="External"/><Relationship Id="rId84" Type="http://schemas.openxmlformats.org/officeDocument/2006/relationships/hyperlink" Target="https://www.itu.int/en/ITU-T/focusgroups/an/Pages/default.aspx" TargetMode="External"/><Relationship Id="rId89" Type="http://schemas.openxmlformats.org/officeDocument/2006/relationships/hyperlink" Target="https://www.itu.int/en/ITU-T/focusgroups/ai4a/Pages/default.aspx" TargetMode="External"/><Relationship Id="rId112" Type="http://schemas.openxmlformats.org/officeDocument/2006/relationships/footer" Target="footer3.xml"/><Relationship Id="rId16" Type="http://schemas.openxmlformats.org/officeDocument/2006/relationships/hyperlink" Target="https://www.itu.int/pub/T-RES-T.47-2016" TargetMode="External"/><Relationship Id="rId107" Type="http://schemas.openxmlformats.org/officeDocument/2006/relationships/hyperlink" Target="https://www.itu.int/ITU-T/recommendations/rec.aspx?id=14843" TargetMode="External"/><Relationship Id="rId11" Type="http://schemas.openxmlformats.org/officeDocument/2006/relationships/hyperlink" Target="https://www.itu.int/en/council/2019/Documents/basic-texts/RES-180-F.pdf" TargetMode="External"/><Relationship Id="rId32" Type="http://schemas.openxmlformats.org/officeDocument/2006/relationships/hyperlink" Target="http://www.itu.int/md/S16-CL-C-0033/en" TargetMode="External"/><Relationship Id="rId37" Type="http://schemas.openxmlformats.org/officeDocument/2006/relationships/hyperlink" Target="https://www.itu.int/md/S21-CL-C-0033/en" TargetMode="External"/><Relationship Id="rId53" Type="http://schemas.openxmlformats.org/officeDocument/2006/relationships/hyperlink" Target="https://www.itu.int/ITU-T/recommendations/rec.aspx?id=14819" TargetMode="External"/><Relationship Id="rId58" Type="http://schemas.openxmlformats.org/officeDocument/2006/relationships/hyperlink" Target="https://www.itu.int/en/publications/Documents/tsb/2021-A-U4SSC-deliverable-Guidelines-on-tools-and-mechanisms-to-finance-SSC-projects/index.html" TargetMode="External"/><Relationship Id="rId74" Type="http://schemas.openxmlformats.org/officeDocument/2006/relationships/hyperlink" Target="https://www.itu.int/ITU-T/recommendations/rec.aspx?id=14844" TargetMode="External"/><Relationship Id="rId79" Type="http://schemas.openxmlformats.org/officeDocument/2006/relationships/hyperlink" Target="https://www.itu.int/ITU-T/recommendations/rec.aspx?id=14760" TargetMode="External"/><Relationship Id="rId102" Type="http://schemas.openxmlformats.org/officeDocument/2006/relationships/hyperlink" Target="https://www.itu.int/md/S22-RCLINTPOL17-C/e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net/ITU-T/res69/Default.aspx" TargetMode="External"/><Relationship Id="rId95" Type="http://schemas.openxmlformats.org/officeDocument/2006/relationships/hyperlink" Target="https://www.itu.int/pub/D-STG-SG01.01.1-2017/fr" TargetMode="External"/><Relationship Id="rId22" Type="http://schemas.openxmlformats.org/officeDocument/2006/relationships/hyperlink" Target="https://www.itu.int/pub/T-RES-T.60-2016" TargetMode="External"/><Relationship Id="rId27" Type="http://schemas.openxmlformats.org/officeDocument/2006/relationships/hyperlink" Target="https://www.itu.int/md/D14-WTDC17-C-0115/en" TargetMode="External"/><Relationship Id="rId43" Type="http://schemas.openxmlformats.org/officeDocument/2006/relationships/hyperlink" Target="https://www.itu.int/ITU-T/recommendations/rec.aspx?id=14799" TargetMode="External"/><Relationship Id="rId48" Type="http://schemas.openxmlformats.org/officeDocument/2006/relationships/hyperlink" Target="https://www.itu.int/ITU-T/recommendations/rec.aspx?id=14738&amp;lang=en" TargetMode="External"/><Relationship Id="rId64" Type="http://schemas.openxmlformats.org/officeDocument/2006/relationships/hyperlink" Target="https://www.itu.int/en/publications/Documents/tsb/2021-U4SSC-City-Snapshot-Larvik-Norway/index.html" TargetMode="External"/><Relationship Id="rId69" Type="http://schemas.openxmlformats.org/officeDocument/2006/relationships/hyperlink" Target="https://www.itu.int/en/publications/Documents/tsb/2021-U4SSC-Verification-Report-Daegu-Republic-of-Korea/index.html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www.itu.int/md/S22-CL-C-0018/en" TargetMode="External"/><Relationship Id="rId85" Type="http://schemas.openxmlformats.org/officeDocument/2006/relationships/hyperlink" Target="https://www.itu.int/en/ITU-T/focusgroups/ai4h" TargetMode="External"/><Relationship Id="rId12" Type="http://schemas.openxmlformats.org/officeDocument/2006/relationships/hyperlink" Target="https://www.itu.int/en/council/2019/Documents/basic-texts/RES-206-F.pdf" TargetMode="External"/><Relationship Id="rId17" Type="http://schemas.openxmlformats.org/officeDocument/2006/relationships/hyperlink" Target="https://www.itu.int/pub/T-RES-T.48-2016" TargetMode="External"/><Relationship Id="rId33" Type="http://schemas.openxmlformats.org/officeDocument/2006/relationships/hyperlink" Target="https://www.itu.int/md/S17-CL-C-0033/en" TargetMode="External"/><Relationship Id="rId38" Type="http://schemas.openxmlformats.org/officeDocument/2006/relationships/hyperlink" Target="https://www.itu.int/itu-t/workprog/wp_search.aspx?isn_sp=3925&amp;isn_status=-1,2&amp;adf=2021-08-10&amp;adt=2022-01-31&amp;pg_size=100&amp;details=0&amp;field=acdefghijo" TargetMode="External"/><Relationship Id="rId59" Type="http://schemas.openxmlformats.org/officeDocument/2006/relationships/hyperlink" Target="https://www.itu.int/en/publications/Documents/tsb/2021-U4SSC-Digital-solutions-for-integrated-city-management-and-use-cases/index.html" TargetMode="External"/><Relationship Id="rId103" Type="http://schemas.openxmlformats.org/officeDocument/2006/relationships/hyperlink" Target="http://www.itu.int/ITU-T/inr/enum/" TargetMode="External"/><Relationship Id="rId108" Type="http://schemas.openxmlformats.org/officeDocument/2006/relationships/header" Target="header1.xml"/><Relationship Id="rId54" Type="http://schemas.openxmlformats.org/officeDocument/2006/relationships/hyperlink" Target="https://www.itu.int/ITU-T/recommendations/rec.aspx?id=14739" TargetMode="External"/><Relationship Id="rId70" Type="http://schemas.openxmlformats.org/officeDocument/2006/relationships/hyperlink" Target="https://www.itu.int/ITU-T/recommendations/rec.aspx?id=14839" TargetMode="External"/><Relationship Id="rId75" Type="http://schemas.openxmlformats.org/officeDocument/2006/relationships/hyperlink" Target="https://www.itu.int/ITU-T/recommendations/rec.aspx?id=14845" TargetMode="External"/><Relationship Id="rId91" Type="http://schemas.openxmlformats.org/officeDocument/2006/relationships/hyperlink" Target="https://www.itu.int/net/ITU-T/res69/secured/notifications.aspx" TargetMode="External"/><Relationship Id="rId96" Type="http://schemas.openxmlformats.org/officeDocument/2006/relationships/hyperlink" Target="https://www.itu.int/net4/ITU-D/CDS/sg/rgqlist.asp?lg=2&amp;sp=2014&amp;rgq=D14-SG01-RGQ01.1&amp;stg=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itu.int/md/S15-CL-C-0112/en" TargetMode="External"/><Relationship Id="rId23" Type="http://schemas.openxmlformats.org/officeDocument/2006/relationships/hyperlink" Target="https://www.itu.int/pub/T-RES-T.64-2016" TargetMode="External"/><Relationship Id="rId28" Type="http://schemas.openxmlformats.org/officeDocument/2006/relationships/hyperlink" Target="https://www.itu.int/en/ITU-D/Conferences/WTDC/WTDC17/Documents/WTDC17_FinalReport_en.pdf" TargetMode="External"/><Relationship Id="rId36" Type="http://schemas.openxmlformats.org/officeDocument/2006/relationships/hyperlink" Target="https://www.itu.int/md/S20-CL-C-0033/en" TargetMode="External"/><Relationship Id="rId49" Type="http://schemas.openxmlformats.org/officeDocument/2006/relationships/hyperlink" Target="https://www.itu.int/ITU-T/recommendations/rec.aspx?id=14816&amp;lang=en" TargetMode="External"/><Relationship Id="rId57" Type="http://schemas.openxmlformats.org/officeDocument/2006/relationships/hyperlink" Target="https://www.itu.int/en/ITU-T/ssc/united/Pages/default.aspx" TargetMode="External"/><Relationship Id="rId106" Type="http://schemas.openxmlformats.org/officeDocument/2006/relationships/hyperlink" Target="https://www.itu.int/ITU-T/recommendations/rec.aspx?id=14730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itu.int/en/council/2019/Documents/basic-texts/RES-133-F.pdf" TargetMode="External"/><Relationship Id="rId31" Type="http://schemas.openxmlformats.org/officeDocument/2006/relationships/hyperlink" Target="http://www.itu.int/en/action/internet/Documents/Resolution_45_wtdc14.pdf" TargetMode="External"/><Relationship Id="rId44" Type="http://schemas.openxmlformats.org/officeDocument/2006/relationships/hyperlink" Target="https://www.itu.int/ITU-T/recommendations/rec.aspx?rec=14812&amp;lang=en" TargetMode="External"/><Relationship Id="rId52" Type="http://schemas.openxmlformats.org/officeDocument/2006/relationships/hyperlink" Target="https://www.itu.int/ITU-T/recommendations/rec.aspx?id=14833" TargetMode="External"/><Relationship Id="rId60" Type="http://schemas.openxmlformats.org/officeDocument/2006/relationships/hyperlink" Target="https://www.itu.int/en/publications/Documents/tsb/2021-U4SSC-Compendium-of-survey-results/index.html" TargetMode="External"/><Relationship Id="rId65" Type="http://schemas.openxmlformats.org/officeDocument/2006/relationships/hyperlink" Target="https://www.itu.int/en/publications/Documents/tsb/2021-U4SSC-City-Snapshot-Daegu-Republic-of-Korea/index.html" TargetMode="External"/><Relationship Id="rId73" Type="http://schemas.openxmlformats.org/officeDocument/2006/relationships/hyperlink" Target="https://www.itu.int/ITU-T/recommendations/rec.aspx?id=14843" TargetMode="External"/><Relationship Id="rId78" Type="http://schemas.openxmlformats.org/officeDocument/2006/relationships/hyperlink" Target="https://www.itu.int/ITU-T/recommendations/rec.aspx?id=14759" TargetMode="External"/><Relationship Id="rId81" Type="http://schemas.openxmlformats.org/officeDocument/2006/relationships/hyperlink" Target="https://www.itu.int/en/ITU-T/focusgroups/Pages/default.aspx" TargetMode="External"/><Relationship Id="rId86" Type="http://schemas.openxmlformats.org/officeDocument/2006/relationships/hyperlink" Target="https://www.itu.int/en/ITU-T/focusgroups/vm/Pages/default.aspx" TargetMode="External"/><Relationship Id="rId94" Type="http://schemas.openxmlformats.org/officeDocument/2006/relationships/hyperlink" Target="https://www.itu.int/fr/ITU-T/ipv6/Pages/default.aspx" TargetMode="External"/><Relationship Id="rId99" Type="http://schemas.openxmlformats.org/officeDocument/2006/relationships/hyperlink" Target="https://www.itu.int/md/S21-RCLINTPOL16-C-0008/en" TargetMode="External"/><Relationship Id="rId101" Type="http://schemas.openxmlformats.org/officeDocument/2006/relationships/hyperlink" Target="https://www.itu.int/en/council/cwg-internet/Pages/consultation-oct2021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2019/Documents/basic-texts/RES-102-F.pdf" TargetMode="External"/><Relationship Id="rId13" Type="http://schemas.openxmlformats.org/officeDocument/2006/relationships/hyperlink" Target="http://www.itu.int/md/S09-CL-C-0105" TargetMode="External"/><Relationship Id="rId18" Type="http://schemas.openxmlformats.org/officeDocument/2006/relationships/hyperlink" Target="https://www.itu.int/pub/publications.aspx?lang=en&amp;parent=T-RES-T.49-2016" TargetMode="External"/><Relationship Id="rId39" Type="http://schemas.openxmlformats.org/officeDocument/2006/relationships/hyperlink" Target="https://www.itu.int/ITU-T/recommendations/rec.aspx?id=14767" TargetMode="External"/><Relationship Id="rId109" Type="http://schemas.openxmlformats.org/officeDocument/2006/relationships/header" Target="header2.xml"/><Relationship Id="rId34" Type="http://schemas.openxmlformats.org/officeDocument/2006/relationships/hyperlink" Target="https://www.itu.int/md/S18-CL-C-0033/en" TargetMode="External"/><Relationship Id="rId50" Type="http://schemas.openxmlformats.org/officeDocument/2006/relationships/hyperlink" Target="https://www.itu.int/ITU-T/recommendations/rec.aspx?id=14817&amp;lang=en" TargetMode="External"/><Relationship Id="rId55" Type="http://schemas.openxmlformats.org/officeDocument/2006/relationships/hyperlink" Target="https://www.itu.int/ITU-T/recommendations/rec.aspx?id=14820" TargetMode="External"/><Relationship Id="rId76" Type="http://schemas.openxmlformats.org/officeDocument/2006/relationships/hyperlink" Target="https://www.itu.int/ITU-T/recommendations/rec.aspx?id=14648" TargetMode="External"/><Relationship Id="rId97" Type="http://schemas.openxmlformats.org/officeDocument/2006/relationships/hyperlink" Target="https://www.itu.int/md/S21-OPCWGINT9-C-0003/en" TargetMode="External"/><Relationship Id="rId104" Type="http://schemas.openxmlformats.org/officeDocument/2006/relationships/hyperlink" Target="https://www.itu.int/itu-d/tnd-map-public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ITU-T/recommendations/rec.aspx?id=14840" TargetMode="External"/><Relationship Id="rId92" Type="http://schemas.openxmlformats.org/officeDocument/2006/relationships/hyperlink" Target="https://academy.itu.int/" TargetMode="External"/><Relationship Id="rId2" Type="http://schemas.openxmlformats.org/officeDocument/2006/relationships/styles" Target="styles.xml"/><Relationship Id="rId29" Type="http://schemas.openxmlformats.org/officeDocument/2006/relationships/hyperlink" Target="hhttps://www.itu.int/en/ITU-D/Conferences/WTDC/WTDC17/Documents/WTDC17_FinalReport_en.pdf" TargetMode="External"/><Relationship Id="rId24" Type="http://schemas.openxmlformats.org/officeDocument/2006/relationships/hyperlink" Target="https://www.itu.int/pub/T-RES-T.69-2016" TargetMode="External"/><Relationship Id="rId40" Type="http://schemas.openxmlformats.org/officeDocument/2006/relationships/hyperlink" Target="https://www.itu.int/ITU-T/recommendations/rec.aspx?rec=14765" TargetMode="External"/><Relationship Id="rId45" Type="http://schemas.openxmlformats.org/officeDocument/2006/relationships/hyperlink" Target="https://www.itu.int/ITU-T/recommendations/rec.aspx?id=14813" TargetMode="External"/><Relationship Id="rId66" Type="http://schemas.openxmlformats.org/officeDocument/2006/relationships/hyperlink" Target="https://www.itu.int/en/publications/Documents/tsb/2021-U4SSC-City-Snapshot-More-og-Romsdal-Norway/index.html" TargetMode="External"/><Relationship Id="rId87" Type="http://schemas.openxmlformats.org/officeDocument/2006/relationships/hyperlink" Target="https://www.itu.int/en/ITU-T/focusgroups/ai4ee/Pages/default.aspx" TargetMode="External"/><Relationship Id="rId110" Type="http://schemas.openxmlformats.org/officeDocument/2006/relationships/footer" Target="footer1.xml"/><Relationship Id="rId61" Type="http://schemas.openxmlformats.org/officeDocument/2006/relationships/hyperlink" Target="file:///C:\Users\Saran\AppData\Local\Microsoft\Windows\INetCache\Content.Outlook\97RS0L0D\&#167;%09https:\www.itu.int\en\publications\Documents\tsb\2021-U4SSC-Smart-public-health-emergency-management-and-ICT-implementations\index.html" TargetMode="External"/><Relationship Id="rId82" Type="http://schemas.openxmlformats.org/officeDocument/2006/relationships/hyperlink" Target="https://www.itu.int/en/ITU-T/focusgroups/tbfxg/Pages/default.aspx" TargetMode="External"/><Relationship Id="rId19" Type="http://schemas.openxmlformats.org/officeDocument/2006/relationships/hyperlink" Target="https://www.itu.int/pub/T-RES-T.50-2016" TargetMode="External"/><Relationship Id="rId14" Type="http://schemas.openxmlformats.org/officeDocument/2006/relationships/hyperlink" Target="http://www.itu.int/md/S15-CL-C-0113/en" TargetMode="External"/><Relationship Id="rId30" Type="http://schemas.openxmlformats.org/officeDocument/2006/relationships/hyperlink" Target="hhttps://www.itu.int/en/ITU-D/Conferences/WTDC/WTDC17/Documents/WTDC17_FinalReport_en.pdf" TargetMode="External"/><Relationship Id="rId35" Type="http://schemas.openxmlformats.org/officeDocument/2006/relationships/hyperlink" Target="https://www.itu.int/md/S19-CL-C-0033/en" TargetMode="External"/><Relationship Id="rId56" Type="http://schemas.openxmlformats.org/officeDocument/2006/relationships/hyperlink" Target="https://www.itu.int/ITU-T/recommendations/rec.aspx?id=14821" TargetMode="External"/><Relationship Id="rId77" Type="http://schemas.openxmlformats.org/officeDocument/2006/relationships/hyperlink" Target="https://www.itu.int/ITU-T/recommendations/rec.aspx?id=14776" TargetMode="External"/><Relationship Id="rId100" Type="http://schemas.openxmlformats.org/officeDocument/2006/relationships/hyperlink" Target="https://www.itu.int/en/council/cwg-internet/Pages/default.aspx" TargetMode="External"/><Relationship Id="rId105" Type="http://schemas.openxmlformats.org/officeDocument/2006/relationships/hyperlink" Target="https://www.itu.int/ITU-T/recommendations/rec.aspx?rec=14879" TargetMode="External"/><Relationship Id="rId8" Type="http://schemas.openxmlformats.org/officeDocument/2006/relationships/hyperlink" Target="https://www.itu.int/en/council/2019/Documents/basic-texts/RES-101-F.pdf" TargetMode="External"/><Relationship Id="rId51" Type="http://schemas.openxmlformats.org/officeDocument/2006/relationships/hyperlink" Target="https://www.itu.int/ITU-T/recommendations/rec.aspx?id=14818" TargetMode="External"/><Relationship Id="rId72" Type="http://schemas.openxmlformats.org/officeDocument/2006/relationships/hyperlink" Target="https://www.itu.int/ITU-T/recommendations/rec.aspx?id=14842" TargetMode="External"/><Relationship Id="rId93" Type="http://schemas.openxmlformats.org/officeDocument/2006/relationships/hyperlink" Target="https://academy.itu.int/index.php?option=com_content&amp;view=article&amp;id=154&amp;Itemid=588&amp;lang=en" TargetMode="External"/><Relationship Id="rId98" Type="http://schemas.openxmlformats.org/officeDocument/2006/relationships/hyperlink" Target="https://www.itu.int/en/council/cwg-internet/Pages/consultation-feb2021.aspx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pub/T-RES-T.75-2016" TargetMode="External"/><Relationship Id="rId46" Type="http://schemas.openxmlformats.org/officeDocument/2006/relationships/hyperlink" Target="https://www.itu.int/ITU-T/recommendations/rec.aspx?id=14814" TargetMode="External"/><Relationship Id="rId67" Type="http://schemas.openxmlformats.org/officeDocument/2006/relationships/hyperlink" Target="https://www.itu.int/en/publications/Documents/tsb/2021-U4SSC-Verification-Report-Mashhad-Iran/index.html" TargetMode="External"/><Relationship Id="rId20" Type="http://schemas.openxmlformats.org/officeDocument/2006/relationships/hyperlink" Target="https://www.itu.int/pub/T-RES-T.52-2016" TargetMode="External"/><Relationship Id="rId41" Type="http://schemas.openxmlformats.org/officeDocument/2006/relationships/hyperlink" Target="https://www.itu.int/ITU-T/recommendations/rec.aspx?id=14775" TargetMode="External"/><Relationship Id="rId62" Type="http://schemas.openxmlformats.org/officeDocument/2006/relationships/hyperlink" Target="https://www.itu.int/en/ITU-T/ssc/united/Pages/202112/meeting.aspx" TargetMode="External"/><Relationship Id="rId83" Type="http://schemas.openxmlformats.org/officeDocument/2006/relationships/hyperlink" Target="https://www.itu.int/en/ITU-T/focusgroups/ai4ndm/Pages/default.aspx" TargetMode="External"/><Relationship Id="rId88" Type="http://schemas.openxmlformats.org/officeDocument/2006/relationships/hyperlink" Target="https://www.itu.int/en/ITU-T/focusgroups/ai4ad/Pages/default.aspx" TargetMode="External"/><Relationship Id="rId111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DFF2-E9A1-4777-8D1F-D8E26CAE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0</TotalTime>
  <Pages>9</Pages>
  <Words>4267</Words>
  <Characters>31961</Characters>
  <Application>Microsoft Office Word</Application>
  <DocSecurity>4</DocSecurity>
  <Lines>266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36156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Activités de l'UIT relatives à L'internet: Résolutions 101, 102, 133, 180 et 206</dc:title>
  <dc:subject>Conseil 2022</dc:subject>
  <dc:creator>French</dc:creator>
  <cp:keywords>C22, Council-22, C2022</cp:keywords>
  <dc:description/>
  <cp:lastModifiedBy>Xue, Kun</cp:lastModifiedBy>
  <cp:revision>2</cp:revision>
  <cp:lastPrinted>2000-07-18T08:55:00Z</cp:lastPrinted>
  <dcterms:created xsi:type="dcterms:W3CDTF">2022-03-03T08:44:00Z</dcterms:created>
  <dcterms:modified xsi:type="dcterms:W3CDTF">2022-03-03T08:44:00Z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