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357BB" w14:paraId="015631D2" w14:textId="77777777">
        <w:trPr>
          <w:cantSplit/>
        </w:trPr>
        <w:tc>
          <w:tcPr>
            <w:tcW w:w="6912" w:type="dxa"/>
          </w:tcPr>
          <w:p w14:paraId="1F5D7322" w14:textId="77777777" w:rsidR="00520F36" w:rsidRPr="003357BB" w:rsidRDefault="00520F36" w:rsidP="001B5BC2">
            <w:pPr>
              <w:spacing w:before="360"/>
              <w:rPr>
                <w:lang w:val="fr-CH"/>
              </w:rPr>
            </w:pPr>
            <w:bookmarkStart w:id="0" w:name="dc06"/>
            <w:bookmarkEnd w:id="0"/>
            <w:r w:rsidRPr="003357BB">
              <w:rPr>
                <w:b/>
                <w:bCs/>
                <w:sz w:val="30"/>
                <w:szCs w:val="30"/>
                <w:lang w:val="fr-CH"/>
              </w:rPr>
              <w:t>Conseil 20</w:t>
            </w:r>
            <w:r w:rsidR="009C353C" w:rsidRPr="003357BB">
              <w:rPr>
                <w:b/>
                <w:bCs/>
                <w:sz w:val="30"/>
                <w:szCs w:val="30"/>
                <w:lang w:val="fr-CH"/>
              </w:rPr>
              <w:t>2</w:t>
            </w:r>
            <w:r w:rsidR="0083391C" w:rsidRPr="003357BB">
              <w:rPr>
                <w:b/>
                <w:bCs/>
                <w:sz w:val="30"/>
                <w:szCs w:val="30"/>
                <w:lang w:val="fr-CH"/>
              </w:rPr>
              <w:t>2</w:t>
            </w:r>
            <w:r w:rsidRPr="003357BB">
              <w:rPr>
                <w:rFonts w:ascii="Verdana" w:hAnsi="Verdana"/>
                <w:b/>
                <w:bCs/>
                <w:sz w:val="26"/>
                <w:szCs w:val="26"/>
                <w:lang w:val="fr-CH"/>
              </w:rPr>
              <w:br/>
            </w:r>
            <w:r w:rsidR="0083391C" w:rsidRPr="003357BB">
              <w:rPr>
                <w:b/>
                <w:bCs/>
                <w:sz w:val="28"/>
                <w:szCs w:val="28"/>
                <w:lang w:val="fr-CH"/>
              </w:rPr>
              <w:t>Genève</w:t>
            </w:r>
            <w:r w:rsidRPr="003357BB">
              <w:rPr>
                <w:b/>
                <w:bCs/>
                <w:sz w:val="28"/>
                <w:szCs w:val="28"/>
                <w:lang w:val="fr-CH"/>
              </w:rPr>
              <w:t xml:space="preserve">, </w:t>
            </w:r>
            <w:r w:rsidR="0083391C" w:rsidRPr="003357BB">
              <w:rPr>
                <w:b/>
                <w:bCs/>
                <w:sz w:val="28"/>
                <w:szCs w:val="28"/>
                <w:lang w:val="fr-CH"/>
              </w:rPr>
              <w:t>21</w:t>
            </w:r>
            <w:r w:rsidRPr="003357BB">
              <w:rPr>
                <w:b/>
                <w:bCs/>
                <w:sz w:val="28"/>
                <w:szCs w:val="28"/>
                <w:lang w:val="fr-CH"/>
              </w:rPr>
              <w:t>-</w:t>
            </w:r>
            <w:r w:rsidR="0083391C" w:rsidRPr="003357BB">
              <w:rPr>
                <w:b/>
                <w:bCs/>
                <w:sz w:val="28"/>
                <w:szCs w:val="28"/>
                <w:lang w:val="fr-CH"/>
              </w:rPr>
              <w:t>31</w:t>
            </w:r>
            <w:r w:rsidR="00106B19" w:rsidRPr="003357BB">
              <w:rPr>
                <w:b/>
                <w:bCs/>
                <w:sz w:val="28"/>
                <w:szCs w:val="28"/>
                <w:lang w:val="fr-CH"/>
              </w:rPr>
              <w:t xml:space="preserve"> </w:t>
            </w:r>
            <w:r w:rsidR="0083391C" w:rsidRPr="003357BB">
              <w:rPr>
                <w:b/>
                <w:bCs/>
                <w:sz w:val="28"/>
                <w:szCs w:val="28"/>
                <w:lang w:val="fr-CH"/>
              </w:rPr>
              <w:t>mars</w:t>
            </w:r>
            <w:r w:rsidRPr="003357BB">
              <w:rPr>
                <w:b/>
                <w:bCs/>
                <w:sz w:val="28"/>
                <w:szCs w:val="28"/>
                <w:lang w:val="fr-CH"/>
              </w:rPr>
              <w:t xml:space="preserve"> 20</w:t>
            </w:r>
            <w:r w:rsidR="009C353C" w:rsidRPr="003357BB">
              <w:rPr>
                <w:b/>
                <w:bCs/>
                <w:sz w:val="28"/>
                <w:szCs w:val="28"/>
                <w:lang w:val="fr-CH"/>
              </w:rPr>
              <w:t>2</w:t>
            </w:r>
            <w:r w:rsidR="0083391C" w:rsidRPr="003357BB">
              <w:rPr>
                <w:b/>
                <w:bCs/>
                <w:sz w:val="28"/>
                <w:szCs w:val="28"/>
                <w:lang w:val="fr-CH"/>
              </w:rPr>
              <w:t>2</w:t>
            </w:r>
          </w:p>
        </w:tc>
        <w:tc>
          <w:tcPr>
            <w:tcW w:w="3261" w:type="dxa"/>
          </w:tcPr>
          <w:p w14:paraId="5F169B71" w14:textId="77777777" w:rsidR="00520F36" w:rsidRPr="003357BB" w:rsidRDefault="009C353C" w:rsidP="001B5BC2">
            <w:pPr>
              <w:spacing w:before="0"/>
              <w:rPr>
                <w:lang w:val="fr-CH"/>
              </w:rPr>
            </w:pPr>
            <w:bookmarkStart w:id="1" w:name="ditulogo"/>
            <w:bookmarkEnd w:id="1"/>
            <w:r w:rsidRPr="003357BB">
              <w:rPr>
                <w:noProof/>
                <w:lang w:val="fr-CH"/>
              </w:rPr>
              <w:drawing>
                <wp:inline distT="0" distB="0" distL="0" distR="0" wp14:anchorId="1005F712" wp14:editId="4FE429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357BB" w14:paraId="759644AC" w14:textId="77777777" w:rsidTr="00EF41DD">
        <w:trPr>
          <w:cantSplit/>
          <w:trHeight w:val="20"/>
        </w:trPr>
        <w:tc>
          <w:tcPr>
            <w:tcW w:w="6912" w:type="dxa"/>
            <w:tcBorders>
              <w:bottom w:val="single" w:sz="12" w:space="0" w:color="auto"/>
            </w:tcBorders>
            <w:vAlign w:val="center"/>
          </w:tcPr>
          <w:p w14:paraId="62C1EAC0" w14:textId="77777777" w:rsidR="00520F36" w:rsidRPr="003357BB" w:rsidRDefault="00520F36" w:rsidP="001B5BC2">
            <w:pPr>
              <w:spacing w:before="0"/>
              <w:rPr>
                <w:b/>
                <w:bCs/>
                <w:sz w:val="26"/>
                <w:szCs w:val="26"/>
                <w:lang w:val="fr-CH"/>
              </w:rPr>
            </w:pPr>
          </w:p>
        </w:tc>
        <w:tc>
          <w:tcPr>
            <w:tcW w:w="3261" w:type="dxa"/>
            <w:tcBorders>
              <w:bottom w:val="single" w:sz="12" w:space="0" w:color="auto"/>
            </w:tcBorders>
          </w:tcPr>
          <w:p w14:paraId="4457C10F" w14:textId="77777777" w:rsidR="00520F36" w:rsidRPr="003357BB" w:rsidRDefault="00520F36" w:rsidP="001B5BC2">
            <w:pPr>
              <w:spacing w:before="0"/>
              <w:rPr>
                <w:b/>
                <w:bCs/>
                <w:lang w:val="fr-CH"/>
              </w:rPr>
            </w:pPr>
          </w:p>
        </w:tc>
      </w:tr>
      <w:tr w:rsidR="00520F36" w:rsidRPr="003357BB" w14:paraId="2CC601B8" w14:textId="77777777">
        <w:trPr>
          <w:cantSplit/>
          <w:trHeight w:val="20"/>
        </w:trPr>
        <w:tc>
          <w:tcPr>
            <w:tcW w:w="6912" w:type="dxa"/>
            <w:tcBorders>
              <w:top w:val="single" w:sz="12" w:space="0" w:color="auto"/>
            </w:tcBorders>
          </w:tcPr>
          <w:p w14:paraId="20D56DBA" w14:textId="77777777" w:rsidR="00520F36" w:rsidRPr="003357BB" w:rsidRDefault="00520F36" w:rsidP="001B5BC2">
            <w:pPr>
              <w:spacing w:before="0"/>
              <w:rPr>
                <w:smallCaps/>
                <w:sz w:val="22"/>
                <w:lang w:val="fr-CH"/>
              </w:rPr>
            </w:pPr>
          </w:p>
        </w:tc>
        <w:tc>
          <w:tcPr>
            <w:tcW w:w="3261" w:type="dxa"/>
            <w:tcBorders>
              <w:top w:val="single" w:sz="12" w:space="0" w:color="auto"/>
            </w:tcBorders>
          </w:tcPr>
          <w:p w14:paraId="36DF3A22" w14:textId="77777777" w:rsidR="00520F36" w:rsidRPr="003357BB" w:rsidRDefault="00520F36" w:rsidP="001B5BC2">
            <w:pPr>
              <w:spacing w:before="0"/>
              <w:rPr>
                <w:b/>
                <w:bCs/>
                <w:lang w:val="fr-CH"/>
              </w:rPr>
            </w:pPr>
          </w:p>
        </w:tc>
      </w:tr>
      <w:tr w:rsidR="00520F36" w:rsidRPr="003357BB" w14:paraId="3CDE41DE" w14:textId="77777777">
        <w:trPr>
          <w:cantSplit/>
          <w:trHeight w:val="20"/>
        </w:trPr>
        <w:tc>
          <w:tcPr>
            <w:tcW w:w="6912" w:type="dxa"/>
            <w:vMerge w:val="restart"/>
          </w:tcPr>
          <w:p w14:paraId="433CC1BE" w14:textId="77777777" w:rsidR="00520F36" w:rsidRPr="003357BB" w:rsidRDefault="00F07D46" w:rsidP="001B5BC2">
            <w:pPr>
              <w:spacing w:before="0"/>
              <w:rPr>
                <w:rFonts w:cs="Times"/>
                <w:b/>
                <w:bCs/>
                <w:szCs w:val="24"/>
                <w:lang w:val="fr-CH"/>
              </w:rPr>
            </w:pPr>
            <w:bookmarkStart w:id="2" w:name="dnum" w:colFirst="1" w:colLast="1"/>
            <w:bookmarkStart w:id="3" w:name="dmeeting" w:colFirst="0" w:colLast="0"/>
            <w:r w:rsidRPr="003357BB">
              <w:rPr>
                <w:rFonts w:cs="Times"/>
                <w:b/>
                <w:bCs/>
                <w:szCs w:val="24"/>
                <w:lang w:val="fr-CH"/>
              </w:rPr>
              <w:t>Point de l'ordre du jour: ADM 24</w:t>
            </w:r>
          </w:p>
        </w:tc>
        <w:tc>
          <w:tcPr>
            <w:tcW w:w="3261" w:type="dxa"/>
          </w:tcPr>
          <w:p w14:paraId="0CE15DF5" w14:textId="77777777" w:rsidR="00520F36" w:rsidRPr="003357BB" w:rsidRDefault="00520F36" w:rsidP="001B5BC2">
            <w:pPr>
              <w:spacing w:before="0"/>
              <w:rPr>
                <w:b/>
                <w:bCs/>
                <w:lang w:val="fr-CH"/>
              </w:rPr>
            </w:pPr>
            <w:r w:rsidRPr="003357BB">
              <w:rPr>
                <w:b/>
                <w:bCs/>
                <w:lang w:val="fr-CH"/>
              </w:rPr>
              <w:t>Document C</w:t>
            </w:r>
            <w:r w:rsidR="009C353C" w:rsidRPr="003357BB">
              <w:rPr>
                <w:b/>
                <w:bCs/>
                <w:lang w:val="fr-CH"/>
              </w:rPr>
              <w:t>2</w:t>
            </w:r>
            <w:r w:rsidR="0083391C" w:rsidRPr="003357BB">
              <w:rPr>
                <w:b/>
                <w:bCs/>
                <w:lang w:val="fr-CH"/>
              </w:rPr>
              <w:t>2</w:t>
            </w:r>
            <w:r w:rsidRPr="003357BB">
              <w:rPr>
                <w:b/>
                <w:bCs/>
                <w:lang w:val="fr-CH"/>
              </w:rPr>
              <w:t>/</w:t>
            </w:r>
            <w:r w:rsidR="00F07D46" w:rsidRPr="003357BB">
              <w:rPr>
                <w:b/>
                <w:bCs/>
                <w:lang w:val="fr-CH"/>
              </w:rPr>
              <w:t>31</w:t>
            </w:r>
            <w:r w:rsidRPr="003357BB">
              <w:rPr>
                <w:b/>
                <w:bCs/>
                <w:lang w:val="fr-CH"/>
              </w:rPr>
              <w:t>-F</w:t>
            </w:r>
          </w:p>
        </w:tc>
      </w:tr>
      <w:tr w:rsidR="00520F36" w:rsidRPr="003357BB" w14:paraId="4A597BEF" w14:textId="77777777">
        <w:trPr>
          <w:cantSplit/>
          <w:trHeight w:val="20"/>
        </w:trPr>
        <w:tc>
          <w:tcPr>
            <w:tcW w:w="6912" w:type="dxa"/>
            <w:vMerge/>
          </w:tcPr>
          <w:p w14:paraId="3591AE87" w14:textId="77777777" w:rsidR="00520F36" w:rsidRPr="003357BB" w:rsidRDefault="00520F36" w:rsidP="001B5BC2">
            <w:pPr>
              <w:shd w:val="solid" w:color="FFFFFF" w:fill="FFFFFF"/>
              <w:spacing w:before="180"/>
              <w:rPr>
                <w:smallCaps/>
                <w:lang w:val="fr-CH"/>
              </w:rPr>
            </w:pPr>
            <w:bookmarkStart w:id="4" w:name="ddate" w:colFirst="1" w:colLast="1"/>
            <w:bookmarkEnd w:id="2"/>
            <w:bookmarkEnd w:id="3"/>
          </w:p>
        </w:tc>
        <w:tc>
          <w:tcPr>
            <w:tcW w:w="3261" w:type="dxa"/>
          </w:tcPr>
          <w:p w14:paraId="30E13275" w14:textId="77777777" w:rsidR="00520F36" w:rsidRPr="003357BB" w:rsidRDefault="00F07D46" w:rsidP="001B5BC2">
            <w:pPr>
              <w:spacing w:before="0"/>
              <w:rPr>
                <w:b/>
                <w:bCs/>
                <w:lang w:val="fr-CH"/>
              </w:rPr>
            </w:pPr>
            <w:r w:rsidRPr="003357BB">
              <w:rPr>
                <w:b/>
                <w:bCs/>
                <w:lang w:val="fr-CH"/>
              </w:rPr>
              <w:t>18 janvier 2022</w:t>
            </w:r>
          </w:p>
        </w:tc>
      </w:tr>
      <w:tr w:rsidR="00520F36" w:rsidRPr="003357BB" w14:paraId="39D11CEA" w14:textId="77777777">
        <w:trPr>
          <w:cantSplit/>
          <w:trHeight w:val="20"/>
        </w:trPr>
        <w:tc>
          <w:tcPr>
            <w:tcW w:w="6912" w:type="dxa"/>
            <w:vMerge/>
          </w:tcPr>
          <w:p w14:paraId="65F459F6" w14:textId="77777777" w:rsidR="00520F36" w:rsidRPr="003357BB" w:rsidRDefault="00520F36" w:rsidP="001B5BC2">
            <w:pPr>
              <w:shd w:val="solid" w:color="FFFFFF" w:fill="FFFFFF"/>
              <w:spacing w:before="180"/>
              <w:rPr>
                <w:smallCaps/>
                <w:lang w:val="fr-CH"/>
              </w:rPr>
            </w:pPr>
            <w:bookmarkStart w:id="5" w:name="dorlang" w:colFirst="1" w:colLast="1"/>
            <w:bookmarkEnd w:id="4"/>
          </w:p>
        </w:tc>
        <w:tc>
          <w:tcPr>
            <w:tcW w:w="3261" w:type="dxa"/>
          </w:tcPr>
          <w:p w14:paraId="6A2C1FE9" w14:textId="77777777" w:rsidR="00520F36" w:rsidRPr="003357BB" w:rsidRDefault="00520F36" w:rsidP="001B5BC2">
            <w:pPr>
              <w:spacing w:before="0"/>
              <w:rPr>
                <w:b/>
                <w:bCs/>
                <w:lang w:val="fr-CH"/>
              </w:rPr>
            </w:pPr>
            <w:r w:rsidRPr="003357BB">
              <w:rPr>
                <w:b/>
                <w:bCs/>
                <w:lang w:val="fr-CH"/>
              </w:rPr>
              <w:t>Original: anglais</w:t>
            </w:r>
          </w:p>
        </w:tc>
      </w:tr>
      <w:tr w:rsidR="00F07D46" w:rsidRPr="003357BB" w14:paraId="41A845F7" w14:textId="77777777">
        <w:trPr>
          <w:cantSplit/>
        </w:trPr>
        <w:tc>
          <w:tcPr>
            <w:tcW w:w="10173" w:type="dxa"/>
            <w:gridSpan w:val="2"/>
          </w:tcPr>
          <w:p w14:paraId="264F0CBC" w14:textId="77777777" w:rsidR="00F07D46" w:rsidRPr="003357BB" w:rsidRDefault="00F07D46" w:rsidP="001B5BC2">
            <w:pPr>
              <w:pStyle w:val="Source"/>
              <w:rPr>
                <w:lang w:val="fr-CH"/>
              </w:rPr>
            </w:pPr>
            <w:bookmarkStart w:id="6" w:name="dsource" w:colFirst="0" w:colLast="0"/>
            <w:bookmarkEnd w:id="5"/>
            <w:r w:rsidRPr="003357BB">
              <w:rPr>
                <w:lang w:val="fr-CH"/>
              </w:rPr>
              <w:t>Rapport du Secrétaire général</w:t>
            </w:r>
          </w:p>
        </w:tc>
      </w:tr>
      <w:tr w:rsidR="00F07D46" w:rsidRPr="003357BB" w14:paraId="232EEA78" w14:textId="77777777">
        <w:trPr>
          <w:cantSplit/>
        </w:trPr>
        <w:tc>
          <w:tcPr>
            <w:tcW w:w="10173" w:type="dxa"/>
            <w:gridSpan w:val="2"/>
          </w:tcPr>
          <w:p w14:paraId="6F90DB03" w14:textId="77777777" w:rsidR="00F07D46" w:rsidRPr="003357BB" w:rsidRDefault="00F07D46" w:rsidP="001B5BC2">
            <w:pPr>
              <w:pStyle w:val="Title1"/>
              <w:rPr>
                <w:lang w:val="fr-CH"/>
              </w:rPr>
            </w:pPr>
            <w:bookmarkStart w:id="7" w:name="dtitle1" w:colFirst="0" w:colLast="0"/>
            <w:bookmarkStart w:id="8" w:name="_Hlk95461209"/>
            <w:bookmarkEnd w:id="6"/>
            <w:r w:rsidRPr="003357BB">
              <w:rPr>
                <w:lang w:val="fr-CH"/>
              </w:rPr>
              <w:t>PARTICIPATION provisoire d'entités s'occupant de questions</w:t>
            </w:r>
            <w:r w:rsidRPr="003357BB">
              <w:rPr>
                <w:lang w:val="fr-CH"/>
              </w:rPr>
              <w:br/>
              <w:t>de télécommunication aux activités de l'uit</w:t>
            </w:r>
            <w:bookmarkEnd w:id="8"/>
          </w:p>
        </w:tc>
      </w:tr>
      <w:bookmarkEnd w:id="7"/>
    </w:tbl>
    <w:p w14:paraId="59E5B21E" w14:textId="77777777" w:rsidR="00520F36" w:rsidRPr="003357BB" w:rsidRDefault="00520F36" w:rsidP="001B5BC2">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357BB" w14:paraId="22EF8D1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BEF0F66" w14:textId="77777777" w:rsidR="00520F36" w:rsidRPr="003357BB" w:rsidRDefault="00520F36" w:rsidP="001B5BC2">
            <w:pPr>
              <w:pStyle w:val="Headingb"/>
              <w:rPr>
                <w:lang w:val="fr-CH"/>
              </w:rPr>
            </w:pPr>
            <w:r w:rsidRPr="003357BB">
              <w:rPr>
                <w:lang w:val="fr-CH"/>
              </w:rPr>
              <w:t>Résumé</w:t>
            </w:r>
          </w:p>
          <w:p w14:paraId="7D2EA879" w14:textId="2D6EC849" w:rsidR="00F07D46" w:rsidRPr="003357BB" w:rsidRDefault="00F07D46" w:rsidP="00EF07F0">
            <w:pPr>
              <w:rPr>
                <w:lang w:val="fr-CH"/>
              </w:rPr>
            </w:pPr>
            <w:r w:rsidRPr="003357BB">
              <w:rPr>
                <w:lang w:val="fr-CH"/>
              </w:rPr>
              <w:t xml:space="preserve">Le Secrétaire général communique au Conseil les noms des "entités s'occupant de questions de télécommunication" (numéro 230 de la Convention) provisoirement incluses dans </w:t>
            </w:r>
            <w:r w:rsidR="00401796" w:rsidRPr="003357BB">
              <w:rPr>
                <w:lang w:val="fr-CH"/>
              </w:rPr>
              <w:t>l</w:t>
            </w:r>
            <w:r w:rsidR="00401796">
              <w:rPr>
                <w:lang w:val="fr-CH"/>
              </w:rPr>
              <w:t>es</w:t>
            </w:r>
            <w:r w:rsidR="00401796" w:rsidRPr="003357BB">
              <w:rPr>
                <w:lang w:val="fr-CH"/>
              </w:rPr>
              <w:t xml:space="preserve"> </w:t>
            </w:r>
            <w:r w:rsidRPr="003357BB">
              <w:rPr>
                <w:lang w:val="fr-CH"/>
              </w:rPr>
              <w:t>liste</w:t>
            </w:r>
            <w:r w:rsidR="00401796">
              <w:rPr>
                <w:lang w:val="fr-CH"/>
              </w:rPr>
              <w:t>s</w:t>
            </w:r>
            <w:r w:rsidRPr="003357BB">
              <w:rPr>
                <w:lang w:val="fr-CH"/>
              </w:rPr>
              <w:t xml:space="preserve"> des Membres de Secteur participant aux travaux des Secteurs (numéro 237 de la Convention) ainsi que </w:t>
            </w:r>
            <w:r w:rsidR="00DC4BE5">
              <w:rPr>
                <w:lang w:val="fr-CH"/>
              </w:rPr>
              <w:t>les noms</w:t>
            </w:r>
            <w:r w:rsidRPr="003357BB">
              <w:rPr>
                <w:lang w:val="fr-CH"/>
              </w:rPr>
              <w:t xml:space="preserve"> des Associés admis à participer aux travaux d'une commission d'études donnée. </w:t>
            </w:r>
          </w:p>
          <w:p w14:paraId="020223CB" w14:textId="77777777" w:rsidR="00F07D46" w:rsidRPr="003357BB" w:rsidRDefault="00F07D46" w:rsidP="001B5BC2">
            <w:pPr>
              <w:rPr>
                <w:b/>
                <w:lang w:val="fr-CH"/>
              </w:rPr>
            </w:pPr>
            <w:r w:rsidRPr="003357BB">
              <w:rPr>
                <w:b/>
                <w:lang w:val="fr-CH"/>
              </w:rPr>
              <w:t>Suite à donner</w:t>
            </w:r>
          </w:p>
          <w:p w14:paraId="2723E3B6" w14:textId="77777777" w:rsidR="00F07D46" w:rsidRPr="003357BB" w:rsidRDefault="00F07D46" w:rsidP="001B5BC2">
            <w:pPr>
              <w:rPr>
                <w:lang w:val="fr-CH"/>
              </w:rPr>
            </w:pPr>
            <w:r w:rsidRPr="003357BB">
              <w:rPr>
                <w:lang w:val="fr-CH"/>
              </w:rPr>
              <w:t xml:space="preserve">Le Conseil est invité à </w:t>
            </w:r>
            <w:r w:rsidRPr="003357BB">
              <w:rPr>
                <w:b/>
                <w:bCs/>
                <w:lang w:val="fr-CH"/>
              </w:rPr>
              <w:t>examiner</w:t>
            </w:r>
            <w:r w:rsidRPr="003357BB">
              <w:rPr>
                <w:lang w:val="fr-CH"/>
              </w:rPr>
              <w:t xml:space="preserve"> les demandes de participation du point de vue de leur conformité aux procédures établies par le Conseil et à </w:t>
            </w:r>
            <w:r w:rsidRPr="003357BB">
              <w:rPr>
                <w:b/>
                <w:bCs/>
                <w:lang w:val="fr-CH"/>
              </w:rPr>
              <w:t>confirmer</w:t>
            </w:r>
            <w:r w:rsidRPr="003357BB">
              <w:rPr>
                <w:lang w:val="fr-CH"/>
              </w:rPr>
              <w:t xml:space="preserve"> les mesures prises par le Secrétaire général en ce qui concerne l'admission d'entités s'occupant de questions de télécommunication</w:t>
            </w:r>
            <w:r w:rsidR="00401796">
              <w:rPr>
                <w:lang w:val="fr-CH"/>
              </w:rPr>
              <w:t>,</w:t>
            </w:r>
            <w:r w:rsidRPr="003357BB">
              <w:rPr>
                <w:lang w:val="fr-CH"/>
              </w:rPr>
              <w:t xml:space="preserve"> comme indiqué dans l'Annexe.</w:t>
            </w:r>
          </w:p>
          <w:p w14:paraId="26E3831B" w14:textId="77777777" w:rsidR="00F07D46" w:rsidRPr="003357BB" w:rsidRDefault="00F07D46" w:rsidP="001B5BC2">
            <w:pPr>
              <w:rPr>
                <w:lang w:val="fr-CH"/>
              </w:rPr>
            </w:pPr>
            <w:r w:rsidRPr="003357BB">
              <w:rPr>
                <w:lang w:val="fr-CH"/>
              </w:rPr>
              <w:t>____________</w:t>
            </w:r>
          </w:p>
          <w:p w14:paraId="01295FF4" w14:textId="77777777" w:rsidR="00F07D46" w:rsidRPr="003357BB" w:rsidRDefault="00F07D46" w:rsidP="001B5BC2">
            <w:pPr>
              <w:rPr>
                <w:b/>
                <w:lang w:val="fr-CH"/>
              </w:rPr>
            </w:pPr>
            <w:r w:rsidRPr="003357BB">
              <w:rPr>
                <w:b/>
                <w:lang w:val="fr-CH"/>
              </w:rPr>
              <w:t>Références</w:t>
            </w:r>
          </w:p>
          <w:p w14:paraId="2B52CF83" w14:textId="77777777" w:rsidR="00F07D46" w:rsidRPr="003357BB" w:rsidRDefault="00F07D46" w:rsidP="001B5BC2">
            <w:pPr>
              <w:spacing w:after="120"/>
              <w:rPr>
                <w:i/>
                <w:iCs/>
                <w:lang w:val="fr-CH"/>
              </w:rPr>
            </w:pPr>
            <w:r w:rsidRPr="003357BB">
              <w:rPr>
                <w:i/>
                <w:iCs/>
                <w:lang w:val="fr-CH"/>
              </w:rPr>
              <w:t xml:space="preserve">Numéros </w:t>
            </w:r>
            <w:hyperlink r:id="rId7" w:history="1">
              <w:r w:rsidRPr="003357BB">
                <w:rPr>
                  <w:rStyle w:val="Hyperlink"/>
                  <w:i/>
                  <w:iCs/>
                  <w:lang w:val="fr-CH"/>
                </w:rPr>
                <w:t>230, 234, 237, 241A et 241C</w:t>
              </w:r>
            </w:hyperlink>
            <w:r w:rsidRPr="003357BB">
              <w:rPr>
                <w:i/>
                <w:iCs/>
                <w:lang w:val="fr-CH"/>
              </w:rPr>
              <w:t xml:space="preserve"> de la Convention, Documents </w:t>
            </w:r>
            <w:hyperlink r:id="rId8" w:history="1">
              <w:r w:rsidR="00F51276" w:rsidRPr="003357BB">
                <w:rPr>
                  <w:rStyle w:val="Hyperlink"/>
                  <w:i/>
                  <w:iCs/>
                  <w:lang w:val="fr-CH"/>
                </w:rPr>
                <w:t>C93/49</w:t>
              </w:r>
            </w:hyperlink>
            <w:r w:rsidR="00F51276" w:rsidRPr="003357BB">
              <w:rPr>
                <w:i/>
                <w:iCs/>
                <w:lang w:val="fr-CH"/>
              </w:rPr>
              <w:t xml:space="preserve"> et </w:t>
            </w:r>
            <w:hyperlink r:id="rId9" w:history="1">
              <w:r w:rsidRPr="003357BB">
                <w:rPr>
                  <w:rStyle w:val="Hyperlink"/>
                  <w:i/>
                  <w:iCs/>
                  <w:lang w:val="fr-CH"/>
                </w:rPr>
                <w:t>C2000/33</w:t>
              </w:r>
            </w:hyperlink>
            <w:r w:rsidRPr="003357BB">
              <w:rPr>
                <w:i/>
                <w:iCs/>
                <w:lang w:val="fr-CH"/>
              </w:rPr>
              <w:t>.</w:t>
            </w:r>
            <w:r w:rsidR="00F51276" w:rsidRPr="003357BB">
              <w:rPr>
                <w:i/>
                <w:iCs/>
                <w:lang w:val="fr-CH"/>
              </w:rPr>
              <w:t xml:space="preserve"> </w:t>
            </w:r>
          </w:p>
        </w:tc>
      </w:tr>
    </w:tbl>
    <w:p w14:paraId="5B0468AF" w14:textId="77777777" w:rsidR="00F07D46" w:rsidRPr="003357BB" w:rsidRDefault="00F07D46" w:rsidP="001B5BC2">
      <w:pPr>
        <w:pStyle w:val="Headingb"/>
        <w:rPr>
          <w:lang w:val="fr-CH"/>
        </w:rPr>
      </w:pPr>
      <w:r w:rsidRPr="003357BB">
        <w:rPr>
          <w:lang w:val="fr-CH"/>
        </w:rPr>
        <w:br w:type="page"/>
      </w:r>
    </w:p>
    <w:p w14:paraId="5330E20B" w14:textId="77777777" w:rsidR="00F07D46" w:rsidRPr="003357BB" w:rsidRDefault="00F07D46" w:rsidP="001B5BC2">
      <w:pPr>
        <w:pStyle w:val="Headingb"/>
        <w:rPr>
          <w:lang w:val="fr-CH"/>
        </w:rPr>
      </w:pPr>
      <w:r w:rsidRPr="003357BB">
        <w:rPr>
          <w:lang w:val="fr-CH"/>
        </w:rPr>
        <w:lastRenderedPageBreak/>
        <w:t>Rappel</w:t>
      </w:r>
    </w:p>
    <w:p w14:paraId="155CA7B3" w14:textId="77777777" w:rsidR="00F07D46" w:rsidRPr="003357BB" w:rsidRDefault="00F07D46" w:rsidP="001B5BC2">
      <w:pPr>
        <w:rPr>
          <w:lang w:val="fr-CH"/>
        </w:rPr>
      </w:pPr>
      <w:r w:rsidRPr="003357BB">
        <w:rPr>
          <w:lang w:val="fr-CH"/>
        </w:rPr>
        <w:t>1</w:t>
      </w:r>
      <w:r w:rsidRPr="003357BB">
        <w:rPr>
          <w:lang w:val="fr-CH"/>
        </w:rPr>
        <w:tab/>
        <w:t>En 1993, le Conseil a établi les procédures régissant l'admission et la participation des Membres de Secteur (voir le Document C93/49). En 2000, il a établi les procédures correspondantes pour les Associés.</w:t>
      </w:r>
    </w:p>
    <w:p w14:paraId="1E9A407E" w14:textId="77777777" w:rsidR="00F07D46" w:rsidRPr="003357BB" w:rsidRDefault="00F07D46" w:rsidP="001B5BC2">
      <w:pPr>
        <w:rPr>
          <w:lang w:val="fr-CH"/>
        </w:rPr>
      </w:pPr>
      <w:r w:rsidRPr="003357BB">
        <w:rPr>
          <w:lang w:val="fr-CH"/>
        </w:rPr>
        <w:t>2</w:t>
      </w:r>
      <w:r w:rsidRPr="003357BB">
        <w:rPr>
          <w:lang w:val="fr-CH"/>
        </w:rPr>
        <w:tab/>
        <w:t>Conformément à l'article 19 de la Convention, les Membres de Secteur, c'est</w:t>
      </w:r>
      <w:r w:rsidRPr="003357BB">
        <w:rPr>
          <w:lang w:val="fr-CH"/>
        </w:rPr>
        <w:noBreakHyphen/>
        <w:t>à</w:t>
      </w:r>
      <w:r w:rsidRPr="003357BB">
        <w:rPr>
          <w:lang w:val="fr-CH"/>
        </w:rPr>
        <w:noBreakHyphen/>
        <w:t>dire les entités et les organisations autres que les administrations, sont subdivisés en trois grandes catégories (numéros 229, 230 et 231 de la Convention). Leurs droits et obligations en ce qui concerne leur participation aux activités de l'UIT sont différents.</w:t>
      </w:r>
    </w:p>
    <w:p w14:paraId="1EA8D9AC" w14:textId="77777777" w:rsidR="00897553" w:rsidRPr="003357BB" w:rsidRDefault="00F07D46" w:rsidP="001B5BC2">
      <w:pPr>
        <w:rPr>
          <w:lang w:val="fr-CH"/>
        </w:rPr>
      </w:pPr>
      <w:r w:rsidRPr="003357BB">
        <w:rPr>
          <w:lang w:val="fr-CH"/>
        </w:rPr>
        <w:t>3</w:t>
      </w:r>
      <w:r w:rsidRPr="003357BB">
        <w:rPr>
          <w:lang w:val="fr-CH"/>
        </w:rPr>
        <w:tab/>
        <w:t>Conformément au numéro 241C de la Convention, les dispositions pertinentes de l'article 19 de la Convention s'appliquent aux Associés. Par conséquent, les procédures d'admission et de participation applicables aux entités et organisations visées dans ledit article s'appliquent également aux Associés, en fonction de la catégorie particulière dont ils relèvent (numéros 229, 230 et 231 de la Convention).</w:t>
      </w:r>
    </w:p>
    <w:p w14:paraId="4EB3624B" w14:textId="77777777" w:rsidR="00F51276" w:rsidRPr="003357BB" w:rsidRDefault="00F51276" w:rsidP="001B5BC2">
      <w:pPr>
        <w:pStyle w:val="Headingb"/>
        <w:rPr>
          <w:lang w:val="fr-CH"/>
        </w:rPr>
      </w:pPr>
      <w:r w:rsidRPr="003357BB">
        <w:rPr>
          <w:lang w:val="fr-CH"/>
        </w:rPr>
        <w:t>Situation actuelle</w:t>
      </w:r>
    </w:p>
    <w:p w14:paraId="52CEA3AC" w14:textId="0E065DC2" w:rsidR="00F51276" w:rsidRPr="003357BB" w:rsidRDefault="00F51276" w:rsidP="00EF07F0">
      <w:pPr>
        <w:rPr>
          <w:lang w:val="fr-CH"/>
        </w:rPr>
      </w:pPr>
      <w:r w:rsidRPr="003357BB">
        <w:rPr>
          <w:lang w:val="fr-CH"/>
        </w:rPr>
        <w:t>4</w:t>
      </w:r>
      <w:r w:rsidRPr="003357BB">
        <w:rPr>
          <w:lang w:val="fr-CH"/>
        </w:rPr>
        <w:tab/>
        <w:t xml:space="preserve">Au 31 décembre 2021, les entités s'occupant de questions de télécommunication (numéro 230 de la Convention) </w:t>
      </w:r>
      <w:r w:rsidR="007A6554" w:rsidRPr="007A6554">
        <w:rPr>
          <w:lang w:val="fr-CH"/>
        </w:rPr>
        <w:t xml:space="preserve">en tant que </w:t>
      </w:r>
      <w:r w:rsidR="007A6554">
        <w:rPr>
          <w:lang w:val="fr-CH"/>
        </w:rPr>
        <w:t xml:space="preserve">membres de l'UIT </w:t>
      </w:r>
      <w:r w:rsidRPr="003357BB">
        <w:rPr>
          <w:lang w:val="fr-CH"/>
        </w:rPr>
        <w:t>représentaient 51 Membres de Secteur et 35 Associés admis à participer aux travaux d'une commission d'études donnée.</w:t>
      </w:r>
    </w:p>
    <w:p w14:paraId="5C69E1D0" w14:textId="77777777" w:rsidR="00F51276" w:rsidRPr="003357BB" w:rsidRDefault="00F51276" w:rsidP="001B5BC2">
      <w:pPr>
        <w:rPr>
          <w:lang w:val="fr-CH"/>
        </w:rPr>
      </w:pPr>
      <w:r w:rsidRPr="003357BB">
        <w:rPr>
          <w:lang w:val="fr-CH"/>
        </w:rPr>
        <w:br w:type="page"/>
      </w:r>
    </w:p>
    <w:p w14:paraId="6508CAB7" w14:textId="77777777" w:rsidR="00F51276" w:rsidRPr="003357BB" w:rsidRDefault="00F51276" w:rsidP="001B5BC2">
      <w:pPr>
        <w:pStyle w:val="AnnexNo"/>
        <w:rPr>
          <w:lang w:val="fr-CH"/>
        </w:rPr>
      </w:pPr>
      <w:r w:rsidRPr="003357BB">
        <w:rPr>
          <w:lang w:val="fr-CH"/>
        </w:rPr>
        <w:lastRenderedPageBreak/>
        <w:t>Annexe</w:t>
      </w:r>
    </w:p>
    <w:p w14:paraId="1D55CCBD" w14:textId="77777777" w:rsidR="00F51276" w:rsidRPr="003357BB" w:rsidRDefault="00F51276" w:rsidP="001B5BC2">
      <w:pPr>
        <w:pStyle w:val="Annextitle"/>
        <w:rPr>
          <w:lang w:val="fr-CH"/>
        </w:rPr>
      </w:pPr>
      <w:r w:rsidRPr="003357BB">
        <w:rPr>
          <w:lang w:val="fr-CH"/>
        </w:rPr>
        <w:t xml:space="preserve">Participation provisoire d'entités s'occupant de questions de télécommunication (numéro 230 de la Convention) aux activités des Secteurs en tant que </w:t>
      </w:r>
      <w:r w:rsidRPr="003357BB">
        <w:rPr>
          <w:lang w:val="fr-CH"/>
        </w:rPr>
        <w:br/>
        <w:t>Membre de Secteur ou en tant qu'Associé</w:t>
      </w:r>
    </w:p>
    <w:p w14:paraId="7F9C249B" w14:textId="65FD84E7" w:rsidR="00F51276" w:rsidRPr="003357BB" w:rsidRDefault="00791257" w:rsidP="00EF07F0">
      <w:pPr>
        <w:spacing w:before="480"/>
        <w:rPr>
          <w:lang w:val="fr-CH"/>
        </w:rPr>
      </w:pPr>
      <w:r w:rsidRPr="003357BB">
        <w:rPr>
          <w:lang w:val="fr-CH"/>
        </w:rPr>
        <w:t xml:space="preserve">Conformément au Document C93/49, le Conseil est invité à confirmer les mesures prises par le Secrétaire général en ce qui concerne les "entités s'occupant de questions de télécommunication" (numéro 230 de la Convention) qui ont été provisoirement incluses dans les listes des Membres de Secteur et des Associés. </w:t>
      </w:r>
      <w:r w:rsidR="00991312">
        <w:rPr>
          <w:lang w:val="fr-CH"/>
        </w:rPr>
        <w:t>Au total,</w:t>
      </w:r>
      <w:r w:rsidRPr="003357BB">
        <w:rPr>
          <w:lang w:val="fr-CH"/>
        </w:rPr>
        <w:t xml:space="preserve"> </w:t>
      </w:r>
      <w:r w:rsidR="00991312">
        <w:rPr>
          <w:lang w:val="fr-CH"/>
        </w:rPr>
        <w:t>six</w:t>
      </w:r>
      <w:r w:rsidR="00991312" w:rsidRPr="003357BB">
        <w:rPr>
          <w:lang w:val="fr-CH"/>
        </w:rPr>
        <w:t xml:space="preserve"> </w:t>
      </w:r>
      <w:r w:rsidRPr="003357BB">
        <w:rPr>
          <w:lang w:val="fr-CH"/>
        </w:rPr>
        <w:t xml:space="preserve">demandes de participation en tant que Membre de Secteur et </w:t>
      </w:r>
      <w:r w:rsidR="005803FE">
        <w:rPr>
          <w:lang w:val="fr-CH"/>
        </w:rPr>
        <w:t>quatre</w:t>
      </w:r>
      <w:r w:rsidR="005803FE" w:rsidRPr="003357BB">
        <w:rPr>
          <w:lang w:val="fr-CH"/>
        </w:rPr>
        <w:t xml:space="preserve"> </w:t>
      </w:r>
      <w:r w:rsidRPr="003357BB">
        <w:rPr>
          <w:lang w:val="fr-CH"/>
        </w:rPr>
        <w:t>demandes de participation en tant qu'Associé ont été reçues en 2021.</w:t>
      </w:r>
    </w:p>
    <w:p w14:paraId="2435461F" w14:textId="77777777" w:rsidR="00F51276" w:rsidRPr="003357BB" w:rsidRDefault="00A32DA6" w:rsidP="001B5BC2">
      <w:pPr>
        <w:pStyle w:val="Tabletitle"/>
        <w:keepNext w:val="0"/>
        <w:spacing w:before="600" w:after="240"/>
        <w:rPr>
          <w:rFonts w:asciiTheme="minorHAnsi" w:hAnsiTheme="minorHAnsi" w:cstheme="minorHAnsi"/>
          <w:szCs w:val="24"/>
          <w:lang w:val="fr-CH"/>
        </w:rPr>
      </w:pPr>
      <w:r w:rsidRPr="003357BB">
        <w:rPr>
          <w:rFonts w:asciiTheme="minorHAnsi" w:hAnsiTheme="minorHAnsi" w:cstheme="minorHAnsi"/>
          <w:szCs w:val="24"/>
          <w:lang w:val="fr-CH"/>
        </w:rPr>
        <w:t>Membres de Secteur</w:t>
      </w:r>
    </w:p>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686"/>
        <w:gridCol w:w="1559"/>
        <w:gridCol w:w="850"/>
        <w:gridCol w:w="1418"/>
        <w:gridCol w:w="1701"/>
        <w:gridCol w:w="1786"/>
      </w:tblGrid>
      <w:tr w:rsidR="00A32DA6" w:rsidRPr="003357BB" w14:paraId="56EBAF1A" w14:textId="77777777" w:rsidTr="001B5BC2">
        <w:trPr>
          <w:cantSplit/>
          <w:jc w:val="center"/>
        </w:trPr>
        <w:tc>
          <w:tcPr>
            <w:tcW w:w="2686" w:type="dxa"/>
            <w:tcBorders>
              <w:top w:val="single" w:sz="6" w:space="0" w:color="auto"/>
              <w:left w:val="single" w:sz="6" w:space="0" w:color="auto"/>
              <w:bottom w:val="single" w:sz="6" w:space="0" w:color="auto"/>
              <w:right w:val="single" w:sz="6" w:space="0" w:color="auto"/>
            </w:tcBorders>
            <w:hideMark/>
          </w:tcPr>
          <w:p w14:paraId="2ACFD7D3" w14:textId="77777777" w:rsidR="00A32DA6" w:rsidRPr="003357BB" w:rsidRDefault="00A32DA6" w:rsidP="001B5BC2">
            <w:pPr>
              <w:pStyle w:val="Tablehead"/>
              <w:spacing w:before="20" w:after="10"/>
              <w:rPr>
                <w:lang w:val="fr-CH" w:eastAsia="zh-CN"/>
              </w:rPr>
            </w:pPr>
            <w:r w:rsidRPr="003357BB">
              <w:rPr>
                <w:lang w:val="fr-CH" w:eastAsia="zh-CN"/>
              </w:rPr>
              <w:t>Membre de Secteur</w:t>
            </w:r>
          </w:p>
        </w:tc>
        <w:tc>
          <w:tcPr>
            <w:tcW w:w="1559" w:type="dxa"/>
            <w:tcBorders>
              <w:top w:val="single" w:sz="6" w:space="0" w:color="auto"/>
              <w:left w:val="single" w:sz="6" w:space="0" w:color="auto"/>
              <w:bottom w:val="single" w:sz="6" w:space="0" w:color="auto"/>
              <w:right w:val="single" w:sz="6" w:space="0" w:color="auto"/>
            </w:tcBorders>
            <w:hideMark/>
          </w:tcPr>
          <w:p w14:paraId="029774DA" w14:textId="77777777" w:rsidR="00A32DA6" w:rsidRPr="003357BB" w:rsidRDefault="00A32DA6" w:rsidP="001B5BC2">
            <w:pPr>
              <w:pStyle w:val="Tablehead"/>
              <w:spacing w:before="20" w:after="10"/>
              <w:rPr>
                <w:lang w:val="fr-CH" w:eastAsia="zh-CN"/>
              </w:rPr>
            </w:pPr>
            <w:r w:rsidRPr="003357BB">
              <w:rPr>
                <w:lang w:val="fr-CH" w:eastAsia="zh-CN"/>
              </w:rPr>
              <w:t>Depuis</w:t>
            </w:r>
          </w:p>
        </w:tc>
        <w:tc>
          <w:tcPr>
            <w:tcW w:w="850" w:type="dxa"/>
            <w:tcBorders>
              <w:top w:val="single" w:sz="6" w:space="0" w:color="auto"/>
              <w:left w:val="single" w:sz="6" w:space="0" w:color="auto"/>
              <w:bottom w:val="single" w:sz="6" w:space="0" w:color="auto"/>
              <w:right w:val="single" w:sz="6" w:space="0" w:color="auto"/>
            </w:tcBorders>
            <w:hideMark/>
          </w:tcPr>
          <w:p w14:paraId="076A6F58" w14:textId="77777777" w:rsidR="00A32DA6" w:rsidRPr="003357BB" w:rsidRDefault="00A32DA6" w:rsidP="001B5BC2">
            <w:pPr>
              <w:pStyle w:val="Tablehead"/>
              <w:spacing w:before="20" w:after="10"/>
              <w:rPr>
                <w:lang w:val="fr-CH" w:eastAsia="zh-CN"/>
              </w:rPr>
            </w:pPr>
            <w:r w:rsidRPr="003357BB">
              <w:rPr>
                <w:lang w:val="fr-CH" w:eastAsia="zh-CN"/>
              </w:rPr>
              <w:t>Secteur</w:t>
            </w:r>
          </w:p>
        </w:tc>
        <w:tc>
          <w:tcPr>
            <w:tcW w:w="1418" w:type="dxa"/>
            <w:tcBorders>
              <w:top w:val="single" w:sz="6" w:space="0" w:color="auto"/>
              <w:left w:val="single" w:sz="6" w:space="0" w:color="auto"/>
              <w:bottom w:val="single" w:sz="6" w:space="0" w:color="auto"/>
              <w:right w:val="single" w:sz="6" w:space="0" w:color="auto"/>
            </w:tcBorders>
            <w:hideMark/>
          </w:tcPr>
          <w:p w14:paraId="193E3387" w14:textId="77777777" w:rsidR="00A32DA6" w:rsidRPr="003357BB" w:rsidRDefault="00A32DA6" w:rsidP="001B5BC2">
            <w:pPr>
              <w:pStyle w:val="Tablehead"/>
              <w:spacing w:before="20" w:after="10"/>
              <w:rPr>
                <w:lang w:val="fr-CH" w:eastAsia="zh-CN"/>
              </w:rPr>
            </w:pPr>
            <w:r w:rsidRPr="003357BB">
              <w:rPr>
                <w:lang w:val="fr-CH" w:eastAsia="zh-CN"/>
              </w:rPr>
              <w:t>Classe de contribution</w:t>
            </w:r>
          </w:p>
        </w:tc>
        <w:tc>
          <w:tcPr>
            <w:tcW w:w="1701" w:type="dxa"/>
            <w:tcBorders>
              <w:top w:val="single" w:sz="6" w:space="0" w:color="auto"/>
              <w:left w:val="single" w:sz="6" w:space="0" w:color="auto"/>
              <w:bottom w:val="single" w:sz="6" w:space="0" w:color="auto"/>
              <w:right w:val="single" w:sz="6" w:space="0" w:color="auto"/>
            </w:tcBorders>
            <w:hideMark/>
          </w:tcPr>
          <w:p w14:paraId="024B8121" w14:textId="77777777" w:rsidR="00A32DA6" w:rsidRPr="003357BB" w:rsidRDefault="00A32DA6" w:rsidP="001B5BC2">
            <w:pPr>
              <w:pStyle w:val="Tablehead"/>
              <w:spacing w:before="20" w:after="10"/>
              <w:rPr>
                <w:lang w:val="fr-CH" w:eastAsia="zh-CN"/>
              </w:rPr>
            </w:pPr>
            <w:r w:rsidRPr="003357BB">
              <w:rPr>
                <w:lang w:val="fr-CH" w:eastAsia="zh-CN"/>
              </w:rPr>
              <w:t>Annoncé dans la notification N°</w:t>
            </w:r>
          </w:p>
        </w:tc>
        <w:tc>
          <w:tcPr>
            <w:tcW w:w="1786" w:type="dxa"/>
            <w:tcBorders>
              <w:top w:val="single" w:sz="6" w:space="0" w:color="auto"/>
              <w:left w:val="single" w:sz="6" w:space="0" w:color="auto"/>
              <w:bottom w:val="single" w:sz="6" w:space="0" w:color="auto"/>
              <w:right w:val="single" w:sz="6" w:space="0" w:color="auto"/>
            </w:tcBorders>
            <w:hideMark/>
          </w:tcPr>
          <w:p w14:paraId="25A570F8" w14:textId="77777777" w:rsidR="00A32DA6" w:rsidRPr="003357BB" w:rsidRDefault="00A32DA6" w:rsidP="001B5BC2">
            <w:pPr>
              <w:pStyle w:val="Tablehead"/>
              <w:spacing w:before="20" w:after="10"/>
              <w:rPr>
                <w:lang w:val="fr-CH" w:eastAsia="zh-CN"/>
              </w:rPr>
            </w:pPr>
            <w:r w:rsidRPr="003357BB">
              <w:rPr>
                <w:lang w:val="fr-CH" w:eastAsia="zh-CN"/>
              </w:rPr>
              <w:t>Approuvé par l'Administration</w:t>
            </w:r>
          </w:p>
        </w:tc>
      </w:tr>
      <w:tr w:rsidR="00F51276" w:rsidRPr="003357BB" w14:paraId="0AEF3059" w14:textId="77777777" w:rsidTr="001B5BC2">
        <w:trPr>
          <w:cantSplit/>
          <w:jc w:val="center"/>
        </w:trPr>
        <w:tc>
          <w:tcPr>
            <w:tcW w:w="2686" w:type="dxa"/>
            <w:tcBorders>
              <w:top w:val="single" w:sz="6" w:space="0" w:color="auto"/>
              <w:left w:val="single" w:sz="6" w:space="0" w:color="auto"/>
              <w:bottom w:val="single" w:sz="6" w:space="0" w:color="auto"/>
              <w:right w:val="single" w:sz="6" w:space="0" w:color="auto"/>
            </w:tcBorders>
            <w:hideMark/>
          </w:tcPr>
          <w:p w14:paraId="2AA958D8" w14:textId="77777777" w:rsidR="00F51276" w:rsidRPr="003357BB" w:rsidRDefault="00F51276" w:rsidP="001B5BC2">
            <w:pPr>
              <w:pStyle w:val="Tabletext"/>
              <w:rPr>
                <w:lang w:val="fr-CH" w:eastAsia="zh-CN"/>
              </w:rPr>
            </w:pPr>
            <w:r w:rsidRPr="003357BB">
              <w:rPr>
                <w:lang w:val="fr-CH" w:eastAsia="zh-CN"/>
              </w:rPr>
              <w:t>QRCrypto SA</w:t>
            </w:r>
          </w:p>
        </w:tc>
        <w:tc>
          <w:tcPr>
            <w:tcW w:w="1559" w:type="dxa"/>
            <w:tcBorders>
              <w:top w:val="single" w:sz="6" w:space="0" w:color="auto"/>
              <w:left w:val="single" w:sz="6" w:space="0" w:color="auto"/>
              <w:bottom w:val="single" w:sz="6" w:space="0" w:color="auto"/>
              <w:right w:val="single" w:sz="6" w:space="0" w:color="auto"/>
            </w:tcBorders>
            <w:hideMark/>
          </w:tcPr>
          <w:p w14:paraId="3DC210EA" w14:textId="4B8644C1" w:rsidR="00F51276" w:rsidRPr="003357BB" w:rsidRDefault="007A6554" w:rsidP="001B5BC2">
            <w:pPr>
              <w:pStyle w:val="Tabletext"/>
              <w:jc w:val="center"/>
              <w:rPr>
                <w:lang w:val="fr-CH" w:eastAsia="zh-CN"/>
              </w:rPr>
            </w:pPr>
            <w:r w:rsidRPr="003357BB">
              <w:rPr>
                <w:lang w:val="fr-CH" w:eastAsia="zh-CN"/>
              </w:rPr>
              <w:t>6</w:t>
            </w:r>
            <w:r>
              <w:rPr>
                <w:lang w:val="fr-CH" w:eastAsia="zh-CN"/>
              </w:rPr>
              <w:t xml:space="preserve"> janvier </w:t>
            </w:r>
            <w:r w:rsidR="00F51276" w:rsidRPr="003357BB">
              <w:rPr>
                <w:lang w:val="fr-CH" w:eastAsia="zh-CN"/>
              </w:rPr>
              <w:t>2021</w:t>
            </w:r>
          </w:p>
        </w:tc>
        <w:tc>
          <w:tcPr>
            <w:tcW w:w="850" w:type="dxa"/>
            <w:tcBorders>
              <w:top w:val="single" w:sz="6" w:space="0" w:color="auto"/>
              <w:left w:val="single" w:sz="6" w:space="0" w:color="auto"/>
              <w:bottom w:val="single" w:sz="6" w:space="0" w:color="auto"/>
              <w:right w:val="single" w:sz="6" w:space="0" w:color="auto"/>
            </w:tcBorders>
            <w:hideMark/>
          </w:tcPr>
          <w:p w14:paraId="590FAE8F" w14:textId="77777777" w:rsidR="00F51276" w:rsidRPr="003357BB" w:rsidRDefault="00F51276" w:rsidP="001B5BC2">
            <w:pPr>
              <w:pStyle w:val="Tabletext"/>
              <w:jc w:val="center"/>
              <w:rPr>
                <w:lang w:val="fr-CH" w:eastAsia="zh-CN"/>
              </w:rPr>
            </w:pPr>
            <w:r w:rsidRPr="003357BB">
              <w:rPr>
                <w:lang w:val="fr-CH" w:eastAsia="zh-CN"/>
              </w:rPr>
              <w:t>T</w:t>
            </w:r>
          </w:p>
        </w:tc>
        <w:tc>
          <w:tcPr>
            <w:tcW w:w="1418" w:type="dxa"/>
            <w:tcBorders>
              <w:top w:val="single" w:sz="6" w:space="0" w:color="auto"/>
              <w:left w:val="single" w:sz="6" w:space="0" w:color="auto"/>
              <w:bottom w:val="single" w:sz="6" w:space="0" w:color="auto"/>
              <w:right w:val="single" w:sz="6" w:space="0" w:color="auto"/>
            </w:tcBorders>
            <w:hideMark/>
          </w:tcPr>
          <w:p w14:paraId="49A87DB7" w14:textId="77777777" w:rsidR="00F51276" w:rsidRPr="003357BB" w:rsidRDefault="00F51276" w:rsidP="001B5BC2">
            <w:pPr>
              <w:pStyle w:val="Tabletext"/>
              <w:jc w:val="center"/>
              <w:rPr>
                <w:lang w:val="fr-CH" w:eastAsia="zh-CN"/>
              </w:rPr>
            </w:pPr>
            <w:r w:rsidRPr="003357BB">
              <w:rPr>
                <w:lang w:val="fr-CH" w:eastAsia="zh-CN"/>
              </w:rPr>
              <w:t>1/2</w:t>
            </w:r>
          </w:p>
        </w:tc>
        <w:tc>
          <w:tcPr>
            <w:tcW w:w="1701" w:type="dxa"/>
            <w:tcBorders>
              <w:top w:val="single" w:sz="6" w:space="0" w:color="auto"/>
              <w:left w:val="single" w:sz="6" w:space="0" w:color="auto"/>
              <w:bottom w:val="single" w:sz="6" w:space="0" w:color="auto"/>
              <w:right w:val="single" w:sz="6" w:space="0" w:color="auto"/>
            </w:tcBorders>
            <w:hideMark/>
          </w:tcPr>
          <w:p w14:paraId="5FEBA02F" w14:textId="77777777" w:rsidR="00F51276" w:rsidRPr="003357BB" w:rsidRDefault="00F51276" w:rsidP="001B5BC2">
            <w:pPr>
              <w:pStyle w:val="Tabletext"/>
              <w:jc w:val="center"/>
              <w:rPr>
                <w:lang w:val="fr-CH" w:eastAsia="zh-CN"/>
              </w:rPr>
            </w:pPr>
            <w:r w:rsidRPr="003357BB">
              <w:rPr>
                <w:lang w:val="fr-CH" w:eastAsia="zh-CN"/>
              </w:rPr>
              <w:t>1638</w:t>
            </w:r>
          </w:p>
        </w:tc>
        <w:tc>
          <w:tcPr>
            <w:tcW w:w="1786" w:type="dxa"/>
            <w:tcBorders>
              <w:top w:val="single" w:sz="6" w:space="0" w:color="auto"/>
              <w:left w:val="single" w:sz="6" w:space="0" w:color="auto"/>
              <w:bottom w:val="single" w:sz="6" w:space="0" w:color="auto"/>
              <w:right w:val="single" w:sz="6" w:space="0" w:color="auto"/>
            </w:tcBorders>
            <w:hideMark/>
          </w:tcPr>
          <w:p w14:paraId="6D6D0895" w14:textId="77777777" w:rsidR="00F51276" w:rsidRPr="003357BB" w:rsidRDefault="00A32DA6" w:rsidP="001B5BC2">
            <w:pPr>
              <w:pStyle w:val="Tabletext"/>
              <w:jc w:val="center"/>
              <w:rPr>
                <w:lang w:val="fr-CH" w:eastAsia="zh-CN"/>
              </w:rPr>
            </w:pPr>
            <w:r w:rsidRPr="003357BB">
              <w:rPr>
                <w:lang w:val="fr-CH" w:eastAsia="zh-CN"/>
              </w:rPr>
              <w:t>Suisse</w:t>
            </w:r>
          </w:p>
        </w:tc>
      </w:tr>
      <w:tr w:rsidR="00F51276" w:rsidRPr="003357BB" w14:paraId="6BF707D6" w14:textId="77777777" w:rsidTr="001B5BC2">
        <w:trPr>
          <w:cantSplit/>
          <w:jc w:val="center"/>
        </w:trPr>
        <w:tc>
          <w:tcPr>
            <w:tcW w:w="2686" w:type="dxa"/>
            <w:tcBorders>
              <w:top w:val="single" w:sz="6" w:space="0" w:color="auto"/>
              <w:left w:val="single" w:sz="6" w:space="0" w:color="auto"/>
              <w:bottom w:val="single" w:sz="6" w:space="0" w:color="auto"/>
              <w:right w:val="single" w:sz="6" w:space="0" w:color="auto"/>
            </w:tcBorders>
            <w:hideMark/>
          </w:tcPr>
          <w:p w14:paraId="151E6F52" w14:textId="77777777" w:rsidR="00F51276" w:rsidRPr="003357BB" w:rsidRDefault="00F51276" w:rsidP="001B5BC2">
            <w:pPr>
              <w:pStyle w:val="Tabletext"/>
              <w:rPr>
                <w:lang w:val="fr-CH" w:eastAsia="zh-CN"/>
              </w:rPr>
            </w:pPr>
            <w:r w:rsidRPr="003357BB">
              <w:rPr>
                <w:lang w:val="fr-CH" w:eastAsia="zh-CN"/>
              </w:rPr>
              <w:t>Axon Partners Group</w:t>
            </w:r>
          </w:p>
        </w:tc>
        <w:tc>
          <w:tcPr>
            <w:tcW w:w="1559" w:type="dxa"/>
            <w:tcBorders>
              <w:top w:val="single" w:sz="6" w:space="0" w:color="auto"/>
              <w:left w:val="single" w:sz="6" w:space="0" w:color="auto"/>
              <w:bottom w:val="single" w:sz="6" w:space="0" w:color="auto"/>
              <w:right w:val="single" w:sz="6" w:space="0" w:color="auto"/>
            </w:tcBorders>
            <w:hideMark/>
          </w:tcPr>
          <w:p w14:paraId="4BA15DFA" w14:textId="6AC775E1" w:rsidR="00F51276" w:rsidRPr="003357BB" w:rsidRDefault="00F51276" w:rsidP="001B5BC2">
            <w:pPr>
              <w:pStyle w:val="Tabletext"/>
              <w:jc w:val="center"/>
              <w:rPr>
                <w:lang w:val="fr-CH" w:eastAsia="zh-CN"/>
              </w:rPr>
            </w:pPr>
            <w:r w:rsidRPr="003357BB">
              <w:rPr>
                <w:lang w:val="fr-CH" w:eastAsia="zh-CN"/>
              </w:rPr>
              <w:t>27</w:t>
            </w:r>
            <w:r w:rsidR="007A6554">
              <w:rPr>
                <w:lang w:val="fr-CH" w:eastAsia="zh-CN"/>
              </w:rPr>
              <w:t xml:space="preserve"> janvier </w:t>
            </w:r>
            <w:r w:rsidRPr="003357BB">
              <w:rPr>
                <w:lang w:val="fr-CH" w:eastAsia="zh-CN"/>
              </w:rPr>
              <w:t>2021</w:t>
            </w:r>
          </w:p>
        </w:tc>
        <w:tc>
          <w:tcPr>
            <w:tcW w:w="850" w:type="dxa"/>
            <w:tcBorders>
              <w:top w:val="single" w:sz="6" w:space="0" w:color="auto"/>
              <w:left w:val="single" w:sz="6" w:space="0" w:color="auto"/>
              <w:bottom w:val="single" w:sz="6" w:space="0" w:color="auto"/>
              <w:right w:val="single" w:sz="6" w:space="0" w:color="auto"/>
            </w:tcBorders>
            <w:hideMark/>
          </w:tcPr>
          <w:p w14:paraId="089F1AB6" w14:textId="77777777" w:rsidR="00F51276" w:rsidRPr="003357BB" w:rsidRDefault="00F51276" w:rsidP="001B5BC2">
            <w:pPr>
              <w:pStyle w:val="Tabletext"/>
              <w:jc w:val="center"/>
              <w:rPr>
                <w:lang w:val="fr-CH" w:eastAsia="zh-CN"/>
              </w:rPr>
            </w:pPr>
            <w:r w:rsidRPr="003357BB">
              <w:rPr>
                <w:lang w:val="fr-CH" w:eastAsia="zh-CN"/>
              </w:rPr>
              <w:t>D</w:t>
            </w:r>
          </w:p>
        </w:tc>
        <w:tc>
          <w:tcPr>
            <w:tcW w:w="1418" w:type="dxa"/>
            <w:tcBorders>
              <w:top w:val="single" w:sz="6" w:space="0" w:color="auto"/>
              <w:left w:val="single" w:sz="6" w:space="0" w:color="auto"/>
              <w:bottom w:val="single" w:sz="6" w:space="0" w:color="auto"/>
              <w:right w:val="single" w:sz="6" w:space="0" w:color="auto"/>
            </w:tcBorders>
            <w:hideMark/>
          </w:tcPr>
          <w:p w14:paraId="5AD07841" w14:textId="77777777" w:rsidR="00F51276" w:rsidRPr="003357BB" w:rsidRDefault="00F51276" w:rsidP="001B5BC2">
            <w:pPr>
              <w:pStyle w:val="Tabletext"/>
              <w:jc w:val="center"/>
              <w:rPr>
                <w:lang w:val="fr-CH" w:eastAsia="zh-CN"/>
              </w:rPr>
            </w:pPr>
            <w:r w:rsidRPr="003357BB">
              <w:rPr>
                <w:lang w:val="fr-CH" w:eastAsia="zh-CN"/>
              </w:rPr>
              <w:t>1/8</w:t>
            </w:r>
          </w:p>
        </w:tc>
        <w:tc>
          <w:tcPr>
            <w:tcW w:w="1701" w:type="dxa"/>
            <w:tcBorders>
              <w:top w:val="single" w:sz="6" w:space="0" w:color="auto"/>
              <w:left w:val="single" w:sz="6" w:space="0" w:color="auto"/>
              <w:bottom w:val="single" w:sz="6" w:space="0" w:color="auto"/>
              <w:right w:val="single" w:sz="6" w:space="0" w:color="auto"/>
            </w:tcBorders>
            <w:hideMark/>
          </w:tcPr>
          <w:p w14:paraId="0AA2420A" w14:textId="77777777" w:rsidR="00F51276" w:rsidRPr="003357BB" w:rsidRDefault="00F51276" w:rsidP="001B5BC2">
            <w:pPr>
              <w:pStyle w:val="Tabletext"/>
              <w:jc w:val="center"/>
              <w:rPr>
                <w:lang w:val="fr-CH" w:eastAsia="zh-CN"/>
              </w:rPr>
            </w:pPr>
            <w:r w:rsidRPr="003357BB">
              <w:rPr>
                <w:lang w:val="fr-CH" w:eastAsia="zh-CN"/>
              </w:rPr>
              <w:t>1638</w:t>
            </w:r>
          </w:p>
        </w:tc>
        <w:tc>
          <w:tcPr>
            <w:tcW w:w="1786" w:type="dxa"/>
            <w:tcBorders>
              <w:top w:val="single" w:sz="6" w:space="0" w:color="auto"/>
              <w:left w:val="single" w:sz="6" w:space="0" w:color="auto"/>
              <w:bottom w:val="single" w:sz="6" w:space="0" w:color="auto"/>
              <w:right w:val="single" w:sz="6" w:space="0" w:color="auto"/>
            </w:tcBorders>
            <w:hideMark/>
          </w:tcPr>
          <w:p w14:paraId="0DCC26BE" w14:textId="77777777" w:rsidR="00F51276" w:rsidRPr="003357BB" w:rsidRDefault="00A32DA6" w:rsidP="001B5BC2">
            <w:pPr>
              <w:pStyle w:val="Tabletext"/>
              <w:jc w:val="center"/>
              <w:rPr>
                <w:lang w:val="fr-CH" w:eastAsia="zh-CN"/>
              </w:rPr>
            </w:pPr>
            <w:r w:rsidRPr="003357BB">
              <w:rPr>
                <w:lang w:val="fr-CH" w:eastAsia="zh-CN"/>
              </w:rPr>
              <w:t>Espagne</w:t>
            </w:r>
          </w:p>
        </w:tc>
      </w:tr>
      <w:tr w:rsidR="00F51276" w:rsidRPr="003357BB" w14:paraId="64074D96" w14:textId="77777777" w:rsidTr="001B5BC2">
        <w:trPr>
          <w:cantSplit/>
          <w:jc w:val="center"/>
        </w:trPr>
        <w:tc>
          <w:tcPr>
            <w:tcW w:w="2686" w:type="dxa"/>
            <w:tcBorders>
              <w:top w:val="single" w:sz="6" w:space="0" w:color="auto"/>
              <w:left w:val="single" w:sz="6" w:space="0" w:color="auto"/>
              <w:bottom w:val="single" w:sz="6" w:space="0" w:color="auto"/>
              <w:right w:val="single" w:sz="6" w:space="0" w:color="auto"/>
            </w:tcBorders>
            <w:hideMark/>
          </w:tcPr>
          <w:p w14:paraId="7EF47B26" w14:textId="77777777" w:rsidR="00F51276" w:rsidRPr="001B5BC2" w:rsidRDefault="00F51276" w:rsidP="001B5BC2">
            <w:pPr>
              <w:pStyle w:val="Tabletext"/>
              <w:rPr>
                <w:lang w:val="en-US" w:eastAsia="zh-CN"/>
              </w:rPr>
            </w:pPr>
            <w:r w:rsidRPr="001B5BC2">
              <w:rPr>
                <w:lang w:val="en-US" w:eastAsia="zh-CN"/>
              </w:rPr>
              <w:t>Deloitte Risk Advisory S.r.l.</w:t>
            </w:r>
          </w:p>
        </w:tc>
        <w:tc>
          <w:tcPr>
            <w:tcW w:w="1559" w:type="dxa"/>
            <w:tcBorders>
              <w:top w:val="single" w:sz="6" w:space="0" w:color="auto"/>
              <w:left w:val="single" w:sz="6" w:space="0" w:color="auto"/>
              <w:bottom w:val="single" w:sz="6" w:space="0" w:color="auto"/>
              <w:right w:val="single" w:sz="6" w:space="0" w:color="auto"/>
            </w:tcBorders>
            <w:hideMark/>
          </w:tcPr>
          <w:p w14:paraId="04255BEA" w14:textId="56516379" w:rsidR="00F51276" w:rsidRPr="003357BB" w:rsidRDefault="00F51276" w:rsidP="001B5BC2">
            <w:pPr>
              <w:pStyle w:val="Tabletext"/>
              <w:jc w:val="center"/>
              <w:rPr>
                <w:lang w:val="fr-CH" w:eastAsia="zh-CN"/>
              </w:rPr>
            </w:pPr>
            <w:r w:rsidRPr="003357BB">
              <w:rPr>
                <w:lang w:val="fr-CH" w:eastAsia="zh-CN"/>
              </w:rPr>
              <w:t>3</w:t>
            </w:r>
            <w:r w:rsidR="007A6554">
              <w:rPr>
                <w:lang w:val="fr-CH" w:eastAsia="zh-CN"/>
              </w:rPr>
              <w:t xml:space="preserve"> février </w:t>
            </w:r>
            <w:r w:rsidRPr="003357BB">
              <w:rPr>
                <w:lang w:val="fr-CH" w:eastAsia="zh-CN"/>
              </w:rPr>
              <w:t>2021</w:t>
            </w:r>
          </w:p>
        </w:tc>
        <w:tc>
          <w:tcPr>
            <w:tcW w:w="850" w:type="dxa"/>
            <w:tcBorders>
              <w:top w:val="single" w:sz="6" w:space="0" w:color="auto"/>
              <w:left w:val="single" w:sz="6" w:space="0" w:color="auto"/>
              <w:bottom w:val="single" w:sz="6" w:space="0" w:color="auto"/>
              <w:right w:val="single" w:sz="6" w:space="0" w:color="auto"/>
            </w:tcBorders>
            <w:hideMark/>
          </w:tcPr>
          <w:p w14:paraId="2843E445" w14:textId="77777777" w:rsidR="00F51276" w:rsidRPr="003357BB" w:rsidRDefault="00F51276" w:rsidP="001B5BC2">
            <w:pPr>
              <w:pStyle w:val="Tabletext"/>
              <w:jc w:val="center"/>
              <w:rPr>
                <w:lang w:val="fr-CH" w:eastAsia="zh-CN"/>
              </w:rPr>
            </w:pPr>
            <w:r w:rsidRPr="003357BB">
              <w:rPr>
                <w:lang w:val="fr-CH" w:eastAsia="zh-CN"/>
              </w:rPr>
              <w:t>D</w:t>
            </w:r>
          </w:p>
        </w:tc>
        <w:tc>
          <w:tcPr>
            <w:tcW w:w="1418" w:type="dxa"/>
            <w:tcBorders>
              <w:top w:val="single" w:sz="6" w:space="0" w:color="auto"/>
              <w:left w:val="single" w:sz="6" w:space="0" w:color="auto"/>
              <w:bottom w:val="single" w:sz="6" w:space="0" w:color="auto"/>
              <w:right w:val="single" w:sz="6" w:space="0" w:color="auto"/>
            </w:tcBorders>
            <w:hideMark/>
          </w:tcPr>
          <w:p w14:paraId="4F98F0C0" w14:textId="77777777" w:rsidR="00F51276" w:rsidRPr="003357BB" w:rsidRDefault="00F51276" w:rsidP="001B5BC2">
            <w:pPr>
              <w:pStyle w:val="Tabletext"/>
              <w:jc w:val="center"/>
              <w:rPr>
                <w:lang w:val="fr-CH" w:eastAsia="zh-CN"/>
              </w:rPr>
            </w:pPr>
            <w:r w:rsidRPr="003357BB">
              <w:rPr>
                <w:lang w:val="fr-CH" w:eastAsia="zh-CN"/>
              </w:rPr>
              <w:t>1/8</w:t>
            </w:r>
          </w:p>
        </w:tc>
        <w:tc>
          <w:tcPr>
            <w:tcW w:w="1701" w:type="dxa"/>
            <w:tcBorders>
              <w:top w:val="single" w:sz="6" w:space="0" w:color="auto"/>
              <w:left w:val="single" w:sz="6" w:space="0" w:color="auto"/>
              <w:bottom w:val="single" w:sz="6" w:space="0" w:color="auto"/>
              <w:right w:val="single" w:sz="6" w:space="0" w:color="auto"/>
            </w:tcBorders>
            <w:hideMark/>
          </w:tcPr>
          <w:p w14:paraId="3958CCBE" w14:textId="77777777" w:rsidR="00F51276" w:rsidRPr="003357BB" w:rsidRDefault="00F51276" w:rsidP="001B5BC2">
            <w:pPr>
              <w:pStyle w:val="Tabletext"/>
              <w:jc w:val="center"/>
              <w:rPr>
                <w:lang w:val="fr-CH" w:eastAsia="zh-CN"/>
              </w:rPr>
            </w:pPr>
            <w:r w:rsidRPr="003357BB">
              <w:rPr>
                <w:lang w:val="fr-CH" w:eastAsia="zh-CN"/>
              </w:rPr>
              <w:t>1639</w:t>
            </w:r>
          </w:p>
        </w:tc>
        <w:tc>
          <w:tcPr>
            <w:tcW w:w="1786" w:type="dxa"/>
            <w:tcBorders>
              <w:top w:val="single" w:sz="6" w:space="0" w:color="auto"/>
              <w:left w:val="single" w:sz="6" w:space="0" w:color="auto"/>
              <w:bottom w:val="single" w:sz="6" w:space="0" w:color="auto"/>
              <w:right w:val="single" w:sz="6" w:space="0" w:color="auto"/>
            </w:tcBorders>
            <w:hideMark/>
          </w:tcPr>
          <w:p w14:paraId="1EB36A72" w14:textId="77777777" w:rsidR="00F51276" w:rsidRPr="003357BB" w:rsidRDefault="00F51276" w:rsidP="001B5BC2">
            <w:pPr>
              <w:pStyle w:val="Tabletext"/>
              <w:jc w:val="center"/>
              <w:rPr>
                <w:lang w:val="fr-CH" w:eastAsia="zh-CN"/>
              </w:rPr>
            </w:pPr>
            <w:r w:rsidRPr="003357BB">
              <w:rPr>
                <w:lang w:val="fr-CH" w:eastAsia="zh-CN"/>
              </w:rPr>
              <w:t>I</w:t>
            </w:r>
            <w:r w:rsidR="00A32DA6" w:rsidRPr="003357BB">
              <w:rPr>
                <w:lang w:val="fr-CH" w:eastAsia="zh-CN"/>
              </w:rPr>
              <w:t>talie</w:t>
            </w:r>
          </w:p>
        </w:tc>
      </w:tr>
      <w:tr w:rsidR="00F51276" w:rsidRPr="003357BB" w14:paraId="52D9FF57" w14:textId="77777777" w:rsidTr="001B5BC2">
        <w:trPr>
          <w:cantSplit/>
          <w:jc w:val="center"/>
        </w:trPr>
        <w:tc>
          <w:tcPr>
            <w:tcW w:w="2686" w:type="dxa"/>
            <w:tcBorders>
              <w:top w:val="single" w:sz="6" w:space="0" w:color="auto"/>
              <w:left w:val="single" w:sz="6" w:space="0" w:color="auto"/>
              <w:bottom w:val="single" w:sz="6" w:space="0" w:color="auto"/>
              <w:right w:val="single" w:sz="6" w:space="0" w:color="auto"/>
            </w:tcBorders>
            <w:hideMark/>
          </w:tcPr>
          <w:p w14:paraId="073859D9" w14:textId="77777777" w:rsidR="00F51276" w:rsidRPr="003357BB" w:rsidRDefault="00F51276" w:rsidP="001B5BC2">
            <w:pPr>
              <w:pStyle w:val="Tabletext"/>
              <w:rPr>
                <w:rStyle w:val="Strong"/>
                <w:b w:val="0"/>
                <w:bCs w:val="0"/>
                <w:lang w:val="fr-CH"/>
              </w:rPr>
            </w:pPr>
            <w:r w:rsidRPr="003357BB">
              <w:rPr>
                <w:rStyle w:val="Strong"/>
                <w:rFonts w:asciiTheme="minorHAnsi" w:hAnsiTheme="minorHAnsi" w:cstheme="minorHAnsi"/>
                <w:szCs w:val="22"/>
                <w:lang w:val="fr-CH" w:eastAsia="zh-CN"/>
              </w:rPr>
              <w:t>NJFX</w:t>
            </w:r>
          </w:p>
        </w:tc>
        <w:tc>
          <w:tcPr>
            <w:tcW w:w="1559" w:type="dxa"/>
            <w:tcBorders>
              <w:top w:val="single" w:sz="6" w:space="0" w:color="auto"/>
              <w:left w:val="single" w:sz="6" w:space="0" w:color="auto"/>
              <w:bottom w:val="single" w:sz="6" w:space="0" w:color="auto"/>
              <w:right w:val="single" w:sz="6" w:space="0" w:color="auto"/>
            </w:tcBorders>
            <w:hideMark/>
          </w:tcPr>
          <w:p w14:paraId="17DB91F5" w14:textId="4A4CE9F5" w:rsidR="00F51276" w:rsidRPr="003357BB" w:rsidRDefault="00F51276" w:rsidP="001B5BC2">
            <w:pPr>
              <w:pStyle w:val="Tabletext"/>
              <w:jc w:val="center"/>
              <w:rPr>
                <w:lang w:val="fr-CH"/>
              </w:rPr>
            </w:pPr>
            <w:r w:rsidRPr="003357BB">
              <w:rPr>
                <w:lang w:val="fr-CH" w:eastAsia="zh-CN"/>
              </w:rPr>
              <w:t>29</w:t>
            </w:r>
            <w:r w:rsidR="007A6554">
              <w:rPr>
                <w:lang w:val="fr-CH" w:eastAsia="zh-CN"/>
              </w:rPr>
              <w:t xml:space="preserve"> mars </w:t>
            </w:r>
            <w:r w:rsidRPr="003357BB">
              <w:rPr>
                <w:lang w:val="fr-CH" w:eastAsia="zh-CN"/>
              </w:rPr>
              <w:t>2021</w:t>
            </w:r>
          </w:p>
        </w:tc>
        <w:tc>
          <w:tcPr>
            <w:tcW w:w="850" w:type="dxa"/>
            <w:tcBorders>
              <w:top w:val="single" w:sz="6" w:space="0" w:color="auto"/>
              <w:left w:val="single" w:sz="6" w:space="0" w:color="auto"/>
              <w:bottom w:val="single" w:sz="6" w:space="0" w:color="auto"/>
              <w:right w:val="single" w:sz="6" w:space="0" w:color="auto"/>
            </w:tcBorders>
            <w:hideMark/>
          </w:tcPr>
          <w:p w14:paraId="5D7B195A" w14:textId="77777777" w:rsidR="00F51276" w:rsidRPr="003357BB" w:rsidRDefault="00F51276" w:rsidP="001B5BC2">
            <w:pPr>
              <w:pStyle w:val="Tabletext"/>
              <w:jc w:val="center"/>
              <w:rPr>
                <w:lang w:val="fr-CH" w:eastAsia="zh-CN"/>
              </w:rPr>
            </w:pPr>
            <w:r w:rsidRPr="003357BB">
              <w:rPr>
                <w:lang w:val="fr-CH" w:eastAsia="zh-CN"/>
              </w:rPr>
              <w:t>D</w:t>
            </w:r>
          </w:p>
        </w:tc>
        <w:tc>
          <w:tcPr>
            <w:tcW w:w="1418" w:type="dxa"/>
            <w:tcBorders>
              <w:top w:val="single" w:sz="6" w:space="0" w:color="auto"/>
              <w:left w:val="single" w:sz="6" w:space="0" w:color="auto"/>
              <w:bottom w:val="single" w:sz="6" w:space="0" w:color="auto"/>
              <w:right w:val="single" w:sz="6" w:space="0" w:color="auto"/>
            </w:tcBorders>
            <w:hideMark/>
          </w:tcPr>
          <w:p w14:paraId="5688781F" w14:textId="77777777" w:rsidR="00F51276" w:rsidRPr="003357BB" w:rsidRDefault="00F51276" w:rsidP="001B5BC2">
            <w:pPr>
              <w:pStyle w:val="Tabletext"/>
              <w:jc w:val="center"/>
              <w:rPr>
                <w:lang w:val="fr-CH" w:eastAsia="zh-CN"/>
              </w:rPr>
            </w:pPr>
            <w:r w:rsidRPr="003357BB">
              <w:rPr>
                <w:lang w:val="fr-CH" w:eastAsia="zh-CN"/>
              </w:rPr>
              <w:t>1/8</w:t>
            </w:r>
          </w:p>
        </w:tc>
        <w:tc>
          <w:tcPr>
            <w:tcW w:w="1701" w:type="dxa"/>
            <w:tcBorders>
              <w:top w:val="single" w:sz="6" w:space="0" w:color="auto"/>
              <w:left w:val="single" w:sz="6" w:space="0" w:color="auto"/>
              <w:bottom w:val="single" w:sz="6" w:space="0" w:color="auto"/>
              <w:right w:val="single" w:sz="6" w:space="0" w:color="auto"/>
            </w:tcBorders>
            <w:hideMark/>
          </w:tcPr>
          <w:p w14:paraId="4C7522B7" w14:textId="77777777" w:rsidR="00F51276" w:rsidRPr="003357BB" w:rsidRDefault="00F51276" w:rsidP="001B5BC2">
            <w:pPr>
              <w:pStyle w:val="Tabletext"/>
              <w:jc w:val="center"/>
              <w:rPr>
                <w:lang w:val="fr-CH" w:eastAsia="zh-CN"/>
              </w:rPr>
            </w:pPr>
            <w:r w:rsidRPr="003357BB">
              <w:rPr>
                <w:lang w:val="fr-CH" w:eastAsia="zh-CN"/>
              </w:rPr>
              <w:t>1640</w:t>
            </w:r>
          </w:p>
        </w:tc>
        <w:tc>
          <w:tcPr>
            <w:tcW w:w="1786" w:type="dxa"/>
            <w:tcBorders>
              <w:top w:val="single" w:sz="6" w:space="0" w:color="auto"/>
              <w:left w:val="single" w:sz="6" w:space="0" w:color="auto"/>
              <w:bottom w:val="single" w:sz="6" w:space="0" w:color="auto"/>
              <w:right w:val="single" w:sz="6" w:space="0" w:color="auto"/>
            </w:tcBorders>
            <w:hideMark/>
          </w:tcPr>
          <w:p w14:paraId="44C19E12" w14:textId="77777777" w:rsidR="00F51276" w:rsidRPr="003357BB" w:rsidRDefault="00A32DA6" w:rsidP="001B5BC2">
            <w:pPr>
              <w:pStyle w:val="Tabletext"/>
              <w:jc w:val="center"/>
              <w:rPr>
                <w:lang w:val="fr-CH" w:eastAsia="zh-CN"/>
              </w:rPr>
            </w:pPr>
            <w:r w:rsidRPr="003357BB">
              <w:rPr>
                <w:caps/>
                <w:lang w:val="fr-CH" w:eastAsia="zh-CN"/>
              </w:rPr>
              <w:t>é</w:t>
            </w:r>
            <w:r w:rsidRPr="003357BB">
              <w:rPr>
                <w:lang w:val="fr-CH" w:eastAsia="zh-CN"/>
              </w:rPr>
              <w:t>tats-Unis</w:t>
            </w:r>
          </w:p>
        </w:tc>
      </w:tr>
      <w:tr w:rsidR="00F51276" w:rsidRPr="003357BB" w14:paraId="5AB4DA35" w14:textId="77777777" w:rsidTr="001B5BC2">
        <w:trPr>
          <w:cantSplit/>
          <w:jc w:val="center"/>
        </w:trPr>
        <w:tc>
          <w:tcPr>
            <w:tcW w:w="2686" w:type="dxa"/>
            <w:tcBorders>
              <w:top w:val="single" w:sz="6" w:space="0" w:color="auto"/>
              <w:left w:val="single" w:sz="6" w:space="0" w:color="auto"/>
              <w:bottom w:val="single" w:sz="6" w:space="0" w:color="auto"/>
              <w:right w:val="single" w:sz="6" w:space="0" w:color="auto"/>
            </w:tcBorders>
            <w:hideMark/>
          </w:tcPr>
          <w:p w14:paraId="10258E8A" w14:textId="77777777" w:rsidR="00F51276" w:rsidRPr="003357BB" w:rsidRDefault="00F51276" w:rsidP="001B5BC2">
            <w:pPr>
              <w:pStyle w:val="Tabletext"/>
              <w:rPr>
                <w:rStyle w:val="Strong"/>
                <w:b w:val="0"/>
                <w:bCs w:val="0"/>
                <w:lang w:val="fr-CH"/>
              </w:rPr>
            </w:pPr>
            <w:r w:rsidRPr="003357BB">
              <w:rPr>
                <w:rStyle w:val="Strong"/>
                <w:rFonts w:asciiTheme="minorHAnsi" w:hAnsiTheme="minorHAnsi" w:cstheme="minorHAnsi"/>
                <w:szCs w:val="22"/>
                <w:lang w:val="fr-CH" w:eastAsia="zh-CN"/>
              </w:rPr>
              <w:t>Cullen International</w:t>
            </w:r>
          </w:p>
        </w:tc>
        <w:tc>
          <w:tcPr>
            <w:tcW w:w="1559" w:type="dxa"/>
            <w:tcBorders>
              <w:top w:val="single" w:sz="6" w:space="0" w:color="auto"/>
              <w:left w:val="single" w:sz="6" w:space="0" w:color="auto"/>
              <w:bottom w:val="single" w:sz="6" w:space="0" w:color="auto"/>
              <w:right w:val="single" w:sz="6" w:space="0" w:color="auto"/>
            </w:tcBorders>
            <w:hideMark/>
          </w:tcPr>
          <w:p w14:paraId="0BDA071F" w14:textId="07CEFE7B" w:rsidR="00F51276" w:rsidRPr="003357BB" w:rsidRDefault="007A6554" w:rsidP="001B5BC2">
            <w:pPr>
              <w:pStyle w:val="Tabletext"/>
              <w:jc w:val="center"/>
              <w:rPr>
                <w:lang w:val="fr-CH"/>
              </w:rPr>
            </w:pPr>
            <w:r w:rsidRPr="003357BB">
              <w:rPr>
                <w:lang w:val="fr-CH" w:eastAsia="zh-CN"/>
              </w:rPr>
              <w:t>6</w:t>
            </w:r>
            <w:r>
              <w:rPr>
                <w:lang w:val="fr-CH" w:eastAsia="zh-CN"/>
              </w:rPr>
              <w:t xml:space="preserve"> mai </w:t>
            </w:r>
            <w:r w:rsidR="00F51276" w:rsidRPr="003357BB">
              <w:rPr>
                <w:lang w:val="fr-CH" w:eastAsia="zh-CN"/>
              </w:rPr>
              <w:t>2021</w:t>
            </w:r>
          </w:p>
        </w:tc>
        <w:tc>
          <w:tcPr>
            <w:tcW w:w="850" w:type="dxa"/>
            <w:tcBorders>
              <w:top w:val="single" w:sz="6" w:space="0" w:color="auto"/>
              <w:left w:val="single" w:sz="6" w:space="0" w:color="auto"/>
              <w:bottom w:val="single" w:sz="6" w:space="0" w:color="auto"/>
              <w:right w:val="single" w:sz="6" w:space="0" w:color="auto"/>
            </w:tcBorders>
            <w:hideMark/>
          </w:tcPr>
          <w:p w14:paraId="464FF293" w14:textId="77777777" w:rsidR="00F51276" w:rsidRPr="003357BB" w:rsidRDefault="00F51276" w:rsidP="001B5BC2">
            <w:pPr>
              <w:pStyle w:val="Tabletext"/>
              <w:jc w:val="center"/>
              <w:rPr>
                <w:lang w:val="fr-CH" w:eastAsia="zh-CN"/>
              </w:rPr>
            </w:pPr>
            <w:r w:rsidRPr="003357BB">
              <w:rPr>
                <w:lang w:val="fr-CH" w:eastAsia="zh-CN"/>
              </w:rPr>
              <w:t>D</w:t>
            </w:r>
          </w:p>
        </w:tc>
        <w:tc>
          <w:tcPr>
            <w:tcW w:w="1418" w:type="dxa"/>
            <w:tcBorders>
              <w:top w:val="single" w:sz="6" w:space="0" w:color="auto"/>
              <w:left w:val="single" w:sz="6" w:space="0" w:color="auto"/>
              <w:bottom w:val="single" w:sz="6" w:space="0" w:color="auto"/>
              <w:right w:val="single" w:sz="6" w:space="0" w:color="auto"/>
            </w:tcBorders>
            <w:hideMark/>
          </w:tcPr>
          <w:p w14:paraId="0419C1BB" w14:textId="77777777" w:rsidR="00F51276" w:rsidRPr="003357BB" w:rsidRDefault="00F51276" w:rsidP="001B5BC2">
            <w:pPr>
              <w:pStyle w:val="Tabletext"/>
              <w:jc w:val="center"/>
              <w:rPr>
                <w:lang w:val="fr-CH" w:eastAsia="zh-CN"/>
              </w:rPr>
            </w:pPr>
            <w:r w:rsidRPr="003357BB">
              <w:rPr>
                <w:lang w:val="fr-CH" w:eastAsia="zh-CN"/>
              </w:rPr>
              <w:t>1/8</w:t>
            </w:r>
          </w:p>
        </w:tc>
        <w:tc>
          <w:tcPr>
            <w:tcW w:w="1701" w:type="dxa"/>
            <w:tcBorders>
              <w:top w:val="single" w:sz="6" w:space="0" w:color="auto"/>
              <w:left w:val="single" w:sz="6" w:space="0" w:color="auto"/>
              <w:bottom w:val="single" w:sz="6" w:space="0" w:color="auto"/>
              <w:right w:val="single" w:sz="6" w:space="0" w:color="auto"/>
            </w:tcBorders>
            <w:hideMark/>
          </w:tcPr>
          <w:p w14:paraId="6B29CB9E" w14:textId="77777777" w:rsidR="00F51276" w:rsidRPr="003357BB" w:rsidRDefault="00F51276" w:rsidP="001B5BC2">
            <w:pPr>
              <w:pStyle w:val="Tabletext"/>
              <w:jc w:val="center"/>
              <w:rPr>
                <w:lang w:val="fr-CH" w:eastAsia="zh-CN"/>
              </w:rPr>
            </w:pPr>
            <w:r w:rsidRPr="003357BB">
              <w:rPr>
                <w:lang w:val="fr-CH" w:eastAsia="zh-CN"/>
              </w:rPr>
              <w:t>1642</w:t>
            </w:r>
          </w:p>
        </w:tc>
        <w:tc>
          <w:tcPr>
            <w:tcW w:w="1786" w:type="dxa"/>
            <w:tcBorders>
              <w:top w:val="single" w:sz="6" w:space="0" w:color="auto"/>
              <w:left w:val="single" w:sz="6" w:space="0" w:color="auto"/>
              <w:bottom w:val="single" w:sz="6" w:space="0" w:color="auto"/>
              <w:right w:val="single" w:sz="6" w:space="0" w:color="auto"/>
            </w:tcBorders>
            <w:hideMark/>
          </w:tcPr>
          <w:p w14:paraId="3D755E71" w14:textId="77777777" w:rsidR="00F51276" w:rsidRPr="003357BB" w:rsidRDefault="00F51276" w:rsidP="001B5BC2">
            <w:pPr>
              <w:pStyle w:val="Tabletext"/>
              <w:jc w:val="center"/>
              <w:rPr>
                <w:lang w:val="fr-CH" w:eastAsia="zh-CN"/>
              </w:rPr>
            </w:pPr>
            <w:r w:rsidRPr="003357BB">
              <w:rPr>
                <w:lang w:val="fr-CH" w:eastAsia="zh-CN"/>
              </w:rPr>
              <w:t>Belgi</w:t>
            </w:r>
            <w:r w:rsidR="00A32DA6" w:rsidRPr="003357BB">
              <w:rPr>
                <w:lang w:val="fr-CH" w:eastAsia="zh-CN"/>
              </w:rPr>
              <w:t>que</w:t>
            </w:r>
          </w:p>
        </w:tc>
      </w:tr>
      <w:tr w:rsidR="00F51276" w:rsidRPr="003357BB" w14:paraId="17E0344E" w14:textId="77777777" w:rsidTr="001B5BC2">
        <w:trPr>
          <w:cantSplit/>
          <w:jc w:val="center"/>
        </w:trPr>
        <w:tc>
          <w:tcPr>
            <w:tcW w:w="2686" w:type="dxa"/>
            <w:tcBorders>
              <w:top w:val="single" w:sz="6" w:space="0" w:color="auto"/>
              <w:left w:val="single" w:sz="6" w:space="0" w:color="auto"/>
              <w:bottom w:val="single" w:sz="6" w:space="0" w:color="auto"/>
              <w:right w:val="single" w:sz="6" w:space="0" w:color="auto"/>
            </w:tcBorders>
            <w:hideMark/>
          </w:tcPr>
          <w:p w14:paraId="67241631" w14:textId="1B8E1A12" w:rsidR="00F51276" w:rsidRPr="001B5BC2" w:rsidRDefault="00F51276" w:rsidP="001B5BC2">
            <w:pPr>
              <w:pStyle w:val="Tabletext"/>
              <w:rPr>
                <w:rStyle w:val="Strong"/>
                <w:b w:val="0"/>
                <w:bCs w:val="0"/>
                <w:lang w:val="en-US"/>
              </w:rPr>
            </w:pPr>
            <w:r w:rsidRPr="001B5BC2">
              <w:rPr>
                <w:rStyle w:val="Strong"/>
                <w:rFonts w:asciiTheme="minorHAnsi" w:hAnsiTheme="minorHAnsi" w:cstheme="minorHAnsi"/>
                <w:szCs w:val="22"/>
                <w:lang w:val="en-US" w:eastAsia="zh-CN"/>
              </w:rPr>
              <w:t>Center for Global IT</w:t>
            </w:r>
            <w:r w:rsidR="001B5BC2">
              <w:rPr>
                <w:rStyle w:val="Strong"/>
                <w:rFonts w:asciiTheme="minorHAnsi" w:hAnsiTheme="minorHAnsi" w:cstheme="minorHAnsi"/>
                <w:szCs w:val="22"/>
                <w:lang w:val="en-US" w:eastAsia="zh-CN"/>
              </w:rPr>
              <w:noBreakHyphen/>
            </w:r>
            <w:r w:rsidRPr="001B5BC2">
              <w:rPr>
                <w:rStyle w:val="Strong"/>
                <w:rFonts w:asciiTheme="minorHAnsi" w:hAnsiTheme="minorHAnsi" w:cstheme="minorHAnsi"/>
                <w:szCs w:val="22"/>
                <w:lang w:val="en-US" w:eastAsia="zh-CN"/>
              </w:rPr>
              <w:t>Cooperation</w:t>
            </w:r>
          </w:p>
        </w:tc>
        <w:tc>
          <w:tcPr>
            <w:tcW w:w="1559" w:type="dxa"/>
            <w:tcBorders>
              <w:top w:val="single" w:sz="6" w:space="0" w:color="auto"/>
              <w:left w:val="single" w:sz="6" w:space="0" w:color="auto"/>
              <w:bottom w:val="single" w:sz="6" w:space="0" w:color="auto"/>
              <w:right w:val="single" w:sz="6" w:space="0" w:color="auto"/>
            </w:tcBorders>
            <w:hideMark/>
          </w:tcPr>
          <w:p w14:paraId="6E744810" w14:textId="1B5067FB" w:rsidR="00F51276" w:rsidRPr="003357BB" w:rsidRDefault="00F51276" w:rsidP="001B5BC2">
            <w:pPr>
              <w:pStyle w:val="Tabletext"/>
              <w:jc w:val="center"/>
              <w:rPr>
                <w:lang w:val="fr-CH"/>
              </w:rPr>
            </w:pPr>
            <w:r w:rsidRPr="003357BB">
              <w:rPr>
                <w:lang w:val="fr-CH" w:eastAsia="zh-CN"/>
              </w:rPr>
              <w:t>11</w:t>
            </w:r>
            <w:r w:rsidR="007A6554">
              <w:rPr>
                <w:lang w:val="fr-CH" w:eastAsia="zh-CN"/>
              </w:rPr>
              <w:t xml:space="preserve"> août </w:t>
            </w:r>
            <w:r w:rsidRPr="003357BB">
              <w:rPr>
                <w:lang w:val="fr-CH" w:eastAsia="zh-CN"/>
              </w:rPr>
              <w:t>2021</w:t>
            </w:r>
          </w:p>
        </w:tc>
        <w:tc>
          <w:tcPr>
            <w:tcW w:w="850" w:type="dxa"/>
            <w:tcBorders>
              <w:top w:val="single" w:sz="6" w:space="0" w:color="auto"/>
              <w:left w:val="single" w:sz="6" w:space="0" w:color="auto"/>
              <w:bottom w:val="single" w:sz="6" w:space="0" w:color="auto"/>
              <w:right w:val="single" w:sz="6" w:space="0" w:color="auto"/>
            </w:tcBorders>
            <w:hideMark/>
          </w:tcPr>
          <w:p w14:paraId="7DFD8E16" w14:textId="77777777" w:rsidR="00F51276" w:rsidRPr="003357BB" w:rsidRDefault="00F51276" w:rsidP="001B5BC2">
            <w:pPr>
              <w:pStyle w:val="Tabletext"/>
              <w:jc w:val="center"/>
              <w:rPr>
                <w:lang w:val="fr-CH" w:eastAsia="zh-CN"/>
              </w:rPr>
            </w:pPr>
            <w:r w:rsidRPr="003357BB">
              <w:rPr>
                <w:lang w:val="fr-CH" w:eastAsia="zh-CN"/>
              </w:rPr>
              <w:t>D</w:t>
            </w:r>
          </w:p>
        </w:tc>
        <w:tc>
          <w:tcPr>
            <w:tcW w:w="1418" w:type="dxa"/>
            <w:tcBorders>
              <w:top w:val="single" w:sz="6" w:space="0" w:color="auto"/>
              <w:left w:val="single" w:sz="6" w:space="0" w:color="auto"/>
              <w:bottom w:val="single" w:sz="6" w:space="0" w:color="auto"/>
              <w:right w:val="single" w:sz="6" w:space="0" w:color="auto"/>
            </w:tcBorders>
            <w:hideMark/>
          </w:tcPr>
          <w:p w14:paraId="0340E100" w14:textId="77777777" w:rsidR="00F51276" w:rsidRPr="003357BB" w:rsidRDefault="00F51276" w:rsidP="001B5BC2">
            <w:pPr>
              <w:pStyle w:val="Tabletext"/>
              <w:jc w:val="center"/>
              <w:rPr>
                <w:lang w:val="fr-CH" w:eastAsia="zh-CN"/>
              </w:rPr>
            </w:pPr>
            <w:r w:rsidRPr="003357BB">
              <w:rPr>
                <w:lang w:val="fr-CH" w:eastAsia="zh-CN"/>
              </w:rPr>
              <w:t>1/16</w:t>
            </w:r>
          </w:p>
        </w:tc>
        <w:tc>
          <w:tcPr>
            <w:tcW w:w="1701" w:type="dxa"/>
            <w:tcBorders>
              <w:top w:val="single" w:sz="6" w:space="0" w:color="auto"/>
              <w:left w:val="single" w:sz="6" w:space="0" w:color="auto"/>
              <w:bottom w:val="single" w:sz="6" w:space="0" w:color="auto"/>
              <w:right w:val="single" w:sz="6" w:space="0" w:color="auto"/>
            </w:tcBorders>
            <w:hideMark/>
          </w:tcPr>
          <w:p w14:paraId="6B046BFA" w14:textId="77777777" w:rsidR="00F51276" w:rsidRPr="003357BB" w:rsidRDefault="00F51276" w:rsidP="001B5BC2">
            <w:pPr>
              <w:pStyle w:val="Tabletext"/>
              <w:jc w:val="center"/>
              <w:rPr>
                <w:lang w:val="fr-CH" w:eastAsia="zh-CN"/>
              </w:rPr>
            </w:pPr>
            <w:r w:rsidRPr="003357BB">
              <w:rPr>
                <w:lang w:val="fr-CH" w:eastAsia="zh-CN"/>
              </w:rPr>
              <w:t>1645</w:t>
            </w:r>
          </w:p>
        </w:tc>
        <w:tc>
          <w:tcPr>
            <w:tcW w:w="1786" w:type="dxa"/>
            <w:tcBorders>
              <w:top w:val="single" w:sz="6" w:space="0" w:color="auto"/>
              <w:left w:val="single" w:sz="6" w:space="0" w:color="auto"/>
              <w:bottom w:val="single" w:sz="6" w:space="0" w:color="auto"/>
              <w:right w:val="single" w:sz="6" w:space="0" w:color="auto"/>
            </w:tcBorders>
            <w:hideMark/>
          </w:tcPr>
          <w:p w14:paraId="23AF51C2" w14:textId="77777777" w:rsidR="00F51276" w:rsidRPr="003357BB" w:rsidRDefault="00A32DA6" w:rsidP="001B5BC2">
            <w:pPr>
              <w:pStyle w:val="Tabletext"/>
              <w:jc w:val="center"/>
              <w:rPr>
                <w:lang w:val="fr-CH" w:eastAsia="zh-CN"/>
              </w:rPr>
            </w:pPr>
            <w:r w:rsidRPr="003357BB">
              <w:rPr>
                <w:lang w:val="fr-CH" w:eastAsia="zh-CN"/>
              </w:rPr>
              <w:t>Fédération de Russie</w:t>
            </w:r>
          </w:p>
        </w:tc>
      </w:tr>
    </w:tbl>
    <w:p w14:paraId="0F4349FD" w14:textId="77777777" w:rsidR="00F51276" w:rsidRPr="003357BB" w:rsidRDefault="00A32DA6" w:rsidP="001B5BC2">
      <w:pPr>
        <w:pStyle w:val="Index1"/>
        <w:keepNext/>
        <w:keepLines/>
        <w:spacing w:before="600" w:after="360"/>
        <w:jc w:val="center"/>
        <w:rPr>
          <w:rFonts w:asciiTheme="minorHAnsi" w:hAnsiTheme="minorHAnsi" w:cstheme="minorHAnsi"/>
          <w:b/>
          <w:bCs/>
          <w:lang w:val="fr-CH"/>
        </w:rPr>
      </w:pPr>
      <w:r w:rsidRPr="003357BB">
        <w:rPr>
          <w:rFonts w:asciiTheme="minorHAnsi" w:hAnsiTheme="minorHAnsi" w:cstheme="minorHAnsi"/>
          <w:b/>
          <w:bCs/>
          <w:lang w:val="fr-CH"/>
        </w:rPr>
        <w:t>Associés</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652"/>
        <w:gridCol w:w="2160"/>
        <w:gridCol w:w="1701"/>
        <w:gridCol w:w="1701"/>
        <w:gridCol w:w="1701"/>
      </w:tblGrid>
      <w:tr w:rsidR="00A32DA6" w:rsidRPr="003357BB" w14:paraId="743972CE" w14:textId="77777777" w:rsidTr="001B5BC2">
        <w:trPr>
          <w:cantSplit/>
          <w:tblHeader/>
          <w:jc w:val="center"/>
        </w:trPr>
        <w:tc>
          <w:tcPr>
            <w:tcW w:w="2652" w:type="dxa"/>
            <w:tcBorders>
              <w:top w:val="single" w:sz="6" w:space="0" w:color="auto"/>
              <w:left w:val="single" w:sz="6" w:space="0" w:color="auto"/>
              <w:bottom w:val="single" w:sz="6" w:space="0" w:color="auto"/>
              <w:right w:val="single" w:sz="6" w:space="0" w:color="auto"/>
            </w:tcBorders>
            <w:hideMark/>
          </w:tcPr>
          <w:p w14:paraId="237A247C" w14:textId="77777777" w:rsidR="00A32DA6" w:rsidRPr="003357BB" w:rsidRDefault="00A32DA6" w:rsidP="001B5BC2">
            <w:pPr>
              <w:pStyle w:val="Tablehead"/>
              <w:spacing w:before="20" w:after="10"/>
              <w:rPr>
                <w:lang w:val="fr-CH" w:eastAsia="zh-CN"/>
              </w:rPr>
            </w:pPr>
            <w:r w:rsidRPr="003357BB">
              <w:rPr>
                <w:lang w:val="fr-CH" w:eastAsia="zh-CN"/>
              </w:rPr>
              <w:t>Associé</w:t>
            </w:r>
          </w:p>
        </w:tc>
        <w:tc>
          <w:tcPr>
            <w:tcW w:w="2160" w:type="dxa"/>
            <w:tcBorders>
              <w:top w:val="single" w:sz="6" w:space="0" w:color="auto"/>
              <w:left w:val="single" w:sz="6" w:space="0" w:color="auto"/>
              <w:bottom w:val="single" w:sz="6" w:space="0" w:color="auto"/>
              <w:right w:val="single" w:sz="6" w:space="0" w:color="auto"/>
            </w:tcBorders>
            <w:hideMark/>
          </w:tcPr>
          <w:p w14:paraId="1FD67E05" w14:textId="77777777" w:rsidR="00A32DA6" w:rsidRPr="003357BB" w:rsidRDefault="00A32DA6" w:rsidP="001B5BC2">
            <w:pPr>
              <w:pStyle w:val="Tablehead"/>
              <w:spacing w:before="20" w:after="10"/>
              <w:rPr>
                <w:lang w:val="fr-CH" w:eastAsia="zh-CN"/>
              </w:rPr>
            </w:pPr>
            <w:r w:rsidRPr="003357BB">
              <w:rPr>
                <w:lang w:val="fr-CH" w:eastAsia="zh-CN"/>
              </w:rPr>
              <w:t>Depuis</w:t>
            </w:r>
          </w:p>
        </w:tc>
        <w:tc>
          <w:tcPr>
            <w:tcW w:w="1701" w:type="dxa"/>
            <w:tcBorders>
              <w:top w:val="single" w:sz="6" w:space="0" w:color="auto"/>
              <w:left w:val="single" w:sz="6" w:space="0" w:color="auto"/>
              <w:bottom w:val="single" w:sz="6" w:space="0" w:color="auto"/>
              <w:right w:val="single" w:sz="6" w:space="0" w:color="auto"/>
            </w:tcBorders>
            <w:hideMark/>
          </w:tcPr>
          <w:p w14:paraId="4A5F0536" w14:textId="2F54EA63" w:rsidR="00262E8B" w:rsidRPr="003357BB" w:rsidRDefault="00A32DA6" w:rsidP="001B5BC2">
            <w:pPr>
              <w:pStyle w:val="Tablehead"/>
              <w:spacing w:before="20" w:after="10"/>
              <w:rPr>
                <w:lang w:val="fr-CH" w:eastAsia="zh-CN"/>
              </w:rPr>
            </w:pPr>
            <w:r w:rsidRPr="003357BB">
              <w:rPr>
                <w:lang w:val="fr-CH" w:eastAsia="zh-CN"/>
              </w:rPr>
              <w:t>Secteur</w:t>
            </w:r>
            <w:r w:rsidR="001B5BC2">
              <w:rPr>
                <w:lang w:val="fr-CH" w:eastAsia="zh-CN"/>
              </w:rPr>
              <w:br/>
            </w:r>
            <w:r w:rsidR="00262E8B">
              <w:rPr>
                <w:lang w:val="fr-CH" w:eastAsia="zh-CN"/>
              </w:rPr>
              <w:t>CE</w:t>
            </w:r>
          </w:p>
        </w:tc>
        <w:tc>
          <w:tcPr>
            <w:tcW w:w="1701" w:type="dxa"/>
            <w:tcBorders>
              <w:top w:val="single" w:sz="6" w:space="0" w:color="auto"/>
              <w:left w:val="single" w:sz="6" w:space="0" w:color="auto"/>
              <w:bottom w:val="single" w:sz="6" w:space="0" w:color="auto"/>
              <w:right w:val="single" w:sz="6" w:space="0" w:color="auto"/>
            </w:tcBorders>
            <w:hideMark/>
          </w:tcPr>
          <w:p w14:paraId="3A57C4DB" w14:textId="1BCC7052" w:rsidR="00A32DA6" w:rsidRPr="003357BB" w:rsidRDefault="00262E8B" w:rsidP="001B5BC2">
            <w:pPr>
              <w:pStyle w:val="Tablehead"/>
              <w:spacing w:before="20" w:after="10"/>
              <w:rPr>
                <w:lang w:val="fr-CH" w:eastAsia="zh-CN"/>
              </w:rPr>
            </w:pPr>
            <w:r w:rsidRPr="003357BB">
              <w:rPr>
                <w:lang w:val="fr-CH" w:eastAsia="zh-CN"/>
              </w:rPr>
              <w:t>Annoncé dans la notification N°</w:t>
            </w:r>
          </w:p>
        </w:tc>
        <w:tc>
          <w:tcPr>
            <w:tcW w:w="1701" w:type="dxa"/>
            <w:tcBorders>
              <w:top w:val="single" w:sz="6" w:space="0" w:color="auto"/>
              <w:left w:val="single" w:sz="6" w:space="0" w:color="auto"/>
              <w:bottom w:val="single" w:sz="6" w:space="0" w:color="auto"/>
              <w:right w:val="single" w:sz="6" w:space="0" w:color="auto"/>
            </w:tcBorders>
            <w:hideMark/>
          </w:tcPr>
          <w:p w14:paraId="19D7508A" w14:textId="77777777" w:rsidR="00262E8B" w:rsidRPr="003357BB" w:rsidRDefault="00262E8B" w:rsidP="001B5BC2">
            <w:pPr>
              <w:pStyle w:val="Tablehead"/>
              <w:spacing w:before="20" w:after="10"/>
              <w:rPr>
                <w:lang w:val="fr-CH" w:eastAsia="zh-CN"/>
              </w:rPr>
            </w:pPr>
            <w:r w:rsidRPr="003357BB">
              <w:rPr>
                <w:lang w:val="fr-CH" w:eastAsia="zh-CN"/>
              </w:rPr>
              <w:t>Approuvé par l'Administration</w:t>
            </w:r>
          </w:p>
        </w:tc>
      </w:tr>
      <w:tr w:rsidR="00F51276" w:rsidRPr="003357BB" w14:paraId="465791B0" w14:textId="77777777" w:rsidTr="001B5BC2">
        <w:trPr>
          <w:cantSplit/>
          <w:jc w:val="center"/>
        </w:trPr>
        <w:tc>
          <w:tcPr>
            <w:tcW w:w="2652" w:type="dxa"/>
            <w:tcBorders>
              <w:top w:val="single" w:sz="6" w:space="0" w:color="auto"/>
              <w:left w:val="single" w:sz="6" w:space="0" w:color="auto"/>
              <w:bottom w:val="single" w:sz="6" w:space="0" w:color="auto"/>
              <w:right w:val="single" w:sz="6" w:space="0" w:color="auto"/>
            </w:tcBorders>
            <w:hideMark/>
          </w:tcPr>
          <w:p w14:paraId="5AF63D46" w14:textId="77777777" w:rsidR="00F51276" w:rsidRPr="003357BB" w:rsidRDefault="00F51276" w:rsidP="001B5BC2">
            <w:pPr>
              <w:pStyle w:val="Tabletext"/>
              <w:rPr>
                <w:lang w:val="fr-CH"/>
              </w:rPr>
            </w:pPr>
            <w:r w:rsidRPr="003357BB">
              <w:rPr>
                <w:rFonts w:eastAsia="PMingLiU"/>
                <w:lang w:val="fr-CH"/>
              </w:rPr>
              <w:t>Sevana OÜ</w:t>
            </w:r>
          </w:p>
        </w:tc>
        <w:tc>
          <w:tcPr>
            <w:tcW w:w="2160" w:type="dxa"/>
            <w:tcBorders>
              <w:top w:val="single" w:sz="6" w:space="0" w:color="auto"/>
              <w:left w:val="single" w:sz="6" w:space="0" w:color="auto"/>
              <w:bottom w:val="single" w:sz="6" w:space="0" w:color="auto"/>
              <w:right w:val="single" w:sz="6" w:space="0" w:color="auto"/>
            </w:tcBorders>
            <w:hideMark/>
          </w:tcPr>
          <w:p w14:paraId="33998AC2" w14:textId="7A34E3A6" w:rsidR="00F51276" w:rsidRPr="003357BB" w:rsidRDefault="00F51276" w:rsidP="001B5BC2">
            <w:pPr>
              <w:pStyle w:val="Tabletext"/>
              <w:jc w:val="center"/>
              <w:rPr>
                <w:rFonts w:eastAsia="PMingLiU"/>
                <w:lang w:val="fr-CH"/>
              </w:rPr>
            </w:pPr>
            <w:r w:rsidRPr="003357BB">
              <w:rPr>
                <w:lang w:val="fr-CH"/>
              </w:rPr>
              <w:t>29</w:t>
            </w:r>
            <w:r w:rsidR="007A6554">
              <w:rPr>
                <w:lang w:val="fr-CH"/>
              </w:rPr>
              <w:t xml:space="preserve"> avril </w:t>
            </w:r>
            <w:r w:rsidRPr="003357BB">
              <w:rPr>
                <w:lang w:val="fr-CH"/>
              </w:rPr>
              <w:t>2021</w:t>
            </w:r>
          </w:p>
        </w:tc>
        <w:tc>
          <w:tcPr>
            <w:tcW w:w="1701" w:type="dxa"/>
            <w:tcBorders>
              <w:top w:val="single" w:sz="6" w:space="0" w:color="auto"/>
              <w:left w:val="single" w:sz="6" w:space="0" w:color="auto"/>
              <w:bottom w:val="single" w:sz="6" w:space="0" w:color="auto"/>
              <w:right w:val="single" w:sz="6" w:space="0" w:color="auto"/>
            </w:tcBorders>
            <w:hideMark/>
          </w:tcPr>
          <w:p w14:paraId="246D16A2" w14:textId="77777777" w:rsidR="00F51276" w:rsidRPr="003357BB" w:rsidRDefault="00A32DA6" w:rsidP="001B5BC2">
            <w:pPr>
              <w:pStyle w:val="Tabletext"/>
              <w:jc w:val="center"/>
              <w:rPr>
                <w:lang w:val="fr-CH"/>
              </w:rPr>
            </w:pPr>
            <w:r w:rsidRPr="003357BB">
              <w:rPr>
                <w:lang w:val="fr-CH"/>
              </w:rPr>
              <w:t>CE 12 de l'UIT</w:t>
            </w:r>
            <w:r w:rsidR="00F51276" w:rsidRPr="003357BB">
              <w:rPr>
                <w:lang w:val="fr-CH"/>
              </w:rPr>
              <w:t>-T</w:t>
            </w:r>
          </w:p>
        </w:tc>
        <w:tc>
          <w:tcPr>
            <w:tcW w:w="1701" w:type="dxa"/>
            <w:tcBorders>
              <w:top w:val="single" w:sz="6" w:space="0" w:color="auto"/>
              <w:left w:val="single" w:sz="6" w:space="0" w:color="auto"/>
              <w:bottom w:val="single" w:sz="6" w:space="0" w:color="auto"/>
              <w:right w:val="single" w:sz="6" w:space="0" w:color="auto"/>
            </w:tcBorders>
            <w:hideMark/>
          </w:tcPr>
          <w:p w14:paraId="080A1CBF" w14:textId="77777777" w:rsidR="00F51276" w:rsidRPr="003357BB" w:rsidRDefault="00F51276" w:rsidP="001B5BC2">
            <w:pPr>
              <w:pStyle w:val="Tabletext"/>
              <w:jc w:val="center"/>
              <w:rPr>
                <w:lang w:val="fr-CH"/>
              </w:rPr>
            </w:pPr>
            <w:r w:rsidRPr="003357BB">
              <w:rPr>
                <w:lang w:val="fr-CH"/>
              </w:rPr>
              <w:t>1641</w:t>
            </w:r>
          </w:p>
        </w:tc>
        <w:tc>
          <w:tcPr>
            <w:tcW w:w="1701" w:type="dxa"/>
            <w:tcBorders>
              <w:top w:val="single" w:sz="6" w:space="0" w:color="auto"/>
              <w:left w:val="single" w:sz="6" w:space="0" w:color="auto"/>
              <w:bottom w:val="single" w:sz="6" w:space="0" w:color="auto"/>
              <w:right w:val="single" w:sz="6" w:space="0" w:color="auto"/>
            </w:tcBorders>
            <w:hideMark/>
          </w:tcPr>
          <w:p w14:paraId="06FD8157" w14:textId="77777777" w:rsidR="00F51276" w:rsidRPr="003357BB" w:rsidRDefault="00F51276" w:rsidP="001B5BC2">
            <w:pPr>
              <w:pStyle w:val="Tabletext"/>
              <w:jc w:val="center"/>
              <w:rPr>
                <w:lang w:val="fr-CH"/>
              </w:rPr>
            </w:pPr>
            <w:r w:rsidRPr="003357BB">
              <w:rPr>
                <w:lang w:val="fr-CH"/>
              </w:rPr>
              <w:t>Estoni</w:t>
            </w:r>
            <w:r w:rsidR="00A32DA6" w:rsidRPr="003357BB">
              <w:rPr>
                <w:lang w:val="fr-CH"/>
              </w:rPr>
              <w:t>e</w:t>
            </w:r>
          </w:p>
        </w:tc>
      </w:tr>
      <w:tr w:rsidR="00F51276" w:rsidRPr="003357BB" w14:paraId="27671300" w14:textId="77777777" w:rsidTr="001B5BC2">
        <w:trPr>
          <w:cantSplit/>
          <w:jc w:val="center"/>
        </w:trPr>
        <w:tc>
          <w:tcPr>
            <w:tcW w:w="2652" w:type="dxa"/>
            <w:tcBorders>
              <w:top w:val="single" w:sz="6" w:space="0" w:color="auto"/>
              <w:left w:val="single" w:sz="6" w:space="0" w:color="auto"/>
              <w:bottom w:val="single" w:sz="6" w:space="0" w:color="auto"/>
              <w:right w:val="single" w:sz="6" w:space="0" w:color="auto"/>
            </w:tcBorders>
            <w:hideMark/>
          </w:tcPr>
          <w:p w14:paraId="287CF7C9" w14:textId="77777777" w:rsidR="00F51276" w:rsidRPr="003357BB" w:rsidRDefault="00F51276" w:rsidP="001B5BC2">
            <w:pPr>
              <w:pStyle w:val="Tabletext"/>
              <w:rPr>
                <w:lang w:val="fr-CH"/>
              </w:rPr>
            </w:pPr>
            <w:r w:rsidRPr="003357BB">
              <w:rPr>
                <w:rFonts w:eastAsia="PMingLiU"/>
                <w:lang w:val="fr-CH"/>
              </w:rPr>
              <w:t>Access Space Alliance Ltd.</w:t>
            </w:r>
          </w:p>
        </w:tc>
        <w:tc>
          <w:tcPr>
            <w:tcW w:w="2160" w:type="dxa"/>
            <w:tcBorders>
              <w:top w:val="single" w:sz="6" w:space="0" w:color="auto"/>
              <w:left w:val="single" w:sz="6" w:space="0" w:color="auto"/>
              <w:bottom w:val="single" w:sz="6" w:space="0" w:color="auto"/>
              <w:right w:val="single" w:sz="6" w:space="0" w:color="auto"/>
            </w:tcBorders>
            <w:hideMark/>
          </w:tcPr>
          <w:p w14:paraId="5D3AB49B" w14:textId="5A0E5243" w:rsidR="00F51276" w:rsidRPr="003357BB" w:rsidRDefault="00F51276" w:rsidP="001B5BC2">
            <w:pPr>
              <w:pStyle w:val="Tabletext"/>
              <w:jc w:val="center"/>
              <w:rPr>
                <w:rFonts w:eastAsia="PMingLiU"/>
                <w:lang w:val="fr-CH"/>
              </w:rPr>
            </w:pPr>
            <w:r w:rsidRPr="003357BB">
              <w:rPr>
                <w:lang w:val="fr-CH"/>
              </w:rPr>
              <w:t>22</w:t>
            </w:r>
            <w:r w:rsidR="007A6554">
              <w:rPr>
                <w:lang w:val="fr-CH"/>
              </w:rPr>
              <w:t xml:space="preserve"> octobre </w:t>
            </w:r>
            <w:r w:rsidRPr="003357BB">
              <w:rPr>
                <w:lang w:val="fr-CH"/>
              </w:rPr>
              <w:t>2021</w:t>
            </w:r>
          </w:p>
        </w:tc>
        <w:tc>
          <w:tcPr>
            <w:tcW w:w="1701" w:type="dxa"/>
            <w:tcBorders>
              <w:top w:val="single" w:sz="6" w:space="0" w:color="auto"/>
              <w:left w:val="single" w:sz="6" w:space="0" w:color="auto"/>
              <w:bottom w:val="single" w:sz="6" w:space="0" w:color="auto"/>
              <w:right w:val="single" w:sz="6" w:space="0" w:color="auto"/>
            </w:tcBorders>
            <w:hideMark/>
          </w:tcPr>
          <w:p w14:paraId="302F8F4D" w14:textId="77777777" w:rsidR="00F51276" w:rsidRPr="003357BB" w:rsidRDefault="00A32DA6" w:rsidP="001B5BC2">
            <w:pPr>
              <w:pStyle w:val="Tabletext"/>
              <w:jc w:val="center"/>
              <w:rPr>
                <w:lang w:val="fr-CH"/>
              </w:rPr>
            </w:pPr>
            <w:r w:rsidRPr="003357BB">
              <w:rPr>
                <w:lang w:val="fr-CH"/>
              </w:rPr>
              <w:t>CE 4 de l'UIT-R</w:t>
            </w:r>
          </w:p>
        </w:tc>
        <w:tc>
          <w:tcPr>
            <w:tcW w:w="1701" w:type="dxa"/>
            <w:tcBorders>
              <w:top w:val="single" w:sz="6" w:space="0" w:color="auto"/>
              <w:left w:val="single" w:sz="6" w:space="0" w:color="auto"/>
              <w:bottom w:val="single" w:sz="6" w:space="0" w:color="auto"/>
              <w:right w:val="single" w:sz="6" w:space="0" w:color="auto"/>
            </w:tcBorders>
            <w:hideMark/>
          </w:tcPr>
          <w:p w14:paraId="2B995384" w14:textId="77777777" w:rsidR="00F51276" w:rsidRPr="003357BB" w:rsidRDefault="00F51276" w:rsidP="001B5BC2">
            <w:pPr>
              <w:pStyle w:val="Tabletext"/>
              <w:jc w:val="center"/>
              <w:rPr>
                <w:lang w:val="fr-CH"/>
              </w:rPr>
            </w:pPr>
            <w:r w:rsidRPr="003357BB">
              <w:rPr>
                <w:lang w:val="fr-CH"/>
              </w:rPr>
              <w:t>1647</w:t>
            </w:r>
          </w:p>
        </w:tc>
        <w:tc>
          <w:tcPr>
            <w:tcW w:w="1701" w:type="dxa"/>
            <w:tcBorders>
              <w:top w:val="single" w:sz="6" w:space="0" w:color="auto"/>
              <w:left w:val="single" w:sz="6" w:space="0" w:color="auto"/>
              <w:bottom w:val="single" w:sz="6" w:space="0" w:color="auto"/>
              <w:right w:val="single" w:sz="6" w:space="0" w:color="auto"/>
            </w:tcBorders>
            <w:hideMark/>
          </w:tcPr>
          <w:p w14:paraId="3425C0ED" w14:textId="77777777" w:rsidR="00F51276" w:rsidRPr="003357BB" w:rsidRDefault="00A32DA6" w:rsidP="001B5BC2">
            <w:pPr>
              <w:pStyle w:val="Tabletext"/>
              <w:jc w:val="center"/>
              <w:rPr>
                <w:lang w:val="fr-CH"/>
              </w:rPr>
            </w:pPr>
            <w:r w:rsidRPr="003357BB">
              <w:rPr>
                <w:lang w:val="fr-CH"/>
              </w:rPr>
              <w:t>Royaume-Uni</w:t>
            </w:r>
          </w:p>
        </w:tc>
      </w:tr>
      <w:tr w:rsidR="00F51276" w:rsidRPr="003357BB" w14:paraId="69125E21" w14:textId="77777777" w:rsidTr="001B5BC2">
        <w:trPr>
          <w:cantSplit/>
          <w:jc w:val="center"/>
        </w:trPr>
        <w:tc>
          <w:tcPr>
            <w:tcW w:w="2652" w:type="dxa"/>
            <w:tcBorders>
              <w:top w:val="single" w:sz="6" w:space="0" w:color="auto"/>
              <w:left w:val="single" w:sz="6" w:space="0" w:color="auto"/>
              <w:bottom w:val="single" w:sz="6" w:space="0" w:color="auto"/>
              <w:right w:val="single" w:sz="6" w:space="0" w:color="auto"/>
            </w:tcBorders>
            <w:hideMark/>
          </w:tcPr>
          <w:p w14:paraId="3850A4BE" w14:textId="77777777" w:rsidR="00F51276" w:rsidRPr="003357BB" w:rsidRDefault="00F51276" w:rsidP="001B5BC2">
            <w:pPr>
              <w:pStyle w:val="Tabletext"/>
              <w:rPr>
                <w:rStyle w:val="Strong"/>
                <w:bCs w:val="0"/>
                <w:lang w:val="fr-CH"/>
              </w:rPr>
            </w:pPr>
            <w:r w:rsidRPr="003357BB">
              <w:rPr>
                <w:rStyle w:val="Strong"/>
                <w:bCs w:val="0"/>
                <w:lang w:val="fr-CH"/>
              </w:rPr>
              <w:t>Trace Media International FZ-LLC</w:t>
            </w:r>
          </w:p>
        </w:tc>
        <w:tc>
          <w:tcPr>
            <w:tcW w:w="2160" w:type="dxa"/>
            <w:tcBorders>
              <w:top w:val="single" w:sz="6" w:space="0" w:color="auto"/>
              <w:left w:val="single" w:sz="6" w:space="0" w:color="auto"/>
              <w:bottom w:val="single" w:sz="6" w:space="0" w:color="auto"/>
              <w:right w:val="single" w:sz="6" w:space="0" w:color="auto"/>
            </w:tcBorders>
            <w:hideMark/>
          </w:tcPr>
          <w:p w14:paraId="08CCDA47" w14:textId="7276B106" w:rsidR="00F51276" w:rsidRPr="003357BB" w:rsidRDefault="00F51276" w:rsidP="001B5BC2">
            <w:pPr>
              <w:pStyle w:val="Tabletext"/>
              <w:jc w:val="center"/>
              <w:rPr>
                <w:lang w:val="fr-CH"/>
              </w:rPr>
            </w:pPr>
            <w:r w:rsidRPr="003357BB">
              <w:rPr>
                <w:lang w:val="fr-CH"/>
              </w:rPr>
              <w:t>18</w:t>
            </w:r>
            <w:r w:rsidR="007A6554">
              <w:rPr>
                <w:lang w:val="fr-CH"/>
              </w:rPr>
              <w:t xml:space="preserve"> novembre </w:t>
            </w:r>
            <w:r w:rsidRPr="003357BB">
              <w:rPr>
                <w:lang w:val="fr-CH"/>
              </w:rPr>
              <w:t>2021</w:t>
            </w:r>
          </w:p>
        </w:tc>
        <w:tc>
          <w:tcPr>
            <w:tcW w:w="1701" w:type="dxa"/>
            <w:tcBorders>
              <w:top w:val="single" w:sz="6" w:space="0" w:color="auto"/>
              <w:left w:val="single" w:sz="6" w:space="0" w:color="auto"/>
              <w:bottom w:val="single" w:sz="6" w:space="0" w:color="auto"/>
              <w:right w:val="single" w:sz="6" w:space="0" w:color="auto"/>
            </w:tcBorders>
            <w:hideMark/>
          </w:tcPr>
          <w:p w14:paraId="35DE93AF" w14:textId="77777777" w:rsidR="00F51276" w:rsidRPr="003357BB" w:rsidRDefault="00A32DA6" w:rsidP="001B5BC2">
            <w:pPr>
              <w:pStyle w:val="Tabletext"/>
              <w:jc w:val="center"/>
              <w:rPr>
                <w:lang w:val="fr-CH"/>
              </w:rPr>
            </w:pPr>
            <w:r w:rsidRPr="003357BB">
              <w:rPr>
                <w:lang w:val="fr-CH"/>
              </w:rPr>
              <w:t>CE 13 de l'UIT-T</w:t>
            </w:r>
          </w:p>
        </w:tc>
        <w:tc>
          <w:tcPr>
            <w:tcW w:w="1701" w:type="dxa"/>
            <w:tcBorders>
              <w:top w:val="single" w:sz="6" w:space="0" w:color="auto"/>
              <w:left w:val="single" w:sz="6" w:space="0" w:color="auto"/>
              <w:bottom w:val="single" w:sz="6" w:space="0" w:color="auto"/>
              <w:right w:val="single" w:sz="6" w:space="0" w:color="auto"/>
            </w:tcBorders>
            <w:hideMark/>
          </w:tcPr>
          <w:p w14:paraId="36D47BC3" w14:textId="77777777" w:rsidR="00F51276" w:rsidRPr="003357BB" w:rsidRDefault="00F51276" w:rsidP="001B5BC2">
            <w:pPr>
              <w:pStyle w:val="Tabletext"/>
              <w:jc w:val="center"/>
              <w:rPr>
                <w:lang w:val="fr-CH"/>
              </w:rPr>
            </w:pPr>
            <w:r w:rsidRPr="003357BB">
              <w:rPr>
                <w:lang w:val="fr-CH"/>
              </w:rPr>
              <w:t>1648</w:t>
            </w:r>
          </w:p>
        </w:tc>
        <w:tc>
          <w:tcPr>
            <w:tcW w:w="1701" w:type="dxa"/>
            <w:tcBorders>
              <w:top w:val="single" w:sz="6" w:space="0" w:color="auto"/>
              <w:left w:val="single" w:sz="6" w:space="0" w:color="auto"/>
              <w:bottom w:val="single" w:sz="6" w:space="0" w:color="auto"/>
              <w:right w:val="single" w:sz="6" w:space="0" w:color="auto"/>
            </w:tcBorders>
            <w:hideMark/>
          </w:tcPr>
          <w:p w14:paraId="109CC3DB" w14:textId="77777777" w:rsidR="00F51276" w:rsidRPr="003357BB" w:rsidRDefault="00A32DA6" w:rsidP="001B5BC2">
            <w:pPr>
              <w:pStyle w:val="Tabletext"/>
              <w:jc w:val="center"/>
              <w:rPr>
                <w:lang w:val="fr-CH"/>
              </w:rPr>
            </w:pPr>
            <w:r w:rsidRPr="003357BB">
              <w:rPr>
                <w:caps/>
                <w:lang w:val="fr-CH"/>
              </w:rPr>
              <w:t>é</w:t>
            </w:r>
            <w:r w:rsidRPr="003357BB">
              <w:rPr>
                <w:lang w:val="fr-CH"/>
              </w:rPr>
              <w:t>mirats arabes unis</w:t>
            </w:r>
          </w:p>
        </w:tc>
      </w:tr>
      <w:tr w:rsidR="00F51276" w:rsidRPr="003357BB" w14:paraId="346CA2B9" w14:textId="77777777" w:rsidTr="001B5BC2">
        <w:trPr>
          <w:cantSplit/>
          <w:jc w:val="center"/>
        </w:trPr>
        <w:tc>
          <w:tcPr>
            <w:tcW w:w="2652" w:type="dxa"/>
            <w:tcBorders>
              <w:top w:val="single" w:sz="6" w:space="0" w:color="auto"/>
              <w:left w:val="single" w:sz="6" w:space="0" w:color="auto"/>
              <w:bottom w:val="single" w:sz="6" w:space="0" w:color="auto"/>
              <w:right w:val="single" w:sz="6" w:space="0" w:color="auto"/>
            </w:tcBorders>
            <w:hideMark/>
          </w:tcPr>
          <w:p w14:paraId="00B21353" w14:textId="77777777" w:rsidR="00F51276" w:rsidRPr="003357BB" w:rsidRDefault="00F51276" w:rsidP="001B5BC2">
            <w:pPr>
              <w:pStyle w:val="Tabletext"/>
              <w:rPr>
                <w:rStyle w:val="Strong"/>
                <w:bCs w:val="0"/>
                <w:lang w:val="fr-CH"/>
              </w:rPr>
            </w:pPr>
            <w:r w:rsidRPr="003357BB">
              <w:rPr>
                <w:rStyle w:val="Strong"/>
                <w:bCs w:val="0"/>
                <w:lang w:val="fr-CH"/>
              </w:rPr>
              <w:t>Broadband India Forum</w:t>
            </w:r>
          </w:p>
        </w:tc>
        <w:tc>
          <w:tcPr>
            <w:tcW w:w="2160" w:type="dxa"/>
            <w:tcBorders>
              <w:top w:val="single" w:sz="6" w:space="0" w:color="auto"/>
              <w:left w:val="single" w:sz="6" w:space="0" w:color="auto"/>
              <w:bottom w:val="single" w:sz="6" w:space="0" w:color="auto"/>
              <w:right w:val="single" w:sz="6" w:space="0" w:color="auto"/>
            </w:tcBorders>
            <w:hideMark/>
          </w:tcPr>
          <w:p w14:paraId="4A9C09E1" w14:textId="1765D872" w:rsidR="00F51276" w:rsidRPr="003357BB" w:rsidRDefault="007A6554" w:rsidP="001B5BC2">
            <w:pPr>
              <w:pStyle w:val="Tabletext"/>
              <w:jc w:val="center"/>
              <w:rPr>
                <w:lang w:val="fr-CH"/>
              </w:rPr>
            </w:pPr>
            <w:r w:rsidRPr="003357BB">
              <w:rPr>
                <w:lang w:val="fr-CH"/>
              </w:rPr>
              <w:t>9</w:t>
            </w:r>
            <w:r>
              <w:rPr>
                <w:lang w:val="fr-CH"/>
              </w:rPr>
              <w:t xml:space="preserve"> décembre </w:t>
            </w:r>
            <w:r w:rsidR="00F51276" w:rsidRPr="003357BB">
              <w:rPr>
                <w:lang w:val="fr-CH"/>
              </w:rPr>
              <w:t>2021</w:t>
            </w:r>
          </w:p>
        </w:tc>
        <w:tc>
          <w:tcPr>
            <w:tcW w:w="1701" w:type="dxa"/>
            <w:tcBorders>
              <w:top w:val="single" w:sz="6" w:space="0" w:color="auto"/>
              <w:left w:val="single" w:sz="6" w:space="0" w:color="auto"/>
              <w:bottom w:val="single" w:sz="6" w:space="0" w:color="auto"/>
              <w:right w:val="single" w:sz="6" w:space="0" w:color="auto"/>
            </w:tcBorders>
            <w:hideMark/>
          </w:tcPr>
          <w:p w14:paraId="5F33D574" w14:textId="77777777" w:rsidR="00F51276" w:rsidRPr="003357BB" w:rsidRDefault="00A32DA6" w:rsidP="001B5BC2">
            <w:pPr>
              <w:pStyle w:val="Tabletext"/>
              <w:jc w:val="center"/>
              <w:rPr>
                <w:lang w:val="fr-CH"/>
              </w:rPr>
            </w:pPr>
            <w:r w:rsidRPr="003357BB">
              <w:rPr>
                <w:lang w:val="fr-CH"/>
              </w:rPr>
              <w:t>CE 2 de l'UIT-D</w:t>
            </w:r>
          </w:p>
        </w:tc>
        <w:tc>
          <w:tcPr>
            <w:tcW w:w="1701" w:type="dxa"/>
            <w:tcBorders>
              <w:top w:val="single" w:sz="6" w:space="0" w:color="auto"/>
              <w:left w:val="single" w:sz="6" w:space="0" w:color="auto"/>
              <w:bottom w:val="single" w:sz="6" w:space="0" w:color="auto"/>
              <w:right w:val="single" w:sz="6" w:space="0" w:color="auto"/>
            </w:tcBorders>
            <w:hideMark/>
          </w:tcPr>
          <w:p w14:paraId="6290AAD7" w14:textId="77777777" w:rsidR="00F51276" w:rsidRPr="003357BB" w:rsidRDefault="00F51276" w:rsidP="001B5BC2">
            <w:pPr>
              <w:pStyle w:val="Tabletext"/>
              <w:jc w:val="center"/>
              <w:rPr>
                <w:lang w:val="fr-CH"/>
              </w:rPr>
            </w:pPr>
            <w:r w:rsidRPr="003357BB">
              <w:rPr>
                <w:lang w:val="fr-CH"/>
              </w:rPr>
              <w:t>1649</w:t>
            </w:r>
          </w:p>
        </w:tc>
        <w:tc>
          <w:tcPr>
            <w:tcW w:w="1701" w:type="dxa"/>
            <w:tcBorders>
              <w:top w:val="single" w:sz="6" w:space="0" w:color="auto"/>
              <w:left w:val="single" w:sz="6" w:space="0" w:color="auto"/>
              <w:bottom w:val="single" w:sz="6" w:space="0" w:color="auto"/>
              <w:right w:val="single" w:sz="6" w:space="0" w:color="auto"/>
            </w:tcBorders>
            <w:hideMark/>
          </w:tcPr>
          <w:p w14:paraId="62F6E2EE" w14:textId="77777777" w:rsidR="00F51276" w:rsidRPr="003357BB" w:rsidRDefault="00A32DA6" w:rsidP="001B5BC2">
            <w:pPr>
              <w:pStyle w:val="Tabletext"/>
              <w:jc w:val="center"/>
              <w:rPr>
                <w:lang w:val="fr-CH"/>
              </w:rPr>
            </w:pPr>
            <w:r w:rsidRPr="003357BB">
              <w:rPr>
                <w:lang w:val="fr-CH"/>
              </w:rPr>
              <w:t>Inde</w:t>
            </w:r>
          </w:p>
        </w:tc>
      </w:tr>
    </w:tbl>
    <w:p w14:paraId="46AB5A04" w14:textId="77777777" w:rsidR="00A32DA6" w:rsidRPr="003357BB" w:rsidRDefault="00A32DA6" w:rsidP="001B5BC2">
      <w:pPr>
        <w:rPr>
          <w:lang w:val="fr-CH"/>
        </w:rPr>
      </w:pPr>
    </w:p>
    <w:p w14:paraId="36A917E2" w14:textId="77777777" w:rsidR="00F51276" w:rsidRPr="003357BB" w:rsidRDefault="00F51276" w:rsidP="001B5BC2">
      <w:pPr>
        <w:jc w:val="center"/>
        <w:rPr>
          <w:lang w:val="fr-CH"/>
        </w:rPr>
      </w:pPr>
      <w:r w:rsidRPr="003357BB">
        <w:rPr>
          <w:rFonts w:asciiTheme="minorHAnsi" w:hAnsiTheme="minorHAnsi" w:cstheme="minorHAnsi"/>
          <w:lang w:val="fr-CH"/>
        </w:rPr>
        <w:t>_______________</w:t>
      </w:r>
    </w:p>
    <w:sectPr w:rsidR="00F51276" w:rsidRPr="003357BB"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86C4" w14:textId="77777777" w:rsidR="00F6436A" w:rsidRDefault="00F6436A">
      <w:r>
        <w:separator/>
      </w:r>
    </w:p>
  </w:endnote>
  <w:endnote w:type="continuationSeparator" w:id="0">
    <w:p w14:paraId="54399DC1" w14:textId="77777777" w:rsidR="00F6436A" w:rsidRDefault="00F6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BE5B" w14:textId="2FF5D6C1" w:rsidR="00732045" w:rsidRDefault="00EF07F0">
    <w:pPr>
      <w:pStyle w:val="Footer"/>
    </w:pPr>
    <w:r>
      <w:fldChar w:fldCharType="begin"/>
    </w:r>
    <w:r>
      <w:instrText xml:space="preserve"> FILENAME \p \* MERGEFORMAT </w:instrText>
    </w:r>
    <w:r>
      <w:fldChar w:fldCharType="separate"/>
    </w:r>
    <w:r w:rsidR="00F6436A">
      <w:t>Document1</w:t>
    </w:r>
    <w:r>
      <w:fldChar w:fldCharType="end"/>
    </w:r>
    <w:r w:rsidR="00732045">
      <w:tab/>
    </w:r>
    <w:r w:rsidR="002F1B76">
      <w:fldChar w:fldCharType="begin"/>
    </w:r>
    <w:r w:rsidR="00732045">
      <w:instrText xml:space="preserve"> savedate \@ dd.MM.yy </w:instrText>
    </w:r>
    <w:r w:rsidR="002F1B76">
      <w:fldChar w:fldCharType="separate"/>
    </w:r>
    <w:r>
      <w:t>02.02.22</w:t>
    </w:r>
    <w:r w:rsidR="002F1B76">
      <w:fldChar w:fldCharType="end"/>
    </w:r>
    <w:r w:rsidR="00732045">
      <w:tab/>
    </w:r>
    <w:r w:rsidR="002F1B76">
      <w:fldChar w:fldCharType="begin"/>
    </w:r>
    <w:r w:rsidR="00732045">
      <w:instrText xml:space="preserve"> printdate \@ dd.MM.yy </w:instrText>
    </w:r>
    <w:r w:rsidR="002F1B76">
      <w:fldChar w:fldCharType="separate"/>
    </w:r>
    <w:r w:rsidR="00F6436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FB5B" w14:textId="5317196B" w:rsidR="00732045" w:rsidRDefault="001B5BC2" w:rsidP="001B5BC2">
    <w:pPr>
      <w:pStyle w:val="Footer"/>
    </w:pPr>
    <w:r w:rsidRPr="00EF07F0">
      <w:rPr>
        <w:color w:val="F2F2F2" w:themeColor="background1" w:themeShade="F2"/>
      </w:rPr>
      <w:fldChar w:fldCharType="begin"/>
    </w:r>
    <w:r w:rsidRPr="00EF07F0">
      <w:rPr>
        <w:color w:val="F2F2F2" w:themeColor="background1" w:themeShade="F2"/>
      </w:rPr>
      <w:instrText xml:space="preserve"> FILENAME \p  \* MERGEFORMAT </w:instrText>
    </w:r>
    <w:r w:rsidRPr="00EF07F0">
      <w:rPr>
        <w:color w:val="F2F2F2" w:themeColor="background1" w:themeShade="F2"/>
      </w:rPr>
      <w:fldChar w:fldCharType="separate"/>
    </w:r>
    <w:r w:rsidRPr="00EF07F0">
      <w:rPr>
        <w:color w:val="F2F2F2" w:themeColor="background1" w:themeShade="F2"/>
      </w:rPr>
      <w:t>P:\FRA\SG\CONSEIL\C22\000\031F.docx</w:t>
    </w:r>
    <w:r w:rsidRPr="00EF07F0">
      <w:rPr>
        <w:color w:val="F2F2F2" w:themeColor="background1" w:themeShade="F2"/>
      </w:rPr>
      <w:fldChar w:fldCharType="end"/>
    </w:r>
    <w:r w:rsidR="00F07D46" w:rsidRPr="00EF07F0">
      <w:rPr>
        <w:color w:val="F2F2F2" w:themeColor="background1" w:themeShade="F2"/>
      </w:rPr>
      <w:t xml:space="preserve"> (498301)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9E89"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0E1D" w14:textId="77777777" w:rsidR="00F6436A" w:rsidRDefault="00F6436A">
      <w:r>
        <w:t>____________________</w:t>
      </w:r>
    </w:p>
  </w:footnote>
  <w:footnote w:type="continuationSeparator" w:id="0">
    <w:p w14:paraId="08D6F2E8" w14:textId="77777777" w:rsidR="00F6436A" w:rsidRDefault="00F6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3E8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76653B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EE0F" w14:textId="77777777" w:rsidR="00732045" w:rsidRDefault="00C27A7C" w:rsidP="00475FB3">
    <w:pPr>
      <w:pStyle w:val="Header"/>
    </w:pPr>
    <w:r>
      <w:fldChar w:fldCharType="begin"/>
    </w:r>
    <w:r>
      <w:instrText>PAGE</w:instrText>
    </w:r>
    <w:r>
      <w:fldChar w:fldCharType="separate"/>
    </w:r>
    <w:r w:rsidR="00262E8B">
      <w:rPr>
        <w:noProof/>
      </w:rPr>
      <w:t>2</w:t>
    </w:r>
    <w:r>
      <w:rPr>
        <w:noProof/>
      </w:rPr>
      <w:fldChar w:fldCharType="end"/>
    </w:r>
  </w:p>
  <w:p w14:paraId="25899B47" w14:textId="77777777" w:rsidR="00732045" w:rsidRDefault="00732045" w:rsidP="00106B19">
    <w:pPr>
      <w:pStyle w:val="Header"/>
    </w:pPr>
    <w:r>
      <w:t>C</w:t>
    </w:r>
    <w:r w:rsidR="009C353C">
      <w:t>2</w:t>
    </w:r>
    <w:r w:rsidR="0083391C">
      <w:t>2</w:t>
    </w:r>
    <w:r w:rsidR="00F07D46">
      <w:t>/31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D5CCA-6691-4EB1-9562-9F3B1B4D2098}"/>
    <w:docVar w:name="dgnword-eventsink" w:val="2472290650224"/>
  </w:docVars>
  <w:rsids>
    <w:rsidRoot w:val="00F6436A"/>
    <w:rsid w:val="000D0D0A"/>
    <w:rsid w:val="00103163"/>
    <w:rsid w:val="00106B19"/>
    <w:rsid w:val="00115D93"/>
    <w:rsid w:val="001247A8"/>
    <w:rsid w:val="001378C0"/>
    <w:rsid w:val="0018694A"/>
    <w:rsid w:val="001A3287"/>
    <w:rsid w:val="001A6508"/>
    <w:rsid w:val="001B5BC2"/>
    <w:rsid w:val="001D4C31"/>
    <w:rsid w:val="001E4D21"/>
    <w:rsid w:val="00207CD1"/>
    <w:rsid w:val="002477A2"/>
    <w:rsid w:val="00262E8B"/>
    <w:rsid w:val="00263A51"/>
    <w:rsid w:val="00267E02"/>
    <w:rsid w:val="002A5D44"/>
    <w:rsid w:val="002E0BC4"/>
    <w:rsid w:val="002F1B76"/>
    <w:rsid w:val="0033568E"/>
    <w:rsid w:val="003357BB"/>
    <w:rsid w:val="00355FF5"/>
    <w:rsid w:val="00361350"/>
    <w:rsid w:val="003C3FAE"/>
    <w:rsid w:val="00401796"/>
    <w:rsid w:val="004038CB"/>
    <w:rsid w:val="0040546F"/>
    <w:rsid w:val="0042404A"/>
    <w:rsid w:val="0044618F"/>
    <w:rsid w:val="00457CB3"/>
    <w:rsid w:val="0046769A"/>
    <w:rsid w:val="00475FB3"/>
    <w:rsid w:val="004C37A9"/>
    <w:rsid w:val="004D1D50"/>
    <w:rsid w:val="004F259E"/>
    <w:rsid w:val="00511F1D"/>
    <w:rsid w:val="00520F36"/>
    <w:rsid w:val="00540615"/>
    <w:rsid w:val="00540A6D"/>
    <w:rsid w:val="00571EEA"/>
    <w:rsid w:val="00575417"/>
    <w:rsid w:val="005768E1"/>
    <w:rsid w:val="005803FE"/>
    <w:rsid w:val="005B1938"/>
    <w:rsid w:val="005C3890"/>
    <w:rsid w:val="005F7BFE"/>
    <w:rsid w:val="00600017"/>
    <w:rsid w:val="006235CA"/>
    <w:rsid w:val="006643AB"/>
    <w:rsid w:val="007210CD"/>
    <w:rsid w:val="00732045"/>
    <w:rsid w:val="007369DB"/>
    <w:rsid w:val="00791257"/>
    <w:rsid w:val="007956C2"/>
    <w:rsid w:val="007A187E"/>
    <w:rsid w:val="007A6554"/>
    <w:rsid w:val="007C72C2"/>
    <w:rsid w:val="007D4436"/>
    <w:rsid w:val="007F257A"/>
    <w:rsid w:val="007F3665"/>
    <w:rsid w:val="00800037"/>
    <w:rsid w:val="0083391C"/>
    <w:rsid w:val="00861D73"/>
    <w:rsid w:val="00897553"/>
    <w:rsid w:val="008A4E87"/>
    <w:rsid w:val="008D76E6"/>
    <w:rsid w:val="0092392D"/>
    <w:rsid w:val="0093234A"/>
    <w:rsid w:val="009625C9"/>
    <w:rsid w:val="0097363B"/>
    <w:rsid w:val="00991312"/>
    <w:rsid w:val="009C307F"/>
    <w:rsid w:val="009C353C"/>
    <w:rsid w:val="009D0803"/>
    <w:rsid w:val="00A2113E"/>
    <w:rsid w:val="00A23A51"/>
    <w:rsid w:val="00A24607"/>
    <w:rsid w:val="00A25CD3"/>
    <w:rsid w:val="00A32DA6"/>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C4BE5"/>
    <w:rsid w:val="00DF74DD"/>
    <w:rsid w:val="00E25AD0"/>
    <w:rsid w:val="00E36063"/>
    <w:rsid w:val="00EB6350"/>
    <w:rsid w:val="00EF07F0"/>
    <w:rsid w:val="00F07D46"/>
    <w:rsid w:val="00F15B57"/>
    <w:rsid w:val="00F427DB"/>
    <w:rsid w:val="00F51276"/>
    <w:rsid w:val="00F6436A"/>
    <w:rsid w:val="00F819C5"/>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0928BA"/>
  <w15:docId w15:val="{A533B293-08CF-485E-8C29-B9206B50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TableText0">
    <w:name w:val="Table_Text"/>
    <w:basedOn w:val="Normal"/>
    <w:rsid w:val="00F5127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TableHead0">
    <w:name w:val="Table_Head"/>
    <w:basedOn w:val="TableText0"/>
    <w:rsid w:val="00F51276"/>
    <w:pPr>
      <w:keepNext/>
      <w:spacing w:before="80" w:after="80"/>
      <w:jc w:val="center"/>
    </w:pPr>
    <w:rPr>
      <w:b/>
    </w:rPr>
  </w:style>
  <w:style w:type="character" w:styleId="Strong">
    <w:name w:val="Strong"/>
    <w:basedOn w:val="DefaultParagraphFont"/>
    <w:uiPriority w:val="22"/>
    <w:qFormat/>
    <w:rsid w:val="00F51276"/>
    <w:rPr>
      <w:b/>
      <w:bCs/>
    </w:rPr>
  </w:style>
  <w:style w:type="paragraph" w:styleId="Revision">
    <w:name w:val="Revision"/>
    <w:hidden/>
    <w:uiPriority w:val="99"/>
    <w:semiHidden/>
    <w:rsid w:val="007A655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R%26D/Council-document-C93-49-E.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en/council/2019/Documents/basic-texts/Convention-F.pdf"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itudoc/gs/council/c00/docs/33.htm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3</Pages>
  <Words>589</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4120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provisoire d'entités s'occupant de questions de télécommunication aux activités de l'UIT</dc:title>
  <dc:subject>Conseil 2012</dc:subject>
  <dc:creator>Royer, Veronique</dc:creator>
  <cp:keywords>C2022, C22, Council-22</cp:keywords>
  <dc:description/>
  <cp:lastModifiedBy>Xue, Kun</cp:lastModifiedBy>
  <cp:revision>2</cp:revision>
  <cp:lastPrinted>2000-07-18T08:55:00Z</cp:lastPrinted>
  <dcterms:created xsi:type="dcterms:W3CDTF">2022-02-11T07:41:00Z</dcterms:created>
  <dcterms:modified xsi:type="dcterms:W3CDTF">2022-02-11T07:41:00Z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