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63B9F58D" w14:textId="77777777" w:rsidTr="006C7CC0">
        <w:trPr>
          <w:cantSplit/>
          <w:trHeight w:val="20"/>
        </w:trPr>
        <w:tc>
          <w:tcPr>
            <w:tcW w:w="6620" w:type="dxa"/>
          </w:tcPr>
          <w:p w14:paraId="6329F312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5B5EED14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A24A3FE" wp14:editId="5AB40A1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75EB7787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00E0187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645D9A0B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AC533EE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5556695" w14:textId="77777777" w:rsidR="00290728" w:rsidRPr="00290728" w:rsidRDefault="00290728" w:rsidP="007A68FD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84D5BBE" w14:textId="77777777" w:rsidR="00290728" w:rsidRPr="00290728" w:rsidRDefault="00290728" w:rsidP="007A68FD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271BD3D2" w14:textId="77777777" w:rsidTr="009F66A8">
        <w:trPr>
          <w:cantSplit/>
        </w:trPr>
        <w:tc>
          <w:tcPr>
            <w:tcW w:w="6620" w:type="dxa"/>
            <w:vMerge w:val="restart"/>
          </w:tcPr>
          <w:p w14:paraId="2A55FD7E" w14:textId="283EC6DE" w:rsidR="005805EA" w:rsidRPr="007A68FD" w:rsidRDefault="0015650C" w:rsidP="007A68FD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A68FD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A68FD">
              <w:rPr>
                <w:b/>
                <w:bCs/>
                <w:lang w:bidi="ar-EG"/>
              </w:rPr>
              <w:t>ADM </w:t>
            </w:r>
            <w:r w:rsidR="007A68FD">
              <w:rPr>
                <w:b/>
                <w:bCs/>
                <w:lang w:bidi="ar-EG"/>
              </w:rPr>
              <w:t>24</w:t>
            </w:r>
          </w:p>
        </w:tc>
        <w:tc>
          <w:tcPr>
            <w:tcW w:w="3052" w:type="dxa"/>
            <w:vAlign w:val="center"/>
          </w:tcPr>
          <w:p w14:paraId="3FEAA07E" w14:textId="1F789211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7A68FD">
              <w:rPr>
                <w:b/>
                <w:bCs/>
                <w:lang w:bidi="ar-SY"/>
              </w:rPr>
              <w:t>31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4B198A7" w14:textId="77777777" w:rsidTr="009F66A8">
        <w:trPr>
          <w:cantSplit/>
        </w:trPr>
        <w:tc>
          <w:tcPr>
            <w:tcW w:w="6620" w:type="dxa"/>
            <w:vMerge/>
          </w:tcPr>
          <w:p w14:paraId="7199F52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A5EDF84" w14:textId="6A7B7027" w:rsidR="0015650C" w:rsidRPr="002F71D8" w:rsidRDefault="007A68FD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18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يناير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76E2C"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576A4AB7" w14:textId="77777777" w:rsidTr="009F66A8">
        <w:trPr>
          <w:cantSplit/>
        </w:trPr>
        <w:tc>
          <w:tcPr>
            <w:tcW w:w="6620" w:type="dxa"/>
            <w:vMerge/>
          </w:tcPr>
          <w:p w14:paraId="0C3A265F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2DDECCF9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7A68F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471A4218" w14:textId="77777777" w:rsidTr="009F66A8">
        <w:trPr>
          <w:cantSplit/>
        </w:trPr>
        <w:tc>
          <w:tcPr>
            <w:tcW w:w="9672" w:type="dxa"/>
            <w:gridSpan w:val="2"/>
          </w:tcPr>
          <w:p w14:paraId="23C13BA7" w14:textId="5FBFDAC5" w:rsidR="00290728" w:rsidRPr="00E53463" w:rsidRDefault="007A68FD" w:rsidP="00E53463">
            <w:pPr>
              <w:pStyle w:val="Source"/>
              <w:rPr>
                <w:rtl/>
              </w:rPr>
            </w:pPr>
            <w:r w:rsidRPr="00E53463">
              <w:rPr>
                <w:rtl/>
              </w:rPr>
              <w:t>تقرير من الأمين العام</w:t>
            </w:r>
          </w:p>
        </w:tc>
      </w:tr>
      <w:tr w:rsidR="00290728" w:rsidRPr="00290728" w14:paraId="56F1E984" w14:textId="77777777" w:rsidTr="009F66A8">
        <w:trPr>
          <w:cantSplit/>
        </w:trPr>
        <w:tc>
          <w:tcPr>
            <w:tcW w:w="9672" w:type="dxa"/>
            <w:gridSpan w:val="2"/>
          </w:tcPr>
          <w:p w14:paraId="5566770C" w14:textId="5A7F6FA8" w:rsidR="00290728" w:rsidRPr="001F35AE" w:rsidRDefault="007A68FD" w:rsidP="001F35AE">
            <w:pPr>
              <w:pStyle w:val="Title1"/>
              <w:rPr>
                <w:rtl/>
              </w:rPr>
            </w:pPr>
            <w:r w:rsidRPr="001F35AE">
              <w:rPr>
                <w:rtl/>
              </w:rPr>
              <w:t>المشاركة المؤقتة للكيانات المعنية بمسائل الاتصالات</w:t>
            </w:r>
            <w:r w:rsidRPr="001F35AE">
              <w:rPr>
                <w:rtl/>
              </w:rPr>
              <w:br/>
              <w:t>في أنشطة الاتحاد الدولي للاتصالات</w:t>
            </w:r>
          </w:p>
        </w:tc>
      </w:tr>
      <w:tr w:rsidR="00DC5FB0" w:rsidRPr="00290728" w14:paraId="0195EEC9" w14:textId="77777777" w:rsidTr="009F66A8">
        <w:trPr>
          <w:cantSplit/>
        </w:trPr>
        <w:tc>
          <w:tcPr>
            <w:tcW w:w="9672" w:type="dxa"/>
            <w:gridSpan w:val="2"/>
          </w:tcPr>
          <w:p w14:paraId="199844D9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6FF6401A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C1792BA" w14:textId="77777777" w:rsidTr="00952F86">
        <w:trPr>
          <w:jc w:val="center"/>
        </w:trPr>
        <w:tc>
          <w:tcPr>
            <w:tcW w:w="8080" w:type="dxa"/>
          </w:tcPr>
          <w:p w14:paraId="5506104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64ABF35F" w14:textId="3646FCF6" w:rsidR="00290728" w:rsidRDefault="007A68FD" w:rsidP="007A68FD">
            <w:pPr>
              <w:rPr>
                <w:rtl/>
                <w:lang w:bidi="ar-SY"/>
              </w:rPr>
            </w:pPr>
            <w:r w:rsidRPr="00521DE3">
              <w:rPr>
                <w:spacing w:val="-2"/>
                <w:rtl/>
                <w:lang w:bidi="ar-EG"/>
              </w:rPr>
              <w:t>يقدم</w:t>
            </w:r>
            <w:r w:rsidRPr="00521DE3">
              <w:rPr>
                <w:spacing w:val="-2"/>
                <w:rtl/>
              </w:rPr>
              <w:t xml:space="preserve"> الأمين العام إلى المجلس تقريراً بأسماء "الكيانات المعنية بمسائل الاتصالات" (الرقم </w:t>
            </w:r>
            <w:r w:rsidRPr="00521DE3">
              <w:rPr>
                <w:spacing w:val="-2"/>
                <w:lang w:bidi="ar-SY"/>
              </w:rPr>
              <w:t>230</w:t>
            </w:r>
            <w:r w:rsidRPr="00521DE3">
              <w:rPr>
                <w:spacing w:val="-2"/>
                <w:rtl/>
              </w:rPr>
              <w:t xml:space="preserve"> من الاتفاقية)، التي أدرجت مؤقتاً في </w:t>
            </w:r>
            <w:r w:rsidR="00171D8B">
              <w:rPr>
                <w:rFonts w:hint="cs"/>
                <w:spacing w:val="-2"/>
                <w:rtl/>
              </w:rPr>
              <w:t>قوائم</w:t>
            </w:r>
            <w:r w:rsidRPr="00521DE3">
              <w:rPr>
                <w:spacing w:val="-2"/>
                <w:rtl/>
              </w:rPr>
              <w:t xml:space="preserve"> أعضاء القطاعات للمشاركة في أعمال القطاعات (الرقم </w:t>
            </w:r>
            <w:r w:rsidRPr="00521DE3">
              <w:rPr>
                <w:spacing w:val="-2"/>
                <w:lang w:bidi="ar-SY"/>
              </w:rPr>
              <w:t>237</w:t>
            </w:r>
            <w:r w:rsidRPr="00521DE3">
              <w:rPr>
                <w:spacing w:val="-2"/>
                <w:rtl/>
              </w:rPr>
              <w:t xml:space="preserve"> من الاتفاقية)</w:t>
            </w:r>
            <w:r w:rsidRPr="00521DE3">
              <w:rPr>
                <w:spacing w:val="-2"/>
                <w:rtl/>
                <w:lang w:bidi="ar-EG"/>
              </w:rPr>
              <w:t>،</w:t>
            </w:r>
            <w:r w:rsidRPr="00521DE3">
              <w:rPr>
                <w:spacing w:val="-2"/>
                <w:rtl/>
              </w:rPr>
              <w:t xml:space="preserve"> </w:t>
            </w:r>
            <w:r w:rsidR="00171D8B">
              <w:rPr>
                <w:rFonts w:hint="cs"/>
                <w:spacing w:val="-2"/>
                <w:rtl/>
              </w:rPr>
              <w:t>و</w:t>
            </w:r>
            <w:r w:rsidR="00D90BF3">
              <w:rPr>
                <w:rFonts w:hint="cs"/>
                <w:spacing w:val="-2"/>
                <w:rtl/>
              </w:rPr>
              <w:t>أ</w:t>
            </w:r>
            <w:r w:rsidR="00171D8B">
              <w:rPr>
                <w:rFonts w:hint="cs"/>
                <w:spacing w:val="-2"/>
                <w:rtl/>
              </w:rPr>
              <w:t>سماء</w:t>
            </w:r>
            <w:r w:rsidRPr="00521DE3">
              <w:rPr>
                <w:spacing w:val="-2"/>
                <w:rtl/>
              </w:rPr>
              <w:t xml:space="preserve"> المنتسبين الذين </w:t>
            </w:r>
            <w:r w:rsidR="003E1034">
              <w:rPr>
                <w:rFonts w:hint="cs"/>
                <w:spacing w:val="-2"/>
                <w:rtl/>
              </w:rPr>
              <w:t>قُبلت</w:t>
            </w:r>
            <w:r w:rsidRPr="00521DE3">
              <w:rPr>
                <w:spacing w:val="-2"/>
                <w:rtl/>
              </w:rPr>
              <w:t xml:space="preserve"> مشاركتهم في لجنة دراسات معينة.</w:t>
            </w:r>
          </w:p>
          <w:p w14:paraId="33A47375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46EE1137" w14:textId="442F3CD3" w:rsidR="00290728" w:rsidRDefault="007A68FD" w:rsidP="00706D7A">
            <w:pPr>
              <w:rPr>
                <w:rtl/>
                <w:lang w:bidi="ar-SY"/>
              </w:rPr>
            </w:pPr>
            <w:r>
              <w:rPr>
                <w:rtl/>
              </w:rPr>
              <w:t>ي</w:t>
            </w:r>
            <w:r>
              <w:rPr>
                <w:rFonts w:hint="cs"/>
                <w:rtl/>
              </w:rPr>
              <w:t>ُ</w:t>
            </w:r>
            <w:r>
              <w:rPr>
                <w:rtl/>
              </w:rPr>
              <w:t xml:space="preserve">رجى من المجلس </w:t>
            </w:r>
            <w:r>
              <w:rPr>
                <w:b/>
                <w:bCs/>
                <w:rtl/>
              </w:rPr>
              <w:t>استعراض</w:t>
            </w:r>
            <w:r>
              <w:rPr>
                <w:rtl/>
              </w:rPr>
              <w:t xml:space="preserve"> طلبات المشاركة فيما يخص مطابقتها لإجراءات المجلس </w:t>
            </w:r>
            <w:r>
              <w:rPr>
                <w:b/>
                <w:bCs/>
                <w:rtl/>
              </w:rPr>
              <w:t>وتأكيد</w:t>
            </w:r>
            <w:r>
              <w:rPr>
                <w:rtl/>
              </w:rPr>
              <w:t xml:space="preserve"> التدابير التي اتخذها الأمين العام فيما يتعلق بقبول </w:t>
            </w:r>
            <w:r w:rsidR="00171D8B">
              <w:rPr>
                <w:rFonts w:hint="cs"/>
                <w:rtl/>
                <w:lang w:bidi="ar-SY"/>
              </w:rPr>
              <w:t>"الكيانات المعنية</w:t>
            </w:r>
            <w:r>
              <w:rPr>
                <w:rtl/>
              </w:rPr>
              <w:t xml:space="preserve"> بمسائل الاتصالات</w:t>
            </w:r>
            <w:r w:rsidR="00171D8B">
              <w:rPr>
                <w:rFonts w:hint="cs"/>
                <w:rtl/>
              </w:rPr>
              <w:t xml:space="preserve">" الواردة </w:t>
            </w:r>
            <w:r>
              <w:rPr>
                <w:rtl/>
              </w:rPr>
              <w:t>في </w:t>
            </w:r>
            <w:r w:rsidR="00171D8B">
              <w:rPr>
                <w:rFonts w:hint="cs"/>
                <w:rtl/>
              </w:rPr>
              <w:t>الملحق</w:t>
            </w:r>
            <w:r w:rsidR="00D90BF3">
              <w:rPr>
                <w:rFonts w:hint="cs"/>
                <w:rtl/>
              </w:rPr>
              <w:t>.</w:t>
            </w:r>
          </w:p>
          <w:p w14:paraId="36175049" w14:textId="4379FF09" w:rsidR="00290728" w:rsidRPr="009920D8" w:rsidRDefault="009920D8" w:rsidP="00290728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SY"/>
              </w:rPr>
              <w:t>ــــــــــــــــــــــــــــــــــــــــــــــــــــــــــــــــــــــ</w:t>
            </w:r>
          </w:p>
          <w:p w14:paraId="376FCA2D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56ABE907" w14:textId="577BB58F" w:rsidR="00290728" w:rsidRPr="00290728" w:rsidRDefault="007A68FD" w:rsidP="005409AC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r>
              <w:rPr>
                <w:i/>
                <w:iCs/>
                <w:rtl/>
              </w:rPr>
              <w:t xml:space="preserve">الأرقام </w:t>
            </w:r>
            <w:hyperlink r:id="rId9" w:history="1">
              <w:r>
                <w:rPr>
                  <w:rStyle w:val="Hyperlink"/>
                  <w:i/>
                  <w:iCs/>
                  <w:lang w:val="es-ES_tradnl" w:bidi="ar-SY"/>
                </w:rPr>
                <w:t>230</w:t>
              </w:r>
              <w:r>
                <w:rPr>
                  <w:rStyle w:val="Hyperlink"/>
                  <w:i/>
                  <w:iCs/>
                  <w:rtl/>
                  <w:lang w:val="es-ES_tradnl"/>
                </w:rPr>
                <w:t xml:space="preserve"> </w:t>
              </w:r>
              <w:r>
                <w:rPr>
                  <w:rStyle w:val="Hyperlink"/>
                  <w:rFonts w:hint="cs"/>
                  <w:i/>
                  <w:iCs/>
                  <w:rtl/>
                </w:rPr>
                <w:t>و</w:t>
              </w:r>
              <w:r>
                <w:rPr>
                  <w:rStyle w:val="Hyperlink"/>
                  <w:i/>
                  <w:iCs/>
                  <w:lang w:val="es-ES_tradnl" w:bidi="ar-SY"/>
                </w:rPr>
                <w:t>234</w:t>
              </w:r>
              <w:r>
                <w:rPr>
                  <w:rStyle w:val="Hyperlink"/>
                  <w:i/>
                  <w:iCs/>
                  <w:rtl/>
                  <w:lang w:val="es-ES_tradnl"/>
                </w:rPr>
                <w:t xml:space="preserve"> </w:t>
              </w:r>
              <w:r>
                <w:rPr>
                  <w:rStyle w:val="Hyperlink"/>
                  <w:rFonts w:hint="cs"/>
                  <w:i/>
                  <w:iCs/>
                  <w:rtl/>
                </w:rPr>
                <w:t>و</w:t>
              </w:r>
              <w:r>
                <w:rPr>
                  <w:rStyle w:val="Hyperlink"/>
                  <w:i/>
                  <w:iCs/>
                  <w:lang w:val="es-ES_tradnl" w:bidi="ar-SY"/>
                </w:rPr>
                <w:t>237</w:t>
              </w:r>
              <w:r>
                <w:rPr>
                  <w:rStyle w:val="Hyperlink"/>
                  <w:i/>
                  <w:iCs/>
                  <w:rtl/>
                  <w:lang w:val="es-ES_tradnl"/>
                </w:rPr>
                <w:t xml:space="preserve"> </w:t>
              </w:r>
              <w:r>
                <w:rPr>
                  <w:rStyle w:val="Hyperlink"/>
                  <w:rFonts w:hint="cs"/>
                  <w:i/>
                  <w:iCs/>
                  <w:rtl/>
                </w:rPr>
                <w:t>و</w:t>
              </w:r>
              <w:r>
                <w:rPr>
                  <w:rStyle w:val="Hyperlink"/>
                  <w:i/>
                  <w:iCs/>
                  <w:lang w:val="es-ES_tradnl" w:bidi="ar-SY"/>
                </w:rPr>
                <w:t>241A</w:t>
              </w:r>
              <w:r>
                <w:rPr>
                  <w:rStyle w:val="Hyperlink"/>
                  <w:rFonts w:hint="cs"/>
                  <w:i/>
                  <w:iCs/>
                  <w:rtl/>
                </w:rPr>
                <w:t xml:space="preserve"> و</w:t>
              </w:r>
              <w:r>
                <w:rPr>
                  <w:rStyle w:val="Hyperlink"/>
                  <w:i/>
                  <w:iCs/>
                  <w:lang w:val="es-ES_tradnl" w:bidi="ar-SY"/>
                </w:rPr>
                <w:t>241C</w:t>
              </w:r>
            </w:hyperlink>
            <w:r>
              <w:rPr>
                <w:rFonts w:hint="cs"/>
                <w:i/>
                <w:iCs/>
                <w:rtl/>
              </w:rPr>
              <w:t xml:space="preserve">من الاتفاقية، </w:t>
            </w:r>
            <w:r w:rsidR="005E4186">
              <w:rPr>
                <w:rFonts w:hint="cs"/>
                <w:i/>
                <w:iCs/>
                <w:rtl/>
              </w:rPr>
              <w:t>والوثيقتان</w:t>
            </w:r>
            <w:r>
              <w:rPr>
                <w:rFonts w:hint="cs"/>
                <w:i/>
                <w:iCs/>
                <w:rtl/>
              </w:rPr>
              <w:t xml:space="preserve"> </w:t>
            </w:r>
            <w:hyperlink r:id="rId10" w:history="1">
              <w:r w:rsidR="001F35AE" w:rsidRPr="001E12E2">
                <w:rPr>
                  <w:rStyle w:val="Hyperlink"/>
                  <w:i/>
                  <w:iCs/>
                </w:rPr>
                <w:t>C93/49</w:t>
              </w:r>
            </w:hyperlink>
            <w:r>
              <w:rPr>
                <w:rFonts w:hint="cs"/>
                <w:i/>
                <w:iCs/>
                <w:rtl/>
              </w:rPr>
              <w:t xml:space="preserve"> و</w:t>
            </w:r>
            <w:hyperlink r:id="rId11" w:history="1">
              <w:r w:rsidR="001F35AE" w:rsidRPr="00CD02A0">
                <w:rPr>
                  <w:rStyle w:val="Hyperlink"/>
                  <w:i/>
                  <w:iCs/>
                </w:rPr>
                <w:t>C2000/33</w:t>
              </w:r>
            </w:hyperlink>
          </w:p>
        </w:tc>
      </w:tr>
    </w:tbl>
    <w:p w14:paraId="654AE01A" w14:textId="77777777"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14:paraId="25C19BA0" w14:textId="77777777" w:rsidR="007A68FD" w:rsidRPr="00803F94" w:rsidRDefault="007A68FD" w:rsidP="00803F94">
      <w:pPr>
        <w:pStyle w:val="Headingb"/>
      </w:pPr>
      <w:r w:rsidRPr="00803F94">
        <w:rPr>
          <w:rFonts w:hint="cs"/>
          <w:rtl/>
        </w:rPr>
        <w:lastRenderedPageBreak/>
        <w:t>خلفية</w:t>
      </w:r>
    </w:p>
    <w:p w14:paraId="0F7C19E7" w14:textId="5B8AEB1B" w:rsidR="007A68FD" w:rsidRPr="00030624" w:rsidRDefault="007A68FD" w:rsidP="007A68FD">
      <w:pPr>
        <w:rPr>
          <w:rtl/>
          <w:lang w:bidi="ar-EG"/>
        </w:rPr>
      </w:pPr>
      <w:r w:rsidRPr="00030624">
        <w:rPr>
          <w:lang w:bidi="ar-SY"/>
        </w:rPr>
        <w:t>1</w:t>
      </w:r>
      <w:r w:rsidRPr="00030624">
        <w:rPr>
          <w:rFonts w:hint="cs"/>
          <w:rtl/>
        </w:rPr>
        <w:tab/>
        <w:t xml:space="preserve">وضع المجلس في </w:t>
      </w:r>
      <w:r w:rsidRPr="00030624">
        <w:rPr>
          <w:lang w:bidi="ar-SY"/>
        </w:rPr>
        <w:t>1993</w:t>
      </w:r>
      <w:r w:rsidRPr="00030624">
        <w:rPr>
          <w:rFonts w:hint="cs"/>
          <w:rtl/>
        </w:rPr>
        <w:t xml:space="preserve"> إجراءات تحكم قبول ومشاركة أعضاء القطاعات (انظر الوثيقة </w:t>
      </w:r>
      <w:r w:rsidRPr="00030624">
        <w:rPr>
          <w:lang w:val="es-ES_tradnl" w:bidi="ar-SY"/>
        </w:rPr>
        <w:t>C93/49</w:t>
      </w:r>
      <w:r w:rsidRPr="00030624">
        <w:rPr>
          <w:rFonts w:hint="cs"/>
          <w:rtl/>
        </w:rPr>
        <w:t>). وفي عام </w:t>
      </w:r>
      <w:r w:rsidRPr="00030624">
        <w:rPr>
          <w:lang w:bidi="ar-SY"/>
        </w:rPr>
        <w:t>2000</w:t>
      </w:r>
      <w:r w:rsidRPr="00030624">
        <w:rPr>
          <w:rFonts w:hint="cs"/>
          <w:rtl/>
        </w:rPr>
        <w:t>، وضع المجلس الإجراءات المتعلقة بالمنتسبين</w:t>
      </w:r>
      <w:r w:rsidR="00FF733E">
        <w:t>.</w:t>
      </w:r>
    </w:p>
    <w:p w14:paraId="26FA5F0D" w14:textId="77777777" w:rsidR="007A68FD" w:rsidRPr="007104DF" w:rsidRDefault="007A68FD" w:rsidP="007A68FD">
      <w:pPr>
        <w:rPr>
          <w:rtl/>
        </w:rPr>
      </w:pPr>
      <w:r w:rsidRPr="007104DF">
        <w:rPr>
          <w:lang w:bidi="ar-SY"/>
        </w:rPr>
        <w:t>2</w:t>
      </w:r>
      <w:r w:rsidRPr="007104DF">
        <w:rPr>
          <w:rFonts w:hint="cs"/>
          <w:rtl/>
        </w:rPr>
        <w:tab/>
        <w:t xml:space="preserve">ووفقاً للمادة </w:t>
      </w:r>
      <w:r w:rsidRPr="007104DF">
        <w:rPr>
          <w:lang w:bidi="ar-SY"/>
        </w:rPr>
        <w:t>19</w:t>
      </w:r>
      <w:r w:rsidRPr="007104DF">
        <w:rPr>
          <w:rFonts w:hint="cs"/>
          <w:rtl/>
        </w:rPr>
        <w:t xml:space="preserve"> من الاتفاقية، ينقسم أعضاء القطاعات، أي الكيانات والمنظمات غير الإدارات، إلى ثلاث فئات رئيسية (الأرقام </w:t>
      </w:r>
      <w:r w:rsidRPr="007104DF">
        <w:rPr>
          <w:lang w:bidi="ar-SY"/>
        </w:rPr>
        <w:t>229</w:t>
      </w:r>
      <w:r w:rsidRPr="007104DF">
        <w:rPr>
          <w:rFonts w:hint="cs"/>
          <w:rtl/>
        </w:rPr>
        <w:t xml:space="preserve"> و</w:t>
      </w:r>
      <w:r w:rsidRPr="007104DF">
        <w:rPr>
          <w:lang w:bidi="ar-SY"/>
        </w:rPr>
        <w:t>230</w:t>
      </w:r>
      <w:r w:rsidRPr="007104DF">
        <w:rPr>
          <w:rFonts w:hint="cs"/>
          <w:rtl/>
        </w:rPr>
        <w:t xml:space="preserve"> و</w:t>
      </w:r>
      <w:r w:rsidRPr="007104DF">
        <w:rPr>
          <w:lang w:bidi="ar-SY"/>
        </w:rPr>
        <w:t>231</w:t>
      </w:r>
      <w:r w:rsidRPr="007104DF">
        <w:rPr>
          <w:rFonts w:hint="cs"/>
          <w:rtl/>
        </w:rPr>
        <w:t xml:space="preserve"> من الاتفاقية) بمستويات مختلفة من الحقوق والواجبات المتعلقة بمشاركتهم في أنشطة الاتحاد.</w:t>
      </w:r>
    </w:p>
    <w:p w14:paraId="6E1D4F09" w14:textId="068ADA89" w:rsidR="007A68FD" w:rsidRDefault="007A68FD" w:rsidP="007A68FD">
      <w:pPr>
        <w:rPr>
          <w:rtl/>
        </w:rPr>
      </w:pPr>
      <w:r w:rsidRPr="007104DF">
        <w:rPr>
          <w:lang w:bidi="ar-SY"/>
        </w:rPr>
        <w:t>3</w:t>
      </w:r>
      <w:r w:rsidRPr="007104DF">
        <w:rPr>
          <w:rFonts w:hint="cs"/>
          <w:rtl/>
        </w:rPr>
        <w:tab/>
        <w:t>وعملاً بالرقم </w:t>
      </w:r>
      <w:r w:rsidRPr="007104DF">
        <w:rPr>
          <w:lang w:bidi="ar-SY"/>
        </w:rPr>
        <w:t>241C</w:t>
      </w:r>
      <w:r w:rsidRPr="007104DF">
        <w:rPr>
          <w:rFonts w:hint="cs"/>
          <w:rtl/>
        </w:rPr>
        <w:t xml:space="preserve"> من الاتفاقية، تنطبق الأحكام ذات الصلة من المادة </w:t>
      </w:r>
      <w:r w:rsidRPr="007104DF">
        <w:rPr>
          <w:lang w:bidi="ar-SY"/>
        </w:rPr>
        <w:t>19</w:t>
      </w:r>
      <w:r w:rsidRPr="007104DF">
        <w:rPr>
          <w:rFonts w:hint="cs"/>
          <w:rtl/>
        </w:rPr>
        <w:t xml:space="preserve"> من الاتفاقية على المنتسبين. ولذلك، تنطبق نفس إجراءات القبول والمشاركة المنطبقة على الكيانات والمنظمات المشار إليها في هذه المادة على المنتسبين تبعاً للفئة المحددة التي ينتمون إليها (الأرقام </w:t>
      </w:r>
      <w:r w:rsidRPr="007104DF">
        <w:rPr>
          <w:lang w:bidi="ar-SY"/>
        </w:rPr>
        <w:t>229</w:t>
      </w:r>
      <w:r w:rsidRPr="007104DF">
        <w:rPr>
          <w:rFonts w:hint="cs"/>
          <w:rtl/>
        </w:rPr>
        <w:t xml:space="preserve"> و</w:t>
      </w:r>
      <w:r w:rsidRPr="007104DF">
        <w:rPr>
          <w:lang w:bidi="ar-SY"/>
        </w:rPr>
        <w:t>230</w:t>
      </w:r>
      <w:r w:rsidRPr="007104DF">
        <w:rPr>
          <w:rFonts w:hint="cs"/>
          <w:rtl/>
        </w:rPr>
        <w:t xml:space="preserve"> و</w:t>
      </w:r>
      <w:r w:rsidRPr="007104DF">
        <w:rPr>
          <w:lang w:bidi="ar-SY"/>
        </w:rPr>
        <w:t>231</w:t>
      </w:r>
      <w:r w:rsidRPr="007104DF">
        <w:rPr>
          <w:rFonts w:hint="cs"/>
          <w:rtl/>
        </w:rPr>
        <w:t xml:space="preserve"> من الاتفاقية).</w:t>
      </w:r>
    </w:p>
    <w:p w14:paraId="626C63E7" w14:textId="77777777" w:rsidR="007A68FD" w:rsidRPr="008F175D" w:rsidRDefault="007A68FD" w:rsidP="007A68FD">
      <w:pPr>
        <w:pStyle w:val="Headingb"/>
        <w:rPr>
          <w:rtl/>
        </w:rPr>
      </w:pPr>
      <w:r w:rsidRPr="008F175D">
        <w:rPr>
          <w:rFonts w:hint="cs"/>
          <w:rtl/>
        </w:rPr>
        <w:t>الوضع</w:t>
      </w:r>
      <w:r w:rsidRPr="008F175D">
        <w:rPr>
          <w:rtl/>
        </w:rPr>
        <w:t xml:space="preserve"> </w:t>
      </w:r>
      <w:r w:rsidRPr="008F175D">
        <w:rPr>
          <w:rFonts w:hint="cs"/>
          <w:rtl/>
        </w:rPr>
        <w:t>الراهن</w:t>
      </w:r>
    </w:p>
    <w:p w14:paraId="73417666" w14:textId="11962E7F" w:rsidR="007A68FD" w:rsidRDefault="007A68FD" w:rsidP="007A68FD">
      <w:pPr>
        <w:rPr>
          <w:rtl/>
        </w:rPr>
      </w:pPr>
      <w:r w:rsidRPr="008F175D">
        <w:rPr>
          <w:lang w:bidi="ar-EG"/>
        </w:rPr>
        <w:t>4</w:t>
      </w:r>
      <w:r w:rsidRPr="008F175D">
        <w:rPr>
          <w:rtl/>
        </w:rPr>
        <w:tab/>
        <w:t xml:space="preserve">في </w:t>
      </w:r>
      <w:r w:rsidR="00EB0558">
        <w:rPr>
          <w:lang w:bidi="ar-EG"/>
        </w:rPr>
        <w:t>31</w:t>
      </w:r>
      <w:r w:rsidRPr="008F175D">
        <w:rPr>
          <w:rFonts w:hint="cs"/>
          <w:rtl/>
          <w:lang w:bidi="ar-SY"/>
        </w:rPr>
        <w:t xml:space="preserve"> </w:t>
      </w:r>
      <w:r w:rsidR="00EB0558">
        <w:rPr>
          <w:rFonts w:hint="cs"/>
          <w:rtl/>
          <w:lang w:bidi="ar-SY"/>
        </w:rPr>
        <w:t>ديسمبر</w:t>
      </w:r>
      <w:r w:rsidRPr="008F175D">
        <w:rPr>
          <w:rFonts w:hint="cs"/>
          <w:rtl/>
          <w:lang w:bidi="ar-SY"/>
        </w:rPr>
        <w:t xml:space="preserve"> </w:t>
      </w:r>
      <w:r w:rsidR="00EB0558">
        <w:rPr>
          <w:lang w:bidi="ar-EG"/>
        </w:rPr>
        <w:t>2021</w:t>
      </w:r>
      <w:r w:rsidRPr="008F175D">
        <w:rPr>
          <w:rtl/>
        </w:rPr>
        <w:t xml:space="preserve">، بلغ </w:t>
      </w:r>
      <w:r w:rsidRPr="008F175D">
        <w:rPr>
          <w:rFonts w:hint="cs"/>
          <w:rtl/>
        </w:rPr>
        <w:t xml:space="preserve">عدد </w:t>
      </w:r>
      <w:r w:rsidRPr="008F175D">
        <w:rPr>
          <w:rtl/>
        </w:rPr>
        <w:t xml:space="preserve">أعضاء الاتحاد من </w:t>
      </w:r>
      <w:r w:rsidRPr="008F175D">
        <w:rPr>
          <w:rFonts w:hint="cs"/>
          <w:rtl/>
        </w:rPr>
        <w:t>ال</w:t>
      </w:r>
      <w:r w:rsidRPr="008F175D">
        <w:rPr>
          <w:rtl/>
        </w:rPr>
        <w:t xml:space="preserve">كيانات </w:t>
      </w:r>
      <w:r w:rsidRPr="008F175D">
        <w:rPr>
          <w:rFonts w:hint="cs"/>
          <w:rtl/>
        </w:rPr>
        <w:t xml:space="preserve">المعنية </w:t>
      </w:r>
      <w:r w:rsidRPr="008F175D">
        <w:rPr>
          <w:rtl/>
        </w:rPr>
        <w:t xml:space="preserve">بمسائل الاتصالات </w:t>
      </w:r>
      <w:r w:rsidRPr="008F175D">
        <w:rPr>
          <w:rFonts w:hint="cs"/>
          <w:rtl/>
        </w:rPr>
        <w:t xml:space="preserve">(الرقم </w:t>
      </w:r>
      <w:r w:rsidRPr="008F175D">
        <w:rPr>
          <w:lang w:bidi="ar-EG"/>
        </w:rPr>
        <w:t>230</w:t>
      </w:r>
      <w:r w:rsidRPr="008F175D">
        <w:rPr>
          <w:rFonts w:hint="cs"/>
          <w:rtl/>
          <w:lang w:bidi="ar-SY"/>
        </w:rPr>
        <w:t xml:space="preserve"> من الاتفاقية)</w:t>
      </w:r>
      <w:r w:rsidRPr="008F175D">
        <w:rPr>
          <w:rFonts w:hint="cs"/>
          <w:rtl/>
        </w:rPr>
        <w:t xml:space="preserve"> </w:t>
      </w:r>
      <w:r>
        <w:rPr>
          <w:lang w:bidi="ar-EG"/>
        </w:rPr>
        <w:t>51</w:t>
      </w:r>
      <w:r w:rsidRPr="008F175D">
        <w:rPr>
          <w:rtl/>
        </w:rPr>
        <w:t> عضواً من أعضاء القطاعات و</w:t>
      </w:r>
      <w:r>
        <w:rPr>
          <w:lang w:bidi="ar-EG"/>
        </w:rPr>
        <w:t>35</w:t>
      </w:r>
      <w:r w:rsidRPr="008F175D">
        <w:rPr>
          <w:rtl/>
        </w:rPr>
        <w:t xml:space="preserve"> </w:t>
      </w:r>
      <w:r w:rsidRPr="008F175D">
        <w:rPr>
          <w:rFonts w:hint="cs"/>
          <w:rtl/>
        </w:rPr>
        <w:t>منتسباً</w:t>
      </w:r>
      <w:r w:rsidRPr="008F175D">
        <w:rPr>
          <w:rtl/>
        </w:rPr>
        <w:t xml:space="preserve"> قُبلت مشاركتهم في لجنة دراسات معينة</w:t>
      </w:r>
      <w:r w:rsidR="00354609">
        <w:t>.</w:t>
      </w:r>
    </w:p>
    <w:p w14:paraId="2B3AD3F4" w14:textId="77777777" w:rsidR="0026373E" w:rsidRDefault="0026373E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1B9C088A" w14:textId="7FB54201" w:rsidR="007A68FD" w:rsidRDefault="007A68FD" w:rsidP="007A68FD">
      <w:pPr>
        <w:pStyle w:val="AnnexNo"/>
        <w:rPr>
          <w:rtl/>
          <w:lang w:val="en-GB" w:bidi="ar-EG"/>
        </w:rPr>
      </w:pPr>
      <w:r w:rsidRPr="007104DF">
        <w:rPr>
          <w:rFonts w:hint="cs"/>
          <w:rtl/>
        </w:rPr>
        <w:lastRenderedPageBreak/>
        <w:t>الملحـق</w:t>
      </w:r>
    </w:p>
    <w:p w14:paraId="615C660C" w14:textId="77777777" w:rsidR="007A68FD" w:rsidRDefault="007A68FD" w:rsidP="007A68FD">
      <w:pPr>
        <w:pStyle w:val="Annextitle"/>
      </w:pPr>
      <w:r w:rsidRPr="007104DF">
        <w:rPr>
          <w:rFonts w:hint="cs"/>
          <w:rtl/>
        </w:rPr>
        <w:t xml:space="preserve">المشاركة المؤقتة للكيانات المعنية بمسائل الاتصالات (الرقم </w:t>
      </w:r>
      <w:r w:rsidRPr="007104DF">
        <w:t>230</w:t>
      </w:r>
      <w:r w:rsidRPr="007104DF">
        <w:rPr>
          <w:rtl/>
        </w:rPr>
        <w:t xml:space="preserve"> </w:t>
      </w:r>
      <w:r w:rsidRPr="007104DF">
        <w:rPr>
          <w:rFonts w:hint="cs"/>
          <w:rtl/>
        </w:rPr>
        <w:t>من الاتفاقية)</w:t>
      </w:r>
      <w:r w:rsidRPr="007104DF">
        <w:rPr>
          <w:rFonts w:hint="cs"/>
          <w:rtl/>
        </w:rPr>
        <w:br/>
        <w:t>في أنشطة القطاعات كأعضاء في القطاعات وكمنتسبين</w:t>
      </w:r>
    </w:p>
    <w:p w14:paraId="50570B6B" w14:textId="55AEE055" w:rsidR="0091128A" w:rsidRPr="005638F7" w:rsidRDefault="0091128A" w:rsidP="001F35AE">
      <w:pPr>
        <w:rPr>
          <w:rtl/>
          <w:lang w:bidi="ar-EG"/>
        </w:rPr>
      </w:pPr>
      <w:r w:rsidRPr="005638F7">
        <w:rPr>
          <w:rtl/>
          <w:lang w:bidi="ar-EG"/>
        </w:rPr>
        <w:t xml:space="preserve">وفقاً لما جاء في </w:t>
      </w:r>
      <w:r w:rsidRPr="005638F7">
        <w:rPr>
          <w:rFonts w:hint="cs"/>
          <w:rtl/>
          <w:lang w:bidi="ar-EG"/>
        </w:rPr>
        <w:t xml:space="preserve">الوثيقة </w:t>
      </w:r>
      <w:r w:rsidRPr="005638F7">
        <w:rPr>
          <w:lang w:bidi="ar-SY"/>
        </w:rPr>
        <w:t>C93/49</w:t>
      </w:r>
      <w:r w:rsidRPr="005638F7">
        <w:rPr>
          <w:rtl/>
          <w:lang w:bidi="ar-EG"/>
        </w:rPr>
        <w:t xml:space="preserve">، يرجى من المجلس أن يؤكد التدابير التي اتخذها الأمين العام بشأن "الكيانات المعنية بمسائل الاتصالات" (الرقم </w:t>
      </w:r>
      <w:r w:rsidRPr="005638F7">
        <w:rPr>
          <w:lang w:bidi="ar-SY"/>
        </w:rPr>
        <w:t>230</w:t>
      </w:r>
      <w:r w:rsidRPr="005638F7">
        <w:rPr>
          <w:rtl/>
          <w:lang w:bidi="ar-EG"/>
        </w:rPr>
        <w:t xml:space="preserve"> من الاتفاقية)، التي أ</w:t>
      </w:r>
      <w:r w:rsidRPr="005638F7">
        <w:rPr>
          <w:rFonts w:hint="cs"/>
          <w:rtl/>
          <w:lang w:bidi="ar-EG"/>
        </w:rPr>
        <w:t>ُ</w:t>
      </w:r>
      <w:r w:rsidRPr="005638F7">
        <w:rPr>
          <w:rtl/>
          <w:lang w:bidi="ar-EG"/>
        </w:rPr>
        <w:t xml:space="preserve">درجت </w:t>
      </w:r>
      <w:r w:rsidRPr="005638F7">
        <w:rPr>
          <w:rtl/>
        </w:rPr>
        <w:t xml:space="preserve">مؤقتاً </w:t>
      </w:r>
      <w:r w:rsidRPr="005638F7">
        <w:rPr>
          <w:rtl/>
          <w:lang w:bidi="ar-EG"/>
        </w:rPr>
        <w:t xml:space="preserve">في قوائم أعضاء القطاعات والمنتسبين. </w:t>
      </w:r>
      <w:r w:rsidR="00F82235">
        <w:rPr>
          <w:rFonts w:hint="cs"/>
          <w:rtl/>
          <w:lang w:bidi="ar-EG"/>
        </w:rPr>
        <w:t>و</w:t>
      </w:r>
      <w:r w:rsidR="00832FE5">
        <w:rPr>
          <w:rFonts w:hint="cs"/>
          <w:rtl/>
          <w:lang w:bidi="ar-EG"/>
        </w:rPr>
        <w:t>في</w:t>
      </w:r>
      <w:r w:rsidR="00832FE5">
        <w:rPr>
          <w:rFonts w:hint="eastAsia"/>
          <w:rtl/>
          <w:lang w:bidi="ar-EG"/>
        </w:rPr>
        <w:t> </w:t>
      </w:r>
      <w:r w:rsidR="00832FE5">
        <w:rPr>
          <w:rFonts w:hint="cs"/>
          <w:rtl/>
          <w:lang w:bidi="ar-EG"/>
        </w:rPr>
        <w:t>عام</w:t>
      </w:r>
      <w:r w:rsidR="00832FE5">
        <w:rPr>
          <w:rFonts w:hint="eastAsia"/>
          <w:rtl/>
          <w:lang w:bidi="ar-EG"/>
        </w:rPr>
        <w:t> </w:t>
      </w:r>
      <w:r w:rsidR="00832FE5">
        <w:rPr>
          <w:lang w:val="en-GB" w:bidi="ar-EG"/>
        </w:rPr>
        <w:t>2021</w:t>
      </w:r>
      <w:r w:rsidR="00832FE5">
        <w:rPr>
          <w:rFonts w:hint="cs"/>
          <w:rtl/>
          <w:lang w:bidi="ar-EG"/>
        </w:rPr>
        <w:t xml:space="preserve">، </w:t>
      </w:r>
      <w:r w:rsidR="00F82235">
        <w:rPr>
          <w:rFonts w:hint="cs"/>
          <w:rtl/>
          <w:lang w:bidi="ar-EG"/>
        </w:rPr>
        <w:t xml:space="preserve">ورد </w:t>
      </w:r>
      <w:r w:rsidR="00EB0558">
        <w:rPr>
          <w:rFonts w:hint="cs"/>
          <w:rtl/>
          <w:lang w:bidi="ar-EG"/>
        </w:rPr>
        <w:t>ما</w:t>
      </w:r>
      <w:r w:rsidR="00EB0558">
        <w:rPr>
          <w:rFonts w:hint="eastAsia"/>
          <w:rtl/>
          <w:lang w:bidi="ar-EG"/>
        </w:rPr>
        <w:t> </w:t>
      </w:r>
      <w:r w:rsidR="00EB0558">
        <w:rPr>
          <w:rFonts w:hint="cs"/>
          <w:rtl/>
          <w:lang w:bidi="ar-EG"/>
        </w:rPr>
        <w:t>مجموعه</w:t>
      </w:r>
      <w:r w:rsidRPr="00914CF5">
        <w:rPr>
          <w:rFonts w:hint="cs"/>
          <w:rtl/>
          <w:lang w:bidi="ar-EG"/>
        </w:rPr>
        <w:t xml:space="preserve"> </w:t>
      </w:r>
      <w:proofErr w:type="gramStart"/>
      <w:r w:rsidR="00EB0558">
        <w:rPr>
          <w:rFonts w:hint="cs"/>
          <w:rtl/>
          <w:lang w:bidi="ar-EG"/>
        </w:rPr>
        <w:t>ستة</w:t>
      </w:r>
      <w:proofErr w:type="gramEnd"/>
      <w:r w:rsidR="00EB0558">
        <w:rPr>
          <w:rFonts w:hint="cs"/>
          <w:rtl/>
          <w:lang w:bidi="ar-EG"/>
        </w:rPr>
        <w:t xml:space="preserve"> طلبات</w:t>
      </w:r>
      <w:r w:rsidRPr="005638F7">
        <w:rPr>
          <w:rFonts w:hint="cs"/>
          <w:rtl/>
          <w:lang w:bidi="ar-EG"/>
        </w:rPr>
        <w:t xml:space="preserve"> </w:t>
      </w:r>
      <w:r w:rsidRPr="005638F7">
        <w:rPr>
          <w:rtl/>
          <w:lang w:bidi="ar-EG"/>
        </w:rPr>
        <w:t xml:space="preserve">للانضمام إلى أعضاء القطاعات </w:t>
      </w:r>
      <w:r w:rsidRPr="00914CF5">
        <w:rPr>
          <w:rFonts w:hint="cs"/>
          <w:rtl/>
          <w:lang w:bidi="ar-EG"/>
        </w:rPr>
        <w:t xml:space="preserve">وأربعة </w:t>
      </w:r>
      <w:r w:rsidR="00EB0558">
        <w:rPr>
          <w:rFonts w:hint="cs"/>
          <w:rtl/>
          <w:lang w:bidi="ar-EG"/>
        </w:rPr>
        <w:t>طلبات</w:t>
      </w:r>
      <w:r w:rsidRPr="00914CF5">
        <w:rPr>
          <w:rFonts w:hint="cs"/>
          <w:rtl/>
          <w:lang w:bidi="ar-EG"/>
        </w:rPr>
        <w:t xml:space="preserve"> </w:t>
      </w:r>
      <w:r w:rsidRPr="00914CF5">
        <w:rPr>
          <w:rtl/>
          <w:lang w:bidi="ar-EG"/>
        </w:rPr>
        <w:t>للانضمام</w:t>
      </w:r>
      <w:r w:rsidRPr="005638F7">
        <w:rPr>
          <w:rtl/>
          <w:lang w:bidi="ar-EG"/>
        </w:rPr>
        <w:t xml:space="preserve"> إلى المنتسبين.</w:t>
      </w:r>
    </w:p>
    <w:p w14:paraId="1EAEF26F" w14:textId="77777777" w:rsidR="0091128A" w:rsidRPr="000860CC" w:rsidRDefault="0091128A" w:rsidP="0091128A">
      <w:pPr>
        <w:pStyle w:val="Tabletitle"/>
        <w:rPr>
          <w:rtl/>
        </w:rPr>
      </w:pPr>
      <w:r w:rsidRPr="000860CC">
        <w:rPr>
          <w:rFonts w:hint="cs"/>
          <w:rtl/>
        </w:rPr>
        <w:t>أعضاء</w:t>
      </w:r>
      <w:r w:rsidRPr="000860CC">
        <w:rPr>
          <w:rtl/>
        </w:rPr>
        <w:t xml:space="preserve"> </w:t>
      </w:r>
      <w:r w:rsidRPr="000860CC">
        <w:rPr>
          <w:rFonts w:hint="cs"/>
          <w:rtl/>
        </w:rPr>
        <w:t>القطاعات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8"/>
        <w:gridCol w:w="1258"/>
        <w:gridCol w:w="1861"/>
        <w:gridCol w:w="1417"/>
        <w:gridCol w:w="1134"/>
        <w:gridCol w:w="1405"/>
      </w:tblGrid>
      <w:tr w:rsidR="0091128A" w:rsidRPr="0091128A" w14:paraId="00AA76FE" w14:textId="77777777" w:rsidTr="00891451">
        <w:trPr>
          <w:cantSplit/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2A224" w14:textId="17B2BCBA" w:rsidR="0091128A" w:rsidRPr="0091128A" w:rsidRDefault="0091128A" w:rsidP="0091128A">
            <w:pPr>
              <w:pStyle w:val="TableHead1"/>
              <w:bidi/>
              <w:spacing w:before="60" w:after="60" w:line="240" w:lineRule="exact"/>
              <w:contextualSpacing/>
              <w:rPr>
                <w:rFonts w:ascii="Dubai" w:hAnsi="Dubai" w:cs="Dubai"/>
                <w:b w:val="0"/>
                <w:bCs/>
                <w:sz w:val="20"/>
              </w:rPr>
            </w:pPr>
            <w:r w:rsidRPr="0091128A">
              <w:rPr>
                <w:rFonts w:ascii="Dubai" w:hAnsi="Dubai" w:cs="Dubai"/>
                <w:b w:val="0"/>
                <w:bCs/>
                <w:position w:val="2"/>
                <w:sz w:val="20"/>
                <w:rtl/>
              </w:rPr>
              <w:t>عضو القطاع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32BCC" w14:textId="55D33D98" w:rsidR="0091128A" w:rsidRPr="0091128A" w:rsidRDefault="0091128A" w:rsidP="0091128A">
            <w:pPr>
              <w:pStyle w:val="TableHead1"/>
              <w:bidi/>
              <w:spacing w:before="60" w:after="60" w:line="240" w:lineRule="exact"/>
              <w:contextualSpacing/>
              <w:rPr>
                <w:rFonts w:ascii="Dubai" w:hAnsi="Dubai" w:cs="Dubai"/>
                <w:b w:val="0"/>
                <w:bCs/>
                <w:sz w:val="20"/>
              </w:rPr>
            </w:pPr>
            <w:r w:rsidRPr="0091128A">
              <w:rPr>
                <w:rFonts w:ascii="Dubai" w:hAnsi="Dubai" w:cs="Dubai"/>
                <w:b w:val="0"/>
                <w:bCs/>
                <w:position w:val="2"/>
                <w:sz w:val="20"/>
                <w:rtl/>
              </w:rPr>
              <w:t>منذ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42074" w14:textId="1DFACE65" w:rsidR="0091128A" w:rsidRPr="0091128A" w:rsidRDefault="0091128A" w:rsidP="0091128A">
            <w:pPr>
              <w:pStyle w:val="TableHead1"/>
              <w:bidi/>
              <w:spacing w:before="60" w:after="60" w:line="240" w:lineRule="exact"/>
              <w:contextualSpacing/>
              <w:rPr>
                <w:rFonts w:ascii="Dubai" w:hAnsi="Dubai" w:cs="Dubai"/>
                <w:b w:val="0"/>
                <w:bCs/>
                <w:sz w:val="20"/>
              </w:rPr>
            </w:pPr>
            <w:r w:rsidRPr="0091128A">
              <w:rPr>
                <w:rFonts w:ascii="Dubai" w:hAnsi="Dubai" w:cs="Dubai"/>
                <w:b w:val="0"/>
                <w:bCs/>
                <w:position w:val="2"/>
                <w:sz w:val="20"/>
                <w:rtl/>
              </w:rPr>
              <w:t>القطاع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DD8D6" w14:textId="7EB8DF7A" w:rsidR="0091128A" w:rsidRPr="0091128A" w:rsidRDefault="0091128A" w:rsidP="0091128A">
            <w:pPr>
              <w:pStyle w:val="TableHead1"/>
              <w:bidi/>
              <w:spacing w:before="60" w:after="60" w:line="240" w:lineRule="exact"/>
              <w:contextualSpacing/>
              <w:rPr>
                <w:rFonts w:ascii="Dubai" w:hAnsi="Dubai" w:cs="Dubai"/>
                <w:b w:val="0"/>
                <w:bCs/>
                <w:sz w:val="20"/>
              </w:rPr>
            </w:pPr>
            <w:r w:rsidRPr="0091128A">
              <w:rPr>
                <w:rFonts w:ascii="Dubai" w:hAnsi="Dubai" w:cs="Dubai"/>
                <w:b w:val="0"/>
                <w:bCs/>
                <w:position w:val="2"/>
                <w:sz w:val="20"/>
                <w:rtl/>
              </w:rPr>
              <w:t>فئة المساهمة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4434A" w14:textId="74744264" w:rsidR="0091128A" w:rsidRPr="0091128A" w:rsidRDefault="0091128A" w:rsidP="0091128A">
            <w:pPr>
              <w:pStyle w:val="TableHead1"/>
              <w:bidi/>
              <w:spacing w:before="60" w:after="60" w:line="240" w:lineRule="exact"/>
              <w:contextualSpacing/>
              <w:rPr>
                <w:rFonts w:ascii="Dubai" w:hAnsi="Dubai" w:cs="Dubai"/>
                <w:b w:val="0"/>
                <w:bCs/>
                <w:sz w:val="20"/>
              </w:rPr>
            </w:pPr>
            <w:r w:rsidRPr="0091128A">
              <w:rPr>
                <w:rFonts w:ascii="Dubai" w:hAnsi="Dubai" w:cs="Dubai"/>
                <w:b w:val="0"/>
                <w:bCs/>
                <w:position w:val="2"/>
                <w:sz w:val="20"/>
                <w:rtl/>
              </w:rPr>
              <w:t>أُعلن في</w:t>
            </w:r>
            <w:r w:rsidRPr="0091128A">
              <w:rPr>
                <w:rFonts w:ascii="Dubai" w:hAnsi="Dubai" w:cs="Dubai"/>
                <w:b w:val="0"/>
                <w:bCs/>
                <w:position w:val="2"/>
                <w:sz w:val="20"/>
                <w:rtl/>
              </w:rPr>
              <w:br/>
              <w:t>التبليغ رقم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348A" w14:textId="1F0BA1D7" w:rsidR="0091128A" w:rsidRPr="0091128A" w:rsidRDefault="0091128A" w:rsidP="0091128A">
            <w:pPr>
              <w:pStyle w:val="TableHead1"/>
              <w:bidi/>
              <w:spacing w:before="60" w:after="60" w:line="240" w:lineRule="exact"/>
              <w:contextualSpacing/>
              <w:rPr>
                <w:rFonts w:ascii="Dubai" w:hAnsi="Dubai" w:cs="Dubai"/>
                <w:b w:val="0"/>
                <w:bCs/>
                <w:sz w:val="20"/>
              </w:rPr>
            </w:pPr>
            <w:r w:rsidRPr="0091128A">
              <w:rPr>
                <w:rFonts w:ascii="Dubai" w:hAnsi="Dubai" w:cs="Dubai"/>
                <w:b w:val="0"/>
                <w:bCs/>
                <w:position w:val="2"/>
                <w:sz w:val="20"/>
                <w:rtl/>
              </w:rPr>
              <w:t>أقرته إدارة</w:t>
            </w:r>
          </w:p>
        </w:tc>
      </w:tr>
      <w:tr w:rsidR="000D5D68" w:rsidRPr="0091128A" w14:paraId="3520C70C" w14:textId="77777777" w:rsidTr="00891451">
        <w:trPr>
          <w:cantSplit/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38E1F" w14:textId="77777777" w:rsidR="000D5D68" w:rsidRPr="0091128A" w:rsidRDefault="000D5D68" w:rsidP="000D5D6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contextualSpacing/>
              <w:rPr>
                <w:sz w:val="20"/>
                <w:szCs w:val="20"/>
                <w:lang w:val="fr-CH"/>
              </w:rPr>
            </w:pPr>
            <w:proofErr w:type="spellStart"/>
            <w:r w:rsidRPr="0091128A">
              <w:rPr>
                <w:sz w:val="20"/>
                <w:szCs w:val="20"/>
                <w:lang w:val="fr-CH"/>
              </w:rPr>
              <w:t>QRCrypto</w:t>
            </w:r>
            <w:proofErr w:type="spellEnd"/>
            <w:r w:rsidRPr="0091128A">
              <w:rPr>
                <w:sz w:val="20"/>
                <w:szCs w:val="20"/>
                <w:lang w:val="fr-CH"/>
              </w:rPr>
              <w:t xml:space="preserve"> SA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F64E" w14:textId="3FB76528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  <w:lang w:val="fr-CH"/>
              </w:rPr>
            </w:pPr>
            <w:r>
              <w:rPr>
                <w:rFonts w:ascii="Dubai" w:hAnsi="Dubai" w:cs="Dubai"/>
                <w:sz w:val="20"/>
                <w:lang w:val="fr-CH"/>
              </w:rPr>
              <w:t>2021/01/06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8F8C6" w14:textId="109605D4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قطاع تقييس الاتصالات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C8B7C" w14:textId="777777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  <w:rtl/>
                <w:lang w:bidi="ar-EG"/>
              </w:rPr>
            </w:pPr>
            <w:r w:rsidRPr="0091128A">
              <w:rPr>
                <w:rFonts w:ascii="Dubai" w:hAnsi="Dubai" w:cs="Dubai"/>
                <w:sz w:val="20"/>
              </w:rPr>
              <w:t>1/2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FFCB" w14:textId="47455B12" w:rsidR="000D5D68" w:rsidRPr="000D5D68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1638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4F03A" w14:textId="4F7B844E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  <w:rtl/>
                <w:lang w:bidi="ar-EG"/>
              </w:rPr>
            </w:pPr>
            <w:r>
              <w:rPr>
                <w:rFonts w:ascii="Dubai" w:hAnsi="Dubai" w:cs="Dubai" w:hint="cs"/>
                <w:sz w:val="20"/>
                <w:rtl/>
                <w:lang w:bidi="ar-EG"/>
              </w:rPr>
              <w:t>سويسرا</w:t>
            </w:r>
          </w:p>
        </w:tc>
      </w:tr>
      <w:tr w:rsidR="000D5D68" w:rsidRPr="0091128A" w14:paraId="1EC393CB" w14:textId="77777777" w:rsidTr="00891451">
        <w:trPr>
          <w:cantSplit/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F95E" w14:textId="77777777" w:rsidR="000D5D68" w:rsidRPr="0091128A" w:rsidRDefault="000D5D68" w:rsidP="000D5D68">
            <w:pPr>
              <w:spacing w:before="60" w:after="60" w:line="240" w:lineRule="exact"/>
              <w:contextualSpacing/>
              <w:rPr>
                <w:sz w:val="20"/>
                <w:szCs w:val="20"/>
              </w:rPr>
            </w:pPr>
            <w:r w:rsidRPr="0091128A">
              <w:rPr>
                <w:sz w:val="20"/>
                <w:szCs w:val="20"/>
              </w:rPr>
              <w:t>Axon Partners Group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B5519" w14:textId="3FDDC6B8" w:rsidR="000D5D68" w:rsidRPr="0091128A" w:rsidRDefault="000D5D68" w:rsidP="000D5D68">
            <w:pPr>
              <w:spacing w:before="60" w:after="60" w:line="24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2021/01/27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AB01" w14:textId="1DB5FA02" w:rsidR="000D5D68" w:rsidRPr="0091128A" w:rsidRDefault="000D5D68" w:rsidP="000D5D68">
            <w:pPr>
              <w:spacing w:before="60" w:after="60" w:line="24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قطاع تنمية الاتصالات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EFDA" w14:textId="77777777" w:rsidR="000D5D68" w:rsidRPr="0091128A" w:rsidRDefault="000D5D68" w:rsidP="000D5D68">
            <w:pPr>
              <w:spacing w:before="60" w:after="60" w:line="240" w:lineRule="exact"/>
              <w:contextualSpacing/>
              <w:jc w:val="center"/>
              <w:rPr>
                <w:sz w:val="20"/>
                <w:szCs w:val="20"/>
              </w:rPr>
            </w:pPr>
            <w:r w:rsidRPr="0091128A">
              <w:rPr>
                <w:sz w:val="20"/>
                <w:szCs w:val="20"/>
              </w:rPr>
              <w:t>1/8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6314D" w14:textId="501AE828" w:rsidR="000D5D68" w:rsidRPr="000D5D68" w:rsidRDefault="000D5D68" w:rsidP="000D5D68">
            <w:pPr>
              <w:spacing w:before="60" w:after="60" w:line="240" w:lineRule="exact"/>
              <w:contextualSpacing/>
              <w:jc w:val="center"/>
              <w:rPr>
                <w:sz w:val="20"/>
                <w:szCs w:val="20"/>
              </w:rPr>
            </w:pPr>
            <w:r w:rsidRPr="000D5D68">
              <w:rPr>
                <w:sz w:val="20"/>
                <w:szCs w:val="20"/>
              </w:rPr>
              <w:t>1638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1CCB" w14:textId="20E683F1" w:rsidR="000D5D68" w:rsidRPr="0091128A" w:rsidRDefault="000D5D68" w:rsidP="000D5D68">
            <w:pPr>
              <w:spacing w:before="60" w:after="60" w:line="240" w:lineRule="exact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إسبانيا</w:t>
            </w:r>
          </w:p>
        </w:tc>
      </w:tr>
      <w:tr w:rsidR="000D5D68" w:rsidRPr="0091128A" w14:paraId="58041B30" w14:textId="77777777" w:rsidTr="00891451">
        <w:trPr>
          <w:cantSplit/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98E2A" w14:textId="77777777" w:rsidR="000D5D68" w:rsidRPr="0091128A" w:rsidRDefault="000D5D68" w:rsidP="000D5D68">
            <w:pPr>
              <w:widowControl w:val="0"/>
              <w:tabs>
                <w:tab w:val="left" w:pos="284"/>
                <w:tab w:val="left" w:pos="851"/>
                <w:tab w:val="left" w:pos="1418"/>
                <w:tab w:val="left" w:pos="2552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contextualSpacing/>
              <w:rPr>
                <w:sz w:val="20"/>
                <w:szCs w:val="20"/>
              </w:rPr>
            </w:pPr>
            <w:r w:rsidRPr="0091128A">
              <w:rPr>
                <w:sz w:val="20"/>
                <w:szCs w:val="20"/>
              </w:rPr>
              <w:t xml:space="preserve">Deloitte Risk Advisory </w:t>
            </w:r>
            <w:proofErr w:type="spellStart"/>
            <w:r w:rsidRPr="0091128A">
              <w:rPr>
                <w:sz w:val="20"/>
                <w:szCs w:val="20"/>
              </w:rPr>
              <w:t>S.r.l</w:t>
            </w:r>
            <w:proofErr w:type="spellEnd"/>
            <w:r w:rsidRPr="0091128A">
              <w:rPr>
                <w:sz w:val="20"/>
                <w:szCs w:val="20"/>
              </w:rPr>
              <w:t>.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FBCAC" w14:textId="2263356C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/>
                <w:sz w:val="20"/>
              </w:rPr>
              <w:t>2021/02/03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5DD0A" w14:textId="2F7ABD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قطاع تنمية الاتصالات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9836" w14:textId="777777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91128A">
              <w:rPr>
                <w:rFonts w:ascii="Dubai" w:hAnsi="Dubai" w:cs="Dubai"/>
                <w:sz w:val="20"/>
              </w:rPr>
              <w:t>1/8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FF59" w14:textId="1723D16B" w:rsidR="000D5D68" w:rsidRPr="000D5D68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1639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C7DD" w14:textId="24DC11C9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إيطاليا</w:t>
            </w:r>
          </w:p>
        </w:tc>
      </w:tr>
      <w:tr w:rsidR="000D5D68" w:rsidRPr="0091128A" w14:paraId="4B5D8704" w14:textId="77777777" w:rsidTr="00891451">
        <w:trPr>
          <w:cantSplit/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D93B" w14:textId="777777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rPr>
                <w:rStyle w:val="Strong"/>
                <w:rFonts w:ascii="Dubai" w:hAnsi="Dubai" w:cs="Dubai"/>
                <w:b w:val="0"/>
                <w:bCs w:val="0"/>
                <w:color w:val="auto"/>
                <w:sz w:val="20"/>
              </w:rPr>
            </w:pPr>
            <w:r w:rsidRPr="0091128A">
              <w:rPr>
                <w:rStyle w:val="Strong"/>
                <w:rFonts w:ascii="Dubai" w:hAnsi="Dubai" w:cs="Dubai"/>
                <w:color w:val="auto"/>
                <w:sz w:val="20"/>
              </w:rPr>
              <w:t>NJFX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16947" w14:textId="5CD83288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/>
                <w:sz w:val="20"/>
              </w:rPr>
              <w:t>2021/03/29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8F26" w14:textId="5D026F40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قطاع تنمية الاتصالات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9426" w14:textId="777777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91128A">
              <w:rPr>
                <w:rFonts w:ascii="Dubai" w:hAnsi="Dubai" w:cs="Dubai"/>
                <w:sz w:val="20"/>
              </w:rPr>
              <w:t>1/8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4C7E" w14:textId="47BE4063" w:rsidR="000D5D68" w:rsidRPr="000D5D68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1640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840B" w14:textId="1B65DC99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91128A">
              <w:rPr>
                <w:rFonts w:ascii="Dubai" w:hAnsi="Dubai" w:cs="Dubai"/>
                <w:position w:val="2"/>
                <w:sz w:val="20"/>
                <w:rtl/>
              </w:rPr>
              <w:t>الولايات المتحدة</w:t>
            </w:r>
          </w:p>
        </w:tc>
      </w:tr>
      <w:tr w:rsidR="000D5D68" w:rsidRPr="0091128A" w14:paraId="2006A447" w14:textId="77777777" w:rsidTr="00891451">
        <w:trPr>
          <w:cantSplit/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1894E" w14:textId="777777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rPr>
                <w:rStyle w:val="Strong"/>
                <w:rFonts w:ascii="Dubai" w:hAnsi="Dubai" w:cs="Dubai"/>
                <w:b w:val="0"/>
                <w:bCs w:val="0"/>
                <w:color w:val="auto"/>
                <w:sz w:val="20"/>
              </w:rPr>
            </w:pPr>
            <w:r w:rsidRPr="0091128A">
              <w:rPr>
                <w:rStyle w:val="Strong"/>
                <w:rFonts w:ascii="Dubai" w:hAnsi="Dubai" w:cs="Dubai"/>
                <w:color w:val="auto"/>
                <w:sz w:val="20"/>
              </w:rPr>
              <w:t>Cullen International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61E8" w14:textId="4FE37744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/>
                <w:sz w:val="20"/>
              </w:rPr>
              <w:t>2021/05/06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1E2B1" w14:textId="703AFE6B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قطاع تنمية الاتصالات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258DF" w14:textId="777777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91128A">
              <w:rPr>
                <w:rFonts w:ascii="Dubai" w:hAnsi="Dubai" w:cs="Dubai"/>
                <w:sz w:val="20"/>
              </w:rPr>
              <w:t>1/8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8422C" w14:textId="196A284C" w:rsidR="000D5D68" w:rsidRPr="000D5D68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1642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5FAF" w14:textId="434CD73A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بلجيكا</w:t>
            </w:r>
          </w:p>
        </w:tc>
      </w:tr>
      <w:tr w:rsidR="000D5D68" w:rsidRPr="0091128A" w14:paraId="703930DF" w14:textId="77777777" w:rsidTr="00891451">
        <w:trPr>
          <w:cantSplit/>
          <w:jc w:val="center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8FA41" w14:textId="77777777" w:rsidR="000D5D68" w:rsidRPr="00C72074" w:rsidRDefault="000D5D68" w:rsidP="000D5D68">
            <w:pPr>
              <w:pStyle w:val="TableText"/>
              <w:bidi/>
              <w:spacing w:before="60" w:after="60" w:line="240" w:lineRule="exact"/>
              <w:rPr>
                <w:rStyle w:val="Strong"/>
                <w:rFonts w:ascii="Dubai" w:hAnsi="Dubai" w:cs="Dubai"/>
                <w:b w:val="0"/>
                <w:bCs w:val="0"/>
                <w:color w:val="auto"/>
                <w:sz w:val="20"/>
              </w:rPr>
            </w:pPr>
            <w:proofErr w:type="spellStart"/>
            <w:r w:rsidRPr="00C72074">
              <w:rPr>
                <w:rStyle w:val="Strong"/>
                <w:rFonts w:ascii="Dubai" w:hAnsi="Dubai" w:cs="Dubai"/>
                <w:color w:val="auto"/>
                <w:sz w:val="20"/>
              </w:rPr>
              <w:t>Center</w:t>
            </w:r>
            <w:proofErr w:type="spellEnd"/>
            <w:r w:rsidRPr="00C72074">
              <w:rPr>
                <w:rStyle w:val="Strong"/>
                <w:rFonts w:ascii="Dubai" w:hAnsi="Dubai" w:cs="Dubai"/>
                <w:color w:val="auto"/>
                <w:sz w:val="20"/>
              </w:rPr>
              <w:t xml:space="preserve"> for Global IT-Cooperation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56DDF" w14:textId="5A2A83A5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/>
                <w:sz w:val="20"/>
              </w:rPr>
              <w:t>2021/08/11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4F12E" w14:textId="1C335DBB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قطاع تنمية الاتصالات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6481" w14:textId="77777777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91128A">
              <w:rPr>
                <w:rFonts w:ascii="Dubai" w:hAnsi="Dubai" w:cs="Dubai"/>
                <w:sz w:val="20"/>
              </w:rPr>
              <w:t>1/16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66D4" w14:textId="31E5431F" w:rsidR="000D5D68" w:rsidRPr="000D5D68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1645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EB52C" w14:textId="75E9932D" w:rsidR="000D5D68" w:rsidRPr="0091128A" w:rsidRDefault="000D5D68" w:rsidP="000D5D68">
            <w:pPr>
              <w:pStyle w:val="TableText"/>
              <w:bidi/>
              <w:spacing w:before="60" w:after="60" w:line="240" w:lineRule="exact"/>
              <w:contextualSpacing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الاتحاد الروسي</w:t>
            </w:r>
          </w:p>
        </w:tc>
      </w:tr>
    </w:tbl>
    <w:p w14:paraId="75C5B20B" w14:textId="77777777" w:rsidR="00A34F58" w:rsidRPr="007104DF" w:rsidRDefault="00A34F58" w:rsidP="00A34F58">
      <w:pPr>
        <w:pStyle w:val="Tabletitle"/>
        <w:spacing w:before="240" w:after="120"/>
      </w:pPr>
      <w:r w:rsidRPr="007104DF">
        <w:rPr>
          <w:rFonts w:hint="cs"/>
          <w:rtl/>
        </w:rPr>
        <w:t>المنتسبون</w:t>
      </w:r>
    </w:p>
    <w:tbl>
      <w:tblPr>
        <w:bidiVisual/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96"/>
        <w:gridCol w:w="1318"/>
        <w:gridCol w:w="1920"/>
        <w:gridCol w:w="1369"/>
        <w:gridCol w:w="2020"/>
      </w:tblGrid>
      <w:tr w:rsidR="00A34F58" w:rsidRPr="00A34F58" w14:paraId="7D302E56" w14:textId="77777777" w:rsidTr="00E13412">
        <w:trPr>
          <w:cantSplit/>
          <w:tblHeader/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F0C88" w14:textId="2C17CB55" w:rsidR="00A34F58" w:rsidRPr="00A34F58" w:rsidRDefault="00A34F58" w:rsidP="00A34F58">
            <w:pPr>
              <w:pStyle w:val="TableHead1"/>
              <w:bidi/>
              <w:spacing w:before="60" w:after="60" w:line="240" w:lineRule="exact"/>
              <w:rPr>
                <w:rFonts w:ascii="Dubai" w:hAnsi="Dubai" w:cs="Dubai"/>
                <w:b w:val="0"/>
                <w:bCs/>
                <w:sz w:val="20"/>
              </w:rPr>
            </w:pPr>
            <w:r w:rsidRPr="00A34F58">
              <w:rPr>
                <w:rFonts w:ascii="Dubai" w:hAnsi="Dubai" w:cs="Dubai"/>
                <w:b w:val="0"/>
                <w:bCs/>
                <w:sz w:val="20"/>
                <w:rtl/>
              </w:rPr>
              <w:t>المنتسب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07198" w14:textId="64982C3B" w:rsidR="00A34F58" w:rsidRPr="00A34F58" w:rsidRDefault="00A34F58" w:rsidP="00A34F58">
            <w:pPr>
              <w:pStyle w:val="TableHead1"/>
              <w:bidi/>
              <w:spacing w:before="60" w:after="60" w:line="240" w:lineRule="exact"/>
              <w:rPr>
                <w:rFonts w:ascii="Dubai" w:hAnsi="Dubai" w:cs="Dubai"/>
                <w:b w:val="0"/>
                <w:bCs/>
                <w:sz w:val="20"/>
              </w:rPr>
            </w:pPr>
            <w:r w:rsidRPr="00A34F58">
              <w:rPr>
                <w:rFonts w:ascii="Dubai" w:hAnsi="Dubai" w:cs="Dubai"/>
                <w:b w:val="0"/>
                <w:bCs/>
                <w:sz w:val="20"/>
                <w:rtl/>
              </w:rPr>
              <w:t>منذ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2AE8C" w14:textId="25EAEB0F" w:rsidR="00A34F58" w:rsidRPr="00A34F58" w:rsidRDefault="00A34F58" w:rsidP="00A34F58">
            <w:pPr>
              <w:pStyle w:val="TableHead1"/>
              <w:bidi/>
              <w:spacing w:before="60" w:after="60" w:line="240" w:lineRule="exact"/>
              <w:rPr>
                <w:rFonts w:ascii="Dubai" w:hAnsi="Dubai" w:cs="Dubai"/>
                <w:b w:val="0"/>
                <w:bCs/>
                <w:sz w:val="20"/>
              </w:rPr>
            </w:pPr>
            <w:r w:rsidRPr="00A34F58">
              <w:rPr>
                <w:rFonts w:ascii="Dubai" w:eastAsia="SimSun" w:hAnsi="Dubai" w:cs="Dubai"/>
                <w:b w:val="0"/>
                <w:bCs/>
                <w:sz w:val="20"/>
                <w:rtl/>
              </w:rPr>
              <w:t>القطاع/لجنة الدراسات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EF63D" w14:textId="505A4CAD" w:rsidR="00A34F58" w:rsidRPr="00A34F58" w:rsidRDefault="00A34F58" w:rsidP="00A34F58">
            <w:pPr>
              <w:pStyle w:val="TableHead1"/>
              <w:bidi/>
              <w:spacing w:before="60" w:after="60" w:line="240" w:lineRule="exact"/>
              <w:rPr>
                <w:rFonts w:ascii="Dubai" w:hAnsi="Dubai" w:cs="Dubai"/>
                <w:b w:val="0"/>
                <w:bCs/>
                <w:sz w:val="20"/>
              </w:rPr>
            </w:pPr>
            <w:r w:rsidRPr="00A34F58">
              <w:rPr>
                <w:rFonts w:ascii="Dubai" w:eastAsia="SimSun" w:hAnsi="Dubai" w:cs="Dubai"/>
                <w:b w:val="0"/>
                <w:bCs/>
                <w:sz w:val="20"/>
                <w:rtl/>
              </w:rPr>
              <w:t>أُعلن في</w:t>
            </w:r>
            <w:r w:rsidRPr="00A34F58">
              <w:rPr>
                <w:rFonts w:ascii="Dubai" w:eastAsia="SimSun" w:hAnsi="Dubai" w:cs="Dubai"/>
                <w:b w:val="0"/>
                <w:bCs/>
                <w:sz w:val="20"/>
                <w:rtl/>
              </w:rPr>
              <w:br/>
              <w:t>التبليغ رقم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8A02" w14:textId="3109EFEF" w:rsidR="00A34F58" w:rsidRPr="00A34F58" w:rsidRDefault="00A34F58" w:rsidP="00A34F58">
            <w:pPr>
              <w:pStyle w:val="TableHead1"/>
              <w:bidi/>
              <w:spacing w:before="60" w:after="60" w:line="240" w:lineRule="exact"/>
              <w:rPr>
                <w:rFonts w:ascii="Dubai" w:hAnsi="Dubai" w:cs="Dubai"/>
                <w:b w:val="0"/>
                <w:bCs/>
                <w:sz w:val="20"/>
              </w:rPr>
            </w:pPr>
            <w:r w:rsidRPr="00A34F58">
              <w:rPr>
                <w:rFonts w:ascii="Dubai" w:eastAsia="SimSun" w:hAnsi="Dubai" w:cs="Dubai"/>
                <w:b w:val="0"/>
                <w:bCs/>
                <w:sz w:val="20"/>
                <w:rtl/>
              </w:rPr>
              <w:t>أقرته إدارة</w:t>
            </w:r>
          </w:p>
        </w:tc>
      </w:tr>
      <w:tr w:rsidR="000D5D68" w:rsidRPr="00A34F58" w14:paraId="76030C20" w14:textId="77777777" w:rsidTr="00C20C19">
        <w:trPr>
          <w:cantSplit/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EA19D" w14:textId="77777777" w:rsidR="000D5D68" w:rsidRPr="00A34F58" w:rsidRDefault="000D5D68" w:rsidP="000D5D68">
            <w:pPr>
              <w:pStyle w:val="TableText"/>
              <w:bidi/>
              <w:spacing w:before="60" w:after="60" w:line="240" w:lineRule="exact"/>
              <w:rPr>
                <w:rFonts w:ascii="Dubai" w:eastAsia="PMingLiU" w:hAnsi="Dubai" w:cs="Dubai"/>
                <w:sz w:val="20"/>
              </w:rPr>
            </w:pPr>
            <w:proofErr w:type="spellStart"/>
            <w:r w:rsidRPr="00A34F58">
              <w:rPr>
                <w:rFonts w:ascii="Dubai" w:eastAsia="PMingLiU" w:hAnsi="Dubai" w:cs="Dubai"/>
                <w:sz w:val="20"/>
              </w:rPr>
              <w:t>Sevana</w:t>
            </w:r>
            <w:proofErr w:type="spellEnd"/>
            <w:r w:rsidRPr="00A34F58">
              <w:rPr>
                <w:rFonts w:ascii="Dubai" w:eastAsia="PMingLiU" w:hAnsi="Dubai" w:cs="Dubai"/>
                <w:sz w:val="20"/>
              </w:rPr>
              <w:t xml:space="preserve"> OÜ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CDFC" w14:textId="1D795C38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lang w:val="en-US"/>
              </w:rPr>
            </w:pPr>
            <w:r>
              <w:rPr>
                <w:rFonts w:ascii="Dubai" w:hAnsi="Dubai" w:cs="Dubai"/>
                <w:sz w:val="20"/>
                <w:lang w:val="en-US"/>
              </w:rPr>
              <w:t>2021/04/29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4777" w14:textId="612335C9" w:rsidR="000D5D68" w:rsidRPr="009C5AB5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rtl/>
                <w:lang w:val="en-US" w:bidi="ar-EG"/>
              </w:rPr>
            </w:pPr>
            <w:r>
              <w:rPr>
                <w:rFonts w:ascii="Dubai" w:hAnsi="Dubai" w:cs="Dubai" w:hint="cs"/>
                <w:sz w:val="20"/>
                <w:rtl/>
                <w:lang w:val="fr-CH"/>
              </w:rPr>
              <w:t>لجنة الدراسات </w:t>
            </w:r>
            <w:r>
              <w:rPr>
                <w:rFonts w:ascii="Dubai" w:hAnsi="Dubai" w:cs="Dubai"/>
                <w:sz w:val="20"/>
              </w:rPr>
              <w:t>12</w:t>
            </w:r>
            <w:r>
              <w:rPr>
                <w:rFonts w:ascii="Dubai" w:hAnsi="Dubai" w:cs="Dubai" w:hint="cs"/>
                <w:sz w:val="20"/>
                <w:rtl/>
                <w:lang w:val="en-US" w:bidi="ar-EG"/>
              </w:rPr>
              <w:t xml:space="preserve"> لقطاع تقييس الاتصالات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7115" w14:textId="2F0246EC" w:rsidR="000D5D68" w:rsidRPr="000D5D6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lang w:val="fr-CH"/>
              </w:rPr>
            </w:pPr>
            <w:r w:rsidRPr="000D5D68">
              <w:rPr>
                <w:rFonts w:ascii="Dubai" w:hAnsi="Dubai" w:cs="Dubai"/>
                <w:sz w:val="20"/>
                <w:lang w:val="fr-CH"/>
              </w:rPr>
              <w:t>1641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DE5BA" w14:textId="6EA8D87B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إستونيا</w:t>
            </w:r>
          </w:p>
        </w:tc>
      </w:tr>
      <w:tr w:rsidR="000D5D68" w:rsidRPr="00A34F58" w14:paraId="512ABC19" w14:textId="77777777" w:rsidTr="00C20C19">
        <w:trPr>
          <w:cantSplit/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5159E" w14:textId="77777777" w:rsidR="000D5D68" w:rsidRPr="00A34F58" w:rsidRDefault="000D5D68" w:rsidP="000D5D68">
            <w:pPr>
              <w:pStyle w:val="TableText"/>
              <w:bidi/>
              <w:spacing w:before="60" w:after="60" w:line="240" w:lineRule="exact"/>
              <w:rPr>
                <w:rFonts w:ascii="Dubai" w:eastAsia="PMingLiU" w:hAnsi="Dubai" w:cs="Dubai"/>
                <w:sz w:val="20"/>
              </w:rPr>
            </w:pPr>
            <w:r w:rsidRPr="00A34F58">
              <w:rPr>
                <w:rFonts w:ascii="Dubai" w:eastAsia="PMingLiU" w:hAnsi="Dubai" w:cs="Dubai"/>
                <w:sz w:val="20"/>
              </w:rPr>
              <w:t>Access Space Alliance Ltd.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B411C" w14:textId="6F17AB29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/>
                <w:sz w:val="20"/>
              </w:rPr>
              <w:t>2021/10/22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DD2F8" w14:textId="4A06564C" w:rsidR="000D5D68" w:rsidRPr="009C5AB5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rtl/>
                <w:lang w:val="en-US" w:bidi="ar-EG"/>
              </w:rPr>
            </w:pPr>
            <w:r>
              <w:rPr>
                <w:rFonts w:ascii="Dubai" w:hAnsi="Dubai" w:cs="Dubai" w:hint="cs"/>
                <w:sz w:val="20"/>
                <w:rtl/>
              </w:rPr>
              <w:t>لجنة الدراسات </w:t>
            </w:r>
            <w:r>
              <w:rPr>
                <w:rFonts w:ascii="Dubai" w:hAnsi="Dubai" w:cs="Dubai"/>
                <w:sz w:val="20"/>
                <w:lang w:val="en-US"/>
              </w:rPr>
              <w:t>4</w:t>
            </w:r>
            <w:r>
              <w:rPr>
                <w:rFonts w:ascii="Dubai" w:hAnsi="Dubai" w:cs="Dubai" w:hint="cs"/>
                <w:sz w:val="20"/>
                <w:rtl/>
                <w:lang w:val="en-US" w:bidi="ar-EG"/>
              </w:rPr>
              <w:t xml:space="preserve"> لقطاع الاتصالات الراديوية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616B" w14:textId="74F16271" w:rsidR="000D5D68" w:rsidRPr="000D5D6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1647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CF9DE" w14:textId="5E85E084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المملكة المتحدة</w:t>
            </w:r>
          </w:p>
        </w:tc>
      </w:tr>
      <w:tr w:rsidR="000D5D68" w:rsidRPr="00A34F58" w14:paraId="395D801E" w14:textId="77777777" w:rsidTr="00C20C19">
        <w:trPr>
          <w:cantSplit/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EEE0F" w14:textId="77777777" w:rsidR="000D5D68" w:rsidRPr="00E87CF4" w:rsidRDefault="000D5D68" w:rsidP="000D5D68">
            <w:pPr>
              <w:pStyle w:val="TableText"/>
              <w:bidi/>
              <w:spacing w:before="60" w:after="60" w:line="240" w:lineRule="exact"/>
              <w:rPr>
                <w:rStyle w:val="Strong"/>
                <w:rFonts w:ascii="Dubai" w:hAnsi="Dubai" w:cs="Dubai"/>
                <w:color w:val="auto"/>
                <w:spacing w:val="-4"/>
                <w:sz w:val="20"/>
              </w:rPr>
            </w:pPr>
            <w:r w:rsidRPr="00E87CF4">
              <w:rPr>
                <w:rStyle w:val="Strong"/>
                <w:rFonts w:ascii="Dubai" w:hAnsi="Dubai" w:cs="Dubai"/>
                <w:color w:val="auto"/>
                <w:spacing w:val="-4"/>
                <w:sz w:val="20"/>
              </w:rPr>
              <w:t>Trace Media International FZ-LLC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FB3A0" w14:textId="4912BB50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/>
                <w:sz w:val="20"/>
              </w:rPr>
              <w:t>2021/11/18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FCD6" w14:textId="0DFFFF5C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lang w:bidi="ar-EG"/>
              </w:rPr>
            </w:pPr>
            <w:r>
              <w:rPr>
                <w:rFonts w:ascii="Dubai" w:hAnsi="Dubai" w:cs="Dubai" w:hint="cs"/>
                <w:sz w:val="20"/>
                <w:rtl/>
                <w:lang w:val="fr-CH"/>
              </w:rPr>
              <w:t>لجنة الدراسات </w:t>
            </w:r>
            <w:r>
              <w:rPr>
                <w:rFonts w:ascii="Dubai" w:hAnsi="Dubai" w:cs="Dubai"/>
                <w:sz w:val="20"/>
              </w:rPr>
              <w:t>13</w:t>
            </w:r>
            <w:r>
              <w:rPr>
                <w:rFonts w:ascii="Dubai" w:hAnsi="Dubai" w:cs="Dubai" w:hint="cs"/>
                <w:sz w:val="20"/>
                <w:rtl/>
                <w:lang w:val="en-US" w:bidi="ar-EG"/>
              </w:rPr>
              <w:t xml:space="preserve"> لقطاع تقييس الاتصالات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24D05" w14:textId="094DCB70" w:rsidR="000D5D68" w:rsidRPr="000D5D6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1648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1AA43" w14:textId="3A3116CF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 w:rsidRPr="00A34F58">
              <w:rPr>
                <w:rFonts w:ascii="Dubai" w:hAnsi="Dubai" w:cs="Dubai"/>
                <w:position w:val="2"/>
                <w:sz w:val="20"/>
                <w:rtl/>
              </w:rPr>
              <w:t>الإمارات العربية المتحدة</w:t>
            </w:r>
          </w:p>
        </w:tc>
      </w:tr>
      <w:tr w:rsidR="000D5D68" w:rsidRPr="00A34F58" w14:paraId="1DB65447" w14:textId="77777777" w:rsidTr="00C20C19">
        <w:trPr>
          <w:cantSplit/>
          <w:jc w:val="center"/>
        </w:trPr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8C614" w14:textId="77777777" w:rsidR="000D5D68" w:rsidRPr="00A34F58" w:rsidRDefault="000D5D68" w:rsidP="000D5D68">
            <w:pPr>
              <w:pStyle w:val="TableText"/>
              <w:bidi/>
              <w:spacing w:before="60" w:after="60" w:line="240" w:lineRule="exact"/>
              <w:rPr>
                <w:rStyle w:val="Strong"/>
                <w:rFonts w:ascii="Dubai" w:hAnsi="Dubai" w:cs="Dubai"/>
                <w:color w:val="auto"/>
                <w:sz w:val="20"/>
              </w:rPr>
            </w:pPr>
            <w:r w:rsidRPr="00A34F58">
              <w:rPr>
                <w:rStyle w:val="Strong"/>
                <w:rFonts w:ascii="Dubai" w:hAnsi="Dubai" w:cs="Dubai"/>
                <w:color w:val="auto"/>
                <w:sz w:val="20"/>
              </w:rPr>
              <w:t>Broadband India Forum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3DC8A" w14:textId="7656D6F5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/>
                <w:sz w:val="20"/>
              </w:rPr>
              <w:t>2021/12/09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437F" w14:textId="4F30EACA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  <w:lang w:bidi="ar-EG"/>
              </w:rPr>
            </w:pPr>
            <w:r>
              <w:rPr>
                <w:rFonts w:ascii="Dubai" w:hAnsi="Dubai" w:cs="Dubai" w:hint="cs"/>
                <w:sz w:val="20"/>
                <w:rtl/>
                <w:lang w:val="fr-CH"/>
              </w:rPr>
              <w:t>لجنة الدراسات </w:t>
            </w:r>
            <w:r>
              <w:rPr>
                <w:rFonts w:ascii="Dubai" w:hAnsi="Dubai" w:cs="Dubai"/>
                <w:sz w:val="20"/>
              </w:rPr>
              <w:t>2</w:t>
            </w:r>
            <w:r>
              <w:rPr>
                <w:rFonts w:ascii="Dubai" w:hAnsi="Dubai" w:cs="Dubai" w:hint="cs"/>
                <w:sz w:val="20"/>
                <w:rtl/>
                <w:lang w:val="en-US" w:bidi="ar-EG"/>
              </w:rPr>
              <w:t xml:space="preserve"> لقطاع تنمية الاتصالات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1CCE" w14:textId="08667D73" w:rsidR="000D5D68" w:rsidRPr="000D5D6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 w:rsidRPr="000D5D68">
              <w:rPr>
                <w:rFonts w:ascii="Dubai" w:hAnsi="Dubai" w:cs="Dubai"/>
                <w:sz w:val="20"/>
              </w:rPr>
              <w:t>1649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D11F" w14:textId="4EB74B20" w:rsidR="000D5D68" w:rsidRPr="00A34F58" w:rsidRDefault="000D5D68" w:rsidP="000D5D68">
            <w:pPr>
              <w:pStyle w:val="TableText"/>
              <w:bidi/>
              <w:spacing w:before="60" w:after="60" w:line="240" w:lineRule="exact"/>
              <w:jc w:val="center"/>
              <w:rPr>
                <w:rFonts w:ascii="Dubai" w:hAnsi="Dubai" w:cs="Dubai"/>
                <w:sz w:val="20"/>
              </w:rPr>
            </w:pPr>
            <w:r>
              <w:rPr>
                <w:rFonts w:ascii="Dubai" w:hAnsi="Dubai" w:cs="Dubai" w:hint="cs"/>
                <w:sz w:val="20"/>
                <w:rtl/>
              </w:rPr>
              <w:t>الهند</w:t>
            </w:r>
          </w:p>
        </w:tc>
      </w:tr>
    </w:tbl>
    <w:p w14:paraId="1A1EC97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AC94" w14:textId="77777777" w:rsidR="007A68FD" w:rsidRDefault="007A68FD" w:rsidP="006C3242">
      <w:pPr>
        <w:spacing w:before="0" w:line="240" w:lineRule="auto"/>
      </w:pPr>
      <w:r>
        <w:separator/>
      </w:r>
    </w:p>
  </w:endnote>
  <w:endnote w:type="continuationSeparator" w:id="0">
    <w:p w14:paraId="10A27865" w14:textId="77777777" w:rsidR="007A68FD" w:rsidRDefault="007A68FD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AF23" w14:textId="594F375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31BFA">
      <w:rPr>
        <w:noProof/>
        <w:sz w:val="16"/>
        <w:szCs w:val="16"/>
        <w:lang w:val="fr-FR"/>
      </w:rPr>
      <w:t>P:\ARA\SG\CONSEIL\C22\000\031A.docx</w:t>
    </w:r>
    <w:r w:rsidRPr="0026373E">
      <w:rPr>
        <w:sz w:val="16"/>
        <w:szCs w:val="16"/>
      </w:rPr>
      <w:fldChar w:fldCharType="end"/>
    </w:r>
    <w:proofErr w:type="gramStart"/>
    <w:r w:rsidRPr="00231BFA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A68FD" w:rsidRPr="007A68FD">
      <w:rPr>
        <w:sz w:val="16"/>
        <w:szCs w:val="16"/>
        <w:lang w:val="fr-FR"/>
      </w:rPr>
      <w:t>498301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B4D4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4AEE9" w14:textId="77777777" w:rsidR="007A68FD" w:rsidRDefault="007A68FD" w:rsidP="006C3242">
      <w:pPr>
        <w:spacing w:before="0" w:line="240" w:lineRule="auto"/>
      </w:pPr>
      <w:r>
        <w:separator/>
      </w:r>
    </w:p>
  </w:footnote>
  <w:footnote w:type="continuationSeparator" w:id="0">
    <w:p w14:paraId="07F35AEC" w14:textId="77777777" w:rsidR="007A68FD" w:rsidRDefault="007A68FD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81E3" w14:textId="763BCF43" w:rsidR="00447F32" w:rsidRPr="00447F32" w:rsidRDefault="00E13412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A68FD">
          <w:rPr>
            <w:rFonts w:cs="Calibri"/>
            <w:noProof/>
            <w:sz w:val="20"/>
            <w:szCs w:val="20"/>
          </w:rPr>
          <w:t>31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FD"/>
    <w:rsid w:val="00030624"/>
    <w:rsid w:val="00090574"/>
    <w:rsid w:val="000C1C0E"/>
    <w:rsid w:val="000C548A"/>
    <w:rsid w:val="000D5D68"/>
    <w:rsid w:val="0015650C"/>
    <w:rsid w:val="00171D8B"/>
    <w:rsid w:val="001C0169"/>
    <w:rsid w:val="001D1D50"/>
    <w:rsid w:val="001D6745"/>
    <w:rsid w:val="001E446E"/>
    <w:rsid w:val="001F35AE"/>
    <w:rsid w:val="002154EE"/>
    <w:rsid w:val="002276D2"/>
    <w:rsid w:val="00231BFA"/>
    <w:rsid w:val="0023283D"/>
    <w:rsid w:val="002432D5"/>
    <w:rsid w:val="0026373E"/>
    <w:rsid w:val="00271C43"/>
    <w:rsid w:val="002760F8"/>
    <w:rsid w:val="00287832"/>
    <w:rsid w:val="00290728"/>
    <w:rsid w:val="002978F4"/>
    <w:rsid w:val="002B028D"/>
    <w:rsid w:val="002E6541"/>
    <w:rsid w:val="002F71D8"/>
    <w:rsid w:val="00334924"/>
    <w:rsid w:val="003409BC"/>
    <w:rsid w:val="00354609"/>
    <w:rsid w:val="00357185"/>
    <w:rsid w:val="00383829"/>
    <w:rsid w:val="003C6B4F"/>
    <w:rsid w:val="003E1034"/>
    <w:rsid w:val="003F4B29"/>
    <w:rsid w:val="0042686F"/>
    <w:rsid w:val="004317D8"/>
    <w:rsid w:val="00434183"/>
    <w:rsid w:val="00443869"/>
    <w:rsid w:val="00447F32"/>
    <w:rsid w:val="004E11DC"/>
    <w:rsid w:val="005409AC"/>
    <w:rsid w:val="0055516A"/>
    <w:rsid w:val="005805EA"/>
    <w:rsid w:val="0058491B"/>
    <w:rsid w:val="00592EA5"/>
    <w:rsid w:val="005A3170"/>
    <w:rsid w:val="005B1652"/>
    <w:rsid w:val="005E4186"/>
    <w:rsid w:val="00614855"/>
    <w:rsid w:val="00677396"/>
    <w:rsid w:val="0069200F"/>
    <w:rsid w:val="006A65CB"/>
    <w:rsid w:val="006A793B"/>
    <w:rsid w:val="006C3242"/>
    <w:rsid w:val="006C7CC0"/>
    <w:rsid w:val="006F63F7"/>
    <w:rsid w:val="007025C7"/>
    <w:rsid w:val="00706D7A"/>
    <w:rsid w:val="00722F0D"/>
    <w:rsid w:val="00725A9C"/>
    <w:rsid w:val="0074420E"/>
    <w:rsid w:val="00783E26"/>
    <w:rsid w:val="007A68FD"/>
    <w:rsid w:val="007B149C"/>
    <w:rsid w:val="007C3BC7"/>
    <w:rsid w:val="007C3BCD"/>
    <w:rsid w:val="007D4ACF"/>
    <w:rsid w:val="007F0787"/>
    <w:rsid w:val="00803F94"/>
    <w:rsid w:val="00810B7B"/>
    <w:rsid w:val="0081251A"/>
    <w:rsid w:val="0082358A"/>
    <w:rsid w:val="008235CD"/>
    <w:rsid w:val="008247DE"/>
    <w:rsid w:val="00832FE5"/>
    <w:rsid w:val="00840B10"/>
    <w:rsid w:val="008513CB"/>
    <w:rsid w:val="00891451"/>
    <w:rsid w:val="008A7F84"/>
    <w:rsid w:val="008B0622"/>
    <w:rsid w:val="0091128A"/>
    <w:rsid w:val="0091702E"/>
    <w:rsid w:val="00923B0C"/>
    <w:rsid w:val="00933F49"/>
    <w:rsid w:val="0094021C"/>
    <w:rsid w:val="00952F86"/>
    <w:rsid w:val="00982B28"/>
    <w:rsid w:val="009920D8"/>
    <w:rsid w:val="009B209D"/>
    <w:rsid w:val="009C5AB5"/>
    <w:rsid w:val="009D313F"/>
    <w:rsid w:val="00A34F58"/>
    <w:rsid w:val="00A47A5A"/>
    <w:rsid w:val="00A51977"/>
    <w:rsid w:val="00A6683B"/>
    <w:rsid w:val="00A763D7"/>
    <w:rsid w:val="00A97F94"/>
    <w:rsid w:val="00B03099"/>
    <w:rsid w:val="00B05BC8"/>
    <w:rsid w:val="00B64B47"/>
    <w:rsid w:val="00B76E2C"/>
    <w:rsid w:val="00BB7213"/>
    <w:rsid w:val="00C002DE"/>
    <w:rsid w:val="00C20C19"/>
    <w:rsid w:val="00C27AC0"/>
    <w:rsid w:val="00C53BF8"/>
    <w:rsid w:val="00C566BA"/>
    <w:rsid w:val="00C66157"/>
    <w:rsid w:val="00C674FE"/>
    <w:rsid w:val="00C67501"/>
    <w:rsid w:val="00C67A87"/>
    <w:rsid w:val="00C72074"/>
    <w:rsid w:val="00C75633"/>
    <w:rsid w:val="00CE2EE1"/>
    <w:rsid w:val="00CE3349"/>
    <w:rsid w:val="00CE36E5"/>
    <w:rsid w:val="00CF27F5"/>
    <w:rsid w:val="00CF3FFD"/>
    <w:rsid w:val="00D10CCF"/>
    <w:rsid w:val="00D77D0F"/>
    <w:rsid w:val="00D90BF3"/>
    <w:rsid w:val="00DA1CF0"/>
    <w:rsid w:val="00DB35CC"/>
    <w:rsid w:val="00DC1E02"/>
    <w:rsid w:val="00DC24B4"/>
    <w:rsid w:val="00DC5FB0"/>
    <w:rsid w:val="00DF16DC"/>
    <w:rsid w:val="00E10964"/>
    <w:rsid w:val="00E13412"/>
    <w:rsid w:val="00E34319"/>
    <w:rsid w:val="00E45211"/>
    <w:rsid w:val="00E473C5"/>
    <w:rsid w:val="00E53463"/>
    <w:rsid w:val="00E87CF4"/>
    <w:rsid w:val="00E92863"/>
    <w:rsid w:val="00EB0558"/>
    <w:rsid w:val="00EB796D"/>
    <w:rsid w:val="00ED5A3A"/>
    <w:rsid w:val="00F019B9"/>
    <w:rsid w:val="00F058DC"/>
    <w:rsid w:val="00F24FC4"/>
    <w:rsid w:val="00F2676C"/>
    <w:rsid w:val="00F82235"/>
    <w:rsid w:val="00F84366"/>
    <w:rsid w:val="00F85089"/>
    <w:rsid w:val="00F974C5"/>
    <w:rsid w:val="00FA6F46"/>
    <w:rsid w:val="00FE5872"/>
    <w:rsid w:val="00FE7FCA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533DE"/>
  <w15:chartTrackingRefBased/>
  <w15:docId w15:val="{131AC9A4-E135-4F43-AE33-749E81F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qFormat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68FD"/>
    <w:rPr>
      <w:color w:val="605E5C"/>
      <w:shd w:val="clear" w:color="auto" w:fill="E1DFDD"/>
    </w:rPr>
  </w:style>
  <w:style w:type="paragraph" w:customStyle="1" w:styleId="Headingb0">
    <w:name w:val="Heading_b"/>
    <w:basedOn w:val="Heading2"/>
    <w:rsid w:val="007A68FD"/>
    <w:pPr>
      <w:tabs>
        <w:tab w:val="clear" w:pos="794"/>
        <w:tab w:val="left" w:pos="1134"/>
      </w:tabs>
      <w:spacing w:before="180"/>
      <w:ind w:left="0" w:firstLine="0"/>
    </w:pPr>
    <w:rPr>
      <w:rFonts w:ascii="Calibri" w:eastAsia="Times New Roman" w:hAnsi="Calibri" w:cs="Traditional Arabic"/>
      <w:kern w:val="14"/>
      <w:szCs w:val="32"/>
      <w:lang w:eastAsia="en-US" w:bidi="ar-EG"/>
    </w:rPr>
  </w:style>
  <w:style w:type="paragraph" w:customStyle="1" w:styleId="TableText">
    <w:name w:val="Table_Text"/>
    <w:basedOn w:val="Normal"/>
    <w:rsid w:val="0091128A"/>
    <w:pPr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eastAsia="Times New Roman" w:hAnsi="Times New Roman" w:cs="Times New Roman"/>
      <w:szCs w:val="20"/>
      <w:lang w:val="en-GB" w:eastAsia="en-US"/>
    </w:rPr>
  </w:style>
  <w:style w:type="paragraph" w:customStyle="1" w:styleId="TableHead1">
    <w:name w:val="Table_Head"/>
    <w:basedOn w:val="TableText"/>
    <w:rsid w:val="0091128A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doc/gs/council/c00/docs/33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council/Documents/R%26D/Council-document-C93-49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2019/Documents/basic-texts/Convention-A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Arabic</cp:lastModifiedBy>
  <cp:revision>10</cp:revision>
  <dcterms:created xsi:type="dcterms:W3CDTF">2022-02-15T15:38:00Z</dcterms:created>
  <dcterms:modified xsi:type="dcterms:W3CDTF">2022-02-15T18:04:00Z</dcterms:modified>
</cp:coreProperties>
</file>