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B0E9B" w14:paraId="797E5587" w14:textId="77777777">
        <w:trPr>
          <w:cantSplit/>
        </w:trPr>
        <w:tc>
          <w:tcPr>
            <w:tcW w:w="6911" w:type="dxa"/>
          </w:tcPr>
          <w:p w14:paraId="2E91D92C" w14:textId="1CEE482E" w:rsidR="00BC7BC0" w:rsidRPr="005B0E9B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B0E9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9A24E8" w:rsidRPr="005B0E9B">
              <w:rPr>
                <w:b/>
                <w:smallCaps/>
                <w:sz w:val="28"/>
                <w:szCs w:val="28"/>
                <w:lang w:val="ru-RU"/>
              </w:rPr>
              <w:t>22</w:t>
            </w:r>
            <w:r w:rsidRPr="005B0E9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9A24E8" w:rsidRPr="005B0E9B">
              <w:rPr>
                <w:b/>
                <w:bCs/>
                <w:szCs w:val="22"/>
                <w:lang w:val="ru-RU"/>
              </w:rPr>
              <w:t xml:space="preserve">Женева, </w:t>
            </w:r>
            <w:r w:rsidR="00C00944" w:rsidRPr="005B0E9B">
              <w:rPr>
                <w:b/>
                <w:bCs/>
                <w:szCs w:val="22"/>
                <w:lang w:val="ru-RU"/>
              </w:rPr>
              <w:t>21–31</w:t>
            </w:r>
            <w:r w:rsidR="009A24E8" w:rsidRPr="005B0E9B">
              <w:rPr>
                <w:b/>
                <w:bCs/>
                <w:szCs w:val="22"/>
                <w:lang w:val="ru-RU"/>
              </w:rPr>
              <w:t xml:space="preserve"> марта 2022 года</w:t>
            </w:r>
          </w:p>
        </w:tc>
        <w:tc>
          <w:tcPr>
            <w:tcW w:w="3120" w:type="dxa"/>
          </w:tcPr>
          <w:p w14:paraId="2C454BEC" w14:textId="77777777" w:rsidR="00BC7BC0" w:rsidRPr="005B0E9B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B0E9B">
              <w:rPr>
                <w:noProof/>
                <w:lang w:val="ru-RU" w:eastAsia="zh-CN"/>
              </w:rPr>
              <w:drawing>
                <wp:inline distT="0" distB="0" distL="0" distR="0" wp14:anchorId="47A9590A" wp14:editId="46C9B22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B0E9B" w14:paraId="72FE1AF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EA4101A" w14:textId="77777777" w:rsidR="00BC7BC0" w:rsidRPr="005B0E9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70AC395" w14:textId="77777777" w:rsidR="00BC7BC0" w:rsidRPr="005B0E9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B0E9B" w14:paraId="795A79D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5E89D2" w14:textId="77777777" w:rsidR="00BC7BC0" w:rsidRPr="005B0E9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ADA0764" w14:textId="77777777" w:rsidR="00BC7BC0" w:rsidRPr="005B0E9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B0E9B" w14:paraId="2861AC0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F0035BF" w14:textId="68C22D6A" w:rsidR="00BC7BC0" w:rsidRPr="005B0E9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B0E9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B0E9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E1FC9" w:rsidRPr="005B0E9B">
              <w:rPr>
                <w:b/>
                <w:bCs/>
                <w:caps/>
                <w:szCs w:val="22"/>
                <w:lang w:val="ru-RU"/>
              </w:rPr>
              <w:t>19</w:t>
            </w:r>
          </w:p>
        </w:tc>
        <w:tc>
          <w:tcPr>
            <w:tcW w:w="3120" w:type="dxa"/>
          </w:tcPr>
          <w:p w14:paraId="661AACBD" w14:textId="12219BFC" w:rsidR="00BC7BC0" w:rsidRPr="005B0E9B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B0E9B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5B0E9B">
              <w:rPr>
                <w:b/>
                <w:bCs/>
                <w:szCs w:val="22"/>
                <w:lang w:val="ru-RU"/>
              </w:rPr>
              <w:t>2</w:t>
            </w:r>
            <w:r w:rsidR="009A24E8" w:rsidRPr="005B0E9B">
              <w:rPr>
                <w:b/>
                <w:bCs/>
                <w:szCs w:val="22"/>
                <w:lang w:val="ru-RU"/>
              </w:rPr>
              <w:t>2</w:t>
            </w:r>
            <w:r w:rsidRPr="005B0E9B">
              <w:rPr>
                <w:b/>
                <w:bCs/>
                <w:szCs w:val="22"/>
                <w:lang w:val="ru-RU"/>
              </w:rPr>
              <w:t>/</w:t>
            </w:r>
            <w:r w:rsidR="009A24E8" w:rsidRPr="005B0E9B">
              <w:rPr>
                <w:b/>
                <w:bCs/>
                <w:szCs w:val="22"/>
                <w:lang w:val="ru-RU"/>
              </w:rPr>
              <w:t>2</w:t>
            </w:r>
            <w:r w:rsidR="0087096F" w:rsidRPr="005B0E9B">
              <w:rPr>
                <w:b/>
                <w:bCs/>
                <w:szCs w:val="22"/>
                <w:lang w:val="ru-RU"/>
              </w:rPr>
              <w:t>5</w:t>
            </w:r>
            <w:r w:rsidRPr="005B0E9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B0E9B" w14:paraId="683C3FA1" w14:textId="77777777">
        <w:trPr>
          <w:cantSplit/>
          <w:trHeight w:val="23"/>
        </w:trPr>
        <w:tc>
          <w:tcPr>
            <w:tcW w:w="6911" w:type="dxa"/>
            <w:vMerge/>
          </w:tcPr>
          <w:p w14:paraId="46112218" w14:textId="77777777" w:rsidR="00BC7BC0" w:rsidRPr="005B0E9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A55CA3D" w14:textId="61A1FCA1" w:rsidR="00BC7BC0" w:rsidRPr="005B0E9B" w:rsidRDefault="007E1FC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B0E9B">
              <w:rPr>
                <w:b/>
                <w:bCs/>
                <w:szCs w:val="22"/>
                <w:lang w:val="ru-RU"/>
              </w:rPr>
              <w:t>10</w:t>
            </w:r>
            <w:r w:rsidR="009A24E8" w:rsidRPr="005B0E9B">
              <w:rPr>
                <w:b/>
                <w:bCs/>
                <w:szCs w:val="22"/>
                <w:lang w:val="ru-RU"/>
              </w:rPr>
              <w:t xml:space="preserve"> января</w:t>
            </w:r>
            <w:r w:rsidR="00EB4FCB" w:rsidRPr="005B0E9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B0E9B">
              <w:rPr>
                <w:b/>
                <w:bCs/>
                <w:szCs w:val="22"/>
                <w:lang w:val="ru-RU"/>
              </w:rPr>
              <w:t>20</w:t>
            </w:r>
            <w:r w:rsidR="00442515" w:rsidRPr="005B0E9B">
              <w:rPr>
                <w:b/>
                <w:bCs/>
                <w:szCs w:val="22"/>
                <w:lang w:val="ru-RU"/>
              </w:rPr>
              <w:t>2</w:t>
            </w:r>
            <w:r w:rsidR="009A24E8" w:rsidRPr="005B0E9B">
              <w:rPr>
                <w:b/>
                <w:bCs/>
                <w:szCs w:val="22"/>
                <w:lang w:val="ru-RU"/>
              </w:rPr>
              <w:t>2</w:t>
            </w:r>
            <w:r w:rsidR="00BC7BC0" w:rsidRPr="005B0E9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B0E9B" w14:paraId="1993C402" w14:textId="77777777">
        <w:trPr>
          <w:cantSplit/>
          <w:trHeight w:val="23"/>
        </w:trPr>
        <w:tc>
          <w:tcPr>
            <w:tcW w:w="6911" w:type="dxa"/>
            <w:vMerge/>
          </w:tcPr>
          <w:p w14:paraId="6A61E98A" w14:textId="77777777" w:rsidR="00BC7BC0" w:rsidRPr="005B0E9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9493C1B" w14:textId="77777777" w:rsidR="00BC7BC0" w:rsidRPr="005B0E9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B0E9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B0E9B" w14:paraId="472FED6C" w14:textId="77777777">
        <w:trPr>
          <w:cantSplit/>
        </w:trPr>
        <w:tc>
          <w:tcPr>
            <w:tcW w:w="10031" w:type="dxa"/>
            <w:gridSpan w:val="2"/>
          </w:tcPr>
          <w:p w14:paraId="54D33F4A" w14:textId="1C89C8C7" w:rsidR="00BC7BC0" w:rsidRPr="005B0E9B" w:rsidRDefault="00BC7BC0" w:rsidP="00BE495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B0E9B">
              <w:rPr>
                <w:lang w:val="ru-RU"/>
              </w:rPr>
              <w:t>Отчет Генерального секретаря</w:t>
            </w:r>
          </w:p>
        </w:tc>
      </w:tr>
      <w:tr w:rsidR="00BC7BC0" w:rsidRPr="005B0E9B" w14:paraId="5E103EA0" w14:textId="77777777">
        <w:trPr>
          <w:cantSplit/>
        </w:trPr>
        <w:tc>
          <w:tcPr>
            <w:tcW w:w="10031" w:type="dxa"/>
            <w:gridSpan w:val="2"/>
          </w:tcPr>
          <w:p w14:paraId="14B42586" w14:textId="35BA4AC4" w:rsidR="00BC7BC0" w:rsidRPr="005B0E9B" w:rsidRDefault="007E1FC9" w:rsidP="00BE495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B0E9B">
              <w:rPr>
                <w:lang w:val="ru-RU"/>
              </w:rPr>
              <w:t>УКРЕПЛЕНИЕ РЕГИОНАЛЬНОГО ПРИСУТСТВИЯ</w:t>
            </w:r>
          </w:p>
        </w:tc>
      </w:tr>
      <w:bookmarkEnd w:id="2"/>
    </w:tbl>
    <w:p w14:paraId="303F5BC3" w14:textId="77777777" w:rsidR="002D2F57" w:rsidRPr="005B0E9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3071D" w14:paraId="35D1C449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B7F95" w14:textId="77777777" w:rsidR="007E1FC9" w:rsidRPr="005B0E9B" w:rsidRDefault="007E1FC9" w:rsidP="007E1FC9">
            <w:pPr>
              <w:pStyle w:val="Headingb"/>
              <w:rPr>
                <w:szCs w:val="22"/>
                <w:lang w:val="ru-RU"/>
              </w:rPr>
            </w:pPr>
            <w:r w:rsidRPr="005B0E9B">
              <w:rPr>
                <w:szCs w:val="22"/>
                <w:lang w:val="ru-RU"/>
              </w:rPr>
              <w:t>Резюме</w:t>
            </w:r>
          </w:p>
          <w:p w14:paraId="498A3432" w14:textId="13543716" w:rsidR="007E1FC9" w:rsidRPr="005B0E9B" w:rsidRDefault="007E1FC9" w:rsidP="007E1FC9">
            <w:pPr>
              <w:rPr>
                <w:szCs w:val="22"/>
                <w:lang w:val="ru-RU"/>
              </w:rPr>
            </w:pPr>
            <w:r w:rsidRPr="005B0E9B">
              <w:rPr>
                <w:szCs w:val="22"/>
                <w:lang w:val="ru-RU"/>
              </w:rPr>
              <w:t>Цель настоящего документа – представить отчет о выполнении Резолюции 25 (Пересм. Дубай, 2018 г.) Полномочной конференции. В Документе </w:t>
            </w:r>
            <w:hyperlink r:id="rId9" w:history="1">
              <w:r w:rsidRPr="005B0E9B">
                <w:rPr>
                  <w:rStyle w:val="Hyperlink"/>
                  <w:szCs w:val="24"/>
                  <w:lang w:val="ru-RU"/>
                </w:rPr>
                <w:t>C22/INF/5</w:t>
              </w:r>
            </w:hyperlink>
            <w:r w:rsidRPr="005B0E9B">
              <w:rPr>
                <w:szCs w:val="22"/>
                <w:lang w:val="ru-RU"/>
              </w:rPr>
              <w:t xml:space="preserve"> содержатся приложения, относящиеся к настоящему документу (Приложения </w:t>
            </w:r>
            <w:proofErr w:type="gramStart"/>
            <w:r w:rsidR="00C00944" w:rsidRPr="005B0E9B">
              <w:rPr>
                <w:szCs w:val="22"/>
                <w:lang w:val="ru-RU"/>
              </w:rPr>
              <w:t>1</w:t>
            </w:r>
            <w:r w:rsidR="005B0E9B">
              <w:rPr>
                <w:szCs w:val="22"/>
                <w:lang w:val="ru-RU"/>
              </w:rPr>
              <w:t>−</w:t>
            </w:r>
            <w:r w:rsidR="00C00944" w:rsidRPr="005B0E9B">
              <w:rPr>
                <w:szCs w:val="22"/>
                <w:lang w:val="ru-RU"/>
              </w:rPr>
              <w:t>9</w:t>
            </w:r>
            <w:proofErr w:type="gramEnd"/>
            <w:r w:rsidRPr="005B0E9B">
              <w:rPr>
                <w:szCs w:val="22"/>
                <w:lang w:val="ru-RU"/>
              </w:rPr>
              <w:t xml:space="preserve">). </w:t>
            </w:r>
          </w:p>
          <w:p w14:paraId="56013D6D" w14:textId="77777777" w:rsidR="007E1FC9" w:rsidRPr="005B0E9B" w:rsidRDefault="007E1FC9" w:rsidP="007E1FC9">
            <w:pPr>
              <w:pStyle w:val="Headingb"/>
              <w:rPr>
                <w:lang w:val="ru-RU"/>
              </w:rPr>
            </w:pPr>
            <w:r w:rsidRPr="005B0E9B">
              <w:rPr>
                <w:lang w:val="ru-RU"/>
              </w:rPr>
              <w:t>Необходимые действия</w:t>
            </w:r>
          </w:p>
          <w:p w14:paraId="089E6195" w14:textId="41D493E6" w:rsidR="007E1FC9" w:rsidRPr="005B0E9B" w:rsidRDefault="007E1FC9" w:rsidP="007E1FC9">
            <w:pPr>
              <w:rPr>
                <w:szCs w:val="22"/>
                <w:lang w:val="ru-RU"/>
              </w:rPr>
            </w:pPr>
            <w:r w:rsidRPr="005B0E9B">
              <w:rPr>
                <w:szCs w:val="22"/>
                <w:lang w:val="ru-RU"/>
              </w:rPr>
              <w:t xml:space="preserve">Совету предлагается </w:t>
            </w:r>
            <w:r w:rsidRPr="005B0E9B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5B0E9B">
              <w:rPr>
                <w:szCs w:val="22"/>
                <w:lang w:val="ru-RU"/>
              </w:rPr>
              <w:t xml:space="preserve"> настоящий отчет.</w:t>
            </w:r>
          </w:p>
          <w:p w14:paraId="3F124295" w14:textId="77777777" w:rsidR="007E1FC9" w:rsidRPr="005B0E9B" w:rsidRDefault="007E1FC9" w:rsidP="007E1FC9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5B0E9B">
              <w:rPr>
                <w:caps/>
                <w:szCs w:val="22"/>
                <w:lang w:val="ru-RU"/>
              </w:rPr>
              <w:t>____________</w:t>
            </w:r>
          </w:p>
          <w:p w14:paraId="3A912379" w14:textId="77777777" w:rsidR="007E1FC9" w:rsidRPr="005B0E9B" w:rsidRDefault="007E1FC9" w:rsidP="007E1FC9">
            <w:pPr>
              <w:pStyle w:val="Headingb"/>
              <w:rPr>
                <w:szCs w:val="22"/>
                <w:lang w:val="ru-RU"/>
              </w:rPr>
            </w:pPr>
            <w:r w:rsidRPr="005B0E9B">
              <w:rPr>
                <w:szCs w:val="22"/>
                <w:lang w:val="ru-RU"/>
              </w:rPr>
              <w:t>Справочные материалы</w:t>
            </w:r>
          </w:p>
          <w:p w14:paraId="6FDE14D3" w14:textId="56AE8722" w:rsidR="002D2F57" w:rsidRPr="005B0E9B" w:rsidRDefault="0063071D" w:rsidP="007E1FC9">
            <w:pPr>
              <w:spacing w:after="120"/>
              <w:rPr>
                <w:i/>
                <w:iCs/>
                <w:lang w:val="ru-RU"/>
              </w:rPr>
            </w:pPr>
            <w:hyperlink r:id="rId10" w:history="1">
              <w:r w:rsidR="007E1FC9" w:rsidRPr="005B0E9B">
                <w:rPr>
                  <w:rStyle w:val="Hyperlink"/>
                  <w:i/>
                  <w:iCs/>
                  <w:szCs w:val="22"/>
                  <w:lang w:val="ru-RU"/>
                </w:rPr>
                <w:t>Резолюция 25 (</w:t>
              </w:r>
              <w:proofErr w:type="spellStart"/>
              <w:r w:rsidR="007E1FC9" w:rsidRPr="005B0E9B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7E1FC9" w:rsidRPr="005B0E9B">
                <w:rPr>
                  <w:rStyle w:val="Hyperlink"/>
                  <w:i/>
                  <w:iCs/>
                  <w:szCs w:val="22"/>
                  <w:lang w:val="ru-RU"/>
                </w:rPr>
                <w:t>. Дубай, 2018 г.)</w:t>
              </w:r>
            </w:hyperlink>
            <w:r w:rsidR="007E1FC9" w:rsidRPr="005B0E9B">
              <w:rPr>
                <w:i/>
                <w:iCs/>
                <w:szCs w:val="22"/>
                <w:lang w:val="ru-RU"/>
              </w:rPr>
              <w:t xml:space="preserve">; </w:t>
            </w:r>
            <w:hyperlink r:id="rId11" w:history="1">
              <w:r w:rsidR="007E1FC9" w:rsidRPr="005B0E9B">
                <w:rPr>
                  <w:rStyle w:val="Hyperlink"/>
                  <w:i/>
                  <w:iCs/>
                  <w:szCs w:val="22"/>
                  <w:lang w:val="ru-RU"/>
                </w:rPr>
                <w:t>C22/INF/5</w:t>
              </w:r>
            </w:hyperlink>
          </w:p>
        </w:tc>
      </w:tr>
    </w:tbl>
    <w:p w14:paraId="598DC22C" w14:textId="783E657D" w:rsidR="007E1FC9" w:rsidRPr="005B0E9B" w:rsidRDefault="007E1FC9" w:rsidP="007E1FC9">
      <w:pPr>
        <w:pStyle w:val="Heading1"/>
        <w:rPr>
          <w:lang w:val="ru-RU"/>
        </w:rPr>
      </w:pPr>
      <w:r w:rsidRPr="005B0E9B">
        <w:rPr>
          <w:lang w:val="ru-RU"/>
        </w:rPr>
        <w:t>1</w:t>
      </w:r>
      <w:r w:rsidRPr="005B0E9B">
        <w:rPr>
          <w:lang w:val="ru-RU"/>
        </w:rPr>
        <w:tab/>
        <w:t>Базовая информация</w:t>
      </w:r>
    </w:p>
    <w:p w14:paraId="2E5F023A" w14:textId="77777777" w:rsidR="007E1FC9" w:rsidRPr="005B0E9B" w:rsidRDefault="007E1FC9" w:rsidP="007E1FC9">
      <w:pPr>
        <w:rPr>
          <w:rFonts w:eastAsia="Arial Unicode MS"/>
          <w:lang w:val="ru-RU"/>
        </w:rPr>
      </w:pPr>
      <w:r w:rsidRPr="005B0E9B">
        <w:rPr>
          <w:szCs w:val="24"/>
          <w:lang w:val="ru-RU"/>
        </w:rPr>
        <w:t>1.1</w:t>
      </w:r>
      <w:r w:rsidRPr="005B0E9B">
        <w:rPr>
          <w:szCs w:val="24"/>
          <w:lang w:val="ru-RU"/>
        </w:rPr>
        <w:tab/>
      </w:r>
      <w:bookmarkStart w:id="3" w:name="lt_pId023"/>
      <w:r w:rsidRPr="005B0E9B">
        <w:rPr>
          <w:szCs w:val="24"/>
          <w:lang w:val="ru-RU"/>
        </w:rPr>
        <w:t xml:space="preserve">Полномочная конференция МСЭ 2018 года (ПК-18), состоявшаяся в Дубае, пересмотрела </w:t>
      </w:r>
      <w:r w:rsidRPr="005B0E9B">
        <w:rPr>
          <w:rFonts w:eastAsia="Arial Unicode MS"/>
          <w:lang w:val="ru-RU"/>
        </w:rPr>
        <w:t>Резолюцию 25 (Укрепление регионального присутствия)</w:t>
      </w:r>
      <w:bookmarkStart w:id="4" w:name="lt_pId024"/>
      <w:bookmarkEnd w:id="3"/>
      <w:r w:rsidRPr="005B0E9B">
        <w:rPr>
          <w:rFonts w:eastAsia="Arial Unicode MS"/>
          <w:lang w:val="ru-RU"/>
        </w:rPr>
        <w:t>. На этой конференции члены МСЭ приняли решение "</w:t>
      </w:r>
      <w:r w:rsidRPr="005B0E9B">
        <w:rPr>
          <w:lang w:val="ru-RU"/>
        </w:rPr>
        <w:t>укрепить функции региональных отделений, с тем чтобы они могли играть определенную роль в осуществлении Стратегического плана, программ и проектов МСЭ, а также региональных инициатив, изложенных в Резолюции 17 (Пересм. Буэнос-Айрес, 2017 г.) ВКРЭ</w:t>
      </w:r>
      <w:r w:rsidRPr="005B0E9B">
        <w:rPr>
          <w:rFonts w:eastAsia="Arial Unicode MS"/>
          <w:lang w:val="ru-RU"/>
        </w:rPr>
        <w:t>".</w:t>
      </w:r>
    </w:p>
    <w:bookmarkEnd w:id="4"/>
    <w:p w14:paraId="0DE548A9" w14:textId="428EDB2D" w:rsidR="007E1FC9" w:rsidRPr="005B0E9B" w:rsidRDefault="007E1FC9" w:rsidP="007E1FC9">
      <w:pPr>
        <w:rPr>
          <w:lang w:val="ru-RU"/>
        </w:rPr>
      </w:pPr>
      <w:r w:rsidRPr="005B0E9B">
        <w:rPr>
          <w:rFonts w:eastAsia="Arial Unicode MS" w:cstheme="minorHAnsi"/>
          <w:lang w:val="ru-RU"/>
        </w:rPr>
        <w:t>1.2</w:t>
      </w:r>
      <w:r w:rsidRPr="005B0E9B">
        <w:rPr>
          <w:rFonts w:eastAsia="Arial Unicode MS" w:cstheme="minorHAnsi"/>
          <w:lang w:val="ru-RU"/>
        </w:rPr>
        <w:tab/>
      </w:r>
      <w:bookmarkStart w:id="5" w:name="lt_pId026"/>
      <w:r w:rsidRPr="005B0E9B">
        <w:rPr>
          <w:rFonts w:eastAsia="Arial Unicode MS" w:cstheme="minorHAnsi"/>
          <w:lang w:val="ru-RU"/>
        </w:rPr>
        <w:t xml:space="preserve">В течение 2021 года продолжалась деятельность по укреплению регионального присутствия МСЭ </w:t>
      </w:r>
      <w:r w:rsidRPr="005B0E9B">
        <w:rPr>
          <w:lang w:val="ru-RU"/>
        </w:rPr>
        <w:t>путем принятия ряда мер, позволяющих Союзу более оперативно реагировать на конкретные потребности регионов и эффективно предоставлять своевременные и качественные продукты и услуги на уровне страны и региона.</w:t>
      </w:r>
      <w:bookmarkEnd w:id="5"/>
      <w:r w:rsidRPr="005B0E9B">
        <w:rPr>
          <w:lang w:val="ru-RU"/>
        </w:rPr>
        <w:t xml:space="preserve"> </w:t>
      </w:r>
    </w:p>
    <w:p w14:paraId="302129DA" w14:textId="4709B53E" w:rsidR="007E1FC9" w:rsidRPr="005B0E9B" w:rsidRDefault="007E1FC9" w:rsidP="007E1FC9">
      <w:pPr>
        <w:keepNext/>
        <w:keepLines/>
        <w:rPr>
          <w:rFonts w:eastAsia="Arial Unicode MS" w:cstheme="minorHAnsi"/>
          <w:szCs w:val="24"/>
          <w:lang w:val="ru-RU"/>
        </w:rPr>
      </w:pPr>
      <w:r w:rsidRPr="005B0E9B">
        <w:rPr>
          <w:rFonts w:eastAsia="Arial Unicode MS" w:cstheme="minorHAnsi"/>
          <w:szCs w:val="24"/>
          <w:lang w:val="ru-RU"/>
        </w:rPr>
        <w:t>1.3</w:t>
      </w:r>
      <w:r w:rsidRPr="005B0E9B">
        <w:rPr>
          <w:rFonts w:eastAsia="Arial Unicode MS" w:cstheme="minorHAnsi"/>
          <w:szCs w:val="24"/>
          <w:lang w:val="ru-RU"/>
        </w:rPr>
        <w:tab/>
      </w:r>
      <w:bookmarkStart w:id="6" w:name="lt_pId028"/>
      <w:r w:rsidRPr="005B0E9B">
        <w:rPr>
          <w:lang w:val="ru-RU"/>
        </w:rPr>
        <w:t xml:space="preserve">В настоящем отчете представлена информация о выполнении плана действий и региональных инициатив. В нем также приведены данные об исполнении бюджета на 2021 год с учетом регулярных и внебюджетных источников финансирования. Кроме того, в документе содержится обновленная информация об уровне укомплектованности штатов различных региональных и зональных отделений, а также иная оперативная информация, относящаяся к стипендиям, экспертам и командировкам внутренних экспертов. Настоящий документ был дополнен Информационным документом </w:t>
      </w:r>
      <w:hyperlink r:id="rId12" w:history="1">
        <w:r w:rsidRPr="005B0E9B">
          <w:rPr>
            <w:rStyle w:val="Hyperlink"/>
            <w:szCs w:val="24"/>
            <w:lang w:val="ru-RU"/>
          </w:rPr>
          <w:t>C22/INF/5</w:t>
        </w:r>
      </w:hyperlink>
      <w:r w:rsidRPr="005B0E9B">
        <w:rPr>
          <w:lang w:val="ru-RU"/>
        </w:rPr>
        <w:t>, который содержит следующие приложения:</w:t>
      </w:r>
    </w:p>
    <w:p w14:paraId="034F5B5A" w14:textId="368A604C" w:rsidR="007E1FC9" w:rsidRPr="005B0E9B" w:rsidRDefault="007E1FC9" w:rsidP="0042243B">
      <w:pPr>
        <w:pStyle w:val="enumlev1"/>
        <w:rPr>
          <w:lang w:val="ru-RU"/>
        </w:rPr>
      </w:pPr>
      <w:bookmarkStart w:id="7" w:name="lt_pId032"/>
      <w:bookmarkEnd w:id="6"/>
      <w:r w:rsidRPr="005B0E9B">
        <w:rPr>
          <w:lang w:val="ru-RU"/>
        </w:rPr>
        <w:t>•</w:t>
      </w:r>
      <w:r w:rsidRPr="005B0E9B">
        <w:rPr>
          <w:lang w:val="ru-RU"/>
        </w:rPr>
        <w:tab/>
        <w:t>Приложение 1</w:t>
      </w:r>
      <w:bookmarkEnd w:id="7"/>
      <w:r w:rsidRPr="005B0E9B">
        <w:rPr>
          <w:lang w:val="ru-RU"/>
        </w:rPr>
        <w:t xml:space="preserve"> –</w:t>
      </w:r>
      <w:bookmarkStart w:id="8" w:name="lt_pId033"/>
      <w:r w:rsidRPr="005B0E9B">
        <w:rPr>
          <w:lang w:val="ru-RU"/>
        </w:rPr>
        <w:t xml:space="preserve"> Основные достижения по регионам за 20</w:t>
      </w:r>
      <w:bookmarkEnd w:id="8"/>
      <w:r w:rsidRPr="005B0E9B">
        <w:rPr>
          <w:lang w:val="ru-RU"/>
        </w:rPr>
        <w:t>21 год</w:t>
      </w:r>
    </w:p>
    <w:p w14:paraId="1670464B" w14:textId="77777777" w:rsidR="007E1FC9" w:rsidRPr="005B0E9B" w:rsidRDefault="007E1FC9" w:rsidP="0042243B">
      <w:pPr>
        <w:pStyle w:val="enumlev1"/>
        <w:rPr>
          <w:lang w:val="ru-RU"/>
        </w:rPr>
      </w:pPr>
      <w:bookmarkStart w:id="9" w:name="lt_pId034"/>
      <w:r w:rsidRPr="005B0E9B">
        <w:rPr>
          <w:lang w:val="ru-RU"/>
        </w:rPr>
        <w:t>•</w:t>
      </w:r>
      <w:r w:rsidRPr="005B0E9B">
        <w:rPr>
          <w:lang w:val="ru-RU"/>
        </w:rPr>
        <w:tab/>
        <w:t>Приложение 2</w:t>
      </w:r>
      <w:bookmarkEnd w:id="9"/>
      <w:r w:rsidRPr="005B0E9B">
        <w:rPr>
          <w:lang w:val="ru-RU"/>
        </w:rPr>
        <w:t xml:space="preserve"> − Вклад в работу других Секторов и Генерального секретариата</w:t>
      </w:r>
    </w:p>
    <w:p w14:paraId="6C45605F" w14:textId="77777777" w:rsidR="007E1FC9" w:rsidRPr="005B0E9B" w:rsidRDefault="007E1FC9" w:rsidP="0042243B">
      <w:pPr>
        <w:pStyle w:val="enumlev1"/>
        <w:rPr>
          <w:lang w:val="ru-RU"/>
        </w:rPr>
      </w:pPr>
      <w:bookmarkStart w:id="10" w:name="lt_pId036"/>
      <w:r w:rsidRPr="005B0E9B">
        <w:rPr>
          <w:lang w:val="ru-RU"/>
        </w:rPr>
        <w:t>•</w:t>
      </w:r>
      <w:r w:rsidRPr="005B0E9B">
        <w:rPr>
          <w:lang w:val="ru-RU"/>
        </w:rPr>
        <w:tab/>
        <w:t>Приложение 3</w:t>
      </w:r>
      <w:bookmarkEnd w:id="10"/>
      <w:r w:rsidRPr="005B0E9B">
        <w:rPr>
          <w:lang w:val="ru-RU"/>
        </w:rPr>
        <w:t xml:space="preserve"> − Поддержка деятельности, направленной на расширение прав и возможностей региональных и зональных отделений</w:t>
      </w:r>
    </w:p>
    <w:p w14:paraId="3C8F050A" w14:textId="2485D8B9" w:rsidR="007E1FC9" w:rsidRPr="005B0E9B" w:rsidRDefault="007E1FC9" w:rsidP="0042243B">
      <w:pPr>
        <w:pStyle w:val="enumlev1"/>
        <w:rPr>
          <w:lang w:val="ru-RU"/>
        </w:rPr>
      </w:pPr>
      <w:bookmarkStart w:id="11" w:name="lt_pId038"/>
      <w:r w:rsidRPr="005B0E9B">
        <w:rPr>
          <w:lang w:val="ru-RU"/>
        </w:rPr>
        <w:lastRenderedPageBreak/>
        <w:t>•</w:t>
      </w:r>
      <w:r w:rsidRPr="005B0E9B">
        <w:rPr>
          <w:lang w:val="ru-RU"/>
        </w:rPr>
        <w:tab/>
        <w:t>Приложение 4</w:t>
      </w:r>
      <w:bookmarkEnd w:id="11"/>
      <w:r w:rsidRPr="005B0E9B">
        <w:rPr>
          <w:lang w:val="ru-RU"/>
        </w:rPr>
        <w:t xml:space="preserve"> −</w:t>
      </w:r>
      <w:bookmarkStart w:id="12" w:name="lt_pId039"/>
      <w:r w:rsidRPr="005B0E9B">
        <w:rPr>
          <w:lang w:val="ru-RU"/>
        </w:rPr>
        <w:t xml:space="preserve"> </w:t>
      </w:r>
      <w:bookmarkEnd w:id="12"/>
      <w:r w:rsidRPr="005B0E9B">
        <w:rPr>
          <w:lang w:val="ru-RU"/>
        </w:rPr>
        <w:t>Краткое описание расходов региональных и зональных отделений в 2021 году</w:t>
      </w:r>
    </w:p>
    <w:p w14:paraId="55C11318" w14:textId="210D80FC" w:rsidR="007E1FC9" w:rsidRPr="005B0E9B" w:rsidRDefault="007E1FC9" w:rsidP="0042243B">
      <w:pPr>
        <w:pStyle w:val="enumlev1"/>
        <w:rPr>
          <w:lang w:val="ru-RU"/>
        </w:rPr>
      </w:pPr>
      <w:bookmarkStart w:id="13" w:name="lt_pId040"/>
      <w:r w:rsidRPr="005B0E9B">
        <w:rPr>
          <w:lang w:val="ru-RU"/>
        </w:rPr>
        <w:t>•</w:t>
      </w:r>
      <w:r w:rsidRPr="005B0E9B">
        <w:rPr>
          <w:lang w:val="ru-RU"/>
        </w:rPr>
        <w:tab/>
        <w:t>Приложение 5</w:t>
      </w:r>
      <w:bookmarkEnd w:id="13"/>
      <w:r w:rsidRPr="005B0E9B">
        <w:rPr>
          <w:lang w:val="ru-RU"/>
        </w:rPr>
        <w:t xml:space="preserve"> − Уровень выполнения Оперативного плана и проектов в 2021 году в разбивке по регионам</w:t>
      </w:r>
    </w:p>
    <w:p w14:paraId="6B065DFA" w14:textId="6A0BBA77" w:rsidR="007E1FC9" w:rsidRPr="005B0E9B" w:rsidRDefault="007E1FC9" w:rsidP="0042243B">
      <w:pPr>
        <w:pStyle w:val="enumlev1"/>
        <w:rPr>
          <w:lang w:val="ru-RU"/>
        </w:rPr>
      </w:pPr>
      <w:bookmarkStart w:id="14" w:name="lt_pId042"/>
      <w:r w:rsidRPr="005B0E9B">
        <w:rPr>
          <w:lang w:val="ru-RU"/>
        </w:rPr>
        <w:t>•</w:t>
      </w:r>
      <w:r w:rsidRPr="005B0E9B">
        <w:rPr>
          <w:lang w:val="ru-RU"/>
        </w:rPr>
        <w:tab/>
        <w:t>Приложение 6</w:t>
      </w:r>
      <w:bookmarkEnd w:id="14"/>
      <w:r w:rsidRPr="005B0E9B">
        <w:rPr>
          <w:lang w:val="ru-RU"/>
        </w:rPr>
        <w:t xml:space="preserve"> − Расходы региональных и зональных отделений в 2021 году в разбивке по категориям</w:t>
      </w:r>
    </w:p>
    <w:p w14:paraId="6E502CFD" w14:textId="070C00C5" w:rsidR="007E1FC9" w:rsidRPr="005B0E9B" w:rsidRDefault="007E1FC9" w:rsidP="0042243B">
      <w:pPr>
        <w:pStyle w:val="enumlev1"/>
        <w:rPr>
          <w:lang w:val="ru-RU"/>
        </w:rPr>
      </w:pPr>
      <w:bookmarkStart w:id="15" w:name="lt_pId044"/>
      <w:r w:rsidRPr="005B0E9B">
        <w:rPr>
          <w:lang w:val="ru-RU"/>
        </w:rPr>
        <w:t>•</w:t>
      </w:r>
      <w:r w:rsidRPr="005B0E9B">
        <w:rPr>
          <w:lang w:val="ru-RU"/>
        </w:rPr>
        <w:tab/>
        <w:t>Приложение 7</w:t>
      </w:r>
      <w:bookmarkEnd w:id="15"/>
      <w:r w:rsidRPr="005B0E9B">
        <w:rPr>
          <w:lang w:val="ru-RU"/>
        </w:rPr>
        <w:t xml:space="preserve"> −</w:t>
      </w:r>
      <w:bookmarkStart w:id="16" w:name="lt_pId045"/>
      <w:r w:rsidRPr="005B0E9B">
        <w:rPr>
          <w:lang w:val="ru-RU"/>
        </w:rPr>
        <w:t xml:space="preserve"> </w:t>
      </w:r>
      <w:bookmarkEnd w:id="16"/>
      <w:r w:rsidRPr="005B0E9B">
        <w:rPr>
          <w:lang w:val="ru-RU"/>
        </w:rPr>
        <w:t>Стипендии, назначенные в 2021 году, и привлеченные в 2021 году эксперты</w:t>
      </w:r>
    </w:p>
    <w:p w14:paraId="14DAD8C7" w14:textId="77777777" w:rsidR="007E1FC9" w:rsidRPr="005B0E9B" w:rsidRDefault="007E1FC9" w:rsidP="0042243B">
      <w:pPr>
        <w:pStyle w:val="enumlev1"/>
        <w:rPr>
          <w:lang w:val="ru-RU"/>
        </w:rPr>
      </w:pPr>
      <w:bookmarkStart w:id="17" w:name="lt_pId046"/>
      <w:r w:rsidRPr="005B0E9B">
        <w:rPr>
          <w:lang w:val="ru-RU"/>
        </w:rPr>
        <w:t>•</w:t>
      </w:r>
      <w:r w:rsidRPr="005B0E9B">
        <w:rPr>
          <w:lang w:val="ru-RU"/>
        </w:rPr>
        <w:tab/>
        <w:t>Приложение 8</w:t>
      </w:r>
      <w:bookmarkEnd w:id="17"/>
      <w:r w:rsidRPr="005B0E9B">
        <w:rPr>
          <w:lang w:val="ru-RU"/>
        </w:rPr>
        <w:t xml:space="preserve"> − Краткое описание уровня укомплектованности штатов региональных и зональных отделений</w:t>
      </w:r>
    </w:p>
    <w:p w14:paraId="2ABB0F4E" w14:textId="77777777" w:rsidR="007E1FC9" w:rsidRPr="005B0E9B" w:rsidRDefault="007E1FC9" w:rsidP="0042243B">
      <w:pPr>
        <w:pStyle w:val="enumlev1"/>
        <w:rPr>
          <w:lang w:val="ru-RU"/>
        </w:rPr>
      </w:pPr>
      <w:bookmarkStart w:id="18" w:name="lt_pId048"/>
      <w:r w:rsidRPr="005B0E9B">
        <w:rPr>
          <w:lang w:val="ru-RU"/>
        </w:rPr>
        <w:t>•</w:t>
      </w:r>
      <w:r w:rsidRPr="005B0E9B">
        <w:rPr>
          <w:lang w:val="ru-RU"/>
        </w:rPr>
        <w:tab/>
        <w:t>Приложение 9</w:t>
      </w:r>
      <w:bookmarkEnd w:id="18"/>
      <w:r w:rsidRPr="005B0E9B">
        <w:rPr>
          <w:lang w:val="ru-RU"/>
        </w:rPr>
        <w:t xml:space="preserve"> − Уровень укомплектованности штатов в разбивке по региональным и зональным отделениям</w:t>
      </w:r>
    </w:p>
    <w:p w14:paraId="6546E1F9" w14:textId="67DEB7C6" w:rsidR="007E1FC9" w:rsidRPr="005B0E9B" w:rsidRDefault="007E1FC9" w:rsidP="0042243B">
      <w:pPr>
        <w:pStyle w:val="Heading1"/>
        <w:rPr>
          <w:rFonts w:eastAsia="Arial Unicode MS"/>
          <w:lang w:val="ru-RU"/>
        </w:rPr>
      </w:pPr>
      <w:r w:rsidRPr="005B0E9B">
        <w:rPr>
          <w:lang w:val="ru-RU"/>
        </w:rPr>
        <w:t>2</w:t>
      </w:r>
      <w:r w:rsidRPr="005B0E9B">
        <w:rPr>
          <w:lang w:val="ru-RU"/>
        </w:rPr>
        <w:tab/>
      </w:r>
      <w:bookmarkStart w:id="19" w:name="lt_pId051"/>
      <w:r w:rsidRPr="005B0E9B">
        <w:rPr>
          <w:lang w:val="ru-RU"/>
        </w:rPr>
        <w:t>О</w:t>
      </w:r>
      <w:bookmarkEnd w:id="19"/>
      <w:r w:rsidRPr="005B0E9B">
        <w:rPr>
          <w:lang w:val="ru-RU"/>
        </w:rPr>
        <w:t>бзор регионального присутствия МСЭ</w:t>
      </w:r>
    </w:p>
    <w:p w14:paraId="613C9C06" w14:textId="760D1464" w:rsidR="007E1FC9" w:rsidRPr="005B0E9B" w:rsidRDefault="007E1FC9" w:rsidP="007E1FC9">
      <w:pPr>
        <w:rPr>
          <w:lang w:val="ru-RU"/>
        </w:rPr>
      </w:pPr>
      <w:r w:rsidRPr="005B0E9B">
        <w:rPr>
          <w:rFonts w:eastAsia="Arial Unicode MS" w:cstheme="minorHAnsi"/>
          <w:szCs w:val="24"/>
          <w:lang w:val="ru-RU"/>
        </w:rPr>
        <w:t>2.1</w:t>
      </w:r>
      <w:r w:rsidRPr="005B0E9B">
        <w:rPr>
          <w:lang w:val="ru-RU"/>
        </w:rPr>
        <w:tab/>
      </w:r>
      <w:bookmarkStart w:id="20" w:name="lt_pId060"/>
      <w:r w:rsidRPr="005B0E9B">
        <w:rPr>
          <w:lang w:val="ru-RU"/>
        </w:rPr>
        <w:t>В пересмотренной Резолюции 25 (Пересм. Дубай, 2018 г.) Генеральному секретарю поручено провести общий обзор регионального присутствия МСЭ.</w:t>
      </w:r>
      <w:bookmarkEnd w:id="20"/>
      <w:r w:rsidRPr="005B0E9B">
        <w:rPr>
          <w:lang w:val="ru-RU"/>
        </w:rPr>
        <w:t xml:space="preserve"> </w:t>
      </w:r>
      <w:bookmarkStart w:id="21" w:name="lt_pId061"/>
      <w:r w:rsidRPr="005B0E9B">
        <w:rPr>
          <w:lang w:val="ru-RU"/>
        </w:rPr>
        <w:t>Элементы, которые следует включить в обзор, определены в Приложении к Резолюции 25 (Пересм. Дубай, 2018 г.).</w:t>
      </w:r>
      <w:bookmarkEnd w:id="21"/>
    </w:p>
    <w:p w14:paraId="77235868" w14:textId="336B74CB" w:rsidR="007E1FC9" w:rsidRPr="005B0E9B" w:rsidRDefault="007E1FC9" w:rsidP="007E1FC9">
      <w:pPr>
        <w:rPr>
          <w:lang w:val="ru-RU"/>
        </w:rPr>
      </w:pPr>
      <w:r w:rsidRPr="005B0E9B">
        <w:rPr>
          <w:lang w:val="ru-RU"/>
        </w:rPr>
        <w:t>2.2</w:t>
      </w:r>
      <w:r w:rsidRPr="005B0E9B">
        <w:rPr>
          <w:lang w:val="ru-RU"/>
        </w:rPr>
        <w:tab/>
      </w:r>
      <w:r w:rsidR="00C00944" w:rsidRPr="005B0E9B">
        <w:rPr>
          <w:lang w:val="ru-RU"/>
        </w:rPr>
        <w:t>На сессии Совета 2019 года было принято Решение 616, в котором Генеральному секретарю поручается провести обзор регионального присутствия в целях повышения его эффективности и результативности. В качестве исполнителя была выбрана компания PwC;</w:t>
      </w:r>
      <w:r w:rsidR="00C00944" w:rsidRPr="005B0E9B">
        <w:rPr>
          <w:szCs w:val="24"/>
          <w:lang w:val="ru-RU"/>
        </w:rPr>
        <w:t xml:space="preserve"> она</w:t>
      </w:r>
      <w:r w:rsidRPr="005B0E9B">
        <w:rPr>
          <w:lang w:val="ru-RU"/>
        </w:rPr>
        <w:t xml:space="preserve"> приступила к работе в ноябре 2019 года и в июле 2020 года представила отчет с изложением подробных рекомендаций по совершенствованию регионального присутствия МСЭ и плана действий. Отчет PwC был представлен в Документе </w:t>
      </w:r>
      <w:hyperlink r:id="rId13" w:history="1">
        <w:r w:rsidRPr="005B0E9B">
          <w:rPr>
            <w:color w:val="0000FF"/>
            <w:u w:val="single"/>
            <w:lang w:val="ru-RU"/>
          </w:rPr>
          <w:t>C20/74</w:t>
        </w:r>
      </w:hyperlink>
      <w:r w:rsidRPr="005B0E9B">
        <w:rPr>
          <w:lang w:val="ru-RU"/>
        </w:rPr>
        <w:t xml:space="preserve"> и был принят Советом к сведению. Также на Совете была представлена записка в адрес Совета от Целевой группы Секретариата (Документ </w:t>
      </w:r>
      <w:hyperlink r:id="rId14" w:history="1">
        <w:r w:rsidRPr="005B0E9B">
          <w:rPr>
            <w:color w:val="0000FF"/>
            <w:u w:val="single"/>
            <w:lang w:val="ru-RU"/>
          </w:rPr>
          <w:t>C20/75</w:t>
        </w:r>
      </w:hyperlink>
      <w:r w:rsidRPr="005B0E9B">
        <w:rPr>
          <w:lang w:val="ru-RU"/>
        </w:rPr>
        <w:t>). Рекомендации PwC были переданы Рабочей группе Совета по финансовым и людским ресурсам (РГС</w:t>
      </w:r>
      <w:r w:rsidR="005B0E9B">
        <w:rPr>
          <w:lang w:val="ru-RU"/>
        </w:rPr>
        <w:noBreakHyphen/>
      </w:r>
      <w:r w:rsidRPr="005B0E9B">
        <w:rPr>
          <w:lang w:val="ru-RU"/>
        </w:rPr>
        <w:t>ФЛР) для выработки руководящих указаний относительно дальнейших действий по выполнению рекомендаций. Затем РГС-ФЛР передала отчет PwC специальной группе для оценки и представления отчета РГС-ФЛР до следующей сессии Совета.</w:t>
      </w:r>
    </w:p>
    <w:p w14:paraId="05106CB9" w14:textId="378E8D88" w:rsidR="007E1FC9" w:rsidRPr="005B0E9B" w:rsidRDefault="007E1FC9" w:rsidP="007E1FC9">
      <w:pPr>
        <w:rPr>
          <w:lang w:val="ru-RU"/>
        </w:rPr>
      </w:pPr>
      <w:r w:rsidRPr="005B0E9B">
        <w:rPr>
          <w:lang w:val="ru-RU"/>
        </w:rPr>
        <w:t>2.2</w:t>
      </w:r>
      <w:r w:rsidRPr="005B0E9B">
        <w:rPr>
          <w:lang w:val="ru-RU"/>
        </w:rPr>
        <w:tab/>
      </w:r>
      <w:r w:rsidR="00D70EA7" w:rsidRPr="005B0E9B">
        <w:rPr>
          <w:lang w:val="ru-RU"/>
        </w:rPr>
        <w:t>Специальная группа провела два собрания (в виртуальном формате) в марте и апреле 2021</w:t>
      </w:r>
      <w:r w:rsidR="005451E1" w:rsidRPr="005B0E9B">
        <w:rPr>
          <w:lang w:val="ru-RU"/>
        </w:rPr>
        <w:t> </w:t>
      </w:r>
      <w:r w:rsidR="00D70EA7" w:rsidRPr="005B0E9B">
        <w:rPr>
          <w:lang w:val="ru-RU"/>
        </w:rPr>
        <w:t>года, на которых были подробно рассмотрены рекомендации, содержащиеся в отчете PwC, а несколько Государств-Членов представили на собрании вклады с замечаниями в отношении отчета. 3</w:t>
      </w:r>
      <w:r w:rsidR="005451E1" w:rsidRPr="005B0E9B">
        <w:rPr>
          <w:lang w:val="ru-RU"/>
        </w:rPr>
        <w:t> </w:t>
      </w:r>
      <w:r w:rsidR="00D70EA7" w:rsidRPr="005B0E9B">
        <w:rPr>
          <w:lang w:val="ru-RU"/>
        </w:rPr>
        <w:t>июня 2021 года РГС-ФЛР одобрила заключения Специальной группы, и Секретариату было поручено реализовать отчет в соответствии с этими заключениями.</w:t>
      </w:r>
    </w:p>
    <w:p w14:paraId="3C633C22" w14:textId="0B6A7806" w:rsidR="0042243B" w:rsidRPr="005B0E9B" w:rsidRDefault="0042243B" w:rsidP="0042243B">
      <w:pPr>
        <w:rPr>
          <w:b/>
          <w:bCs/>
          <w:lang w:val="ru-RU"/>
        </w:rPr>
      </w:pPr>
      <w:r w:rsidRPr="005B0E9B">
        <w:rPr>
          <w:lang w:val="ru-RU"/>
        </w:rPr>
        <w:t>2.3</w:t>
      </w:r>
      <w:r w:rsidRPr="005B0E9B">
        <w:rPr>
          <w:lang w:val="ru-RU"/>
        </w:rPr>
        <w:tab/>
      </w:r>
      <w:r w:rsidR="00D70EA7" w:rsidRPr="005B0E9B">
        <w:rPr>
          <w:lang w:val="ru-RU"/>
        </w:rPr>
        <w:t xml:space="preserve">В отчете по обзору регионального присутствия МСЭ </w:t>
      </w:r>
      <w:r w:rsidRPr="005B0E9B">
        <w:rPr>
          <w:lang w:val="ru-RU"/>
        </w:rPr>
        <w:t>P</w:t>
      </w:r>
      <w:r w:rsidR="005B0E9B" w:rsidRPr="005B0E9B">
        <w:rPr>
          <w:lang w:val="ru-RU"/>
        </w:rPr>
        <w:t>w</w:t>
      </w:r>
      <w:r w:rsidRPr="005B0E9B">
        <w:rPr>
          <w:lang w:val="ru-RU"/>
        </w:rPr>
        <w:t xml:space="preserve">C рекомендовала план действий по укреплению регионального присутствия МСЭ, в котором предусмотрены четыре направления реализации, состоящие из 15 рекомендаций и 50 вспомогательных действий. Секретариат разработал план </w:t>
      </w:r>
      <w:r w:rsidR="00483EA6" w:rsidRPr="005B0E9B">
        <w:rPr>
          <w:lang w:val="ru-RU"/>
        </w:rPr>
        <w:t>работы</w:t>
      </w:r>
      <w:r w:rsidRPr="005B0E9B">
        <w:rPr>
          <w:lang w:val="ru-RU"/>
        </w:rPr>
        <w:t xml:space="preserve">, предусматривающий полное выполнение тех разделов </w:t>
      </w:r>
      <w:r w:rsidR="00D70EA7" w:rsidRPr="005B0E9B">
        <w:rPr>
          <w:lang w:val="ru-RU"/>
        </w:rPr>
        <w:t xml:space="preserve">отчета </w:t>
      </w:r>
      <w:r w:rsidRPr="005B0E9B">
        <w:rPr>
          <w:lang w:val="ru-RU"/>
        </w:rPr>
        <w:t>P</w:t>
      </w:r>
      <w:r w:rsidR="005B0E9B" w:rsidRPr="005B0E9B">
        <w:rPr>
          <w:lang w:val="ru-RU"/>
        </w:rPr>
        <w:t>w</w:t>
      </w:r>
      <w:r w:rsidRPr="005B0E9B">
        <w:rPr>
          <w:lang w:val="ru-RU"/>
        </w:rPr>
        <w:t xml:space="preserve">C, которые Секретариат имеет возможность выполнить (на основании решений, принятых Специальной группой), к концу 2023 года. Предлагаемый план </w:t>
      </w:r>
      <w:r w:rsidR="00483EA6" w:rsidRPr="005B0E9B">
        <w:rPr>
          <w:lang w:val="ru-RU"/>
        </w:rPr>
        <w:t>работы</w:t>
      </w:r>
      <w:r w:rsidR="00D70EA7" w:rsidRPr="005B0E9B">
        <w:rPr>
          <w:lang w:val="ru-RU"/>
        </w:rPr>
        <w:t xml:space="preserve"> </w:t>
      </w:r>
      <w:r w:rsidRPr="005B0E9B">
        <w:rPr>
          <w:lang w:val="ru-RU"/>
        </w:rPr>
        <w:t xml:space="preserve">разделен на три диаграммы, в которых отражены 60 действий, вытекающих из </w:t>
      </w:r>
      <w:r w:rsidR="00D70EA7" w:rsidRPr="005B0E9B">
        <w:rPr>
          <w:lang w:val="ru-RU"/>
        </w:rPr>
        <w:t xml:space="preserve">отчета </w:t>
      </w:r>
      <w:r w:rsidRPr="005B0E9B">
        <w:rPr>
          <w:lang w:val="ru-RU"/>
        </w:rPr>
        <w:t>P</w:t>
      </w:r>
      <w:r w:rsidR="005B0E9B" w:rsidRPr="005B0E9B">
        <w:rPr>
          <w:lang w:val="ru-RU"/>
        </w:rPr>
        <w:t>w</w:t>
      </w:r>
      <w:r w:rsidRPr="005B0E9B">
        <w:rPr>
          <w:lang w:val="ru-RU"/>
        </w:rPr>
        <w:t>C, распределенные по следующим категориям:</w:t>
      </w:r>
    </w:p>
    <w:p w14:paraId="4606AFCE" w14:textId="594815CB" w:rsidR="0042243B" w:rsidRPr="005B0E9B" w:rsidRDefault="0042243B" w:rsidP="0042243B">
      <w:pPr>
        <w:pStyle w:val="enumlev1"/>
        <w:rPr>
          <w:lang w:val="ru-RU"/>
        </w:rPr>
      </w:pPr>
      <w:r w:rsidRPr="005B0E9B">
        <w:rPr>
          <w:lang w:val="ru-RU"/>
        </w:rPr>
        <w:t>i)</w:t>
      </w:r>
      <w:r w:rsidRPr="005B0E9B">
        <w:rPr>
          <w:lang w:val="ru-RU"/>
        </w:rPr>
        <w:tab/>
        <w:t>действия в процессе выполнения;</w:t>
      </w:r>
    </w:p>
    <w:p w14:paraId="0993484F" w14:textId="451D96C0" w:rsidR="0042243B" w:rsidRPr="005B0E9B" w:rsidRDefault="0042243B" w:rsidP="0042243B">
      <w:pPr>
        <w:pStyle w:val="enumlev1"/>
        <w:rPr>
          <w:lang w:val="ru-RU"/>
        </w:rPr>
      </w:pPr>
      <w:r w:rsidRPr="005B0E9B">
        <w:rPr>
          <w:lang w:val="ru-RU"/>
        </w:rPr>
        <w:t>ii)</w:t>
      </w:r>
      <w:r w:rsidRPr="005B0E9B">
        <w:rPr>
          <w:lang w:val="ru-RU"/>
        </w:rPr>
        <w:tab/>
        <w:t xml:space="preserve">выполненные рекомендации; </w:t>
      </w:r>
    </w:p>
    <w:p w14:paraId="7249A356" w14:textId="5547EA2B" w:rsidR="0042243B" w:rsidRPr="005B0E9B" w:rsidRDefault="0042243B" w:rsidP="0042243B">
      <w:pPr>
        <w:pStyle w:val="enumlev1"/>
        <w:rPr>
          <w:lang w:val="ru-RU"/>
        </w:rPr>
      </w:pPr>
      <w:r w:rsidRPr="005B0E9B">
        <w:rPr>
          <w:lang w:val="ru-RU"/>
        </w:rPr>
        <w:t>iii)</w:t>
      </w:r>
      <w:r w:rsidRPr="005B0E9B">
        <w:rPr>
          <w:lang w:val="ru-RU"/>
        </w:rPr>
        <w:tab/>
        <w:t>рекомендации, требующие решения Совета.</w:t>
      </w:r>
    </w:p>
    <w:p w14:paraId="1BD4B7D5" w14:textId="466B3F55" w:rsidR="0042243B" w:rsidRPr="005B0E9B" w:rsidRDefault="00DD3158" w:rsidP="0042243B">
      <w:pPr>
        <w:rPr>
          <w:lang w:val="ru-RU"/>
        </w:rPr>
      </w:pPr>
      <w:r w:rsidRPr="005B0E9B">
        <w:rPr>
          <w:lang w:val="ru-RU"/>
        </w:rPr>
        <w:t xml:space="preserve">Специальная группа РГС-ФЛР по региональному присутствию МСЭ предложила Секретариату подготовить и опубликовать на веб-сайте </w:t>
      </w:r>
      <w:r w:rsidR="00D206F8" w:rsidRPr="005B0E9B">
        <w:rPr>
          <w:lang w:val="ru-RU"/>
        </w:rPr>
        <w:t>информационную</w:t>
      </w:r>
      <w:r w:rsidRPr="005B0E9B">
        <w:rPr>
          <w:lang w:val="ru-RU"/>
        </w:rPr>
        <w:t xml:space="preserve"> панель, с помощью которой </w:t>
      </w:r>
      <w:r w:rsidR="00D206F8" w:rsidRPr="005B0E9B">
        <w:rPr>
          <w:lang w:val="ru-RU"/>
        </w:rPr>
        <w:t>Члены с</w:t>
      </w:r>
      <w:r w:rsidRPr="005B0E9B">
        <w:rPr>
          <w:lang w:val="ru-RU"/>
        </w:rPr>
        <w:t>могут ознакомиться с</w:t>
      </w:r>
      <w:r w:rsidR="00483EA6" w:rsidRPr="005B0E9B">
        <w:rPr>
          <w:lang w:val="ru-RU"/>
        </w:rPr>
        <w:t xml:space="preserve"> состоянием выполнения плана работы</w:t>
      </w:r>
      <w:r w:rsidRPr="005B0E9B">
        <w:rPr>
          <w:lang w:val="ru-RU"/>
        </w:rPr>
        <w:t xml:space="preserve">. </w:t>
      </w:r>
      <w:r w:rsidR="00D206F8" w:rsidRPr="005B0E9B">
        <w:rPr>
          <w:lang w:val="ru-RU"/>
        </w:rPr>
        <w:t xml:space="preserve">РГС-ФЛР </w:t>
      </w:r>
      <w:r w:rsidR="00483EA6" w:rsidRPr="005B0E9B">
        <w:rPr>
          <w:lang w:val="ru-RU"/>
        </w:rPr>
        <w:t>согласилась с</w:t>
      </w:r>
      <w:r w:rsidRPr="005B0E9B">
        <w:rPr>
          <w:lang w:val="ru-RU"/>
        </w:rPr>
        <w:t xml:space="preserve"> эт</w:t>
      </w:r>
      <w:r w:rsidR="00483EA6" w:rsidRPr="005B0E9B">
        <w:rPr>
          <w:lang w:val="ru-RU"/>
        </w:rPr>
        <w:t>ой</w:t>
      </w:r>
      <w:r w:rsidRPr="005B0E9B">
        <w:rPr>
          <w:lang w:val="ru-RU"/>
        </w:rPr>
        <w:t xml:space="preserve"> рекомендаци</w:t>
      </w:r>
      <w:r w:rsidR="00483EA6" w:rsidRPr="005B0E9B">
        <w:rPr>
          <w:lang w:val="ru-RU"/>
        </w:rPr>
        <w:t>ей</w:t>
      </w:r>
      <w:r w:rsidRPr="005B0E9B">
        <w:rPr>
          <w:lang w:val="ru-RU"/>
        </w:rPr>
        <w:t xml:space="preserve"> на </w:t>
      </w:r>
      <w:r w:rsidR="00D206F8" w:rsidRPr="005B0E9B">
        <w:rPr>
          <w:lang w:val="ru-RU"/>
        </w:rPr>
        <w:t>собрании, состоявшемся</w:t>
      </w:r>
      <w:r w:rsidRPr="005B0E9B">
        <w:rPr>
          <w:lang w:val="ru-RU"/>
        </w:rPr>
        <w:t xml:space="preserve"> 25</w:t>
      </w:r>
      <w:r w:rsidR="00D206F8" w:rsidRPr="005B0E9B">
        <w:rPr>
          <w:lang w:val="ru-RU"/>
        </w:rPr>
        <w:t>–</w:t>
      </w:r>
      <w:r w:rsidRPr="005B0E9B">
        <w:rPr>
          <w:lang w:val="ru-RU"/>
        </w:rPr>
        <w:t xml:space="preserve">26 января 2021 года, а Совет </w:t>
      </w:r>
      <w:r w:rsidR="00483EA6" w:rsidRPr="005B0E9B">
        <w:rPr>
          <w:lang w:val="ru-RU"/>
        </w:rPr>
        <w:t>одобрил</w:t>
      </w:r>
      <w:r w:rsidRPr="005B0E9B">
        <w:rPr>
          <w:lang w:val="ru-RU"/>
        </w:rPr>
        <w:t xml:space="preserve"> решение </w:t>
      </w:r>
      <w:r w:rsidR="00D206F8" w:rsidRPr="005B0E9B">
        <w:rPr>
          <w:lang w:val="ru-RU"/>
        </w:rPr>
        <w:t>РГС</w:t>
      </w:r>
      <w:r w:rsidR="005B0E9B">
        <w:rPr>
          <w:lang w:val="ru-RU"/>
        </w:rPr>
        <w:noBreakHyphen/>
      </w:r>
      <w:r w:rsidR="00D206F8" w:rsidRPr="005B0E9B">
        <w:rPr>
          <w:lang w:val="ru-RU"/>
        </w:rPr>
        <w:t xml:space="preserve">ФЛР </w:t>
      </w:r>
      <w:r w:rsidRPr="005B0E9B">
        <w:rPr>
          <w:lang w:val="ru-RU"/>
        </w:rPr>
        <w:t>на сессии в июне 2021 года.</w:t>
      </w:r>
    </w:p>
    <w:p w14:paraId="42EF5733" w14:textId="026805CA" w:rsidR="0042243B" w:rsidRPr="005B0E9B" w:rsidRDefault="00DD3158" w:rsidP="0042243B">
      <w:pPr>
        <w:rPr>
          <w:lang w:val="ru-RU"/>
        </w:rPr>
      </w:pPr>
      <w:r w:rsidRPr="005B0E9B">
        <w:rPr>
          <w:lang w:val="ru-RU"/>
        </w:rPr>
        <w:lastRenderedPageBreak/>
        <w:t xml:space="preserve">Доступ к информационной панели был предоставлен Членам на веб-сайте МСЭ в разделе Совета на странице регионального присутствия: </w:t>
      </w:r>
      <w:hyperlink r:id="rId15" w:history="1">
        <w:r w:rsidRPr="005B0E9B">
          <w:rPr>
            <w:rStyle w:val="Hyperlink"/>
            <w:lang w:val="ru-RU"/>
          </w:rPr>
          <w:t>https://www.itu.int/en/council/ties/Pages/regional-presence-dashboard.aspx</w:t>
        </w:r>
      </w:hyperlink>
      <w:r w:rsidRPr="005B0E9B">
        <w:rPr>
          <w:lang w:val="ru-RU"/>
        </w:rPr>
        <w:t>.</w:t>
      </w:r>
    </w:p>
    <w:p w14:paraId="22037A0E" w14:textId="2FD0DFFB" w:rsidR="007E1FC9" w:rsidRPr="005B0E9B" w:rsidRDefault="007E1FC9" w:rsidP="0042243B">
      <w:pPr>
        <w:pStyle w:val="Heading1"/>
        <w:rPr>
          <w:lang w:val="ru-RU"/>
        </w:rPr>
      </w:pPr>
      <w:r w:rsidRPr="005B0E9B">
        <w:rPr>
          <w:lang w:val="ru-RU"/>
        </w:rPr>
        <w:t>3</w:t>
      </w:r>
      <w:r w:rsidRPr="005B0E9B">
        <w:rPr>
          <w:lang w:val="ru-RU"/>
        </w:rPr>
        <w:tab/>
      </w:r>
      <w:r w:rsidR="00D70EA7" w:rsidRPr="005B0E9B">
        <w:rPr>
          <w:lang w:val="ru-RU"/>
        </w:rPr>
        <w:t>Обследование уровня удовлетворенности Государств-Членов</w:t>
      </w:r>
    </w:p>
    <w:p w14:paraId="7A6E30B1" w14:textId="1E2F9AEE" w:rsidR="007E1FC9" w:rsidRPr="005B0E9B" w:rsidRDefault="007E1FC9" w:rsidP="007E1FC9">
      <w:pPr>
        <w:rPr>
          <w:shd w:val="clear" w:color="auto" w:fill="FFFFFF"/>
          <w:lang w:val="ru-RU"/>
        </w:rPr>
      </w:pPr>
      <w:r w:rsidRPr="005B0E9B">
        <w:rPr>
          <w:shd w:val="clear" w:color="auto" w:fill="FFFFFF"/>
          <w:lang w:val="ru-RU"/>
        </w:rPr>
        <w:t>3.1</w:t>
      </w:r>
      <w:r w:rsidRPr="005B0E9B">
        <w:rPr>
          <w:shd w:val="clear" w:color="auto" w:fill="FFFFFF"/>
          <w:lang w:val="ru-RU"/>
        </w:rPr>
        <w:tab/>
      </w:r>
      <w:r w:rsidR="0042243B" w:rsidRPr="005B0E9B">
        <w:rPr>
          <w:lang w:val="ru-RU"/>
        </w:rPr>
        <w:t>В Резолюции 25 наряду с прочим содержится поручение проводить один раз в четыре года "обследование уровня удовлетворенности Государств-Членов, Членов Секторов и региональных организаций электросвязи региональным присутствием МСЭ".</w:t>
      </w:r>
    </w:p>
    <w:p w14:paraId="704EECAF" w14:textId="6B814110" w:rsidR="007E1FC9" w:rsidRPr="005B0E9B" w:rsidRDefault="007E1FC9" w:rsidP="007E1FC9">
      <w:pPr>
        <w:rPr>
          <w:lang w:val="ru-RU"/>
        </w:rPr>
      </w:pPr>
      <w:r w:rsidRPr="005B0E9B">
        <w:rPr>
          <w:lang w:val="ru-RU"/>
        </w:rPr>
        <w:t>3.2</w:t>
      </w:r>
      <w:r w:rsidRPr="005B0E9B">
        <w:rPr>
          <w:lang w:val="ru-RU"/>
        </w:rPr>
        <w:tab/>
      </w:r>
      <w:r w:rsidR="00DD3158" w:rsidRPr="005B0E9B">
        <w:rPr>
          <w:lang w:val="ru-RU"/>
        </w:rPr>
        <w:t>Обследование было начато в ноябре 2021 года, результаты работы будут представлены Совету 2022 года.</w:t>
      </w:r>
    </w:p>
    <w:p w14:paraId="4095A96E" w14:textId="77777777" w:rsidR="007E1FC9" w:rsidRPr="005B0E9B" w:rsidRDefault="007E1FC9" w:rsidP="0042243B">
      <w:pPr>
        <w:pStyle w:val="Heading1"/>
        <w:rPr>
          <w:lang w:val="ru-RU"/>
        </w:rPr>
      </w:pPr>
      <w:r w:rsidRPr="005B0E9B">
        <w:rPr>
          <w:lang w:val="ru-RU"/>
        </w:rPr>
        <w:t>4</w:t>
      </w:r>
      <w:r w:rsidRPr="005B0E9B">
        <w:rPr>
          <w:lang w:val="ru-RU"/>
        </w:rPr>
        <w:tab/>
      </w:r>
      <w:bookmarkStart w:id="22" w:name="lt_pId075"/>
      <w:r w:rsidRPr="005B0E9B">
        <w:rPr>
          <w:lang w:val="ru-RU"/>
        </w:rPr>
        <w:t>Создание зонального отделения МСЭ для Южной Азии</w:t>
      </w:r>
      <w:bookmarkEnd w:id="22"/>
    </w:p>
    <w:p w14:paraId="4891A991" w14:textId="626B913A" w:rsidR="007E1FC9" w:rsidRPr="005B0E9B" w:rsidRDefault="007E1FC9" w:rsidP="007E1FC9">
      <w:pPr>
        <w:rPr>
          <w:lang w:val="ru-RU"/>
        </w:rPr>
      </w:pPr>
      <w:r w:rsidRPr="005B0E9B">
        <w:rPr>
          <w:lang w:val="ru-RU"/>
        </w:rPr>
        <w:t>4.1</w:t>
      </w:r>
      <w:r w:rsidRPr="005B0E9B">
        <w:rPr>
          <w:lang w:val="ru-RU"/>
        </w:rPr>
        <w:tab/>
      </w:r>
      <w:r w:rsidR="00DD3158" w:rsidRPr="005B0E9B">
        <w:rPr>
          <w:lang w:val="ru-RU"/>
        </w:rPr>
        <w:t xml:space="preserve">Соглашение с принимающей страной, касающееся открытия </w:t>
      </w:r>
      <w:r w:rsidR="00C14949" w:rsidRPr="005B0E9B">
        <w:rPr>
          <w:lang w:val="ru-RU"/>
        </w:rPr>
        <w:t xml:space="preserve">Зонального </w:t>
      </w:r>
      <w:r w:rsidR="00D206F8" w:rsidRPr="005B0E9B">
        <w:rPr>
          <w:lang w:val="ru-RU"/>
        </w:rPr>
        <w:t>отделения</w:t>
      </w:r>
      <w:r w:rsidR="00DD3158" w:rsidRPr="005B0E9B">
        <w:rPr>
          <w:lang w:val="ru-RU"/>
        </w:rPr>
        <w:t xml:space="preserve"> МСЭ в Нью-Дели, Индия, было заключено летом 2021 года. Соглашение будет представлено </w:t>
      </w:r>
      <w:r w:rsidR="00D206F8" w:rsidRPr="005B0E9B">
        <w:rPr>
          <w:lang w:val="ru-RU"/>
        </w:rPr>
        <w:t>для</w:t>
      </w:r>
      <w:r w:rsidR="00DD3158" w:rsidRPr="005B0E9B">
        <w:rPr>
          <w:lang w:val="ru-RU"/>
        </w:rPr>
        <w:t xml:space="preserve"> утверждени</w:t>
      </w:r>
      <w:r w:rsidR="00D206F8" w:rsidRPr="005B0E9B">
        <w:rPr>
          <w:lang w:val="ru-RU"/>
        </w:rPr>
        <w:t>я</w:t>
      </w:r>
      <w:r w:rsidR="00DD3158" w:rsidRPr="005B0E9B">
        <w:rPr>
          <w:lang w:val="ru-RU"/>
        </w:rPr>
        <w:t xml:space="preserve"> на заседании кабинета министров Индии.</w:t>
      </w:r>
    </w:p>
    <w:p w14:paraId="1722F9E4" w14:textId="114B6A1F" w:rsidR="007E1FC9" w:rsidRPr="005B0E9B" w:rsidRDefault="007E1FC9" w:rsidP="0042243B">
      <w:pPr>
        <w:pStyle w:val="Heading1"/>
        <w:rPr>
          <w:rFonts w:eastAsia="Arial Unicode MS"/>
          <w:lang w:val="ru-RU"/>
        </w:rPr>
      </w:pPr>
      <w:r w:rsidRPr="005B0E9B">
        <w:rPr>
          <w:lang w:val="ru-RU"/>
        </w:rPr>
        <w:t>5</w:t>
      </w:r>
      <w:r w:rsidRPr="005B0E9B">
        <w:rPr>
          <w:lang w:val="ru-RU"/>
        </w:rPr>
        <w:tab/>
      </w:r>
      <w:bookmarkStart w:id="23" w:name="lt_pId085"/>
      <w:proofErr w:type="gramStart"/>
      <w:r w:rsidRPr="005B0E9B">
        <w:rPr>
          <w:lang w:val="ru-RU"/>
        </w:rPr>
        <w:t>Достижения</w:t>
      </w:r>
      <w:proofErr w:type="gramEnd"/>
      <w:r w:rsidRPr="005B0E9B">
        <w:rPr>
          <w:lang w:val="ru-RU"/>
        </w:rPr>
        <w:t xml:space="preserve"> на региональном уровне в 202</w:t>
      </w:r>
      <w:r w:rsidR="0042243B" w:rsidRPr="005B0E9B">
        <w:rPr>
          <w:b w:val="0"/>
          <w:lang w:val="ru-RU"/>
        </w:rPr>
        <w:t>1</w:t>
      </w:r>
      <w:r w:rsidRPr="005B0E9B">
        <w:rPr>
          <w:lang w:val="ru-RU"/>
        </w:rPr>
        <w:t xml:space="preserve"> году (Оперативный план, региональные инициативы и проекты)</w:t>
      </w:r>
      <w:bookmarkEnd w:id="23"/>
    </w:p>
    <w:p w14:paraId="33D96DFB" w14:textId="18E11EA9" w:rsidR="007E1FC9" w:rsidRPr="005B0E9B" w:rsidRDefault="007E1FC9" w:rsidP="007E1FC9">
      <w:pPr>
        <w:rPr>
          <w:lang w:val="ru-RU"/>
        </w:rPr>
      </w:pPr>
      <w:r w:rsidRPr="005B0E9B">
        <w:rPr>
          <w:szCs w:val="24"/>
          <w:lang w:val="ru-RU"/>
        </w:rPr>
        <w:t>5.1</w:t>
      </w:r>
      <w:r w:rsidRPr="005B0E9B">
        <w:rPr>
          <w:szCs w:val="24"/>
          <w:lang w:val="ru-RU"/>
        </w:rPr>
        <w:tab/>
      </w:r>
      <w:bookmarkStart w:id="24" w:name="lt_pId090"/>
      <w:r w:rsidRPr="005B0E9B">
        <w:rPr>
          <w:lang w:val="ru-RU"/>
        </w:rPr>
        <w:t>Реализация региональных инициатив и выполнение программ, проектов и видов деятельности осуществляются на местах под руководством региональных и зональных отделений. Информация об основных достигнутых результатах регулярно доводится до сведения КГРЭ и Совета.</w:t>
      </w:r>
      <w:bookmarkEnd w:id="24"/>
    </w:p>
    <w:p w14:paraId="375CFAF8" w14:textId="3A4C1E5D" w:rsidR="007E1FC9" w:rsidRPr="005B0E9B" w:rsidRDefault="0042243B" w:rsidP="007E1FC9">
      <w:pPr>
        <w:rPr>
          <w:lang w:val="ru-RU"/>
        </w:rPr>
      </w:pPr>
      <w:r w:rsidRPr="005B0E9B">
        <w:rPr>
          <w:lang w:val="ru-RU"/>
        </w:rPr>
        <w:t>5.2</w:t>
      </w:r>
      <w:r w:rsidRPr="005B0E9B">
        <w:rPr>
          <w:lang w:val="ru-RU"/>
        </w:rPr>
        <w:tab/>
      </w:r>
      <w:r w:rsidR="00DD3158" w:rsidRPr="005B0E9B">
        <w:rPr>
          <w:lang w:val="ru-RU"/>
        </w:rPr>
        <w:t>В 2021 году</w:t>
      </w:r>
      <w:r w:rsidR="00D206F8" w:rsidRPr="005B0E9B">
        <w:rPr>
          <w:lang w:val="ru-RU"/>
        </w:rPr>
        <w:t>, принимая во внимание</w:t>
      </w:r>
      <w:r w:rsidR="00DD3158" w:rsidRPr="005B0E9B">
        <w:rPr>
          <w:lang w:val="ru-RU"/>
        </w:rPr>
        <w:t xml:space="preserve"> необходимост</w:t>
      </w:r>
      <w:r w:rsidR="00D206F8" w:rsidRPr="005B0E9B">
        <w:rPr>
          <w:lang w:val="ru-RU"/>
        </w:rPr>
        <w:t>ь</w:t>
      </w:r>
      <w:r w:rsidR="00DD3158" w:rsidRPr="005B0E9B">
        <w:rPr>
          <w:lang w:val="ru-RU"/>
        </w:rPr>
        <w:t xml:space="preserve"> цифровизации доставки продуктов и услуг для продолжения р</w:t>
      </w:r>
      <w:r w:rsidR="00D206F8" w:rsidRPr="005B0E9B">
        <w:rPr>
          <w:lang w:val="ru-RU"/>
        </w:rPr>
        <w:t>аботы</w:t>
      </w:r>
      <w:r w:rsidR="00DD3158" w:rsidRPr="005B0E9B">
        <w:rPr>
          <w:lang w:val="ru-RU"/>
        </w:rPr>
        <w:t xml:space="preserve"> в </w:t>
      </w:r>
      <w:r w:rsidR="00D206F8" w:rsidRPr="005B0E9B">
        <w:rPr>
          <w:lang w:val="ru-RU"/>
        </w:rPr>
        <w:t>условиях пандемии</w:t>
      </w:r>
      <w:r w:rsidR="00DD3158" w:rsidRPr="005B0E9B">
        <w:rPr>
          <w:lang w:val="ru-RU"/>
        </w:rPr>
        <w:t xml:space="preserve"> COVID</w:t>
      </w:r>
      <w:r w:rsidR="00D206F8" w:rsidRPr="005B0E9B">
        <w:rPr>
          <w:lang w:val="ru-RU"/>
        </w:rPr>
        <w:t>-19</w:t>
      </w:r>
      <w:r w:rsidR="00DD3158" w:rsidRPr="005B0E9B">
        <w:rPr>
          <w:lang w:val="ru-RU"/>
        </w:rPr>
        <w:t>, Б</w:t>
      </w:r>
      <w:r w:rsidR="00D206F8" w:rsidRPr="005B0E9B">
        <w:rPr>
          <w:lang w:val="ru-RU"/>
        </w:rPr>
        <w:t>РЭ</w:t>
      </w:r>
      <w:r w:rsidR="00DD3158" w:rsidRPr="005B0E9B">
        <w:rPr>
          <w:lang w:val="ru-RU"/>
        </w:rPr>
        <w:t xml:space="preserve"> объединил</w:t>
      </w:r>
      <w:r w:rsidR="00D206F8" w:rsidRPr="005B0E9B">
        <w:rPr>
          <w:lang w:val="ru-RU"/>
        </w:rPr>
        <w:t>о</w:t>
      </w:r>
      <w:r w:rsidR="00DD3158" w:rsidRPr="005B0E9B">
        <w:rPr>
          <w:lang w:val="ru-RU"/>
        </w:rPr>
        <w:t xml:space="preserve"> большую часть свое</w:t>
      </w:r>
      <w:r w:rsidR="00D206F8" w:rsidRPr="005B0E9B">
        <w:rPr>
          <w:lang w:val="ru-RU"/>
        </w:rPr>
        <w:t>й</w:t>
      </w:r>
      <w:r w:rsidR="00DD3158" w:rsidRPr="005B0E9B">
        <w:rPr>
          <w:lang w:val="ru-RU"/>
        </w:rPr>
        <w:t xml:space="preserve"> </w:t>
      </w:r>
      <w:r w:rsidR="00D206F8" w:rsidRPr="005B0E9B">
        <w:rPr>
          <w:lang w:val="ru-RU"/>
        </w:rPr>
        <w:t>деятельности</w:t>
      </w:r>
      <w:r w:rsidR="00DD3158" w:rsidRPr="005B0E9B">
        <w:rPr>
          <w:lang w:val="ru-RU"/>
        </w:rPr>
        <w:t xml:space="preserve"> в несколько крупных глобальных </w:t>
      </w:r>
      <w:r w:rsidR="00B946B6" w:rsidRPr="005B0E9B">
        <w:rPr>
          <w:lang w:val="ru-RU"/>
        </w:rPr>
        <w:t>действий</w:t>
      </w:r>
      <w:r w:rsidR="00DD3158" w:rsidRPr="005B0E9B">
        <w:rPr>
          <w:lang w:val="ru-RU"/>
        </w:rPr>
        <w:t>, охватывающих несколько регионов (см. Таблицу 1)</w:t>
      </w:r>
      <w:r w:rsidR="00D206F8" w:rsidRPr="005B0E9B">
        <w:rPr>
          <w:rStyle w:val="FootnoteReference"/>
          <w:lang w:val="ru-RU"/>
        </w:rPr>
        <w:footnoteReference w:id="1"/>
      </w:r>
      <w:r w:rsidR="00DD3158" w:rsidRPr="005B0E9B">
        <w:rPr>
          <w:lang w:val="ru-RU"/>
        </w:rPr>
        <w:t>. Уровень реализации проектов составил 5,1 млн долларов США</w:t>
      </w:r>
      <w:r w:rsidR="00B36F04" w:rsidRPr="005B0E9B">
        <w:rPr>
          <w:lang w:val="ru-RU"/>
        </w:rPr>
        <w:t>; всего был реализован</w:t>
      </w:r>
      <w:r w:rsidR="00DD3158" w:rsidRPr="005B0E9B">
        <w:rPr>
          <w:lang w:val="ru-RU"/>
        </w:rPr>
        <w:t xml:space="preserve"> 91 проект, </w:t>
      </w:r>
      <w:r w:rsidR="00B36F04" w:rsidRPr="005B0E9B">
        <w:rPr>
          <w:lang w:val="ru-RU"/>
        </w:rPr>
        <w:t>на</w:t>
      </w:r>
      <w:r w:rsidR="00DD3158" w:rsidRPr="005B0E9B">
        <w:rPr>
          <w:lang w:val="ru-RU"/>
        </w:rPr>
        <w:t xml:space="preserve"> которы</w:t>
      </w:r>
      <w:r w:rsidR="00B36F04" w:rsidRPr="005B0E9B">
        <w:rPr>
          <w:lang w:val="ru-RU"/>
        </w:rPr>
        <w:t>й</w:t>
      </w:r>
      <w:r w:rsidR="00DD3158" w:rsidRPr="005B0E9B">
        <w:rPr>
          <w:lang w:val="ru-RU"/>
        </w:rPr>
        <w:t xml:space="preserve"> выдел</w:t>
      </w:r>
      <w:r w:rsidR="00B36F04" w:rsidRPr="005B0E9B">
        <w:rPr>
          <w:lang w:val="ru-RU"/>
        </w:rPr>
        <w:t>ялись</w:t>
      </w:r>
      <w:r w:rsidR="00DD3158" w:rsidRPr="005B0E9B">
        <w:rPr>
          <w:lang w:val="ru-RU"/>
        </w:rPr>
        <w:t xml:space="preserve"> средства в течение 2021 года (Таблица 2).</w:t>
      </w:r>
    </w:p>
    <w:p w14:paraId="0514CC32" w14:textId="77777777" w:rsidR="007E1FC9" w:rsidRPr="005B0E9B" w:rsidRDefault="007E1FC9" w:rsidP="007E1FC9">
      <w:pPr>
        <w:keepNext/>
        <w:spacing w:before="360" w:after="120"/>
        <w:jc w:val="center"/>
        <w:rPr>
          <w:caps/>
          <w:lang w:val="ru-RU"/>
        </w:rPr>
      </w:pPr>
      <w:r w:rsidRPr="005B0E9B">
        <w:rPr>
          <w:caps/>
          <w:lang w:val="ru-RU"/>
        </w:rPr>
        <w:t>Таблица 1</w:t>
      </w:r>
    </w:p>
    <w:p w14:paraId="09EA5450" w14:textId="5D80129F" w:rsidR="007E1FC9" w:rsidRPr="005B0E9B" w:rsidRDefault="007E1FC9" w:rsidP="007E1FC9">
      <w:pPr>
        <w:keepNext/>
        <w:spacing w:before="0" w:after="120"/>
        <w:jc w:val="center"/>
        <w:rPr>
          <w:b/>
          <w:lang w:val="ru-RU"/>
        </w:rPr>
      </w:pPr>
      <w:r w:rsidRPr="005B0E9B">
        <w:rPr>
          <w:b/>
          <w:lang w:val="ru-RU"/>
        </w:rPr>
        <w:t>Выполнение Оперативного плана БРЭ в 202</w:t>
      </w:r>
      <w:r w:rsidR="0042243B" w:rsidRPr="005B0E9B">
        <w:rPr>
          <w:b/>
          <w:lang w:val="ru-RU"/>
        </w:rPr>
        <w:t>1</w:t>
      </w:r>
      <w:r w:rsidRPr="005B0E9B">
        <w:rPr>
          <w:b/>
          <w:lang w:val="ru-RU"/>
        </w:rPr>
        <w:t> году</w:t>
      </w:r>
    </w:p>
    <w:p w14:paraId="7DB132BD" w14:textId="1557373B" w:rsidR="007E1FC9" w:rsidRPr="005B0E9B" w:rsidRDefault="007E1FC9" w:rsidP="007E1FC9">
      <w:pPr>
        <w:spacing w:after="120"/>
        <w:jc w:val="center"/>
        <w:rPr>
          <w:sz w:val="18"/>
          <w:szCs w:val="18"/>
          <w:lang w:val="ru-RU"/>
        </w:rPr>
      </w:pPr>
      <w:r w:rsidRPr="005B0E9B">
        <w:rPr>
          <w:sz w:val="18"/>
          <w:szCs w:val="18"/>
          <w:lang w:val="ru-RU"/>
        </w:rPr>
        <w:t>(</w:t>
      </w:r>
      <w:r w:rsidRPr="005B0E9B">
        <w:rPr>
          <w:i/>
          <w:iCs/>
          <w:sz w:val="18"/>
          <w:szCs w:val="18"/>
          <w:lang w:val="ru-RU"/>
        </w:rPr>
        <w:t>суммы в тыс. швейцарских франков (</w:t>
      </w:r>
      <w:proofErr w:type="spellStart"/>
      <w:r w:rsidRPr="005B0E9B">
        <w:rPr>
          <w:i/>
          <w:iCs/>
          <w:sz w:val="18"/>
          <w:szCs w:val="18"/>
          <w:lang w:val="ru-RU"/>
        </w:rPr>
        <w:t>шв</w:t>
      </w:r>
      <w:proofErr w:type="spellEnd"/>
      <w:r w:rsidRPr="005B0E9B">
        <w:rPr>
          <w:i/>
          <w:iCs/>
          <w:sz w:val="18"/>
          <w:szCs w:val="18"/>
          <w:lang w:val="ru-RU"/>
        </w:rPr>
        <w:t>. фр.)</w:t>
      </w:r>
      <w:r w:rsidRPr="005B0E9B">
        <w:rPr>
          <w:sz w:val="18"/>
          <w:szCs w:val="18"/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1201"/>
        <w:gridCol w:w="1113"/>
        <w:gridCol w:w="1118"/>
        <w:gridCol w:w="1135"/>
        <w:gridCol w:w="1438"/>
        <w:gridCol w:w="1113"/>
        <w:gridCol w:w="1114"/>
      </w:tblGrid>
      <w:tr w:rsidR="00B36F04" w:rsidRPr="005B0E9B" w14:paraId="05BEA9FF" w14:textId="77777777" w:rsidTr="0015788B">
        <w:tc>
          <w:tcPr>
            <w:tcW w:w="1555" w:type="dxa"/>
            <w:shd w:val="clear" w:color="auto" w:fill="95B3D7" w:themeFill="accent1" w:themeFillTint="99"/>
            <w:vAlign w:val="center"/>
          </w:tcPr>
          <w:p w14:paraId="0628FA5B" w14:textId="767A5564" w:rsidR="0042243B" w:rsidRPr="005B0E9B" w:rsidRDefault="00DD3158" w:rsidP="0015788B">
            <w:pPr>
              <w:pStyle w:val="Tablehead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Задача</w:t>
            </w:r>
          </w:p>
        </w:tc>
        <w:tc>
          <w:tcPr>
            <w:tcW w:w="1153" w:type="dxa"/>
            <w:shd w:val="clear" w:color="auto" w:fill="95B3D7" w:themeFill="accent1" w:themeFillTint="99"/>
            <w:vAlign w:val="center"/>
          </w:tcPr>
          <w:p w14:paraId="6D1936EB" w14:textId="47DEC1CF" w:rsidR="0042243B" w:rsidRPr="005B0E9B" w:rsidRDefault="00B36F04" w:rsidP="0015788B">
            <w:pPr>
              <w:pStyle w:val="Tablehead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 xml:space="preserve">Уровень реализации, тыс. </w:t>
            </w:r>
            <w:proofErr w:type="spellStart"/>
            <w:r w:rsidRPr="005B0E9B">
              <w:rPr>
                <w:sz w:val="18"/>
                <w:szCs w:val="18"/>
                <w:lang w:val="ru-RU"/>
              </w:rPr>
              <w:t>шв</w:t>
            </w:r>
            <w:proofErr w:type="spellEnd"/>
            <w:r w:rsidRPr="005B0E9B">
              <w:rPr>
                <w:sz w:val="18"/>
                <w:szCs w:val="18"/>
                <w:lang w:val="ru-RU"/>
              </w:rPr>
              <w:t>. фр.</w:t>
            </w:r>
          </w:p>
        </w:tc>
        <w:tc>
          <w:tcPr>
            <w:tcW w:w="1153" w:type="dxa"/>
            <w:shd w:val="clear" w:color="auto" w:fill="95B3D7" w:themeFill="accent1" w:themeFillTint="99"/>
            <w:vAlign w:val="center"/>
          </w:tcPr>
          <w:p w14:paraId="7B5CC89C" w14:textId="5D13B175" w:rsidR="0042243B" w:rsidRPr="005B0E9B" w:rsidRDefault="00DD3158" w:rsidP="0015788B">
            <w:pPr>
              <w:pStyle w:val="Tablehead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 xml:space="preserve">Действия </w:t>
            </w:r>
            <w:r w:rsidR="00AA4917" w:rsidRPr="005B0E9B">
              <w:rPr>
                <w:sz w:val="18"/>
                <w:szCs w:val="18"/>
                <w:lang w:val="ru-RU"/>
              </w:rPr>
              <w:t>в Африке</w:t>
            </w:r>
          </w:p>
        </w:tc>
        <w:tc>
          <w:tcPr>
            <w:tcW w:w="1154" w:type="dxa"/>
            <w:shd w:val="clear" w:color="auto" w:fill="95B3D7" w:themeFill="accent1" w:themeFillTint="99"/>
            <w:vAlign w:val="center"/>
          </w:tcPr>
          <w:p w14:paraId="3188F099" w14:textId="578BB483" w:rsidR="0042243B" w:rsidRPr="005B0E9B" w:rsidRDefault="00DD3158" w:rsidP="0015788B">
            <w:pPr>
              <w:pStyle w:val="Tablehead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 xml:space="preserve">Действия </w:t>
            </w:r>
            <w:r w:rsidR="00AA4917" w:rsidRPr="005B0E9B">
              <w:rPr>
                <w:sz w:val="18"/>
                <w:szCs w:val="18"/>
                <w:lang w:val="ru-RU"/>
              </w:rPr>
              <w:t>в Северной и Южной Америке</w:t>
            </w:r>
          </w:p>
        </w:tc>
        <w:tc>
          <w:tcPr>
            <w:tcW w:w="1153" w:type="dxa"/>
            <w:shd w:val="clear" w:color="auto" w:fill="95B3D7" w:themeFill="accent1" w:themeFillTint="99"/>
            <w:vAlign w:val="center"/>
          </w:tcPr>
          <w:p w14:paraId="6D82F505" w14:textId="35FE0650" w:rsidR="0042243B" w:rsidRPr="005B0E9B" w:rsidRDefault="00DD3158" w:rsidP="0015788B">
            <w:pPr>
              <w:pStyle w:val="Tablehead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 xml:space="preserve">Действия </w:t>
            </w:r>
            <w:r w:rsidR="00AA4917" w:rsidRPr="005B0E9B">
              <w:rPr>
                <w:sz w:val="18"/>
                <w:szCs w:val="18"/>
                <w:lang w:val="ru-RU"/>
              </w:rPr>
              <w:t>в регионе арабских государств</w:t>
            </w:r>
          </w:p>
        </w:tc>
        <w:tc>
          <w:tcPr>
            <w:tcW w:w="1154" w:type="dxa"/>
            <w:shd w:val="clear" w:color="auto" w:fill="95B3D7" w:themeFill="accent1" w:themeFillTint="99"/>
            <w:vAlign w:val="center"/>
          </w:tcPr>
          <w:p w14:paraId="53FEC00B" w14:textId="47B74660" w:rsidR="0042243B" w:rsidRPr="005B0E9B" w:rsidRDefault="00DD3158" w:rsidP="0015788B">
            <w:pPr>
              <w:pStyle w:val="Tablehead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 xml:space="preserve">Действия </w:t>
            </w:r>
            <w:r w:rsidR="00AA4917" w:rsidRPr="005B0E9B">
              <w:rPr>
                <w:sz w:val="18"/>
                <w:szCs w:val="18"/>
                <w:lang w:val="ru-RU"/>
              </w:rPr>
              <w:t>в Азиатско-Тихоокеанском регионе</w:t>
            </w:r>
          </w:p>
        </w:tc>
        <w:tc>
          <w:tcPr>
            <w:tcW w:w="1153" w:type="dxa"/>
            <w:shd w:val="clear" w:color="auto" w:fill="95B3D7" w:themeFill="accent1" w:themeFillTint="99"/>
            <w:vAlign w:val="center"/>
          </w:tcPr>
          <w:p w14:paraId="6F1A5051" w14:textId="2607A386" w:rsidR="0042243B" w:rsidRPr="005B0E9B" w:rsidRDefault="00DD3158" w:rsidP="0015788B">
            <w:pPr>
              <w:pStyle w:val="Tablehead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 xml:space="preserve">Действия </w:t>
            </w:r>
            <w:r w:rsidR="00AA4917" w:rsidRPr="005B0E9B">
              <w:rPr>
                <w:sz w:val="18"/>
                <w:szCs w:val="18"/>
                <w:lang w:val="ru-RU"/>
              </w:rPr>
              <w:t>в СНГ</w:t>
            </w:r>
          </w:p>
        </w:tc>
        <w:tc>
          <w:tcPr>
            <w:tcW w:w="1154" w:type="dxa"/>
            <w:shd w:val="clear" w:color="auto" w:fill="95B3D7" w:themeFill="accent1" w:themeFillTint="99"/>
            <w:vAlign w:val="center"/>
          </w:tcPr>
          <w:p w14:paraId="5F8829F6" w14:textId="72DB925A" w:rsidR="0042243B" w:rsidRPr="005B0E9B" w:rsidRDefault="00DD3158" w:rsidP="0015788B">
            <w:pPr>
              <w:pStyle w:val="Tablehead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 xml:space="preserve">Действия </w:t>
            </w:r>
            <w:r w:rsidR="00AA4917" w:rsidRPr="005B0E9B">
              <w:rPr>
                <w:sz w:val="18"/>
                <w:szCs w:val="18"/>
                <w:lang w:val="ru-RU"/>
              </w:rPr>
              <w:t>в Европе</w:t>
            </w:r>
          </w:p>
        </w:tc>
      </w:tr>
      <w:tr w:rsidR="00DD3158" w:rsidRPr="005B0E9B" w14:paraId="2E0BD832" w14:textId="77777777" w:rsidTr="0015788B">
        <w:tc>
          <w:tcPr>
            <w:tcW w:w="1555" w:type="dxa"/>
          </w:tcPr>
          <w:p w14:paraId="013D1CFD" w14:textId="383FCBBC" w:rsidR="0042243B" w:rsidRPr="005B0E9B" w:rsidRDefault="00DD3158" w:rsidP="0015788B">
            <w:pPr>
              <w:pStyle w:val="Tabletext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Задача</w:t>
            </w:r>
            <w:r w:rsidR="0042243B" w:rsidRPr="005B0E9B">
              <w:rPr>
                <w:sz w:val="18"/>
                <w:szCs w:val="18"/>
                <w:lang w:val="ru-RU"/>
              </w:rPr>
              <w:t xml:space="preserve"> 1*</w:t>
            </w:r>
          </w:p>
        </w:tc>
        <w:tc>
          <w:tcPr>
            <w:tcW w:w="1153" w:type="dxa"/>
          </w:tcPr>
          <w:p w14:paraId="208DCF88" w14:textId="1D708B60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972</w:t>
            </w:r>
          </w:p>
        </w:tc>
        <w:tc>
          <w:tcPr>
            <w:tcW w:w="1153" w:type="dxa"/>
          </w:tcPr>
          <w:p w14:paraId="7B5F6208" w14:textId="019FA6E3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4" w:type="dxa"/>
          </w:tcPr>
          <w:p w14:paraId="1540B925" w14:textId="64D2111A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3" w:type="dxa"/>
          </w:tcPr>
          <w:p w14:paraId="6F0B6F6B" w14:textId="69E70CF4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4" w:type="dxa"/>
          </w:tcPr>
          <w:p w14:paraId="24BE57CE" w14:textId="5FE8D145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53" w:type="dxa"/>
          </w:tcPr>
          <w:p w14:paraId="353B3E19" w14:textId="01B11BBD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54" w:type="dxa"/>
          </w:tcPr>
          <w:p w14:paraId="3CCA0AC4" w14:textId="0281C2B5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1</w:t>
            </w:r>
          </w:p>
        </w:tc>
      </w:tr>
      <w:tr w:rsidR="00DD3158" w:rsidRPr="005B0E9B" w14:paraId="39A42362" w14:textId="77777777" w:rsidTr="0015788B">
        <w:tc>
          <w:tcPr>
            <w:tcW w:w="1555" w:type="dxa"/>
          </w:tcPr>
          <w:p w14:paraId="33E3E11C" w14:textId="5A6E891D" w:rsidR="0042243B" w:rsidRPr="005B0E9B" w:rsidRDefault="00DD3158" w:rsidP="0015788B">
            <w:pPr>
              <w:pStyle w:val="Tabletext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 xml:space="preserve">Задача </w:t>
            </w:r>
            <w:r w:rsidR="0042243B" w:rsidRPr="005B0E9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53" w:type="dxa"/>
          </w:tcPr>
          <w:p w14:paraId="483FC2B7" w14:textId="74FCCB17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879</w:t>
            </w:r>
          </w:p>
        </w:tc>
        <w:tc>
          <w:tcPr>
            <w:tcW w:w="1153" w:type="dxa"/>
          </w:tcPr>
          <w:p w14:paraId="511DD4A0" w14:textId="21082C3D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54" w:type="dxa"/>
          </w:tcPr>
          <w:p w14:paraId="0072D86B" w14:textId="5195F5CD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53" w:type="dxa"/>
          </w:tcPr>
          <w:p w14:paraId="50E52FA0" w14:textId="0103AAEB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54" w:type="dxa"/>
          </w:tcPr>
          <w:p w14:paraId="0360F428" w14:textId="04C0AD00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53" w:type="dxa"/>
          </w:tcPr>
          <w:p w14:paraId="3983581B" w14:textId="6EB9923E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54" w:type="dxa"/>
          </w:tcPr>
          <w:p w14:paraId="7ED7D8C6" w14:textId="602C5787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5</w:t>
            </w:r>
          </w:p>
        </w:tc>
      </w:tr>
      <w:tr w:rsidR="00DD3158" w:rsidRPr="005B0E9B" w14:paraId="2ECC3494" w14:textId="77777777" w:rsidTr="0015788B">
        <w:tc>
          <w:tcPr>
            <w:tcW w:w="1555" w:type="dxa"/>
          </w:tcPr>
          <w:p w14:paraId="45FEC827" w14:textId="54B72160" w:rsidR="0042243B" w:rsidRPr="005B0E9B" w:rsidRDefault="00DD3158" w:rsidP="0015788B">
            <w:pPr>
              <w:pStyle w:val="Tabletext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 xml:space="preserve">Задача </w:t>
            </w:r>
            <w:r w:rsidR="0042243B" w:rsidRPr="005B0E9B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53" w:type="dxa"/>
          </w:tcPr>
          <w:p w14:paraId="5A5169AA" w14:textId="37A33443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1 368</w:t>
            </w:r>
          </w:p>
        </w:tc>
        <w:tc>
          <w:tcPr>
            <w:tcW w:w="1153" w:type="dxa"/>
          </w:tcPr>
          <w:p w14:paraId="004F9560" w14:textId="0B18C7A8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54" w:type="dxa"/>
          </w:tcPr>
          <w:p w14:paraId="08222599" w14:textId="50B03F4A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53" w:type="dxa"/>
          </w:tcPr>
          <w:p w14:paraId="21090805" w14:textId="1478C9C2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54" w:type="dxa"/>
          </w:tcPr>
          <w:p w14:paraId="72857AD3" w14:textId="78E0E313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153" w:type="dxa"/>
          </w:tcPr>
          <w:p w14:paraId="05C5EB80" w14:textId="66745AAB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54" w:type="dxa"/>
          </w:tcPr>
          <w:p w14:paraId="14E84C85" w14:textId="5E5552C7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1</w:t>
            </w:r>
          </w:p>
        </w:tc>
      </w:tr>
      <w:tr w:rsidR="00DD3158" w:rsidRPr="005B0E9B" w14:paraId="72A66980" w14:textId="77777777" w:rsidTr="0015788B">
        <w:tc>
          <w:tcPr>
            <w:tcW w:w="1555" w:type="dxa"/>
          </w:tcPr>
          <w:p w14:paraId="4A04300B" w14:textId="58C6E8DD" w:rsidR="0042243B" w:rsidRPr="005B0E9B" w:rsidRDefault="00DD3158" w:rsidP="0015788B">
            <w:pPr>
              <w:pStyle w:val="Tabletext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 xml:space="preserve">Задача </w:t>
            </w:r>
            <w:r w:rsidR="0042243B" w:rsidRPr="005B0E9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153" w:type="dxa"/>
          </w:tcPr>
          <w:p w14:paraId="1DB3F71B" w14:textId="360D1932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901</w:t>
            </w:r>
          </w:p>
        </w:tc>
        <w:tc>
          <w:tcPr>
            <w:tcW w:w="1153" w:type="dxa"/>
          </w:tcPr>
          <w:p w14:paraId="1C1B89DF" w14:textId="153E388A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54" w:type="dxa"/>
          </w:tcPr>
          <w:p w14:paraId="6784F94A" w14:textId="2DF645CD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153" w:type="dxa"/>
          </w:tcPr>
          <w:p w14:paraId="735C7E72" w14:textId="4FC71532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54" w:type="dxa"/>
          </w:tcPr>
          <w:p w14:paraId="3E6BD134" w14:textId="41AFF1BF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53" w:type="dxa"/>
          </w:tcPr>
          <w:p w14:paraId="4945800C" w14:textId="6A07FB67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54" w:type="dxa"/>
          </w:tcPr>
          <w:p w14:paraId="0A4E2321" w14:textId="4F44825F" w:rsidR="0042243B" w:rsidRPr="005B0E9B" w:rsidRDefault="0042243B" w:rsidP="0015788B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5B0E9B">
              <w:rPr>
                <w:sz w:val="18"/>
                <w:szCs w:val="18"/>
                <w:lang w:val="ru-RU"/>
              </w:rPr>
              <w:t>6</w:t>
            </w:r>
          </w:p>
        </w:tc>
      </w:tr>
      <w:tr w:rsidR="00B36F04" w:rsidRPr="005B0E9B" w14:paraId="47F0B3E0" w14:textId="77777777" w:rsidTr="0015788B">
        <w:tc>
          <w:tcPr>
            <w:tcW w:w="1555" w:type="dxa"/>
            <w:shd w:val="clear" w:color="auto" w:fill="95B3D7" w:themeFill="accent1" w:themeFillTint="99"/>
          </w:tcPr>
          <w:p w14:paraId="01331116" w14:textId="383AED78" w:rsidR="0042243B" w:rsidRPr="005B0E9B" w:rsidRDefault="00DD3158" w:rsidP="0015788B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5B0E9B">
              <w:rPr>
                <w:b/>
                <w:bCs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53" w:type="dxa"/>
            <w:shd w:val="clear" w:color="auto" w:fill="95B3D7" w:themeFill="accent1" w:themeFillTint="99"/>
          </w:tcPr>
          <w:p w14:paraId="1F2333BD" w14:textId="233F4C86" w:rsidR="0042243B" w:rsidRPr="005B0E9B" w:rsidRDefault="0042243B" w:rsidP="0015788B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B0E9B">
              <w:rPr>
                <w:b/>
                <w:bCs/>
                <w:sz w:val="18"/>
                <w:szCs w:val="18"/>
                <w:lang w:val="ru-RU"/>
              </w:rPr>
              <w:t>4 120</w:t>
            </w:r>
          </w:p>
        </w:tc>
        <w:tc>
          <w:tcPr>
            <w:tcW w:w="1153" w:type="dxa"/>
            <w:shd w:val="clear" w:color="auto" w:fill="95B3D7" w:themeFill="accent1" w:themeFillTint="99"/>
          </w:tcPr>
          <w:p w14:paraId="24849CB9" w14:textId="70127D59" w:rsidR="0042243B" w:rsidRPr="005B0E9B" w:rsidRDefault="0042243B" w:rsidP="0015788B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B0E9B">
              <w:rPr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1154" w:type="dxa"/>
            <w:shd w:val="clear" w:color="auto" w:fill="95B3D7" w:themeFill="accent1" w:themeFillTint="99"/>
          </w:tcPr>
          <w:p w14:paraId="0E7D39FE" w14:textId="40360B47" w:rsidR="0042243B" w:rsidRPr="005B0E9B" w:rsidRDefault="0042243B" w:rsidP="0015788B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B0E9B">
              <w:rPr>
                <w:b/>
                <w:bCs/>
                <w:sz w:val="18"/>
                <w:szCs w:val="18"/>
                <w:lang w:val="ru-RU"/>
              </w:rPr>
              <w:t>21</w:t>
            </w:r>
          </w:p>
        </w:tc>
        <w:tc>
          <w:tcPr>
            <w:tcW w:w="1153" w:type="dxa"/>
            <w:shd w:val="clear" w:color="auto" w:fill="95B3D7" w:themeFill="accent1" w:themeFillTint="99"/>
          </w:tcPr>
          <w:p w14:paraId="752679C2" w14:textId="7589BBDB" w:rsidR="0042243B" w:rsidRPr="005B0E9B" w:rsidRDefault="0042243B" w:rsidP="0015788B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B0E9B">
              <w:rPr>
                <w:b/>
                <w:bCs/>
                <w:sz w:val="18"/>
                <w:szCs w:val="18"/>
                <w:lang w:val="ru-RU"/>
              </w:rPr>
              <w:t>21</w:t>
            </w:r>
          </w:p>
        </w:tc>
        <w:tc>
          <w:tcPr>
            <w:tcW w:w="1154" w:type="dxa"/>
            <w:shd w:val="clear" w:color="auto" w:fill="95B3D7" w:themeFill="accent1" w:themeFillTint="99"/>
          </w:tcPr>
          <w:p w14:paraId="6019FDAD" w14:textId="43D7184C" w:rsidR="0042243B" w:rsidRPr="005B0E9B" w:rsidRDefault="0042243B" w:rsidP="0015788B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B0E9B">
              <w:rPr>
                <w:b/>
                <w:bCs/>
                <w:sz w:val="18"/>
                <w:szCs w:val="18"/>
                <w:lang w:val="ru-RU"/>
              </w:rPr>
              <w:t>18</w:t>
            </w:r>
          </w:p>
        </w:tc>
        <w:tc>
          <w:tcPr>
            <w:tcW w:w="1153" w:type="dxa"/>
            <w:shd w:val="clear" w:color="auto" w:fill="95B3D7" w:themeFill="accent1" w:themeFillTint="99"/>
          </w:tcPr>
          <w:p w14:paraId="6025B12F" w14:textId="02078BCF" w:rsidR="0042243B" w:rsidRPr="005B0E9B" w:rsidRDefault="0042243B" w:rsidP="0015788B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B0E9B">
              <w:rPr>
                <w:b/>
                <w:bCs/>
                <w:sz w:val="18"/>
                <w:szCs w:val="18"/>
                <w:lang w:val="ru-RU"/>
              </w:rPr>
              <w:t>18</w:t>
            </w:r>
          </w:p>
        </w:tc>
        <w:tc>
          <w:tcPr>
            <w:tcW w:w="1154" w:type="dxa"/>
            <w:shd w:val="clear" w:color="auto" w:fill="95B3D7" w:themeFill="accent1" w:themeFillTint="99"/>
          </w:tcPr>
          <w:p w14:paraId="210B4206" w14:textId="5808C0D2" w:rsidR="0042243B" w:rsidRPr="005B0E9B" w:rsidRDefault="0042243B" w:rsidP="0015788B">
            <w:pPr>
              <w:pStyle w:val="Tabletext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B0E9B">
              <w:rPr>
                <w:b/>
                <w:bCs/>
                <w:sz w:val="18"/>
                <w:szCs w:val="18"/>
                <w:lang w:val="ru-RU"/>
              </w:rPr>
              <w:t>13</w:t>
            </w:r>
          </w:p>
        </w:tc>
      </w:tr>
    </w:tbl>
    <w:p w14:paraId="4DEE8143" w14:textId="1D416EC1" w:rsidR="0042243B" w:rsidRPr="005B0E9B" w:rsidRDefault="0015788B" w:rsidP="0015788B">
      <w:pPr>
        <w:pStyle w:val="Note"/>
        <w:rPr>
          <w:lang w:val="ru-RU"/>
        </w:rPr>
      </w:pPr>
      <w:r w:rsidRPr="005B0E9B">
        <w:rPr>
          <w:lang w:val="ru-RU"/>
        </w:rPr>
        <w:t>*</w:t>
      </w:r>
      <w:r w:rsidR="00AA4917" w:rsidRPr="005B0E9B">
        <w:rPr>
          <w:lang w:val="ru-RU"/>
        </w:rPr>
        <w:t xml:space="preserve"> </w:t>
      </w:r>
      <w:r w:rsidR="00DD3158" w:rsidRPr="005B0E9B">
        <w:rPr>
          <w:lang w:val="ru-RU"/>
        </w:rPr>
        <w:t>Задача</w:t>
      </w:r>
      <w:r w:rsidR="00AA4917" w:rsidRPr="005B0E9B">
        <w:rPr>
          <w:lang w:val="ru-RU"/>
        </w:rPr>
        <w:t xml:space="preserve"> 1 не включает </w:t>
      </w:r>
      <w:r w:rsidR="00B36F04" w:rsidRPr="005B0E9B">
        <w:rPr>
          <w:lang w:val="ru-RU"/>
        </w:rPr>
        <w:t>деятельность КГРЭ</w:t>
      </w:r>
      <w:r w:rsidR="00AA4917" w:rsidRPr="005B0E9B">
        <w:rPr>
          <w:lang w:val="ru-RU"/>
        </w:rPr>
        <w:t xml:space="preserve"> и </w:t>
      </w:r>
      <w:r w:rsidR="00B36F04" w:rsidRPr="005B0E9B">
        <w:rPr>
          <w:lang w:val="ru-RU"/>
        </w:rPr>
        <w:t>ИК</w:t>
      </w:r>
      <w:r w:rsidR="005B0E9B">
        <w:rPr>
          <w:lang w:val="ru-RU"/>
        </w:rPr>
        <w:t>.</w:t>
      </w:r>
    </w:p>
    <w:p w14:paraId="2170A196" w14:textId="77777777" w:rsidR="007E1FC9" w:rsidRPr="005B0E9B" w:rsidRDefault="007E1FC9" w:rsidP="007E1FC9">
      <w:pPr>
        <w:keepNext/>
        <w:spacing w:before="480" w:after="120"/>
        <w:jc w:val="center"/>
        <w:rPr>
          <w:caps/>
          <w:lang w:val="ru-RU"/>
        </w:rPr>
      </w:pPr>
      <w:bookmarkStart w:id="25" w:name="lt_pId100"/>
      <w:r w:rsidRPr="005B0E9B">
        <w:rPr>
          <w:caps/>
          <w:lang w:val="ru-RU"/>
        </w:rPr>
        <w:lastRenderedPageBreak/>
        <w:t>Таблица 2</w:t>
      </w:r>
    </w:p>
    <w:p w14:paraId="78F3CEA1" w14:textId="77777777" w:rsidR="007E1FC9" w:rsidRPr="005B0E9B" w:rsidRDefault="007E1FC9" w:rsidP="007E1FC9">
      <w:pPr>
        <w:keepNext/>
        <w:spacing w:before="0" w:after="120"/>
        <w:jc w:val="center"/>
        <w:rPr>
          <w:b/>
          <w:lang w:val="ru-RU"/>
        </w:rPr>
      </w:pPr>
      <w:r w:rsidRPr="005B0E9B">
        <w:rPr>
          <w:b/>
          <w:lang w:val="ru-RU"/>
        </w:rPr>
        <w:t>Затраты на проекты в 2020 году</w:t>
      </w:r>
    </w:p>
    <w:p w14:paraId="3C4B0035" w14:textId="77777777" w:rsidR="007E1FC9" w:rsidRPr="005B0E9B" w:rsidRDefault="007E1FC9" w:rsidP="007E1FC9">
      <w:pPr>
        <w:spacing w:after="120"/>
        <w:jc w:val="center"/>
        <w:rPr>
          <w:i/>
          <w:iCs/>
          <w:sz w:val="18"/>
          <w:szCs w:val="18"/>
          <w:lang w:val="ru-RU"/>
        </w:rPr>
      </w:pPr>
      <w:r w:rsidRPr="005B0E9B">
        <w:rPr>
          <w:sz w:val="18"/>
          <w:szCs w:val="18"/>
          <w:lang w:val="ru-RU"/>
        </w:rPr>
        <w:t>(</w:t>
      </w:r>
      <w:r w:rsidRPr="005B0E9B">
        <w:rPr>
          <w:i/>
          <w:iCs/>
          <w:sz w:val="18"/>
          <w:szCs w:val="18"/>
          <w:lang w:val="ru-RU"/>
        </w:rPr>
        <w:t>суммы в тыс. долл. США</w:t>
      </w:r>
      <w:r w:rsidRPr="005B0E9B">
        <w:rPr>
          <w:sz w:val="18"/>
          <w:szCs w:val="18"/>
          <w:lang w:val="ru-RU"/>
        </w:rPr>
        <w:t>)</w:t>
      </w:r>
    </w:p>
    <w:tbl>
      <w:tblPr>
        <w:tblW w:w="978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0"/>
        <w:gridCol w:w="714"/>
        <w:gridCol w:w="914"/>
        <w:gridCol w:w="794"/>
        <w:gridCol w:w="877"/>
        <w:gridCol w:w="719"/>
        <w:gridCol w:w="951"/>
        <w:gridCol w:w="742"/>
        <w:gridCol w:w="929"/>
        <w:gridCol w:w="737"/>
        <w:gridCol w:w="934"/>
      </w:tblGrid>
      <w:tr w:rsidR="007E1FC9" w:rsidRPr="005B0E9B" w14:paraId="52A75278" w14:textId="77777777" w:rsidTr="0015788B"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5B3D7" w:themeFill="accent1" w:themeFillTint="99"/>
            <w:vAlign w:val="center"/>
            <w:hideMark/>
          </w:tcPr>
          <w:p w14:paraId="2453C5B3" w14:textId="77777777" w:rsidR="007E1FC9" w:rsidRPr="005B0E9B" w:rsidRDefault="007E1FC9" w:rsidP="007E1FC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  <w:r w:rsidRPr="005B0E9B">
              <w:rPr>
                <w:color w:val="000000"/>
                <w:sz w:val="16"/>
                <w:szCs w:val="16"/>
                <w:lang w:val="ru-RU" w:eastAsia="zh-CN"/>
              </w:rPr>
              <w:t>Регион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CD432B4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ФИТ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3A9F297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ФРИКТ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9CC6479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Оперативный план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13732B9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ПРООН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4DA1C8F6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15788B" w:rsidRPr="0063071D" w14:paraId="57B0638B" w14:textId="77777777" w:rsidTr="0015788B"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hideMark/>
          </w:tcPr>
          <w:p w14:paraId="78139BE8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3511D14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5B0E9B">
              <w:rPr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9D53D3D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5B0E9B">
              <w:rPr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B0E9B">
              <w:rPr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49B371D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5B0E9B">
              <w:rPr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19E0104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5B0E9B">
              <w:rPr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B0E9B">
              <w:rPr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599DA1C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5B0E9B">
              <w:rPr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A512DF9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5B0E9B">
              <w:rPr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B0E9B">
              <w:rPr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75DA670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5B0E9B">
              <w:rPr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EC6EFA0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5B0E9B">
              <w:rPr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B0E9B">
              <w:rPr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0E3BE44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5B0E9B">
              <w:rPr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C071B56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color w:val="000000"/>
                <w:sz w:val="16"/>
                <w:szCs w:val="16"/>
                <w:lang w:val="ru-RU" w:eastAsia="zh-CN"/>
              </w:rPr>
            </w:pPr>
            <w:r w:rsidRPr="005B0E9B">
              <w:rPr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B0E9B">
              <w:rPr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</w:tr>
      <w:tr w:rsidR="007E1FC9" w:rsidRPr="005B0E9B" w14:paraId="5A0A1305" w14:textId="77777777" w:rsidTr="00740262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B945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Африка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4383" w14:textId="30FCA226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E250" w14:textId="408228F7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363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FC37" w14:textId="5C6A74DA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AC36" w14:textId="73C130E3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727B" w14:textId="557D781D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8A83" w14:textId="37B3EE29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9569" w14:textId="0CC45E7C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C478" w14:textId="64696860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1BF0" w14:textId="44A1570D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B90E" w14:textId="347440CF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624</w:t>
            </w:r>
          </w:p>
        </w:tc>
      </w:tr>
      <w:tr w:rsidR="007E1FC9" w:rsidRPr="005B0E9B" w14:paraId="4CFF2D66" w14:textId="77777777" w:rsidTr="00740262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84DA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Северная и Южная Америка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7776" w14:textId="6AE70689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C2A8" w14:textId="3B97E30F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1 081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8A3D" w14:textId="4CEE9515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0C85" w14:textId="2C51056B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134C" w14:textId="3B499990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214C" w14:textId="0748A482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19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66E2" w14:textId="08DBC627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B2C3" w14:textId="724D7F1C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A154" w14:textId="34A71285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0017" w14:textId="1233A53D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1 100</w:t>
            </w:r>
          </w:p>
        </w:tc>
      </w:tr>
      <w:tr w:rsidR="007E1FC9" w:rsidRPr="005B0E9B" w14:paraId="2A7E7458" w14:textId="77777777" w:rsidTr="00740262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0FC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Арабские государства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4913" w14:textId="3E2AA78F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0564" w14:textId="1BDA42D9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257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9C9A" w14:textId="1F434AF6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A087" w14:textId="739F87D2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3A0D" w14:textId="4A2A75EE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EADA" w14:textId="59FB0200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76DA" w14:textId="0D88B257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51E0" w14:textId="502E5C24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DF8E" w14:textId="1D91B52F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3AFB" w14:textId="1DDD3EDD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257</w:t>
            </w:r>
          </w:p>
        </w:tc>
      </w:tr>
      <w:tr w:rsidR="007E1FC9" w:rsidRPr="005B0E9B" w14:paraId="019DB652" w14:textId="77777777" w:rsidTr="00740262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208B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Азиатско-Тихоокеанский регион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66C4" w14:textId="573BD860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20C1" w14:textId="6EA205AD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578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64C1" w14:textId="58C09EE1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1562" w14:textId="709C0044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1F33" w14:textId="2BC32B70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D61E" w14:textId="603AC8C0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4100" w14:textId="4A346543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5977" w14:textId="571D8A50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1A79" w14:textId="50A1A9D8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718C" w14:textId="4EA4F328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592</w:t>
            </w:r>
          </w:p>
        </w:tc>
      </w:tr>
      <w:tr w:rsidR="007E1FC9" w:rsidRPr="005B0E9B" w14:paraId="7A5888DC" w14:textId="77777777" w:rsidTr="00740262"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C95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СНГ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6ABA" w14:textId="056AFB69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2233" w14:textId="0EB7D0DE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193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B855" w14:textId="3CD48B0C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871C" w14:textId="40E72041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0075" w14:textId="7DCD2FBB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66B0" w14:textId="6F6C8BD9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145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5424" w14:textId="323E0349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B99F" w14:textId="1010E050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1314" w14:textId="727A19E7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CC19" w14:textId="7150966D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338</w:t>
            </w:r>
          </w:p>
        </w:tc>
      </w:tr>
      <w:tr w:rsidR="007E1FC9" w:rsidRPr="005B0E9B" w14:paraId="5F08AE22" w14:textId="77777777" w:rsidTr="00740262">
        <w:tc>
          <w:tcPr>
            <w:tcW w:w="1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5F73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Европа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9E9D" w14:textId="3BA7D659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ACBA" w14:textId="30D6ECD3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1E2F" w14:textId="404821FC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B6E8" w14:textId="2A4C9764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C736" w14:textId="57589ECF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2FCB" w14:textId="7DD14FF9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5C08" w14:textId="61F60F6C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7E37" w14:textId="37BA87C3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DF9F" w14:textId="09F72267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8FDC" w14:textId="68EF85BC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7E1FC9" w:rsidRPr="005B0E9B" w14:paraId="738A8DE4" w14:textId="77777777" w:rsidTr="00740262"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2591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Межрегиональные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15FF" w14:textId="05627CC7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22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CE3F" w14:textId="15D9CC1F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1 524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3568" w14:textId="5F787496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ADA0" w14:textId="5BE98AE2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200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9A9B" w14:textId="7A444E29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12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1116" w14:textId="6349BB90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471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5EAC" w14:textId="1EAD5DE7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B29E" w14:textId="7BF8318B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B0E9B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31D7" w14:textId="1C76A778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38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C1CD" w14:textId="5DE25634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2 195</w:t>
            </w:r>
          </w:p>
        </w:tc>
      </w:tr>
      <w:tr w:rsidR="0015788B" w:rsidRPr="005B0E9B" w14:paraId="1146C5F3" w14:textId="77777777" w:rsidTr="0015788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14:paraId="25725B6A" w14:textId="77777777" w:rsidR="007E1FC9" w:rsidRPr="005B0E9B" w:rsidRDefault="007E1FC9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2F29C774" w14:textId="7F786BF8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63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70D56DBA" w14:textId="209CB711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3 996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6DF6870" w14:textId="3727CC7C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03B671E0" w14:textId="305DE91F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331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093B420B" w14:textId="2DCA9958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1616528" w14:textId="66F0B355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779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50727C1B" w14:textId="3B1CB971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53100A13" w14:textId="5802FDAA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295F54D1" w14:textId="3BE7FB38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91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945AE91" w14:textId="13595658" w:rsidR="007E1FC9" w:rsidRPr="005B0E9B" w:rsidRDefault="0015788B" w:rsidP="007E1FC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B0E9B">
              <w:rPr>
                <w:b/>
                <w:bCs/>
                <w:sz w:val="16"/>
                <w:szCs w:val="16"/>
                <w:lang w:val="ru-RU" w:eastAsia="zh-CN"/>
              </w:rPr>
              <w:t>5 105</w:t>
            </w:r>
          </w:p>
        </w:tc>
      </w:tr>
    </w:tbl>
    <w:bookmarkEnd w:id="25"/>
    <w:p w14:paraId="1A8C4795" w14:textId="5B92AD5A" w:rsidR="0015788B" w:rsidRPr="005B0E9B" w:rsidRDefault="0015788B" w:rsidP="005B0E9B">
      <w:pPr>
        <w:pStyle w:val="Tablelegend"/>
        <w:rPr>
          <w:lang w:val="ru-RU"/>
        </w:rPr>
      </w:pPr>
      <w:r w:rsidRPr="005B0E9B">
        <w:rPr>
          <w:lang w:val="ru-RU"/>
        </w:rPr>
        <w:t xml:space="preserve">Примечание. − </w:t>
      </w:r>
      <w:r w:rsidR="00AA4917" w:rsidRPr="005B0E9B">
        <w:rPr>
          <w:lang w:val="ru-RU"/>
        </w:rPr>
        <w:t xml:space="preserve">В данной таблице количество проектов представляет собой количество источников финансирования либо из </w:t>
      </w:r>
      <w:r w:rsidR="00B36F04" w:rsidRPr="005B0E9B">
        <w:rPr>
          <w:lang w:val="ru-RU"/>
        </w:rPr>
        <w:t>отдельных</w:t>
      </w:r>
      <w:r w:rsidR="00AA4917" w:rsidRPr="005B0E9B">
        <w:rPr>
          <w:lang w:val="ru-RU"/>
        </w:rPr>
        <w:t xml:space="preserve"> грантов, подписанных с партнерами по проекту, либо из средств, выделенных МСЭ.</w:t>
      </w:r>
    </w:p>
    <w:p w14:paraId="6324A383" w14:textId="1AAD4656" w:rsidR="007E1FC9" w:rsidRPr="005B0E9B" w:rsidRDefault="007E1FC9" w:rsidP="0015788B">
      <w:pPr>
        <w:rPr>
          <w:lang w:val="ru-RU"/>
        </w:rPr>
      </w:pPr>
      <w:r w:rsidRPr="005B0E9B">
        <w:rPr>
          <w:lang w:val="ru-RU"/>
        </w:rPr>
        <w:t>5.3</w:t>
      </w:r>
      <w:r w:rsidRPr="005B0E9B">
        <w:rPr>
          <w:lang w:val="ru-RU"/>
        </w:rPr>
        <w:tab/>
      </w:r>
      <w:bookmarkStart w:id="26" w:name="lt_pId104"/>
      <w:r w:rsidRPr="005B0E9B">
        <w:rPr>
          <w:lang w:val="ru-RU"/>
        </w:rPr>
        <w:t>Следует напомнить, что в 2018 году Совет МСЭ принял решение выделить ресурсы для финансирования проектов в рамках выполнения определенных ВКРЭ-17 региональных инициатив.</w:t>
      </w:r>
      <w:bookmarkEnd w:id="26"/>
      <w:r w:rsidRPr="005B0E9B">
        <w:rPr>
          <w:lang w:val="ru-RU"/>
        </w:rPr>
        <w:t xml:space="preserve"> </w:t>
      </w:r>
      <w:bookmarkStart w:id="27" w:name="lt_pId105"/>
      <w:r w:rsidRPr="005B0E9B">
        <w:rPr>
          <w:lang w:val="ru-RU"/>
        </w:rPr>
        <w:t xml:space="preserve">На период </w:t>
      </w:r>
      <w:r w:rsidR="00B36F04" w:rsidRPr="005B0E9B">
        <w:rPr>
          <w:lang w:val="ru-RU"/>
        </w:rPr>
        <w:t>2018–2019</w:t>
      </w:r>
      <w:r w:rsidRPr="005B0E9B">
        <w:rPr>
          <w:lang w:val="ru-RU"/>
        </w:rPr>
        <w:t> годов была утверждена сумма в 2 </w:t>
      </w:r>
      <w:proofErr w:type="gramStart"/>
      <w:r w:rsidRPr="005B0E9B">
        <w:rPr>
          <w:lang w:val="ru-RU"/>
        </w:rPr>
        <w:t>млн.</w:t>
      </w:r>
      <w:proofErr w:type="gramEnd"/>
      <w:r w:rsidRPr="005B0E9B">
        <w:rPr>
          <w:lang w:val="ru-RU"/>
        </w:rPr>
        <w:t xml:space="preserve"> швейцарских франков и на период 2020−2021 годов − еще 3 млн. швейцарских франков, которые включены в Финансовый план на 2020−2023 годы.</w:t>
      </w:r>
      <w:bookmarkEnd w:id="27"/>
      <w:r w:rsidRPr="005B0E9B">
        <w:rPr>
          <w:lang w:val="ru-RU"/>
        </w:rPr>
        <w:t xml:space="preserve"> </w:t>
      </w:r>
      <w:bookmarkStart w:id="28" w:name="lt_pId106"/>
      <w:r w:rsidRPr="005B0E9B">
        <w:rPr>
          <w:lang w:val="ru-RU"/>
        </w:rPr>
        <w:t>Эти средства выделены как начальное финансирование, используемое для привлечения средств от партнеров.</w:t>
      </w:r>
      <w:bookmarkEnd w:id="28"/>
      <w:r w:rsidRPr="005B0E9B">
        <w:rPr>
          <w:lang w:val="ru-RU"/>
        </w:rPr>
        <w:t xml:space="preserve"> По состоянию на конец</w:t>
      </w:r>
      <w:r w:rsidR="0015788B" w:rsidRPr="005B0E9B">
        <w:rPr>
          <w:lang w:val="ru-RU"/>
        </w:rPr>
        <w:t xml:space="preserve"> октября</w:t>
      </w:r>
      <w:r w:rsidRPr="005B0E9B">
        <w:rPr>
          <w:lang w:val="ru-RU"/>
        </w:rPr>
        <w:t xml:space="preserve"> 202</w:t>
      </w:r>
      <w:r w:rsidR="0015788B" w:rsidRPr="005B0E9B">
        <w:rPr>
          <w:lang w:val="ru-RU"/>
        </w:rPr>
        <w:t>1</w:t>
      </w:r>
      <w:r w:rsidRPr="005B0E9B">
        <w:rPr>
          <w:lang w:val="ru-RU"/>
        </w:rPr>
        <w:t xml:space="preserve"> года было подписано в общей сложности 2</w:t>
      </w:r>
      <w:r w:rsidR="0015788B" w:rsidRPr="005B0E9B">
        <w:rPr>
          <w:lang w:val="ru-RU"/>
        </w:rPr>
        <w:t>8</w:t>
      </w:r>
      <w:r w:rsidRPr="005B0E9B">
        <w:rPr>
          <w:lang w:val="ru-RU"/>
        </w:rPr>
        <w:t xml:space="preserve"> проектов по продвижению этих инициатив на общую сумму 1</w:t>
      </w:r>
      <w:r w:rsidR="0015788B" w:rsidRPr="005B0E9B">
        <w:rPr>
          <w:lang w:val="ru-RU"/>
        </w:rPr>
        <w:t>1</w:t>
      </w:r>
      <w:r w:rsidRPr="005B0E9B">
        <w:rPr>
          <w:lang w:val="ru-RU"/>
        </w:rPr>
        <w:t>,</w:t>
      </w:r>
      <w:r w:rsidR="0015788B" w:rsidRPr="005B0E9B">
        <w:rPr>
          <w:lang w:val="ru-RU"/>
        </w:rPr>
        <w:t>7</w:t>
      </w:r>
      <w:r w:rsidRPr="005B0E9B">
        <w:rPr>
          <w:lang w:val="ru-RU"/>
        </w:rPr>
        <w:t> </w:t>
      </w:r>
      <w:proofErr w:type="gramStart"/>
      <w:r w:rsidRPr="005B0E9B">
        <w:rPr>
          <w:lang w:val="ru-RU"/>
        </w:rPr>
        <w:t>млн.</w:t>
      </w:r>
      <w:proofErr w:type="gramEnd"/>
      <w:r w:rsidR="005B0E9B">
        <w:rPr>
          <w:lang w:val="ru-RU"/>
        </w:rPr>
        <w:t> </w:t>
      </w:r>
      <w:r w:rsidRPr="005B0E9B">
        <w:rPr>
          <w:lang w:val="ru-RU"/>
        </w:rPr>
        <w:t>швейцарских франков (включая взносы в натуральной форме). Эти проекты охватывают все регионы МСЭ, и ряд проектов являются межрегиональными. Взнос МСЭ из средств, выделенных Советом на эти проекты, составил 3,</w:t>
      </w:r>
      <w:r w:rsidR="0015788B" w:rsidRPr="005B0E9B">
        <w:rPr>
          <w:lang w:val="ru-RU"/>
        </w:rPr>
        <w:t>9</w:t>
      </w:r>
      <w:r w:rsidRPr="005B0E9B">
        <w:rPr>
          <w:lang w:val="ru-RU"/>
        </w:rPr>
        <w:t xml:space="preserve"> </w:t>
      </w:r>
      <w:proofErr w:type="gramStart"/>
      <w:r w:rsidRPr="005B0E9B">
        <w:rPr>
          <w:lang w:val="ru-RU"/>
        </w:rPr>
        <w:t>млн.</w:t>
      </w:r>
      <w:proofErr w:type="gramEnd"/>
      <w:r w:rsidRPr="005B0E9B">
        <w:rPr>
          <w:lang w:val="ru-RU"/>
        </w:rPr>
        <w:t xml:space="preserve"> швейцарских франков. В настоящий момент эти проекты находятся на разных стадиях реализации. Кроме того, еще девять новых проектов сейчас находятся на заключительном этапе согласования с партнерами, и ожидается, что они будут подписаны </w:t>
      </w:r>
      <w:r w:rsidR="0015788B" w:rsidRPr="005B0E9B">
        <w:rPr>
          <w:lang w:val="ru-RU"/>
        </w:rPr>
        <w:t>до конца</w:t>
      </w:r>
      <w:r w:rsidRPr="005B0E9B">
        <w:rPr>
          <w:lang w:val="ru-RU"/>
        </w:rPr>
        <w:t xml:space="preserve"> 2021 год</w:t>
      </w:r>
      <w:r w:rsidR="0015788B" w:rsidRPr="005B0E9B">
        <w:rPr>
          <w:lang w:val="ru-RU"/>
        </w:rPr>
        <w:t>а</w:t>
      </w:r>
      <w:r w:rsidRPr="005B0E9B">
        <w:rPr>
          <w:lang w:val="ru-RU"/>
        </w:rPr>
        <w:t xml:space="preserve">. Директор БРЭ делает все возможное для </w:t>
      </w:r>
      <w:bookmarkStart w:id="29" w:name="lt_pId111"/>
      <w:r w:rsidRPr="005B0E9B">
        <w:rPr>
          <w:lang w:val="ru-RU"/>
        </w:rPr>
        <w:t>обеспечения эффективной координации инициатив с программами, исследовательскими комиссиями и работой других Секторов, с тем чтобы не допускать фрагментации и добиться максимального воздействия и результатов.</w:t>
      </w:r>
      <w:bookmarkEnd w:id="29"/>
    </w:p>
    <w:p w14:paraId="0FA1C730" w14:textId="77777777" w:rsidR="007E1FC9" w:rsidRPr="005B0E9B" w:rsidRDefault="007E1FC9" w:rsidP="007E1FC9">
      <w:pPr>
        <w:rPr>
          <w:lang w:val="ru-RU"/>
        </w:rPr>
      </w:pPr>
      <w:r w:rsidRPr="005B0E9B">
        <w:rPr>
          <w:lang w:val="ru-RU"/>
        </w:rPr>
        <w:t>5.4</w:t>
      </w:r>
      <w:r w:rsidRPr="005B0E9B">
        <w:rPr>
          <w:b/>
          <w:bCs/>
          <w:lang w:val="ru-RU"/>
        </w:rPr>
        <w:tab/>
      </w:r>
      <w:bookmarkStart w:id="30" w:name="lt_pId113"/>
      <w:r w:rsidRPr="005B0E9B">
        <w:rPr>
          <w:lang w:val="ru-RU"/>
        </w:rPr>
        <w:t>Региональные и зональные отделения участвовали в выполнении Стратегического плана МСЭ и оперативных планов МСЭ</w:t>
      </w:r>
      <w:r w:rsidRPr="005B0E9B">
        <w:rPr>
          <w:lang w:val="ru-RU"/>
        </w:rPr>
        <w:noBreakHyphen/>
        <w:t>D.</w:t>
      </w:r>
      <w:bookmarkEnd w:id="30"/>
      <w:r w:rsidRPr="005B0E9B">
        <w:rPr>
          <w:lang w:val="ru-RU"/>
        </w:rPr>
        <w:t xml:space="preserve"> </w:t>
      </w:r>
      <w:bookmarkStart w:id="31" w:name="lt_pId114"/>
      <w:r w:rsidRPr="005B0E9B">
        <w:rPr>
          <w:lang w:val="ru-RU"/>
        </w:rPr>
        <w:t xml:space="preserve">Краткая информация об основных достижениях по регионам представлена в </w:t>
      </w:r>
      <w:r w:rsidRPr="005B0E9B">
        <w:rPr>
          <w:b/>
          <w:bCs/>
          <w:lang w:val="ru-RU"/>
        </w:rPr>
        <w:t>Приложении 1</w:t>
      </w:r>
      <w:r w:rsidRPr="005B0E9B">
        <w:rPr>
          <w:lang w:val="ru-RU"/>
        </w:rPr>
        <w:t>.</w:t>
      </w:r>
      <w:bookmarkEnd w:id="31"/>
    </w:p>
    <w:p w14:paraId="4C6333CF" w14:textId="77777777" w:rsidR="007E1FC9" w:rsidRPr="005B0E9B" w:rsidRDefault="007E1FC9" w:rsidP="0015788B">
      <w:pPr>
        <w:pStyle w:val="Heading1"/>
        <w:rPr>
          <w:lang w:val="ru-RU"/>
        </w:rPr>
      </w:pPr>
      <w:bookmarkStart w:id="32" w:name="lt_pId117"/>
      <w:r w:rsidRPr="005B0E9B">
        <w:rPr>
          <w:lang w:val="ru-RU"/>
        </w:rPr>
        <w:t>6</w:t>
      </w:r>
      <w:r w:rsidRPr="005B0E9B">
        <w:rPr>
          <w:lang w:val="ru-RU"/>
        </w:rPr>
        <w:tab/>
        <w:t>Вклад в работу других Секторов и Генерального секретариата</w:t>
      </w:r>
    </w:p>
    <w:p w14:paraId="14C76EF5" w14:textId="7B06982A" w:rsidR="007E1FC9" w:rsidRPr="005B0E9B" w:rsidRDefault="007E1FC9" w:rsidP="007E1FC9">
      <w:pPr>
        <w:rPr>
          <w:lang w:val="ru-RU"/>
        </w:rPr>
      </w:pPr>
      <w:r w:rsidRPr="005B0E9B">
        <w:rPr>
          <w:lang w:val="ru-RU"/>
        </w:rPr>
        <w:t>6.1</w:t>
      </w:r>
      <w:r w:rsidRPr="005B0E9B">
        <w:rPr>
          <w:lang w:val="ru-RU"/>
        </w:rPr>
        <w:tab/>
        <w:t xml:space="preserve">Региональные и зональные отделения участвовали в выполнении Стратегического плана МСЭ и оперативных планов МСЭ-R, МСЭ-T и Генерального секретариата, что отражено в </w:t>
      </w:r>
      <w:r w:rsidRPr="005B0E9B">
        <w:rPr>
          <w:b/>
          <w:bCs/>
          <w:lang w:val="ru-RU"/>
        </w:rPr>
        <w:t>Приложении</w:t>
      </w:r>
      <w:r w:rsidRPr="005B0E9B">
        <w:rPr>
          <w:lang w:val="ru-RU"/>
        </w:rPr>
        <w:t> </w:t>
      </w:r>
      <w:r w:rsidRPr="005B0E9B">
        <w:rPr>
          <w:b/>
          <w:bCs/>
          <w:lang w:val="ru-RU"/>
        </w:rPr>
        <w:t>2</w:t>
      </w:r>
      <w:r w:rsidRPr="005B0E9B">
        <w:rPr>
          <w:lang w:val="ru-RU"/>
        </w:rPr>
        <w:t>.</w:t>
      </w:r>
      <w:bookmarkEnd w:id="32"/>
    </w:p>
    <w:p w14:paraId="16031CEA" w14:textId="4ACF353A" w:rsidR="00AA4917" w:rsidRPr="005B0E9B" w:rsidRDefault="00AA4917" w:rsidP="00AA4917">
      <w:pPr>
        <w:rPr>
          <w:lang w:val="ru-RU"/>
        </w:rPr>
      </w:pPr>
      <w:r w:rsidRPr="005B0E9B">
        <w:rPr>
          <w:lang w:val="ru-RU"/>
        </w:rPr>
        <w:t xml:space="preserve">В Азиатско-Тихоокеанском регионе региональное бюро и БР </w:t>
      </w:r>
      <w:r w:rsidR="00B36F04" w:rsidRPr="005B0E9B">
        <w:rPr>
          <w:lang w:val="ru-RU"/>
        </w:rPr>
        <w:t xml:space="preserve">в партнерстве с АТСЭ </w:t>
      </w:r>
      <w:r w:rsidRPr="005B0E9B">
        <w:rPr>
          <w:lang w:val="ru-RU"/>
        </w:rPr>
        <w:t>организовали Региональный семинар по радиосвязи</w:t>
      </w:r>
      <w:r w:rsidR="00B36F04" w:rsidRPr="005B0E9B">
        <w:rPr>
          <w:lang w:val="ru-RU"/>
        </w:rPr>
        <w:t>, который проходил</w:t>
      </w:r>
      <w:r w:rsidRPr="005B0E9B">
        <w:rPr>
          <w:lang w:val="ru-RU"/>
        </w:rPr>
        <w:t xml:space="preserve"> с 11 по 22 октября 2021 года. </w:t>
      </w:r>
      <w:r w:rsidR="00B36F04" w:rsidRPr="005B0E9B">
        <w:rPr>
          <w:lang w:val="ru-RU"/>
        </w:rPr>
        <w:t>Д</w:t>
      </w:r>
      <w:r w:rsidRPr="005B0E9B">
        <w:rPr>
          <w:lang w:val="ru-RU"/>
        </w:rPr>
        <w:t>ля участия в семинаре</w:t>
      </w:r>
      <w:r w:rsidR="00B36F04" w:rsidRPr="005B0E9B">
        <w:rPr>
          <w:lang w:val="ru-RU"/>
        </w:rPr>
        <w:t xml:space="preserve"> МСЭ было подано более 400 заявок;</w:t>
      </w:r>
      <w:r w:rsidRPr="005B0E9B">
        <w:rPr>
          <w:lang w:val="ru-RU"/>
        </w:rPr>
        <w:t xml:space="preserve"> </w:t>
      </w:r>
      <w:r w:rsidR="00B36F04" w:rsidRPr="005B0E9B">
        <w:rPr>
          <w:lang w:val="ru-RU"/>
        </w:rPr>
        <w:t>в рамках работы мероприятия</w:t>
      </w:r>
      <w:r w:rsidRPr="005B0E9B">
        <w:rPr>
          <w:lang w:val="ru-RU"/>
        </w:rPr>
        <w:t xml:space="preserve"> </w:t>
      </w:r>
      <w:r w:rsidR="00B36F04" w:rsidRPr="005B0E9B">
        <w:rPr>
          <w:lang w:val="ru-RU"/>
        </w:rPr>
        <w:t>рассматривались</w:t>
      </w:r>
      <w:r w:rsidRPr="005B0E9B">
        <w:rPr>
          <w:lang w:val="ru-RU"/>
        </w:rPr>
        <w:t xml:space="preserve"> новые тенденции в управлении</w:t>
      </w:r>
      <w:r w:rsidR="00B36F04" w:rsidRPr="005B0E9B">
        <w:rPr>
          <w:lang w:val="ru-RU"/>
        </w:rPr>
        <w:t xml:space="preserve"> использовани</w:t>
      </w:r>
      <w:r w:rsidR="00B946B6" w:rsidRPr="005B0E9B">
        <w:rPr>
          <w:lang w:val="ru-RU"/>
        </w:rPr>
        <w:t>ем</w:t>
      </w:r>
      <w:r w:rsidRPr="005B0E9B">
        <w:rPr>
          <w:lang w:val="ru-RU"/>
        </w:rPr>
        <w:t xml:space="preserve"> спектр</w:t>
      </w:r>
      <w:r w:rsidR="00B36F04" w:rsidRPr="005B0E9B">
        <w:rPr>
          <w:lang w:val="ru-RU"/>
        </w:rPr>
        <w:t>а</w:t>
      </w:r>
      <w:r w:rsidRPr="005B0E9B">
        <w:rPr>
          <w:lang w:val="ru-RU"/>
        </w:rPr>
        <w:t xml:space="preserve">, спутниковой связи и развитии инфраструктуры в регионе. </w:t>
      </w:r>
      <w:r w:rsidR="00C47DDC" w:rsidRPr="005B0E9B">
        <w:rPr>
          <w:lang w:val="ru-RU"/>
        </w:rPr>
        <w:t xml:space="preserve">Региональное отделение совместно </w:t>
      </w:r>
      <w:r w:rsidRPr="005B0E9B">
        <w:rPr>
          <w:lang w:val="ru-RU"/>
        </w:rPr>
        <w:t xml:space="preserve">с </w:t>
      </w:r>
      <w:r w:rsidR="00C47DDC" w:rsidRPr="005B0E9B">
        <w:rPr>
          <w:lang w:val="ru-RU"/>
        </w:rPr>
        <w:t>БСЭ</w:t>
      </w:r>
      <w:r w:rsidRPr="005B0E9B">
        <w:rPr>
          <w:lang w:val="ru-RU"/>
        </w:rPr>
        <w:t xml:space="preserve"> </w:t>
      </w:r>
      <w:r w:rsidR="00B946B6" w:rsidRPr="005B0E9B">
        <w:rPr>
          <w:lang w:val="ru-RU"/>
        </w:rPr>
        <w:t xml:space="preserve">оказывает содействие </w:t>
      </w:r>
      <w:r w:rsidRPr="005B0E9B">
        <w:rPr>
          <w:lang w:val="ru-RU"/>
        </w:rPr>
        <w:t>лаборатори</w:t>
      </w:r>
      <w:r w:rsidR="00C47DDC" w:rsidRPr="005B0E9B">
        <w:rPr>
          <w:lang w:val="ru-RU"/>
        </w:rPr>
        <w:t>и безопасности</w:t>
      </w:r>
      <w:r w:rsidRPr="005B0E9B">
        <w:rPr>
          <w:lang w:val="ru-RU"/>
        </w:rPr>
        <w:t xml:space="preserve"> </w:t>
      </w:r>
      <w:r w:rsidR="00B946B6" w:rsidRPr="005B0E9B">
        <w:rPr>
          <w:lang w:val="ru-RU"/>
        </w:rPr>
        <w:lastRenderedPageBreak/>
        <w:t xml:space="preserve">ЦФУ </w:t>
      </w:r>
      <w:r w:rsidRPr="005B0E9B">
        <w:rPr>
          <w:lang w:val="ru-RU"/>
        </w:rPr>
        <w:t xml:space="preserve">и </w:t>
      </w:r>
      <w:r w:rsidR="00B946B6" w:rsidRPr="005B0E9B">
        <w:rPr>
          <w:lang w:val="ru-RU"/>
        </w:rPr>
        <w:t xml:space="preserve">пропагандирует </w:t>
      </w:r>
      <w:r w:rsidRPr="005B0E9B">
        <w:rPr>
          <w:lang w:val="ru-RU"/>
        </w:rPr>
        <w:t>важность</w:t>
      </w:r>
      <w:r w:rsidR="00B946B6" w:rsidRPr="005B0E9B">
        <w:rPr>
          <w:lang w:val="ru-RU"/>
        </w:rPr>
        <w:t xml:space="preserve"> обеспечения</w:t>
      </w:r>
      <w:r w:rsidRPr="005B0E9B">
        <w:rPr>
          <w:lang w:val="ru-RU"/>
        </w:rPr>
        <w:t xml:space="preserve"> безопасности в мобильных финансовых приложениях, а также организует серию вебинаров по цифровым инновациям совместно с </w:t>
      </w:r>
      <w:r w:rsidR="00C47DDC" w:rsidRPr="005B0E9B">
        <w:rPr>
          <w:lang w:val="ru-RU"/>
        </w:rPr>
        <w:t>Индийским о</w:t>
      </w:r>
      <w:r w:rsidRPr="005B0E9B">
        <w:rPr>
          <w:lang w:val="ru-RU"/>
        </w:rPr>
        <w:t>бществом разработки стандартов</w:t>
      </w:r>
      <w:r w:rsidR="00C47DDC" w:rsidRPr="005B0E9B">
        <w:rPr>
          <w:lang w:val="ru-RU"/>
        </w:rPr>
        <w:t xml:space="preserve"> электросвязи</w:t>
      </w:r>
      <w:r w:rsidRPr="005B0E9B">
        <w:rPr>
          <w:lang w:val="ru-RU"/>
        </w:rPr>
        <w:t xml:space="preserve">. </w:t>
      </w:r>
    </w:p>
    <w:p w14:paraId="12F10BF6" w14:textId="0C728695" w:rsidR="00AA4917" w:rsidRPr="005B0E9B" w:rsidRDefault="00AA4917" w:rsidP="00AA4917">
      <w:pPr>
        <w:rPr>
          <w:lang w:val="ru-RU"/>
        </w:rPr>
      </w:pPr>
      <w:r w:rsidRPr="005B0E9B">
        <w:rPr>
          <w:lang w:val="ru-RU"/>
        </w:rPr>
        <w:t>В регионе</w:t>
      </w:r>
      <w:r w:rsidR="00C47DDC" w:rsidRPr="005B0E9B">
        <w:rPr>
          <w:lang w:val="ru-RU"/>
        </w:rPr>
        <w:t xml:space="preserve"> арабских государств</w:t>
      </w:r>
      <w:r w:rsidRPr="005B0E9B">
        <w:rPr>
          <w:lang w:val="ru-RU"/>
        </w:rPr>
        <w:t xml:space="preserve"> региональное отделение взаимодействует с </w:t>
      </w:r>
      <w:r w:rsidR="00C47DDC" w:rsidRPr="005B0E9B">
        <w:rPr>
          <w:lang w:val="ru-RU"/>
        </w:rPr>
        <w:t>БСЭ</w:t>
      </w:r>
      <w:r w:rsidRPr="005B0E9B">
        <w:rPr>
          <w:lang w:val="ru-RU"/>
        </w:rPr>
        <w:t xml:space="preserve"> и </w:t>
      </w:r>
      <w:r w:rsidR="00C47DDC" w:rsidRPr="005B0E9B">
        <w:rPr>
          <w:lang w:val="ru-RU"/>
        </w:rPr>
        <w:t>БР</w:t>
      </w:r>
      <w:r w:rsidRPr="005B0E9B">
        <w:rPr>
          <w:lang w:val="ru-RU"/>
        </w:rPr>
        <w:t xml:space="preserve"> </w:t>
      </w:r>
      <w:r w:rsidR="00DA1743" w:rsidRPr="005B0E9B">
        <w:rPr>
          <w:lang w:val="ru-RU"/>
        </w:rPr>
        <w:t xml:space="preserve">в рамках </w:t>
      </w:r>
      <w:r w:rsidRPr="005B0E9B">
        <w:rPr>
          <w:lang w:val="ru-RU"/>
        </w:rPr>
        <w:t xml:space="preserve">ежемесячных и ежеквартальных </w:t>
      </w:r>
      <w:r w:rsidR="00C47DDC" w:rsidRPr="005B0E9B">
        <w:rPr>
          <w:lang w:val="ru-RU"/>
        </w:rPr>
        <w:t>собрани</w:t>
      </w:r>
      <w:r w:rsidR="00DA1743" w:rsidRPr="005B0E9B">
        <w:rPr>
          <w:lang w:val="ru-RU"/>
        </w:rPr>
        <w:t>й</w:t>
      </w:r>
      <w:r w:rsidRPr="005B0E9B">
        <w:rPr>
          <w:lang w:val="ru-RU"/>
        </w:rPr>
        <w:t xml:space="preserve">. </w:t>
      </w:r>
      <w:r w:rsidR="00C47DDC" w:rsidRPr="005B0E9B">
        <w:rPr>
          <w:lang w:val="ru-RU"/>
        </w:rPr>
        <w:t xml:space="preserve">Региональное отделение МСЭ для арабских государств </w:t>
      </w:r>
      <w:r w:rsidRPr="005B0E9B">
        <w:rPr>
          <w:lang w:val="ru-RU"/>
        </w:rPr>
        <w:t xml:space="preserve">оказывает поддержку </w:t>
      </w:r>
      <w:r w:rsidR="00C47DDC" w:rsidRPr="005B0E9B">
        <w:rPr>
          <w:lang w:val="ru-RU"/>
        </w:rPr>
        <w:t>БСЭ</w:t>
      </w:r>
      <w:r w:rsidRPr="005B0E9B">
        <w:rPr>
          <w:lang w:val="ru-RU"/>
        </w:rPr>
        <w:t xml:space="preserve"> в проведении региональных подготовительных </w:t>
      </w:r>
      <w:r w:rsidR="00C47DDC" w:rsidRPr="005B0E9B">
        <w:rPr>
          <w:lang w:val="ru-RU"/>
        </w:rPr>
        <w:t>собраний</w:t>
      </w:r>
      <w:r w:rsidRPr="005B0E9B">
        <w:rPr>
          <w:lang w:val="ru-RU"/>
        </w:rPr>
        <w:t xml:space="preserve"> для </w:t>
      </w:r>
      <w:r w:rsidR="00C47DDC" w:rsidRPr="005B0E9B">
        <w:rPr>
          <w:lang w:val="ru-RU"/>
        </w:rPr>
        <w:t>ВАСЭ</w:t>
      </w:r>
      <w:r w:rsidRPr="005B0E9B">
        <w:rPr>
          <w:lang w:val="ru-RU"/>
        </w:rPr>
        <w:t xml:space="preserve"> и в других</w:t>
      </w:r>
      <w:r w:rsidR="00C47DDC" w:rsidRPr="005B0E9B">
        <w:rPr>
          <w:lang w:val="ru-RU"/>
        </w:rPr>
        <w:t xml:space="preserve"> вопросах, связанных с планированием деятельности </w:t>
      </w:r>
      <w:r w:rsidR="00DA1743" w:rsidRPr="005B0E9B">
        <w:rPr>
          <w:lang w:val="ru-RU"/>
        </w:rPr>
        <w:t xml:space="preserve">региональных </w:t>
      </w:r>
      <w:r w:rsidR="00C47DDC" w:rsidRPr="005B0E9B">
        <w:rPr>
          <w:lang w:val="ru-RU"/>
        </w:rPr>
        <w:t xml:space="preserve">исследовательских </w:t>
      </w:r>
      <w:r w:rsidR="00DA1743" w:rsidRPr="005B0E9B">
        <w:rPr>
          <w:lang w:val="ru-RU"/>
        </w:rPr>
        <w:t>комиссий</w:t>
      </w:r>
      <w:r w:rsidR="00C47DDC" w:rsidRPr="005B0E9B">
        <w:rPr>
          <w:lang w:val="ru-RU"/>
        </w:rPr>
        <w:t xml:space="preserve"> БСЭ</w:t>
      </w:r>
      <w:r w:rsidRPr="005B0E9B">
        <w:rPr>
          <w:lang w:val="ru-RU"/>
        </w:rPr>
        <w:t xml:space="preserve">. </w:t>
      </w:r>
      <w:r w:rsidR="00DA1743" w:rsidRPr="005B0E9B">
        <w:rPr>
          <w:lang w:val="ru-RU"/>
        </w:rPr>
        <w:t xml:space="preserve">Кроме того, </w:t>
      </w:r>
      <w:r w:rsidR="00C47DDC" w:rsidRPr="005B0E9B">
        <w:rPr>
          <w:lang w:val="ru-RU"/>
        </w:rPr>
        <w:t xml:space="preserve">Региональное отделение МСЭ для арабских государств </w:t>
      </w:r>
      <w:r w:rsidR="00DA1743" w:rsidRPr="005B0E9B">
        <w:rPr>
          <w:lang w:val="ru-RU"/>
        </w:rPr>
        <w:t xml:space="preserve">совместно с БР при необходимости </w:t>
      </w:r>
      <w:r w:rsidRPr="005B0E9B">
        <w:rPr>
          <w:lang w:val="ru-RU"/>
        </w:rPr>
        <w:t>координирует вопросы, связанные с</w:t>
      </w:r>
      <w:r w:rsidR="00C47DDC" w:rsidRPr="005B0E9B">
        <w:rPr>
          <w:lang w:val="ru-RU"/>
        </w:rPr>
        <w:t xml:space="preserve"> работой</w:t>
      </w:r>
      <w:r w:rsidRPr="005B0E9B">
        <w:rPr>
          <w:lang w:val="ru-RU"/>
        </w:rPr>
        <w:t xml:space="preserve"> </w:t>
      </w:r>
      <w:r w:rsidR="00C47DDC" w:rsidRPr="005B0E9B">
        <w:rPr>
          <w:lang w:val="ru-RU"/>
        </w:rPr>
        <w:t xml:space="preserve">Арабской группы по управлению использованием спектра </w:t>
      </w:r>
      <w:r w:rsidRPr="005B0E9B">
        <w:rPr>
          <w:lang w:val="ru-RU"/>
        </w:rPr>
        <w:t xml:space="preserve">(ASMG), а также </w:t>
      </w:r>
      <w:r w:rsidR="00D43BF4" w:rsidRPr="005B0E9B">
        <w:rPr>
          <w:lang w:val="ru-RU"/>
        </w:rPr>
        <w:t xml:space="preserve">относящиеся к БР </w:t>
      </w:r>
      <w:r w:rsidRPr="005B0E9B">
        <w:rPr>
          <w:lang w:val="ru-RU"/>
        </w:rPr>
        <w:t>вопросы, связанные с PRIDA.</w:t>
      </w:r>
    </w:p>
    <w:p w14:paraId="41F86FEA" w14:textId="77777777" w:rsidR="007E1FC9" w:rsidRPr="005B0E9B" w:rsidRDefault="007E1FC9" w:rsidP="0015788B">
      <w:pPr>
        <w:pStyle w:val="Heading1"/>
        <w:rPr>
          <w:lang w:val="ru-RU"/>
        </w:rPr>
      </w:pPr>
      <w:r w:rsidRPr="005B0E9B">
        <w:rPr>
          <w:lang w:val="ru-RU"/>
        </w:rPr>
        <w:t>7</w:t>
      </w:r>
      <w:r w:rsidRPr="005B0E9B">
        <w:rPr>
          <w:lang w:val="ru-RU"/>
        </w:rPr>
        <w:tab/>
        <w:t>Структура и уровень укомплектованности штатов</w:t>
      </w:r>
    </w:p>
    <w:p w14:paraId="72EA45B6" w14:textId="66361A85" w:rsidR="007E1FC9" w:rsidRPr="005B0E9B" w:rsidRDefault="007E1FC9" w:rsidP="007E1FC9">
      <w:pPr>
        <w:rPr>
          <w:rFonts w:asciiTheme="minorHAnsi" w:hAnsiTheme="minorHAnsi"/>
          <w:szCs w:val="24"/>
          <w:lang w:val="ru-RU"/>
        </w:rPr>
      </w:pPr>
      <w:r w:rsidRPr="005B0E9B">
        <w:rPr>
          <w:rFonts w:asciiTheme="minorHAnsi" w:hAnsiTheme="minorHAnsi" w:cstheme="minorHAnsi"/>
          <w:szCs w:val="24"/>
          <w:lang w:val="ru-RU"/>
        </w:rPr>
        <w:t>7.1</w:t>
      </w:r>
      <w:r w:rsidRPr="005B0E9B">
        <w:rPr>
          <w:rFonts w:asciiTheme="minorHAnsi" w:hAnsiTheme="minorHAnsi" w:cstheme="minorHAnsi"/>
          <w:szCs w:val="24"/>
          <w:lang w:val="ru-RU"/>
        </w:rPr>
        <w:tab/>
      </w:r>
      <w:bookmarkStart w:id="33" w:name="lt_pId121"/>
      <w:r w:rsidRPr="005B0E9B">
        <w:rPr>
          <w:rFonts w:asciiTheme="minorHAnsi" w:hAnsiTheme="minorHAnsi" w:cstheme="minorHAnsi"/>
          <w:szCs w:val="22"/>
          <w:lang w:val="ru-RU"/>
        </w:rPr>
        <w:t>В Приложениях 8 и 9 к</w:t>
      </w:r>
      <w:r w:rsidRPr="005B0E9B">
        <w:rPr>
          <w:lang w:val="ru-RU"/>
        </w:rPr>
        <w:t xml:space="preserve"> Документу </w:t>
      </w:r>
      <w:hyperlink r:id="rId16" w:history="1">
        <w:r w:rsidR="0015788B" w:rsidRPr="005B0E9B">
          <w:rPr>
            <w:rStyle w:val="Hyperlink"/>
            <w:szCs w:val="24"/>
            <w:lang w:val="ru-RU"/>
          </w:rPr>
          <w:t>C22/INF/5</w:t>
        </w:r>
      </w:hyperlink>
      <w:r w:rsidRPr="005B0E9B">
        <w:rPr>
          <w:lang w:val="ru-RU"/>
        </w:rPr>
        <w:t xml:space="preserve"> представлена информация об уровне укомплектованности штатов региональных и зональных отделений по состоянию на конец 202</w:t>
      </w:r>
      <w:r w:rsidR="0015788B" w:rsidRPr="005B0E9B">
        <w:rPr>
          <w:lang w:val="ru-RU"/>
        </w:rPr>
        <w:t>1</w:t>
      </w:r>
      <w:r w:rsidRPr="005B0E9B">
        <w:rPr>
          <w:lang w:val="ru-RU"/>
        </w:rPr>
        <w:t xml:space="preserve"> года в разбивке по классам, регионам и отделениям. </w:t>
      </w:r>
      <w:r w:rsidRPr="005B0E9B">
        <w:rPr>
          <w:rFonts w:asciiTheme="minorHAnsi" w:hAnsiTheme="minorHAnsi" w:cstheme="minorHAnsi"/>
          <w:szCs w:val="22"/>
          <w:lang w:val="ru-RU"/>
        </w:rPr>
        <w:t>В с</w:t>
      </w:r>
      <w:r w:rsidRPr="005B0E9B">
        <w:rPr>
          <w:szCs w:val="22"/>
          <w:lang w:val="ru-RU"/>
        </w:rPr>
        <w:t>труктуре и уровне укомплектованности штатов различных региональных и зональных отделений учитываются рекомендации Объединенной инспекционной группы Организации Объединенных Наций о путях совершенствования регионального присутствия МСЭ, а также необходимость более эффективного реагирования на ожидания членов</w:t>
      </w:r>
      <w:r w:rsidRPr="005B0E9B">
        <w:rPr>
          <w:rFonts w:cstheme="minorHAnsi"/>
          <w:szCs w:val="22"/>
          <w:lang w:val="ru-RU"/>
        </w:rPr>
        <w:t>.</w:t>
      </w:r>
      <w:bookmarkEnd w:id="33"/>
      <w:r w:rsidRPr="005B0E9B">
        <w:rPr>
          <w:rFonts w:asciiTheme="minorHAnsi" w:hAnsiTheme="minorHAnsi"/>
          <w:szCs w:val="24"/>
          <w:lang w:val="ru-RU"/>
        </w:rPr>
        <w:t xml:space="preserve"> </w:t>
      </w:r>
      <w:bookmarkStart w:id="34" w:name="lt_pId123"/>
      <w:r w:rsidR="0015788B" w:rsidRPr="005B0E9B">
        <w:rPr>
          <w:rFonts w:asciiTheme="minorHAnsi" w:hAnsiTheme="minorHAnsi"/>
          <w:szCs w:val="24"/>
          <w:lang w:val="ru-RU"/>
        </w:rPr>
        <w:t>В</w:t>
      </w:r>
      <w:r w:rsidRPr="005B0E9B">
        <w:rPr>
          <w:rFonts w:asciiTheme="minorHAnsi" w:hAnsiTheme="minorHAnsi"/>
          <w:szCs w:val="24"/>
          <w:lang w:val="ru-RU"/>
        </w:rPr>
        <w:t xml:space="preserve"> конце </w:t>
      </w:r>
      <w:r w:rsidR="0015788B" w:rsidRPr="005B0E9B">
        <w:rPr>
          <w:rFonts w:asciiTheme="minorHAnsi" w:hAnsiTheme="minorHAnsi"/>
          <w:szCs w:val="24"/>
          <w:lang w:val="ru-RU"/>
        </w:rPr>
        <w:t>октября</w:t>
      </w:r>
      <w:r w:rsidRPr="005B0E9B">
        <w:rPr>
          <w:rFonts w:asciiTheme="minorHAnsi" w:hAnsiTheme="minorHAnsi"/>
          <w:szCs w:val="24"/>
          <w:lang w:val="ru-RU"/>
        </w:rPr>
        <w:t xml:space="preserve"> 20</w:t>
      </w:r>
      <w:r w:rsidR="0015788B" w:rsidRPr="005B0E9B">
        <w:rPr>
          <w:rFonts w:asciiTheme="minorHAnsi" w:hAnsiTheme="minorHAnsi"/>
          <w:szCs w:val="24"/>
          <w:lang w:val="ru-RU"/>
        </w:rPr>
        <w:t>21</w:t>
      </w:r>
      <w:r w:rsidRPr="005B0E9B">
        <w:rPr>
          <w:rFonts w:asciiTheme="minorHAnsi" w:hAnsiTheme="minorHAnsi"/>
          <w:szCs w:val="24"/>
          <w:lang w:val="ru-RU"/>
        </w:rPr>
        <w:t xml:space="preserve"> года освободилась должность директора Регионального отделения для </w:t>
      </w:r>
      <w:r w:rsidR="0015788B" w:rsidRPr="005B0E9B">
        <w:rPr>
          <w:rFonts w:asciiTheme="minorHAnsi" w:hAnsiTheme="minorHAnsi"/>
          <w:szCs w:val="24"/>
          <w:lang w:val="ru-RU"/>
        </w:rPr>
        <w:t xml:space="preserve">Африканского </w:t>
      </w:r>
      <w:r w:rsidRPr="005B0E9B">
        <w:rPr>
          <w:rFonts w:asciiTheme="minorHAnsi" w:hAnsiTheme="minorHAnsi"/>
          <w:szCs w:val="24"/>
          <w:lang w:val="ru-RU"/>
        </w:rPr>
        <w:t xml:space="preserve">региона. </w:t>
      </w:r>
      <w:r w:rsidR="0015788B" w:rsidRPr="005B0E9B">
        <w:rPr>
          <w:rFonts w:asciiTheme="minorHAnsi" w:hAnsiTheme="minorHAnsi"/>
          <w:szCs w:val="24"/>
          <w:lang w:val="ru-RU"/>
        </w:rPr>
        <w:t>В мае 2021 года б</w:t>
      </w:r>
      <w:r w:rsidRPr="005B0E9B">
        <w:rPr>
          <w:rFonts w:asciiTheme="minorHAnsi" w:hAnsiTheme="minorHAnsi"/>
          <w:szCs w:val="24"/>
          <w:lang w:val="ru-RU"/>
        </w:rPr>
        <w:t>ыл объявлен конкурс на замещение этой должности</w:t>
      </w:r>
      <w:r w:rsidR="0015788B" w:rsidRPr="005B0E9B">
        <w:rPr>
          <w:rFonts w:asciiTheme="minorHAnsi" w:hAnsiTheme="minorHAnsi"/>
          <w:szCs w:val="24"/>
          <w:lang w:val="ru-RU"/>
        </w:rPr>
        <w:t>, и</w:t>
      </w:r>
      <w:r w:rsidRPr="005B0E9B">
        <w:rPr>
          <w:rFonts w:asciiTheme="minorHAnsi" w:hAnsiTheme="minorHAnsi"/>
          <w:szCs w:val="24"/>
          <w:lang w:val="ru-RU"/>
        </w:rPr>
        <w:t xml:space="preserve"> </w:t>
      </w:r>
      <w:r w:rsidR="00D43BF4" w:rsidRPr="005B0E9B">
        <w:rPr>
          <w:rFonts w:asciiTheme="minorHAnsi" w:hAnsiTheme="minorHAnsi"/>
          <w:szCs w:val="24"/>
          <w:lang w:val="ru-RU"/>
        </w:rPr>
        <w:t xml:space="preserve">на пост </w:t>
      </w:r>
      <w:r w:rsidR="00D43BF4" w:rsidRPr="005B0E9B">
        <w:rPr>
          <w:lang w:val="ru-RU"/>
        </w:rPr>
        <w:t xml:space="preserve">директора </w:t>
      </w:r>
      <w:r w:rsidR="00D43BF4" w:rsidRPr="005B0E9B">
        <w:rPr>
          <w:rFonts w:asciiTheme="minorHAnsi" w:hAnsiTheme="minorHAnsi"/>
          <w:szCs w:val="24"/>
          <w:lang w:val="ru-RU"/>
        </w:rPr>
        <w:t>была избрана и назначена</w:t>
      </w:r>
      <w:r w:rsidR="00D43BF4" w:rsidRPr="005B0E9B">
        <w:rPr>
          <w:lang w:val="ru-RU"/>
        </w:rPr>
        <w:t xml:space="preserve"> </w:t>
      </w:r>
      <w:r w:rsidR="0015788B" w:rsidRPr="005B0E9B">
        <w:rPr>
          <w:lang w:val="ru-RU"/>
        </w:rPr>
        <w:t xml:space="preserve">г-жа </w:t>
      </w:r>
      <w:r w:rsidR="00AA4917" w:rsidRPr="005B0E9B">
        <w:rPr>
          <w:lang w:val="ru-RU"/>
        </w:rPr>
        <w:t>Анн-Рашель Инне</w:t>
      </w:r>
      <w:r w:rsidR="00D43BF4" w:rsidRPr="005B0E9B">
        <w:rPr>
          <w:rFonts w:asciiTheme="minorHAnsi" w:hAnsiTheme="minorHAnsi"/>
          <w:szCs w:val="24"/>
          <w:lang w:val="ru-RU"/>
        </w:rPr>
        <w:t xml:space="preserve">. </w:t>
      </w:r>
      <w:r w:rsidR="00104ACB" w:rsidRPr="005B0E9B">
        <w:rPr>
          <w:rFonts w:asciiTheme="minorHAnsi" w:hAnsiTheme="minorHAnsi"/>
          <w:szCs w:val="24"/>
          <w:lang w:val="ru-RU"/>
        </w:rPr>
        <w:t xml:space="preserve">Г-жа </w:t>
      </w:r>
      <w:r w:rsidR="00AA4917" w:rsidRPr="005B0E9B">
        <w:rPr>
          <w:rFonts w:asciiTheme="minorHAnsi" w:hAnsiTheme="minorHAnsi"/>
          <w:szCs w:val="24"/>
          <w:lang w:val="ru-RU"/>
        </w:rPr>
        <w:t>Инне</w:t>
      </w:r>
      <w:r w:rsidR="00104ACB" w:rsidRPr="005B0E9B">
        <w:rPr>
          <w:rFonts w:asciiTheme="minorHAnsi" w:hAnsiTheme="minorHAnsi"/>
          <w:szCs w:val="24"/>
          <w:lang w:val="ru-RU"/>
        </w:rPr>
        <w:t xml:space="preserve"> </w:t>
      </w:r>
      <w:r w:rsidRPr="005B0E9B">
        <w:rPr>
          <w:rFonts w:asciiTheme="minorHAnsi" w:hAnsiTheme="minorHAnsi"/>
          <w:szCs w:val="24"/>
          <w:lang w:val="ru-RU"/>
        </w:rPr>
        <w:t xml:space="preserve">приступила к исполнению своих обязанностей в </w:t>
      </w:r>
      <w:r w:rsidR="00104ACB" w:rsidRPr="005B0E9B">
        <w:rPr>
          <w:rFonts w:asciiTheme="minorHAnsi" w:hAnsiTheme="minorHAnsi"/>
          <w:szCs w:val="24"/>
          <w:lang w:val="ru-RU"/>
        </w:rPr>
        <w:t>начале сентября</w:t>
      </w:r>
      <w:r w:rsidRPr="005B0E9B">
        <w:rPr>
          <w:rFonts w:asciiTheme="minorHAnsi" w:hAnsiTheme="minorHAnsi"/>
          <w:szCs w:val="24"/>
          <w:lang w:val="ru-RU"/>
        </w:rPr>
        <w:t xml:space="preserve"> 202</w:t>
      </w:r>
      <w:r w:rsidR="00104ACB" w:rsidRPr="005B0E9B">
        <w:rPr>
          <w:rFonts w:asciiTheme="minorHAnsi" w:hAnsiTheme="minorHAnsi"/>
          <w:szCs w:val="24"/>
          <w:lang w:val="ru-RU"/>
        </w:rPr>
        <w:t>1</w:t>
      </w:r>
      <w:r w:rsidRPr="005B0E9B">
        <w:rPr>
          <w:rFonts w:asciiTheme="minorHAnsi" w:hAnsiTheme="minorHAnsi"/>
          <w:szCs w:val="24"/>
          <w:lang w:val="ru-RU"/>
        </w:rPr>
        <w:t> года</w:t>
      </w:r>
      <w:r w:rsidR="00AA4917" w:rsidRPr="005B0E9B">
        <w:rPr>
          <w:rFonts w:asciiTheme="minorHAnsi" w:hAnsiTheme="minorHAnsi"/>
          <w:szCs w:val="24"/>
          <w:lang w:val="ru-RU"/>
        </w:rPr>
        <w:t>, что позволило обеспечить период передачи дел от предыдущего Директора новому Директору</w:t>
      </w:r>
      <w:r w:rsidR="00104ACB" w:rsidRPr="005B0E9B">
        <w:rPr>
          <w:rFonts w:asciiTheme="minorHAnsi" w:hAnsiTheme="minorHAnsi"/>
          <w:szCs w:val="24"/>
          <w:lang w:val="ru-RU"/>
        </w:rPr>
        <w:t>.</w:t>
      </w:r>
    </w:p>
    <w:bookmarkEnd w:id="34"/>
    <w:p w14:paraId="208151ED" w14:textId="77777777" w:rsidR="007E1FC9" w:rsidRPr="005B0E9B" w:rsidRDefault="007E1FC9" w:rsidP="007E1FC9">
      <w:pPr>
        <w:rPr>
          <w:rFonts w:asciiTheme="minorHAnsi" w:hAnsiTheme="minorHAnsi"/>
          <w:szCs w:val="24"/>
          <w:lang w:val="ru-RU"/>
        </w:rPr>
      </w:pPr>
      <w:r w:rsidRPr="005B0E9B">
        <w:rPr>
          <w:rFonts w:asciiTheme="minorHAnsi" w:hAnsiTheme="minorHAnsi"/>
          <w:szCs w:val="24"/>
          <w:lang w:val="ru-RU"/>
        </w:rPr>
        <w:t>7.2</w:t>
      </w:r>
      <w:r w:rsidRPr="005B0E9B">
        <w:rPr>
          <w:rFonts w:asciiTheme="minorHAnsi" w:hAnsiTheme="minorHAnsi"/>
          <w:szCs w:val="24"/>
          <w:lang w:val="ru-RU"/>
        </w:rPr>
        <w:tab/>
      </w:r>
      <w:bookmarkStart w:id="35" w:name="lt_pId128"/>
      <w:r w:rsidRPr="005B0E9B">
        <w:rPr>
          <w:lang w:val="ru-RU"/>
        </w:rPr>
        <w:t>Продолжается работа по укреплению потенциала региональных и зональных отделений в конкретных областях деятельности путем привлечения ассоциированных технических экспертов и вспомогательного персонала в рамках региональных инициатив и проектов с использованием сетей высококвалифицированных экспертов. В настоящее время изучается вопрос о найме младших сотрудников категории специалистов</w:t>
      </w:r>
      <w:r w:rsidRPr="005B0E9B">
        <w:rPr>
          <w:rFonts w:asciiTheme="minorHAnsi" w:hAnsiTheme="minorHAnsi"/>
          <w:szCs w:val="24"/>
          <w:lang w:val="ru-RU"/>
        </w:rPr>
        <w:t>.</w:t>
      </w:r>
      <w:bookmarkEnd w:id="35"/>
      <w:r w:rsidRPr="005B0E9B">
        <w:rPr>
          <w:rFonts w:asciiTheme="minorHAnsi" w:hAnsiTheme="minorHAnsi"/>
          <w:szCs w:val="24"/>
          <w:lang w:val="ru-RU"/>
        </w:rPr>
        <w:t xml:space="preserve"> </w:t>
      </w:r>
    </w:p>
    <w:p w14:paraId="1C30BFDA" w14:textId="77777777" w:rsidR="007E1FC9" w:rsidRPr="005B0E9B" w:rsidRDefault="007E1FC9" w:rsidP="00104ACB">
      <w:pPr>
        <w:pStyle w:val="Heading1"/>
        <w:rPr>
          <w:lang w:val="ru-RU"/>
        </w:rPr>
      </w:pPr>
      <w:r w:rsidRPr="005B0E9B">
        <w:rPr>
          <w:lang w:val="ru-RU"/>
        </w:rPr>
        <w:t>8</w:t>
      </w:r>
      <w:r w:rsidRPr="005B0E9B">
        <w:rPr>
          <w:lang w:val="ru-RU"/>
        </w:rPr>
        <w:tab/>
        <w:t>Поддержка деятельности, направленной на расширение прав и возможностей региональных и зональных отделений</w:t>
      </w:r>
    </w:p>
    <w:p w14:paraId="153CBE01" w14:textId="3AA239BD" w:rsidR="007E1FC9" w:rsidRPr="005B0E9B" w:rsidRDefault="007E1FC9" w:rsidP="007E1FC9">
      <w:pPr>
        <w:rPr>
          <w:lang w:val="ru-RU"/>
        </w:rPr>
      </w:pPr>
      <w:bookmarkStart w:id="36" w:name="lt_pId131"/>
      <w:r w:rsidRPr="005B0E9B">
        <w:rPr>
          <w:lang w:val="ru-RU"/>
        </w:rPr>
        <w:t>8.1</w:t>
      </w:r>
      <w:r w:rsidRPr="005B0E9B">
        <w:rPr>
          <w:lang w:val="ru-RU"/>
        </w:rPr>
        <w:tab/>
        <w:t>Мероприятия по поддержке деятельности, направленной на расширение прав и возможностей региональных и зональных отделений, которые осуществлялись в течение 202</w:t>
      </w:r>
      <w:r w:rsidR="00104ACB" w:rsidRPr="005B0E9B">
        <w:rPr>
          <w:lang w:val="ru-RU"/>
        </w:rPr>
        <w:t>1</w:t>
      </w:r>
      <w:r w:rsidRPr="005B0E9B">
        <w:rPr>
          <w:lang w:val="ru-RU"/>
        </w:rPr>
        <w:t xml:space="preserve"> года, описаны в </w:t>
      </w:r>
      <w:r w:rsidRPr="005B0E9B">
        <w:rPr>
          <w:b/>
          <w:bCs/>
          <w:lang w:val="ru-RU"/>
        </w:rPr>
        <w:t>Приложении 3</w:t>
      </w:r>
      <w:r w:rsidRPr="005B0E9B">
        <w:rPr>
          <w:lang w:val="ru-RU"/>
        </w:rPr>
        <w:t>.</w:t>
      </w:r>
      <w:bookmarkEnd w:id="36"/>
    </w:p>
    <w:p w14:paraId="24FC00FD" w14:textId="68472205" w:rsidR="00AA4917" w:rsidRPr="005B0E9B" w:rsidRDefault="00AA4917" w:rsidP="00AA4917">
      <w:pPr>
        <w:rPr>
          <w:lang w:val="ru-RU"/>
        </w:rPr>
      </w:pPr>
      <w:r w:rsidRPr="005B0E9B">
        <w:rPr>
          <w:lang w:val="ru-RU"/>
        </w:rPr>
        <w:t>В Азиатско-Тихоокеанском регионе был нанят сотрудник по координации</w:t>
      </w:r>
      <w:r w:rsidR="00D43BF4" w:rsidRPr="005B0E9B">
        <w:rPr>
          <w:lang w:val="ru-RU"/>
        </w:rPr>
        <w:t xml:space="preserve"> деятельности</w:t>
      </w:r>
      <w:r w:rsidRPr="005B0E9B">
        <w:rPr>
          <w:lang w:val="ru-RU"/>
        </w:rPr>
        <w:t xml:space="preserve"> ООН для углубления и расширения координации с </w:t>
      </w:r>
      <w:r w:rsidR="00D43BF4" w:rsidRPr="005B0E9B">
        <w:rPr>
          <w:lang w:val="ru-RU"/>
        </w:rPr>
        <w:t xml:space="preserve">канцеляриями координаторов-резидентов </w:t>
      </w:r>
      <w:r w:rsidRPr="005B0E9B">
        <w:rPr>
          <w:lang w:val="ru-RU"/>
        </w:rPr>
        <w:t xml:space="preserve">ООН, </w:t>
      </w:r>
      <w:r w:rsidR="00D43BF4" w:rsidRPr="005B0E9B">
        <w:rPr>
          <w:lang w:val="ru-RU"/>
        </w:rPr>
        <w:t xml:space="preserve">УКР ООН </w:t>
      </w:r>
      <w:r w:rsidRPr="005B0E9B">
        <w:rPr>
          <w:lang w:val="ru-RU"/>
        </w:rPr>
        <w:t xml:space="preserve">и СГООН. </w:t>
      </w:r>
      <w:r w:rsidR="00D43BF4" w:rsidRPr="005B0E9B">
        <w:rPr>
          <w:lang w:val="ru-RU"/>
        </w:rPr>
        <w:t>Оказанная</w:t>
      </w:r>
      <w:r w:rsidRPr="005B0E9B">
        <w:rPr>
          <w:lang w:val="ru-RU"/>
        </w:rPr>
        <w:t xml:space="preserve"> поддержка привела к успешной разработке проектов фонда ЦУР ООН по "умным</w:t>
      </w:r>
      <w:r w:rsidR="00D43BF4" w:rsidRPr="005B0E9B">
        <w:rPr>
          <w:lang w:val="ru-RU"/>
        </w:rPr>
        <w:t>"</w:t>
      </w:r>
      <w:r w:rsidRPr="005B0E9B">
        <w:rPr>
          <w:lang w:val="ru-RU"/>
        </w:rPr>
        <w:t xml:space="preserve"> островам и цифровой трансформации в Тихоокеанском регионе. </w:t>
      </w:r>
      <w:r w:rsidR="00D43BF4" w:rsidRPr="005B0E9B">
        <w:rPr>
          <w:lang w:val="ru-RU"/>
        </w:rPr>
        <w:t>Имеются п</w:t>
      </w:r>
      <w:r w:rsidRPr="005B0E9B">
        <w:rPr>
          <w:lang w:val="ru-RU"/>
        </w:rPr>
        <w:t xml:space="preserve">римеры углубления взаимодействия со СГООН в Таиланде и Индонезии, где МСЭ было предложено </w:t>
      </w:r>
      <w:r w:rsidR="00D43BF4" w:rsidRPr="005B0E9B">
        <w:rPr>
          <w:lang w:val="ru-RU"/>
        </w:rPr>
        <w:t xml:space="preserve">принять участие в </w:t>
      </w:r>
      <w:r w:rsidR="001265BF" w:rsidRPr="005B0E9B">
        <w:rPr>
          <w:lang w:val="ru-RU"/>
        </w:rPr>
        <w:t>руководстве</w:t>
      </w:r>
      <w:r w:rsidR="00D43BF4" w:rsidRPr="005B0E9B">
        <w:rPr>
          <w:lang w:val="ru-RU"/>
        </w:rPr>
        <w:t xml:space="preserve"> деятельност</w:t>
      </w:r>
      <w:r w:rsidR="00636E79" w:rsidRPr="005B0E9B">
        <w:rPr>
          <w:lang w:val="ru-RU"/>
        </w:rPr>
        <w:t>ью</w:t>
      </w:r>
      <w:r w:rsidRPr="005B0E9B">
        <w:rPr>
          <w:lang w:val="ru-RU"/>
        </w:rPr>
        <w:t xml:space="preserve"> групп по результатам </w:t>
      </w:r>
      <w:r w:rsidR="001265BF" w:rsidRPr="005B0E9B">
        <w:rPr>
          <w:lang w:val="ru-RU"/>
        </w:rPr>
        <w:t>цифровизации</w:t>
      </w:r>
      <w:r w:rsidRPr="005B0E9B">
        <w:rPr>
          <w:lang w:val="ru-RU"/>
        </w:rPr>
        <w:t xml:space="preserve"> и инноваций. Кроме того, МСЭ недавно было предложено </w:t>
      </w:r>
      <w:r w:rsidR="001265BF" w:rsidRPr="005B0E9B">
        <w:rPr>
          <w:lang w:val="ru-RU"/>
        </w:rPr>
        <w:t>оказать поддержку в</w:t>
      </w:r>
      <w:r w:rsidRPr="005B0E9B">
        <w:rPr>
          <w:lang w:val="ru-RU"/>
        </w:rPr>
        <w:t xml:space="preserve"> разработк</w:t>
      </w:r>
      <w:r w:rsidR="001265BF" w:rsidRPr="005B0E9B">
        <w:rPr>
          <w:lang w:val="ru-RU"/>
        </w:rPr>
        <w:t>е</w:t>
      </w:r>
      <w:r w:rsidRPr="005B0E9B">
        <w:rPr>
          <w:lang w:val="ru-RU"/>
        </w:rPr>
        <w:t xml:space="preserve"> Рамочной программы </w:t>
      </w:r>
      <w:r w:rsidR="00457CFB" w:rsidRPr="005B0E9B">
        <w:rPr>
          <w:lang w:val="ru-RU"/>
        </w:rPr>
        <w:t xml:space="preserve">ООН по </w:t>
      </w:r>
      <w:r w:rsidRPr="005B0E9B">
        <w:rPr>
          <w:lang w:val="ru-RU"/>
        </w:rPr>
        <w:t>сотрудничеств</w:t>
      </w:r>
      <w:r w:rsidR="00457CFB" w:rsidRPr="005B0E9B">
        <w:rPr>
          <w:lang w:val="ru-RU"/>
        </w:rPr>
        <w:t>у</w:t>
      </w:r>
      <w:r w:rsidRPr="005B0E9B">
        <w:rPr>
          <w:lang w:val="ru-RU"/>
        </w:rPr>
        <w:t xml:space="preserve"> в области устойчивого развития</w:t>
      </w:r>
      <w:r w:rsidR="00457CFB" w:rsidRPr="005B0E9B">
        <w:rPr>
          <w:lang w:val="ru-RU"/>
        </w:rPr>
        <w:t xml:space="preserve"> (РПООНСУР)</w:t>
      </w:r>
      <w:r w:rsidRPr="005B0E9B">
        <w:rPr>
          <w:lang w:val="ru-RU"/>
        </w:rPr>
        <w:t xml:space="preserve"> в Бангладеш, Малайзии, Монголии и Вьетнаме.</w:t>
      </w:r>
    </w:p>
    <w:p w14:paraId="7C8DE817" w14:textId="53C93019" w:rsidR="00104ACB" w:rsidRPr="005B0E9B" w:rsidRDefault="00AA4917" w:rsidP="005B0E9B">
      <w:pPr>
        <w:keepNext/>
        <w:keepLines/>
        <w:rPr>
          <w:lang w:val="ru-RU"/>
        </w:rPr>
      </w:pPr>
      <w:r w:rsidRPr="005B0E9B">
        <w:rPr>
          <w:lang w:val="ru-RU"/>
        </w:rPr>
        <w:lastRenderedPageBreak/>
        <w:t xml:space="preserve">В Арабском регионе был нанят сотрудник по координации </w:t>
      </w:r>
      <w:r w:rsidR="001265BF" w:rsidRPr="005B0E9B">
        <w:rPr>
          <w:lang w:val="ru-RU"/>
        </w:rPr>
        <w:t xml:space="preserve">деятельности </w:t>
      </w:r>
      <w:r w:rsidRPr="005B0E9B">
        <w:rPr>
          <w:lang w:val="ru-RU"/>
        </w:rPr>
        <w:t xml:space="preserve">ООН для подготовки стратегии вовлечения с целью </w:t>
      </w:r>
      <w:r w:rsidR="001265BF" w:rsidRPr="005B0E9B">
        <w:rPr>
          <w:lang w:val="ru-RU"/>
        </w:rPr>
        <w:t>углубления и расширения координации с канцеляриями координаторов-резидентов ООН, УКР ООН и СГООН</w:t>
      </w:r>
      <w:r w:rsidRPr="005B0E9B">
        <w:rPr>
          <w:lang w:val="ru-RU"/>
        </w:rPr>
        <w:t xml:space="preserve">. Это привело к </w:t>
      </w:r>
      <w:r w:rsidR="001265BF" w:rsidRPr="005B0E9B">
        <w:rPr>
          <w:lang w:val="ru-RU"/>
        </w:rPr>
        <w:t>результативному</w:t>
      </w:r>
      <w:r w:rsidRPr="005B0E9B">
        <w:rPr>
          <w:lang w:val="ru-RU"/>
        </w:rPr>
        <w:t xml:space="preserve"> участию в </w:t>
      </w:r>
      <w:r w:rsidR="001265BF" w:rsidRPr="005B0E9B">
        <w:rPr>
          <w:lang w:val="ru-RU"/>
        </w:rPr>
        <w:t xml:space="preserve">деятельности </w:t>
      </w:r>
      <w:r w:rsidR="00457CFB" w:rsidRPr="005B0E9B">
        <w:rPr>
          <w:lang w:val="ru-RU"/>
        </w:rPr>
        <w:t>РПООНСУР</w:t>
      </w:r>
      <w:r w:rsidRPr="005B0E9B">
        <w:rPr>
          <w:lang w:val="ru-RU"/>
        </w:rPr>
        <w:t xml:space="preserve"> на региональном уровне и подготовке плана дальнейшего участия в 2022</w:t>
      </w:r>
      <w:r w:rsidR="00457CFB" w:rsidRPr="005B0E9B">
        <w:rPr>
          <w:lang w:val="ru-RU"/>
        </w:rPr>
        <w:t> </w:t>
      </w:r>
      <w:r w:rsidRPr="005B0E9B">
        <w:rPr>
          <w:lang w:val="ru-RU"/>
        </w:rPr>
        <w:t xml:space="preserve">году. В настоящее время </w:t>
      </w:r>
      <w:r w:rsidR="001265BF" w:rsidRPr="005B0E9B">
        <w:rPr>
          <w:lang w:val="ru-RU"/>
        </w:rPr>
        <w:t xml:space="preserve">отделение </w:t>
      </w:r>
      <w:r w:rsidRPr="005B0E9B">
        <w:rPr>
          <w:lang w:val="ru-RU"/>
        </w:rPr>
        <w:t>подписа</w:t>
      </w:r>
      <w:r w:rsidR="00457CFB" w:rsidRPr="005B0E9B">
        <w:rPr>
          <w:lang w:val="ru-RU"/>
        </w:rPr>
        <w:t>ло</w:t>
      </w:r>
      <w:r w:rsidRPr="005B0E9B">
        <w:rPr>
          <w:lang w:val="ru-RU"/>
        </w:rPr>
        <w:t xml:space="preserve"> </w:t>
      </w:r>
      <w:r w:rsidR="00457CFB" w:rsidRPr="005B0E9B">
        <w:rPr>
          <w:lang w:val="ru-RU"/>
        </w:rPr>
        <w:t>РПООНСУР</w:t>
      </w:r>
      <w:r w:rsidR="001265BF" w:rsidRPr="005B0E9B">
        <w:rPr>
          <w:lang w:val="ru-RU"/>
        </w:rPr>
        <w:t xml:space="preserve"> </w:t>
      </w:r>
      <w:r w:rsidRPr="005B0E9B">
        <w:rPr>
          <w:lang w:val="ru-RU"/>
        </w:rPr>
        <w:t>для Бахрейна и ведет переговоры по</w:t>
      </w:r>
      <w:r w:rsidR="00457CFB" w:rsidRPr="005B0E9B">
        <w:rPr>
          <w:lang w:val="ru-RU"/>
        </w:rPr>
        <w:t xml:space="preserve"> данным программам </w:t>
      </w:r>
      <w:r w:rsidRPr="005B0E9B">
        <w:rPr>
          <w:lang w:val="ru-RU"/>
        </w:rPr>
        <w:t>в ОАЭ, Тунисе и Марокко.</w:t>
      </w:r>
    </w:p>
    <w:p w14:paraId="6AC12847" w14:textId="1F6FFBD6" w:rsidR="002D2F57" w:rsidRPr="005B0E9B" w:rsidRDefault="007E1FC9" w:rsidP="00104ACB">
      <w:pPr>
        <w:spacing w:before="360"/>
        <w:jc w:val="center"/>
        <w:rPr>
          <w:lang w:val="ru-RU"/>
        </w:rPr>
      </w:pPr>
      <w:r w:rsidRPr="005B0E9B">
        <w:rPr>
          <w:lang w:val="ru-RU"/>
        </w:rPr>
        <w:t>______________</w:t>
      </w:r>
    </w:p>
    <w:sectPr w:rsidR="002D2F57" w:rsidRPr="005B0E9B" w:rsidSect="005B0E9B">
      <w:headerReference w:type="default" r:id="rId17"/>
      <w:footerReference w:type="default" r:id="rId18"/>
      <w:footerReference w:type="first" r:id="rId19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8C5D" w14:textId="77777777" w:rsidR="00A74F6C" w:rsidRDefault="00A74F6C">
      <w:r>
        <w:separator/>
      </w:r>
    </w:p>
  </w:endnote>
  <w:endnote w:type="continuationSeparator" w:id="0">
    <w:p w14:paraId="50E0AC30" w14:textId="77777777" w:rsidR="00A74F6C" w:rsidRDefault="00A7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38BA" w14:textId="2BCEAB35" w:rsidR="000E568E" w:rsidRPr="00CC3C04" w:rsidRDefault="00707304" w:rsidP="009B0BAE">
    <w:pPr>
      <w:pStyle w:val="Index2"/>
      <w:rPr>
        <w:sz w:val="16"/>
        <w:szCs w:val="16"/>
        <w:lang w:val="fr-CH"/>
      </w:rPr>
    </w:pPr>
    <w:r w:rsidRPr="0063071D">
      <w:rPr>
        <w:color w:val="F2F2F2" w:themeColor="background1" w:themeShade="F2"/>
        <w:sz w:val="16"/>
        <w:szCs w:val="16"/>
        <w:lang w:val="fr-FR"/>
      </w:rPr>
      <w:fldChar w:fldCharType="begin"/>
    </w:r>
    <w:r w:rsidRPr="0063071D">
      <w:rPr>
        <w:color w:val="F2F2F2" w:themeColor="background1" w:themeShade="F2"/>
        <w:sz w:val="16"/>
        <w:szCs w:val="16"/>
        <w:lang w:val="fr-CH"/>
      </w:rPr>
      <w:instrText xml:space="preserve"> FILENAME \p  \* MERGEFORMAT </w:instrText>
    </w:r>
    <w:r w:rsidRPr="0063071D">
      <w:rPr>
        <w:color w:val="F2F2F2" w:themeColor="background1" w:themeShade="F2"/>
        <w:sz w:val="16"/>
        <w:szCs w:val="16"/>
        <w:lang w:val="fr-FR"/>
      </w:rPr>
      <w:fldChar w:fldCharType="separate"/>
    </w:r>
    <w:r w:rsidR="009A24E8" w:rsidRPr="0063071D">
      <w:rPr>
        <w:noProof/>
        <w:color w:val="F2F2F2" w:themeColor="background1" w:themeShade="F2"/>
        <w:sz w:val="16"/>
        <w:szCs w:val="16"/>
        <w:lang w:val="fr-CH"/>
      </w:rPr>
      <w:t>P:\RUS\SG\CONSEIL\C22\000\029R.docx</w:t>
    </w:r>
    <w:r w:rsidRPr="0063071D">
      <w:rPr>
        <w:color w:val="F2F2F2" w:themeColor="background1" w:themeShade="F2"/>
        <w:sz w:val="16"/>
        <w:szCs w:val="16"/>
        <w:lang w:val="en-US"/>
      </w:rPr>
      <w:fldChar w:fldCharType="end"/>
    </w:r>
    <w:r w:rsidR="000E568E" w:rsidRPr="0063071D">
      <w:rPr>
        <w:color w:val="F2F2F2" w:themeColor="background1" w:themeShade="F2"/>
        <w:sz w:val="16"/>
        <w:szCs w:val="16"/>
        <w:lang w:val="fr-CH"/>
      </w:rPr>
      <w:t xml:space="preserve"> (</w:t>
    </w:r>
    <w:r w:rsidR="0087096F" w:rsidRPr="0063071D">
      <w:rPr>
        <w:color w:val="F2F2F2" w:themeColor="background1" w:themeShade="F2"/>
        <w:sz w:val="16"/>
        <w:szCs w:val="16"/>
        <w:lang w:val="fr-CH"/>
      </w:rPr>
      <w:t>498295</w:t>
    </w:r>
    <w:r w:rsidR="000E568E" w:rsidRPr="0063071D">
      <w:rPr>
        <w:color w:val="F2F2F2" w:themeColor="background1" w:themeShade="F2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0ECB" w14:textId="5AE7C855" w:rsidR="000E568E" w:rsidRDefault="000E568E">
    <w:pPr>
      <w:spacing w:after="120"/>
      <w:jc w:val="center"/>
    </w:pPr>
    <w:r>
      <w:t xml:space="preserve">• </w:t>
    </w:r>
    <w:hyperlink r:id="rId1" w:history="1">
      <w:r w:rsidRPr="00CC3C04"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0502" w14:textId="77777777" w:rsidR="00A74F6C" w:rsidRDefault="00A74F6C">
      <w:r>
        <w:t>____________________</w:t>
      </w:r>
    </w:p>
  </w:footnote>
  <w:footnote w:type="continuationSeparator" w:id="0">
    <w:p w14:paraId="1C0BE2B6" w14:textId="77777777" w:rsidR="00A74F6C" w:rsidRDefault="00A74F6C">
      <w:r>
        <w:continuationSeparator/>
      </w:r>
    </w:p>
  </w:footnote>
  <w:footnote w:id="1">
    <w:p w14:paraId="69281625" w14:textId="77777777" w:rsidR="00D206F8" w:rsidRPr="00AA4917" w:rsidRDefault="00D206F8" w:rsidP="00D206F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A4917">
        <w:rPr>
          <w:lang w:val="ru-RU"/>
        </w:rPr>
        <w:tab/>
        <w:t>Уровень реализации ОП = Фактические данные о расходах по состоянию на 7 декабря 2021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3C95" w14:textId="1859240C" w:rsidR="000E568E" w:rsidRPr="00CC3C04" w:rsidRDefault="00707304" w:rsidP="00CC3C04">
    <w:pPr>
      <w:pStyle w:val="Index1"/>
      <w:spacing w:before="0" w:after="240"/>
      <w:jc w:val="center"/>
      <w:rPr>
        <w:sz w:val="18"/>
        <w:szCs w:val="16"/>
      </w:rPr>
    </w:pPr>
    <w:r w:rsidRPr="00CC3C04">
      <w:rPr>
        <w:sz w:val="18"/>
        <w:szCs w:val="16"/>
      </w:rPr>
      <w:fldChar w:fldCharType="begin"/>
    </w:r>
    <w:r w:rsidRPr="00CC3C04">
      <w:rPr>
        <w:sz w:val="18"/>
        <w:szCs w:val="16"/>
      </w:rPr>
      <w:instrText>PAGE</w:instrText>
    </w:r>
    <w:r w:rsidRPr="00CC3C04">
      <w:rPr>
        <w:sz w:val="18"/>
        <w:szCs w:val="16"/>
      </w:rPr>
      <w:fldChar w:fldCharType="separate"/>
    </w:r>
    <w:r w:rsidR="005B3DEC" w:rsidRPr="00CC3C04">
      <w:rPr>
        <w:noProof/>
        <w:sz w:val="18"/>
        <w:szCs w:val="16"/>
      </w:rPr>
      <w:t>2</w:t>
    </w:r>
    <w:r w:rsidRPr="00CC3C04">
      <w:rPr>
        <w:noProof/>
        <w:sz w:val="18"/>
        <w:szCs w:val="16"/>
      </w:rPr>
      <w:fldChar w:fldCharType="end"/>
    </w:r>
    <w:r w:rsidR="00CC3C04" w:rsidRPr="00CC3C04">
      <w:rPr>
        <w:noProof/>
        <w:sz w:val="18"/>
        <w:szCs w:val="16"/>
      </w:rPr>
      <w:br/>
    </w:r>
    <w:r w:rsidR="000E568E" w:rsidRPr="00CC3C04">
      <w:rPr>
        <w:sz w:val="18"/>
        <w:szCs w:val="16"/>
      </w:rPr>
      <w:t>C</w:t>
    </w:r>
    <w:r w:rsidR="00442515" w:rsidRPr="00CC3C04">
      <w:rPr>
        <w:sz w:val="18"/>
        <w:szCs w:val="16"/>
      </w:rPr>
      <w:t>2</w:t>
    </w:r>
    <w:r w:rsidR="009A24E8" w:rsidRPr="00CC3C04">
      <w:rPr>
        <w:sz w:val="18"/>
        <w:szCs w:val="16"/>
        <w:lang w:val="ru-RU"/>
      </w:rPr>
      <w:t>2</w:t>
    </w:r>
    <w:r w:rsidR="000E568E" w:rsidRPr="00CC3C04">
      <w:rPr>
        <w:sz w:val="18"/>
        <w:szCs w:val="16"/>
      </w:rPr>
      <w:t>/</w:t>
    </w:r>
    <w:r w:rsidR="009A24E8" w:rsidRPr="00CC3C04">
      <w:rPr>
        <w:sz w:val="18"/>
        <w:szCs w:val="16"/>
        <w:lang w:val="ru-RU"/>
      </w:rPr>
      <w:t>2</w:t>
    </w:r>
    <w:r w:rsidR="0087096F">
      <w:rPr>
        <w:sz w:val="18"/>
        <w:szCs w:val="16"/>
        <w:lang w:val="ru-RU"/>
      </w:rPr>
      <w:t>5</w:t>
    </w:r>
    <w:r w:rsidR="009A24E8" w:rsidRPr="00CC3C04">
      <w:rPr>
        <w:sz w:val="18"/>
        <w:szCs w:val="16"/>
        <w:lang w:val="ru-RU"/>
      </w:rPr>
      <w:t>-</w:t>
    </w:r>
    <w:r w:rsidR="000E568E" w:rsidRPr="00CC3C04">
      <w:rPr>
        <w:sz w:val="18"/>
        <w:szCs w:val="16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8F"/>
    <w:rsid w:val="0002183E"/>
    <w:rsid w:val="000569B4"/>
    <w:rsid w:val="00080E82"/>
    <w:rsid w:val="000E568E"/>
    <w:rsid w:val="00104ACB"/>
    <w:rsid w:val="001265BF"/>
    <w:rsid w:val="0014734F"/>
    <w:rsid w:val="0015710D"/>
    <w:rsid w:val="0015788B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2243B"/>
    <w:rsid w:val="00442515"/>
    <w:rsid w:val="0045686C"/>
    <w:rsid w:val="00457CFB"/>
    <w:rsid w:val="00483EA6"/>
    <w:rsid w:val="004918C4"/>
    <w:rsid w:val="00497703"/>
    <w:rsid w:val="004A0374"/>
    <w:rsid w:val="004A45B5"/>
    <w:rsid w:val="004D0129"/>
    <w:rsid w:val="005451E1"/>
    <w:rsid w:val="005A64D5"/>
    <w:rsid w:val="005B0E9B"/>
    <w:rsid w:val="005B3DEC"/>
    <w:rsid w:val="00601994"/>
    <w:rsid w:val="0063071D"/>
    <w:rsid w:val="00636E79"/>
    <w:rsid w:val="0064628F"/>
    <w:rsid w:val="006B7D45"/>
    <w:rsid w:val="006E2D42"/>
    <w:rsid w:val="00703676"/>
    <w:rsid w:val="00707304"/>
    <w:rsid w:val="00732269"/>
    <w:rsid w:val="00785ABD"/>
    <w:rsid w:val="007A2DD4"/>
    <w:rsid w:val="007D38B5"/>
    <w:rsid w:val="007E1FC9"/>
    <w:rsid w:val="007E7EA0"/>
    <w:rsid w:val="00807255"/>
    <w:rsid w:val="0081023E"/>
    <w:rsid w:val="008173AA"/>
    <w:rsid w:val="00826ECA"/>
    <w:rsid w:val="00840A14"/>
    <w:rsid w:val="0087096F"/>
    <w:rsid w:val="008B62B4"/>
    <w:rsid w:val="008D2D7B"/>
    <w:rsid w:val="008E0737"/>
    <w:rsid w:val="008F7C2C"/>
    <w:rsid w:val="00940E96"/>
    <w:rsid w:val="009A24E8"/>
    <w:rsid w:val="009B0BAE"/>
    <w:rsid w:val="009C1C89"/>
    <w:rsid w:val="009F3448"/>
    <w:rsid w:val="00A01CF9"/>
    <w:rsid w:val="00A71773"/>
    <w:rsid w:val="00A74F6C"/>
    <w:rsid w:val="00AA4917"/>
    <w:rsid w:val="00AE2C85"/>
    <w:rsid w:val="00B12A37"/>
    <w:rsid w:val="00B36F04"/>
    <w:rsid w:val="00B63EF2"/>
    <w:rsid w:val="00B946B6"/>
    <w:rsid w:val="00BA7D89"/>
    <w:rsid w:val="00BC0D39"/>
    <w:rsid w:val="00BC7BC0"/>
    <w:rsid w:val="00BD57B7"/>
    <w:rsid w:val="00BE4953"/>
    <w:rsid w:val="00BE63E2"/>
    <w:rsid w:val="00C00944"/>
    <w:rsid w:val="00C14949"/>
    <w:rsid w:val="00C47DDC"/>
    <w:rsid w:val="00CC277A"/>
    <w:rsid w:val="00CC3C04"/>
    <w:rsid w:val="00CD2009"/>
    <w:rsid w:val="00CF629C"/>
    <w:rsid w:val="00D0403D"/>
    <w:rsid w:val="00D206F8"/>
    <w:rsid w:val="00D217B9"/>
    <w:rsid w:val="00D43BF4"/>
    <w:rsid w:val="00D55D21"/>
    <w:rsid w:val="00D70EA7"/>
    <w:rsid w:val="00D92EEA"/>
    <w:rsid w:val="00DA1743"/>
    <w:rsid w:val="00DA5D4E"/>
    <w:rsid w:val="00DD3158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87D82"/>
  <w15:docId w15:val="{AF730F53-D887-4A9A-9DDF-56D69359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B0E9B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E9B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A24E8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link w:val="Heading3"/>
    <w:uiPriority w:val="9"/>
    <w:rsid w:val="009A24E8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A24E8"/>
    <w:rPr>
      <w:rFonts w:ascii="Times New Roman Bold" w:hAnsi="Times New Roman Bold"/>
      <w:i/>
      <w:sz w:val="22"/>
      <w:lang w:val="en-GB" w:eastAsia="en-US"/>
    </w:rPr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9A24E8"/>
    <w:rPr>
      <w:rFonts w:ascii="Calibri" w:hAnsi="Calibri"/>
      <w:sz w:val="18"/>
      <w:lang w:val="fr-FR" w:eastAsia="en-US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BalloonTextChar">
    <w:name w:val="Balloon Text Char"/>
    <w:basedOn w:val="DefaultParagraphFont"/>
    <w:link w:val="BalloonText"/>
    <w:semiHidden/>
    <w:rsid w:val="009A24E8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9A24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A24E8"/>
    <w:rPr>
      <w:rFonts w:ascii="Arial" w:eastAsia="SimSun" w:hAnsi="Arial"/>
    </w:rPr>
  </w:style>
  <w:style w:type="paragraph" w:styleId="CommentText">
    <w:name w:val="annotation text"/>
    <w:basedOn w:val="Normal"/>
    <w:link w:val="CommentTextChar"/>
    <w:semiHidden/>
    <w:rsid w:val="009A24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24E8"/>
    <w:rPr>
      <w:rFonts w:ascii="Arial" w:eastAsia="SimSun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24E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3C04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7E1FC9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42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dms_ties/itu-s/md/20/cl/c/S20-CL-C-0074!!PDF-E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INF-0005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INF-0005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INF-000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ties/Pages/regional-presence-dashboard.aspx" TargetMode="External"/><Relationship Id="rId10" Type="http://schemas.openxmlformats.org/officeDocument/2006/relationships/hyperlink" Target="https://www.itu.int/en/council/Documents/basic-texts/RES-025-R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INF-0005/en" TargetMode="External"/><Relationship Id="rId14" Type="http://schemas.openxmlformats.org/officeDocument/2006/relationships/hyperlink" Target="https://www.itu.int/md/S20-CL-C-007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3398-CE5A-4D5C-9980-A896302A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6</Pages>
  <Words>1997</Words>
  <Characters>13147</Characters>
  <Application>Microsoft Office Word</Application>
  <DocSecurity>4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15114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the Regional Presence (Res. 25)</dc:title>
  <dc:subject>Council 2022</dc:subject>
  <dc:creator>Antipina, Nadezda</dc:creator>
  <cp:keywords>C2022, C22</cp:keywords>
  <dc:description/>
  <cp:lastModifiedBy>Xue, Kun</cp:lastModifiedBy>
  <cp:revision>2</cp:revision>
  <cp:lastPrinted>2006-03-28T16:12:00Z</cp:lastPrinted>
  <dcterms:created xsi:type="dcterms:W3CDTF">2022-03-15T17:56:00Z</dcterms:created>
  <dcterms:modified xsi:type="dcterms:W3CDTF">2022-03-15T17:56:00Z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