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A450F" w14:paraId="346184C5" w14:textId="77777777">
        <w:trPr>
          <w:cantSplit/>
        </w:trPr>
        <w:tc>
          <w:tcPr>
            <w:tcW w:w="6912" w:type="dxa"/>
          </w:tcPr>
          <w:p w14:paraId="5C78241F" w14:textId="77777777" w:rsidR="00093EEB" w:rsidRPr="000A450F" w:rsidRDefault="00093EEB" w:rsidP="00C2727F">
            <w:pPr>
              <w:spacing w:before="360"/>
              <w:rPr>
                <w:szCs w:val="24"/>
              </w:rPr>
            </w:pPr>
            <w:bookmarkStart w:id="0" w:name="dc06"/>
            <w:bookmarkStart w:id="1" w:name="dbluepink" w:colFirst="0" w:colLast="0"/>
            <w:bookmarkEnd w:id="0"/>
            <w:r w:rsidRPr="000A450F">
              <w:rPr>
                <w:b/>
                <w:bCs/>
                <w:sz w:val="30"/>
                <w:szCs w:val="30"/>
              </w:rPr>
              <w:t>Consejo 20</w:t>
            </w:r>
            <w:r w:rsidR="007955DA" w:rsidRPr="000A450F">
              <w:rPr>
                <w:b/>
                <w:bCs/>
                <w:sz w:val="30"/>
                <w:szCs w:val="30"/>
              </w:rPr>
              <w:t>2</w:t>
            </w:r>
            <w:r w:rsidR="00D50A36" w:rsidRPr="000A450F">
              <w:rPr>
                <w:b/>
                <w:bCs/>
                <w:sz w:val="30"/>
                <w:szCs w:val="30"/>
              </w:rPr>
              <w:t>2</w:t>
            </w:r>
            <w:r w:rsidRPr="000A450F">
              <w:rPr>
                <w:b/>
                <w:bCs/>
                <w:sz w:val="26"/>
                <w:szCs w:val="26"/>
              </w:rPr>
              <w:br/>
            </w:r>
            <w:r w:rsidR="00D50A36" w:rsidRPr="000A450F">
              <w:rPr>
                <w:b/>
                <w:bCs/>
                <w:sz w:val="26"/>
                <w:szCs w:val="26"/>
              </w:rPr>
              <w:t>Ginebra</w:t>
            </w:r>
            <w:r w:rsidRPr="000A450F">
              <w:rPr>
                <w:b/>
                <w:bCs/>
                <w:sz w:val="26"/>
                <w:szCs w:val="26"/>
              </w:rPr>
              <w:t xml:space="preserve">, </w:t>
            </w:r>
            <w:r w:rsidR="00D50A36" w:rsidRPr="000A450F">
              <w:rPr>
                <w:b/>
                <w:bCs/>
                <w:sz w:val="26"/>
                <w:szCs w:val="26"/>
              </w:rPr>
              <w:t>21</w:t>
            </w:r>
            <w:r w:rsidRPr="000A450F">
              <w:rPr>
                <w:b/>
                <w:bCs/>
                <w:sz w:val="26"/>
                <w:szCs w:val="26"/>
              </w:rPr>
              <w:t>-</w:t>
            </w:r>
            <w:r w:rsidR="00D50A36" w:rsidRPr="000A450F">
              <w:rPr>
                <w:b/>
                <w:bCs/>
                <w:sz w:val="26"/>
                <w:szCs w:val="26"/>
              </w:rPr>
              <w:t>31</w:t>
            </w:r>
            <w:r w:rsidRPr="000A450F">
              <w:rPr>
                <w:b/>
                <w:bCs/>
                <w:sz w:val="26"/>
                <w:szCs w:val="26"/>
              </w:rPr>
              <w:t xml:space="preserve"> de </w:t>
            </w:r>
            <w:r w:rsidR="00D50A36" w:rsidRPr="000A450F">
              <w:rPr>
                <w:b/>
                <w:bCs/>
                <w:sz w:val="26"/>
                <w:szCs w:val="26"/>
              </w:rPr>
              <w:t>marzo</w:t>
            </w:r>
            <w:r w:rsidRPr="000A450F">
              <w:rPr>
                <w:b/>
                <w:bCs/>
                <w:sz w:val="26"/>
                <w:szCs w:val="26"/>
              </w:rPr>
              <w:t xml:space="preserve"> de 20</w:t>
            </w:r>
            <w:r w:rsidR="007955DA" w:rsidRPr="000A450F">
              <w:rPr>
                <w:b/>
                <w:bCs/>
                <w:sz w:val="26"/>
                <w:szCs w:val="26"/>
              </w:rPr>
              <w:t>2</w:t>
            </w:r>
            <w:r w:rsidR="00D50A36" w:rsidRPr="000A450F">
              <w:rPr>
                <w:b/>
                <w:bCs/>
                <w:sz w:val="26"/>
                <w:szCs w:val="26"/>
              </w:rPr>
              <w:t>2</w:t>
            </w:r>
          </w:p>
        </w:tc>
        <w:tc>
          <w:tcPr>
            <w:tcW w:w="3261" w:type="dxa"/>
          </w:tcPr>
          <w:p w14:paraId="080EA1CA" w14:textId="77777777" w:rsidR="00093EEB" w:rsidRPr="000A450F" w:rsidRDefault="007955DA" w:rsidP="007955DA">
            <w:pPr>
              <w:spacing w:before="0"/>
              <w:rPr>
                <w:szCs w:val="24"/>
              </w:rPr>
            </w:pPr>
            <w:bookmarkStart w:id="2" w:name="ditulogo"/>
            <w:bookmarkEnd w:id="2"/>
            <w:r w:rsidRPr="000A450F">
              <w:rPr>
                <w:noProof/>
                <w:lang w:eastAsia="zh-CN"/>
              </w:rPr>
              <w:drawing>
                <wp:inline distT="0" distB="0" distL="0" distR="0" wp14:anchorId="7562406D" wp14:editId="554E980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A450F" w14:paraId="5E3DD2D9" w14:textId="77777777">
        <w:trPr>
          <w:cantSplit/>
          <w:trHeight w:val="20"/>
        </w:trPr>
        <w:tc>
          <w:tcPr>
            <w:tcW w:w="10173" w:type="dxa"/>
            <w:gridSpan w:val="2"/>
            <w:tcBorders>
              <w:bottom w:val="single" w:sz="12" w:space="0" w:color="auto"/>
            </w:tcBorders>
          </w:tcPr>
          <w:p w14:paraId="1C2F50DC" w14:textId="77777777" w:rsidR="00093EEB" w:rsidRPr="000A450F" w:rsidRDefault="00093EEB">
            <w:pPr>
              <w:spacing w:before="0"/>
              <w:rPr>
                <w:b/>
                <w:bCs/>
                <w:szCs w:val="24"/>
              </w:rPr>
            </w:pPr>
          </w:p>
        </w:tc>
      </w:tr>
      <w:tr w:rsidR="00093EEB" w:rsidRPr="000A450F" w14:paraId="2D29A40F" w14:textId="77777777">
        <w:trPr>
          <w:cantSplit/>
          <w:trHeight w:val="20"/>
        </w:trPr>
        <w:tc>
          <w:tcPr>
            <w:tcW w:w="6912" w:type="dxa"/>
            <w:tcBorders>
              <w:top w:val="single" w:sz="12" w:space="0" w:color="auto"/>
            </w:tcBorders>
          </w:tcPr>
          <w:p w14:paraId="04CEC140" w14:textId="77777777" w:rsidR="00093EEB" w:rsidRPr="000A450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AD875BE" w14:textId="77777777" w:rsidR="00093EEB" w:rsidRPr="000A450F" w:rsidRDefault="00093EEB">
            <w:pPr>
              <w:spacing w:before="0"/>
              <w:rPr>
                <w:b/>
                <w:bCs/>
                <w:szCs w:val="24"/>
              </w:rPr>
            </w:pPr>
          </w:p>
        </w:tc>
      </w:tr>
      <w:tr w:rsidR="00093EEB" w:rsidRPr="000A450F" w14:paraId="287A258E" w14:textId="77777777">
        <w:trPr>
          <w:cantSplit/>
          <w:trHeight w:val="20"/>
        </w:trPr>
        <w:tc>
          <w:tcPr>
            <w:tcW w:w="6912" w:type="dxa"/>
            <w:shd w:val="clear" w:color="auto" w:fill="auto"/>
          </w:tcPr>
          <w:p w14:paraId="3187A978" w14:textId="2DC0D5C3" w:rsidR="00093EEB" w:rsidRPr="000A450F" w:rsidRDefault="001E7DC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A450F">
              <w:rPr>
                <w:rFonts w:cs="Times"/>
                <w:b/>
                <w:szCs w:val="24"/>
              </w:rPr>
              <w:t>Punto del orden del día: ADM 2</w:t>
            </w:r>
          </w:p>
        </w:tc>
        <w:tc>
          <w:tcPr>
            <w:tcW w:w="3261" w:type="dxa"/>
          </w:tcPr>
          <w:p w14:paraId="3C7D2827" w14:textId="6CA01C22" w:rsidR="00093EEB" w:rsidRPr="000A450F" w:rsidRDefault="00093EEB" w:rsidP="00C2727F">
            <w:pPr>
              <w:spacing w:before="0"/>
              <w:rPr>
                <w:b/>
                <w:bCs/>
                <w:szCs w:val="24"/>
              </w:rPr>
            </w:pPr>
            <w:r w:rsidRPr="000A450F">
              <w:rPr>
                <w:b/>
                <w:bCs/>
                <w:szCs w:val="24"/>
              </w:rPr>
              <w:t>Documento C</w:t>
            </w:r>
            <w:r w:rsidR="007955DA" w:rsidRPr="000A450F">
              <w:rPr>
                <w:b/>
                <w:bCs/>
                <w:szCs w:val="24"/>
              </w:rPr>
              <w:t>2</w:t>
            </w:r>
            <w:r w:rsidR="00D50A36" w:rsidRPr="000A450F">
              <w:rPr>
                <w:b/>
                <w:bCs/>
                <w:szCs w:val="24"/>
              </w:rPr>
              <w:t>2</w:t>
            </w:r>
            <w:r w:rsidRPr="000A450F">
              <w:rPr>
                <w:b/>
                <w:bCs/>
                <w:szCs w:val="24"/>
              </w:rPr>
              <w:t>/</w:t>
            </w:r>
            <w:r w:rsidR="001E7DC1" w:rsidRPr="000A450F">
              <w:rPr>
                <w:b/>
                <w:bCs/>
                <w:szCs w:val="24"/>
              </w:rPr>
              <w:t>16</w:t>
            </w:r>
            <w:r w:rsidRPr="000A450F">
              <w:rPr>
                <w:b/>
                <w:bCs/>
                <w:szCs w:val="24"/>
              </w:rPr>
              <w:t>-S</w:t>
            </w:r>
          </w:p>
        </w:tc>
      </w:tr>
      <w:tr w:rsidR="00093EEB" w:rsidRPr="000A450F" w14:paraId="0126664A" w14:textId="77777777">
        <w:trPr>
          <w:cantSplit/>
          <w:trHeight w:val="20"/>
        </w:trPr>
        <w:tc>
          <w:tcPr>
            <w:tcW w:w="6912" w:type="dxa"/>
            <w:shd w:val="clear" w:color="auto" w:fill="auto"/>
          </w:tcPr>
          <w:p w14:paraId="70FF73B4" w14:textId="77777777" w:rsidR="00093EEB" w:rsidRPr="000A450F" w:rsidRDefault="00093EEB">
            <w:pPr>
              <w:shd w:val="solid" w:color="FFFFFF" w:fill="FFFFFF"/>
              <w:spacing w:before="0"/>
              <w:rPr>
                <w:smallCaps/>
                <w:szCs w:val="24"/>
              </w:rPr>
            </w:pPr>
            <w:bookmarkStart w:id="5" w:name="ddate" w:colFirst="1" w:colLast="1"/>
            <w:bookmarkEnd w:id="3"/>
            <w:bookmarkEnd w:id="4"/>
          </w:p>
        </w:tc>
        <w:tc>
          <w:tcPr>
            <w:tcW w:w="3261" w:type="dxa"/>
          </w:tcPr>
          <w:p w14:paraId="1306A64C" w14:textId="5439B999" w:rsidR="00093EEB" w:rsidRPr="000A450F" w:rsidRDefault="00FF42B5" w:rsidP="00C2727F">
            <w:pPr>
              <w:spacing w:before="0"/>
              <w:rPr>
                <w:b/>
                <w:bCs/>
                <w:szCs w:val="24"/>
              </w:rPr>
            </w:pPr>
            <w:r>
              <w:rPr>
                <w:b/>
                <w:bCs/>
                <w:szCs w:val="24"/>
              </w:rPr>
              <w:t>1</w:t>
            </w:r>
            <w:r w:rsidR="001E7DC1" w:rsidRPr="000A450F">
              <w:rPr>
                <w:b/>
                <w:bCs/>
                <w:szCs w:val="24"/>
              </w:rPr>
              <w:t>8 de febrero</w:t>
            </w:r>
            <w:r w:rsidR="00093EEB" w:rsidRPr="000A450F">
              <w:rPr>
                <w:b/>
                <w:bCs/>
                <w:szCs w:val="24"/>
              </w:rPr>
              <w:t xml:space="preserve"> de 20</w:t>
            </w:r>
            <w:r w:rsidR="007955DA" w:rsidRPr="000A450F">
              <w:rPr>
                <w:b/>
                <w:bCs/>
                <w:szCs w:val="24"/>
              </w:rPr>
              <w:t>2</w:t>
            </w:r>
            <w:r w:rsidR="001E7DC1" w:rsidRPr="000A450F">
              <w:rPr>
                <w:b/>
                <w:bCs/>
                <w:szCs w:val="24"/>
              </w:rPr>
              <w:t>2</w:t>
            </w:r>
          </w:p>
        </w:tc>
      </w:tr>
      <w:tr w:rsidR="00093EEB" w:rsidRPr="000A450F" w14:paraId="68CD73BC" w14:textId="77777777">
        <w:trPr>
          <w:cantSplit/>
          <w:trHeight w:val="20"/>
        </w:trPr>
        <w:tc>
          <w:tcPr>
            <w:tcW w:w="6912" w:type="dxa"/>
            <w:shd w:val="clear" w:color="auto" w:fill="auto"/>
          </w:tcPr>
          <w:p w14:paraId="392ECC98" w14:textId="77777777" w:rsidR="00093EEB" w:rsidRPr="000A450F" w:rsidRDefault="00093EEB">
            <w:pPr>
              <w:shd w:val="solid" w:color="FFFFFF" w:fill="FFFFFF"/>
              <w:spacing w:before="0"/>
              <w:rPr>
                <w:smallCaps/>
                <w:szCs w:val="24"/>
              </w:rPr>
            </w:pPr>
            <w:bookmarkStart w:id="6" w:name="dorlang" w:colFirst="1" w:colLast="1"/>
            <w:bookmarkEnd w:id="5"/>
          </w:p>
        </w:tc>
        <w:tc>
          <w:tcPr>
            <w:tcW w:w="3261" w:type="dxa"/>
          </w:tcPr>
          <w:p w14:paraId="536BC766" w14:textId="77777777" w:rsidR="00093EEB" w:rsidRPr="000A450F" w:rsidRDefault="00093EEB" w:rsidP="00093EEB">
            <w:pPr>
              <w:spacing w:before="0"/>
              <w:rPr>
                <w:b/>
                <w:bCs/>
                <w:szCs w:val="24"/>
              </w:rPr>
            </w:pPr>
            <w:r w:rsidRPr="000A450F">
              <w:rPr>
                <w:b/>
                <w:bCs/>
                <w:szCs w:val="24"/>
              </w:rPr>
              <w:t>Original: inglés</w:t>
            </w:r>
          </w:p>
        </w:tc>
      </w:tr>
      <w:tr w:rsidR="00093EEB" w:rsidRPr="000A450F" w14:paraId="59912A25" w14:textId="77777777">
        <w:trPr>
          <w:cantSplit/>
        </w:trPr>
        <w:tc>
          <w:tcPr>
            <w:tcW w:w="10173" w:type="dxa"/>
            <w:gridSpan w:val="2"/>
          </w:tcPr>
          <w:p w14:paraId="2CDDF1C7" w14:textId="1D7D0DFC" w:rsidR="00093EEB" w:rsidRPr="000A450F" w:rsidRDefault="001E7DC1">
            <w:pPr>
              <w:pStyle w:val="Source"/>
            </w:pPr>
            <w:bookmarkStart w:id="7" w:name="dsource" w:colFirst="0" w:colLast="0"/>
            <w:bookmarkEnd w:id="1"/>
            <w:bookmarkEnd w:id="6"/>
            <w:r w:rsidRPr="000A450F">
              <w:t>Informe del Secretario General</w:t>
            </w:r>
          </w:p>
        </w:tc>
      </w:tr>
      <w:tr w:rsidR="00093EEB" w:rsidRPr="000A450F" w14:paraId="0363C871" w14:textId="77777777">
        <w:trPr>
          <w:cantSplit/>
        </w:trPr>
        <w:tc>
          <w:tcPr>
            <w:tcW w:w="10173" w:type="dxa"/>
            <w:gridSpan w:val="2"/>
          </w:tcPr>
          <w:p w14:paraId="310AB8E4" w14:textId="5E23704C" w:rsidR="00093EEB" w:rsidRPr="000A450F" w:rsidRDefault="001E7DC1" w:rsidP="001E7DC1">
            <w:pPr>
              <w:pStyle w:val="Title1"/>
            </w:pPr>
            <w:bookmarkStart w:id="8" w:name="dtitle1" w:colFirst="0" w:colLast="0"/>
            <w:bookmarkStart w:id="9" w:name="_Hlk96325741"/>
            <w:bookmarkEnd w:id="7"/>
            <w:r w:rsidRPr="000A450F">
              <w:t>APLICACIÓN DE LA RECUPERACIÓN DE COSTES A</w:t>
            </w:r>
            <w:r w:rsidRPr="000A450F">
              <w:br/>
              <w:t>LA TRAMITACIÓN DE NOTIFICACIONES DE REDES DE SATÉLITES</w:t>
            </w:r>
            <w:bookmarkEnd w:id="9"/>
          </w:p>
        </w:tc>
      </w:tr>
      <w:bookmarkEnd w:id="8"/>
    </w:tbl>
    <w:p w14:paraId="260D40B6" w14:textId="77777777" w:rsidR="00093EEB" w:rsidRPr="000A450F"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A450F" w14:paraId="756F4CB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65785FA8" w14:textId="77777777" w:rsidR="00093EEB" w:rsidRPr="000A450F" w:rsidRDefault="00093EEB">
            <w:pPr>
              <w:pStyle w:val="Headingb"/>
            </w:pPr>
            <w:r w:rsidRPr="000A450F">
              <w:t>Resumen</w:t>
            </w:r>
          </w:p>
          <w:p w14:paraId="55FA8C31" w14:textId="174B83B3" w:rsidR="00093EEB" w:rsidRPr="000A450F" w:rsidRDefault="001E7DC1">
            <w:r w:rsidRPr="000A450F">
              <w:t>En este documento se presenta el informe de situación relativo a la aplicación de la recuperación de costes a la tramitación de notificaciones de redes de satélites (Acuerdo 482 (modificado en 2020)).</w:t>
            </w:r>
          </w:p>
          <w:p w14:paraId="07E11DAE" w14:textId="77777777" w:rsidR="00093EEB" w:rsidRPr="000A450F" w:rsidRDefault="00093EEB">
            <w:pPr>
              <w:pStyle w:val="Headingb"/>
            </w:pPr>
            <w:r w:rsidRPr="000A450F">
              <w:t>Acción solicitada</w:t>
            </w:r>
          </w:p>
          <w:p w14:paraId="623C4293" w14:textId="3C02AD0E" w:rsidR="00093EEB" w:rsidRPr="000A450F" w:rsidRDefault="001E7DC1">
            <w:r w:rsidRPr="000A450F">
              <w:t xml:space="preserve">Se invita al Consejo a </w:t>
            </w:r>
            <w:r w:rsidRPr="000A450F">
              <w:rPr>
                <w:b/>
                <w:bCs/>
              </w:rPr>
              <w:t>tomar nota</w:t>
            </w:r>
            <w:r w:rsidRPr="000A450F">
              <w:t xml:space="preserve"> del presente informe.</w:t>
            </w:r>
          </w:p>
          <w:p w14:paraId="3CD2DB3E" w14:textId="77777777" w:rsidR="00093EEB" w:rsidRPr="000A450F" w:rsidRDefault="00093EEB">
            <w:pPr>
              <w:pStyle w:val="Table"/>
              <w:keepNext w:val="0"/>
              <w:spacing w:before="0" w:after="0"/>
              <w:rPr>
                <w:caps w:val="0"/>
                <w:sz w:val="22"/>
                <w:lang w:val="es-ES_tradnl"/>
              </w:rPr>
            </w:pPr>
            <w:r w:rsidRPr="000A450F">
              <w:rPr>
                <w:caps w:val="0"/>
                <w:sz w:val="22"/>
                <w:lang w:val="es-ES_tradnl"/>
              </w:rPr>
              <w:t>____________</w:t>
            </w:r>
          </w:p>
          <w:p w14:paraId="0031AB33" w14:textId="77777777" w:rsidR="00093EEB" w:rsidRPr="000A450F" w:rsidRDefault="00093EEB">
            <w:pPr>
              <w:pStyle w:val="Headingb"/>
            </w:pPr>
            <w:r w:rsidRPr="000A450F">
              <w:t>Referencia</w:t>
            </w:r>
          </w:p>
          <w:p w14:paraId="5DADF3D0" w14:textId="519104B5" w:rsidR="00093EEB" w:rsidRPr="000A450F" w:rsidRDefault="00FF42B5">
            <w:pPr>
              <w:spacing w:after="120"/>
              <w:rPr>
                <w:i/>
                <w:iCs/>
              </w:rPr>
            </w:pPr>
            <w:hyperlink r:id="rId7" w:history="1">
              <w:r w:rsidR="001E7DC1" w:rsidRPr="000A450F">
                <w:rPr>
                  <w:rStyle w:val="Hyperlink"/>
                  <w:i/>
                  <w:iCs/>
                </w:rPr>
                <w:t>Resolución 91 (Rev. Guadalajara, 2010)</w:t>
              </w:r>
            </w:hyperlink>
            <w:r w:rsidR="001E7DC1" w:rsidRPr="000A450F">
              <w:rPr>
                <w:i/>
                <w:iCs/>
              </w:rPr>
              <w:t xml:space="preserve">; </w:t>
            </w:r>
            <w:hyperlink r:id="rId8" w:history="1">
              <w:r w:rsidR="001E7DC1" w:rsidRPr="000A450F">
                <w:rPr>
                  <w:rStyle w:val="Hyperlink"/>
                  <w:i/>
                  <w:iCs/>
                </w:rPr>
                <w:t>Acuerdo 482 del Consejo</w:t>
              </w:r>
              <w:r w:rsidR="001E7DC1" w:rsidRPr="000A450F">
                <w:rPr>
                  <w:rStyle w:val="Hyperlink"/>
                  <w:i/>
                  <w:iCs/>
                </w:rPr>
                <w:br/>
                <w:t>(modificado en 2020)</w:t>
              </w:r>
            </w:hyperlink>
            <w:r w:rsidR="001E7DC1" w:rsidRPr="000A450F">
              <w:rPr>
                <w:i/>
                <w:iCs/>
              </w:rPr>
              <w:t xml:space="preserve">; Documentos </w:t>
            </w:r>
            <w:hyperlink r:id="rId9" w:history="1">
              <w:r w:rsidR="001E7DC1" w:rsidRPr="000A450F">
                <w:rPr>
                  <w:rStyle w:val="Hyperlink"/>
                  <w:i/>
                  <w:iCs/>
                </w:rPr>
                <w:t>DM-20/1009</w:t>
              </w:r>
            </w:hyperlink>
            <w:r w:rsidR="001E7DC1" w:rsidRPr="000A450F">
              <w:rPr>
                <w:i/>
                <w:iCs/>
              </w:rPr>
              <w:t xml:space="preserve">, </w:t>
            </w:r>
            <w:hyperlink r:id="rId10" w:history="1">
              <w:r w:rsidR="001E7DC1" w:rsidRPr="000A450F">
                <w:rPr>
                  <w:rStyle w:val="Hyperlink"/>
                  <w:i/>
                  <w:iCs/>
                </w:rPr>
                <w:t>DM-20/1011</w:t>
              </w:r>
            </w:hyperlink>
            <w:r w:rsidR="001E7DC1" w:rsidRPr="000A450F">
              <w:rPr>
                <w:i/>
                <w:iCs/>
              </w:rPr>
              <w:t xml:space="preserve">, </w:t>
            </w:r>
            <w:hyperlink r:id="rId11" w:history="1">
              <w:r w:rsidR="001E7DC1" w:rsidRPr="000A450F">
                <w:rPr>
                  <w:rStyle w:val="Hyperlink"/>
                  <w:i/>
                  <w:iCs/>
                </w:rPr>
                <w:t>C21/11</w:t>
              </w:r>
            </w:hyperlink>
            <w:r w:rsidR="001E7DC1" w:rsidRPr="000A450F">
              <w:rPr>
                <w:i/>
                <w:iCs/>
                <w:u w:val="single"/>
              </w:rPr>
              <w:t xml:space="preserve">, </w:t>
            </w:r>
            <w:hyperlink r:id="rId12" w:history="1">
              <w:r w:rsidR="001E7DC1" w:rsidRPr="000A450F">
                <w:rPr>
                  <w:rStyle w:val="Hyperlink"/>
                  <w:i/>
                  <w:iCs/>
                </w:rPr>
                <w:t>C21/16</w:t>
              </w:r>
            </w:hyperlink>
          </w:p>
        </w:tc>
      </w:tr>
    </w:tbl>
    <w:p w14:paraId="5B23CE5E" w14:textId="55E6AB5A" w:rsidR="001E7DC1" w:rsidRPr="000A450F" w:rsidRDefault="001E7DC1" w:rsidP="000A450F">
      <w:pPr>
        <w:pStyle w:val="Normalaftertitle"/>
      </w:pPr>
      <w:r w:rsidRPr="000A450F">
        <w:t>1</w:t>
      </w:r>
      <w:r w:rsidRPr="000A450F">
        <w:tab/>
        <w:t xml:space="preserve">En sus reuniones de 2018 y 2019, el Consejo revisó el Acuerdo 482 con objeto de abordar diversas cuestiones relacionadas con los sistemas de satélites no geoestacionarios. En junio de 2020, en la consulta virtual de los consejeros, se concluyó que debía organizarse una consulta por correspondencia con los Estados Miembros del Consejo acerca de la aprobación del proyecto de Acuerdo 482 revisado, que contenía modificaciones que o bien eran consecuencia de algunas decisiones adoptadas por la Conferencia Mundial de Radiocomunicaciones de 2019 (CMR-19), o bien eran necesarias para tratar casos concretos de notificaciones de redes de satélites no contemplados por el Acuerdo. La consulta de los Estados Miembros del Consejo tuvo lugar del 26 de junio al 31 de julio de 2020 (véase la </w:t>
      </w:r>
      <w:hyperlink r:id="rId13">
        <w:r w:rsidRPr="000A450F">
          <w:rPr>
            <w:rStyle w:val="Hyperlink"/>
          </w:rPr>
          <w:t>Carta Circular DM-20/1009</w:t>
        </w:r>
      </w:hyperlink>
      <w:r w:rsidRPr="000A450F">
        <w:t xml:space="preserve">). Como consecuencia de esta consulta, los Estados Miembros del Consejo aprobaron el Acuerdo 482 modificado, recogido en el Anexo 4 de la </w:t>
      </w:r>
      <w:hyperlink r:id="rId14">
        <w:r w:rsidRPr="000A450F">
          <w:rPr>
            <w:rStyle w:val="Hyperlink"/>
          </w:rPr>
          <w:t>Carta Circular DM</w:t>
        </w:r>
        <w:r w:rsidRPr="000A450F">
          <w:rPr>
            <w:rStyle w:val="Hyperlink"/>
          </w:rPr>
          <w:noBreakHyphen/>
          <w:t>20/1011</w:t>
        </w:r>
      </w:hyperlink>
      <w:r w:rsidRPr="000A450F">
        <w:t xml:space="preserve"> de 3 de agosto de 2020. El Acuerdo 482 (modificado en 2020) entró en vigor el 1 de septiembre de 2020.</w:t>
      </w:r>
    </w:p>
    <w:p w14:paraId="07B0C11F" w14:textId="77777777" w:rsidR="001E7DC1" w:rsidRPr="000A450F" w:rsidRDefault="001E7DC1" w:rsidP="001E7DC1">
      <w:pPr>
        <w:pStyle w:val="Headingb"/>
      </w:pPr>
      <w:r w:rsidRPr="000A450F">
        <w:t>Informe sobre la aplicación del Acuerdo 482 en 2020 y 2021</w:t>
      </w:r>
    </w:p>
    <w:p w14:paraId="22ED74FE" w14:textId="1EE9966E" w:rsidR="001E7DC1" w:rsidRPr="000A450F" w:rsidRDefault="001E7DC1" w:rsidP="001E7DC1">
      <w:r w:rsidRPr="000A450F">
        <w:t>2</w:t>
      </w:r>
      <w:r w:rsidRPr="000A450F">
        <w:tab/>
        <w:t>En el Cuadro 1 siguiente se facilita la información pertinente en relación con la aplicación del Acuerdo 482 en 2020 y 2021 y, en particular, con el porcentaje de facturas emitidas en 2020/2021 que se abonaron a tiempo.</w:t>
      </w:r>
    </w:p>
    <w:p w14:paraId="4C75645C" w14:textId="538E0B40" w:rsidR="001E7DC1" w:rsidRPr="000A450F" w:rsidRDefault="001E7DC1" w:rsidP="00EE0854">
      <w:pPr>
        <w:pStyle w:val="Tabletitle"/>
      </w:pPr>
      <w:r w:rsidRPr="000A450F">
        <w:lastRenderedPageBreak/>
        <w:t>Cuadro 1 – Situación de la aplicación del Acuerdo 482 en 2020-2021</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8"/>
        <w:gridCol w:w="900"/>
        <w:gridCol w:w="2372"/>
        <w:gridCol w:w="2340"/>
      </w:tblGrid>
      <w:tr w:rsidR="001E7DC1" w:rsidRPr="000A450F" w14:paraId="33A367AE" w14:textId="77777777" w:rsidTr="00164EFC">
        <w:tc>
          <w:tcPr>
            <w:tcW w:w="3388" w:type="dxa"/>
          </w:tcPr>
          <w:p w14:paraId="4E980E43" w14:textId="77777777" w:rsidR="001E7DC1" w:rsidRPr="000A450F" w:rsidRDefault="001E7DC1" w:rsidP="001E7DC1">
            <w:pPr>
              <w:pStyle w:val="Tablehead"/>
            </w:pPr>
          </w:p>
        </w:tc>
        <w:tc>
          <w:tcPr>
            <w:tcW w:w="900" w:type="dxa"/>
          </w:tcPr>
          <w:p w14:paraId="3A680F4F" w14:textId="77777777" w:rsidR="001E7DC1" w:rsidRPr="000A450F" w:rsidRDefault="001E7DC1" w:rsidP="001E7DC1">
            <w:pPr>
              <w:pStyle w:val="Tablehead"/>
            </w:pPr>
          </w:p>
        </w:tc>
        <w:tc>
          <w:tcPr>
            <w:tcW w:w="2372" w:type="dxa"/>
          </w:tcPr>
          <w:p w14:paraId="452023EA" w14:textId="77777777" w:rsidR="001E7DC1" w:rsidRPr="000A450F" w:rsidRDefault="001E7DC1" w:rsidP="001E7DC1">
            <w:pPr>
              <w:pStyle w:val="Tablehead"/>
              <w:rPr>
                <w:szCs w:val="22"/>
              </w:rPr>
            </w:pPr>
            <w:r w:rsidRPr="000A450F">
              <w:rPr>
                <w:szCs w:val="22"/>
              </w:rPr>
              <w:t>2020</w:t>
            </w:r>
          </w:p>
        </w:tc>
        <w:tc>
          <w:tcPr>
            <w:tcW w:w="2340" w:type="dxa"/>
          </w:tcPr>
          <w:p w14:paraId="7D0E9628" w14:textId="77777777" w:rsidR="001E7DC1" w:rsidRPr="000A450F" w:rsidRDefault="001E7DC1" w:rsidP="001E7DC1">
            <w:pPr>
              <w:pStyle w:val="Tablehead"/>
              <w:rPr>
                <w:szCs w:val="22"/>
              </w:rPr>
            </w:pPr>
            <w:r w:rsidRPr="000A450F">
              <w:rPr>
                <w:szCs w:val="22"/>
              </w:rPr>
              <w:t>2021</w:t>
            </w:r>
          </w:p>
        </w:tc>
      </w:tr>
      <w:tr w:rsidR="001E7DC1" w:rsidRPr="000A450F" w14:paraId="541ABD14" w14:textId="77777777" w:rsidTr="00164EFC">
        <w:tc>
          <w:tcPr>
            <w:tcW w:w="3388" w:type="dxa"/>
          </w:tcPr>
          <w:p w14:paraId="1ECD4E76" w14:textId="77777777" w:rsidR="001E7DC1" w:rsidRPr="000A450F" w:rsidRDefault="001E7DC1" w:rsidP="001E7DC1">
            <w:pPr>
              <w:pStyle w:val="Tabletext"/>
            </w:pPr>
            <w:proofErr w:type="gramStart"/>
            <w:r w:rsidRPr="000A450F">
              <w:t>Total</w:t>
            </w:r>
            <w:proofErr w:type="gramEnd"/>
            <w:r w:rsidRPr="000A450F">
              <w:t xml:space="preserve"> de facturas emitidas*</w:t>
            </w:r>
            <w:r w:rsidRPr="000A450F">
              <w:br/>
              <w:t>(incluida la publicación gratuita)</w:t>
            </w:r>
          </w:p>
        </w:tc>
        <w:tc>
          <w:tcPr>
            <w:tcW w:w="900" w:type="dxa"/>
            <w:vAlign w:val="center"/>
          </w:tcPr>
          <w:p w14:paraId="4547CCF3" w14:textId="77777777" w:rsidR="001E7DC1" w:rsidRPr="000A450F" w:rsidRDefault="001E7DC1" w:rsidP="001E7DC1">
            <w:pPr>
              <w:pStyle w:val="Tabletext"/>
            </w:pPr>
            <w:r w:rsidRPr="000A450F">
              <w:t>CHF</w:t>
            </w:r>
          </w:p>
        </w:tc>
        <w:tc>
          <w:tcPr>
            <w:tcW w:w="2372" w:type="dxa"/>
          </w:tcPr>
          <w:p w14:paraId="6E8E5613" w14:textId="77777777" w:rsidR="001E7DC1" w:rsidRPr="000A450F" w:rsidRDefault="001E7DC1" w:rsidP="001E7DC1">
            <w:pPr>
              <w:pStyle w:val="Tabletext"/>
              <w:jc w:val="center"/>
            </w:pPr>
            <w:r w:rsidRPr="000A450F">
              <w:t>16 638 605</w:t>
            </w:r>
          </w:p>
        </w:tc>
        <w:tc>
          <w:tcPr>
            <w:tcW w:w="2340" w:type="dxa"/>
          </w:tcPr>
          <w:p w14:paraId="658901E6" w14:textId="77777777" w:rsidR="001E7DC1" w:rsidRPr="000A450F" w:rsidRDefault="001E7DC1" w:rsidP="001E7DC1">
            <w:pPr>
              <w:pStyle w:val="Tabletext"/>
              <w:jc w:val="center"/>
            </w:pPr>
            <w:r w:rsidRPr="000A450F">
              <w:t>12 351 939</w:t>
            </w:r>
          </w:p>
        </w:tc>
      </w:tr>
      <w:tr w:rsidR="001E7DC1" w:rsidRPr="000A450F" w14:paraId="6E12CE2B" w14:textId="77777777" w:rsidTr="00164EFC">
        <w:tc>
          <w:tcPr>
            <w:tcW w:w="3388" w:type="dxa"/>
          </w:tcPr>
          <w:p w14:paraId="20D49105" w14:textId="77777777" w:rsidR="001E7DC1" w:rsidRPr="000A450F" w:rsidRDefault="001E7DC1" w:rsidP="001E7DC1">
            <w:pPr>
              <w:pStyle w:val="Tabletext"/>
            </w:pPr>
            <w:r w:rsidRPr="000A450F">
              <w:t>Publicación gratuita</w:t>
            </w:r>
          </w:p>
        </w:tc>
        <w:tc>
          <w:tcPr>
            <w:tcW w:w="900" w:type="dxa"/>
            <w:vAlign w:val="center"/>
          </w:tcPr>
          <w:p w14:paraId="15CC1DBF" w14:textId="77777777" w:rsidR="001E7DC1" w:rsidRPr="000A450F" w:rsidRDefault="001E7DC1" w:rsidP="001E7DC1">
            <w:pPr>
              <w:pStyle w:val="Tabletext"/>
            </w:pPr>
            <w:r w:rsidRPr="000A450F">
              <w:t>CHF</w:t>
            </w:r>
          </w:p>
        </w:tc>
        <w:tc>
          <w:tcPr>
            <w:tcW w:w="2372" w:type="dxa"/>
          </w:tcPr>
          <w:p w14:paraId="529DF350" w14:textId="77777777" w:rsidR="001E7DC1" w:rsidRPr="000A450F" w:rsidRDefault="001E7DC1" w:rsidP="001E7DC1">
            <w:pPr>
              <w:pStyle w:val="Tabletext"/>
              <w:jc w:val="center"/>
            </w:pPr>
            <w:r w:rsidRPr="000A450F">
              <w:t>1 410 093</w:t>
            </w:r>
          </w:p>
        </w:tc>
        <w:tc>
          <w:tcPr>
            <w:tcW w:w="2340" w:type="dxa"/>
          </w:tcPr>
          <w:p w14:paraId="108C367B" w14:textId="77777777" w:rsidR="001E7DC1" w:rsidRPr="000A450F" w:rsidRDefault="001E7DC1" w:rsidP="001E7DC1">
            <w:pPr>
              <w:pStyle w:val="Tabletext"/>
              <w:jc w:val="center"/>
            </w:pPr>
            <w:r w:rsidRPr="000A450F">
              <w:t>1 461 379</w:t>
            </w:r>
          </w:p>
        </w:tc>
      </w:tr>
      <w:tr w:rsidR="001E7DC1" w:rsidRPr="000A450F" w14:paraId="74B326AA" w14:textId="77777777" w:rsidTr="00164EFC">
        <w:tc>
          <w:tcPr>
            <w:tcW w:w="3388" w:type="dxa"/>
            <w:tcBorders>
              <w:bottom w:val="single" w:sz="12" w:space="0" w:color="auto"/>
            </w:tcBorders>
          </w:tcPr>
          <w:p w14:paraId="627C3E61" w14:textId="77777777" w:rsidR="001E7DC1" w:rsidRPr="000A450F" w:rsidRDefault="001E7DC1" w:rsidP="001E7DC1">
            <w:pPr>
              <w:pStyle w:val="Tabletext"/>
            </w:pPr>
            <w:r w:rsidRPr="000A450F">
              <w:t>Pagos recibidos**</w:t>
            </w:r>
          </w:p>
        </w:tc>
        <w:tc>
          <w:tcPr>
            <w:tcW w:w="900" w:type="dxa"/>
            <w:tcBorders>
              <w:bottom w:val="single" w:sz="12" w:space="0" w:color="auto"/>
            </w:tcBorders>
            <w:vAlign w:val="center"/>
          </w:tcPr>
          <w:p w14:paraId="53720BB1" w14:textId="77777777" w:rsidR="001E7DC1" w:rsidRPr="000A450F" w:rsidRDefault="001E7DC1" w:rsidP="001E7DC1">
            <w:pPr>
              <w:pStyle w:val="Tabletext"/>
            </w:pPr>
            <w:r w:rsidRPr="000A450F">
              <w:t>CHF</w:t>
            </w:r>
          </w:p>
        </w:tc>
        <w:tc>
          <w:tcPr>
            <w:tcW w:w="2372" w:type="dxa"/>
            <w:tcBorders>
              <w:bottom w:val="single" w:sz="12" w:space="0" w:color="auto"/>
            </w:tcBorders>
          </w:tcPr>
          <w:p w14:paraId="59377A30" w14:textId="77777777" w:rsidR="001E7DC1" w:rsidRPr="000A450F" w:rsidRDefault="001E7DC1" w:rsidP="001E7DC1">
            <w:pPr>
              <w:pStyle w:val="Tabletext"/>
              <w:jc w:val="center"/>
            </w:pPr>
            <w:r w:rsidRPr="000A450F">
              <w:t>13 882 532</w:t>
            </w:r>
          </w:p>
        </w:tc>
        <w:tc>
          <w:tcPr>
            <w:tcW w:w="2340" w:type="dxa"/>
            <w:tcBorders>
              <w:bottom w:val="single" w:sz="12" w:space="0" w:color="auto"/>
            </w:tcBorders>
          </w:tcPr>
          <w:p w14:paraId="40576B10" w14:textId="77777777" w:rsidR="001E7DC1" w:rsidRPr="000A450F" w:rsidRDefault="001E7DC1" w:rsidP="001E7DC1">
            <w:pPr>
              <w:pStyle w:val="Tabletext"/>
              <w:jc w:val="center"/>
            </w:pPr>
            <w:r w:rsidRPr="000A450F">
              <w:t>12 215 061</w:t>
            </w:r>
          </w:p>
        </w:tc>
      </w:tr>
      <w:tr w:rsidR="001E7DC1" w:rsidRPr="000A450F" w14:paraId="062CB26F" w14:textId="77777777" w:rsidTr="00164EFC">
        <w:tc>
          <w:tcPr>
            <w:tcW w:w="6660" w:type="dxa"/>
            <w:gridSpan w:val="3"/>
            <w:tcBorders>
              <w:top w:val="single" w:sz="12" w:space="0" w:color="auto"/>
              <w:left w:val="single" w:sz="2" w:space="0" w:color="auto"/>
              <w:bottom w:val="single" w:sz="2" w:space="0" w:color="auto"/>
              <w:right w:val="single" w:sz="2" w:space="0" w:color="auto"/>
            </w:tcBorders>
            <w:vAlign w:val="center"/>
          </w:tcPr>
          <w:p w14:paraId="17DF5081" w14:textId="77777777" w:rsidR="001E7DC1" w:rsidRPr="000A450F" w:rsidRDefault="001E7DC1" w:rsidP="001E7DC1">
            <w:pPr>
              <w:pStyle w:val="Tabletext"/>
            </w:pPr>
            <w:r w:rsidRPr="000A450F">
              <w:t>Porcentaje de facturas emitidas en 2020/2021 que vencían el 31.12.2021 y han sido pagadas</w:t>
            </w:r>
          </w:p>
        </w:tc>
        <w:tc>
          <w:tcPr>
            <w:tcW w:w="2340" w:type="dxa"/>
            <w:tcBorders>
              <w:top w:val="single" w:sz="12" w:space="0" w:color="auto"/>
              <w:left w:val="single" w:sz="2" w:space="0" w:color="auto"/>
              <w:bottom w:val="single" w:sz="2" w:space="0" w:color="auto"/>
              <w:right w:val="single" w:sz="2" w:space="0" w:color="auto"/>
            </w:tcBorders>
            <w:vAlign w:val="center"/>
          </w:tcPr>
          <w:p w14:paraId="6D202B5E" w14:textId="77777777" w:rsidR="001E7DC1" w:rsidRPr="000A450F" w:rsidRDefault="001E7DC1" w:rsidP="001E7DC1">
            <w:pPr>
              <w:pStyle w:val="Tabletext"/>
              <w:jc w:val="center"/>
              <w:rPr>
                <w:highlight w:val="yellow"/>
              </w:rPr>
            </w:pPr>
            <w:r w:rsidRPr="000A450F">
              <w:t>&gt; 99%</w:t>
            </w:r>
          </w:p>
        </w:tc>
      </w:tr>
    </w:tbl>
    <w:p w14:paraId="743E40CD" w14:textId="39A733D4" w:rsidR="001E7DC1" w:rsidRPr="000A450F" w:rsidRDefault="001E7DC1" w:rsidP="000A450F">
      <w:pPr>
        <w:ind w:left="426"/>
        <w:rPr>
          <w:i/>
          <w:iCs/>
          <w:sz w:val="20"/>
        </w:rPr>
      </w:pPr>
      <w:r w:rsidRPr="000A450F">
        <w:rPr>
          <w:rFonts w:asciiTheme="minorHAnsi" w:hAnsiTheme="minorHAnsi"/>
          <w:i/>
          <w:sz w:val="20"/>
        </w:rPr>
        <w:t>*</w:t>
      </w:r>
      <w:r w:rsidRPr="000A450F">
        <w:rPr>
          <w:rFonts w:asciiTheme="minorHAnsi" w:hAnsiTheme="minorHAnsi"/>
          <w:i/>
          <w:sz w:val="20"/>
        </w:rPr>
        <w:tab/>
      </w:r>
      <w:r w:rsidR="000A450F">
        <w:rPr>
          <w:rFonts w:asciiTheme="minorHAnsi" w:hAnsiTheme="minorHAnsi"/>
          <w:i/>
          <w:sz w:val="20"/>
        </w:rPr>
        <w:tab/>
      </w:r>
      <w:r w:rsidRPr="000A450F">
        <w:rPr>
          <w:rFonts w:asciiTheme="minorHAnsi" w:hAnsiTheme="minorHAnsi"/>
          <w:i/>
          <w:sz w:val="20"/>
        </w:rPr>
        <w:t>Cuando se emiten las facturas, se permite el pago en un plazo de 6 meses.</w:t>
      </w:r>
      <w:r w:rsidR="000A450F">
        <w:rPr>
          <w:rFonts w:asciiTheme="minorHAnsi" w:hAnsiTheme="minorHAnsi"/>
          <w:i/>
          <w:sz w:val="20"/>
        </w:rPr>
        <w:br/>
      </w:r>
      <w:r w:rsidRPr="000A450F">
        <w:rPr>
          <w:rFonts w:asciiTheme="minorHAnsi" w:hAnsiTheme="minorHAnsi"/>
          <w:i/>
          <w:sz w:val="20"/>
        </w:rPr>
        <w:t>**</w:t>
      </w:r>
      <w:r w:rsidRPr="000A450F">
        <w:rPr>
          <w:rFonts w:asciiTheme="minorHAnsi" w:hAnsiTheme="minorHAnsi"/>
          <w:i/>
          <w:sz w:val="20"/>
        </w:rPr>
        <w:tab/>
        <w:t>Los pagos recibidos incluyen las facturas emitidas en ejercicios anteriores</w:t>
      </w:r>
      <w:r w:rsidRPr="000A450F">
        <w:rPr>
          <w:i/>
          <w:iCs/>
          <w:sz w:val="20"/>
        </w:rPr>
        <w:t>.</w:t>
      </w:r>
    </w:p>
    <w:p w14:paraId="1348DE9A" w14:textId="023CC7BE" w:rsidR="001E7DC1" w:rsidRPr="000A450F" w:rsidRDefault="001E7DC1" w:rsidP="000A450F">
      <w:r w:rsidRPr="000A450F">
        <w:rPr>
          <w:szCs w:val="24"/>
        </w:rPr>
        <w:t>3</w:t>
      </w:r>
      <w:r w:rsidRPr="000A450F">
        <w:rPr>
          <w:szCs w:val="24"/>
        </w:rPr>
        <w:tab/>
      </w:r>
      <w:r w:rsidRPr="000A450F">
        <w:t>En un documento aparte, se informará de la situación de los atrasos y las Cuentas Especiales de Atrasos al 31 de diciembre de 2021, de las medidas adoptadas con miras a la liquidación de los atrasos y las Cuentas Especiales de Atrasos, y de la aplicación de la Resolución 41 (Rev. Dubái, 2018), que incluye las notificaciones de las redes de satélites, en aplicación de la Decisión 10 (Antalya, 2006) y del Acuerdo 545 (C-07). Este documento se presentará durante la reunión extraordinaria del Consejo el 24 de septiembre de 2022.</w:t>
      </w:r>
    </w:p>
    <w:p w14:paraId="6D908399" w14:textId="70C765F7" w:rsidR="001E7DC1" w:rsidRPr="000A450F" w:rsidRDefault="001E7DC1" w:rsidP="001E7DC1">
      <w:r w:rsidRPr="000A450F">
        <w:t>4</w:t>
      </w:r>
      <w:r w:rsidRPr="000A450F">
        <w:tab/>
        <w:t xml:space="preserve">La aplicación del Acuerdo 482 (modificado en 2020) por parte de la Oficina de Radiocomunicaciones no planteó ninguna dificultad administrativa ni operacional notable, ya sea a nivel interno o con las Administraciones notificantes de las redes de satélites. </w:t>
      </w:r>
      <w:bookmarkStart w:id="10" w:name="_Hlk95138652"/>
    </w:p>
    <w:bookmarkEnd w:id="10"/>
    <w:p w14:paraId="5C1573A0" w14:textId="77777777" w:rsidR="001E7DC1" w:rsidRPr="000A450F" w:rsidRDefault="001E7DC1" w:rsidP="000A450F">
      <w:pPr>
        <w:pStyle w:val="Headingb"/>
        <w:tabs>
          <w:tab w:val="clear" w:pos="567"/>
        </w:tabs>
        <w:ind w:left="0" w:firstLine="0"/>
      </w:pPr>
      <w:r w:rsidRPr="000A450F">
        <w:t>Información solicitada por el Consejo de 2019 sobre las notificaciones de redes de satélites no geoestacionarios grandes/complejas y las notificaciones de redes de satélites geoestacionarios excepcionalmente complejas</w:t>
      </w:r>
    </w:p>
    <w:p w14:paraId="3E01A275" w14:textId="2C9F9970" w:rsidR="001E7DC1" w:rsidRPr="000A450F" w:rsidRDefault="001E7DC1" w:rsidP="00AD5C81">
      <w:r w:rsidRPr="000A450F">
        <w:t>5</w:t>
      </w:r>
      <w:r w:rsidRPr="000A450F">
        <w:tab/>
      </w:r>
      <w:bookmarkStart w:id="11" w:name="lt_pId017"/>
      <w:r w:rsidRPr="000A450F">
        <w:t>Desde la entrada en vigor el 1 de julio de 2019 del Acuerdo 482 (modificado en 2019), la Oficina de Radiocomunicaciones ha recibido 32 solicitudes de coordinación de sistemas de satélites no geoestacionarios que rebasan las 25 000 unidades (incluida una serie de 20 solicitudes de coordinación recibidas el 7 de octubre de 2019, que abarca 45 193 unidades por notificación). También se han recibido en total 34 solicitudes de coordinación de sistemas de satélites no geoestacionarios que incluían al menos dos configuraciones mutuamente excluyentes</w:t>
      </w:r>
      <w:bookmarkEnd w:id="11"/>
      <w:r w:rsidRPr="000A450F">
        <w:t xml:space="preserve"> (19 de esas solicitudes correspondían a la serie de 2019 que rebasaba las 25 000 unidades). Después del pico de 2019, el volumen de notificaciones de redes de satélites no geoestacionarios grandes/complejas recibidas se mantuvo en 2020 y 2021 y su tramitación no planteó problemas específicos.</w:t>
      </w:r>
    </w:p>
    <w:p w14:paraId="5FC23A78" w14:textId="77777777" w:rsidR="001E7DC1" w:rsidRPr="000A450F" w:rsidRDefault="001E7DC1" w:rsidP="00AD5C81">
      <w:pPr>
        <w:pStyle w:val="Headingb"/>
      </w:pPr>
      <w:r w:rsidRPr="000A450F">
        <w:t>Conclusión</w:t>
      </w:r>
    </w:p>
    <w:p w14:paraId="64C85B45" w14:textId="2F12278C" w:rsidR="007955DA" w:rsidRPr="000A450F" w:rsidRDefault="001E7DC1" w:rsidP="00AD5C81">
      <w:r w:rsidRPr="000A450F">
        <w:t>6</w:t>
      </w:r>
      <w:r w:rsidRPr="000A450F">
        <w:tab/>
        <w:t xml:space="preserve">Se invita al Consejo a </w:t>
      </w:r>
      <w:r w:rsidRPr="000A450F">
        <w:rPr>
          <w:b/>
          <w:bCs/>
        </w:rPr>
        <w:t>tomar nota</w:t>
      </w:r>
      <w:r w:rsidRPr="000A450F">
        <w:t xml:space="preserve"> del informe de situación sobre la aplicación de la recuperación de costes a la tramitación de notificaciones de redes de satélites.</w:t>
      </w:r>
    </w:p>
    <w:p w14:paraId="6E7CE426" w14:textId="77777777" w:rsidR="00AD5C81" w:rsidRPr="000A450F" w:rsidRDefault="00AD5C81" w:rsidP="00411C49">
      <w:pPr>
        <w:pStyle w:val="Reasons"/>
      </w:pPr>
    </w:p>
    <w:p w14:paraId="6683EF36" w14:textId="45792590" w:rsidR="00AD5C81" w:rsidRPr="000A450F" w:rsidRDefault="00AD5C81" w:rsidP="00AD5C81">
      <w:pPr>
        <w:jc w:val="center"/>
      </w:pPr>
      <w:r w:rsidRPr="000A450F">
        <w:t>______________</w:t>
      </w:r>
    </w:p>
    <w:sectPr w:rsidR="00AD5C81" w:rsidRPr="000A450F"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AA42C" w14:textId="77777777" w:rsidR="00135FD9" w:rsidRDefault="00135FD9">
      <w:r>
        <w:separator/>
      </w:r>
    </w:p>
  </w:endnote>
  <w:endnote w:type="continuationSeparator" w:id="0">
    <w:p w14:paraId="0E8EF48A" w14:textId="77777777" w:rsidR="00135FD9" w:rsidRDefault="0013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FC77" w14:textId="2DECD1BE" w:rsidR="00760F1C" w:rsidRPr="003430A5" w:rsidRDefault="00135FD9" w:rsidP="00EE0854">
    <w:pPr>
      <w:pStyle w:val="Footer"/>
      <w:rPr>
        <w:lang w:val="fr-FR"/>
      </w:rPr>
    </w:pPr>
    <w:r w:rsidRPr="00FF42B5">
      <w:rPr>
        <w:color w:val="F2F2F2" w:themeColor="background1" w:themeShade="F2"/>
      </w:rPr>
      <w:fldChar w:fldCharType="begin"/>
    </w:r>
    <w:r w:rsidRPr="00FF42B5">
      <w:rPr>
        <w:color w:val="F2F2F2" w:themeColor="background1" w:themeShade="F2"/>
        <w:lang w:val="fr-FR"/>
      </w:rPr>
      <w:instrText xml:space="preserve"> FILENAME \p  \* MERGEFORMAT </w:instrText>
    </w:r>
    <w:r w:rsidRPr="00FF42B5">
      <w:rPr>
        <w:color w:val="F2F2F2" w:themeColor="background1" w:themeShade="F2"/>
      </w:rPr>
      <w:fldChar w:fldCharType="separate"/>
    </w:r>
    <w:r w:rsidR="00840C71" w:rsidRPr="00FF42B5">
      <w:rPr>
        <w:color w:val="F2F2F2" w:themeColor="background1" w:themeShade="F2"/>
        <w:lang w:val="fr-FR"/>
      </w:rPr>
      <w:t>P:\ESP\SG\CONSEIL\C22\000\016S.docx</w:t>
    </w:r>
    <w:r w:rsidRPr="00FF42B5">
      <w:rPr>
        <w:color w:val="F2F2F2" w:themeColor="background1" w:themeShade="F2"/>
      </w:rPr>
      <w:fldChar w:fldCharType="end"/>
    </w:r>
    <w:r w:rsidR="00EE0854" w:rsidRPr="00FF42B5">
      <w:rPr>
        <w:color w:val="F2F2F2" w:themeColor="background1" w:themeShade="F2"/>
        <w:lang w:val="fr-FR"/>
      </w:rPr>
      <w:t xml:space="preserve"> (498285)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C59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58A" w14:textId="77777777" w:rsidR="00135FD9" w:rsidRDefault="00135FD9">
      <w:r>
        <w:t>____________________</w:t>
      </w:r>
    </w:p>
  </w:footnote>
  <w:footnote w:type="continuationSeparator" w:id="0">
    <w:p w14:paraId="2F375927" w14:textId="77777777" w:rsidR="00135FD9" w:rsidRDefault="00135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8DA8"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1F4F2160" w14:textId="28A458E9" w:rsidR="00760F1C" w:rsidRDefault="00760F1C" w:rsidP="00C2727F">
    <w:pPr>
      <w:pStyle w:val="Header"/>
    </w:pPr>
    <w:r>
      <w:t>C</w:t>
    </w:r>
    <w:r w:rsidR="007955DA">
      <w:t>2</w:t>
    </w:r>
    <w:r w:rsidR="00D50A36">
      <w:t>2</w:t>
    </w:r>
    <w:r>
      <w:t>/</w:t>
    </w:r>
    <w:r w:rsidR="00EE0854">
      <w:t>16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C1"/>
    <w:rsid w:val="000007D1"/>
    <w:rsid w:val="00087C8F"/>
    <w:rsid w:val="00093EEB"/>
    <w:rsid w:val="000A450F"/>
    <w:rsid w:val="000B0D00"/>
    <w:rsid w:val="000B7C15"/>
    <w:rsid w:val="000D1D0F"/>
    <w:rsid w:val="000F5290"/>
    <w:rsid w:val="0010165C"/>
    <w:rsid w:val="00135FD9"/>
    <w:rsid w:val="00146BFB"/>
    <w:rsid w:val="001E7DC1"/>
    <w:rsid w:val="001F14A2"/>
    <w:rsid w:val="002801AA"/>
    <w:rsid w:val="002C4676"/>
    <w:rsid w:val="002C70B0"/>
    <w:rsid w:val="002F3CC4"/>
    <w:rsid w:val="003430A5"/>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26872"/>
    <w:rsid w:val="00760F1C"/>
    <w:rsid w:val="007657F0"/>
    <w:rsid w:val="0077252D"/>
    <w:rsid w:val="007955DA"/>
    <w:rsid w:val="007E5DD3"/>
    <w:rsid w:val="007F350B"/>
    <w:rsid w:val="00820BE4"/>
    <w:rsid w:val="00840C71"/>
    <w:rsid w:val="008451E8"/>
    <w:rsid w:val="00913B9C"/>
    <w:rsid w:val="00956E77"/>
    <w:rsid w:val="009F4811"/>
    <w:rsid w:val="00AA390C"/>
    <w:rsid w:val="00AD5C81"/>
    <w:rsid w:val="00B0200A"/>
    <w:rsid w:val="00B574DB"/>
    <w:rsid w:val="00B826C2"/>
    <w:rsid w:val="00B8298E"/>
    <w:rsid w:val="00BD0723"/>
    <w:rsid w:val="00BD2518"/>
    <w:rsid w:val="00BF1D1C"/>
    <w:rsid w:val="00C20C59"/>
    <w:rsid w:val="00C2727F"/>
    <w:rsid w:val="00C5465A"/>
    <w:rsid w:val="00C55B1F"/>
    <w:rsid w:val="00CF1A67"/>
    <w:rsid w:val="00D2750E"/>
    <w:rsid w:val="00D50A36"/>
    <w:rsid w:val="00D62446"/>
    <w:rsid w:val="00DA4EA2"/>
    <w:rsid w:val="00DC3D3E"/>
    <w:rsid w:val="00DE2C90"/>
    <w:rsid w:val="00DE3B24"/>
    <w:rsid w:val="00E06947"/>
    <w:rsid w:val="00E3592D"/>
    <w:rsid w:val="00E92DE8"/>
    <w:rsid w:val="00EB1212"/>
    <w:rsid w:val="00ED65AB"/>
    <w:rsid w:val="00EE0854"/>
    <w:rsid w:val="00F12850"/>
    <w:rsid w:val="00F33BF4"/>
    <w:rsid w:val="00F7105E"/>
    <w:rsid w:val="00F75F57"/>
    <w:rsid w:val="00F82FEE"/>
    <w:rsid w:val="00FD57D3"/>
    <w:rsid w:val="00FF11BD"/>
    <w:rsid w:val="00FF42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17FB1"/>
  <w15:docId w15:val="{236B6C12-A63B-4B6D-92FE-E0935B81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link w:val="HeadingbChar"/>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超级链接"/>
    <w:basedOn w:val="DefaultParagraphFont"/>
    <w:qForma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styleId="UnresolvedMention">
    <w:name w:val="Unresolved Mention"/>
    <w:basedOn w:val="DefaultParagraphFont"/>
    <w:uiPriority w:val="99"/>
    <w:semiHidden/>
    <w:unhideWhenUsed/>
    <w:rsid w:val="001E7DC1"/>
    <w:rPr>
      <w:color w:val="605E5C"/>
      <w:shd w:val="clear" w:color="auto" w:fill="E1DFDD"/>
    </w:rPr>
  </w:style>
  <w:style w:type="character" w:customStyle="1" w:styleId="HeadingbChar">
    <w:name w:val="Heading_b Char"/>
    <w:basedOn w:val="DefaultParagraphFont"/>
    <w:link w:val="Headingb"/>
    <w:rsid w:val="001E7DC1"/>
    <w:rPr>
      <w:rFonts w:ascii="Calibri" w:hAnsi="Calibri"/>
      <w:b/>
      <w:sz w:val="24"/>
      <w:lang w:val="es-ES_tradnl" w:eastAsia="en-US"/>
    </w:rPr>
  </w:style>
  <w:style w:type="paragraph" w:styleId="Revision">
    <w:name w:val="Revision"/>
    <w:hidden/>
    <w:uiPriority w:val="99"/>
    <w:semiHidden/>
    <w:rsid w:val="000A450F"/>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14/es" TargetMode="External"/><Relationship Id="rId13" Type="http://schemas.openxmlformats.org/officeDocument/2006/relationships/hyperlink" Target="https://www.itu.int/md/S20-DM-CIR-01009/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RES-091-S.pdf" TargetMode="External"/><Relationship Id="rId12" Type="http://schemas.openxmlformats.org/officeDocument/2006/relationships/hyperlink" Target="https://www.itu.int/md/S21-CL-C-0016/es"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1-CL-C-0011/e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itu.int/md/S20-DM-CIR-01011/e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tu.int/md/S20-DM-CIR-01009/es" TargetMode="External"/><Relationship Id="rId14" Type="http://schemas.openxmlformats.org/officeDocument/2006/relationships/hyperlink" Target="https://www.itu.int/md/S20-DM-CIR-01011/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quez\AppData\Roaming\Microsoft\Templates\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0</TotalTime>
  <Pages>2</Pages>
  <Words>742</Words>
  <Characters>4400</Characters>
  <Application>Microsoft Office Word</Application>
  <DocSecurity>4</DocSecurity>
  <Lines>36</Lines>
  <Paragraphs>10</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5132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la recuperación de costes a la tramitación de notificaciones de redes de satélites</dc:title>
  <dc:subject>Consejo 2022</dc:subject>
  <dc:creator>SPANISH</dc:creator>
  <cp:keywords>C2022, C22, Council-22</cp:keywords>
  <dc:description/>
  <cp:lastModifiedBy>Xue, Kun</cp:lastModifiedBy>
  <cp:revision>2</cp:revision>
  <cp:lastPrinted>2006-03-24T09:51:00Z</cp:lastPrinted>
  <dcterms:created xsi:type="dcterms:W3CDTF">2022-02-21T07:50:00Z</dcterms:created>
  <dcterms:modified xsi:type="dcterms:W3CDTF">2022-02-21T07:50:00Z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