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A532A" w14:paraId="4695EBE9" w14:textId="77777777">
        <w:trPr>
          <w:cantSplit/>
        </w:trPr>
        <w:tc>
          <w:tcPr>
            <w:tcW w:w="6911" w:type="dxa"/>
          </w:tcPr>
          <w:p w14:paraId="79DE88F4" w14:textId="552FB69B" w:rsidR="00BC7BC0" w:rsidRPr="00BA532A" w:rsidRDefault="000569B4" w:rsidP="00DB053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A532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A532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DB0534" w:rsidRPr="00BA532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BA532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DB0534" w:rsidRPr="00BA532A">
              <w:rPr>
                <w:b/>
                <w:bCs/>
                <w:szCs w:val="22"/>
                <w:lang w:val="ru-RU"/>
              </w:rPr>
              <w:t>Женева</w:t>
            </w:r>
            <w:r w:rsidR="00225368" w:rsidRPr="00BA532A">
              <w:rPr>
                <w:b/>
                <w:bCs/>
                <w:szCs w:val="22"/>
                <w:lang w:val="ru-RU"/>
              </w:rPr>
              <w:t xml:space="preserve">, </w:t>
            </w:r>
            <w:r w:rsidR="00DB0534" w:rsidRPr="00BA532A">
              <w:rPr>
                <w:b/>
                <w:bCs/>
                <w:szCs w:val="22"/>
                <w:lang w:val="ru-RU"/>
              </w:rPr>
              <w:t>21</w:t>
            </w:r>
            <w:r w:rsidR="005B3DEC" w:rsidRPr="00BA532A">
              <w:rPr>
                <w:b/>
                <w:bCs/>
                <w:szCs w:val="22"/>
                <w:lang w:val="ru-RU"/>
              </w:rPr>
              <w:t>–</w:t>
            </w:r>
            <w:r w:rsidR="00DB0534" w:rsidRPr="00BA532A">
              <w:rPr>
                <w:b/>
                <w:bCs/>
                <w:szCs w:val="22"/>
                <w:lang w:val="ru-RU"/>
              </w:rPr>
              <w:t>31</w:t>
            </w:r>
            <w:r w:rsidR="005B3DEC" w:rsidRPr="00BA532A">
              <w:rPr>
                <w:b/>
                <w:bCs/>
                <w:szCs w:val="22"/>
                <w:lang w:val="ru-RU"/>
              </w:rPr>
              <w:t xml:space="preserve"> </w:t>
            </w:r>
            <w:r w:rsidR="00DB0534" w:rsidRPr="00BA532A">
              <w:rPr>
                <w:b/>
                <w:bCs/>
                <w:szCs w:val="22"/>
                <w:lang w:val="ru-RU"/>
              </w:rPr>
              <w:t>марта</w:t>
            </w:r>
            <w:r w:rsidR="005B3DEC" w:rsidRPr="00BA532A">
              <w:rPr>
                <w:b/>
                <w:bCs/>
                <w:szCs w:val="22"/>
                <w:lang w:val="ru-RU"/>
              </w:rPr>
              <w:t xml:space="preserve"> </w:t>
            </w:r>
            <w:r w:rsidR="00225368" w:rsidRPr="00BA532A">
              <w:rPr>
                <w:b/>
                <w:bCs/>
                <w:szCs w:val="22"/>
                <w:lang w:val="ru-RU"/>
              </w:rPr>
              <w:t>20</w:t>
            </w:r>
            <w:r w:rsidR="00442515" w:rsidRPr="00BA532A">
              <w:rPr>
                <w:b/>
                <w:bCs/>
                <w:szCs w:val="22"/>
                <w:lang w:val="ru-RU"/>
              </w:rPr>
              <w:t>2</w:t>
            </w:r>
            <w:r w:rsidR="00DB0534" w:rsidRPr="00BA532A">
              <w:rPr>
                <w:b/>
                <w:bCs/>
                <w:szCs w:val="22"/>
                <w:lang w:val="ru-RU"/>
              </w:rPr>
              <w:t>2</w:t>
            </w:r>
            <w:r w:rsidR="00225368" w:rsidRPr="00BA532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BA532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A532A">
              <w:rPr>
                <w:noProof/>
                <w:lang w:val="ru-RU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A532A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BA532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BA532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A532A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BA532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BA532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A532A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7E98B255" w:rsidR="00BC7BC0" w:rsidRPr="00BA532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A532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A532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743AD" w:rsidRPr="00BA532A">
              <w:rPr>
                <w:b/>
                <w:bCs/>
                <w:caps/>
                <w:color w:val="000000"/>
                <w:szCs w:val="22"/>
                <w:lang w:val="ru-RU"/>
              </w:rPr>
              <w:t>ADM 2</w:t>
            </w:r>
            <w:r w:rsidR="00F60BAB" w:rsidRPr="00BA532A">
              <w:rPr>
                <w:b/>
                <w:bCs/>
                <w:caps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14:paraId="42480DAF" w14:textId="0CB6F181" w:rsidR="00BC7BC0" w:rsidRPr="00BA532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A532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BA532A">
              <w:rPr>
                <w:b/>
                <w:bCs/>
                <w:szCs w:val="22"/>
                <w:lang w:val="ru-RU"/>
              </w:rPr>
              <w:t>2</w:t>
            </w:r>
            <w:r w:rsidR="00DB0534" w:rsidRPr="00BA532A">
              <w:rPr>
                <w:b/>
                <w:bCs/>
                <w:szCs w:val="22"/>
                <w:lang w:val="ru-RU"/>
              </w:rPr>
              <w:t>2</w:t>
            </w:r>
            <w:r w:rsidRPr="00BA532A">
              <w:rPr>
                <w:b/>
                <w:bCs/>
                <w:szCs w:val="22"/>
                <w:lang w:val="ru-RU"/>
              </w:rPr>
              <w:t>/</w:t>
            </w:r>
            <w:r w:rsidR="00E76EE6" w:rsidRPr="00BA532A">
              <w:rPr>
                <w:b/>
                <w:bCs/>
                <w:szCs w:val="22"/>
                <w:lang w:val="ru-RU"/>
              </w:rPr>
              <w:t>1</w:t>
            </w:r>
            <w:r w:rsidR="00F60BAB" w:rsidRPr="00BA532A">
              <w:rPr>
                <w:b/>
                <w:bCs/>
                <w:szCs w:val="22"/>
                <w:lang w:val="ru-RU"/>
              </w:rPr>
              <w:t>4</w:t>
            </w:r>
            <w:r w:rsidRPr="00BA532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A532A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BA532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2FBCF1E5" w:rsidR="00BC7BC0" w:rsidRPr="00BA532A" w:rsidRDefault="00F60BAB" w:rsidP="00DB05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A532A">
              <w:rPr>
                <w:b/>
                <w:bCs/>
                <w:szCs w:val="22"/>
                <w:lang w:val="ru-RU"/>
              </w:rPr>
              <w:t>10 января</w:t>
            </w:r>
            <w:r w:rsidR="00EB4FCB" w:rsidRPr="00BA532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A532A">
              <w:rPr>
                <w:b/>
                <w:bCs/>
                <w:szCs w:val="22"/>
                <w:lang w:val="ru-RU"/>
              </w:rPr>
              <w:t>20</w:t>
            </w:r>
            <w:r w:rsidR="00442515" w:rsidRPr="00BA532A">
              <w:rPr>
                <w:b/>
                <w:bCs/>
                <w:szCs w:val="22"/>
                <w:lang w:val="ru-RU"/>
              </w:rPr>
              <w:t>2</w:t>
            </w:r>
            <w:r w:rsidR="00DB0534" w:rsidRPr="00BA532A">
              <w:rPr>
                <w:b/>
                <w:bCs/>
                <w:szCs w:val="22"/>
                <w:lang w:val="ru-RU"/>
              </w:rPr>
              <w:t>2</w:t>
            </w:r>
            <w:r w:rsidR="00BC7BC0" w:rsidRPr="00BA532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A532A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BA532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BA532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A532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A532A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BA532A" w:rsidRDefault="00BC7BC0" w:rsidP="00BA532A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BA532A">
              <w:rPr>
                <w:lang w:val="ru-RU"/>
              </w:rPr>
              <w:t>Отчет Генерального секретаря</w:t>
            </w:r>
          </w:p>
        </w:tc>
      </w:tr>
      <w:tr w:rsidR="00BC7BC0" w:rsidRPr="00BA532A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32E50417" w:rsidR="00BC7BC0" w:rsidRPr="00BA532A" w:rsidRDefault="00F60BA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A532A">
              <w:rPr>
                <w:szCs w:val="26"/>
                <w:lang w:val="ru-RU"/>
              </w:rPr>
              <w:t>ОТЧЕТ Управления по вопросам этики</w:t>
            </w:r>
          </w:p>
        </w:tc>
      </w:tr>
      <w:bookmarkEnd w:id="2"/>
    </w:tbl>
    <w:p w14:paraId="6FFCC2B7" w14:textId="77777777" w:rsidR="00F60BAB" w:rsidRPr="00BA532A" w:rsidRDefault="00F60BAB" w:rsidP="00F60BA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60BAB" w:rsidRPr="00492E27" w14:paraId="7AEF9ED9" w14:textId="77777777" w:rsidTr="006107A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6C6B0" w14:textId="77777777" w:rsidR="00F60BAB" w:rsidRPr="00BA532A" w:rsidRDefault="00F60BAB" w:rsidP="006107AB">
            <w:pPr>
              <w:pStyle w:val="Headingb"/>
              <w:rPr>
                <w:lang w:val="ru-RU"/>
              </w:rPr>
            </w:pPr>
            <w:r w:rsidRPr="00BA532A">
              <w:rPr>
                <w:lang w:val="ru-RU"/>
              </w:rPr>
              <w:t>Резюме</w:t>
            </w:r>
          </w:p>
          <w:p w14:paraId="3AC13078" w14:textId="77777777" w:rsidR="00F60BAB" w:rsidRPr="00BA532A" w:rsidRDefault="00F60BAB" w:rsidP="006107AB">
            <w:pPr>
              <w:rPr>
                <w:lang w:val="ru-RU"/>
              </w:rPr>
            </w:pPr>
            <w:r w:rsidRPr="00BA532A">
              <w:rPr>
                <w:lang w:val="ru-RU"/>
              </w:rPr>
              <w:t>Совет на своей сессии 2017 года предложил Управлению по вопросам этики ежегодно представлять отчет о своей деятельности, как делают многие организации системы ООН.</w:t>
            </w:r>
          </w:p>
          <w:p w14:paraId="206D3FF7" w14:textId="77777777" w:rsidR="00F60BAB" w:rsidRPr="00BA532A" w:rsidRDefault="00F60BAB" w:rsidP="006107AB">
            <w:pPr>
              <w:rPr>
                <w:rFonts w:cs="Calibri"/>
                <w:color w:val="000000"/>
                <w:lang w:val="ru-RU"/>
              </w:rPr>
            </w:pPr>
            <w:r w:rsidRPr="00BA532A">
              <w:rPr>
                <w:lang w:val="ru-RU"/>
              </w:rPr>
              <w:t xml:space="preserve">Настоящий отчет охватывает деятельность Управления по вопросам этики за период с января по декабрь 2021 года. </w:t>
            </w:r>
          </w:p>
          <w:p w14:paraId="1A3BAE71" w14:textId="77777777" w:rsidR="00F60BAB" w:rsidRPr="00BA532A" w:rsidRDefault="00F60BAB" w:rsidP="006107AB">
            <w:pPr>
              <w:pStyle w:val="Headingb"/>
              <w:rPr>
                <w:lang w:val="ru-RU"/>
              </w:rPr>
            </w:pPr>
            <w:r w:rsidRPr="00BA532A">
              <w:rPr>
                <w:lang w:val="ru-RU"/>
              </w:rPr>
              <w:t>Необходимые действия</w:t>
            </w:r>
          </w:p>
          <w:p w14:paraId="7E9FD201" w14:textId="77777777" w:rsidR="00F60BAB" w:rsidRPr="00BA532A" w:rsidRDefault="00F60BAB" w:rsidP="006107AB">
            <w:pPr>
              <w:rPr>
                <w:lang w:val="ru-RU"/>
              </w:rPr>
            </w:pPr>
            <w:r w:rsidRPr="00BA532A">
              <w:rPr>
                <w:lang w:val="ru-RU"/>
              </w:rPr>
              <w:t xml:space="preserve">Совету предлагается </w:t>
            </w:r>
            <w:r w:rsidRPr="00BA532A">
              <w:rPr>
                <w:b/>
                <w:lang w:val="ru-RU"/>
              </w:rPr>
              <w:t>принять к сведению</w:t>
            </w:r>
            <w:r w:rsidRPr="00BA532A">
              <w:rPr>
                <w:bCs/>
                <w:lang w:val="ru-RU"/>
              </w:rPr>
              <w:t xml:space="preserve"> Отчет Управления по вопросам этики 2021 года</w:t>
            </w:r>
            <w:r w:rsidRPr="00BA532A">
              <w:rPr>
                <w:lang w:val="ru-RU"/>
              </w:rPr>
              <w:t>.</w:t>
            </w:r>
          </w:p>
          <w:p w14:paraId="54486FF7" w14:textId="77777777" w:rsidR="00F60BAB" w:rsidRPr="00BA532A" w:rsidRDefault="00F60BAB" w:rsidP="006107AB">
            <w:pPr>
              <w:jc w:val="center"/>
              <w:rPr>
                <w:caps/>
                <w:lang w:val="ru-RU"/>
              </w:rPr>
            </w:pPr>
            <w:r w:rsidRPr="00BA532A">
              <w:rPr>
                <w:caps/>
                <w:lang w:val="ru-RU"/>
              </w:rPr>
              <w:t>____________</w:t>
            </w:r>
          </w:p>
          <w:p w14:paraId="79FC3D74" w14:textId="77777777" w:rsidR="00F60BAB" w:rsidRPr="00BA532A" w:rsidRDefault="00F60BAB" w:rsidP="006107AB">
            <w:pPr>
              <w:pStyle w:val="Headingb"/>
              <w:rPr>
                <w:lang w:val="ru-RU"/>
              </w:rPr>
            </w:pPr>
            <w:r w:rsidRPr="00BA532A">
              <w:rPr>
                <w:lang w:val="ru-RU"/>
              </w:rPr>
              <w:t>Справочные материалы</w:t>
            </w:r>
          </w:p>
          <w:p w14:paraId="5CCE8C77" w14:textId="77777777" w:rsidR="00F60BAB" w:rsidRPr="00BA532A" w:rsidRDefault="00492E27" w:rsidP="006107AB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F60BAB" w:rsidRPr="00BA532A">
                <w:rPr>
                  <w:rStyle w:val="Hyperlink"/>
                  <w:i/>
                  <w:iCs/>
                  <w:szCs w:val="24"/>
                  <w:lang w:val="ru-RU"/>
                </w:rPr>
                <w:t>C17/120(Rev.1)</w:t>
              </w:r>
            </w:hyperlink>
            <w:r w:rsidR="00F60BAB" w:rsidRPr="00BA532A">
              <w:rPr>
                <w:i/>
                <w:iCs/>
                <w:szCs w:val="24"/>
                <w:lang w:val="ru-RU"/>
              </w:rPr>
              <w:t xml:space="preserve">; </w:t>
            </w:r>
            <w:hyperlink r:id="rId10" w:history="1">
              <w:r w:rsidR="00F60BAB" w:rsidRPr="00BA532A">
                <w:rPr>
                  <w:rStyle w:val="Hyperlink"/>
                  <w:i/>
                  <w:iCs/>
                  <w:szCs w:val="24"/>
                  <w:lang w:val="ru-RU"/>
                </w:rPr>
                <w:t>C17/50</w:t>
              </w:r>
            </w:hyperlink>
            <w:r w:rsidR="00F60BAB" w:rsidRPr="00BA532A">
              <w:rPr>
                <w:i/>
                <w:iCs/>
                <w:lang w:val="ru-RU"/>
              </w:rPr>
              <w:t xml:space="preserve">; </w:t>
            </w:r>
            <w:hyperlink r:id="rId11" w:history="1">
              <w:r w:rsidR="00F60BAB" w:rsidRPr="00BA532A">
                <w:rPr>
                  <w:rStyle w:val="Hyperlink"/>
                  <w:i/>
                  <w:iCs/>
                  <w:lang w:val="ru-RU"/>
                </w:rPr>
                <w:t>C18/52</w:t>
              </w:r>
            </w:hyperlink>
            <w:r w:rsidR="00F60BAB" w:rsidRPr="00BA532A">
              <w:rPr>
                <w:rStyle w:val="Hyperlink"/>
                <w:i/>
                <w:iCs/>
                <w:u w:val="none"/>
                <w:lang w:val="ru-RU"/>
              </w:rPr>
              <w:t xml:space="preserve">; </w:t>
            </w:r>
            <w:hyperlink r:id="rId12" w:history="1">
              <w:r w:rsidR="00F60BAB" w:rsidRPr="00BA532A">
                <w:rPr>
                  <w:rStyle w:val="Hyperlink"/>
                  <w:i/>
                  <w:iCs/>
                  <w:lang w:val="ru-RU"/>
                </w:rPr>
                <w:t>С20/59</w:t>
              </w:r>
            </w:hyperlink>
            <w:r w:rsidR="00F60BAB" w:rsidRPr="009D7116">
              <w:rPr>
                <w:i/>
                <w:iCs/>
                <w:lang w:val="ru-RU"/>
              </w:rPr>
              <w:t xml:space="preserve">; </w:t>
            </w:r>
            <w:hyperlink r:id="rId13" w:history="1">
              <w:r w:rsidR="00F60BAB" w:rsidRPr="00BA532A">
                <w:rPr>
                  <w:rStyle w:val="Hyperlink"/>
                  <w:rFonts w:cstheme="minorHAnsi"/>
                  <w:i/>
                  <w:iCs/>
                  <w:lang w:val="ru-RU"/>
                </w:rPr>
                <w:t>C21/59</w:t>
              </w:r>
            </w:hyperlink>
          </w:p>
        </w:tc>
      </w:tr>
    </w:tbl>
    <w:p w14:paraId="0AA03B4C" w14:textId="77777777" w:rsidR="00F60BAB" w:rsidRPr="00BA532A" w:rsidRDefault="00F60BAB" w:rsidP="00F60BAB">
      <w:pPr>
        <w:rPr>
          <w:lang w:val="ru-RU"/>
        </w:rPr>
      </w:pPr>
      <w:r w:rsidRPr="00BA532A">
        <w:rPr>
          <w:lang w:val="ru-RU"/>
        </w:rPr>
        <w:br w:type="page"/>
      </w:r>
    </w:p>
    <w:p w14:paraId="400F7839" w14:textId="77777777" w:rsidR="00F60BAB" w:rsidRPr="00BA532A" w:rsidRDefault="00F60BAB" w:rsidP="00F60BAB">
      <w:pPr>
        <w:pStyle w:val="Heading1"/>
        <w:rPr>
          <w:sz w:val="24"/>
          <w:szCs w:val="24"/>
          <w:lang w:val="ru-RU"/>
        </w:rPr>
      </w:pPr>
      <w:r w:rsidRPr="00BA532A">
        <w:rPr>
          <w:lang w:val="ru-RU"/>
        </w:rPr>
        <w:lastRenderedPageBreak/>
        <w:t>I</w:t>
      </w:r>
      <w:r w:rsidRPr="00BA532A">
        <w:rPr>
          <w:lang w:val="ru-RU"/>
        </w:rPr>
        <w:tab/>
        <w:t>Отчет о деятельности</w:t>
      </w:r>
    </w:p>
    <w:p w14:paraId="2C840397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</w:t>
      </w:r>
      <w:r w:rsidRPr="00BA532A">
        <w:rPr>
          <w:lang w:val="ru-RU"/>
        </w:rPr>
        <w:tab/>
        <w:t>В настоящем отчете содержится информация о деятельности Управления по вопросам этики за период с января по декабрь 2021 года.</w:t>
      </w:r>
    </w:p>
    <w:p w14:paraId="5F8A8C5F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</w:t>
      </w:r>
      <w:r w:rsidRPr="00BA532A">
        <w:rPr>
          <w:lang w:val="ru-RU"/>
        </w:rPr>
        <w:tab/>
        <w:t>Управление по вопросам этики ежегодно представляет Совету отчет о своей деятельности, как было предложено Советом на его сессии 2017 года.</w:t>
      </w:r>
    </w:p>
    <w:p w14:paraId="61381484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3</w:t>
      </w:r>
      <w:r w:rsidRPr="00BA532A">
        <w:rPr>
          <w:lang w:val="ru-RU"/>
        </w:rPr>
        <w:tab/>
        <w:t>В 2021 году в Управлении по вопросам этики работал руководитель Управления по вопросам этики на 80% ставки и один помощник Управления по вопросам этики на 50% ставки.</w:t>
      </w:r>
    </w:p>
    <w:p w14:paraId="3F77FD65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4</w:t>
      </w:r>
      <w:r w:rsidRPr="00BA532A">
        <w:rPr>
          <w:lang w:val="ru-RU"/>
        </w:rPr>
        <w:tab/>
        <w:t xml:space="preserve">Первоочередными задачами Управления по вопросам этики на период 2021 года являлись </w:t>
      </w:r>
      <w:r w:rsidRPr="00BA532A">
        <w:rPr>
          <w:color w:val="000000"/>
          <w:lang w:val="ru-RU"/>
        </w:rPr>
        <w:t xml:space="preserve">дальнейшее применение уже имеющихся инициатив, повышение осведомленности об </w:t>
      </w:r>
      <w:r w:rsidRPr="00BA532A">
        <w:rPr>
          <w:lang w:val="ru-RU"/>
        </w:rPr>
        <w:t>Управлении по вопросам этики и этичном поведении, а также укрепление внутреннего контроля в рамках правовой/административной базы. Эти первоочередные задачи, как и раньше, подразделяются на две основные области: a) содействие формированию условий для повышения осведомленности об этических нормах в масштабах всей организации; b) совершенствование правовой/административной базы.</w:t>
      </w:r>
    </w:p>
    <w:p w14:paraId="7940E5AD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5</w:t>
      </w:r>
      <w:r w:rsidRPr="00BA532A">
        <w:rPr>
          <w:lang w:val="ru-RU"/>
        </w:rPr>
        <w:tab/>
        <w:t>Конкретные меры, рассчитанные на выполнение каждой из указанных задач, описаны ниже.</w:t>
      </w:r>
    </w:p>
    <w:p w14:paraId="49B823D2" w14:textId="77777777" w:rsidR="00F60BAB" w:rsidRPr="00BA532A" w:rsidRDefault="00F60BAB" w:rsidP="00BA532A">
      <w:pPr>
        <w:pStyle w:val="Headingb"/>
        <w:rPr>
          <w:lang w:val="ru-RU"/>
        </w:rPr>
      </w:pPr>
      <w:r w:rsidRPr="00BA532A">
        <w:rPr>
          <w:lang w:val="ru-RU"/>
        </w:rPr>
        <w:t>a)</w:t>
      </w:r>
      <w:r w:rsidRPr="00BA532A">
        <w:rPr>
          <w:lang w:val="ru-RU"/>
        </w:rPr>
        <w:tab/>
        <w:t>Содействие формированию условий для осведомленности об этических нормах</w:t>
      </w:r>
    </w:p>
    <w:p w14:paraId="38430070" w14:textId="3969525B" w:rsidR="00F60BAB" w:rsidRPr="00BA532A" w:rsidRDefault="00F60BAB" w:rsidP="00BA532A">
      <w:pPr>
        <w:rPr>
          <w:lang w:val="ru-RU"/>
        </w:rPr>
      </w:pPr>
      <w:r w:rsidRPr="00BA532A">
        <w:rPr>
          <w:szCs w:val="24"/>
          <w:lang w:val="ru-RU"/>
        </w:rPr>
        <w:t>6</w:t>
      </w:r>
      <w:r w:rsidRPr="00BA532A">
        <w:rPr>
          <w:szCs w:val="24"/>
          <w:lang w:val="ru-RU"/>
        </w:rPr>
        <w:tab/>
      </w:r>
      <w:r w:rsidRPr="00BA532A">
        <w:rPr>
          <w:u w:val="single"/>
          <w:lang w:val="ru-RU"/>
        </w:rPr>
        <w:t>Сообщение о неправомерном поведении</w:t>
      </w:r>
      <w:r w:rsidRPr="00BA532A">
        <w:rPr>
          <w:lang w:val="ru-RU"/>
        </w:rPr>
        <w:t>: Управление по вопросам этики настоятельно рекомендует отдельным лицам заявлять о каких-либо этических проблемах, в том числе сообщать о неправомерном поведении</w:t>
      </w:r>
      <w:r w:rsidRPr="00BA532A">
        <w:rPr>
          <w:rFonts w:cstheme="minorHAnsi"/>
          <w:lang w:val="ru-RU"/>
        </w:rPr>
        <w:t xml:space="preserve">. Наряду с содействием культуре гласности </w:t>
      </w:r>
      <w:r w:rsidRPr="00BA532A">
        <w:rPr>
          <w:lang w:val="ru-RU"/>
        </w:rPr>
        <w:t>Управление по вопросам этики также информирует о защите, предоставляемой отдельным лицам, сообщающим о</w:t>
      </w:r>
      <w:r w:rsidR="002011CA">
        <w:rPr>
          <w:lang w:val="ru-RU"/>
        </w:rPr>
        <w:t> </w:t>
      </w:r>
      <w:r w:rsidRPr="00BA532A">
        <w:rPr>
          <w:lang w:val="ru-RU"/>
        </w:rPr>
        <w:t xml:space="preserve">неправомерном поведении в соответствии с </w:t>
      </w:r>
      <w:r w:rsidRPr="00BA532A">
        <w:rPr>
          <w:color w:val="000000"/>
          <w:lang w:val="ru-RU"/>
        </w:rPr>
        <w:t>Политикой по защите персонала от мести за сообщения о неправомерном поведении ("Политика по защите от мести"), информация о которой размещена на веб-сайте МСЭ и во внутренней сети</w:t>
      </w:r>
      <w:r w:rsidRPr="00BA532A">
        <w:rPr>
          <w:rFonts w:cstheme="minorHAnsi"/>
          <w:lang w:val="ru-RU"/>
        </w:rPr>
        <w:t xml:space="preserve">. </w:t>
      </w:r>
      <w:r w:rsidRPr="00BA532A">
        <w:rPr>
          <w:lang w:val="ru-RU"/>
        </w:rPr>
        <w:t xml:space="preserve">Для </w:t>
      </w:r>
      <w:r w:rsidRPr="00BA532A">
        <w:rPr>
          <w:color w:val="000000"/>
          <w:lang w:val="ru-RU"/>
        </w:rPr>
        <w:t>повышения осведомленности об имеющихся каналах направления сообщений и связи</w:t>
      </w:r>
      <w:r w:rsidRPr="00BA532A">
        <w:rPr>
          <w:lang w:val="ru-RU"/>
        </w:rPr>
        <w:t xml:space="preserve"> начальная страница веб</w:t>
      </w:r>
      <w:r w:rsidRPr="00BA532A">
        <w:rPr>
          <w:lang w:val="ru-RU"/>
        </w:rPr>
        <w:noBreakHyphen/>
        <w:t xml:space="preserve">сайта МСЭ и </w:t>
      </w:r>
      <w:proofErr w:type="gramStart"/>
      <w:r w:rsidRPr="00BA532A">
        <w:rPr>
          <w:lang w:val="ru-RU"/>
        </w:rPr>
        <w:t>каждая веб-страница</w:t>
      </w:r>
      <w:proofErr w:type="gramEnd"/>
      <w:r w:rsidRPr="00BA532A">
        <w:rPr>
          <w:lang w:val="ru-RU"/>
        </w:rPr>
        <w:t xml:space="preserve"> и внутренняя страница МСЭ содержат ссылку на "сообщение о неправомерном поведении" с</w:t>
      </w:r>
      <w:r w:rsidR="00865D18">
        <w:rPr>
          <w:lang w:val="ru-RU"/>
        </w:rPr>
        <w:t> </w:t>
      </w:r>
      <w:r w:rsidRPr="00BA532A">
        <w:rPr>
          <w:lang w:val="ru-RU"/>
        </w:rPr>
        <w:t xml:space="preserve">контактными данными горячей линии и Управления по вопросам этики. Наряду с этим имеется зашифрованная горячая линия </w:t>
      </w:r>
      <w:r w:rsidRPr="00BA532A">
        <w:rPr>
          <w:color w:val="000000"/>
          <w:lang w:val="ru-RU"/>
        </w:rPr>
        <w:t>для анонимных сообщений о неправомерном поведении</w:t>
      </w:r>
      <w:r w:rsidRPr="00BA532A">
        <w:rPr>
          <w:lang w:val="ru-RU"/>
        </w:rPr>
        <w:t xml:space="preserve">, </w:t>
      </w:r>
      <w:hyperlink r:id="rId14" w:history="1">
        <w:r w:rsidRPr="00BA532A">
          <w:rPr>
            <w:rStyle w:val="Hyperlink"/>
            <w:lang w:val="ru-RU"/>
          </w:rPr>
          <w:t>HelplineITU@protonmail.com</w:t>
        </w:r>
      </w:hyperlink>
      <w:r w:rsidRPr="00BA532A">
        <w:rPr>
          <w:lang w:val="ru-RU"/>
        </w:rPr>
        <w:t>, которая размещена на внешнем сервере и доступна для сторонних лиц и сотрудников.</w:t>
      </w:r>
    </w:p>
    <w:p w14:paraId="7D7497A9" w14:textId="77777777" w:rsidR="00F60BAB" w:rsidRPr="00BA532A" w:rsidRDefault="00F60BAB" w:rsidP="00BA532A">
      <w:pPr>
        <w:rPr>
          <w:u w:val="single"/>
          <w:lang w:val="ru-RU"/>
        </w:rPr>
      </w:pPr>
      <w:r w:rsidRPr="00BA532A">
        <w:rPr>
          <w:szCs w:val="24"/>
          <w:lang w:val="ru-RU"/>
        </w:rPr>
        <w:t>7</w:t>
      </w:r>
      <w:r w:rsidRPr="00BA532A">
        <w:rPr>
          <w:szCs w:val="24"/>
          <w:lang w:val="ru-RU"/>
        </w:rPr>
        <w:tab/>
      </w:r>
      <w:r w:rsidRPr="00BA532A">
        <w:rPr>
          <w:u w:val="single"/>
          <w:lang w:val="ru-RU"/>
        </w:rPr>
        <w:t>Внешние и внутренние веб-страницы Управления по вопросам этики</w:t>
      </w:r>
      <w:r w:rsidRPr="00BA532A">
        <w:rPr>
          <w:lang w:val="ru-RU"/>
        </w:rPr>
        <w:t xml:space="preserve">: Управление по вопросам этики работает вместе с Группой МСЭ по связи над обновлением веб-страниц Управления по вопросам этики в рамках нового дизайна веб-сайта МСЭ. Ожидается, что новые веб-страницы будут представлены в 2022 году. Приоритетом остается размещение касающихся вопросов этики материалов и информации, доступных во внешнем и внутреннем порядке, в том числе по вопросам защиты от мести и декларации о заинтересованности для сотрудников МСЭ, согласно </w:t>
      </w:r>
      <w:r w:rsidRPr="00BA532A">
        <w:rPr>
          <w:color w:val="000000"/>
          <w:lang w:val="ru-RU"/>
        </w:rPr>
        <w:t xml:space="preserve">Политике МСЭ по заявлению о заинтересованности. В настоящее время на веб-страницах </w:t>
      </w:r>
      <w:r w:rsidRPr="00BA532A">
        <w:rPr>
          <w:lang w:val="ru-RU"/>
        </w:rPr>
        <w:t>Управления по вопросам этики размещены основные политические документы, информация о роли Управления по вопросам этики и другие ресурсы, которые регулярно обновляются.</w:t>
      </w:r>
    </w:p>
    <w:p w14:paraId="7CEB1977" w14:textId="2BBF4574" w:rsidR="00F60BAB" w:rsidRPr="00BA532A" w:rsidRDefault="00F60BAB" w:rsidP="00BA532A">
      <w:pPr>
        <w:rPr>
          <w:lang w:val="ru-RU"/>
        </w:rPr>
      </w:pPr>
      <w:r w:rsidRPr="00BA532A">
        <w:rPr>
          <w:szCs w:val="24"/>
          <w:lang w:val="ru-RU"/>
        </w:rPr>
        <w:t>8</w:t>
      </w:r>
      <w:r w:rsidRPr="00BA532A">
        <w:rPr>
          <w:szCs w:val="24"/>
          <w:lang w:val="ru-RU"/>
        </w:rPr>
        <w:tab/>
      </w:r>
      <w:r w:rsidRPr="00BA532A">
        <w:rPr>
          <w:u w:val="single"/>
          <w:lang w:val="ru-RU"/>
        </w:rPr>
        <w:t>Материалы по повышению осведомленности</w:t>
      </w:r>
      <w:r w:rsidRPr="00BA532A">
        <w:rPr>
          <w:lang w:val="ru-RU"/>
        </w:rPr>
        <w:t xml:space="preserve">: </w:t>
      </w:r>
      <w:r w:rsidR="00865D18" w:rsidRPr="00BA532A">
        <w:rPr>
          <w:lang w:val="ru-RU"/>
        </w:rPr>
        <w:t>В</w:t>
      </w:r>
      <w:r w:rsidRPr="00BA532A">
        <w:rPr>
          <w:lang w:val="ru-RU"/>
        </w:rPr>
        <w:t xml:space="preserve"> МСЭ были опубликованы онлайновые плакаты и пропагандистские материалы для повышения осведомленности об Управлении по вопросам этики. Для ознаменования Международного дня борьбы с коррупцией 9 декабря объявление на веб-сайте МСЭ сопровождалось виртуальным плакатом и статьей в бюллетене новостей МСЭ. Темой Международного дня борьбы с коррупцией было "Твое право, твой голос: скажи нет коррупции", что касается прав и обязанностей каждого в предотвращении коррупции и борьбе с ней.</w:t>
      </w:r>
    </w:p>
    <w:p w14:paraId="623CD9CC" w14:textId="7C13CA98" w:rsidR="00F60BAB" w:rsidRPr="00BA532A" w:rsidRDefault="00F60BAB" w:rsidP="00BA532A">
      <w:pPr>
        <w:rPr>
          <w:lang w:val="ru-RU"/>
        </w:rPr>
      </w:pPr>
      <w:r w:rsidRPr="00BA532A">
        <w:rPr>
          <w:szCs w:val="24"/>
          <w:lang w:val="ru-RU"/>
        </w:rPr>
        <w:lastRenderedPageBreak/>
        <w:t>9</w:t>
      </w:r>
      <w:r w:rsidRPr="00BA532A">
        <w:rPr>
          <w:szCs w:val="24"/>
          <w:lang w:val="ru-RU"/>
        </w:rPr>
        <w:tab/>
      </w:r>
      <w:r w:rsidRPr="00BA532A">
        <w:rPr>
          <w:u w:val="single"/>
          <w:lang w:val="ru-RU"/>
        </w:rPr>
        <w:t>Онлайновая подготовка по вопросам этики</w:t>
      </w:r>
      <w:r w:rsidRPr="00BA532A">
        <w:rPr>
          <w:lang w:val="ru-RU"/>
        </w:rPr>
        <w:t xml:space="preserve">: </w:t>
      </w:r>
      <w:r w:rsidR="00865D18" w:rsidRPr="00BA532A">
        <w:rPr>
          <w:lang w:val="ru-RU"/>
        </w:rPr>
        <w:t>В</w:t>
      </w:r>
      <w:r w:rsidRPr="00BA532A">
        <w:rPr>
          <w:lang w:val="ru-RU"/>
        </w:rPr>
        <w:t xml:space="preserve"> 2022 году планируется проведение обязательной онлайновой подготовки по вопросам этики для дальнейшего повышения осведомленности об этических нормах. Для более углубленной подготовки, наряду с вопросами этичного поведения и связанной с этикой политики, рассматриваются конкретные темы, такие как внеслужебные виды деятельности, конфликты интересов, защита от мести</w:t>
      </w:r>
      <w:r w:rsidRPr="00BA532A">
        <w:rPr>
          <w:rFonts w:cstheme="minorHAnsi"/>
          <w:lang w:val="ru-RU"/>
        </w:rPr>
        <w:t xml:space="preserve"> и домогательства</w:t>
      </w:r>
      <w:r w:rsidRPr="00BA532A">
        <w:rPr>
          <w:lang w:val="ru-RU"/>
        </w:rPr>
        <w:t>.</w:t>
      </w:r>
    </w:p>
    <w:p w14:paraId="537C52C8" w14:textId="030474FD" w:rsidR="00F60BAB" w:rsidRPr="00BA532A" w:rsidRDefault="00F60BAB" w:rsidP="00BA532A">
      <w:pPr>
        <w:rPr>
          <w:lang w:val="ru-RU"/>
        </w:rPr>
      </w:pPr>
      <w:r w:rsidRPr="00BA532A">
        <w:rPr>
          <w:szCs w:val="24"/>
          <w:lang w:val="ru-RU"/>
        </w:rPr>
        <w:t>10</w:t>
      </w:r>
      <w:r w:rsidRPr="00BA532A">
        <w:rPr>
          <w:szCs w:val="24"/>
          <w:lang w:val="ru-RU"/>
        </w:rPr>
        <w:tab/>
      </w:r>
      <w:r w:rsidRPr="00BA532A">
        <w:rPr>
          <w:u w:val="single"/>
          <w:lang w:val="ru-RU"/>
        </w:rPr>
        <w:t>Онлайновая подготовка по вопросам борьбы с мошенничеством</w:t>
      </w:r>
      <w:r w:rsidRPr="00BA532A">
        <w:rPr>
          <w:lang w:val="ru-RU"/>
        </w:rPr>
        <w:t xml:space="preserve">: </w:t>
      </w:r>
      <w:r w:rsidR="00865D18" w:rsidRPr="00BA532A">
        <w:rPr>
          <w:lang w:val="ru-RU"/>
        </w:rPr>
        <w:t xml:space="preserve">Онлайновый </w:t>
      </w:r>
      <w:r w:rsidRPr="00BA532A">
        <w:rPr>
          <w:lang w:val="ru-RU"/>
        </w:rPr>
        <w:t>курс подготовки по вопросам борьбы с мошенничеством, дающий сотрудникам возможность выявлять и предотвращать мошенничество в МСЭ, проводится на английском и французском языках для всего персонала. Его проведение началось в июне 2020 года.</w:t>
      </w:r>
    </w:p>
    <w:p w14:paraId="63809D2B" w14:textId="668E4A6C" w:rsidR="00F60BAB" w:rsidRPr="00BA532A" w:rsidRDefault="00F60BAB" w:rsidP="00BA532A">
      <w:pPr>
        <w:rPr>
          <w:lang w:val="ru-RU"/>
        </w:rPr>
      </w:pPr>
      <w:r w:rsidRPr="00BA532A">
        <w:rPr>
          <w:szCs w:val="24"/>
          <w:lang w:val="ru-RU"/>
        </w:rPr>
        <w:t>11</w:t>
      </w:r>
      <w:r w:rsidRPr="00BA532A">
        <w:rPr>
          <w:szCs w:val="24"/>
          <w:lang w:val="ru-RU"/>
        </w:rPr>
        <w:tab/>
      </w:r>
      <w:r w:rsidRPr="00BA532A">
        <w:rPr>
          <w:szCs w:val="24"/>
          <w:u w:val="single"/>
          <w:lang w:val="ru-RU"/>
        </w:rPr>
        <w:t>Подготовка по этическим методам работы в МСЭ – этически безупречное принятие решений</w:t>
      </w:r>
      <w:r w:rsidRPr="00BA532A">
        <w:rPr>
          <w:rFonts w:cstheme="minorHAnsi"/>
          <w:lang w:val="ru-RU"/>
        </w:rPr>
        <w:t xml:space="preserve">: </w:t>
      </w:r>
      <w:r w:rsidR="002011CA" w:rsidRPr="00BA532A">
        <w:rPr>
          <w:rFonts w:cstheme="minorHAnsi"/>
          <w:lang w:val="ru-RU"/>
        </w:rPr>
        <w:t>В</w:t>
      </w:r>
      <w:r w:rsidR="002011CA">
        <w:rPr>
          <w:rFonts w:cstheme="minorHAnsi"/>
          <w:lang w:val="ru-RU"/>
        </w:rPr>
        <w:t> </w:t>
      </w:r>
      <w:r w:rsidRPr="00BA532A">
        <w:rPr>
          <w:rFonts w:cstheme="minorHAnsi"/>
          <w:lang w:val="ru-RU"/>
        </w:rPr>
        <w:t xml:space="preserve">2021 году прошло пять сессий профессиональной подготовки по </w:t>
      </w:r>
      <w:r w:rsidRPr="00BA532A">
        <w:rPr>
          <w:szCs w:val="24"/>
          <w:lang w:val="ru-RU"/>
        </w:rPr>
        <w:t>этически безупречному принятию решений</w:t>
      </w:r>
      <w:r w:rsidRPr="00BA532A">
        <w:rPr>
          <w:rFonts w:cstheme="minorHAnsi"/>
          <w:lang w:val="ru-RU"/>
        </w:rPr>
        <w:t>. Три сессии прошли на английском языке, начиная с подготовки для всего персонала 23 апреля, а затем прошли занятия 3 июня и 3 декабря; сессия на французском языке 5 октября; и специальное занятие для руководства "Этически верное руководство в МСЭ" для сотрудников категории P5 и выше –</w:t>
      </w:r>
      <w:r w:rsidRPr="00BA532A">
        <w:rPr>
          <w:rStyle w:val="apple-converted-space"/>
          <w:rFonts w:cstheme="minorHAnsi"/>
          <w:lang w:val="ru-RU"/>
        </w:rPr>
        <w:t>29 сентября. Целью подготовки было обеспечение сотрудников навыками принятия этически эффективных решений</w:t>
      </w:r>
      <w:r w:rsidRPr="00BA532A">
        <w:rPr>
          <w:rFonts w:cstheme="minorHAnsi"/>
          <w:lang w:val="ru-RU"/>
        </w:rPr>
        <w:t>. Приводились практические примеры этических проблем. В ходе подготовки обсуждалось, почему этика имеет такое значение для работы МСЭ, и предоставлялись практические инструменты для этически безупречного принятия решений.</w:t>
      </w:r>
      <w:r w:rsidRPr="00BA532A">
        <w:rPr>
          <w:rStyle w:val="apple-converted-space"/>
          <w:rFonts w:cstheme="minorHAnsi"/>
          <w:lang w:val="ru-RU"/>
        </w:rPr>
        <w:t xml:space="preserve"> В ходе сессии рассматривались важные аспекты защиты от мести и новой Декларации МСЭ о</w:t>
      </w:r>
      <w:r w:rsidR="002011CA">
        <w:rPr>
          <w:rStyle w:val="apple-converted-space"/>
          <w:rFonts w:cstheme="minorHAnsi"/>
          <w:lang w:val="ru-RU"/>
        </w:rPr>
        <w:t> </w:t>
      </w:r>
      <w:r w:rsidRPr="00BA532A">
        <w:rPr>
          <w:rStyle w:val="apple-converted-space"/>
          <w:rFonts w:cstheme="minorHAnsi"/>
          <w:lang w:val="ru-RU"/>
        </w:rPr>
        <w:t>заинтересованности, которую должны заполнить все сотрудники</w:t>
      </w:r>
      <w:r w:rsidRPr="00BA532A">
        <w:rPr>
          <w:lang w:val="ru-RU"/>
        </w:rPr>
        <w:t>.</w:t>
      </w:r>
    </w:p>
    <w:p w14:paraId="581A64A5" w14:textId="77777777" w:rsidR="00F60BAB" w:rsidRPr="00BA532A" w:rsidRDefault="00F60BAB" w:rsidP="00F60BAB">
      <w:pPr>
        <w:pStyle w:val="Headingb"/>
        <w:rPr>
          <w:lang w:val="ru-RU"/>
        </w:rPr>
      </w:pPr>
      <w:r w:rsidRPr="00BA532A">
        <w:rPr>
          <w:lang w:val="ru-RU"/>
        </w:rPr>
        <w:t>b)</w:t>
      </w:r>
      <w:r w:rsidRPr="00BA532A">
        <w:rPr>
          <w:lang w:val="ru-RU"/>
        </w:rPr>
        <w:tab/>
        <w:t>Совершенствование правовой/административной базы</w:t>
      </w:r>
    </w:p>
    <w:p w14:paraId="0793E89C" w14:textId="0E54522B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12</w:t>
      </w:r>
      <w:r w:rsidRPr="00BA532A">
        <w:rPr>
          <w:lang w:val="ru-RU"/>
        </w:rPr>
        <w:tab/>
      </w:r>
      <w:r w:rsidRPr="00BA532A">
        <w:rPr>
          <w:color w:val="000000"/>
          <w:u w:val="single"/>
          <w:lang w:val="ru-RU"/>
        </w:rPr>
        <w:t>Руководящие указания по этическим аспектам определенных предвыборных мероприятий</w:t>
      </w:r>
      <w:r w:rsidRPr="00BA532A">
        <w:rPr>
          <w:u w:val="single"/>
          <w:lang w:val="ru-RU"/>
        </w:rPr>
        <w:t xml:space="preserve"> ("Руководящие указания"</w:t>
      </w:r>
      <w:r w:rsidRPr="002011CA">
        <w:rPr>
          <w:lang w:val="ru-RU"/>
        </w:rPr>
        <w:t>)</w:t>
      </w:r>
      <w:proofErr w:type="gramStart"/>
      <w:r w:rsidRPr="00BA532A">
        <w:rPr>
          <w:lang w:val="ru-RU"/>
        </w:rPr>
        <w:t xml:space="preserve">: </w:t>
      </w:r>
      <w:r w:rsidR="002011CA" w:rsidRPr="00BA532A">
        <w:rPr>
          <w:lang w:val="ru-RU"/>
        </w:rPr>
        <w:t>После</w:t>
      </w:r>
      <w:proofErr w:type="gramEnd"/>
      <w:r w:rsidR="002011CA" w:rsidRPr="00BA532A">
        <w:rPr>
          <w:lang w:val="ru-RU"/>
        </w:rPr>
        <w:t xml:space="preserve"> </w:t>
      </w:r>
      <w:r w:rsidRPr="00BA532A">
        <w:rPr>
          <w:lang w:val="ru-RU"/>
        </w:rPr>
        <w:t>сессии 2021 года Государства – Члены Совета еще раз одобрили руководящие указания по этическим аспектам предвыборных мероприятий для кандидатов. Впервые руководящие указания были приняты Советом на его сессии 2018 года. В объявлении для всего персонала в октябре 2021 года персоналу напомнили о руководящих указаниях по этическим аспектам. Наряду с этим руководящие указания опубликованы на веб</w:t>
      </w:r>
      <w:r w:rsidRPr="00BA532A">
        <w:rPr>
          <w:lang w:val="ru-RU"/>
        </w:rPr>
        <w:noBreakHyphen/>
        <w:t>сайте Полномочной конференции МСЭ 2022 года: (</w:t>
      </w:r>
      <w:hyperlink r:id="rId15" w:tooltip="https://www.itu.int/pp/wp-content/uploads/2021/09/PP-Ethical-guidelines.pdf" w:history="1">
        <w:r w:rsidRPr="00BA532A">
          <w:rPr>
            <w:rStyle w:val="Hyperlink"/>
            <w:rFonts w:cstheme="minorHAnsi"/>
            <w:lang w:val="ru-RU"/>
          </w:rPr>
          <w:t>https://www.itu.int/pp/wp-content/uploads/2021/09/PP-Ethical-guidelines.pdf</w:t>
        </w:r>
      </w:hyperlink>
      <w:r w:rsidRPr="00BA532A">
        <w:rPr>
          <w:lang w:val="ru-RU"/>
        </w:rPr>
        <w:t>), а также на внутренней странице Управления по вопросам этики и его внешней веб</w:t>
      </w:r>
      <w:r w:rsidR="009D7116">
        <w:rPr>
          <w:lang w:val="ru-RU"/>
        </w:rPr>
        <w:noBreakHyphen/>
      </w:r>
      <w:r w:rsidRPr="00BA532A">
        <w:rPr>
          <w:lang w:val="ru-RU"/>
        </w:rPr>
        <w:t>странице.</w:t>
      </w:r>
    </w:p>
    <w:p w14:paraId="504F53E8" w14:textId="21E08399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13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Пересмотр Служебного приказа о Декларации о заинтересованности</w:t>
      </w:r>
      <w:r w:rsidRPr="00BA532A">
        <w:rPr>
          <w:lang w:val="ru-RU"/>
        </w:rPr>
        <w:t xml:space="preserve">: </w:t>
      </w:r>
      <w:r w:rsidR="002011CA" w:rsidRPr="00BA532A">
        <w:rPr>
          <w:lang w:val="ru-RU"/>
        </w:rPr>
        <w:t>В</w:t>
      </w:r>
      <w:r w:rsidRPr="00BA532A">
        <w:rPr>
          <w:lang w:val="ru-RU"/>
        </w:rPr>
        <w:t xml:space="preserve"> соответствии с</w:t>
      </w:r>
      <w:r w:rsidR="002011CA">
        <w:rPr>
          <w:lang w:val="ru-RU"/>
        </w:rPr>
        <w:t> </w:t>
      </w:r>
      <w:r w:rsidRPr="00BA532A">
        <w:rPr>
          <w:lang w:val="ru-RU"/>
        </w:rPr>
        <w:t xml:space="preserve">Планом действий МСЭ и на основании рекомендации </w:t>
      </w:r>
      <w:r w:rsidRPr="00BA532A">
        <w:rPr>
          <w:color w:val="000000"/>
          <w:lang w:val="ru-RU"/>
        </w:rPr>
        <w:t>судебно-бухгалтерской экспертизы</w:t>
      </w:r>
      <w:r w:rsidRPr="00BA532A">
        <w:rPr>
          <w:lang w:val="ru-RU"/>
        </w:rPr>
        <w:t xml:space="preserve"> Управление по вопросам этики вместе с HRMD обновляет Служебный приказ о Декларации о</w:t>
      </w:r>
      <w:r w:rsidR="002011CA">
        <w:rPr>
          <w:lang w:val="ru-RU"/>
        </w:rPr>
        <w:t> </w:t>
      </w:r>
      <w:r w:rsidRPr="00BA532A">
        <w:rPr>
          <w:lang w:val="ru-RU"/>
        </w:rPr>
        <w:t>заинтересованности, чтобы включить туда упоминание об обладателях специальных соглашений об</w:t>
      </w:r>
      <w:r w:rsidR="009D7116">
        <w:rPr>
          <w:lang w:val="ru-RU"/>
        </w:rPr>
        <w:t> </w:t>
      </w:r>
      <w:r w:rsidRPr="00BA532A">
        <w:rPr>
          <w:lang w:val="ru-RU"/>
        </w:rPr>
        <w:t>услугах (SSA), и разрабатывает дополнительный документ для подписания SSA. Обновленная политика вскоре появится и, как ожидается, будет опубликована в начале 2022 года.</w:t>
      </w:r>
    </w:p>
    <w:p w14:paraId="174474BD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14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Пересмотр Политики МСЭ в отношении домогательств и злоупотреблений полномочиями ("Политика в отношении домогательств"</w:t>
      </w:r>
      <w:r w:rsidRPr="002011CA">
        <w:rPr>
          <w:lang w:val="ru-RU"/>
        </w:rPr>
        <w:t>):</w:t>
      </w:r>
      <w:r w:rsidRPr="00BA532A">
        <w:rPr>
          <w:lang w:val="ru-RU"/>
        </w:rPr>
        <w:t xml:space="preserve"> Управление по вопросам этики входит в рабочую группу, которая осуществляет всесторонний пересмотр политики и процедур МСЭ в отношении домогательств</w:t>
      </w:r>
      <w:r w:rsidRPr="00BA532A">
        <w:rPr>
          <w:rFonts w:cstheme="minorHAnsi"/>
          <w:iCs/>
          <w:lang w:val="ru-RU"/>
        </w:rPr>
        <w:t xml:space="preserve">. Рабочая группа провела сопоставительный анализ с другими организациями ООН и международными организациями и предлагает, в соответствии с примерами передового опыта, провести пересмотр политики МСЭ. Ожидается, что пересмотренная политика будет опубликована в начале 2022 года. </w:t>
      </w:r>
    </w:p>
    <w:p w14:paraId="383F420A" w14:textId="0E395128" w:rsidR="00F60BAB" w:rsidRPr="00BA532A" w:rsidRDefault="00F60BAB" w:rsidP="00BA532A">
      <w:pPr>
        <w:rPr>
          <w:rFonts w:cstheme="minorHAnsi"/>
          <w:iCs/>
          <w:lang w:val="ru-RU"/>
        </w:rPr>
      </w:pPr>
      <w:r w:rsidRPr="00BA532A">
        <w:rPr>
          <w:color w:val="000000"/>
          <w:lang w:val="ru-RU"/>
        </w:rPr>
        <w:t>15</w:t>
      </w:r>
      <w:r w:rsidRPr="00BA532A">
        <w:rPr>
          <w:color w:val="000000"/>
          <w:lang w:val="ru-RU"/>
        </w:rPr>
        <w:tab/>
      </w:r>
      <w:r w:rsidRPr="00BA532A">
        <w:rPr>
          <w:color w:val="000000"/>
          <w:u w:val="single"/>
          <w:lang w:val="ru-RU"/>
        </w:rPr>
        <w:t>Система управления рисками</w:t>
      </w:r>
      <w:proofErr w:type="gramStart"/>
      <w:r w:rsidRPr="00BA532A">
        <w:rPr>
          <w:lang w:val="ru-RU"/>
        </w:rPr>
        <w:t>:</w:t>
      </w:r>
      <w:r w:rsidRPr="00BA532A">
        <w:rPr>
          <w:iCs/>
          <w:lang w:val="ru-RU"/>
        </w:rPr>
        <w:t xml:space="preserve"> </w:t>
      </w:r>
      <w:r w:rsidR="002011CA" w:rsidRPr="00BA532A">
        <w:rPr>
          <w:iCs/>
          <w:lang w:val="ru-RU"/>
        </w:rPr>
        <w:t>В</w:t>
      </w:r>
      <w:r w:rsidRPr="00BA532A">
        <w:rPr>
          <w:iCs/>
          <w:lang w:val="ru-RU"/>
        </w:rPr>
        <w:t xml:space="preserve"> рамках</w:t>
      </w:r>
      <w:proofErr w:type="gramEnd"/>
      <w:r w:rsidRPr="00BA532A">
        <w:rPr>
          <w:iCs/>
          <w:lang w:val="ru-RU"/>
        </w:rPr>
        <w:t xml:space="preserve"> укрепления системы управления рисками в МСЭ Управление по вопросам этики продолжало проводить на уровне организации в целом анализ рисков и мер внутреннего контроля, вместе с другими координаторами управления рисками, а также вносило свой вклад в </w:t>
      </w:r>
      <w:r w:rsidRPr="00BA532A">
        <w:rPr>
          <w:color w:val="000000"/>
          <w:lang w:val="ru-RU"/>
        </w:rPr>
        <w:t>информационную панель по вопросам управления рисками, где регистрируются и определяются меры реагирования в отношении рисков</w:t>
      </w:r>
      <w:r w:rsidRPr="00BA532A">
        <w:rPr>
          <w:iCs/>
          <w:lang w:val="ru-RU"/>
        </w:rPr>
        <w:t xml:space="preserve">. Управление по вопросам </w:t>
      </w:r>
      <w:r w:rsidRPr="00BA532A">
        <w:rPr>
          <w:iCs/>
          <w:lang w:val="ru-RU"/>
        </w:rPr>
        <w:lastRenderedPageBreak/>
        <w:t>этики входит в рабочую группу по мерам внутреннего контроля</w:t>
      </w:r>
      <w:r w:rsidRPr="00BA532A">
        <w:rPr>
          <w:rFonts w:cstheme="minorHAnsi"/>
          <w:iCs/>
          <w:lang w:val="ru-RU"/>
        </w:rPr>
        <w:t>.</w:t>
      </w:r>
      <w:r w:rsidR="009D7116">
        <w:rPr>
          <w:rFonts w:cstheme="minorHAnsi"/>
          <w:iCs/>
          <w:lang w:val="ru-RU"/>
        </w:rPr>
        <w:t xml:space="preserve"> </w:t>
      </w:r>
      <w:r w:rsidRPr="00BA532A">
        <w:rPr>
          <w:rFonts w:cstheme="minorHAnsi"/>
          <w:iCs/>
          <w:lang w:val="ru-RU"/>
        </w:rPr>
        <w:t xml:space="preserve">Кроме того, </w:t>
      </w:r>
      <w:r w:rsidRPr="00BA532A">
        <w:rPr>
          <w:iCs/>
          <w:lang w:val="ru-RU"/>
        </w:rPr>
        <w:t xml:space="preserve">Управление по вопросам этики внесло вклад в отчет по </w:t>
      </w:r>
      <w:r w:rsidRPr="00BA532A">
        <w:rPr>
          <w:color w:val="000000"/>
          <w:lang w:val="ru-RU"/>
        </w:rPr>
        <w:t>судебно-бухгалтерской экспертизе за период</w:t>
      </w:r>
      <w:r w:rsidRPr="00BA532A">
        <w:rPr>
          <w:rFonts w:cstheme="minorHAnsi"/>
          <w:iCs/>
          <w:lang w:val="ru-RU"/>
        </w:rPr>
        <w:t xml:space="preserve"> 2010–2019 годов, подготовленный компанией Pricewaterhouse Coopers (PwC), и разрабатывает рекомендации для </w:t>
      </w:r>
      <w:r w:rsidRPr="00BA532A">
        <w:rPr>
          <w:iCs/>
          <w:lang w:val="ru-RU"/>
        </w:rPr>
        <w:t xml:space="preserve">Управления по вопросам этики в Плане действий МСЭ по итогам </w:t>
      </w:r>
      <w:r w:rsidRPr="00BA532A">
        <w:rPr>
          <w:color w:val="000000"/>
          <w:lang w:val="ru-RU"/>
        </w:rPr>
        <w:t>судебно-бухгалтерской экспертизы</w:t>
      </w:r>
      <w:r w:rsidRPr="00BA532A">
        <w:rPr>
          <w:rFonts w:cstheme="minorHAnsi"/>
          <w:iCs/>
          <w:lang w:val="ru-RU"/>
        </w:rPr>
        <w:t>.</w:t>
      </w:r>
    </w:p>
    <w:p w14:paraId="6DD54921" w14:textId="77777777" w:rsidR="00F60BAB" w:rsidRPr="00BA532A" w:rsidRDefault="00F60BAB" w:rsidP="00BA532A">
      <w:pPr>
        <w:rPr>
          <w:rFonts w:cstheme="minorHAnsi"/>
          <w:lang w:val="ru-RU"/>
        </w:rPr>
      </w:pPr>
      <w:r w:rsidRPr="00BA532A">
        <w:rPr>
          <w:rFonts w:cstheme="minorHAnsi"/>
          <w:lang w:val="ru-RU"/>
        </w:rPr>
        <w:t>16</w:t>
      </w:r>
      <w:r w:rsidRPr="00BA532A">
        <w:rPr>
          <w:rFonts w:cstheme="minorHAnsi"/>
          <w:lang w:val="ru-RU"/>
        </w:rPr>
        <w:tab/>
      </w:r>
      <w:r w:rsidRPr="00BA532A">
        <w:rPr>
          <w:rFonts w:cstheme="minorHAnsi"/>
          <w:u w:val="single"/>
          <w:lang w:val="ru-RU"/>
        </w:rPr>
        <w:t>Надлежащее исполнение</w:t>
      </w:r>
      <w:r w:rsidRPr="00BA532A">
        <w:rPr>
          <w:rFonts w:cstheme="minorHAnsi"/>
          <w:lang w:val="ru-RU"/>
        </w:rPr>
        <w:t xml:space="preserve">: </w:t>
      </w:r>
      <w:r w:rsidRPr="00BA532A">
        <w:rPr>
          <w:iCs/>
          <w:lang w:val="ru-RU"/>
        </w:rPr>
        <w:t>Управление по вопросам этики предоставляло материалы для проекта Служебного приказа по надлежащему исполнению</w:t>
      </w:r>
      <w:r w:rsidRPr="00BA532A">
        <w:rPr>
          <w:rFonts w:cstheme="minorHAnsi"/>
          <w:lang w:val="ru-RU"/>
        </w:rPr>
        <w:t>. Служебный приказ укрепит в МСЭ процесс надлежащего исполнения для спонсоров и доноров из частного сектора, не являющихся членами МСЭ, для смягчения возможных репутационных рисков и последствий мошенничества. Кроме того, новая проверка надлежащего исполнения с целью определения потенциальных рисков должна проводиться до официального формирования МСЭ каких-либо партнерств (включая спонсорские соглашения), предусматривающих финансовые взносы и взносы в натуральной форме от не являющихся членами структур частного сектора. Ожидается, что эта новая политика будет применяться в 2022 году.</w:t>
      </w:r>
    </w:p>
    <w:p w14:paraId="2A636C7A" w14:textId="635EB072" w:rsidR="00F60BAB" w:rsidRPr="00BA532A" w:rsidRDefault="00F60BAB" w:rsidP="00BA532A">
      <w:pPr>
        <w:rPr>
          <w:rFonts w:cstheme="minorHAnsi"/>
          <w:lang w:val="ru-RU"/>
        </w:rPr>
      </w:pPr>
      <w:r w:rsidRPr="00BA532A">
        <w:rPr>
          <w:rFonts w:cstheme="minorHAnsi"/>
          <w:lang w:val="ru-RU"/>
        </w:rPr>
        <w:t>17</w:t>
      </w:r>
      <w:r w:rsidRPr="00BA532A">
        <w:rPr>
          <w:rFonts w:cstheme="minorHAnsi"/>
          <w:lang w:val="ru-RU"/>
        </w:rPr>
        <w:tab/>
      </w:r>
      <w:r w:rsidRPr="00BA532A">
        <w:rPr>
          <w:rFonts w:cstheme="minorHAnsi"/>
          <w:u w:val="single"/>
          <w:lang w:val="ru-RU"/>
        </w:rPr>
        <w:t xml:space="preserve">Усовершенствованные положения по наградам мероприятия </w:t>
      </w:r>
      <w:r w:rsidRPr="00BA532A">
        <w:rPr>
          <w:color w:val="000000"/>
          <w:u w:val="single"/>
          <w:lang w:val="ru-RU"/>
        </w:rPr>
        <w:t>ITU Digital World 2021 для МСП</w:t>
      </w:r>
      <w:proofErr w:type="gramStart"/>
      <w:r w:rsidRPr="00BA532A">
        <w:rPr>
          <w:rFonts w:cstheme="minorHAnsi"/>
          <w:lang w:val="ru-RU"/>
        </w:rPr>
        <w:t xml:space="preserve">: </w:t>
      </w:r>
      <w:r w:rsidR="002011CA" w:rsidRPr="00BA532A">
        <w:rPr>
          <w:rFonts w:cstheme="minorHAnsi"/>
          <w:lang w:val="ru-RU"/>
        </w:rPr>
        <w:t>Для</w:t>
      </w:r>
      <w:proofErr w:type="gramEnd"/>
      <w:r w:rsidR="002011CA" w:rsidRPr="00BA532A">
        <w:rPr>
          <w:rFonts w:cstheme="minorHAnsi"/>
          <w:lang w:val="ru-RU"/>
        </w:rPr>
        <w:t xml:space="preserve"> </w:t>
      </w:r>
      <w:r w:rsidRPr="00BA532A">
        <w:rPr>
          <w:rFonts w:cstheme="minorHAnsi"/>
          <w:lang w:val="ru-RU"/>
        </w:rPr>
        <w:t xml:space="preserve">укрепления этических стандартов </w:t>
      </w:r>
      <w:r w:rsidRPr="00BA532A">
        <w:rPr>
          <w:iCs/>
          <w:lang w:val="ru-RU"/>
        </w:rPr>
        <w:t>Управление по вопросам этики предоставило материалы по условиям работы жюри, в том числе в отношении конфликта интересов</w:t>
      </w:r>
      <w:r w:rsidRPr="00BA532A">
        <w:rPr>
          <w:rFonts w:cstheme="minorHAnsi"/>
          <w:lang w:val="ru-RU"/>
        </w:rPr>
        <w:t xml:space="preserve">. Согласно этим положениям, члены жюри должны заявлять о личных, финансовых или иных интересах, связанных с их обязанностями как членов жюри, и подтверждать свою приверженность этическим стандартам, установленным в условиях. </w:t>
      </w:r>
    </w:p>
    <w:p w14:paraId="434556F7" w14:textId="34723656" w:rsidR="00F60BAB" w:rsidRPr="00BA532A" w:rsidRDefault="00F60BAB" w:rsidP="00BA532A">
      <w:pPr>
        <w:rPr>
          <w:rFonts w:cstheme="minorHAnsi"/>
          <w:lang w:val="ru-RU"/>
        </w:rPr>
      </w:pPr>
      <w:r w:rsidRPr="00BA532A">
        <w:rPr>
          <w:rFonts w:cstheme="minorHAnsi"/>
          <w:lang w:val="ru-RU"/>
        </w:rPr>
        <w:t>18</w:t>
      </w:r>
      <w:r w:rsidRPr="00BA532A">
        <w:rPr>
          <w:rFonts w:cstheme="minorHAnsi"/>
          <w:lang w:val="ru-RU"/>
        </w:rPr>
        <w:tab/>
      </w:r>
      <w:r w:rsidRPr="00BA532A">
        <w:rPr>
          <w:rFonts w:cstheme="minorHAnsi"/>
          <w:u w:val="single"/>
          <w:lang w:val="ru-RU"/>
        </w:rPr>
        <w:t>Усовершенствованные положения по конкурсам инноваций МСЭ</w:t>
      </w:r>
      <w:r w:rsidRPr="00BA532A">
        <w:rPr>
          <w:rFonts w:cstheme="minorHAnsi"/>
          <w:lang w:val="ru-RU"/>
        </w:rPr>
        <w:t xml:space="preserve">: </w:t>
      </w:r>
      <w:r w:rsidRPr="00BA532A">
        <w:rPr>
          <w:iCs/>
          <w:lang w:val="ru-RU"/>
        </w:rPr>
        <w:t>Управление по вопросам этики участвовало в разработке положений по этичному поведению в соглашениях о наставничестве для конкурсов инноваций МСЭ</w:t>
      </w:r>
      <w:r w:rsidRPr="00BA532A">
        <w:rPr>
          <w:rFonts w:cstheme="minorHAnsi"/>
          <w:lang w:val="ru-RU"/>
        </w:rPr>
        <w:t>. В положениях изложены этические стандарты, применимые к участникам.</w:t>
      </w:r>
      <w:r w:rsidR="009D7116">
        <w:rPr>
          <w:rFonts w:cstheme="minorHAnsi"/>
          <w:lang w:val="ru-RU"/>
        </w:rPr>
        <w:t xml:space="preserve"> </w:t>
      </w:r>
    </w:p>
    <w:p w14:paraId="562628FB" w14:textId="25C0DAE1" w:rsidR="00F60BAB" w:rsidRPr="00BA532A" w:rsidRDefault="00F60BAB" w:rsidP="00BA532A">
      <w:pPr>
        <w:rPr>
          <w:rFonts w:cstheme="minorHAnsi"/>
          <w:u w:val="single"/>
          <w:lang w:val="ru-RU"/>
        </w:rPr>
      </w:pPr>
      <w:r w:rsidRPr="00BA532A">
        <w:rPr>
          <w:rFonts w:cstheme="minorHAnsi"/>
          <w:lang w:val="ru-RU"/>
        </w:rPr>
        <w:t>19</w:t>
      </w:r>
      <w:r w:rsidRPr="00BA532A">
        <w:rPr>
          <w:rFonts w:cstheme="minorHAnsi"/>
          <w:lang w:val="ru-RU"/>
        </w:rPr>
        <w:tab/>
      </w:r>
      <w:r w:rsidRPr="00BA532A">
        <w:rPr>
          <w:rFonts w:cstheme="minorHAnsi"/>
          <w:u w:val="single"/>
          <w:lang w:val="ru-RU"/>
        </w:rPr>
        <w:t xml:space="preserve">Усовершенствованные положения для соглашений о грантах для </w:t>
      </w:r>
      <w:r w:rsidRPr="00BA532A">
        <w:rPr>
          <w:color w:val="000000"/>
          <w:u w:val="single"/>
          <w:lang w:val="ru-RU"/>
        </w:rPr>
        <w:t>конкурса исследовательских работ, организованного в рамках инициативы "Connect2Recover"</w:t>
      </w:r>
      <w:r w:rsidRPr="00BA532A">
        <w:rPr>
          <w:rFonts w:cstheme="minorHAnsi"/>
          <w:lang w:val="ru-RU"/>
        </w:rPr>
        <w:t xml:space="preserve">: </w:t>
      </w:r>
      <w:r w:rsidR="002011CA" w:rsidRPr="00BA532A">
        <w:rPr>
          <w:rFonts w:cstheme="minorHAnsi"/>
          <w:lang w:val="ru-RU"/>
        </w:rPr>
        <w:t xml:space="preserve">В </w:t>
      </w:r>
      <w:r w:rsidRPr="00BA532A">
        <w:rPr>
          <w:rFonts w:cstheme="minorHAnsi"/>
          <w:lang w:val="ru-RU"/>
        </w:rPr>
        <w:t>соглашения о</w:t>
      </w:r>
      <w:r w:rsidR="002011CA">
        <w:rPr>
          <w:rFonts w:cstheme="minorHAnsi"/>
          <w:lang w:val="ru-RU"/>
        </w:rPr>
        <w:t> </w:t>
      </w:r>
      <w:r w:rsidRPr="00BA532A">
        <w:rPr>
          <w:rFonts w:cstheme="minorHAnsi"/>
          <w:lang w:val="ru-RU"/>
        </w:rPr>
        <w:t xml:space="preserve">грантах были включены новые положения по </w:t>
      </w:r>
      <w:r w:rsidRPr="00BA532A">
        <w:rPr>
          <w:iCs/>
          <w:lang w:val="ru-RU"/>
        </w:rPr>
        <w:t>этичному поведению</w:t>
      </w:r>
      <w:r w:rsidRPr="00BA532A">
        <w:rPr>
          <w:rFonts w:cstheme="minorHAnsi"/>
          <w:lang w:val="ru-RU"/>
        </w:rPr>
        <w:t xml:space="preserve">. </w:t>
      </w:r>
      <w:r w:rsidRPr="00BA532A">
        <w:rPr>
          <w:lang w:val="ru-RU"/>
        </w:rPr>
        <w:t xml:space="preserve">Согласно этим положениям, стороны контрактов должны заявить о следовании проводимой МСЭ Политике противодействия мошенничеству, коррупции и </w:t>
      </w:r>
      <w:r w:rsidRPr="00BA532A">
        <w:rPr>
          <w:color w:val="000000"/>
          <w:lang w:val="ru-RU"/>
        </w:rPr>
        <w:t>другой запрещенной деятельности</w:t>
      </w:r>
      <w:r w:rsidRPr="00BA532A">
        <w:rPr>
          <w:lang w:val="ru-RU"/>
        </w:rPr>
        <w:t xml:space="preserve">. Наряду с этим </w:t>
      </w:r>
      <w:r w:rsidRPr="00BA532A">
        <w:rPr>
          <w:iCs/>
          <w:lang w:val="ru-RU"/>
        </w:rPr>
        <w:t>Управление по вопросам этики предоставило материалы по процедуре надлежащего исполнения для сторон соглашений</w:t>
      </w:r>
      <w:r w:rsidRPr="00BA532A">
        <w:rPr>
          <w:rFonts w:cstheme="minorHAnsi"/>
          <w:lang w:val="ru-RU"/>
        </w:rPr>
        <w:t xml:space="preserve">. </w:t>
      </w:r>
    </w:p>
    <w:p w14:paraId="10FF0A91" w14:textId="77777777" w:rsidR="00F60BAB" w:rsidRPr="00BA532A" w:rsidRDefault="00F60BAB" w:rsidP="00BA532A">
      <w:pPr>
        <w:pStyle w:val="Headingb"/>
        <w:rPr>
          <w:lang w:val="ru-RU"/>
        </w:rPr>
      </w:pPr>
      <w:r w:rsidRPr="00BA532A">
        <w:rPr>
          <w:lang w:val="ru-RU"/>
        </w:rPr>
        <w:t>c)</w:t>
      </w:r>
      <w:r w:rsidRPr="00BA532A">
        <w:rPr>
          <w:lang w:val="ru-RU"/>
        </w:rPr>
        <w:tab/>
        <w:t>Другие виды деятельности Управления по вопросам этики</w:t>
      </w:r>
    </w:p>
    <w:p w14:paraId="234506F0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18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Рекомендации и указания для персонала</w:t>
      </w:r>
      <w:r w:rsidRPr="00BA532A">
        <w:rPr>
          <w:lang w:val="ru-RU"/>
        </w:rPr>
        <w:t>: Управление по вопросам этики настоятельно рекомендует персоналу МСЭ высказываться и запрашивать у Управления по вопросам этики указания по этическим вопросам и проблемам, с учетом того, что этичное поведение является основополагающим элементом всех видов деятельности МСЭ. Управление по вопросам этики, которое было создано как независимое функциональное подразделение, предоставляет рекомендации по этическим вопросам и твердо намерено поддерживать наивысшие стандарты конфиденциальности.</w:t>
      </w:r>
    </w:p>
    <w:p w14:paraId="2A27E9C0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19</w:t>
      </w:r>
      <w:r w:rsidRPr="00BA532A">
        <w:rPr>
          <w:lang w:val="ru-RU"/>
        </w:rPr>
        <w:tab/>
        <w:t xml:space="preserve">С января по декабрь 2021 года Управление по вопросам этики зарегистрировало </w:t>
      </w:r>
      <w:r w:rsidRPr="00BA532A">
        <w:rPr>
          <w:u w:val="single"/>
          <w:lang w:val="ru-RU"/>
        </w:rPr>
        <w:t>95 вопросов</w:t>
      </w:r>
      <w:r w:rsidRPr="00BA532A">
        <w:rPr>
          <w:lang w:val="ru-RU"/>
        </w:rPr>
        <w:t>, по которым сотрудники запрашивали индивидуальные рекомендации и указания. Вместе с тем этот показатель не учитывает обсуждения и обмены мнениями, в ходе которых запрашиваются рекомендации по вопросам этики в контексте более широких групповых обсуждений или по незначительным проблемам. Запросы рекомендаций и указаний касались внеслужебных видов деятельности, конфликтов интересов, подарков и выборов в МСЭ, проблем, связанных с людскими ресурсами, проблем и разногласий на рабочих местах и различных вопросов, касающихся поведения на рабочем месте.</w:t>
      </w:r>
    </w:p>
    <w:p w14:paraId="583F25F1" w14:textId="2523BE65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lastRenderedPageBreak/>
        <w:t>20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Декларация о заинтересованности</w:t>
      </w:r>
      <w:r w:rsidRPr="00BA532A">
        <w:rPr>
          <w:rStyle w:val="FootnoteReference"/>
          <w:lang w:val="ru-RU"/>
        </w:rPr>
        <w:footnoteReference w:customMarkFollows="1" w:id="1"/>
        <w:t>1</w:t>
      </w:r>
      <w:r w:rsidRPr="00BA532A">
        <w:rPr>
          <w:lang w:val="ru-RU"/>
        </w:rPr>
        <w:t xml:space="preserve">: </w:t>
      </w:r>
      <w:r w:rsidR="002011CA" w:rsidRPr="00BA532A">
        <w:rPr>
          <w:lang w:val="ru-RU"/>
        </w:rPr>
        <w:t>В</w:t>
      </w:r>
      <w:r w:rsidR="002011CA" w:rsidRPr="00BA532A">
        <w:rPr>
          <w:rFonts w:cstheme="minorHAnsi"/>
          <w:lang w:val="ru-RU"/>
        </w:rPr>
        <w:t xml:space="preserve"> </w:t>
      </w:r>
      <w:r w:rsidRPr="00BA532A">
        <w:rPr>
          <w:rFonts w:cstheme="minorHAnsi"/>
          <w:lang w:val="ru-RU"/>
        </w:rPr>
        <w:t>2021 году МСЭ представил Декларацию о</w:t>
      </w:r>
      <w:r w:rsidR="002011CA">
        <w:rPr>
          <w:rFonts w:cstheme="minorHAnsi"/>
          <w:lang w:val="ru-RU"/>
        </w:rPr>
        <w:t> </w:t>
      </w:r>
      <w:r w:rsidRPr="00BA532A">
        <w:rPr>
          <w:rFonts w:cstheme="minorHAnsi"/>
          <w:lang w:val="ru-RU"/>
        </w:rPr>
        <w:t xml:space="preserve">заинтересованности для всех сотрудников. Сотрудники должны ежегодно представлять </w:t>
      </w:r>
      <w:r w:rsidRPr="00BA532A">
        <w:rPr>
          <w:color w:val="000000"/>
          <w:lang w:val="ru-RU"/>
        </w:rPr>
        <w:t>Декларацию о заинтересованности и Заявление о соответствии</w:t>
      </w:r>
      <w:r w:rsidRPr="00BA532A">
        <w:rPr>
          <w:rFonts w:cstheme="minorHAnsi"/>
          <w:lang w:val="ru-RU"/>
        </w:rPr>
        <w:t xml:space="preserve"> и подтверждать, что они прочли и поняли все материалы по политике, относящиеся к этике, а также делать требуемые заявления</w:t>
      </w:r>
      <w:r w:rsidRPr="00BA532A">
        <w:rPr>
          <w:lang w:val="ru-RU"/>
        </w:rPr>
        <w:t xml:space="preserve"> о</w:t>
      </w:r>
      <w:r w:rsidR="002011CA">
        <w:rPr>
          <w:lang w:val="ru-RU"/>
        </w:rPr>
        <w:t> </w:t>
      </w:r>
      <w:r w:rsidRPr="00BA532A">
        <w:rPr>
          <w:lang w:val="ru-RU"/>
        </w:rPr>
        <w:t>подарках, конфликтах интересов и внеслужебной деятельности. Форма представлена в электронном виде, и сотрудникам поручается заполнять форму в онлайновом режиме. Управление по вопросам этики рассмотрело все представления и, в соответствующих случаях, предоставило дополнительные консультации и руководящие указания. Все отвечающие требованиям сотрудники МСЭ представили форму о раскрытии финансовой информации</w:t>
      </w:r>
      <w:r w:rsidRPr="00BA532A">
        <w:rPr>
          <w:rFonts w:cstheme="minorHAnsi"/>
          <w:lang w:val="ru-RU" w:eastAsia="en-GB"/>
        </w:rPr>
        <w:t xml:space="preserve"> до конца года. </w:t>
      </w:r>
      <w:r w:rsidRPr="00BA532A">
        <w:rPr>
          <w:lang w:val="ru-RU"/>
        </w:rPr>
        <w:t xml:space="preserve">Управление по вопросам этики работало вместе с Департаментом </w:t>
      </w:r>
      <w:r w:rsidRPr="00BA532A">
        <w:rPr>
          <w:rFonts w:cstheme="minorHAnsi"/>
          <w:lang w:val="ru-RU"/>
        </w:rPr>
        <w:t xml:space="preserve">IS над улучшением электронной формы и системы и над введением версии на французском языке </w:t>
      </w:r>
      <w:r w:rsidRPr="00BA532A">
        <w:rPr>
          <w:color w:val="000000"/>
          <w:lang w:val="ru-RU"/>
        </w:rPr>
        <w:t>Декларации о заинтересованности и Заявления в</w:t>
      </w:r>
      <w:r w:rsidR="002011CA">
        <w:rPr>
          <w:color w:val="000000"/>
          <w:lang w:val="ru-RU"/>
        </w:rPr>
        <w:t> </w:t>
      </w:r>
      <w:r w:rsidRPr="00BA532A">
        <w:rPr>
          <w:color w:val="000000"/>
          <w:lang w:val="ru-RU"/>
        </w:rPr>
        <w:t>2022 году</w:t>
      </w:r>
      <w:r w:rsidRPr="00BA532A">
        <w:rPr>
          <w:rFonts w:cstheme="minorHAnsi"/>
          <w:lang w:val="ru-RU"/>
        </w:rPr>
        <w:t>.</w:t>
      </w:r>
    </w:p>
    <w:p w14:paraId="099F7B6D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21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Жалобы на злоупотребления</w:t>
      </w:r>
      <w:r w:rsidRPr="00BA532A">
        <w:rPr>
          <w:lang w:val="ru-RU"/>
        </w:rPr>
        <w:t>: Управление по вопросам этики отвечает за прием жалоб на злоупотребления. В 2021 году Управление по вопросам этики получило 17 жалоб на злоупотребления (Таблица 1). Управление по вопросам этики передало 10 из этих жалоб на официальное расследование и закрыло два дела.</w:t>
      </w:r>
    </w:p>
    <w:p w14:paraId="464EB527" w14:textId="77777777" w:rsidR="00F60BAB" w:rsidRPr="00BA532A" w:rsidRDefault="00F60BAB" w:rsidP="00F60BAB">
      <w:pPr>
        <w:pStyle w:val="TableNo"/>
        <w:rPr>
          <w:lang w:val="ru-RU"/>
        </w:rPr>
      </w:pPr>
      <w:r w:rsidRPr="00BA532A">
        <w:rPr>
          <w:lang w:val="ru-RU"/>
        </w:rPr>
        <w:t>Таблица 1</w:t>
      </w:r>
    </w:p>
    <w:p w14:paraId="5488679E" w14:textId="77777777" w:rsidR="00F60BAB" w:rsidRPr="00BA532A" w:rsidRDefault="00F60BAB" w:rsidP="00F60BAB">
      <w:pPr>
        <w:pStyle w:val="Tabletitle"/>
        <w:rPr>
          <w:lang w:val="ru-RU"/>
        </w:rPr>
      </w:pPr>
      <w:r w:rsidRPr="00BA532A">
        <w:rPr>
          <w:lang w:val="ru-RU"/>
        </w:rPr>
        <w:t>Жалобы за 2021 год, по виду злоупотреблений</w:t>
      </w:r>
      <w:r w:rsidRPr="00BA532A">
        <w:rPr>
          <w:rStyle w:val="FootnoteReference"/>
          <w:b w:val="0"/>
          <w:bCs/>
          <w:lang w:val="ru-RU"/>
        </w:rPr>
        <w:t>*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300"/>
        <w:gridCol w:w="1440"/>
      </w:tblGrid>
      <w:tr w:rsidR="00F60BAB" w:rsidRPr="00BA532A" w14:paraId="04076BD3" w14:textId="77777777" w:rsidTr="006107AB">
        <w:tc>
          <w:tcPr>
            <w:tcW w:w="6300" w:type="dxa"/>
          </w:tcPr>
          <w:p w14:paraId="0FFBF90F" w14:textId="77777777" w:rsidR="00F60BAB" w:rsidRPr="00BA532A" w:rsidRDefault="00F60BAB" w:rsidP="006107AB">
            <w:pPr>
              <w:pStyle w:val="Tabletext"/>
              <w:rPr>
                <w:lang w:val="ru-RU"/>
              </w:rPr>
            </w:pPr>
            <w:r w:rsidRPr="00BA532A">
              <w:rPr>
                <w:lang w:val="ru-RU"/>
              </w:rPr>
              <w:t>Общие стандарты поведения</w:t>
            </w:r>
          </w:p>
        </w:tc>
        <w:tc>
          <w:tcPr>
            <w:tcW w:w="1440" w:type="dxa"/>
          </w:tcPr>
          <w:p w14:paraId="508E7410" w14:textId="77777777" w:rsidR="00F60BAB" w:rsidRPr="00BA532A" w:rsidRDefault="00F60BAB" w:rsidP="006107AB">
            <w:pPr>
              <w:pStyle w:val="Tabletext"/>
              <w:jc w:val="center"/>
              <w:rPr>
                <w:lang w:val="ru-RU"/>
              </w:rPr>
            </w:pPr>
            <w:r w:rsidRPr="00BA532A">
              <w:rPr>
                <w:lang w:val="ru-RU"/>
              </w:rPr>
              <w:t>4</w:t>
            </w:r>
          </w:p>
        </w:tc>
      </w:tr>
      <w:tr w:rsidR="00F60BAB" w:rsidRPr="00BA532A" w14:paraId="0E4FCBF7" w14:textId="77777777" w:rsidTr="006107AB">
        <w:tc>
          <w:tcPr>
            <w:tcW w:w="6300" w:type="dxa"/>
          </w:tcPr>
          <w:p w14:paraId="2BC0213F" w14:textId="77777777" w:rsidR="00F60BAB" w:rsidRPr="00BA532A" w:rsidRDefault="00F60BAB" w:rsidP="006107AB">
            <w:pPr>
              <w:pStyle w:val="Tabletext"/>
              <w:rPr>
                <w:lang w:val="ru-RU"/>
              </w:rPr>
            </w:pPr>
            <w:r w:rsidRPr="00BA532A">
              <w:rPr>
                <w:lang w:val="ru-RU"/>
              </w:rPr>
              <w:t>Домогательства и злоупотребления властью</w:t>
            </w:r>
          </w:p>
        </w:tc>
        <w:tc>
          <w:tcPr>
            <w:tcW w:w="1440" w:type="dxa"/>
          </w:tcPr>
          <w:p w14:paraId="04C82C15" w14:textId="77777777" w:rsidR="00F60BAB" w:rsidRPr="00BA532A" w:rsidRDefault="00F60BAB" w:rsidP="006107AB">
            <w:pPr>
              <w:pStyle w:val="Tabletext"/>
              <w:jc w:val="center"/>
              <w:rPr>
                <w:lang w:val="ru-RU"/>
              </w:rPr>
            </w:pPr>
            <w:r w:rsidRPr="00BA532A">
              <w:rPr>
                <w:lang w:val="ru-RU"/>
              </w:rPr>
              <w:t>2</w:t>
            </w:r>
          </w:p>
        </w:tc>
      </w:tr>
      <w:tr w:rsidR="00F60BAB" w:rsidRPr="00BA532A" w14:paraId="531C4464" w14:textId="77777777" w:rsidTr="006107AB">
        <w:tc>
          <w:tcPr>
            <w:tcW w:w="6300" w:type="dxa"/>
          </w:tcPr>
          <w:p w14:paraId="26508E43" w14:textId="77777777" w:rsidR="00F60BAB" w:rsidRPr="00BA532A" w:rsidRDefault="00F60BAB" w:rsidP="006107AB">
            <w:pPr>
              <w:pStyle w:val="Tabletext"/>
              <w:rPr>
                <w:lang w:val="ru-RU"/>
              </w:rPr>
            </w:pPr>
            <w:r w:rsidRPr="00BA532A">
              <w:rPr>
                <w:lang w:val="ru-RU"/>
              </w:rPr>
              <w:t>Внеслужебные виды деятельности</w:t>
            </w:r>
          </w:p>
        </w:tc>
        <w:tc>
          <w:tcPr>
            <w:tcW w:w="1440" w:type="dxa"/>
          </w:tcPr>
          <w:p w14:paraId="7B6E5769" w14:textId="77777777" w:rsidR="00F60BAB" w:rsidRPr="00BA532A" w:rsidRDefault="00F60BAB" w:rsidP="006107AB">
            <w:pPr>
              <w:pStyle w:val="Tabletext"/>
              <w:jc w:val="center"/>
              <w:rPr>
                <w:lang w:val="ru-RU"/>
              </w:rPr>
            </w:pPr>
            <w:r w:rsidRPr="00BA532A">
              <w:rPr>
                <w:lang w:val="ru-RU"/>
              </w:rPr>
              <w:t>4</w:t>
            </w:r>
          </w:p>
        </w:tc>
      </w:tr>
      <w:tr w:rsidR="00F60BAB" w:rsidRPr="00BA532A" w14:paraId="5E7508F8" w14:textId="77777777" w:rsidTr="006107AB">
        <w:tc>
          <w:tcPr>
            <w:tcW w:w="6300" w:type="dxa"/>
          </w:tcPr>
          <w:p w14:paraId="7E7883DF" w14:textId="77777777" w:rsidR="00F60BAB" w:rsidRPr="00BA532A" w:rsidRDefault="00F60BAB" w:rsidP="006107AB">
            <w:pPr>
              <w:pStyle w:val="Tabletext"/>
              <w:rPr>
                <w:lang w:val="ru-RU"/>
              </w:rPr>
            </w:pPr>
            <w:r w:rsidRPr="00BA532A">
              <w:rPr>
                <w:lang w:val="ru-RU"/>
              </w:rPr>
              <w:t>Конфликт интересов</w:t>
            </w:r>
          </w:p>
        </w:tc>
        <w:tc>
          <w:tcPr>
            <w:tcW w:w="1440" w:type="dxa"/>
          </w:tcPr>
          <w:p w14:paraId="7067F027" w14:textId="77777777" w:rsidR="00F60BAB" w:rsidRPr="00BA532A" w:rsidRDefault="00F60BAB" w:rsidP="006107AB">
            <w:pPr>
              <w:pStyle w:val="Tabletext"/>
              <w:jc w:val="center"/>
              <w:rPr>
                <w:lang w:val="ru-RU"/>
              </w:rPr>
            </w:pPr>
            <w:r w:rsidRPr="00BA532A">
              <w:rPr>
                <w:lang w:val="ru-RU"/>
              </w:rPr>
              <w:t>5</w:t>
            </w:r>
          </w:p>
        </w:tc>
      </w:tr>
      <w:tr w:rsidR="00F60BAB" w:rsidRPr="00BA532A" w14:paraId="7FF688F7" w14:textId="77777777" w:rsidTr="006107AB">
        <w:tc>
          <w:tcPr>
            <w:tcW w:w="6300" w:type="dxa"/>
          </w:tcPr>
          <w:p w14:paraId="4AE5F539" w14:textId="77777777" w:rsidR="00F60BAB" w:rsidRPr="00BA532A" w:rsidRDefault="00F60BAB" w:rsidP="006107AB">
            <w:pPr>
              <w:pStyle w:val="Tabletext"/>
              <w:rPr>
                <w:lang w:val="ru-RU"/>
              </w:rPr>
            </w:pPr>
            <w:r w:rsidRPr="00BA532A">
              <w:rPr>
                <w:lang w:val="ru-RU"/>
              </w:rPr>
              <w:t>Мошенническая практика</w:t>
            </w:r>
          </w:p>
        </w:tc>
        <w:tc>
          <w:tcPr>
            <w:tcW w:w="1440" w:type="dxa"/>
          </w:tcPr>
          <w:p w14:paraId="72FD7175" w14:textId="77777777" w:rsidR="00F60BAB" w:rsidRPr="00BA532A" w:rsidRDefault="00F60BAB" w:rsidP="006107AB">
            <w:pPr>
              <w:pStyle w:val="Tabletext"/>
              <w:jc w:val="center"/>
              <w:rPr>
                <w:lang w:val="ru-RU"/>
              </w:rPr>
            </w:pPr>
            <w:r w:rsidRPr="00BA532A">
              <w:rPr>
                <w:lang w:val="ru-RU"/>
              </w:rPr>
              <w:t>6</w:t>
            </w:r>
          </w:p>
        </w:tc>
      </w:tr>
    </w:tbl>
    <w:p w14:paraId="2FF1687D" w14:textId="77777777" w:rsidR="00F60BAB" w:rsidRPr="00BA532A" w:rsidRDefault="00F60BAB" w:rsidP="00F60BAB">
      <w:pPr>
        <w:pStyle w:val="Tablelegend"/>
        <w:rPr>
          <w:lang w:val="ru-RU"/>
        </w:rPr>
      </w:pPr>
      <w:r w:rsidRPr="00BA532A">
        <w:rPr>
          <w:rStyle w:val="FootnoteReference"/>
          <w:lang w:val="ru-RU"/>
        </w:rPr>
        <w:t>*</w:t>
      </w:r>
      <w:r w:rsidRPr="00BA532A">
        <w:rPr>
          <w:lang w:val="ru-RU"/>
        </w:rPr>
        <w:tab/>
        <w:t>В четырех случаях было две или более категории злоупотреблений.</w:t>
      </w:r>
    </w:p>
    <w:p w14:paraId="5B424785" w14:textId="77777777" w:rsidR="00F60BAB" w:rsidRPr="00BA532A" w:rsidRDefault="00F60BAB" w:rsidP="00BA532A">
      <w:pPr>
        <w:spacing w:before="240"/>
        <w:rPr>
          <w:lang w:val="ru-RU"/>
        </w:rPr>
      </w:pPr>
      <w:r w:rsidRPr="00BA532A">
        <w:rPr>
          <w:lang w:val="ru-RU"/>
        </w:rPr>
        <w:t>22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Общесистемный обзор ОИГ</w:t>
      </w:r>
      <w:r w:rsidRPr="00BA532A">
        <w:rPr>
          <w:lang w:val="ru-RU"/>
        </w:rPr>
        <w:t>: Управление по вопросам этики является координатором МСЭ по проведенному ОИГ в 2020–2021 годах обзору состоянию функции этики в МСЭ применительно к организациям системы Организации Объединенных Наций. Проведение обзора в настоящее время продолжается, и получение доклада ОИГ ожидается в 2022 году.</w:t>
      </w:r>
    </w:p>
    <w:p w14:paraId="18BE976E" w14:textId="77777777" w:rsidR="00F60BAB" w:rsidRPr="00BA532A" w:rsidRDefault="00F60BAB" w:rsidP="00BA532A">
      <w:pPr>
        <w:rPr>
          <w:rFonts w:cstheme="minorHAnsi"/>
          <w:lang w:val="ru-RU"/>
        </w:rPr>
      </w:pPr>
      <w:r w:rsidRPr="00BA532A">
        <w:rPr>
          <w:rFonts w:cstheme="minorHAnsi"/>
          <w:bCs/>
          <w:sz w:val="24"/>
          <w:szCs w:val="24"/>
          <w:lang w:val="ru-RU"/>
        </w:rPr>
        <w:t>23</w:t>
      </w:r>
      <w:r w:rsidRPr="00BA532A">
        <w:rPr>
          <w:rFonts w:cstheme="minorHAnsi"/>
          <w:bCs/>
          <w:sz w:val="24"/>
          <w:szCs w:val="24"/>
          <w:lang w:val="ru-RU"/>
        </w:rPr>
        <w:tab/>
      </w:r>
      <w:r w:rsidRPr="00BA532A">
        <w:rPr>
          <w:color w:val="000000"/>
          <w:u w:val="single"/>
          <w:lang w:val="ru-RU"/>
        </w:rPr>
        <w:t>Сексуальная эксплуатация и сексуальные злоупотребления</w:t>
      </w:r>
      <w:r w:rsidRPr="00BA532A">
        <w:rPr>
          <w:rFonts w:cstheme="minorHAnsi"/>
          <w:bCs/>
          <w:sz w:val="24"/>
          <w:szCs w:val="24"/>
          <w:u w:val="single"/>
          <w:lang w:val="ru-RU"/>
        </w:rPr>
        <w:t xml:space="preserve"> </w:t>
      </w:r>
      <w:r w:rsidRPr="00BA532A">
        <w:rPr>
          <w:rFonts w:cstheme="minorHAnsi"/>
          <w:bCs/>
          <w:u w:val="single"/>
          <w:lang w:val="ru-RU"/>
        </w:rPr>
        <w:t>(SEA</w:t>
      </w:r>
      <w:r w:rsidRPr="002011CA">
        <w:rPr>
          <w:rFonts w:cstheme="minorHAnsi"/>
          <w:bCs/>
          <w:lang w:val="ru-RU"/>
        </w:rPr>
        <w:t>)</w:t>
      </w:r>
      <w:r w:rsidRPr="00BA532A">
        <w:rPr>
          <w:rFonts w:cstheme="minorHAnsi"/>
          <w:bCs/>
          <w:lang w:val="ru-RU"/>
        </w:rPr>
        <w:t xml:space="preserve">: </w:t>
      </w:r>
      <w:r w:rsidRPr="00BA532A">
        <w:rPr>
          <w:lang w:val="ru-RU"/>
        </w:rPr>
        <w:t>Управление по вопросам этики</w:t>
      </w:r>
      <w:r w:rsidRPr="00BA532A">
        <w:rPr>
          <w:rFonts w:cstheme="minorHAnsi"/>
          <w:bCs/>
          <w:lang w:val="ru-RU"/>
        </w:rPr>
        <w:t>, вместе с HRMD и JUR, внесло вклад в Планы действий на уровне объединений на 2021 год по предотвращению SEA и принятию мер против них. Все структуры ООН должны представлять планы действий, которые включают смягчение минимальных рисков для борьбы с рисками</w:t>
      </w:r>
      <w:r w:rsidRPr="00BA532A">
        <w:rPr>
          <w:rFonts w:cstheme="minorHAnsi"/>
          <w:lang w:val="ru-RU"/>
        </w:rPr>
        <w:t xml:space="preserve"> SEA, в соответствии с поручением, данным Генеральным секретарем ООН.</w:t>
      </w:r>
    </w:p>
    <w:p w14:paraId="62C40FD4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24</w:t>
      </w:r>
      <w:r w:rsidRPr="00BA532A">
        <w:rPr>
          <w:lang w:val="ru-RU"/>
        </w:rPr>
        <w:tab/>
      </w:r>
      <w:r w:rsidRPr="00BA532A">
        <w:rPr>
          <w:color w:val="000000"/>
          <w:u w:val="single"/>
          <w:lang w:val="ru-RU"/>
        </w:rPr>
        <w:t>Согласованность/унификация в системе ООН</w:t>
      </w:r>
      <w:r w:rsidRPr="00BA532A">
        <w:rPr>
          <w:lang w:val="ru-RU"/>
        </w:rPr>
        <w:t xml:space="preserve">: Управление МСЭ по вопросам этики является </w:t>
      </w:r>
      <w:r w:rsidRPr="00BA532A">
        <w:rPr>
          <w:color w:val="000000"/>
          <w:lang w:val="ru-RU"/>
        </w:rPr>
        <w:t>членом Сети многосторонних организаций по вопросам этики</w:t>
      </w:r>
      <w:r w:rsidRPr="00BA532A">
        <w:rPr>
          <w:lang w:val="ru-RU"/>
        </w:rPr>
        <w:t xml:space="preserve"> (ENMO) – общесистемной сети ООН. ENMO представляет собой форум для сотрудничества и обмена примерами передового опыта и представляющими общий интерес вопросами, касающимися этики. </w:t>
      </w:r>
      <w:r w:rsidRPr="00BA532A">
        <w:rPr>
          <w:color w:val="000000"/>
          <w:lang w:val="ru-RU"/>
        </w:rPr>
        <w:t xml:space="preserve">Сотрудник по вопросам этики </w:t>
      </w:r>
      <w:r w:rsidRPr="00BA532A">
        <w:rPr>
          <w:lang w:val="ru-RU"/>
        </w:rPr>
        <w:lastRenderedPageBreak/>
        <w:t>принимал участие в виртуальном ежегодном собрании ENMO в июле и ноябре 2021 года и участвовал в одном виртуальном собрании членов ENMO в Группе КСР в октябре 2021 года.</w:t>
      </w:r>
    </w:p>
    <w:p w14:paraId="16A0330D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25</w:t>
      </w:r>
      <w:r w:rsidRPr="00BA532A">
        <w:rPr>
          <w:lang w:val="ru-RU"/>
        </w:rPr>
        <w:tab/>
      </w:r>
      <w:proofErr w:type="gramStart"/>
      <w:r w:rsidRPr="00BA532A">
        <w:rPr>
          <w:u w:val="single"/>
          <w:lang w:val="ru-RU"/>
        </w:rPr>
        <w:t>Направления</w:t>
      </w:r>
      <w:proofErr w:type="gramEnd"/>
      <w:r w:rsidRPr="00BA532A">
        <w:rPr>
          <w:u w:val="single"/>
          <w:lang w:val="ru-RU"/>
        </w:rPr>
        <w:t xml:space="preserve"> работы </w:t>
      </w:r>
      <w:r w:rsidRPr="00BA532A">
        <w:rPr>
          <w:color w:val="000000"/>
          <w:u w:val="single"/>
          <w:lang w:val="ru-RU"/>
        </w:rPr>
        <w:t>Целевой группы КСР по борьбе с сексуальными домогательствами:</w:t>
      </w:r>
      <w:r w:rsidRPr="00BA532A">
        <w:rPr>
          <w:lang w:val="ru-RU"/>
        </w:rPr>
        <w:t xml:space="preserve"> Управление по вопросам этики сотрудничало с внутренними заинтересованными сторонами и на межучрежденческом уровне в рамках направлений работы </w:t>
      </w:r>
      <w:r w:rsidRPr="00BA532A">
        <w:rPr>
          <w:color w:val="000000"/>
          <w:lang w:val="ru-RU"/>
        </w:rPr>
        <w:t xml:space="preserve">Целевой группы Координационного совета руководителей </w:t>
      </w:r>
      <w:r w:rsidRPr="00BA532A">
        <w:rPr>
          <w:lang w:val="ru-RU"/>
        </w:rPr>
        <w:t>(КСР)</w:t>
      </w:r>
      <w:r w:rsidRPr="00BA532A">
        <w:rPr>
          <w:color w:val="000000"/>
          <w:lang w:val="ru-RU"/>
        </w:rPr>
        <w:t xml:space="preserve"> по борьбе с сексуальными домогательствами, целью которых является содействие </w:t>
      </w:r>
      <w:r w:rsidRPr="00BA532A">
        <w:rPr>
          <w:lang w:val="ru-RU"/>
        </w:rPr>
        <w:t>отсутствию на рабочих местах домогательств или злоупотреблений. Управление по вопросам этики продолжает повышать информированность и пропагандировать одобренный КСР Кодекс</w:t>
      </w:r>
      <w:r w:rsidRPr="00BA532A">
        <w:rPr>
          <w:color w:val="000000"/>
          <w:lang w:val="ru-RU"/>
        </w:rPr>
        <w:t xml:space="preserve"> поведения для недопущения домогательств, включая сексуальные домогательства, на мероприятиях системы Организации Объединенных Наций, который признан МСЭ</w:t>
      </w:r>
      <w:r w:rsidRPr="00BA532A">
        <w:rPr>
          <w:lang w:val="ru-RU"/>
        </w:rPr>
        <w:t xml:space="preserve">. </w:t>
      </w:r>
    </w:p>
    <w:p w14:paraId="1AD336F1" w14:textId="64A06B69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26</w:t>
      </w:r>
      <w:r w:rsidRPr="00BA532A">
        <w:rPr>
          <w:lang w:val="ru-RU"/>
        </w:rPr>
        <w:tab/>
      </w:r>
      <w:r w:rsidRPr="00BA532A">
        <w:rPr>
          <w:u w:val="single"/>
          <w:lang w:val="ru-RU"/>
        </w:rPr>
        <w:t>Запросы Государств-Членов по информации</w:t>
      </w:r>
      <w:r w:rsidR="002011CA">
        <w:rPr>
          <w:lang w:val="ru-RU"/>
        </w:rPr>
        <w:t>:</w:t>
      </w:r>
      <w:r w:rsidRPr="00BA532A">
        <w:rPr>
          <w:lang w:val="ru-RU"/>
        </w:rPr>
        <w:t xml:space="preserve"> Управление по вопросам этики отвечало на запросы Государств-Членов, которые хотели получить от Управления по вопросам этики информацию или данные по его политике, проводимой им подготовке и деятельности.</w:t>
      </w:r>
    </w:p>
    <w:p w14:paraId="33EF7E63" w14:textId="77777777" w:rsidR="00F60BAB" w:rsidRPr="00BA532A" w:rsidRDefault="00F60BAB" w:rsidP="00F60BAB">
      <w:pPr>
        <w:pStyle w:val="Heading1"/>
        <w:rPr>
          <w:lang w:val="ru-RU"/>
        </w:rPr>
      </w:pPr>
      <w:r w:rsidRPr="00BA532A">
        <w:rPr>
          <w:lang w:val="ru-RU"/>
        </w:rPr>
        <w:t>II</w:t>
      </w:r>
      <w:r w:rsidRPr="00BA532A">
        <w:rPr>
          <w:lang w:val="ru-RU"/>
        </w:rPr>
        <w:tab/>
        <w:t>Выводы</w:t>
      </w:r>
    </w:p>
    <w:p w14:paraId="05D076B5" w14:textId="77777777" w:rsidR="00F60BAB" w:rsidRPr="00BA532A" w:rsidRDefault="00F60BAB" w:rsidP="00BA532A">
      <w:pPr>
        <w:rPr>
          <w:lang w:val="ru-RU"/>
        </w:rPr>
      </w:pPr>
      <w:r w:rsidRPr="00BA532A">
        <w:rPr>
          <w:lang w:val="ru-RU"/>
        </w:rPr>
        <w:t>27</w:t>
      </w:r>
      <w:r w:rsidRPr="00BA532A">
        <w:rPr>
          <w:lang w:val="ru-RU"/>
        </w:rPr>
        <w:tab/>
        <w:t>Основные выводы по итогам деятельности за отчетный период:</w:t>
      </w:r>
    </w:p>
    <w:p w14:paraId="2966AFF5" w14:textId="77777777" w:rsidR="00F60BAB" w:rsidRPr="00BA532A" w:rsidRDefault="00F60BAB" w:rsidP="00BA532A">
      <w:pPr>
        <w:pStyle w:val="enumlev1"/>
        <w:rPr>
          <w:lang w:val="ru-RU"/>
        </w:rPr>
      </w:pPr>
      <w:r w:rsidRPr="00BA532A">
        <w:rPr>
          <w:lang w:val="ru-RU"/>
        </w:rPr>
        <w:t>a)</w:t>
      </w:r>
      <w:r w:rsidRPr="00BA532A">
        <w:rPr>
          <w:lang w:val="ru-RU"/>
        </w:rPr>
        <w:tab/>
        <w:t>Содействие осознанию этических проблем и укрепление базы этических стандартов в МСЭ являются первоочередными организационными задачами. Сессии по подготовке характеризовались высокой посещаемостью, и в 2022 году планируется разработать программу обязательной онлайновой подготовки по вопросам этики, в частности, по конфликтам интересов, внеслужебным видам деятельности и поведению на рабочем месте.</w:t>
      </w:r>
    </w:p>
    <w:p w14:paraId="6379184D" w14:textId="77777777" w:rsidR="00F60BAB" w:rsidRPr="00BA532A" w:rsidRDefault="00F60BAB" w:rsidP="00BA532A">
      <w:pPr>
        <w:pStyle w:val="enumlev1"/>
        <w:rPr>
          <w:lang w:val="ru-RU"/>
        </w:rPr>
      </w:pPr>
      <w:r w:rsidRPr="00BA532A">
        <w:rPr>
          <w:lang w:val="ru-RU"/>
        </w:rPr>
        <w:t>b)</w:t>
      </w:r>
      <w:r w:rsidRPr="00BA532A">
        <w:rPr>
          <w:lang w:val="ru-RU"/>
        </w:rPr>
        <w:tab/>
        <w:t>Управление по вопросам этики сотрудничало с другими подразделениями по ряду инициатив для укрепления базы этических стандартов, в том числе внося вклад в протоколы надлежащего исполнения, систему управления рисками и положения в соглашениях с третьими сторонами по этичному поведению. Было бы уместно разработать устав, который отражал бы мандат Управления по вопросам этики, ввиду различных проектов и инициатив, осуществляемых Управлением по вопросам этики.</w:t>
      </w:r>
    </w:p>
    <w:p w14:paraId="37A63B0F" w14:textId="77777777" w:rsidR="00F60BAB" w:rsidRPr="00BA532A" w:rsidRDefault="00F60BAB" w:rsidP="00BA532A">
      <w:pPr>
        <w:pStyle w:val="enumlev1"/>
        <w:rPr>
          <w:lang w:val="ru-RU"/>
        </w:rPr>
      </w:pPr>
      <w:r w:rsidRPr="00BA532A">
        <w:rPr>
          <w:lang w:val="ru-RU"/>
        </w:rPr>
        <w:t>c)</w:t>
      </w:r>
      <w:r w:rsidRPr="00BA532A">
        <w:rPr>
          <w:lang w:val="ru-RU"/>
        </w:rPr>
        <w:tab/>
        <w:t>Управление по вопросам этики провело ряд предварительных рассмотрений расследований в 2021 году и будет сотрудничать для внесения предложений по повышению эффективности процессов и процедур, соответствующих требующимся времени и ресурсам.</w:t>
      </w:r>
    </w:p>
    <w:p w14:paraId="7F34764D" w14:textId="77777777" w:rsidR="00F60BAB" w:rsidRPr="00BA532A" w:rsidRDefault="00F60BAB" w:rsidP="00BA532A">
      <w:pPr>
        <w:pStyle w:val="enumlev1"/>
        <w:rPr>
          <w:lang w:val="ru-RU"/>
        </w:rPr>
      </w:pPr>
      <w:r w:rsidRPr="00BA532A">
        <w:rPr>
          <w:lang w:val="ru-RU"/>
        </w:rPr>
        <w:t>d)</w:t>
      </w:r>
      <w:r w:rsidRPr="00BA532A">
        <w:rPr>
          <w:lang w:val="ru-RU"/>
        </w:rPr>
        <w:tab/>
        <w:t>Содействие позитивной рабочей обстановке на основе уважения для всех, в очном и виртуальном форматах, остается приоритетом. Управление по вопросам этики продолжает работу по укреплению базы этических стандартов для обеспечения рабочей обстановки на основе сотрудничества.</w:t>
      </w:r>
    </w:p>
    <w:p w14:paraId="69DA9742" w14:textId="61BC052A" w:rsidR="002D2F57" w:rsidRPr="00BA532A" w:rsidRDefault="00A931D6" w:rsidP="00611958">
      <w:pPr>
        <w:spacing w:before="720"/>
        <w:jc w:val="center"/>
        <w:rPr>
          <w:lang w:val="ru-RU"/>
        </w:rPr>
      </w:pPr>
      <w:r w:rsidRPr="00BA532A">
        <w:rPr>
          <w:lang w:val="ru-RU"/>
        </w:rPr>
        <w:t>______________</w:t>
      </w:r>
    </w:p>
    <w:sectPr w:rsidR="002D2F57" w:rsidRPr="00BA532A" w:rsidSect="00CF62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D34B" w14:textId="77777777" w:rsidR="00CF2DFA" w:rsidRDefault="00CF2DFA">
      <w:r>
        <w:separator/>
      </w:r>
    </w:p>
  </w:endnote>
  <w:endnote w:type="continuationSeparator" w:id="0">
    <w:p w14:paraId="0880F2FC" w14:textId="77777777" w:rsidR="00CF2DFA" w:rsidRDefault="00C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D917" w14:textId="77777777" w:rsidR="00492E27" w:rsidRDefault="00492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1FE4E4CF" w:rsidR="000E568E" w:rsidRPr="00B84817" w:rsidRDefault="00707304" w:rsidP="009B0BAE">
    <w:pPr>
      <w:pStyle w:val="Footer"/>
      <w:rPr>
        <w:sz w:val="18"/>
        <w:szCs w:val="18"/>
        <w:lang w:val="fr-CH"/>
      </w:rPr>
    </w:pPr>
    <w:r w:rsidRPr="00492E27">
      <w:rPr>
        <w:color w:val="F2F2F2" w:themeColor="background1" w:themeShade="F2"/>
      </w:rPr>
      <w:fldChar w:fldCharType="begin"/>
    </w:r>
    <w:r w:rsidRPr="00492E27">
      <w:rPr>
        <w:color w:val="F2F2F2" w:themeColor="background1" w:themeShade="F2"/>
        <w:lang w:val="fr-CH"/>
      </w:rPr>
      <w:instrText xml:space="preserve"> FILENAME \p  \* MERGEFORMAT </w:instrText>
    </w:r>
    <w:r w:rsidRPr="00492E27">
      <w:rPr>
        <w:color w:val="F2F2F2" w:themeColor="background1" w:themeShade="F2"/>
      </w:rPr>
      <w:fldChar w:fldCharType="separate"/>
    </w:r>
    <w:r w:rsidR="00BA532A" w:rsidRPr="00492E27">
      <w:rPr>
        <w:color w:val="F2F2F2" w:themeColor="background1" w:themeShade="F2"/>
        <w:lang w:val="fr-CH"/>
      </w:rPr>
      <w:t>P:\RUS\SG\CONSEIL\C22\000\014R.DOCX</w:t>
    </w:r>
    <w:r w:rsidRPr="00492E27">
      <w:rPr>
        <w:color w:val="F2F2F2" w:themeColor="background1" w:themeShade="F2"/>
        <w:lang w:val="en-US"/>
      </w:rPr>
      <w:fldChar w:fldCharType="end"/>
    </w:r>
    <w:r w:rsidR="000E568E" w:rsidRPr="00492E27">
      <w:rPr>
        <w:color w:val="F2F2F2" w:themeColor="background1" w:themeShade="F2"/>
        <w:lang w:val="fr-CH"/>
      </w:rPr>
      <w:t xml:space="preserve"> (</w:t>
    </w:r>
    <w:r w:rsidR="00BA532A" w:rsidRPr="00492E27">
      <w:rPr>
        <w:color w:val="F2F2F2" w:themeColor="background1" w:themeShade="F2"/>
        <w:lang w:val="fr-CH"/>
      </w:rPr>
      <w:t>498283</w:t>
    </w:r>
    <w:r w:rsidR="000E568E" w:rsidRPr="00492E27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C0B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6101" w14:textId="77777777" w:rsidR="00CF2DFA" w:rsidRDefault="00CF2DFA">
      <w:r>
        <w:t>____________________</w:t>
      </w:r>
    </w:p>
  </w:footnote>
  <w:footnote w:type="continuationSeparator" w:id="0">
    <w:p w14:paraId="70B3EACE" w14:textId="77777777" w:rsidR="00CF2DFA" w:rsidRDefault="00CF2DFA">
      <w:r>
        <w:continuationSeparator/>
      </w:r>
    </w:p>
  </w:footnote>
  <w:footnote w:id="1">
    <w:p w14:paraId="1AAB6F98" w14:textId="77777777" w:rsidR="00F60BAB" w:rsidRPr="00EA11EA" w:rsidRDefault="00F60BAB" w:rsidP="00F60BAB">
      <w:pPr>
        <w:pStyle w:val="FootnoteText"/>
        <w:tabs>
          <w:tab w:val="clear" w:pos="255"/>
        </w:tabs>
        <w:rPr>
          <w:lang w:val="ru-RU"/>
        </w:rPr>
      </w:pPr>
      <w:r w:rsidRPr="00661AF2">
        <w:rPr>
          <w:rStyle w:val="FootnoteReference"/>
          <w:lang w:val="ru-RU"/>
        </w:rPr>
        <w:t>1</w:t>
      </w:r>
      <w:r w:rsidRPr="00EA11EA">
        <w:rPr>
          <w:lang w:val="ru-RU"/>
        </w:rPr>
        <w:tab/>
      </w:r>
      <w:r>
        <w:rPr>
          <w:lang w:val="ru-RU"/>
        </w:rPr>
        <w:t>Согласно</w:t>
      </w:r>
      <w:r w:rsidRPr="00EA11EA">
        <w:rPr>
          <w:lang w:val="ru-RU"/>
        </w:rPr>
        <w:t xml:space="preserve"> </w:t>
      </w:r>
      <w:r>
        <w:rPr>
          <w:lang w:val="ru-RU"/>
        </w:rPr>
        <w:t>Служебному</w:t>
      </w:r>
      <w:r w:rsidRPr="00EA11EA">
        <w:rPr>
          <w:lang w:val="ru-RU"/>
        </w:rPr>
        <w:t xml:space="preserve"> </w:t>
      </w:r>
      <w:r>
        <w:rPr>
          <w:lang w:val="ru-RU"/>
        </w:rPr>
        <w:t>приказу</w:t>
      </w:r>
      <w:r w:rsidRPr="00EA11EA">
        <w:rPr>
          <w:lang w:val="ru-RU"/>
        </w:rPr>
        <w:t xml:space="preserve"> №</w:t>
      </w:r>
      <w:r w:rsidRPr="00EA11EA">
        <w:t> </w:t>
      </w:r>
      <w:r w:rsidRPr="00EA11EA">
        <w:rPr>
          <w:lang w:val="ru-RU"/>
        </w:rPr>
        <w:t xml:space="preserve">11/03, </w:t>
      </w:r>
      <w:r>
        <w:rPr>
          <w:lang w:val="ru-RU"/>
        </w:rPr>
        <w:t>отмененному</w:t>
      </w:r>
      <w:r w:rsidRPr="00D21BC6">
        <w:rPr>
          <w:lang w:val="ru-RU"/>
        </w:rPr>
        <w:t xml:space="preserve"> </w:t>
      </w:r>
      <w:r>
        <w:rPr>
          <w:lang w:val="ru-RU"/>
        </w:rPr>
        <w:t>и</w:t>
      </w:r>
      <w:r w:rsidRPr="00D21BC6">
        <w:rPr>
          <w:lang w:val="ru-RU"/>
        </w:rPr>
        <w:t xml:space="preserve"> </w:t>
      </w:r>
      <w:r>
        <w:rPr>
          <w:lang w:val="ru-RU"/>
        </w:rPr>
        <w:t>замененному</w:t>
      </w:r>
      <w:r w:rsidRPr="00D21BC6">
        <w:rPr>
          <w:lang w:val="ru-RU"/>
        </w:rPr>
        <w:t xml:space="preserve"> </w:t>
      </w:r>
      <w:r>
        <w:rPr>
          <w:lang w:val="ru-RU"/>
        </w:rPr>
        <w:t>Служебным приказом 20/07, Управление</w:t>
      </w:r>
      <w:r w:rsidRPr="00EA11EA">
        <w:rPr>
          <w:lang w:val="ru-RU"/>
        </w:rPr>
        <w:t xml:space="preserve"> </w:t>
      </w:r>
      <w:r>
        <w:rPr>
          <w:lang w:val="ru-RU"/>
        </w:rPr>
        <w:t>по</w:t>
      </w:r>
      <w:r w:rsidRPr="00EA11EA">
        <w:rPr>
          <w:lang w:val="ru-RU"/>
        </w:rPr>
        <w:t xml:space="preserve"> </w:t>
      </w:r>
      <w:r>
        <w:rPr>
          <w:lang w:val="ru-RU"/>
        </w:rPr>
        <w:t>вопросам</w:t>
      </w:r>
      <w:r w:rsidRPr="00EA11EA">
        <w:rPr>
          <w:lang w:val="ru-RU"/>
        </w:rPr>
        <w:t xml:space="preserve"> </w:t>
      </w:r>
      <w:r>
        <w:rPr>
          <w:lang w:val="ru-RU"/>
        </w:rPr>
        <w:t>этики</w:t>
      </w:r>
      <w:r w:rsidRPr="00EA11EA">
        <w:rPr>
          <w:lang w:val="ru-RU"/>
        </w:rPr>
        <w:t xml:space="preserve"> </w:t>
      </w:r>
      <w:r>
        <w:rPr>
          <w:lang w:val="ru-RU"/>
        </w:rPr>
        <w:t>применяет</w:t>
      </w:r>
      <w:r w:rsidRPr="00EA11E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EA11E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EA11EA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EA11E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EA11EA">
        <w:rPr>
          <w:lang w:val="ru-RU"/>
        </w:rPr>
        <w:t xml:space="preserve"> </w:t>
      </w:r>
      <w:r>
        <w:rPr>
          <w:lang w:val="ru-RU"/>
        </w:rPr>
        <w:t>конфиденциальные</w:t>
      </w:r>
      <w:r w:rsidRPr="00EA11EA">
        <w:rPr>
          <w:lang w:val="ru-RU"/>
        </w:rPr>
        <w:t xml:space="preserve"> </w:t>
      </w:r>
      <w:r>
        <w:rPr>
          <w:lang w:val="ru-RU"/>
        </w:rPr>
        <w:t>указания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A11EA">
        <w:rPr>
          <w:lang w:val="ru-RU"/>
        </w:rPr>
        <w:t xml:space="preserve"> </w:t>
      </w:r>
      <w:r>
        <w:rPr>
          <w:lang w:val="ru-RU"/>
        </w:rPr>
        <w:t>сотрудникам по этическим стандартам и конфликтам интересов, включая потенциальные конфликты интересов, внеслужебные виды деятельности, финансовые интересы и сообщения о подарках</w:t>
      </w:r>
      <w:r w:rsidRPr="00EA11E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AD3D" w14:textId="77777777" w:rsidR="00492E27" w:rsidRDefault="00492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4CD325A5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8610E">
      <w:rPr>
        <w:noProof/>
      </w:rPr>
      <w:t>2</w:t>
    </w:r>
    <w:r>
      <w:rPr>
        <w:noProof/>
      </w:rPr>
      <w:fldChar w:fldCharType="end"/>
    </w:r>
  </w:p>
  <w:p w14:paraId="29C114E1" w14:textId="15988F9A" w:rsidR="000E568E" w:rsidRDefault="000E568E" w:rsidP="005B3DEC">
    <w:pPr>
      <w:pStyle w:val="Header"/>
      <w:spacing w:after="480"/>
    </w:pPr>
    <w:r>
      <w:t>C</w:t>
    </w:r>
    <w:r w:rsidR="00442515">
      <w:t>2</w:t>
    </w:r>
    <w:r w:rsidR="00796D96">
      <w:t>2</w:t>
    </w:r>
    <w:r>
      <w:t>/</w:t>
    </w:r>
    <w:r w:rsidR="00D24AEA">
      <w:rPr>
        <w:lang w:val="ru-RU"/>
      </w:rPr>
      <w:t>1</w:t>
    </w:r>
    <w:r w:rsidR="00F60BAB">
      <w:rPr>
        <w:lang w:val="ru-RU"/>
      </w:rPr>
      <w:t>4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74F" w14:textId="77777777" w:rsidR="00492E27" w:rsidRDefault="0049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3715"/>
    <w:multiLevelType w:val="hybridMultilevel"/>
    <w:tmpl w:val="D15A1E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2ED87DDE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B56AB6"/>
    <w:multiLevelType w:val="hybridMultilevel"/>
    <w:tmpl w:val="5830C558"/>
    <w:lvl w:ilvl="0" w:tplc="E118D4EE">
      <w:start w:val="18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i w:val="0"/>
        <w:iCs w:val="0"/>
        <w:color w:val="auto"/>
        <w:sz w:val="24"/>
        <w:szCs w:val="24"/>
      </w:rPr>
    </w:lvl>
    <w:lvl w:ilvl="1" w:tplc="4BFC85F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C50"/>
    <w:multiLevelType w:val="hybridMultilevel"/>
    <w:tmpl w:val="ECC25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A5"/>
    <w:rsid w:val="000018D4"/>
    <w:rsid w:val="00015546"/>
    <w:rsid w:val="0002183E"/>
    <w:rsid w:val="00025CD0"/>
    <w:rsid w:val="00041AF8"/>
    <w:rsid w:val="00045DD9"/>
    <w:rsid w:val="00046977"/>
    <w:rsid w:val="00051F36"/>
    <w:rsid w:val="00052469"/>
    <w:rsid w:val="00053946"/>
    <w:rsid w:val="000569B4"/>
    <w:rsid w:val="000666CE"/>
    <w:rsid w:val="00070D0A"/>
    <w:rsid w:val="00077737"/>
    <w:rsid w:val="00080E82"/>
    <w:rsid w:val="00082EB1"/>
    <w:rsid w:val="00083C58"/>
    <w:rsid w:val="00086C85"/>
    <w:rsid w:val="00091FC0"/>
    <w:rsid w:val="00095681"/>
    <w:rsid w:val="000B1155"/>
    <w:rsid w:val="000B178D"/>
    <w:rsid w:val="000C302D"/>
    <w:rsid w:val="000D49D4"/>
    <w:rsid w:val="000E568E"/>
    <w:rsid w:val="000F0B83"/>
    <w:rsid w:val="000F23D4"/>
    <w:rsid w:val="00107810"/>
    <w:rsid w:val="00113C89"/>
    <w:rsid w:val="00146B79"/>
    <w:rsid w:val="0014734F"/>
    <w:rsid w:val="001560AA"/>
    <w:rsid w:val="0015710D"/>
    <w:rsid w:val="00163A32"/>
    <w:rsid w:val="00172078"/>
    <w:rsid w:val="001844AB"/>
    <w:rsid w:val="00192B41"/>
    <w:rsid w:val="00197F90"/>
    <w:rsid w:val="001A298C"/>
    <w:rsid w:val="001B03A5"/>
    <w:rsid w:val="001B5AF2"/>
    <w:rsid w:val="001B7B09"/>
    <w:rsid w:val="001D3C0E"/>
    <w:rsid w:val="001E12D4"/>
    <w:rsid w:val="001E6719"/>
    <w:rsid w:val="001E7F50"/>
    <w:rsid w:val="002011CA"/>
    <w:rsid w:val="00205803"/>
    <w:rsid w:val="00225368"/>
    <w:rsid w:val="00227FF0"/>
    <w:rsid w:val="00246202"/>
    <w:rsid w:val="0025025C"/>
    <w:rsid w:val="00260D24"/>
    <w:rsid w:val="00262CA4"/>
    <w:rsid w:val="00274E58"/>
    <w:rsid w:val="00291EB6"/>
    <w:rsid w:val="002963F9"/>
    <w:rsid w:val="00296574"/>
    <w:rsid w:val="002A3D1F"/>
    <w:rsid w:val="002A4E04"/>
    <w:rsid w:val="002A5784"/>
    <w:rsid w:val="002A68B5"/>
    <w:rsid w:val="002B1A11"/>
    <w:rsid w:val="002B28D7"/>
    <w:rsid w:val="002C7F1F"/>
    <w:rsid w:val="002D2F57"/>
    <w:rsid w:val="002D48C5"/>
    <w:rsid w:val="002D4946"/>
    <w:rsid w:val="002E084B"/>
    <w:rsid w:val="002E6A02"/>
    <w:rsid w:val="002F50E4"/>
    <w:rsid w:val="00301FB1"/>
    <w:rsid w:val="00304FF8"/>
    <w:rsid w:val="00320B42"/>
    <w:rsid w:val="00327E79"/>
    <w:rsid w:val="00333291"/>
    <w:rsid w:val="003367AE"/>
    <w:rsid w:val="0035216E"/>
    <w:rsid w:val="00355E61"/>
    <w:rsid w:val="003656D8"/>
    <w:rsid w:val="00392140"/>
    <w:rsid w:val="003950D5"/>
    <w:rsid w:val="003B5920"/>
    <w:rsid w:val="003F099E"/>
    <w:rsid w:val="003F235E"/>
    <w:rsid w:val="003F71FB"/>
    <w:rsid w:val="004023E0"/>
    <w:rsid w:val="00403DD8"/>
    <w:rsid w:val="00406C93"/>
    <w:rsid w:val="004109D7"/>
    <w:rsid w:val="00420997"/>
    <w:rsid w:val="00422A74"/>
    <w:rsid w:val="00432E13"/>
    <w:rsid w:val="00442515"/>
    <w:rsid w:val="00450DEF"/>
    <w:rsid w:val="00453036"/>
    <w:rsid w:val="0045686C"/>
    <w:rsid w:val="004918C4"/>
    <w:rsid w:val="00492E27"/>
    <w:rsid w:val="00497703"/>
    <w:rsid w:val="004A0374"/>
    <w:rsid w:val="004A45B5"/>
    <w:rsid w:val="004C2AB1"/>
    <w:rsid w:val="004C5251"/>
    <w:rsid w:val="004D0129"/>
    <w:rsid w:val="004D4B5B"/>
    <w:rsid w:val="004E0072"/>
    <w:rsid w:val="004E26E0"/>
    <w:rsid w:val="00513BFC"/>
    <w:rsid w:val="0053147E"/>
    <w:rsid w:val="00544158"/>
    <w:rsid w:val="00582558"/>
    <w:rsid w:val="0059716B"/>
    <w:rsid w:val="005A63C0"/>
    <w:rsid w:val="005A64D5"/>
    <w:rsid w:val="005B3DEC"/>
    <w:rsid w:val="005B437E"/>
    <w:rsid w:val="005C62E2"/>
    <w:rsid w:val="005D0E67"/>
    <w:rsid w:val="005D464F"/>
    <w:rsid w:val="00601994"/>
    <w:rsid w:val="00604B54"/>
    <w:rsid w:val="006100F2"/>
    <w:rsid w:val="00611958"/>
    <w:rsid w:val="00617C80"/>
    <w:rsid w:val="006203CB"/>
    <w:rsid w:val="00632FDF"/>
    <w:rsid w:val="006360E8"/>
    <w:rsid w:val="00641281"/>
    <w:rsid w:val="006476AC"/>
    <w:rsid w:val="00657F6B"/>
    <w:rsid w:val="00677A05"/>
    <w:rsid w:val="00687CDB"/>
    <w:rsid w:val="006E0933"/>
    <w:rsid w:val="006E2D42"/>
    <w:rsid w:val="00703676"/>
    <w:rsid w:val="007064EA"/>
    <w:rsid w:val="00707304"/>
    <w:rsid w:val="00732269"/>
    <w:rsid w:val="00743982"/>
    <w:rsid w:val="007528D6"/>
    <w:rsid w:val="00753F8C"/>
    <w:rsid w:val="007706A9"/>
    <w:rsid w:val="00783DE8"/>
    <w:rsid w:val="00785ABD"/>
    <w:rsid w:val="00791848"/>
    <w:rsid w:val="0079552E"/>
    <w:rsid w:val="00796D96"/>
    <w:rsid w:val="007A2DD4"/>
    <w:rsid w:val="007A2F94"/>
    <w:rsid w:val="007C551C"/>
    <w:rsid w:val="007D2C93"/>
    <w:rsid w:val="007D38B5"/>
    <w:rsid w:val="007E7EA0"/>
    <w:rsid w:val="00807255"/>
    <w:rsid w:val="0081023E"/>
    <w:rsid w:val="008173AA"/>
    <w:rsid w:val="00840A14"/>
    <w:rsid w:val="00842D6D"/>
    <w:rsid w:val="00847ECD"/>
    <w:rsid w:val="00854245"/>
    <w:rsid w:val="00862735"/>
    <w:rsid w:val="00865D18"/>
    <w:rsid w:val="0088610E"/>
    <w:rsid w:val="00896B6D"/>
    <w:rsid w:val="008B310C"/>
    <w:rsid w:val="008B62B4"/>
    <w:rsid w:val="008C48ED"/>
    <w:rsid w:val="008D2D7B"/>
    <w:rsid w:val="008D2FE5"/>
    <w:rsid w:val="008E0737"/>
    <w:rsid w:val="008F7C2C"/>
    <w:rsid w:val="0091510C"/>
    <w:rsid w:val="00916FA9"/>
    <w:rsid w:val="00932053"/>
    <w:rsid w:val="009404DD"/>
    <w:rsid w:val="00940E96"/>
    <w:rsid w:val="009533D3"/>
    <w:rsid w:val="00964299"/>
    <w:rsid w:val="0096476F"/>
    <w:rsid w:val="00964BB0"/>
    <w:rsid w:val="00964D2D"/>
    <w:rsid w:val="009661B3"/>
    <w:rsid w:val="00972707"/>
    <w:rsid w:val="00977AEB"/>
    <w:rsid w:val="00991503"/>
    <w:rsid w:val="00991DD0"/>
    <w:rsid w:val="00993369"/>
    <w:rsid w:val="009A1434"/>
    <w:rsid w:val="009B0BAE"/>
    <w:rsid w:val="009C1C89"/>
    <w:rsid w:val="009C6F70"/>
    <w:rsid w:val="009D06D1"/>
    <w:rsid w:val="009D7116"/>
    <w:rsid w:val="009E0B8C"/>
    <w:rsid w:val="009E2232"/>
    <w:rsid w:val="009F3448"/>
    <w:rsid w:val="009F72E5"/>
    <w:rsid w:val="00A01CF9"/>
    <w:rsid w:val="00A3551A"/>
    <w:rsid w:val="00A550A0"/>
    <w:rsid w:val="00A5623F"/>
    <w:rsid w:val="00A71773"/>
    <w:rsid w:val="00A73D5F"/>
    <w:rsid w:val="00A82F23"/>
    <w:rsid w:val="00A931D6"/>
    <w:rsid w:val="00AA3082"/>
    <w:rsid w:val="00AC1C7A"/>
    <w:rsid w:val="00AD464F"/>
    <w:rsid w:val="00AE2C85"/>
    <w:rsid w:val="00B10A49"/>
    <w:rsid w:val="00B12A37"/>
    <w:rsid w:val="00B16DC0"/>
    <w:rsid w:val="00B357D0"/>
    <w:rsid w:val="00B525F2"/>
    <w:rsid w:val="00B63EF2"/>
    <w:rsid w:val="00B76C4E"/>
    <w:rsid w:val="00B84817"/>
    <w:rsid w:val="00BA183A"/>
    <w:rsid w:val="00BA213C"/>
    <w:rsid w:val="00BA51B0"/>
    <w:rsid w:val="00BA532A"/>
    <w:rsid w:val="00BA7D89"/>
    <w:rsid w:val="00BB3B92"/>
    <w:rsid w:val="00BC0D39"/>
    <w:rsid w:val="00BC3599"/>
    <w:rsid w:val="00BC45D0"/>
    <w:rsid w:val="00BC7BC0"/>
    <w:rsid w:val="00BD57B7"/>
    <w:rsid w:val="00BE1D8A"/>
    <w:rsid w:val="00BE63E2"/>
    <w:rsid w:val="00BF4F59"/>
    <w:rsid w:val="00BF5C18"/>
    <w:rsid w:val="00C14EEA"/>
    <w:rsid w:val="00C15382"/>
    <w:rsid w:val="00C34C90"/>
    <w:rsid w:val="00C4271F"/>
    <w:rsid w:val="00C465DF"/>
    <w:rsid w:val="00C540E6"/>
    <w:rsid w:val="00C65B52"/>
    <w:rsid w:val="00C70D54"/>
    <w:rsid w:val="00C73695"/>
    <w:rsid w:val="00C86DBF"/>
    <w:rsid w:val="00C96A27"/>
    <w:rsid w:val="00C96ECD"/>
    <w:rsid w:val="00CB22C9"/>
    <w:rsid w:val="00CD10FA"/>
    <w:rsid w:val="00CD195D"/>
    <w:rsid w:val="00CD2009"/>
    <w:rsid w:val="00CF2DFA"/>
    <w:rsid w:val="00CF4F50"/>
    <w:rsid w:val="00CF629C"/>
    <w:rsid w:val="00D16135"/>
    <w:rsid w:val="00D213B4"/>
    <w:rsid w:val="00D24AEA"/>
    <w:rsid w:val="00D40940"/>
    <w:rsid w:val="00D45D52"/>
    <w:rsid w:val="00D66072"/>
    <w:rsid w:val="00D85E64"/>
    <w:rsid w:val="00D92EEA"/>
    <w:rsid w:val="00D971A3"/>
    <w:rsid w:val="00DA1E2C"/>
    <w:rsid w:val="00DA2774"/>
    <w:rsid w:val="00DA4E52"/>
    <w:rsid w:val="00DA5ADC"/>
    <w:rsid w:val="00DA5D4E"/>
    <w:rsid w:val="00DB0534"/>
    <w:rsid w:val="00DD2E04"/>
    <w:rsid w:val="00DE6E63"/>
    <w:rsid w:val="00DF5B3F"/>
    <w:rsid w:val="00DF705A"/>
    <w:rsid w:val="00E0550D"/>
    <w:rsid w:val="00E176BA"/>
    <w:rsid w:val="00E35374"/>
    <w:rsid w:val="00E37D25"/>
    <w:rsid w:val="00E423EC"/>
    <w:rsid w:val="00E5008C"/>
    <w:rsid w:val="00E51D89"/>
    <w:rsid w:val="00E54118"/>
    <w:rsid w:val="00E55121"/>
    <w:rsid w:val="00E743AD"/>
    <w:rsid w:val="00E76EE6"/>
    <w:rsid w:val="00E81505"/>
    <w:rsid w:val="00E82BE8"/>
    <w:rsid w:val="00E83A28"/>
    <w:rsid w:val="00E931F2"/>
    <w:rsid w:val="00EA34AE"/>
    <w:rsid w:val="00EB08E3"/>
    <w:rsid w:val="00EB0924"/>
    <w:rsid w:val="00EB4FCB"/>
    <w:rsid w:val="00EC09D5"/>
    <w:rsid w:val="00EC135F"/>
    <w:rsid w:val="00EC37E1"/>
    <w:rsid w:val="00EC42C4"/>
    <w:rsid w:val="00EC6BC5"/>
    <w:rsid w:val="00ED0393"/>
    <w:rsid w:val="00EE7024"/>
    <w:rsid w:val="00EE73A9"/>
    <w:rsid w:val="00EF0356"/>
    <w:rsid w:val="00EF72E6"/>
    <w:rsid w:val="00EF7771"/>
    <w:rsid w:val="00EF7A8B"/>
    <w:rsid w:val="00F17627"/>
    <w:rsid w:val="00F205B4"/>
    <w:rsid w:val="00F35898"/>
    <w:rsid w:val="00F37C77"/>
    <w:rsid w:val="00F5225B"/>
    <w:rsid w:val="00F60BAB"/>
    <w:rsid w:val="00F62510"/>
    <w:rsid w:val="00F71A3E"/>
    <w:rsid w:val="00F82C25"/>
    <w:rsid w:val="00F82ECC"/>
    <w:rsid w:val="00F91434"/>
    <w:rsid w:val="00F91B4C"/>
    <w:rsid w:val="00F93B3D"/>
    <w:rsid w:val="00FB00A9"/>
    <w:rsid w:val="00FD005D"/>
    <w:rsid w:val="00FD1BF1"/>
    <w:rsid w:val="00FD32C7"/>
    <w:rsid w:val="00FD3CA5"/>
    <w:rsid w:val="00FE5701"/>
    <w:rsid w:val="00FF1187"/>
    <w:rsid w:val="00FF2707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3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51A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F60BAB"/>
    <w:rPr>
      <w:rFonts w:ascii="Times New Roman" w:eastAsiaTheme="minorEastAsia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0B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BAB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60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0BAB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F60BAB"/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F60BA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59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59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5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p/wp-content/uploads/2021/09/PP-Ethical-guidelin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-C-0050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mailto:HelplineITU@protonmail.com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4924-5E54-4278-AA1B-9B6A6104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6</Pages>
  <Words>2610</Words>
  <Characters>14879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Ksenia Loskutova</dc:creator>
  <cp:keywords>C2022, C22, Council-22</cp:keywords>
  <dc:description/>
  <cp:lastModifiedBy>Xue, Kun</cp:lastModifiedBy>
  <cp:revision>3</cp:revision>
  <cp:lastPrinted>2006-03-28T16:12:00Z</cp:lastPrinted>
  <dcterms:created xsi:type="dcterms:W3CDTF">2022-03-14T09:34:00Z</dcterms:created>
  <dcterms:modified xsi:type="dcterms:W3CDTF">2022-03-14T09:36:00Z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