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D6829" w14:paraId="42CD886D" w14:textId="77777777">
        <w:trPr>
          <w:cantSplit/>
        </w:trPr>
        <w:tc>
          <w:tcPr>
            <w:tcW w:w="6912" w:type="dxa"/>
          </w:tcPr>
          <w:p w14:paraId="1A02C47A" w14:textId="709F6DBF" w:rsidR="00520F36" w:rsidRPr="00CD6829" w:rsidRDefault="00520F36" w:rsidP="00EF72C2">
            <w:pPr>
              <w:spacing w:before="360"/>
            </w:pPr>
            <w:bookmarkStart w:id="0" w:name="dc06"/>
            <w:bookmarkEnd w:id="0"/>
            <w:r w:rsidRPr="00CD6829">
              <w:rPr>
                <w:b/>
                <w:bCs/>
                <w:sz w:val="30"/>
                <w:szCs w:val="30"/>
              </w:rPr>
              <w:t>Conseil 20</w:t>
            </w:r>
            <w:r w:rsidR="009C353C" w:rsidRPr="00CD6829">
              <w:rPr>
                <w:b/>
                <w:bCs/>
                <w:sz w:val="30"/>
                <w:szCs w:val="30"/>
              </w:rPr>
              <w:t>2</w:t>
            </w:r>
            <w:r w:rsidR="00773728" w:rsidRPr="00CD6829">
              <w:rPr>
                <w:b/>
                <w:bCs/>
                <w:sz w:val="30"/>
                <w:szCs w:val="30"/>
              </w:rPr>
              <w:t>2</w:t>
            </w:r>
            <w:r w:rsidRPr="00CD6829">
              <w:rPr>
                <w:rFonts w:ascii="Verdana" w:hAnsi="Verdana"/>
                <w:b/>
                <w:bCs/>
                <w:sz w:val="26"/>
                <w:szCs w:val="26"/>
              </w:rPr>
              <w:br/>
            </w:r>
            <w:r w:rsidR="00773728" w:rsidRPr="00CD6829">
              <w:rPr>
                <w:b/>
                <w:bCs/>
                <w:sz w:val="28"/>
                <w:szCs w:val="28"/>
              </w:rPr>
              <w:t xml:space="preserve">Genève, </w:t>
            </w:r>
            <w:r w:rsidR="00307888" w:rsidRPr="00CD6829">
              <w:rPr>
                <w:b/>
                <w:bCs/>
                <w:sz w:val="28"/>
                <w:szCs w:val="28"/>
              </w:rPr>
              <w:t>2</w:t>
            </w:r>
            <w:r w:rsidR="00773728" w:rsidRPr="00CD6829">
              <w:rPr>
                <w:b/>
                <w:bCs/>
                <w:sz w:val="28"/>
                <w:szCs w:val="28"/>
              </w:rPr>
              <w:t>1-31 mars 2022</w:t>
            </w:r>
          </w:p>
        </w:tc>
        <w:tc>
          <w:tcPr>
            <w:tcW w:w="3261" w:type="dxa"/>
          </w:tcPr>
          <w:p w14:paraId="7738381C" w14:textId="77777777" w:rsidR="00520F36" w:rsidRPr="00CD6829" w:rsidRDefault="009C353C" w:rsidP="00EF72C2">
            <w:pPr>
              <w:spacing w:before="0"/>
            </w:pPr>
            <w:bookmarkStart w:id="1" w:name="ditulogo"/>
            <w:bookmarkEnd w:id="1"/>
            <w:r w:rsidRPr="00CD6829">
              <w:rPr>
                <w:noProof/>
              </w:rPr>
              <w:drawing>
                <wp:inline distT="0" distB="0" distL="0" distR="0" wp14:anchorId="3538F3A0" wp14:editId="64E7160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CD6829" w14:paraId="5DF23418" w14:textId="77777777" w:rsidTr="00F209BB">
        <w:trPr>
          <w:cantSplit/>
          <w:trHeight w:val="20"/>
        </w:trPr>
        <w:tc>
          <w:tcPr>
            <w:tcW w:w="6912" w:type="dxa"/>
            <w:tcBorders>
              <w:bottom w:val="single" w:sz="12" w:space="0" w:color="auto"/>
            </w:tcBorders>
            <w:vAlign w:val="center"/>
          </w:tcPr>
          <w:p w14:paraId="61F799FC" w14:textId="77777777" w:rsidR="00520F36" w:rsidRPr="00CD6829" w:rsidRDefault="00520F36" w:rsidP="00EF72C2">
            <w:pPr>
              <w:spacing w:before="0"/>
              <w:rPr>
                <w:b/>
                <w:bCs/>
                <w:sz w:val="26"/>
                <w:szCs w:val="26"/>
              </w:rPr>
            </w:pPr>
          </w:p>
        </w:tc>
        <w:tc>
          <w:tcPr>
            <w:tcW w:w="3261" w:type="dxa"/>
            <w:tcBorders>
              <w:bottom w:val="single" w:sz="12" w:space="0" w:color="auto"/>
            </w:tcBorders>
          </w:tcPr>
          <w:p w14:paraId="72DB30F6" w14:textId="77777777" w:rsidR="00520F36" w:rsidRPr="00CD6829" w:rsidRDefault="00520F36" w:rsidP="00EF72C2">
            <w:pPr>
              <w:spacing w:before="0"/>
              <w:rPr>
                <w:b/>
                <w:bCs/>
              </w:rPr>
            </w:pPr>
          </w:p>
        </w:tc>
      </w:tr>
      <w:tr w:rsidR="00520F36" w:rsidRPr="00CD6829" w14:paraId="4CC4B467" w14:textId="77777777">
        <w:trPr>
          <w:cantSplit/>
          <w:trHeight w:val="20"/>
        </w:trPr>
        <w:tc>
          <w:tcPr>
            <w:tcW w:w="6912" w:type="dxa"/>
            <w:tcBorders>
              <w:top w:val="single" w:sz="12" w:space="0" w:color="auto"/>
            </w:tcBorders>
          </w:tcPr>
          <w:p w14:paraId="2FC557C2" w14:textId="77777777" w:rsidR="00520F36" w:rsidRPr="00CD6829" w:rsidRDefault="00520F36" w:rsidP="00EF72C2">
            <w:pPr>
              <w:spacing w:before="0"/>
              <w:rPr>
                <w:smallCaps/>
                <w:sz w:val="22"/>
              </w:rPr>
            </w:pPr>
          </w:p>
        </w:tc>
        <w:tc>
          <w:tcPr>
            <w:tcW w:w="3261" w:type="dxa"/>
            <w:tcBorders>
              <w:top w:val="single" w:sz="12" w:space="0" w:color="auto"/>
            </w:tcBorders>
          </w:tcPr>
          <w:p w14:paraId="40C47B8D" w14:textId="77777777" w:rsidR="00520F36" w:rsidRPr="00CD6829" w:rsidRDefault="00520F36" w:rsidP="00EF72C2">
            <w:pPr>
              <w:spacing w:before="0"/>
              <w:rPr>
                <w:b/>
                <w:bCs/>
              </w:rPr>
            </w:pPr>
          </w:p>
        </w:tc>
      </w:tr>
      <w:tr w:rsidR="00520F36" w:rsidRPr="00CD6829" w14:paraId="2D3449E5" w14:textId="77777777">
        <w:trPr>
          <w:cantSplit/>
          <w:trHeight w:val="20"/>
        </w:trPr>
        <w:tc>
          <w:tcPr>
            <w:tcW w:w="6912" w:type="dxa"/>
            <w:vMerge w:val="restart"/>
          </w:tcPr>
          <w:p w14:paraId="3149A7A3" w14:textId="6457FE32" w:rsidR="00520F36" w:rsidRPr="00CD6829" w:rsidRDefault="00773728" w:rsidP="00EF72C2">
            <w:pPr>
              <w:spacing w:before="0"/>
              <w:rPr>
                <w:rFonts w:cs="Times"/>
                <w:b/>
                <w:bCs/>
                <w:szCs w:val="24"/>
              </w:rPr>
            </w:pPr>
            <w:bookmarkStart w:id="2" w:name="dnum" w:colFirst="1" w:colLast="1"/>
            <w:bookmarkStart w:id="3" w:name="dmeeting" w:colFirst="0" w:colLast="0"/>
            <w:r w:rsidRPr="00CD6829">
              <w:rPr>
                <w:rFonts w:cs="Times"/>
                <w:b/>
                <w:bCs/>
                <w:szCs w:val="24"/>
              </w:rPr>
              <w:t>Point de l'ordre du jour: PL1.11</w:t>
            </w:r>
          </w:p>
        </w:tc>
        <w:tc>
          <w:tcPr>
            <w:tcW w:w="3261" w:type="dxa"/>
          </w:tcPr>
          <w:p w14:paraId="71B0F858" w14:textId="2C3B08B5" w:rsidR="00520F36" w:rsidRPr="00CD6829" w:rsidRDefault="00240E0F" w:rsidP="00EF72C2">
            <w:pPr>
              <w:spacing w:before="0"/>
              <w:rPr>
                <w:b/>
                <w:bCs/>
              </w:rPr>
            </w:pPr>
            <w:r w:rsidRPr="00CD6829">
              <w:rPr>
                <w:b/>
                <w:bCs/>
              </w:rPr>
              <w:t>Révision 1 du</w:t>
            </w:r>
            <w:r w:rsidRPr="00CD6829">
              <w:rPr>
                <w:b/>
                <w:bCs/>
              </w:rPr>
              <w:br/>
            </w:r>
            <w:r w:rsidR="00520F36" w:rsidRPr="00CD6829">
              <w:rPr>
                <w:b/>
                <w:bCs/>
              </w:rPr>
              <w:t>Document C</w:t>
            </w:r>
            <w:r w:rsidR="009C353C" w:rsidRPr="00CD6829">
              <w:rPr>
                <w:b/>
                <w:bCs/>
              </w:rPr>
              <w:t>2</w:t>
            </w:r>
            <w:r w:rsidR="00773728" w:rsidRPr="00CD6829">
              <w:rPr>
                <w:b/>
                <w:bCs/>
              </w:rPr>
              <w:t>2</w:t>
            </w:r>
            <w:r w:rsidR="00520F36" w:rsidRPr="00CD6829">
              <w:rPr>
                <w:b/>
                <w:bCs/>
              </w:rPr>
              <w:t>/</w:t>
            </w:r>
            <w:r w:rsidR="00773728" w:rsidRPr="00CD6829">
              <w:rPr>
                <w:b/>
                <w:bCs/>
              </w:rPr>
              <w:t>13</w:t>
            </w:r>
            <w:r w:rsidR="00520F36" w:rsidRPr="00CD6829">
              <w:rPr>
                <w:b/>
                <w:bCs/>
              </w:rPr>
              <w:t>-F</w:t>
            </w:r>
          </w:p>
        </w:tc>
      </w:tr>
      <w:tr w:rsidR="00520F36" w:rsidRPr="00CD6829" w14:paraId="45410CE8" w14:textId="77777777">
        <w:trPr>
          <w:cantSplit/>
          <w:trHeight w:val="20"/>
        </w:trPr>
        <w:tc>
          <w:tcPr>
            <w:tcW w:w="6912" w:type="dxa"/>
            <w:vMerge/>
          </w:tcPr>
          <w:p w14:paraId="4A03AED5" w14:textId="77777777" w:rsidR="00520F36" w:rsidRPr="00CD6829" w:rsidRDefault="00520F36" w:rsidP="00EF72C2">
            <w:pPr>
              <w:shd w:val="solid" w:color="FFFFFF" w:fill="FFFFFF"/>
              <w:spacing w:before="180"/>
              <w:rPr>
                <w:smallCaps/>
              </w:rPr>
            </w:pPr>
            <w:bookmarkStart w:id="4" w:name="ddate" w:colFirst="1" w:colLast="1"/>
            <w:bookmarkEnd w:id="2"/>
            <w:bookmarkEnd w:id="3"/>
          </w:p>
        </w:tc>
        <w:tc>
          <w:tcPr>
            <w:tcW w:w="3261" w:type="dxa"/>
          </w:tcPr>
          <w:p w14:paraId="0A56F6A7" w14:textId="6DEAF42B" w:rsidR="00520F36" w:rsidRPr="00CD6829" w:rsidRDefault="00BB51C9" w:rsidP="00EF72C2">
            <w:pPr>
              <w:spacing w:before="0"/>
              <w:rPr>
                <w:b/>
                <w:bCs/>
              </w:rPr>
            </w:pPr>
            <w:r w:rsidRPr="00CD6829">
              <w:rPr>
                <w:b/>
                <w:bCs/>
              </w:rPr>
              <w:t>18</w:t>
            </w:r>
            <w:r w:rsidR="00773728" w:rsidRPr="00CD6829">
              <w:rPr>
                <w:b/>
                <w:bCs/>
              </w:rPr>
              <w:t xml:space="preserve"> </w:t>
            </w:r>
            <w:r w:rsidRPr="00CD6829">
              <w:rPr>
                <w:b/>
                <w:bCs/>
              </w:rPr>
              <w:t>février 2022</w:t>
            </w:r>
          </w:p>
        </w:tc>
      </w:tr>
      <w:tr w:rsidR="00520F36" w:rsidRPr="00CD6829" w14:paraId="3F179DFC" w14:textId="77777777">
        <w:trPr>
          <w:cantSplit/>
          <w:trHeight w:val="20"/>
        </w:trPr>
        <w:tc>
          <w:tcPr>
            <w:tcW w:w="6912" w:type="dxa"/>
            <w:vMerge/>
          </w:tcPr>
          <w:p w14:paraId="6B98E883" w14:textId="77777777" w:rsidR="00520F36" w:rsidRPr="00CD6829" w:rsidRDefault="00520F36" w:rsidP="00EF72C2">
            <w:pPr>
              <w:shd w:val="solid" w:color="FFFFFF" w:fill="FFFFFF"/>
              <w:spacing w:before="180"/>
              <w:rPr>
                <w:smallCaps/>
              </w:rPr>
            </w:pPr>
            <w:bookmarkStart w:id="5" w:name="dorlang" w:colFirst="1" w:colLast="1"/>
            <w:bookmarkEnd w:id="4"/>
          </w:p>
        </w:tc>
        <w:tc>
          <w:tcPr>
            <w:tcW w:w="3261" w:type="dxa"/>
          </w:tcPr>
          <w:p w14:paraId="641CC753" w14:textId="77777777" w:rsidR="00520F36" w:rsidRPr="00CD6829" w:rsidRDefault="00520F36" w:rsidP="00EF72C2">
            <w:pPr>
              <w:spacing w:before="0"/>
              <w:rPr>
                <w:b/>
                <w:bCs/>
              </w:rPr>
            </w:pPr>
            <w:r w:rsidRPr="00CD6829">
              <w:rPr>
                <w:b/>
                <w:bCs/>
              </w:rPr>
              <w:t>Original: anglais</w:t>
            </w:r>
          </w:p>
        </w:tc>
      </w:tr>
      <w:tr w:rsidR="00520F36" w:rsidRPr="00CD6829" w14:paraId="18DBB130" w14:textId="77777777">
        <w:trPr>
          <w:cantSplit/>
        </w:trPr>
        <w:tc>
          <w:tcPr>
            <w:tcW w:w="10173" w:type="dxa"/>
            <w:gridSpan w:val="2"/>
          </w:tcPr>
          <w:p w14:paraId="0814966E" w14:textId="1BC2DEC7" w:rsidR="00520F36" w:rsidRPr="00CD6829" w:rsidRDefault="00773728" w:rsidP="00EF72C2">
            <w:pPr>
              <w:pStyle w:val="Source"/>
            </w:pPr>
            <w:bookmarkStart w:id="6" w:name="dsource" w:colFirst="0" w:colLast="0"/>
            <w:bookmarkEnd w:id="5"/>
            <w:r w:rsidRPr="00CD6829">
              <w:t>Rapport du Secrétaire général</w:t>
            </w:r>
          </w:p>
        </w:tc>
      </w:tr>
      <w:tr w:rsidR="00520F36" w:rsidRPr="00CD6829" w14:paraId="29AC1859" w14:textId="77777777">
        <w:trPr>
          <w:cantSplit/>
        </w:trPr>
        <w:tc>
          <w:tcPr>
            <w:tcW w:w="10173" w:type="dxa"/>
            <w:gridSpan w:val="2"/>
          </w:tcPr>
          <w:p w14:paraId="3F292CE5" w14:textId="01FC1B3A" w:rsidR="00520F36" w:rsidRPr="00CD6829" w:rsidRDefault="00822909" w:rsidP="00EF72C2">
            <w:pPr>
              <w:pStyle w:val="Title1"/>
            </w:pPr>
            <w:bookmarkStart w:id="7" w:name="_Hlk90563592"/>
            <w:bookmarkStart w:id="8" w:name="dtitle1" w:colFirst="0" w:colLast="0"/>
            <w:bookmarkEnd w:id="6"/>
            <w:r w:rsidRPr="00CD6829">
              <w:t>RAPPORT SUR LA MISE EN œuvre DE LA POLITIQUE ET DU CADRE DE</w:t>
            </w:r>
            <w:r w:rsidR="00773728" w:rsidRPr="00CD6829">
              <w:t xml:space="preserve"> l'UIT </w:t>
            </w:r>
            <w:r w:rsidR="000F4E05" w:rsidRPr="00CD6829">
              <w:br/>
            </w:r>
            <w:r w:rsidR="00773728" w:rsidRPr="00CD6829">
              <w:t>en matière d'accessibilité</w:t>
            </w:r>
            <w:bookmarkEnd w:id="7"/>
          </w:p>
        </w:tc>
      </w:tr>
      <w:bookmarkEnd w:id="8"/>
    </w:tbl>
    <w:p w14:paraId="4A2EC8ED" w14:textId="79CF7481" w:rsidR="00520F36" w:rsidRPr="00CD6829" w:rsidRDefault="00520F36" w:rsidP="00EF72C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D6829" w14:paraId="4F49BED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FDF0795" w14:textId="77777777" w:rsidR="00520F36" w:rsidRPr="00CD6829" w:rsidRDefault="00520F36" w:rsidP="00EF72C2">
            <w:pPr>
              <w:pStyle w:val="Headingb"/>
            </w:pPr>
            <w:r w:rsidRPr="00CD6829">
              <w:t>Résumé</w:t>
            </w:r>
          </w:p>
          <w:p w14:paraId="2A32D704" w14:textId="66E28E2E" w:rsidR="00520F36" w:rsidRPr="00CD6829" w:rsidRDefault="00580AE7" w:rsidP="00EF72C2">
            <w:r w:rsidRPr="00CD6829">
              <w:t>À</w:t>
            </w:r>
            <w:r w:rsidR="008C7534" w:rsidRPr="00CD6829">
              <w:t xml:space="preserve"> sa session de</w:t>
            </w:r>
            <w:r w:rsidR="00773728" w:rsidRPr="00CD6829">
              <w:t xml:space="preserve"> 2021</w:t>
            </w:r>
            <w:r w:rsidRPr="00CD6829">
              <w:t>, le Conseil</w:t>
            </w:r>
            <w:r w:rsidR="00773728" w:rsidRPr="00CD6829">
              <w:t xml:space="preserve"> </w:t>
            </w:r>
            <w:r w:rsidR="008C7534" w:rsidRPr="00CD6829">
              <w:rPr>
                <w:b/>
                <w:bCs/>
              </w:rPr>
              <w:t>a approuvé</w:t>
            </w:r>
            <w:r w:rsidR="00773728" w:rsidRPr="00CD6829">
              <w:t xml:space="preserve"> </w:t>
            </w:r>
            <w:r w:rsidR="008C7534" w:rsidRPr="00CD6829">
              <w:t>le</w:t>
            </w:r>
            <w:r w:rsidR="00773728" w:rsidRPr="00CD6829">
              <w:t xml:space="preserve"> projet de politique de l'UIT en matière d'accessibilité pour les personnes handicapées </w:t>
            </w:r>
            <w:r w:rsidR="008C7534" w:rsidRPr="00CD6829">
              <w:t xml:space="preserve">et les personnes ayant des besoins particuliers </w:t>
            </w:r>
            <w:r w:rsidR="00773728" w:rsidRPr="00CD6829">
              <w:t>(</w:t>
            </w:r>
            <w:r w:rsidR="0032793B" w:rsidRPr="00CD6829">
              <w:t xml:space="preserve">Document </w:t>
            </w:r>
            <w:r w:rsidR="00773728" w:rsidRPr="00CD6829">
              <w:t xml:space="preserve">C21/72). </w:t>
            </w:r>
            <w:r w:rsidR="008C7534" w:rsidRPr="00CD6829">
              <w:t xml:space="preserve">Dans le cadre de </w:t>
            </w:r>
            <w:r w:rsidR="00751F06" w:rsidRPr="00CD6829">
              <w:t>cette politique</w:t>
            </w:r>
            <w:r w:rsidR="008C7534" w:rsidRPr="00CD6829">
              <w:t>, il est demandé qu'u</w:t>
            </w:r>
            <w:r w:rsidR="00773728" w:rsidRPr="00CD6829">
              <w:t xml:space="preserve">n rapport détaillé sur la mise en œuvre </w:t>
            </w:r>
            <w:r w:rsidR="008C7534" w:rsidRPr="00CD6829">
              <w:t>soit</w:t>
            </w:r>
            <w:r w:rsidR="00773728" w:rsidRPr="00CD6829">
              <w:t xml:space="preserve"> présenté à la session de 2022 du Conseil, et </w:t>
            </w:r>
            <w:r w:rsidR="008C7534" w:rsidRPr="00CD6829">
              <w:t xml:space="preserve">que </w:t>
            </w:r>
            <w:r w:rsidR="00773728" w:rsidRPr="00CD6829">
              <w:t xml:space="preserve">des mises à jour régulières </w:t>
            </w:r>
            <w:r w:rsidR="008C7534" w:rsidRPr="00CD6829">
              <w:t>soient</w:t>
            </w:r>
            <w:r w:rsidR="00773728" w:rsidRPr="00CD6829">
              <w:t xml:space="preserve"> soumises aux sessions ultérieures du Conseil. </w:t>
            </w:r>
            <w:r w:rsidR="008C7534" w:rsidRPr="00CD6829">
              <w:t>On trouvera dans le présent</w:t>
            </w:r>
            <w:r w:rsidR="00773728" w:rsidRPr="00CD6829">
              <w:t xml:space="preserve"> document </w:t>
            </w:r>
            <w:r w:rsidR="008C7534" w:rsidRPr="00CD6829">
              <w:t>le premier rapport</w:t>
            </w:r>
            <w:r w:rsidR="00773728" w:rsidRPr="00CD6829">
              <w:t xml:space="preserve"> </w:t>
            </w:r>
            <w:r w:rsidR="008C7534" w:rsidRPr="00CD6829">
              <w:t>sur la mise en œuvre de cette politique</w:t>
            </w:r>
            <w:r w:rsidR="00240E0F" w:rsidRPr="00CD6829">
              <w:t xml:space="preserve"> </w:t>
            </w:r>
            <w:r w:rsidR="0083485B" w:rsidRPr="00CD6829">
              <w:t xml:space="preserve">et des exemples d'activités connexes. </w:t>
            </w:r>
            <w:r w:rsidR="00195293" w:rsidRPr="00CD6829">
              <w:t>La</w:t>
            </w:r>
            <w:r w:rsidR="0083485B" w:rsidRPr="00CD6829">
              <w:t xml:space="preserve"> version révisée 1 </w:t>
            </w:r>
            <w:r w:rsidR="00195293" w:rsidRPr="00CD6829">
              <w:t>fait</w:t>
            </w:r>
            <w:r w:rsidR="0083485B" w:rsidRPr="00CD6829">
              <w:t xml:space="preserve"> référence aux travaux </w:t>
            </w:r>
            <w:r w:rsidR="000662D4" w:rsidRPr="00CD6829">
              <w:t>menés par</w:t>
            </w:r>
            <w:r w:rsidR="0083485B" w:rsidRPr="00CD6829">
              <w:t xml:space="preserve"> la Commission d'études 1 de l'UIT-D </w:t>
            </w:r>
            <w:r w:rsidR="000662D4" w:rsidRPr="00CD6829">
              <w:t>au titre de</w:t>
            </w:r>
            <w:r w:rsidR="0083485B" w:rsidRPr="00CD6829">
              <w:t xml:space="preserve"> la Question 7 </w:t>
            </w:r>
            <w:r w:rsidR="00240E0F" w:rsidRPr="00CD6829">
              <w:t>"Accès des personnes handicapées et des autres personnes ayant des besoins particuliers aux services de télécommunication/technologies de l'information et de la communication".</w:t>
            </w:r>
          </w:p>
          <w:p w14:paraId="7B6F7FE7" w14:textId="77777777" w:rsidR="00520F36" w:rsidRPr="00CD6829" w:rsidRDefault="00520F36" w:rsidP="00EF72C2">
            <w:pPr>
              <w:pStyle w:val="Headingb"/>
            </w:pPr>
            <w:r w:rsidRPr="00CD6829">
              <w:t>Suite à donner</w:t>
            </w:r>
          </w:p>
          <w:p w14:paraId="7F8ABDBF" w14:textId="5628FDE4" w:rsidR="00520F36" w:rsidRPr="00CD6829" w:rsidRDefault="008C7534" w:rsidP="00EF72C2">
            <w:r w:rsidRPr="00CD6829">
              <w:t>Le Conseil est invité à prendre note du rapport</w:t>
            </w:r>
            <w:r w:rsidR="00773728" w:rsidRPr="00CD6829">
              <w:t>.</w:t>
            </w:r>
          </w:p>
          <w:p w14:paraId="089E39E8" w14:textId="77777777" w:rsidR="00520F36" w:rsidRPr="00CD6829" w:rsidRDefault="00520F36" w:rsidP="00EF72C2">
            <w:pPr>
              <w:pStyle w:val="Table"/>
              <w:keepNext w:val="0"/>
              <w:spacing w:before="0" w:after="0"/>
              <w:rPr>
                <w:rFonts w:ascii="Calibri" w:hAnsi="Calibri"/>
                <w:caps w:val="0"/>
                <w:sz w:val="22"/>
                <w:lang w:val="fr-FR"/>
              </w:rPr>
            </w:pPr>
            <w:r w:rsidRPr="00CD6829">
              <w:rPr>
                <w:rFonts w:ascii="Calibri" w:hAnsi="Calibri"/>
                <w:caps w:val="0"/>
                <w:sz w:val="22"/>
                <w:lang w:val="fr-FR"/>
              </w:rPr>
              <w:t>____________</w:t>
            </w:r>
          </w:p>
          <w:p w14:paraId="392033F3" w14:textId="77777777" w:rsidR="00520F36" w:rsidRPr="00CD6829" w:rsidRDefault="00520F36" w:rsidP="00EF72C2">
            <w:pPr>
              <w:pStyle w:val="Headingb"/>
            </w:pPr>
            <w:r w:rsidRPr="00CD6829">
              <w:t>Références</w:t>
            </w:r>
          </w:p>
          <w:p w14:paraId="7A48A0B2" w14:textId="4CA25407" w:rsidR="00520F36" w:rsidRPr="00CD6829" w:rsidRDefault="002A2495" w:rsidP="00EF72C2">
            <w:pPr>
              <w:spacing w:after="120"/>
              <w:rPr>
                <w:i/>
                <w:iCs/>
              </w:rPr>
            </w:pPr>
            <w:hyperlink r:id="rId8" w:history="1">
              <w:r w:rsidR="008C7534" w:rsidRPr="00CD6829">
                <w:rPr>
                  <w:rStyle w:val="Hyperlink"/>
                  <w:i/>
                  <w:iCs/>
                </w:rPr>
                <w:t>Résolution 175 (Rév. Dubaï, 2018) de la Conférence de plénipotentiaires</w:t>
              </w:r>
            </w:hyperlink>
            <w:r w:rsidR="00773728" w:rsidRPr="00CD6829">
              <w:rPr>
                <w:i/>
                <w:iCs/>
              </w:rPr>
              <w:t xml:space="preserve">, </w:t>
            </w:r>
            <w:hyperlink r:id="rId9" w:history="1">
              <w:r w:rsidR="008C7534" w:rsidRPr="00CD6829">
                <w:rPr>
                  <w:rStyle w:val="Hyperlink"/>
                  <w:i/>
                  <w:iCs/>
                </w:rPr>
                <w:t>Résolution 71 (Rév. Dubaï, 2018) de la Conférence de plénipotentiaires</w:t>
              </w:r>
            </w:hyperlink>
            <w:r w:rsidR="00773728" w:rsidRPr="00CD6829">
              <w:rPr>
                <w:i/>
                <w:iCs/>
              </w:rPr>
              <w:t xml:space="preserve">, </w:t>
            </w:r>
            <w:r w:rsidR="000F4E05" w:rsidRPr="00CD6829">
              <w:rPr>
                <w:i/>
                <w:iCs/>
              </w:rPr>
              <w:t>D</w:t>
            </w:r>
            <w:r w:rsidR="008C7534" w:rsidRPr="00CD6829">
              <w:rPr>
                <w:i/>
                <w:iCs/>
              </w:rPr>
              <w:t xml:space="preserve">ocument </w:t>
            </w:r>
            <w:hyperlink r:id="rId10" w:history="1">
              <w:r w:rsidR="00773728" w:rsidRPr="00CD6829">
                <w:rPr>
                  <w:rStyle w:val="Hyperlink"/>
                  <w:i/>
                  <w:iCs/>
                </w:rPr>
                <w:t>C21/72</w:t>
              </w:r>
            </w:hyperlink>
            <w:r w:rsidR="00773728" w:rsidRPr="00CD6829">
              <w:rPr>
                <w:i/>
                <w:iCs/>
              </w:rPr>
              <w:t xml:space="preserve">, </w:t>
            </w:r>
            <w:hyperlink r:id="rId11" w:history="1">
              <w:r w:rsidR="008C7534" w:rsidRPr="00CD6829">
                <w:rPr>
                  <w:rStyle w:val="Hyperlink"/>
                  <w:i/>
                  <w:iCs/>
                </w:rPr>
                <w:t>Résolution 58 (Rév. Buenos Aires, 2017) de la CMDT</w:t>
              </w:r>
            </w:hyperlink>
            <w:r w:rsidR="00773728" w:rsidRPr="00CD6829">
              <w:rPr>
                <w:i/>
                <w:iCs/>
              </w:rPr>
              <w:t xml:space="preserve">, </w:t>
            </w:r>
            <w:hyperlink r:id="rId12" w:history="1">
              <w:r w:rsidR="008C7534" w:rsidRPr="00CD6829">
                <w:rPr>
                  <w:rStyle w:val="Hyperlink"/>
                  <w:i/>
                  <w:iCs/>
                </w:rPr>
                <w:t>Résolution 70 (Rév. Hammamet, 2016) de l'AMNT </w:t>
              </w:r>
            </w:hyperlink>
            <w:r w:rsidR="008C7534" w:rsidRPr="00CD6829">
              <w:rPr>
                <w:i/>
                <w:iCs/>
              </w:rPr>
              <w:t>et</w:t>
            </w:r>
            <w:r w:rsidR="00773728" w:rsidRPr="00CD6829">
              <w:rPr>
                <w:i/>
                <w:iCs/>
              </w:rPr>
              <w:t xml:space="preserve"> </w:t>
            </w:r>
            <w:hyperlink r:id="rId13" w:history="1">
              <w:r w:rsidR="008C7534" w:rsidRPr="00CD6829">
                <w:rPr>
                  <w:rStyle w:val="Hyperlink"/>
                  <w:i/>
                  <w:iCs/>
                </w:rPr>
                <w:t>Résolution 67 (2017) de l'Assemblée des radiocommunications</w:t>
              </w:r>
            </w:hyperlink>
            <w:r w:rsidR="00773728" w:rsidRPr="00CD6829">
              <w:rPr>
                <w:i/>
                <w:iCs/>
              </w:rPr>
              <w:t>;</w:t>
            </w:r>
            <w:r w:rsidR="008C7534" w:rsidRPr="00CD6829">
              <w:rPr>
                <w:i/>
                <w:iCs/>
              </w:rPr>
              <w:t xml:space="preserve"> </w:t>
            </w:r>
            <w:r w:rsidR="000F4E05" w:rsidRPr="00CD6829">
              <w:rPr>
                <w:i/>
                <w:iCs/>
              </w:rPr>
              <w:t>D</w:t>
            </w:r>
            <w:r w:rsidR="008C7534" w:rsidRPr="00CD6829">
              <w:rPr>
                <w:i/>
                <w:iCs/>
              </w:rPr>
              <w:t>ocument</w:t>
            </w:r>
            <w:r w:rsidR="00773728" w:rsidRPr="00CD6829">
              <w:rPr>
                <w:i/>
                <w:iCs/>
              </w:rPr>
              <w:t xml:space="preserve"> </w:t>
            </w:r>
            <w:hyperlink r:id="rId14" w:history="1">
              <w:r w:rsidR="00773728" w:rsidRPr="00CD6829">
                <w:rPr>
                  <w:rStyle w:val="Hyperlink"/>
                  <w:bCs/>
                  <w:i/>
                  <w:iCs/>
                </w:rPr>
                <w:t>C13/42</w:t>
              </w:r>
            </w:hyperlink>
          </w:p>
        </w:tc>
      </w:tr>
    </w:tbl>
    <w:p w14:paraId="51FFF103" w14:textId="77777777" w:rsidR="000504B3" w:rsidRPr="00CD6829" w:rsidRDefault="000504B3" w:rsidP="00EF72C2"/>
    <w:p w14:paraId="5B2BAA81" w14:textId="6A18BC62" w:rsidR="00897553" w:rsidRPr="00CD6829" w:rsidRDefault="00773728" w:rsidP="00EF72C2">
      <w:pPr>
        <w:pStyle w:val="Heading1"/>
      </w:pPr>
      <w:r w:rsidRPr="00CD6829">
        <w:lastRenderedPageBreak/>
        <w:t>1</w:t>
      </w:r>
      <w:r w:rsidRPr="00CD6829">
        <w:tab/>
        <w:t>Introduction</w:t>
      </w:r>
    </w:p>
    <w:p w14:paraId="3B79CFA7" w14:textId="4BBEBE6A" w:rsidR="00EB5850" w:rsidRPr="00CD6829" w:rsidRDefault="00F20D2F" w:rsidP="00EF72C2">
      <w:pPr>
        <w:keepNext/>
        <w:keepLines/>
      </w:pPr>
      <w:r w:rsidRPr="00CD6829">
        <w:t>La</w:t>
      </w:r>
      <w:r w:rsidR="00773728" w:rsidRPr="00CD6829">
        <w:t xml:space="preserve"> Conférence de plénipotentiaires tenue en 2010 (PP-10) a adopté la Résolution 175 (Rév.</w:t>
      </w:r>
      <w:r w:rsidR="00837E42" w:rsidRPr="00CD6829">
        <w:t> </w:t>
      </w:r>
      <w:r w:rsidR="00773728" w:rsidRPr="00CD6829">
        <w:t>Dubaï,</w:t>
      </w:r>
      <w:r w:rsidR="00837E42" w:rsidRPr="00CD6829">
        <w:t> </w:t>
      </w:r>
      <w:r w:rsidR="00773728" w:rsidRPr="00CD6829">
        <w:t>2018)</w:t>
      </w:r>
      <w:r w:rsidR="00751F06" w:rsidRPr="00CD6829">
        <w:t>, intitulée</w:t>
      </w:r>
      <w:r w:rsidR="00773728" w:rsidRPr="00CD6829">
        <w:t xml:space="preserve"> "Accessibilité des télécommunications/technologies de l'information et de la communication pour les personnes handicapées et les personnes </w:t>
      </w:r>
      <w:r w:rsidR="00751F06" w:rsidRPr="00CD6829">
        <w:t>ayant des besoins particuliers"</w:t>
      </w:r>
      <w:r w:rsidR="00773728" w:rsidRPr="00CD6829">
        <w:t xml:space="preserve">. </w:t>
      </w:r>
      <w:r w:rsidRPr="00CD6829">
        <w:t>De plus, l</w:t>
      </w:r>
      <w:r w:rsidR="00773728" w:rsidRPr="00CD6829">
        <w:t>'accessibilité est prise en considérat</w:t>
      </w:r>
      <w:r w:rsidR="00751F06" w:rsidRPr="00CD6829">
        <w:t>ion dans le B</w:t>
      </w:r>
      <w:r w:rsidRPr="00CD6829">
        <w:t>ut stratégique 2 (</w:t>
      </w:r>
      <w:r w:rsidR="00773728" w:rsidRPr="00CD6829">
        <w:t>Inclusion</w:t>
      </w:r>
      <w:r w:rsidRPr="00CD6829">
        <w:t>) du Plan stratégique de l'UIT</w:t>
      </w:r>
      <w:r w:rsidR="00953290" w:rsidRPr="00CD6829">
        <w:t xml:space="preserve"> pour la période 2020-2023</w:t>
      </w:r>
      <w:r w:rsidR="00773728" w:rsidRPr="00CD6829">
        <w:t>.</w:t>
      </w:r>
    </w:p>
    <w:p w14:paraId="4D0ADCE5" w14:textId="3B503160" w:rsidR="00773728" w:rsidRPr="00CD6829" w:rsidRDefault="00773728" w:rsidP="00EF72C2">
      <w:r w:rsidRPr="00CD6829">
        <w:t xml:space="preserve">Le Groupe de coordination intersectorielle </w:t>
      </w:r>
      <w:r w:rsidR="00F66A67" w:rsidRPr="00CD6829">
        <w:t xml:space="preserve">des membres </w:t>
      </w:r>
      <w:r w:rsidRPr="00CD6829">
        <w:t xml:space="preserve">sur des questions d'intérêt mutuel (ISCG), composé de représentants des trois groupes consultatifs des Secteurs, est convenu, lors de sa réunion de mars 2021, que l'accessibilité devait être un thème spécifique appelant un suivi dans le cadre de l'ISCG et a demandé au Groupe spécial de coordination intersectorielle (ISC-TF) du secrétariat de faire rapport </w:t>
      </w:r>
      <w:r w:rsidR="00BD0C2A" w:rsidRPr="00CD6829">
        <w:t xml:space="preserve">régulièrement </w:t>
      </w:r>
      <w:r w:rsidRPr="00CD6829">
        <w:t xml:space="preserve">lors de </w:t>
      </w:r>
      <w:r w:rsidR="00BD0C2A" w:rsidRPr="00CD6829">
        <w:t>ses réunions</w:t>
      </w:r>
      <w:r w:rsidRPr="00CD6829">
        <w:t>.</w:t>
      </w:r>
    </w:p>
    <w:p w14:paraId="05C3CF68" w14:textId="33F69401" w:rsidR="00773728" w:rsidRPr="00CD6829" w:rsidRDefault="00D130D0" w:rsidP="00EF72C2">
      <w:r w:rsidRPr="00CD6829">
        <w:t xml:space="preserve">Outre le grand nombre de produits résultant des activités menées par les Secteurs de l'UIT </w:t>
      </w:r>
      <w:r w:rsidR="00F66A67" w:rsidRPr="00CD6829">
        <w:t>pour</w:t>
      </w:r>
      <w:r w:rsidRPr="00CD6829">
        <w:t xml:space="preserve"> </w:t>
      </w:r>
      <w:r w:rsidR="00F66A67" w:rsidRPr="00CD6829">
        <w:t>rendre</w:t>
      </w:r>
      <w:r w:rsidRPr="00CD6829">
        <w:t xml:space="preserve"> </w:t>
      </w:r>
      <w:r w:rsidR="00F66A67" w:rsidRPr="00CD6829">
        <w:t>les TIC plus accessibles</w:t>
      </w:r>
      <w:r w:rsidRPr="00CD6829">
        <w:t xml:space="preserve"> (normes, renforcement des capacités, manifestations, kits pratiques, vidéos, projets, etc.), </w:t>
      </w:r>
      <w:r w:rsidR="00773728" w:rsidRPr="00CD6829">
        <w:t xml:space="preserve">l'UIT effectue </w:t>
      </w:r>
      <w:r w:rsidRPr="00CD6829">
        <w:t xml:space="preserve">depuis plus de dix ans </w:t>
      </w:r>
      <w:r w:rsidR="00773728" w:rsidRPr="00CD6829">
        <w:t>un travail important afin de procéder des aménagements raisonnables visant à permettre aux personnes handicapées de bénéficier des services de l'Union (et notamment d'accéder aux installations, manifestations, documents et outils de communication institutionnelle). Afin de tirer les enseignements de ces données d'expérience et de concevoir des solutions et des procédures bien définies, le Groupe</w:t>
      </w:r>
      <w:r w:rsidR="00480C0E" w:rsidRPr="00CD6829">
        <w:t> </w:t>
      </w:r>
      <w:r w:rsidR="00773728" w:rsidRPr="00CD6829">
        <w:t xml:space="preserve">ISC-TF a mis à jour la politique en matière d'accessibilité, </w:t>
      </w:r>
      <w:r w:rsidR="00E56286" w:rsidRPr="00CD6829">
        <w:t>en associant à la fois les</w:t>
      </w:r>
      <w:r w:rsidR="00E254B5" w:rsidRPr="00CD6829">
        <w:t xml:space="preserve"> dimension</w:t>
      </w:r>
      <w:r w:rsidR="00E56286" w:rsidRPr="00CD6829">
        <w:t>s</w:t>
      </w:r>
      <w:r w:rsidR="00E254B5" w:rsidRPr="00CD6829">
        <w:t xml:space="preserve"> interne et externe des travaux, </w:t>
      </w:r>
      <w:r w:rsidR="00E56286" w:rsidRPr="00CD6829">
        <w:t>en vue de remplacer</w:t>
      </w:r>
      <w:r w:rsidR="00773728" w:rsidRPr="00CD6829">
        <w:t xml:space="preserve"> </w:t>
      </w:r>
      <w:r w:rsidR="0041205F" w:rsidRPr="00CD6829">
        <w:t>la politique</w:t>
      </w:r>
      <w:r w:rsidR="00773728" w:rsidRPr="00CD6829">
        <w:t xml:space="preserve"> que le Conseil avait approuvée à sa session de 2013.</w:t>
      </w:r>
    </w:p>
    <w:p w14:paraId="67038B7F" w14:textId="38118271" w:rsidR="00773728" w:rsidRPr="00CD6829" w:rsidRDefault="00773728" w:rsidP="00EF72C2">
      <w:pPr>
        <w:pStyle w:val="Heading1"/>
      </w:pPr>
      <w:r w:rsidRPr="00CD6829">
        <w:t>2</w:t>
      </w:r>
      <w:r w:rsidRPr="00CD6829">
        <w:tab/>
      </w:r>
      <w:r w:rsidR="0032793B" w:rsidRPr="00CD6829">
        <w:t xml:space="preserve">Politique </w:t>
      </w:r>
      <w:r w:rsidR="00CC5A2E" w:rsidRPr="00CD6829">
        <w:t>de l'UIT en matière d'accessibilité</w:t>
      </w:r>
    </w:p>
    <w:p w14:paraId="46880746" w14:textId="1CA0FF1F" w:rsidR="00922B58" w:rsidRPr="00CD6829" w:rsidRDefault="00862681" w:rsidP="00EF72C2">
      <w:r w:rsidRPr="00CD6829">
        <w:t>La politique de l'UIT en matière d'accessibilité</w:t>
      </w:r>
      <w:r w:rsidR="00922B58" w:rsidRPr="00CD6829">
        <w:t xml:space="preserve"> </w:t>
      </w:r>
      <w:r w:rsidR="00E56EB2" w:rsidRPr="00CD6829">
        <w:t>s'articule autour de</w:t>
      </w:r>
      <w:r w:rsidRPr="00CD6829">
        <w:t xml:space="preserve"> deux </w:t>
      </w:r>
      <w:r w:rsidR="00E90C8D" w:rsidRPr="00CD6829">
        <w:t xml:space="preserve">buts </w:t>
      </w:r>
      <w:r w:rsidRPr="00CD6829">
        <w:t>principaux</w:t>
      </w:r>
      <w:r w:rsidR="00922B58" w:rsidRPr="00CD6829">
        <w:t xml:space="preserve">: 1) </w:t>
      </w:r>
      <w:r w:rsidRPr="00CD6829">
        <w:rPr>
          <w:b/>
          <w:bCs/>
          <w:u w:val="single"/>
        </w:rPr>
        <w:t>Rendre l'UIT plus accessible</w:t>
      </w:r>
      <w:r w:rsidRPr="00CD6829">
        <w:t>, et</w:t>
      </w:r>
      <w:r w:rsidR="00922B58" w:rsidRPr="00CD6829">
        <w:t xml:space="preserve"> 2) </w:t>
      </w:r>
      <w:r w:rsidRPr="00CD6829">
        <w:rPr>
          <w:b/>
          <w:bCs/>
          <w:u w:val="single"/>
        </w:rPr>
        <w:t>Rendre les TIC plus accessibles</w:t>
      </w:r>
      <w:r w:rsidR="00922B58" w:rsidRPr="00CD6829">
        <w:t xml:space="preserve"> (</w:t>
      </w:r>
      <w:r w:rsidR="00E90C8D" w:rsidRPr="00CD6829">
        <w:t xml:space="preserve">pour plus de précisions, </w:t>
      </w:r>
      <w:r w:rsidRPr="00CD6829">
        <w:t xml:space="preserve">voir le </w:t>
      </w:r>
      <w:r w:rsidR="00480C0E" w:rsidRPr="00CD6829">
        <w:t>D</w:t>
      </w:r>
      <w:r w:rsidRPr="00CD6829">
        <w:t>ocument</w:t>
      </w:r>
      <w:r w:rsidR="00922B58" w:rsidRPr="00CD6829">
        <w:t xml:space="preserve"> </w:t>
      </w:r>
      <w:hyperlink r:id="rId15" w:history="1">
        <w:r w:rsidR="00922B58" w:rsidRPr="00CD6829">
          <w:rPr>
            <w:rStyle w:val="Hyperlink"/>
          </w:rPr>
          <w:t>C21/72</w:t>
        </w:r>
      </w:hyperlink>
      <w:r w:rsidR="00922B58" w:rsidRPr="00CD6829">
        <w:t>).</w:t>
      </w:r>
    </w:p>
    <w:p w14:paraId="6101EEFC" w14:textId="1EFCE79F" w:rsidR="00773728" w:rsidRPr="00CD6829" w:rsidRDefault="00A65313" w:rsidP="00EF72C2">
      <w:pPr>
        <w:rPr>
          <w:rFonts w:asciiTheme="minorHAnsi" w:hAnsiTheme="minorHAnsi" w:cstheme="minorHAnsi"/>
        </w:rPr>
      </w:pPr>
      <w:r w:rsidRPr="00CD6829">
        <w:t>Ce</w:t>
      </w:r>
      <w:r w:rsidR="00E90C8D" w:rsidRPr="00CD6829">
        <w:t>s buts</w:t>
      </w:r>
      <w:r w:rsidR="00837E42" w:rsidRPr="00CD6829">
        <w:t xml:space="preserve"> </w:t>
      </w:r>
      <w:r w:rsidR="00B44D8F" w:rsidRPr="00CD6829">
        <w:t xml:space="preserve">sont assortis de </w:t>
      </w:r>
      <w:r w:rsidR="00E21325" w:rsidRPr="00CD6829">
        <w:t xml:space="preserve">12 </w:t>
      </w:r>
      <w:r w:rsidR="00E90C8D" w:rsidRPr="00CD6829">
        <w:t>objectifs</w:t>
      </w:r>
      <w:r w:rsidR="00CE4FF5" w:rsidRPr="00CD6829">
        <w:t xml:space="preserve">, qui </w:t>
      </w:r>
      <w:r w:rsidR="00E90C8D" w:rsidRPr="00CD6829">
        <w:t>consistent</w:t>
      </w:r>
      <w:r w:rsidR="00E90C8D" w:rsidRPr="00CD6829">
        <w:rPr>
          <w:color w:val="000000"/>
        </w:rPr>
        <w:t xml:space="preserve"> notamment, mais non exclusivement,</w:t>
      </w:r>
      <w:r w:rsidR="00837E42" w:rsidRPr="00CD6829">
        <w:rPr>
          <w:color w:val="000000"/>
        </w:rPr>
        <w:t xml:space="preserve"> </w:t>
      </w:r>
      <w:r w:rsidR="00922B58" w:rsidRPr="00CD6829">
        <w:t>(</w:t>
      </w:r>
      <w:r w:rsidR="00B44D8F" w:rsidRPr="00CD6829">
        <w:t>voir la liste complète dans le</w:t>
      </w:r>
      <w:r w:rsidR="00922B58" w:rsidRPr="00CD6829">
        <w:t xml:space="preserve"> </w:t>
      </w:r>
      <w:r w:rsidR="00480C0E" w:rsidRPr="00CD6829">
        <w:t>D</w:t>
      </w:r>
      <w:r w:rsidR="00922B58" w:rsidRPr="00CD6829">
        <w:t>oc</w:t>
      </w:r>
      <w:r w:rsidR="00B44D8F" w:rsidRPr="00CD6829">
        <w:t>ument</w:t>
      </w:r>
      <w:r w:rsidR="00922B58" w:rsidRPr="00CD6829">
        <w:t xml:space="preserve"> </w:t>
      </w:r>
      <w:hyperlink r:id="rId16" w:history="1">
        <w:r w:rsidR="00922B58" w:rsidRPr="00CD6829">
          <w:rPr>
            <w:rStyle w:val="Hyperlink"/>
          </w:rPr>
          <w:t>C21/72</w:t>
        </w:r>
      </w:hyperlink>
      <w:r w:rsidR="00CE4FF5" w:rsidRPr="00CD6829">
        <w:t xml:space="preserve">): </w:t>
      </w:r>
      <w:r w:rsidR="00E90C8D" w:rsidRPr="00CD6829">
        <w:t xml:space="preserve">à </w:t>
      </w:r>
      <w:r w:rsidR="00CE4FF5" w:rsidRPr="00CD6829">
        <w:t>r</w:t>
      </w:r>
      <w:r w:rsidR="00922B58" w:rsidRPr="00CD6829">
        <w:t>endre les installations access</w:t>
      </w:r>
      <w:r w:rsidR="00CE4FF5" w:rsidRPr="00CD6829">
        <w:t xml:space="preserve">ibles; </w:t>
      </w:r>
      <w:r w:rsidR="00E90C8D" w:rsidRPr="00CD6829">
        <w:t xml:space="preserve">à </w:t>
      </w:r>
      <w:r w:rsidR="00CE4FF5" w:rsidRPr="00CD6829">
        <w:t>sensibiliser davantage</w:t>
      </w:r>
      <w:r w:rsidR="00922B58" w:rsidRPr="00CD6829">
        <w:t xml:space="preserve"> et améliorer </w:t>
      </w:r>
      <w:r w:rsidR="00CE4FF5" w:rsidRPr="00CD6829">
        <w:t>les</w:t>
      </w:r>
      <w:r w:rsidR="00922B58" w:rsidRPr="00CD6829">
        <w:t xml:space="preserve"> connaissances;</w:t>
      </w:r>
      <w:r w:rsidR="00837E42" w:rsidRPr="00CD6829">
        <w:t xml:space="preserve"> </w:t>
      </w:r>
      <w:r w:rsidR="00E90C8D" w:rsidRPr="00CD6829">
        <w:t>à</w:t>
      </w:r>
      <w:r w:rsidR="00837E42" w:rsidRPr="00CD6829">
        <w:t xml:space="preserve"> </w:t>
      </w:r>
      <w:r w:rsidR="00922B58" w:rsidRPr="00CD6829">
        <w:rPr>
          <w:rFonts w:asciiTheme="minorHAnsi" w:hAnsiTheme="minorHAnsi" w:cstheme="minorHAnsi"/>
        </w:rPr>
        <w:t xml:space="preserve">mettre à disposition des commodités d'accessibilité pour les manifestations </w:t>
      </w:r>
      <w:r w:rsidR="00CE4FF5" w:rsidRPr="00CD6829">
        <w:rPr>
          <w:rFonts w:asciiTheme="minorHAnsi" w:hAnsiTheme="minorHAnsi" w:cstheme="minorHAnsi"/>
        </w:rPr>
        <w:t>de l'UIT (</w:t>
      </w:r>
      <w:r w:rsidR="00922B58" w:rsidRPr="00CD6829">
        <w:rPr>
          <w:rFonts w:asciiTheme="minorHAnsi" w:hAnsiTheme="minorHAnsi" w:cstheme="minorHAnsi"/>
        </w:rPr>
        <w:t>sous-titrage en temps réel et/ou interprétation en langue des</w:t>
      </w:r>
      <w:r w:rsidR="00CE4FF5" w:rsidRPr="00CD6829">
        <w:rPr>
          <w:rFonts w:asciiTheme="minorHAnsi" w:hAnsiTheme="minorHAnsi" w:cstheme="minorHAnsi"/>
        </w:rPr>
        <w:t xml:space="preserve"> signes à distance, par exemple, </w:t>
      </w:r>
      <w:r w:rsidR="00922B58" w:rsidRPr="00CD6829">
        <w:rPr>
          <w:rFonts w:asciiTheme="minorHAnsi" w:hAnsiTheme="minorHAnsi" w:cstheme="minorHAnsi"/>
        </w:rPr>
        <w:t>permettre aux délégués handicapés et aux représentants des membres de l'UIT, en particulier ceux qui sont issus de PMA et de pays à faible revenu, de par</w:t>
      </w:r>
      <w:r w:rsidR="00CE4FF5" w:rsidRPr="00CD6829">
        <w:rPr>
          <w:rFonts w:asciiTheme="minorHAnsi" w:hAnsiTheme="minorHAnsi" w:cstheme="minorHAnsi"/>
        </w:rPr>
        <w:t xml:space="preserve">ticiper aux travaux de l'UIT); </w:t>
      </w:r>
      <w:r w:rsidR="00E90C8D" w:rsidRPr="00CD6829">
        <w:rPr>
          <w:rFonts w:asciiTheme="minorHAnsi" w:hAnsiTheme="minorHAnsi" w:cstheme="minorHAnsi"/>
        </w:rPr>
        <w:t xml:space="preserve">à </w:t>
      </w:r>
      <w:r w:rsidR="00CE4FF5" w:rsidRPr="00CD6829">
        <w:rPr>
          <w:rFonts w:asciiTheme="minorHAnsi" w:hAnsiTheme="minorHAnsi" w:cstheme="minorHAnsi"/>
        </w:rPr>
        <w:t>v</w:t>
      </w:r>
      <w:r w:rsidR="00922B58" w:rsidRPr="00CD6829">
        <w:rPr>
          <w:rFonts w:asciiTheme="minorHAnsi" w:hAnsiTheme="minorHAnsi" w:cstheme="minorHAnsi"/>
        </w:rPr>
        <w:t>eiller à ce que la structure et le</w:t>
      </w:r>
      <w:r w:rsidR="007B306C" w:rsidRPr="00CD6829">
        <w:rPr>
          <w:rFonts w:asciiTheme="minorHAnsi" w:hAnsiTheme="minorHAnsi" w:cstheme="minorHAnsi"/>
        </w:rPr>
        <w:t>s</w:t>
      </w:r>
      <w:r w:rsidR="00922B58" w:rsidRPr="00CD6829">
        <w:rPr>
          <w:rFonts w:asciiTheme="minorHAnsi" w:hAnsiTheme="minorHAnsi" w:cstheme="minorHAnsi"/>
        </w:rPr>
        <w:t xml:space="preserve"> contenu</w:t>
      </w:r>
      <w:r w:rsidR="007B306C" w:rsidRPr="00CD6829">
        <w:rPr>
          <w:rFonts w:asciiTheme="minorHAnsi" w:hAnsiTheme="minorHAnsi" w:cstheme="minorHAnsi"/>
        </w:rPr>
        <w:t>s</w:t>
      </w:r>
      <w:r w:rsidR="00922B58" w:rsidRPr="00CD6829">
        <w:rPr>
          <w:rFonts w:asciiTheme="minorHAnsi" w:hAnsiTheme="minorHAnsi" w:cstheme="minorHAnsi"/>
        </w:rPr>
        <w:t xml:space="preserve"> des sites web, des vidéos, des publications et de tout autre document ou information numérique de l'UIT soient accessibles sur le plan numérique</w:t>
      </w:r>
      <w:r w:rsidR="00CE4FF5" w:rsidRPr="00CD6829">
        <w:rPr>
          <w:rFonts w:asciiTheme="minorHAnsi" w:hAnsiTheme="minorHAnsi" w:cstheme="minorHAnsi"/>
        </w:rPr>
        <w:t>;</w:t>
      </w:r>
      <w:r w:rsidR="00837E42" w:rsidRPr="00CD6829">
        <w:rPr>
          <w:rFonts w:asciiTheme="minorHAnsi" w:hAnsiTheme="minorHAnsi" w:cstheme="minorHAnsi"/>
        </w:rPr>
        <w:t xml:space="preserve"> </w:t>
      </w:r>
      <w:r w:rsidR="00E90C8D" w:rsidRPr="00CD6829">
        <w:rPr>
          <w:rFonts w:asciiTheme="minorHAnsi" w:hAnsiTheme="minorHAnsi" w:cstheme="minorHAnsi"/>
        </w:rPr>
        <w:t>à</w:t>
      </w:r>
      <w:r w:rsidR="00837E42" w:rsidRPr="00CD6829">
        <w:rPr>
          <w:rFonts w:asciiTheme="minorHAnsi" w:hAnsiTheme="minorHAnsi" w:cstheme="minorHAnsi"/>
        </w:rPr>
        <w:t xml:space="preserve"> </w:t>
      </w:r>
      <w:r w:rsidR="00CE4FF5" w:rsidRPr="00CD6829">
        <w:rPr>
          <w:rFonts w:asciiTheme="minorHAnsi" w:hAnsiTheme="minorHAnsi" w:cstheme="minorHAnsi"/>
        </w:rPr>
        <w:t>f</w:t>
      </w:r>
      <w:r w:rsidR="00922B58" w:rsidRPr="00CD6829">
        <w:rPr>
          <w:rFonts w:asciiTheme="minorHAnsi" w:hAnsiTheme="minorHAnsi" w:cstheme="minorHAnsi"/>
        </w:rPr>
        <w:t xml:space="preserve">aire en sorte que l'accessibilité soit prise en compte dans les plans stratégiques et les plans </w:t>
      </w:r>
      <w:r w:rsidR="00CE4FF5" w:rsidRPr="00CD6829">
        <w:rPr>
          <w:rFonts w:asciiTheme="minorHAnsi" w:hAnsiTheme="minorHAnsi" w:cstheme="minorHAnsi"/>
        </w:rPr>
        <w:t xml:space="preserve">propres aux Secteurs de l'UIT; </w:t>
      </w:r>
      <w:r w:rsidR="00E90C8D" w:rsidRPr="00CD6829">
        <w:rPr>
          <w:rFonts w:asciiTheme="minorHAnsi" w:hAnsiTheme="minorHAnsi" w:cstheme="minorHAnsi"/>
        </w:rPr>
        <w:t xml:space="preserve">à </w:t>
      </w:r>
      <w:r w:rsidR="00CE4FF5" w:rsidRPr="00CD6829">
        <w:rPr>
          <w:rFonts w:asciiTheme="minorHAnsi" w:hAnsiTheme="minorHAnsi" w:cstheme="minorHAnsi"/>
        </w:rPr>
        <w:t>i</w:t>
      </w:r>
      <w:r w:rsidR="00922B58" w:rsidRPr="00CD6829">
        <w:rPr>
          <w:rFonts w:asciiTheme="minorHAnsi" w:hAnsiTheme="minorHAnsi" w:cstheme="minorHAnsi"/>
        </w:rPr>
        <w:t xml:space="preserve">ntégrer l'accessibilité pour les personnes handicapées dans les activités </w:t>
      </w:r>
      <w:r w:rsidR="00E90C8D" w:rsidRPr="00CD6829">
        <w:rPr>
          <w:rFonts w:asciiTheme="minorHAnsi" w:hAnsiTheme="minorHAnsi" w:cstheme="minorHAnsi"/>
        </w:rPr>
        <w:t>relevant</w:t>
      </w:r>
      <w:r w:rsidR="00922B58" w:rsidRPr="00CD6829">
        <w:rPr>
          <w:rFonts w:asciiTheme="minorHAnsi" w:hAnsiTheme="minorHAnsi" w:cstheme="minorHAnsi"/>
        </w:rPr>
        <w:t xml:space="preserve"> des programmes des trois Secteurs et du Secrétariat général; et</w:t>
      </w:r>
      <w:r w:rsidR="00E90C8D" w:rsidRPr="00CD6829">
        <w:rPr>
          <w:rFonts w:asciiTheme="minorHAnsi" w:hAnsiTheme="minorHAnsi" w:cstheme="minorHAnsi"/>
        </w:rPr>
        <w:t xml:space="preserve"> à</w:t>
      </w:r>
      <w:r w:rsidR="00922B58" w:rsidRPr="00CD6829">
        <w:rPr>
          <w:rFonts w:asciiTheme="minorHAnsi" w:hAnsiTheme="minorHAnsi" w:cstheme="minorHAnsi"/>
        </w:rPr>
        <w:t xml:space="preserve"> </w:t>
      </w:r>
      <w:r w:rsidR="00CE4FF5" w:rsidRPr="00CD6829">
        <w:rPr>
          <w:rFonts w:asciiTheme="minorHAnsi" w:hAnsiTheme="minorHAnsi" w:cstheme="minorHAnsi"/>
        </w:rPr>
        <w:t>r</w:t>
      </w:r>
      <w:r w:rsidR="00922B58" w:rsidRPr="00CD6829">
        <w:rPr>
          <w:rFonts w:asciiTheme="minorHAnsi" w:hAnsiTheme="minorHAnsi" w:cstheme="minorHAnsi"/>
        </w:rPr>
        <w:t>enforcer la collaboration sur les questions relatives à l'accessibilité entre les organisations appliquant le r</w:t>
      </w:r>
      <w:r w:rsidR="006F7414" w:rsidRPr="00CD6829">
        <w:rPr>
          <w:rFonts w:asciiTheme="minorHAnsi" w:hAnsiTheme="minorHAnsi" w:cstheme="minorHAnsi"/>
        </w:rPr>
        <w:t xml:space="preserve">égime commun des Nations Unies et </w:t>
      </w:r>
      <w:r w:rsidR="00922B58" w:rsidRPr="00CD6829">
        <w:rPr>
          <w:rFonts w:asciiTheme="minorHAnsi" w:hAnsiTheme="minorHAnsi" w:cstheme="minorHAnsi"/>
        </w:rPr>
        <w:t xml:space="preserve">avec les organisations concernées représentant les personnes handicapées. </w:t>
      </w:r>
      <w:r w:rsidR="00CE4FF5" w:rsidRPr="00CD6829">
        <w:rPr>
          <w:rFonts w:asciiTheme="minorHAnsi" w:hAnsiTheme="minorHAnsi" w:cstheme="minorHAnsi"/>
        </w:rPr>
        <w:t>Les principaux éléments qui composent la</w:t>
      </w:r>
      <w:r w:rsidR="00922B58" w:rsidRPr="00CD6829">
        <w:rPr>
          <w:rFonts w:asciiTheme="minorHAnsi" w:hAnsiTheme="minorHAnsi" w:cstheme="minorHAnsi"/>
        </w:rPr>
        <w:t xml:space="preserve"> </w:t>
      </w:r>
      <w:r w:rsidR="00CE4FF5" w:rsidRPr="00CD6829">
        <w:rPr>
          <w:rFonts w:asciiTheme="minorHAnsi" w:hAnsiTheme="minorHAnsi" w:cstheme="minorHAnsi"/>
        </w:rPr>
        <w:t>politique de l'UIT en matière d'accessibilité sont les suivants</w:t>
      </w:r>
      <w:r w:rsidR="00922B58" w:rsidRPr="00CD6829">
        <w:rPr>
          <w:rFonts w:asciiTheme="minorHAnsi" w:hAnsiTheme="minorHAnsi" w:cstheme="minorHAnsi"/>
        </w:rPr>
        <w:t>:</w:t>
      </w:r>
    </w:p>
    <w:p w14:paraId="489119C3" w14:textId="641665F8" w:rsidR="00922B58" w:rsidRPr="00CD6829" w:rsidRDefault="00922B58" w:rsidP="00EF72C2">
      <w:pPr>
        <w:jc w:val="center"/>
        <w:rPr>
          <w:rFonts w:asciiTheme="minorHAnsi" w:hAnsiTheme="minorHAnsi" w:cstheme="minorHAnsi"/>
        </w:rPr>
      </w:pPr>
      <w:r w:rsidRPr="00CD6829">
        <w:rPr>
          <w:noProof/>
        </w:rPr>
        <w:lastRenderedPageBreak/>
        <mc:AlternateContent>
          <mc:Choice Requires="wps">
            <w:drawing>
              <wp:anchor distT="0" distB="0" distL="114300" distR="114300" simplePos="0" relativeHeight="251671552" behindDoc="0" locked="0" layoutInCell="1" allowOverlap="1" wp14:anchorId="515EB6AB" wp14:editId="5082E050">
                <wp:simplePos x="0" y="0"/>
                <wp:positionH relativeFrom="column">
                  <wp:posOffset>3442335</wp:posOffset>
                </wp:positionH>
                <wp:positionV relativeFrom="paragraph">
                  <wp:posOffset>1671319</wp:posOffset>
                </wp:positionV>
                <wp:extent cx="264160" cy="1266825"/>
                <wp:effectExtent l="0" t="0" r="2540" b="9525"/>
                <wp:wrapNone/>
                <wp:docPr id="13" name="Text Box 13"/>
                <wp:cNvGraphicFramePr/>
                <a:graphic xmlns:a="http://schemas.openxmlformats.org/drawingml/2006/main">
                  <a:graphicData uri="http://schemas.microsoft.com/office/word/2010/wordprocessingShape">
                    <wps:wsp>
                      <wps:cNvSpPr txBox="1"/>
                      <wps:spPr>
                        <a:xfrm>
                          <a:off x="0" y="0"/>
                          <a:ext cx="264160" cy="1266825"/>
                        </a:xfrm>
                        <a:prstGeom prst="rect">
                          <a:avLst/>
                        </a:prstGeom>
                        <a:solidFill>
                          <a:schemeClr val="accent1"/>
                        </a:solidFill>
                        <a:ln w="6350">
                          <a:noFill/>
                        </a:ln>
                      </wps:spPr>
                      <wps:txbx>
                        <w:txbxContent>
                          <w:p w14:paraId="60C78CD2" w14:textId="77777777" w:rsidR="00F209BB" w:rsidRPr="00274EEE" w:rsidRDefault="00F209BB" w:rsidP="00922B58">
                            <w:pPr>
                              <w:spacing w:before="0"/>
                              <w:jc w:val="center"/>
                              <w:rPr>
                                <w:b/>
                                <w:bCs/>
                                <w:color w:val="FFFFFF" w:themeColor="background1"/>
                                <w:sz w:val="14"/>
                                <w:szCs w:val="14"/>
                              </w:rPr>
                            </w:pPr>
                            <w:r w:rsidRPr="00274EEE">
                              <w:rPr>
                                <w:b/>
                                <w:bCs/>
                                <w:color w:val="FFFFFF" w:themeColor="background1"/>
                                <w:sz w:val="14"/>
                                <w:szCs w:val="14"/>
                              </w:rPr>
                              <w:t>Résultats obtenu</w:t>
                            </w:r>
                            <w:r>
                              <w:rPr>
                                <w:b/>
                                <w:bCs/>
                                <w:color w:val="FFFFFF" w:themeColor="background1"/>
                                <w:sz w:val="14"/>
                                <w:szCs w:val="14"/>
                              </w:rPr>
                              <w:t>s</w:t>
                            </w:r>
                            <w:r w:rsidRPr="00274EEE">
                              <w:rPr>
                                <w:b/>
                                <w:bCs/>
                                <w:color w:val="FFFFFF" w:themeColor="background1"/>
                                <w:sz w:val="14"/>
                                <w:szCs w:val="14"/>
                              </w:rPr>
                              <w:t xml:space="preserve"> directement par</w:t>
                            </w:r>
                            <w:r>
                              <w:rPr>
                                <w:b/>
                                <w:bCs/>
                                <w:color w:val="FFFFFF" w:themeColor="background1"/>
                                <w:sz w:val="14"/>
                                <w:szCs w:val="14"/>
                              </w:rPr>
                              <w:t xml:space="preserve"> </w:t>
                            </w:r>
                            <w:r w:rsidRPr="00274EEE">
                              <w:rPr>
                                <w:b/>
                                <w:bCs/>
                                <w:color w:val="FFFFFF" w:themeColor="background1"/>
                                <w:sz w:val="14"/>
                                <w:szCs w:val="14"/>
                              </w:rPr>
                              <w:t>les Secteurs de</w:t>
                            </w:r>
                            <w:r>
                              <w:rPr>
                                <w:b/>
                                <w:bCs/>
                                <w:color w:val="FFFFFF" w:themeColor="background1"/>
                                <w:sz w:val="14"/>
                                <w:szCs w:val="14"/>
                              </w:rPr>
                              <w:t xml:space="preserve"> l'UIT</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EB6AB" id="_x0000_t202" coordsize="21600,21600" o:spt="202" path="m,l,21600r21600,l21600,xe">
                <v:stroke joinstyle="miter"/>
                <v:path gradientshapeok="t" o:connecttype="rect"/>
              </v:shapetype>
              <v:shape id="Text Box 13" o:spid="_x0000_s1026" type="#_x0000_t202" style="position:absolute;left:0;text-align:left;margin-left:271.05pt;margin-top:131.6pt;width:20.8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6JQIAAEgEAAAOAAAAZHJzL2Uyb0RvYy54bWysVMFu2zAMvQ/YPwi6L06y1SiMOEWWIsOA&#10;oC2QDj0rshQbkEWNUmJ3Xz9KdpKt22nYRaZE6pF8fPLirm8NOyn0DdiSzyZTzpSVUDX2UPJvz5sP&#10;t5z5IGwlDFhV8lfl+d3y/btF5wo1hxpMpZARiPVF50peh+CKLPOyVq3wE3DKklMDtiLQFg9ZhaIj&#10;9NZk8+k0zzrAyiFI5T2d3g9Ovkz4WisZHrX2KjBTcqotpBXTuo9rtlyI4oDC1Y0cyxD/UEUrGktJ&#10;L1D3Igh2xOYPqLaRCB50mEhoM9C6kSr1QN3Mpm+62dXCqdQLkePdhSb//2Dlw2nnnpCF/jP0NMBI&#10;SOd84ekw9tNrbOOXKmXkJwpfL7SpPjBJh/P80ywnjyTXbJ7nt/ObCJNdbzv04YuClkWj5EhjSWyJ&#10;09aHIfQcEpN5ME21aYxJmygFtTbIToKGKKRUNqQ6KcFvkcayruT5x5tpArcQIQZ0Y6mea1/RCv2+&#10;H5vdQ/VKHCAM8vBObhoqdCt8eBJIeqDmSOPhkRZtgJLAaHFWA/7423mML3lcOetIXyX3348CFWfm&#10;q6UBRjGeDTwb+7Nhj+0aqNsZvR4nk0kXMJizqRHaF5L+KmYhl7CSKik5ZRvMdRhUTk9HqtUqBZHk&#10;nAhbu3MyQkd2I+3P/YtAN84m0FQf4Kw8UbwZ0RAbb1pYHQPoJs0vEjqwOPJMck0KGJ9WfA+/7lPU&#10;9Qew/AkAAP//AwBQSwMEFAAGAAgAAAAhAGsGOGvgAAAACwEAAA8AAABkcnMvZG93bnJldi54bWxM&#10;j8tOwzAQRfdI/IM1SOyoE7dJqxCnikAgsWxgw86NhySKH8F20/TvcVdlObpH954p94tWZEbnB2s4&#10;pKsECJrWysF0HL4+3552QHwQRgplDXK4oId9dX9XikLaszng3ISOxBLjC8GhD2EqKPVtj1r4lZ3Q&#10;xOzHOi1CPF1HpRPnWK4VZUmSUy0GExd6MeFLj+3YnDSH1yZ994fvRF3m7KMJv64e6Vhz/viw1M9A&#10;Ai7hBsNVP6pDFZ2O9mSkJ4pDtmFpRDmwfM2ARCLbrbdAjhw2OdsCrUr6/4fqDwAA//8DAFBLAQIt&#10;ABQABgAIAAAAIQC2gziS/gAAAOEBAAATAAAAAAAAAAAAAAAAAAAAAABbQ29udGVudF9UeXBlc10u&#10;eG1sUEsBAi0AFAAGAAgAAAAhADj9If/WAAAAlAEAAAsAAAAAAAAAAAAAAAAALwEAAF9yZWxzLy5y&#10;ZWxzUEsBAi0AFAAGAAgAAAAhACX9irolAgAASAQAAA4AAAAAAAAAAAAAAAAALgIAAGRycy9lMm9E&#10;b2MueG1sUEsBAi0AFAAGAAgAAAAhAGsGOGvgAAAACwEAAA8AAAAAAAAAAAAAAAAAfwQAAGRycy9k&#10;b3ducmV2LnhtbFBLBQYAAAAABAAEAPMAAACMBQAAAAA=&#10;" fillcolor="#4f81bd [3204]" stroked="f" strokeweight=".5pt">
                <v:textbox style="layout-flow:vertical" inset="0,0,0,0">
                  <w:txbxContent>
                    <w:p w14:paraId="60C78CD2" w14:textId="77777777" w:rsidR="00F209BB" w:rsidRPr="00274EEE" w:rsidRDefault="00F209BB" w:rsidP="00922B58">
                      <w:pPr>
                        <w:spacing w:before="0"/>
                        <w:jc w:val="center"/>
                        <w:rPr>
                          <w:b/>
                          <w:bCs/>
                          <w:color w:val="FFFFFF" w:themeColor="background1"/>
                          <w:sz w:val="14"/>
                          <w:szCs w:val="14"/>
                        </w:rPr>
                      </w:pPr>
                      <w:r w:rsidRPr="00274EEE">
                        <w:rPr>
                          <w:b/>
                          <w:bCs/>
                          <w:color w:val="FFFFFF" w:themeColor="background1"/>
                          <w:sz w:val="14"/>
                          <w:szCs w:val="14"/>
                        </w:rPr>
                        <w:t>Résultats obtenu</w:t>
                      </w:r>
                      <w:r>
                        <w:rPr>
                          <w:b/>
                          <w:bCs/>
                          <w:color w:val="FFFFFF" w:themeColor="background1"/>
                          <w:sz w:val="14"/>
                          <w:szCs w:val="14"/>
                        </w:rPr>
                        <w:t>s</w:t>
                      </w:r>
                      <w:r w:rsidRPr="00274EEE">
                        <w:rPr>
                          <w:b/>
                          <w:bCs/>
                          <w:color w:val="FFFFFF" w:themeColor="background1"/>
                          <w:sz w:val="14"/>
                          <w:szCs w:val="14"/>
                        </w:rPr>
                        <w:t xml:space="preserve"> directement par</w:t>
                      </w:r>
                      <w:r>
                        <w:rPr>
                          <w:b/>
                          <w:bCs/>
                          <w:color w:val="FFFFFF" w:themeColor="background1"/>
                          <w:sz w:val="14"/>
                          <w:szCs w:val="14"/>
                        </w:rPr>
                        <w:t xml:space="preserve"> </w:t>
                      </w:r>
                      <w:r w:rsidRPr="00274EEE">
                        <w:rPr>
                          <w:b/>
                          <w:bCs/>
                          <w:color w:val="FFFFFF" w:themeColor="background1"/>
                          <w:sz w:val="14"/>
                          <w:szCs w:val="14"/>
                        </w:rPr>
                        <w:t>les Secteurs de</w:t>
                      </w:r>
                      <w:r>
                        <w:rPr>
                          <w:b/>
                          <w:bCs/>
                          <w:color w:val="FFFFFF" w:themeColor="background1"/>
                          <w:sz w:val="14"/>
                          <w:szCs w:val="14"/>
                        </w:rPr>
                        <w:t xml:space="preserve"> l'UIT</w:t>
                      </w:r>
                    </w:p>
                  </w:txbxContent>
                </v:textbox>
              </v:shape>
            </w:pict>
          </mc:Fallback>
        </mc:AlternateContent>
      </w:r>
      <w:r w:rsidRPr="00CD6829">
        <w:rPr>
          <w:noProof/>
        </w:rPr>
        <mc:AlternateContent>
          <mc:Choice Requires="wps">
            <w:drawing>
              <wp:anchor distT="0" distB="0" distL="114300" distR="114300" simplePos="0" relativeHeight="251675648" behindDoc="0" locked="0" layoutInCell="1" allowOverlap="1" wp14:anchorId="4007B5E6" wp14:editId="5ECAAC39">
                <wp:simplePos x="0" y="0"/>
                <wp:positionH relativeFrom="column">
                  <wp:posOffset>1476375</wp:posOffset>
                </wp:positionH>
                <wp:positionV relativeFrom="paragraph">
                  <wp:posOffset>3209290</wp:posOffset>
                </wp:positionV>
                <wp:extent cx="793115" cy="448310"/>
                <wp:effectExtent l="0" t="0" r="6985" b="8890"/>
                <wp:wrapNone/>
                <wp:docPr id="15" name="Text Box 15"/>
                <wp:cNvGraphicFramePr/>
                <a:graphic xmlns:a="http://schemas.openxmlformats.org/drawingml/2006/main">
                  <a:graphicData uri="http://schemas.microsoft.com/office/word/2010/wordprocessingShape">
                    <wps:wsp>
                      <wps:cNvSpPr txBox="1"/>
                      <wps:spPr>
                        <a:xfrm>
                          <a:off x="0" y="0"/>
                          <a:ext cx="793115" cy="448310"/>
                        </a:xfrm>
                        <a:prstGeom prst="rect">
                          <a:avLst/>
                        </a:prstGeom>
                        <a:solidFill>
                          <a:schemeClr val="accent1"/>
                        </a:solidFill>
                        <a:ln w="6350">
                          <a:noFill/>
                        </a:ln>
                      </wps:spPr>
                      <wps:txbx>
                        <w:txbxContent>
                          <w:p w14:paraId="0291D329"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Secrétariat</w:t>
                            </w:r>
                            <w:r>
                              <w:rPr>
                                <w:b/>
                                <w:bCs/>
                                <w:color w:val="FFFFFF" w:themeColor="background1"/>
                                <w:sz w:val="18"/>
                                <w:szCs w:val="18"/>
                              </w:rPr>
                              <w:br/>
                              <w:t>général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B5E6" id="Text Box 15" o:spid="_x0000_s1027" type="#_x0000_t202" style="position:absolute;left:0;text-align:left;margin-left:116.25pt;margin-top:252.7pt;width:62.45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aMKQIAAE4EAAAOAAAAZHJzL2Uyb0RvYy54bWysVMFu2zAMvQ/YPwi6L46btmuDOEWWIsOA&#10;oC2QDj0rshQbkEWNUmJnXz9Kjpuu22nYRaZE6pF8fPLsrmsMOyj0NdiC56MxZ8pKKGu7K/j359Wn&#10;G858ELYUBqwq+FF5fjf/+GHWuqm6gApMqZARiPXT1hW8CsFNs8zLSjXCj8ApS04N2IhAW9xlJYqW&#10;0BuTXYzH11kLWDoEqbyn0/veyecJX2slw6PWXgVmCk61hbRiWrdxzeYzMd2hcFUtT2WIf6iiEbWl&#10;pK9Q9yIItsf6D6imlggedBhJaDLQupYq9UDd5ON33Wwq4VTqhcjx7pUm//9g5cNh456Qhe4LdDTA&#10;SEjr/NTTYeyn09jEL1XKyE8UHl9pU11gkg4/307y/IozSa7Ly5tJnmjNzpcd+vBVQcOiUXCkqSSy&#10;xGHtAyWk0CEk5vJg6nJVG5M2UQlqaZAdBM1QSKlsSGXSrd8ijWVtwa8nV+MEbiFC9OjGUpJzW9EK&#10;3bZjdfmm5S2UR2ICoReJd3JVU71r4cOTQFIFNU9KD4+0aAOUC04WZxXgz7+dx3gaFnk5a0llBfc/&#10;9gIVZ+abpTFGSQ4GDsZ2MOy+WQI1ndMbcjKZdAGDGUyN0LzQA1jELOQSVlKugofBXIZe6/SApFos&#10;UhAJz4mwthsnI3QkObL/3L0IdKcRBZrtAwz6E9N3k+pj400Li30AXacxRl57Fk90k2jTdE8PLL6K&#10;t/sUdf4NzH8BAAD//wMAUEsDBBQABgAIAAAAIQDtC38v4QAAAAsBAAAPAAAAZHJzL2Rvd25yZXYu&#10;eG1sTI89T8MwEIZ3JP6DdUhs1CbFDQpxqlIEAxtpRcTmxkeSEttR7LYpv55jgu0+Hr33XL6cbM+O&#10;OIbOOwW3MwEMXe1N5xoF283zzT2wELUzuvcOFZwxwLK4vMh1ZvzJveGxjA2jEBcyraCNccg4D3WL&#10;VoeZH9DR7tOPVkdqx4abUZ8o3PY8EWLBre4cXWj1gOsW66/yYBX0L1X5/ijC0/draqv96vxR7ddS&#10;qeurafUALOIU/2D41Sd1KMhp5w/OBNYrSOaJJFSBFPIOGBFzmVKxo0m6EMCLnP//ofgBAAD//wMA&#10;UEsBAi0AFAAGAAgAAAAhALaDOJL+AAAA4QEAABMAAAAAAAAAAAAAAAAAAAAAAFtDb250ZW50X1R5&#10;cGVzXS54bWxQSwECLQAUAAYACAAAACEAOP0h/9YAAACUAQAACwAAAAAAAAAAAAAAAAAvAQAAX3Jl&#10;bHMvLnJlbHNQSwECLQAUAAYACAAAACEAK9pWjCkCAABOBAAADgAAAAAAAAAAAAAAAAAuAgAAZHJz&#10;L2Uyb0RvYy54bWxQSwECLQAUAAYACAAAACEA7Qt/L+EAAAALAQAADwAAAAAAAAAAAAAAAACDBAAA&#10;ZHJzL2Rvd25yZXYueG1sUEsFBgAAAAAEAAQA8wAAAJEFAAAAAA==&#10;" fillcolor="#4f81bd [3204]" stroked="f" strokeweight=".5pt">
                <v:textbox inset="0,0,0,0">
                  <w:txbxContent>
                    <w:p w14:paraId="0291D329"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Secrétariat</w:t>
                      </w:r>
                      <w:r>
                        <w:rPr>
                          <w:b/>
                          <w:bCs/>
                          <w:color w:val="FFFFFF" w:themeColor="background1"/>
                          <w:sz w:val="18"/>
                          <w:szCs w:val="18"/>
                        </w:rPr>
                        <w:br/>
                        <w:t>général</w:t>
                      </w:r>
                    </w:p>
                  </w:txbxContent>
                </v:textbox>
              </v:shape>
            </w:pict>
          </mc:Fallback>
        </mc:AlternateContent>
      </w:r>
      <w:r w:rsidRPr="00CD6829">
        <w:rPr>
          <w:noProof/>
        </w:rPr>
        <mc:AlternateContent>
          <mc:Choice Requires="wps">
            <w:drawing>
              <wp:anchor distT="0" distB="0" distL="114300" distR="114300" simplePos="0" relativeHeight="251677696" behindDoc="0" locked="0" layoutInCell="1" allowOverlap="1" wp14:anchorId="27553C6F" wp14:editId="0E5DD63F">
                <wp:simplePos x="0" y="0"/>
                <wp:positionH relativeFrom="column">
                  <wp:posOffset>2352675</wp:posOffset>
                </wp:positionH>
                <wp:positionV relativeFrom="paragraph">
                  <wp:posOffset>3202305</wp:posOffset>
                </wp:positionV>
                <wp:extent cx="1354348" cy="422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54348" cy="422275"/>
                        </a:xfrm>
                        <a:prstGeom prst="rect">
                          <a:avLst/>
                        </a:prstGeom>
                        <a:solidFill>
                          <a:schemeClr val="accent1"/>
                        </a:solidFill>
                        <a:ln w="6350">
                          <a:noFill/>
                        </a:ln>
                      </wps:spPr>
                      <wps:txbx>
                        <w:txbxContent>
                          <w:p w14:paraId="53799948" w14:textId="77777777" w:rsidR="00F209BB" w:rsidRPr="002876AB" w:rsidRDefault="00F209BB" w:rsidP="00622DF0">
                            <w:pPr>
                              <w:spacing w:before="160"/>
                              <w:jc w:val="center"/>
                              <w:rPr>
                                <w:b/>
                                <w:bCs/>
                                <w:color w:val="FFFFFF" w:themeColor="background1"/>
                                <w:sz w:val="18"/>
                                <w:szCs w:val="18"/>
                              </w:rPr>
                            </w:pPr>
                            <w:r>
                              <w:rPr>
                                <w:b/>
                                <w:bCs/>
                                <w:color w:val="FFFFFF" w:themeColor="background1"/>
                                <w:sz w:val="18"/>
                                <w:szCs w:val="18"/>
                              </w:rPr>
                              <w:t>Secteurs de l'UIT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3C6F" id="Text Box 14" o:spid="_x0000_s1028" type="#_x0000_t202" style="position:absolute;left:0;text-align:left;margin-left:185.25pt;margin-top:252.15pt;width:106.65pt;height: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BQKgIAAE8EAAAOAAAAZHJzL2Uyb0RvYy54bWysVMGO2jAQvVfqP1i+l0CAbRURVpQVVSW0&#10;uxJb7dk4NrHkeFzbkNCv79gh0G57qnpxxp7xm5k3z1ncd40mJ+G8AlPSyWhMiTAcKmUOJf32svnw&#10;iRIfmKmYBiNKehae3i/fv1u0thA51KAr4QiCGF+0tqR1CLbIMs9r0TA/AisMOiW4hgXcukNWOdYi&#10;eqOzfDy+y1pwlXXAhfd4+tA76TLhSyl4eJLSi0B0SbG2kFaX1n1cs+WCFQfHbK34pQz2D1U0TBlM&#10;eoV6YIGRo1N/QDWKO/Agw4hDk4GUiovUA3YzGb/pZlczK1IvSI63V5r8/4Plj6edfXYkdJ+hwwFG&#10;QlrrC4+HsZ9OuiZ+sVKCfqTwfKVNdIHweGk6n01nOGiOvlme5x/nESa73bbOhy8CGhKNkjocS2KL&#10;nbY+9KFDSEzmQatqo7ROmygFsdaOnBgOkXEuTEh1YoLfIrUhbUnvpvNxAjcQIXp0bbCeW1/RCt2+&#10;I6oqaT70vIfqjFQ46FXiLd8orHfLfHhmDmWB3aPUwxMuUgPmgotFSQ3ux9/OYzxOC72UtCizkvrv&#10;R+YEJfqrwTlGTQ6GG4z9YJhjswZseoKPyPJk4gUX9GBKB80rvoBVzIIuZjjmKmkYzHXoxY4viIvV&#10;KgWh8iwLW7OzPEJHkiP7L90rc/YyooDDfYRBgKx4M6k+Nt40sDoGkCqNMfLas3ihG1WbhHB5YfFZ&#10;/LpPUbf/wPInAAAA//8DAFBLAwQUAAYACAAAACEAq+j5P+EAAAALAQAADwAAAGRycy9kb3ducmV2&#10;LnhtbEyPy07DMBBF90j8gzVI7KgNISQKcapSBAt2DYiInRsPSYofUey2KV/PsILdjObozrnlcraG&#10;HXAKg3cSrhcCGLrW68F1Et5en65yYCEqp5XxDiWcMMCyOj8rVaH90W3wUMeOUYgLhZLQxzgWnIe2&#10;R6vCwo/o6PbpJ6sirVPH9aSOFG4NvxHijls1OPrQqxHXPbZf9d5KMM9N/f4gwuP3S2ab3er00ezW&#10;qZSXF/PqHljEOf7B8KtP6lCR09bvnQ7MSEgykRIqIRW3CTAi0jyhMlsaMpEDr0r+v0P1AwAA//8D&#10;AFBLAQItABQABgAIAAAAIQC2gziS/gAAAOEBAAATAAAAAAAAAAAAAAAAAAAAAABbQ29udGVudF9U&#10;eXBlc10ueG1sUEsBAi0AFAAGAAgAAAAhADj9If/WAAAAlAEAAAsAAAAAAAAAAAAAAAAALwEAAF9y&#10;ZWxzLy5yZWxzUEsBAi0AFAAGAAgAAAAhAOCrcFAqAgAATwQAAA4AAAAAAAAAAAAAAAAALgIAAGRy&#10;cy9lMm9Eb2MueG1sUEsBAi0AFAAGAAgAAAAhAKvo+T/hAAAACwEAAA8AAAAAAAAAAAAAAAAAhAQA&#10;AGRycy9kb3ducmV2LnhtbFBLBQYAAAAABAAEAPMAAACSBQAAAAA=&#10;" fillcolor="#4f81bd [3204]" stroked="f" strokeweight=".5pt">
                <v:textbox inset="0,0,0,0">
                  <w:txbxContent>
                    <w:p w14:paraId="53799948" w14:textId="77777777" w:rsidR="00F209BB" w:rsidRPr="002876AB" w:rsidRDefault="00F209BB" w:rsidP="00622DF0">
                      <w:pPr>
                        <w:spacing w:before="160"/>
                        <w:jc w:val="center"/>
                        <w:rPr>
                          <w:b/>
                          <w:bCs/>
                          <w:color w:val="FFFFFF" w:themeColor="background1"/>
                          <w:sz w:val="18"/>
                          <w:szCs w:val="18"/>
                        </w:rPr>
                      </w:pPr>
                      <w:r>
                        <w:rPr>
                          <w:b/>
                          <w:bCs/>
                          <w:color w:val="FFFFFF" w:themeColor="background1"/>
                          <w:sz w:val="18"/>
                          <w:szCs w:val="18"/>
                        </w:rPr>
                        <w:t>Secteurs de l'UIT</w:t>
                      </w:r>
                    </w:p>
                  </w:txbxContent>
                </v:textbox>
              </v:shape>
            </w:pict>
          </mc:Fallback>
        </mc:AlternateContent>
      </w:r>
      <w:r w:rsidRPr="00CD6829">
        <w:rPr>
          <w:noProof/>
        </w:rPr>
        <mc:AlternateContent>
          <mc:Choice Requires="wps">
            <w:drawing>
              <wp:anchor distT="0" distB="0" distL="114300" distR="114300" simplePos="0" relativeHeight="251679744" behindDoc="0" locked="0" layoutInCell="1" allowOverlap="1" wp14:anchorId="33A0F8D9" wp14:editId="2ED85B1E">
                <wp:simplePos x="0" y="0"/>
                <wp:positionH relativeFrom="margin">
                  <wp:posOffset>3853180</wp:posOffset>
                </wp:positionH>
                <wp:positionV relativeFrom="paragraph">
                  <wp:posOffset>3033395</wp:posOffset>
                </wp:positionV>
                <wp:extent cx="310251" cy="681031"/>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310251" cy="681031"/>
                        </a:xfrm>
                        <a:prstGeom prst="rect">
                          <a:avLst/>
                        </a:prstGeom>
                        <a:solidFill>
                          <a:schemeClr val="accent1"/>
                        </a:solidFill>
                        <a:ln w="6350">
                          <a:noFill/>
                        </a:ln>
                      </wps:spPr>
                      <wps:txbx>
                        <w:txbxContent>
                          <w:p w14:paraId="291F5276" w14:textId="77777777" w:rsidR="00F209BB" w:rsidRPr="002876AB" w:rsidRDefault="00F209BB" w:rsidP="00922B58">
                            <w:pPr>
                              <w:jc w:val="center"/>
                              <w:rPr>
                                <w:b/>
                                <w:bCs/>
                                <w:color w:val="FFFFFF" w:themeColor="background1"/>
                                <w:sz w:val="20"/>
                              </w:rPr>
                            </w:pPr>
                            <w:r>
                              <w:rPr>
                                <w:b/>
                                <w:bCs/>
                                <w:color w:val="FFFFFF" w:themeColor="background1"/>
                                <w:sz w:val="20"/>
                              </w:rPr>
                              <w:t>Activités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F8D9" id="Text Box 17" o:spid="_x0000_s1029" type="#_x0000_t202" style="position:absolute;left:0;text-align:left;margin-left:303.4pt;margin-top:238.85pt;width:24.45pt;height:5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ibJgIAAE4EAAAOAAAAZHJzL2Uyb0RvYy54bWysVMFu2zAMvQ/YPwi6L3YStCiMOEWWIsOA&#10;oC3QDj0rshQbkEWNUmJnXz9KjpOt22nYhaYk6pF8fPLivm8NOyr0DdiSTyc5Z8pKqBq7L/m3182n&#10;O858ELYSBqwq+Ul5fr/8+GHRuULNoAZTKWQEYn3RuZLXIbgiy7ysVSv8BJyydKgBWxFoifusQtER&#10;emuyWZ7fZh1g5RCk8p52H4ZDvkz4WisZnrT2KjBTcqotJIvJ7qLNlgtR7FG4upHnMsQ/VNGKxlLS&#10;C9SDCIIdsPkDqm0kggcdJhLaDLRupEo9UDfT/F03L7VwKvVC5Hh3ocn/P1j5eHxxz8hC/xl6GmAk&#10;pHO+8LQZ++k1tvFLlTI6JwpPF9pUH5ikzfk0n91MOZN0dHs3zecJJbtedujDFwUti07JkaaSyBLH&#10;rQ+UkELHkJjLg2mqTWNMWkQlqLVBdhQ0QyGlsmFM8FuksayjAuY3eQK3ECEGdGMpybWt6IV+17Om&#10;ourHlndQnYgJhEEk3slNQ/VuhQ/PAkkV1DwpPTyR0QYoF5w9zmrAH3/bj/Elj5azjlRWcv/9IFBx&#10;Zr5aGmOU5Ojg6OxGxx7aNVDTxC1Vk1y6gMGMrkZo3+gBrGIWOhJWUiUlp2yDuw6D1ukBSbVapSAS&#10;nhNha1+cjNCR5Mj+a/8m0J1HFGi2jzDqTxTvJjXExpsWVocAukljjLwOLJ7pJtGm6Z4fWHwVv65T&#10;1PU3sPwJAAD//wMAUEsDBBQABgAIAAAAIQCRDxKT4AAAAAsBAAAPAAAAZHJzL2Rvd25yZXYueG1s&#10;TI/BTsMwEETvSPyDtUjcqF3UJG3IpopAIHFs4MLNjd0kSmwH203Tv2c5wW1HO5p5U+wXM7JZ+9A7&#10;i7BeCWDaNk71tkX4/Hh92AILUVolR2c1wlUH2Je3N4XMlbvYg57r2DIKsSGXCF2MU855aDptZFi5&#10;SVv6nZw3MpL0LVdeXijcjPxRiJQb2Vtq6OSknzvdDPXZILzU67dw+BLjdU7e6/jtq4EPFeL93VI9&#10;AYt6iX9m+MUndCiJ6ejOVgU2IqQiJfSIsMmyDBg50iSh44iQbDc74GXB/28ofwAAAP//AwBQSwEC&#10;LQAUAAYACAAAACEAtoM4kv4AAADhAQAAEwAAAAAAAAAAAAAAAAAAAAAAW0NvbnRlbnRfVHlwZXNd&#10;LnhtbFBLAQItABQABgAIAAAAIQA4/SH/1gAAAJQBAAALAAAAAAAAAAAAAAAAAC8BAABfcmVscy8u&#10;cmVsc1BLAQItABQABgAIAAAAIQCMeNibJgIAAE4EAAAOAAAAAAAAAAAAAAAAAC4CAABkcnMvZTJv&#10;RG9jLnhtbFBLAQItABQABgAIAAAAIQCRDxKT4AAAAAsBAAAPAAAAAAAAAAAAAAAAAIAEAABkcnMv&#10;ZG93bnJldi54bWxQSwUGAAAAAAQABADzAAAAjQUAAAAA&#10;" fillcolor="#4f81bd [3204]" stroked="f" strokeweight=".5pt">
                <v:textbox style="layout-flow:vertical" inset="0,0,0,0">
                  <w:txbxContent>
                    <w:p w14:paraId="291F5276" w14:textId="77777777" w:rsidR="00F209BB" w:rsidRPr="002876AB" w:rsidRDefault="00F209BB" w:rsidP="00922B58">
                      <w:pPr>
                        <w:jc w:val="center"/>
                        <w:rPr>
                          <w:b/>
                          <w:bCs/>
                          <w:color w:val="FFFFFF" w:themeColor="background1"/>
                          <w:sz w:val="20"/>
                        </w:rPr>
                      </w:pPr>
                      <w:r>
                        <w:rPr>
                          <w:b/>
                          <w:bCs/>
                          <w:color w:val="FFFFFF" w:themeColor="background1"/>
                          <w:sz w:val="20"/>
                        </w:rPr>
                        <w:t>Activités</w:t>
                      </w:r>
                    </w:p>
                  </w:txbxContent>
                </v:textbox>
                <w10:wrap anchorx="margin"/>
              </v:shape>
            </w:pict>
          </mc:Fallback>
        </mc:AlternateContent>
      </w:r>
      <w:r w:rsidRPr="00CD6829">
        <w:rPr>
          <w:noProof/>
        </w:rPr>
        <mc:AlternateContent>
          <mc:Choice Requires="wps">
            <w:drawing>
              <wp:anchor distT="0" distB="0" distL="114300" distR="114300" simplePos="0" relativeHeight="251673600" behindDoc="0" locked="0" layoutInCell="1" allowOverlap="1" wp14:anchorId="4C78A28E" wp14:editId="0A088926">
                <wp:simplePos x="0" y="0"/>
                <wp:positionH relativeFrom="column">
                  <wp:posOffset>3861435</wp:posOffset>
                </wp:positionH>
                <wp:positionV relativeFrom="paragraph">
                  <wp:posOffset>1576070</wp:posOffset>
                </wp:positionV>
                <wp:extent cx="301925" cy="1173193"/>
                <wp:effectExtent l="0" t="0" r="3175" b="8255"/>
                <wp:wrapNone/>
                <wp:docPr id="10" name="Text Box 10"/>
                <wp:cNvGraphicFramePr/>
                <a:graphic xmlns:a="http://schemas.openxmlformats.org/drawingml/2006/main">
                  <a:graphicData uri="http://schemas.microsoft.com/office/word/2010/wordprocessingShape">
                    <wps:wsp>
                      <wps:cNvSpPr txBox="1"/>
                      <wps:spPr>
                        <a:xfrm>
                          <a:off x="0" y="0"/>
                          <a:ext cx="301925" cy="1173193"/>
                        </a:xfrm>
                        <a:prstGeom prst="rect">
                          <a:avLst/>
                        </a:prstGeom>
                        <a:solidFill>
                          <a:schemeClr val="accent1"/>
                        </a:solidFill>
                        <a:ln w="6350">
                          <a:noFill/>
                        </a:ln>
                      </wps:spPr>
                      <wps:txbx>
                        <w:txbxContent>
                          <w:p w14:paraId="52858176" w14:textId="77777777" w:rsidR="00F209BB" w:rsidRPr="00970FC6" w:rsidRDefault="00F209BB" w:rsidP="00922B58">
                            <w:pPr>
                              <w:jc w:val="center"/>
                              <w:rPr>
                                <w:b/>
                                <w:bCs/>
                                <w:color w:val="FFFFFF" w:themeColor="background1"/>
                                <w:sz w:val="18"/>
                                <w:szCs w:val="18"/>
                              </w:rPr>
                            </w:pPr>
                            <w:r w:rsidRPr="00970FC6">
                              <w:rPr>
                                <w:b/>
                                <w:bCs/>
                                <w:color w:val="FFFFFF" w:themeColor="background1"/>
                                <w:sz w:val="18"/>
                                <w:szCs w:val="18"/>
                              </w:rPr>
                              <w:t>Résultats et produits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A28E" id="Text Box 10" o:spid="_x0000_s1030" type="#_x0000_t202" style="position:absolute;left:0;text-align:left;margin-left:304.05pt;margin-top:124.1pt;width:23.75pt;height:9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A3KwIAAE8EAAAOAAAAZHJzL2Uyb0RvYy54bWysVFFv2yAQfp+0/4B4X2wna9dacaosVaZJ&#10;VVspnfpMMMRImGNAYme/fgeOk63b07SX8wHHd3fffXh+17eaHITzCkxFi0lOiTAcamV2Ff32sv5w&#10;Q4kPzNRMgxEVPQpP7xbv3807W4opNKBr4QiCGF92tqJNCLbMMs8b0TI/ASsMHkpwLQu4dLusdqxD&#10;9FZn0zy/zjpwtXXAhfe4ez8c0kXCl1Lw8CSlF4HoimJtIVmX7DbabDFn5c4x2yh+KoP9QxUtUwaT&#10;nqHuWWBk79QfUK3iDjzIMOHQZiCl4iL1gN0U+ZtuNg2zIvWC5Hh7psn/P1j+eNjYZ0dC/xl6HGAk&#10;pLO+9LgZ++mla+MXKyV4jhQez7SJPhCOm7O8uJ1eUcLxqCg+zYrbWYTJLret8+GLgJZEp6IOx5LY&#10;YocHH4bQMSQm86BVvVZap0WUglhpRw4Mh8g4FyakOjHBb5HakK6i17OrPIEbiBADujZYz6Wv6IV+&#10;2xNVV/Tj2PMW6iNS4WBQibd8rbDeB+bDM3MoC+wepR6e0EgNmAtOHiUNuB9/24/xFY2Wkg5lVlH/&#10;fc+coER/NTjHqMnRcaOzHR2zb1eATRf4iCxPLl5wQY+udNC+4gtYxix4xAzHSiqK2QZ3FQax4wvi&#10;YrlMQag8y8KD2VgeoSPJkf2X/pU5expRwOE+wihAVr6Z1BAbbxpY7gNIlcYYeR1YPNGNqk1COL2w&#10;+Cx+Xaeoy39g8RMAAP//AwBQSwMEFAAGAAgAAAAhAFo8NkvgAAAACwEAAA8AAABkcnMvZG93bnJl&#10;di54bWxMj8FOwzAQRO9I/IO1SNyonbSJohCnikAgcWzgws2NTRLFXgfbTdO/x5za42qeZt5W+9Vo&#10;sijnR4sckg0DorCzcsSew9fn21MBxAeBUmiLisNFedjX93eVKKU940EtbehJLEFfCg5DCHNJqe8G&#10;ZYTf2FlhzH6sMyLE0/VUOnGO5UbTlLGcGjFiXBjErF4G1U3tyXB4bZN3f/hm+rJkH234dc1Ep4bz&#10;x4e1eQYS1BquMPzrR3Woo9PRnlB6ojnkrEgiyiHdFSmQSORZlgM5cthttwxoXdHbH+o/AAAA//8D&#10;AFBLAQItABQABgAIAAAAIQC2gziS/gAAAOEBAAATAAAAAAAAAAAAAAAAAAAAAABbQ29udGVudF9U&#10;eXBlc10ueG1sUEsBAi0AFAAGAAgAAAAhADj9If/WAAAAlAEAAAsAAAAAAAAAAAAAAAAALwEAAF9y&#10;ZWxzLy5yZWxzUEsBAi0AFAAGAAgAAAAhALmDsDcrAgAATwQAAA4AAAAAAAAAAAAAAAAALgIAAGRy&#10;cy9lMm9Eb2MueG1sUEsBAi0AFAAGAAgAAAAhAFo8NkvgAAAACwEAAA8AAAAAAAAAAAAAAAAAhQQA&#10;AGRycy9kb3ducmV2LnhtbFBLBQYAAAAABAAEAPMAAACSBQAAAAA=&#10;" fillcolor="#4f81bd [3204]" stroked="f" strokeweight=".5pt">
                <v:textbox style="layout-flow:vertical" inset="0,0,0,0">
                  <w:txbxContent>
                    <w:p w14:paraId="52858176" w14:textId="77777777" w:rsidR="00F209BB" w:rsidRPr="00970FC6" w:rsidRDefault="00F209BB" w:rsidP="00922B58">
                      <w:pPr>
                        <w:jc w:val="center"/>
                        <w:rPr>
                          <w:b/>
                          <w:bCs/>
                          <w:color w:val="FFFFFF" w:themeColor="background1"/>
                          <w:sz w:val="18"/>
                          <w:szCs w:val="18"/>
                        </w:rPr>
                      </w:pPr>
                      <w:r w:rsidRPr="00970FC6">
                        <w:rPr>
                          <w:b/>
                          <w:bCs/>
                          <w:color w:val="FFFFFF" w:themeColor="background1"/>
                          <w:sz w:val="18"/>
                          <w:szCs w:val="18"/>
                        </w:rPr>
                        <w:t>Résultats et produits</w:t>
                      </w:r>
                    </w:p>
                  </w:txbxContent>
                </v:textbox>
              </v:shape>
            </w:pict>
          </mc:Fallback>
        </mc:AlternateContent>
      </w:r>
      <w:r w:rsidRPr="00CD6829">
        <w:rPr>
          <w:noProof/>
        </w:rPr>
        <mc:AlternateContent>
          <mc:Choice Requires="wps">
            <w:drawing>
              <wp:anchor distT="0" distB="0" distL="114300" distR="114300" simplePos="0" relativeHeight="251669504" behindDoc="0" locked="0" layoutInCell="1" allowOverlap="1" wp14:anchorId="2E4A8425" wp14:editId="043CBD54">
                <wp:simplePos x="0" y="0"/>
                <wp:positionH relativeFrom="column">
                  <wp:posOffset>1623060</wp:posOffset>
                </wp:positionH>
                <wp:positionV relativeFrom="paragraph">
                  <wp:posOffset>1928495</wp:posOffset>
                </wp:positionV>
                <wp:extent cx="1629410" cy="482552"/>
                <wp:effectExtent l="0" t="0" r="8890" b="0"/>
                <wp:wrapNone/>
                <wp:docPr id="9" name="Text Box 9"/>
                <wp:cNvGraphicFramePr/>
                <a:graphic xmlns:a="http://schemas.openxmlformats.org/drawingml/2006/main">
                  <a:graphicData uri="http://schemas.microsoft.com/office/word/2010/wordprocessingShape">
                    <wps:wsp>
                      <wps:cNvSpPr txBox="1"/>
                      <wps:spPr>
                        <a:xfrm>
                          <a:off x="0" y="0"/>
                          <a:ext cx="1629410" cy="482552"/>
                        </a:xfrm>
                        <a:prstGeom prst="rect">
                          <a:avLst/>
                        </a:prstGeom>
                        <a:solidFill>
                          <a:schemeClr val="accent1"/>
                        </a:solidFill>
                        <a:ln w="6350">
                          <a:noFill/>
                        </a:ln>
                      </wps:spPr>
                      <wps:txbx>
                        <w:txbxContent>
                          <w:p w14:paraId="5D567DEE"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Coordination intersectorielle</w:t>
                            </w:r>
                            <w:r>
                              <w:rPr>
                                <w:b/>
                                <w:bCs/>
                                <w:color w:val="FFFFFF" w:themeColor="background1"/>
                                <w:sz w:val="18"/>
                                <w:szCs w:val="18"/>
                              </w:rPr>
                              <w:br/>
                            </w:r>
                            <w:r w:rsidRPr="002876AB">
                              <w:rPr>
                                <w:b/>
                                <w:bCs/>
                                <w:color w:val="FFFFFF" w:themeColor="background1"/>
                                <w:sz w:val="18"/>
                                <w:szCs w:val="18"/>
                              </w:rPr>
                              <w:t>(ISCG, ISC-TF)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A8425" id="Text Box 9" o:spid="_x0000_s1031" type="#_x0000_t202" style="position:absolute;left:0;text-align:left;margin-left:127.8pt;margin-top:151.85pt;width:128.3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C4KQIAAE8EAAAOAAAAZHJzL2Uyb0RvYy54bWysVMFu2zAMvQ/YPwi6L06yJuiMOEWWIsOA&#10;oi2QDj0rshQbkEWNUmJnXz9KjpOt22nYRaZE6pF8fPLirmsMOyr0NdiCT0ZjzpSVUNZ2X/BvL5sP&#10;t5z5IGwpDFhV8JPy/G75/t2idbmaQgWmVMgIxPq8dQWvQnB5lnlZqUb4EThlyakBGxFoi/usRNES&#10;emOy6Xg8z1rA0iFI5T2d3vdOvkz4WisZnrT2KjBTcKotpBXTuotrtlyIfI/CVbU8lyH+oYpG1JaS&#10;XqDuRRDsgPUfUE0tETzoMJLQZKB1LVXqgbqZjN90s62EU6kXIse7C03+/8HKx+PWPSML3WfoaICR&#10;kNb53NNh7KfT2MQvVcrITxSeLrSpLjAZL82nn24m5JLku7mdzmbTCJNdbzv04YuChkWj4EhjSWyJ&#10;44MPfegQEpN5MHW5qY1JmygFtTbIjoKGKKRUNqQ6KcFvkcaytuDzj7NxArcQIXp0Y6mea1/RCt2u&#10;Y3VZ8NnQ8w7KE1GB0KvEO7mpqd4H4cOzQJIFtUhSD0+0aAOUC84WZxXgj7+dx3iaFnk5a0lmBfff&#10;DwIVZ+arpTlGTQ4GDsZuMOyhWQM1PaFH5GQy6QIGM5gaoXmlF7CKWcglrKRcBQ+DuQ692OkFSbVa&#10;pSBSnhPhwW6djNCR5Mj+S/cq0J1HFGi4jzAIUORvJtXHxpsWVocAuk5jjLz2LJ7pJtUmIZxfWHwW&#10;v+5T1PU/sPwJAAD//wMAUEsDBBQABgAIAAAAIQDDTwHR4gAAAAsBAAAPAAAAZHJzL2Rvd25yZXYu&#10;eG1sTI/BTsMwDIbvSLxDZCRuLFmnrlCaTmMIDtxWEBW3rDFtR+JUTbZ1PD3hBEfbn35/f7GarGFH&#10;HH3vSMJ8JoAhNU731Ep4e326uQXmgyKtjCOUcEYPq/LyolC5difa4rEKLYsh5HMloQthyDn3TYdW&#10;+ZkbkOLt041WhTiOLdejOsVwa3gixJJb1VP80KkBNx02X9XBSjDPdfX+IPzj90tm6/36/FHvN6mU&#10;11fT+h5YwCn8wfCrH9WhjE47dyDtmZGQpOkyohIWYpEBi0Q6TxJgu7jJ7jLgZcH/dyh/AAAA//8D&#10;AFBLAQItABQABgAIAAAAIQC2gziS/gAAAOEBAAATAAAAAAAAAAAAAAAAAAAAAABbQ29udGVudF9U&#10;eXBlc10ueG1sUEsBAi0AFAAGAAgAAAAhADj9If/WAAAAlAEAAAsAAAAAAAAAAAAAAAAALwEAAF9y&#10;ZWxzLy5yZWxzUEsBAi0AFAAGAAgAAAAhABK4ILgpAgAATwQAAA4AAAAAAAAAAAAAAAAALgIAAGRy&#10;cy9lMm9Eb2MueG1sUEsBAi0AFAAGAAgAAAAhAMNPAdHiAAAACwEAAA8AAAAAAAAAAAAAAAAAgwQA&#10;AGRycy9kb3ducmV2LnhtbFBLBQYAAAAABAAEAPMAAACSBQAAAAA=&#10;" fillcolor="#4f81bd [3204]" stroked="f" strokeweight=".5pt">
                <v:textbox inset="0,0,0,0">
                  <w:txbxContent>
                    <w:p w14:paraId="5D567DEE"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Coordination intersectorielle</w:t>
                      </w:r>
                      <w:r>
                        <w:rPr>
                          <w:b/>
                          <w:bCs/>
                          <w:color w:val="FFFFFF" w:themeColor="background1"/>
                          <w:sz w:val="18"/>
                          <w:szCs w:val="18"/>
                        </w:rPr>
                        <w:br/>
                      </w:r>
                      <w:r w:rsidRPr="002876AB">
                        <w:rPr>
                          <w:b/>
                          <w:bCs/>
                          <w:color w:val="FFFFFF" w:themeColor="background1"/>
                          <w:sz w:val="18"/>
                          <w:szCs w:val="18"/>
                        </w:rPr>
                        <w:t>(ISCG, ISC-TF)</w:t>
                      </w:r>
                    </w:p>
                  </w:txbxContent>
                </v:textbox>
              </v:shape>
            </w:pict>
          </mc:Fallback>
        </mc:AlternateContent>
      </w:r>
      <w:r w:rsidRPr="00CD6829">
        <w:rPr>
          <w:noProof/>
        </w:rPr>
        <mc:AlternateContent>
          <mc:Choice Requires="wps">
            <w:drawing>
              <wp:anchor distT="0" distB="0" distL="114300" distR="114300" simplePos="0" relativeHeight="251667456" behindDoc="0" locked="0" layoutInCell="1" allowOverlap="1" wp14:anchorId="5F871421" wp14:editId="113A05D2">
                <wp:simplePos x="0" y="0"/>
                <wp:positionH relativeFrom="column">
                  <wp:posOffset>4450080</wp:posOffset>
                </wp:positionH>
                <wp:positionV relativeFrom="paragraph">
                  <wp:posOffset>4445</wp:posOffset>
                </wp:positionV>
                <wp:extent cx="491706" cy="3769744"/>
                <wp:effectExtent l="0" t="0" r="3810" b="2540"/>
                <wp:wrapNone/>
                <wp:docPr id="18" name="Text Box 18"/>
                <wp:cNvGraphicFramePr/>
                <a:graphic xmlns:a="http://schemas.openxmlformats.org/drawingml/2006/main">
                  <a:graphicData uri="http://schemas.microsoft.com/office/word/2010/wordprocessingShape">
                    <wps:wsp>
                      <wps:cNvSpPr txBox="1"/>
                      <wps:spPr>
                        <a:xfrm>
                          <a:off x="0" y="0"/>
                          <a:ext cx="491706" cy="3769744"/>
                        </a:xfrm>
                        <a:prstGeom prst="rect">
                          <a:avLst/>
                        </a:prstGeom>
                        <a:solidFill>
                          <a:schemeClr val="accent1"/>
                        </a:solidFill>
                        <a:ln w="6350">
                          <a:noFill/>
                        </a:ln>
                      </wps:spPr>
                      <wps:txbx>
                        <w:txbxContent>
                          <w:p w14:paraId="0F9DC860" w14:textId="77777777" w:rsidR="00F209BB" w:rsidRPr="006A1F7C" w:rsidRDefault="00F209BB" w:rsidP="00922B58">
                            <w:pPr>
                              <w:jc w:val="center"/>
                              <w:rPr>
                                <w:b/>
                                <w:bCs/>
                                <w:color w:val="FFFFFF" w:themeColor="background1"/>
                                <w:szCs w:val="24"/>
                              </w:rPr>
                            </w:pPr>
                            <w:r w:rsidRPr="006A1F7C">
                              <w:rPr>
                                <w:b/>
                                <w:bCs/>
                                <w:color w:val="FFFFFF" w:themeColor="background1"/>
                                <w:szCs w:val="24"/>
                              </w:rPr>
                              <w:t>Contrôle: Conseil de l'UIT</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1421" id="Text Box 18" o:spid="_x0000_s1032" type="#_x0000_t202" style="position:absolute;left:0;text-align:left;margin-left:350.4pt;margin-top:.35pt;width:38.7pt;height:29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xGKwIAAE8EAAAOAAAAZHJzL2Uyb0RvYy54bWysVFFv2yAQfp+0/4B4X+y0WbJacaosVaZJ&#10;UVspnfpMMMRImGNAYme/fgeOk63b07SX8wHHd3fffXh+3zWaHIXzCkxJx6OcEmE4VMrsS/rtZf3h&#10;EyU+MFMxDUaU9CQ8vV+8fzdvbSFuoAZdCUcQxPiitSWtQ7BFlnlei4b5EVhh8FCCa1jApdtnlWMt&#10;ojc6u8nzadaCq6wDLrzH3Yf+kC4SvpSChycpvQhElxRrC8m6ZHfRZos5K/aO2VrxcxnsH6pomDKY&#10;9AL1wAIjB6f+gGoUd+BBhhGHJgMpFRepB+xmnL/pZlszK1IvSI63F5r8/4Plj8etfXYkdJ+hwwFG&#10;QlrrC4+bsZ9OuiZ+sVKC50jh6UKb6ALhuDm5G8/yKSUcj25n07vZZBJhsutt63z4IqAh0Smpw7Ek&#10;tthx40MfOoTEZB60qtZK67SIUhAr7ciR4RAZ58KEVCcm+C1SG9KWdHr7MU/gBiJEj64N1nPtK3qh&#10;23VEVXhh6HkH1QmpcNCrxFu+VljvhvnwzBzKArtHqYcnNFID5oKzR0kN7sff9mN8SaOlpEWZldR/&#10;PzAnKNFfDc4xanJw3ODsBsccmhVg02N8RJYnFy+4oAdXOmhe8QUsYxY8YoZjJSXFbL27Cr3Y8QVx&#10;sVymIFSeZWFjtpZH6EhyZP+le2XOnkcUcLiPMAiQFW8m1cfGmwaWhwBSpTFGXnsWz3SjapMQzi8s&#10;Potf1ynq+h9Y/AQAAP//AwBQSwMEFAAGAAgAAAAhAJcD2IvdAAAACAEAAA8AAABkcnMvZG93bnJl&#10;di54bWxMj8FOwzAQRO9I/IO1SNyo3aolbYhTRSCQODZw4ebG2ySKvQ62m6Z/jznBbUczmnlb7Gdr&#10;2IQ+9I4kLBcCGFLjdE+thM+P14ctsBAVaWUcoYQrBtiXtzeFyrW70AGnOrYslVDIlYQuxjHnPDQd&#10;WhUWbkRK3sl5q2KSvuXaq0sqt4avhHjkVvWUFjo14nOHzVCfrYSXevkWDl/CXKfNex2/fTXwoZLy&#10;/m6unoBFnONfGH7xEzqUienozqQDMxIyIRJ6TAewZGfZdgXsKGGzW6+BlwX//0D5AwAA//8DAFBL&#10;AQItABQABgAIAAAAIQC2gziS/gAAAOEBAAATAAAAAAAAAAAAAAAAAAAAAABbQ29udGVudF9UeXBl&#10;c10ueG1sUEsBAi0AFAAGAAgAAAAhADj9If/WAAAAlAEAAAsAAAAAAAAAAAAAAAAALwEAAF9yZWxz&#10;Ly5yZWxzUEsBAi0AFAAGAAgAAAAhAME/vEYrAgAATwQAAA4AAAAAAAAAAAAAAAAALgIAAGRycy9l&#10;Mm9Eb2MueG1sUEsBAi0AFAAGAAgAAAAhAJcD2IvdAAAACAEAAA8AAAAAAAAAAAAAAAAAhQQAAGRy&#10;cy9kb3ducmV2LnhtbFBLBQYAAAAABAAEAPMAAACPBQAAAAA=&#10;" fillcolor="#4f81bd [3204]" stroked="f" strokeweight=".5pt">
                <v:textbox style="layout-flow:vertical" inset="0,0,0,0">
                  <w:txbxContent>
                    <w:p w14:paraId="0F9DC860" w14:textId="77777777" w:rsidR="00F209BB" w:rsidRPr="006A1F7C" w:rsidRDefault="00F209BB" w:rsidP="00922B58">
                      <w:pPr>
                        <w:jc w:val="center"/>
                        <w:rPr>
                          <w:b/>
                          <w:bCs/>
                          <w:color w:val="FFFFFF" w:themeColor="background1"/>
                          <w:szCs w:val="24"/>
                        </w:rPr>
                      </w:pPr>
                      <w:r w:rsidRPr="006A1F7C">
                        <w:rPr>
                          <w:b/>
                          <w:bCs/>
                          <w:color w:val="FFFFFF" w:themeColor="background1"/>
                          <w:szCs w:val="24"/>
                        </w:rPr>
                        <w:t>Contrôle: Conseil de l'UIT</w:t>
                      </w:r>
                    </w:p>
                  </w:txbxContent>
                </v:textbox>
              </v:shape>
            </w:pict>
          </mc:Fallback>
        </mc:AlternateContent>
      </w:r>
      <w:r w:rsidRPr="00CD6829">
        <w:rPr>
          <w:noProof/>
        </w:rPr>
        <mc:AlternateContent>
          <mc:Choice Requires="wps">
            <w:drawing>
              <wp:anchor distT="0" distB="0" distL="114300" distR="114300" simplePos="0" relativeHeight="251663360" behindDoc="0" locked="0" layoutInCell="1" allowOverlap="1" wp14:anchorId="5ABD0651" wp14:editId="74778D3A">
                <wp:simplePos x="0" y="0"/>
                <wp:positionH relativeFrom="column">
                  <wp:posOffset>3861435</wp:posOffset>
                </wp:positionH>
                <wp:positionV relativeFrom="paragraph">
                  <wp:posOffset>98425</wp:posOffset>
                </wp:positionV>
                <wp:extent cx="301625" cy="508000"/>
                <wp:effectExtent l="0" t="0" r="3175" b="6350"/>
                <wp:wrapNone/>
                <wp:docPr id="5" name="Text Box 5"/>
                <wp:cNvGraphicFramePr/>
                <a:graphic xmlns:a="http://schemas.openxmlformats.org/drawingml/2006/main">
                  <a:graphicData uri="http://schemas.microsoft.com/office/word/2010/wordprocessingShape">
                    <wps:wsp>
                      <wps:cNvSpPr txBox="1"/>
                      <wps:spPr>
                        <a:xfrm>
                          <a:off x="0" y="0"/>
                          <a:ext cx="301625" cy="508000"/>
                        </a:xfrm>
                        <a:prstGeom prst="rect">
                          <a:avLst/>
                        </a:prstGeom>
                        <a:solidFill>
                          <a:schemeClr val="accent1"/>
                        </a:solidFill>
                        <a:ln w="6350">
                          <a:noFill/>
                        </a:ln>
                      </wps:spPr>
                      <wps:txbx>
                        <w:txbxContent>
                          <w:p w14:paraId="14BCA98B" w14:textId="77777777" w:rsidR="00F209BB" w:rsidRPr="002876AB" w:rsidRDefault="00F209BB" w:rsidP="00922B58">
                            <w:pPr>
                              <w:jc w:val="center"/>
                              <w:rPr>
                                <w:b/>
                                <w:bCs/>
                                <w:color w:val="FFFFFF" w:themeColor="background1"/>
                                <w:sz w:val="20"/>
                              </w:rPr>
                            </w:pPr>
                            <w:r w:rsidRPr="002876AB">
                              <w:rPr>
                                <w:b/>
                                <w:bCs/>
                                <w:color w:val="FFFFFF" w:themeColor="background1"/>
                                <w:sz w:val="20"/>
                              </w:rPr>
                              <w:t>Buts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0651" id="Text Box 5" o:spid="_x0000_s1033" type="#_x0000_t202" style="position:absolute;left:0;text-align:left;margin-left:304.05pt;margin-top:7.75pt;width:23.75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exKgIAAE4EAAAOAAAAZHJzL2Uyb0RvYy54bWysVMFu2zAMvQ/YPwi6L3ZSJCuCOEWWIsOA&#10;oC2QDj0rshwLkEWNUmJ3Xz9KjpOu22nYhaZE6pF8JL246xrDTgq9Blvw8SjnTFkJpbaHgn9/3ny6&#10;5cwHYUthwKqCvyrP75YfPyxaN1cTqMGUChmBWD9vXcHrENw8y7ysVSP8CJyyZKwAGxHoiIesRNES&#10;emOySZ7PshawdAhSeU+3972RLxN+VSkZHqvKq8BMwSm3kCQmuY8yWy7E/IDC1Vqe0xD/kEUjtKWg&#10;F6h7EQQ7ov4DqtESwUMVRhKaDKpKS5VqoGrG+btqdrVwKtVC5Hh3ocn/P1j5cNq5J2Sh+wIdNTAS&#10;0jo/93QZ6+kqbOKXMmVkJwpfL7SpLjBJlzf5eDaZcibJNM1v8zzRml0fO/Thq4KGRaXgSF1JZInT&#10;1gcKSK6DS4zlwehyo41JhzgJam2QnQT1UEipbEhp0qvfPI1lbcFnN9M8gVuIED26sRTkWlbUQrfv&#10;mC4L/nkoeQ/lKzGB0A+Jd3KjKd+t8OFJIE0FFU+THh5JVAYoFpw1zmrAn3+7j/4Fj5Kzlqas4P7H&#10;UaDizHyz1MY4koOCg7IfFHts1kBFj2mHnEwqPcBgBrVCaF5oAVYxCpmElZRJwSlar65DP+u0QFKt&#10;VsmJBs+JsLU7JyN0JDmy/9y9CHTnFgXq7QMM8yfm7zrV+8aXFlbHAJVObYy89iye6aahTd09L1jc&#10;irfn5HX9DSx/AQAA//8DAFBLAwQUAAYACAAAACEAbL4lQdwAAAAJAQAADwAAAGRycy9kb3ducmV2&#10;LnhtbEyPy07DMBBF90j8gzWV2FEnSI5KiFNFIJBYNrBh58bTJIofwXbT9O8ZVrCcuUd3zlT71Rq2&#10;YIijdxLybQYMXef16HoJnx+v9ztgMSmnlfEOJVwxwr6+valUqf3FHXBpU8+oxMVSSRhSmkvOYzeg&#10;VXHrZ3SUnXywKtEYeq6DulC5Nfwhywpu1ejowqBmfB6wm9qzlfDS5m/x8JWZ6yLe2/QdmolPjZR3&#10;m7V5ApZwTX8w/OqTOtTkdPRnpyMzEopslxNKgRDACCiEKIAdJTzSgtcV//9B/QMAAP//AwBQSwEC&#10;LQAUAAYACAAAACEAtoM4kv4AAADhAQAAEwAAAAAAAAAAAAAAAAAAAAAAW0NvbnRlbnRfVHlwZXNd&#10;LnhtbFBLAQItABQABgAIAAAAIQA4/SH/1gAAAJQBAAALAAAAAAAAAAAAAAAAAC8BAABfcmVscy8u&#10;cmVsc1BLAQItABQABgAIAAAAIQD9bOexKgIAAE4EAAAOAAAAAAAAAAAAAAAAAC4CAABkcnMvZTJv&#10;RG9jLnhtbFBLAQItABQABgAIAAAAIQBsviVB3AAAAAkBAAAPAAAAAAAAAAAAAAAAAIQEAABkcnMv&#10;ZG93bnJldi54bWxQSwUGAAAAAAQABADzAAAAjQUAAAAA&#10;" fillcolor="#4f81bd [3204]" stroked="f" strokeweight=".5pt">
                <v:textbox style="layout-flow:vertical" inset="0,0,0,0">
                  <w:txbxContent>
                    <w:p w14:paraId="14BCA98B" w14:textId="77777777" w:rsidR="00F209BB" w:rsidRPr="002876AB" w:rsidRDefault="00F209BB" w:rsidP="00922B58">
                      <w:pPr>
                        <w:jc w:val="center"/>
                        <w:rPr>
                          <w:b/>
                          <w:bCs/>
                          <w:color w:val="FFFFFF" w:themeColor="background1"/>
                          <w:sz w:val="20"/>
                        </w:rPr>
                      </w:pPr>
                      <w:r w:rsidRPr="002876AB">
                        <w:rPr>
                          <w:b/>
                          <w:bCs/>
                          <w:color w:val="FFFFFF" w:themeColor="background1"/>
                          <w:sz w:val="20"/>
                        </w:rPr>
                        <w:t>Buts</w:t>
                      </w:r>
                    </w:p>
                  </w:txbxContent>
                </v:textbox>
              </v:shape>
            </w:pict>
          </mc:Fallback>
        </mc:AlternateContent>
      </w:r>
      <w:r w:rsidRPr="00CD6829">
        <w:rPr>
          <w:noProof/>
        </w:rPr>
        <mc:AlternateContent>
          <mc:Choice Requires="wps">
            <w:drawing>
              <wp:anchor distT="0" distB="0" distL="114300" distR="114300" simplePos="0" relativeHeight="251665408" behindDoc="0" locked="0" layoutInCell="1" allowOverlap="1" wp14:anchorId="45BF13CF" wp14:editId="230F38F9">
                <wp:simplePos x="0" y="0"/>
                <wp:positionH relativeFrom="column">
                  <wp:posOffset>3858260</wp:posOffset>
                </wp:positionH>
                <wp:positionV relativeFrom="paragraph">
                  <wp:posOffset>661670</wp:posOffset>
                </wp:positionV>
                <wp:extent cx="301625" cy="672381"/>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301625" cy="672381"/>
                        </a:xfrm>
                        <a:prstGeom prst="rect">
                          <a:avLst/>
                        </a:prstGeom>
                        <a:solidFill>
                          <a:schemeClr val="accent1"/>
                        </a:solidFill>
                        <a:ln w="6350">
                          <a:noFill/>
                        </a:ln>
                      </wps:spPr>
                      <wps:txbx>
                        <w:txbxContent>
                          <w:p w14:paraId="78C2F2B8" w14:textId="77777777" w:rsidR="00F209BB" w:rsidRPr="002876AB" w:rsidRDefault="00F209BB" w:rsidP="00922B58">
                            <w:pPr>
                              <w:jc w:val="center"/>
                              <w:rPr>
                                <w:b/>
                                <w:bCs/>
                                <w:color w:val="FFFFFF" w:themeColor="background1"/>
                                <w:sz w:val="20"/>
                              </w:rPr>
                            </w:pPr>
                            <w:r>
                              <w:rPr>
                                <w:b/>
                                <w:bCs/>
                                <w:color w:val="FFFFFF" w:themeColor="background1"/>
                                <w:sz w:val="20"/>
                              </w:rPr>
                              <w:t>Objectifs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13CF" id="Text Box 8" o:spid="_x0000_s1034" type="#_x0000_t202" style="position:absolute;left:0;text-align:left;margin-left:303.8pt;margin-top:52.1pt;width:23.7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nsKAIAAE4EAAAOAAAAZHJzL2Uyb0RvYy54bWysVFGP2jAMfp+0/xDlfbSAjqGKcmKcmCah&#10;u5O46Z5DmtBIaZwlgZb9+jkphdttT9NeXCd2Ptuf7S7uu0aTk3BegSnpeJRTIgyHSplDSb+/bD7N&#10;KfGBmYppMKKkZ+Hp/fLjh0VrCzGBGnQlHEEQ44vWlrQOwRZZ5nktGuZHYIVBowTXsIBHd8gqx1pE&#10;b3Q2yfNZ1oKrrAMuvMfbh95IlwlfSsHDk5ReBKJLirmFJF2S+yiz5YIVB8dsrfglDfYPWTRMGQx6&#10;hXpggZGjU39ANYo78CDDiEOTgZSKi1QDVjPO31Wzq5kVqRYkx9srTf7/wfLH084+OxK6L9BhAyMh&#10;rfWFx8tYTyddE7+YKUE7Uni+0ia6QDheTvPxbHJHCUfT7PNkOk8o2e2xdT58FdCQqJTUYVcSWey0&#10;9QEDouvgEmN50KraKK3TIU6CWGtHTgx7yDgXJgwBfvPUhrSYwPQuT+AGIkSPrg0GuZUVtdDtO6Kq&#10;ks6HkvdQnZEJB/2QeMs3CvPdMh+emcOpwOJx0sMTCqkBY8FFo6QG9/Nv99G/pFFS0uKUldT/ODIn&#10;KNHfDLYxjuSguEHZD4o5NmvAose4Q5YnFR+4oAdVOmhecQFWMQqamOGYSUkxWq+uQz/ruEBcrFbJ&#10;CQfPsrA1O8sjdCQ5sv/SvTJnLy0K2NtHGOaPFe861fvGlwZWxwBSpTZGXnsWL3Tj0KbuXhYsbsXb&#10;c/K6/QaWvwAAAP//AwBQSwMEFAAGAAgAAAAhAL5jQBreAAAACwEAAA8AAABkcnMvZG93bnJldi54&#10;bWxMj8tOwzAQRfdI/IM1SOyo7YgElMapIhBILJuyYefGbhLFj2C7afr3DCtYju7RvWeq3WoNWXSI&#10;o3cC+IYB0a7zanS9gM/D28MzkJikU9J4pwVcdYRdfXtTyVL5i9vrpU09wRIXSylgSGkuKY3doK2M&#10;Gz9rh9nJBysTnqGnKsgLlltDM8YKauXocGGQs34ZdDe1ZyvgteXvcf/FzHXJP9r0HZqJTo0Q93dr&#10;swWS9Jr+YPjVR3Wo0enoz05FYgQU7KlAFAP2mAFBoshzDuQoIOOMA60r+v+H+gcAAP//AwBQSwEC&#10;LQAUAAYACAAAACEAtoM4kv4AAADhAQAAEwAAAAAAAAAAAAAAAAAAAAAAW0NvbnRlbnRfVHlwZXNd&#10;LnhtbFBLAQItABQABgAIAAAAIQA4/SH/1gAAAJQBAAALAAAAAAAAAAAAAAAAAC8BAABfcmVscy8u&#10;cmVsc1BLAQItABQABgAIAAAAIQBC42nsKAIAAE4EAAAOAAAAAAAAAAAAAAAAAC4CAABkcnMvZTJv&#10;RG9jLnhtbFBLAQItABQABgAIAAAAIQC+Y0Aa3gAAAAsBAAAPAAAAAAAAAAAAAAAAAIIEAABkcnMv&#10;ZG93bnJldi54bWxQSwUGAAAAAAQABADzAAAAjQUAAAAA&#10;" fillcolor="#4f81bd [3204]" stroked="f" strokeweight=".5pt">
                <v:textbox style="layout-flow:vertical" inset="0,0,0,0">
                  <w:txbxContent>
                    <w:p w14:paraId="78C2F2B8" w14:textId="77777777" w:rsidR="00F209BB" w:rsidRPr="002876AB" w:rsidRDefault="00F209BB" w:rsidP="00922B58">
                      <w:pPr>
                        <w:jc w:val="center"/>
                        <w:rPr>
                          <w:b/>
                          <w:bCs/>
                          <w:color w:val="FFFFFF" w:themeColor="background1"/>
                          <w:sz w:val="20"/>
                        </w:rPr>
                      </w:pPr>
                      <w:r>
                        <w:rPr>
                          <w:b/>
                          <w:bCs/>
                          <w:color w:val="FFFFFF" w:themeColor="background1"/>
                          <w:sz w:val="20"/>
                        </w:rPr>
                        <w:t>Objectifs</w:t>
                      </w:r>
                    </w:p>
                  </w:txbxContent>
                </v:textbox>
              </v:shape>
            </w:pict>
          </mc:Fallback>
        </mc:AlternateContent>
      </w:r>
      <w:r w:rsidRPr="00CD6829">
        <w:rPr>
          <w:noProof/>
        </w:rPr>
        <mc:AlternateContent>
          <mc:Choice Requires="wps">
            <w:drawing>
              <wp:anchor distT="0" distB="0" distL="114300" distR="114300" simplePos="0" relativeHeight="251661312" behindDoc="0" locked="0" layoutInCell="1" allowOverlap="1" wp14:anchorId="094DA680" wp14:editId="63088976">
                <wp:simplePos x="0" y="0"/>
                <wp:positionH relativeFrom="column">
                  <wp:posOffset>2733675</wp:posOffset>
                </wp:positionH>
                <wp:positionV relativeFrom="paragraph">
                  <wp:posOffset>180340</wp:posOffset>
                </wp:positionV>
                <wp:extent cx="1009291" cy="430902"/>
                <wp:effectExtent l="0" t="0" r="635" b="7620"/>
                <wp:wrapNone/>
                <wp:docPr id="4" name="Text Box 4"/>
                <wp:cNvGraphicFramePr/>
                <a:graphic xmlns:a="http://schemas.openxmlformats.org/drawingml/2006/main">
                  <a:graphicData uri="http://schemas.microsoft.com/office/word/2010/wordprocessingShape">
                    <wps:wsp>
                      <wps:cNvSpPr txBox="1"/>
                      <wps:spPr>
                        <a:xfrm>
                          <a:off x="0" y="0"/>
                          <a:ext cx="1009291" cy="430902"/>
                        </a:xfrm>
                        <a:prstGeom prst="rect">
                          <a:avLst/>
                        </a:prstGeom>
                        <a:solidFill>
                          <a:schemeClr val="accent1"/>
                        </a:solidFill>
                        <a:ln w="6350">
                          <a:noFill/>
                        </a:ln>
                      </wps:spPr>
                      <wps:txbx>
                        <w:txbxContent>
                          <w:p w14:paraId="0F399130"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 xml:space="preserve">Rendre </w:t>
                            </w:r>
                            <w:r>
                              <w:rPr>
                                <w:b/>
                                <w:bCs/>
                                <w:color w:val="FFFFFF" w:themeColor="background1"/>
                                <w:sz w:val="18"/>
                                <w:szCs w:val="18"/>
                              </w:rPr>
                              <w:t>les TIC</w:t>
                            </w:r>
                            <w:r w:rsidRPr="002876AB">
                              <w:rPr>
                                <w:b/>
                                <w:bCs/>
                                <w:color w:val="FFFFFF" w:themeColor="background1"/>
                                <w:sz w:val="18"/>
                                <w:szCs w:val="18"/>
                              </w:rPr>
                              <w:t xml:space="preserve"> plus accessible</w:t>
                            </w:r>
                            <w:r>
                              <w:rPr>
                                <w:b/>
                                <w:bCs/>
                                <w:color w:val="FFFFFF" w:themeColor="background1"/>
                                <w:sz w:val="18"/>
                                <w:szCs w:val="1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A680" id="Text Box 4" o:spid="_x0000_s1035" type="#_x0000_t202" style="position:absolute;left:0;text-align:left;margin-left:215.25pt;margin-top:14.2pt;width:79.4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HjKQIAAE8EAAAOAAAAZHJzL2Uyb0RvYy54bWysVMFu2zAMvQ/YPwi6L3bSrViMOEWWIsOA&#10;oC2QDj0rspwIkEWNUmJnXz9KjpOu22nYRaZE6pF8fPLsrmsMOyr0GmzJx6OcM2UlVNruSv79efXh&#10;M2c+CFsJA1aV/KQ8v5u/fzdrXaEmsAdTKWQEYn3RupLvQ3BFlnm5V43wI3DKkrMGbESgLe6yCkVL&#10;6I3JJnl+m7WAlUOQyns6ve+dfJ7w61rJ8FjXXgVmSk61hbRiWrdxzeYzUexQuL2W5zLEP1TRCG0p&#10;6QXqXgTBDqj/gGq0RPBQh5GEJoO61lKlHqibcf6mm81eOJV6IXK8u9Dk/x+sfDhu3BOy0H2BjgYY&#10;CWmdLzwdxn66Gpv4pUoZ+YnC04U21QUm46U8n06mY84k+T7e5NN8EmGy622HPnxV0LBolBxpLIkt&#10;cVz70IcOITGZB6OrlTYmbaIU1NIgOwoaopBS2ZDqpAS/RRrL2pLf3nzKE7iFCNGjG0v1XPuKVui2&#10;HdNVyadDz1uoTkQFQq8S7+RKU71r4cOTQJIFdU9SD4+01AYoF5wtzvaAP/92HuNpWuTlrCWZldz/&#10;OAhUnJlvluYYNTkYOBjbwbCHZgnUNHFL1SSTLmAwg1kjNC/0AhYxC7mElZSr5GEwl6EXO70gqRaL&#10;FETKcyKs7cbJCB1Jjuw/dy8C3XlEgYb7AIMARfFmUn1svGlhcQhQ6zTGyGvP4pluUm0SwvmFxWfx&#10;ep+irv+B+S8AAAD//wMAUEsDBBQABgAIAAAAIQAvB3DB4QAAAAkBAAAPAAAAZHJzL2Rvd25yZXYu&#10;eG1sTI/LTsMwEEX3SPyDNUjsqE3blDRkUpUiWHRHQETs3NgkKX5EsdumfD3DCnYzmqM75+ar0Rp2&#10;1EPovEO4nQhg2tVeda5BeHt9ukmBhSidksY7jXDWAVbF5UUuM+VP7kUfy9gwCnEhkwhtjH3Geahb&#10;bWWY+F47un36wcpI69BwNcgThVvDp0IsuJWdow+t7PWm1fVXebAI5rkq3x9EePze3tlqvz5/VPtN&#10;gnh9Na7vgUU9xj8YfvVJHQpy2vmDU4EZhPlMJIQiTNM5MAKSdEnDDmG5mAEvcv6/QfEDAAD//wMA&#10;UEsBAi0AFAAGAAgAAAAhALaDOJL+AAAA4QEAABMAAAAAAAAAAAAAAAAAAAAAAFtDb250ZW50X1R5&#10;cGVzXS54bWxQSwECLQAUAAYACAAAACEAOP0h/9YAAACUAQAACwAAAAAAAAAAAAAAAAAvAQAAX3Jl&#10;bHMvLnJlbHNQSwECLQAUAAYACAAAACEAR42B4ykCAABPBAAADgAAAAAAAAAAAAAAAAAuAgAAZHJz&#10;L2Uyb0RvYy54bWxQSwECLQAUAAYACAAAACEALwdwweEAAAAJAQAADwAAAAAAAAAAAAAAAACDBAAA&#10;ZHJzL2Rvd25yZXYueG1sUEsFBgAAAAAEAAQA8wAAAJEFAAAAAA==&#10;" fillcolor="#4f81bd [3204]" stroked="f" strokeweight=".5pt">
                <v:textbox inset="0,0,0,0">
                  <w:txbxContent>
                    <w:p w14:paraId="0F399130"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 xml:space="preserve">Rendre </w:t>
                      </w:r>
                      <w:r>
                        <w:rPr>
                          <w:b/>
                          <w:bCs/>
                          <w:color w:val="FFFFFF" w:themeColor="background1"/>
                          <w:sz w:val="18"/>
                          <w:szCs w:val="18"/>
                        </w:rPr>
                        <w:t>les TIC</w:t>
                      </w:r>
                      <w:r w:rsidRPr="002876AB">
                        <w:rPr>
                          <w:b/>
                          <w:bCs/>
                          <w:color w:val="FFFFFF" w:themeColor="background1"/>
                          <w:sz w:val="18"/>
                          <w:szCs w:val="18"/>
                        </w:rPr>
                        <w:t xml:space="preserve"> plus accessible</w:t>
                      </w:r>
                      <w:r>
                        <w:rPr>
                          <w:b/>
                          <w:bCs/>
                          <w:color w:val="FFFFFF" w:themeColor="background1"/>
                          <w:sz w:val="18"/>
                          <w:szCs w:val="18"/>
                        </w:rPr>
                        <w:t>s</w:t>
                      </w:r>
                    </w:p>
                  </w:txbxContent>
                </v:textbox>
              </v:shape>
            </w:pict>
          </mc:Fallback>
        </mc:AlternateContent>
      </w:r>
      <w:r w:rsidRPr="00CD6829">
        <w:rPr>
          <w:noProof/>
        </w:rPr>
        <mc:AlternateContent>
          <mc:Choice Requires="wps">
            <w:drawing>
              <wp:anchor distT="0" distB="0" distL="114300" distR="114300" simplePos="0" relativeHeight="251659264" behindDoc="0" locked="0" layoutInCell="1" allowOverlap="1" wp14:anchorId="064B4F6C" wp14:editId="3F2F4FA6">
                <wp:simplePos x="0" y="0"/>
                <wp:positionH relativeFrom="column">
                  <wp:posOffset>1390650</wp:posOffset>
                </wp:positionH>
                <wp:positionV relativeFrom="paragraph">
                  <wp:posOffset>180340</wp:posOffset>
                </wp:positionV>
                <wp:extent cx="1009291" cy="430902"/>
                <wp:effectExtent l="0" t="0" r="635" b="7620"/>
                <wp:wrapNone/>
                <wp:docPr id="3" name="Text Box 3"/>
                <wp:cNvGraphicFramePr/>
                <a:graphic xmlns:a="http://schemas.openxmlformats.org/drawingml/2006/main">
                  <a:graphicData uri="http://schemas.microsoft.com/office/word/2010/wordprocessingShape">
                    <wps:wsp>
                      <wps:cNvSpPr txBox="1"/>
                      <wps:spPr>
                        <a:xfrm>
                          <a:off x="0" y="0"/>
                          <a:ext cx="1009291" cy="430902"/>
                        </a:xfrm>
                        <a:prstGeom prst="rect">
                          <a:avLst/>
                        </a:prstGeom>
                        <a:solidFill>
                          <a:schemeClr val="accent1"/>
                        </a:solidFill>
                        <a:ln w="6350">
                          <a:noFill/>
                        </a:ln>
                      </wps:spPr>
                      <wps:txbx>
                        <w:txbxContent>
                          <w:p w14:paraId="15B09C69"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Rendre l'UIT plus accessible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4F6C" id="Text Box 3" o:spid="_x0000_s1036" type="#_x0000_t202" style="position:absolute;left:0;text-align:left;margin-left:109.5pt;margin-top:14.2pt;width:79.4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FKAIAAFAEAAAOAAAAZHJzL2Uyb0RvYy54bWysVMFu2zAMvQ/YPwi6L3bSrViMOEWWIsOA&#10;oC2QDj0rspQYkEWNUmJnXz9KjpOu22nYRaZE6pF8fPLsrmsMOyr0NdiSj0c5Z8pKqGq7K/n359WH&#10;z5z5IGwlDFhV8pPy/G7+/t2sdYWawB5MpZARiPVF60q+D8EVWeblXjXCj8ApS04N2IhAW9xlFYqW&#10;0BuTTfL8NmsBK4cglfd0et87+Tzha61keNTaq8BMyam2kFZM6zau2Xwmih0Kt6/luQzxD1U0oraU&#10;9AJ1L4JgB6z/gGpqieBBh5GEJgOta6lSD9TNOH/TzWYvnEq9EDneXWjy/w9WPhw37glZ6L5ARwOM&#10;hLTOF54OYz+dxiZ+qVJGfqLwdKFNdYHJeCnPp5PpmDNJvo83+TSfRJjsetuhD18VNCwaJUcaS2JL&#10;HNc+9KFDSEzmwdTVqjYmbaIU1NIgOwoaopBS2ZDqpAS/RRrL2pLf3nzKE7iFCNGjG0v1XPuKVui2&#10;HaurWP7Q9BaqE3GB0MvEO7mqqeC18OFJIOmC2ieth0datAFKBmeLsz3gz7+dx3gaF3k5a0lnJfc/&#10;DgIVZ+abpUFGUQ4GDsZ2MOyhWQJ1TeRSNcmkCxjMYGqE5oWewCJmIZewknKVPAzmMvRqpyck1WKR&#10;gkh6ToS13TgZoSPLkf7n7kWgO88o0HQfYFCgKN6Mqo+NNy0sDgF0neYYie1ZPPNNsk1KOD+x+C5e&#10;71PU9Ucw/wUAAP//AwBQSwMEFAAGAAgAAAAhABBr2L/iAAAACQEAAA8AAABkcnMvZG93bnJldi54&#10;bWxMj8FOwzAQRO9I/IO1SNyo0xaaJsSpShEceiMgIm5usiQp9jqK3Tbl61lOcJvVjGbfZKvRGnHE&#10;wXeOFEwnEQikytUdNQreXp9uliB80FRr4wgVnNHDKr+8yHRauxO94LEIjeAS8qlW0IbQp1L6qkWr&#10;/cT1SOx9usHqwOfQyHrQJy63Rs6iaCGt7og/tLrHTYvVV3GwCsxzWbw/RP7xexvbcr8+f5T7zZ1S&#10;11fj+h5EwDH8heEXn9EhZ6adO1DthVEwmya8JbBY3oLgwDyOExA7BcliDjLP5P8F+Q8AAAD//wMA&#10;UEsBAi0AFAAGAAgAAAAhALaDOJL+AAAA4QEAABMAAAAAAAAAAAAAAAAAAAAAAFtDb250ZW50X1R5&#10;cGVzXS54bWxQSwECLQAUAAYACAAAACEAOP0h/9YAAACUAQAACwAAAAAAAAAAAAAAAAAvAQAAX3Jl&#10;bHMvLnJlbHNQSwECLQAUAAYACAAAACEAfhJeBSgCAABQBAAADgAAAAAAAAAAAAAAAAAuAgAAZHJz&#10;L2Uyb0RvYy54bWxQSwECLQAUAAYACAAAACEAEGvYv+IAAAAJAQAADwAAAAAAAAAAAAAAAACCBAAA&#10;ZHJzL2Rvd25yZXYueG1sUEsFBgAAAAAEAAQA8wAAAJEFAAAAAA==&#10;" fillcolor="#4f81bd [3204]" stroked="f" strokeweight=".5pt">
                <v:textbox inset="0,0,0,0">
                  <w:txbxContent>
                    <w:p w14:paraId="15B09C69"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Rendre l'UIT plus accessible</w:t>
                      </w:r>
                    </w:p>
                  </w:txbxContent>
                </v:textbox>
              </v:shape>
            </w:pict>
          </mc:Fallback>
        </mc:AlternateContent>
      </w:r>
      <w:r w:rsidRPr="00CD6829">
        <w:rPr>
          <w:noProof/>
        </w:rPr>
        <w:drawing>
          <wp:inline distT="0" distB="0" distL="0" distR="0" wp14:anchorId="26BF606F" wp14:editId="69661199">
            <wp:extent cx="3757070" cy="3867150"/>
            <wp:effectExtent l="0" t="0" r="0" b="0"/>
            <wp:docPr id="6" name="Picture 6" descr="Graphical user interface, diagram,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diagram, application, Team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770076" cy="3880538"/>
                    </a:xfrm>
                    <a:prstGeom prst="rect">
                      <a:avLst/>
                    </a:prstGeom>
                  </pic:spPr>
                </pic:pic>
              </a:graphicData>
            </a:graphic>
          </wp:inline>
        </w:drawing>
      </w:r>
    </w:p>
    <w:p w14:paraId="4A52BFDF" w14:textId="055DEBFD" w:rsidR="00BE06E3" w:rsidRPr="00CD6829" w:rsidRDefault="00BE06E3" w:rsidP="00EF72C2">
      <w:pPr>
        <w:pStyle w:val="Heading1"/>
      </w:pPr>
      <w:r w:rsidRPr="00CD6829">
        <w:t>3</w:t>
      </w:r>
      <w:r w:rsidRPr="00CD6829">
        <w:tab/>
      </w:r>
      <w:r w:rsidR="00CE4FF5" w:rsidRPr="00CD6829">
        <w:t xml:space="preserve">Mise en </w:t>
      </w:r>
      <w:r w:rsidR="007B306C" w:rsidRPr="00CD6829">
        <w:t>œuvre</w:t>
      </w:r>
    </w:p>
    <w:p w14:paraId="6B0F0BFD" w14:textId="52DB0DFB" w:rsidR="00BE06E3" w:rsidRPr="00CD6829" w:rsidRDefault="00CE4FF5" w:rsidP="00EF72C2">
      <w:pPr>
        <w:rPr>
          <w:rFonts w:asciiTheme="minorHAnsi" w:hAnsiTheme="minorHAnsi" w:cstheme="minorHAnsi"/>
          <w:szCs w:val="24"/>
        </w:rPr>
      </w:pPr>
      <w:r w:rsidRPr="00CD6829">
        <w:t>Le Groupe</w:t>
      </w:r>
      <w:r w:rsidR="00BE06E3" w:rsidRPr="00CD6829">
        <w:t xml:space="preserve"> ISC-TF </w:t>
      </w:r>
      <w:r w:rsidR="008F1231" w:rsidRPr="00CD6829">
        <w:t>met au point une stratégie visant à coordonner les efforts pour atteindre les Objectifs</w:t>
      </w:r>
      <w:r w:rsidR="00BE06E3" w:rsidRPr="00CD6829">
        <w:t xml:space="preserve">. </w:t>
      </w:r>
      <w:r w:rsidR="00335DB4" w:rsidRPr="00CD6829">
        <w:t>La stratégie</w:t>
      </w:r>
      <w:r w:rsidR="00BE06E3" w:rsidRPr="00CD6829">
        <w:t xml:space="preserve"> </w:t>
      </w:r>
      <w:r w:rsidR="008F1231" w:rsidRPr="00CD6829">
        <w:t>comprend</w:t>
      </w:r>
      <w:r w:rsidR="00BE06E3" w:rsidRPr="00CD6829">
        <w:t xml:space="preserve"> des indicateurs fondamentaux de performance (IFP) relatifs à la mise en œuvre de chaque objectif ainsi qu'une estimation des </w:t>
      </w:r>
      <w:r w:rsidR="008F1231" w:rsidRPr="00CD6829">
        <w:t>ressources nécessaires, indique</w:t>
      </w:r>
      <w:r w:rsidR="00BE06E3" w:rsidRPr="00CD6829">
        <w:t xml:space="preserve"> les différentes étapes et les échéances, les résultats attendus et les</w:t>
      </w:r>
      <w:r w:rsidR="008F1231" w:rsidRPr="00CD6829">
        <w:t xml:space="preserve"> résultats obtenus, et comporte</w:t>
      </w:r>
      <w:r w:rsidR="00335DB4" w:rsidRPr="00CD6829">
        <w:t xml:space="preserve"> une évaluation des risques et d</w:t>
      </w:r>
      <w:r w:rsidR="00BE06E3" w:rsidRPr="00CD6829">
        <w:t xml:space="preserve">es </w:t>
      </w:r>
      <w:r w:rsidR="00335DB4" w:rsidRPr="00CD6829">
        <w:t xml:space="preserve">propositions de </w:t>
      </w:r>
      <w:r w:rsidR="00BE06E3" w:rsidRPr="00CD6829">
        <w:t>mesures d'atténuation</w:t>
      </w:r>
      <w:r w:rsidR="00BE06E3" w:rsidRPr="00CD6829">
        <w:rPr>
          <w:rFonts w:asciiTheme="minorHAnsi" w:hAnsiTheme="minorHAnsi" w:cstheme="minorHAnsi"/>
          <w:szCs w:val="24"/>
        </w:rPr>
        <w:t xml:space="preserve">. </w:t>
      </w:r>
      <w:r w:rsidR="008F1231" w:rsidRPr="00CD6829">
        <w:rPr>
          <w:rFonts w:asciiTheme="minorHAnsi" w:hAnsiTheme="minorHAnsi" w:cstheme="minorHAnsi"/>
          <w:szCs w:val="24"/>
        </w:rPr>
        <w:t>La stratégie complète en matière d'accessibilité devrait être prête d'ici au deuxième trimestre de 2022</w:t>
      </w:r>
      <w:r w:rsidR="00BE06E3" w:rsidRPr="00CD6829">
        <w:rPr>
          <w:rFonts w:asciiTheme="minorHAnsi" w:hAnsiTheme="minorHAnsi" w:cstheme="minorHAnsi"/>
          <w:szCs w:val="24"/>
        </w:rPr>
        <w:t xml:space="preserve">. </w:t>
      </w:r>
      <w:r w:rsidR="009A22C8" w:rsidRPr="00CD6829">
        <w:rPr>
          <w:rFonts w:asciiTheme="minorHAnsi" w:hAnsiTheme="minorHAnsi" w:cstheme="minorHAnsi"/>
          <w:szCs w:val="24"/>
        </w:rPr>
        <w:t>Dans un premier</w:t>
      </w:r>
      <w:r w:rsidR="00622DF0" w:rsidRPr="00CD6829">
        <w:rPr>
          <w:rFonts w:asciiTheme="minorHAnsi" w:hAnsiTheme="minorHAnsi" w:cstheme="minorHAnsi"/>
          <w:szCs w:val="24"/>
        </w:rPr>
        <w:t> </w:t>
      </w:r>
      <w:r w:rsidR="009A22C8" w:rsidRPr="00CD6829">
        <w:rPr>
          <w:rFonts w:asciiTheme="minorHAnsi" w:hAnsiTheme="minorHAnsi" w:cstheme="minorHAnsi"/>
          <w:szCs w:val="24"/>
        </w:rPr>
        <w:t>temps</w:t>
      </w:r>
      <w:r w:rsidR="00BE06E3" w:rsidRPr="00CD6829">
        <w:rPr>
          <w:rFonts w:asciiTheme="minorHAnsi" w:hAnsiTheme="minorHAnsi" w:cstheme="minorHAnsi"/>
          <w:szCs w:val="24"/>
        </w:rPr>
        <w:t xml:space="preserve">, </w:t>
      </w:r>
      <w:r w:rsidR="004A32B1" w:rsidRPr="00CD6829">
        <w:rPr>
          <w:rFonts w:asciiTheme="minorHAnsi" w:hAnsiTheme="minorHAnsi" w:cstheme="minorHAnsi"/>
          <w:szCs w:val="24"/>
        </w:rPr>
        <w:t>les activités suivantes ont été entreprises</w:t>
      </w:r>
      <w:r w:rsidR="00BE06E3" w:rsidRPr="00CD6829">
        <w:rPr>
          <w:rFonts w:asciiTheme="minorHAnsi" w:hAnsiTheme="minorHAnsi" w:cstheme="minorHAnsi"/>
          <w:szCs w:val="24"/>
        </w:rPr>
        <w:t>.</w:t>
      </w:r>
    </w:p>
    <w:p w14:paraId="3B4BE79D" w14:textId="677E0110" w:rsidR="00BE06E3" w:rsidRPr="00CD6829" w:rsidRDefault="00BE06E3" w:rsidP="00EF72C2">
      <w:pPr>
        <w:pStyle w:val="Heading2"/>
      </w:pPr>
      <w:r w:rsidRPr="00CD6829">
        <w:t>3.1</w:t>
      </w:r>
      <w:r w:rsidRPr="00CD6829">
        <w:tab/>
      </w:r>
      <w:r w:rsidR="004A32B1" w:rsidRPr="00CD6829">
        <w:t>But</w:t>
      </w:r>
      <w:r w:rsidRPr="00CD6829">
        <w:t xml:space="preserve"> 1 – </w:t>
      </w:r>
      <w:r w:rsidR="004A32B1" w:rsidRPr="00CD6829">
        <w:t>Activités visant à rendre l'UIT plus accessible</w:t>
      </w:r>
      <w:r w:rsidRPr="00CD6829">
        <w:t xml:space="preserve"> (</w:t>
      </w:r>
      <w:r w:rsidR="004A32B1" w:rsidRPr="00CD6829">
        <w:t>depuis avril</w:t>
      </w:r>
      <w:r w:rsidRPr="00CD6829">
        <w:t xml:space="preserve"> 2021)</w:t>
      </w:r>
    </w:p>
    <w:p w14:paraId="6A0151DE" w14:textId="70F92837" w:rsidR="00BE06E3" w:rsidRPr="00CD6829" w:rsidRDefault="00BE06E3" w:rsidP="00EF72C2">
      <w:pPr>
        <w:pStyle w:val="enumlev1"/>
        <w:rPr>
          <w:b/>
          <w:bCs/>
          <w:color w:val="000000"/>
          <w:szCs w:val="24"/>
        </w:rPr>
      </w:pPr>
      <w:r w:rsidRPr="00CD6829">
        <w:t>•</w:t>
      </w:r>
      <w:r w:rsidRPr="00CD6829">
        <w:tab/>
      </w:r>
      <w:r w:rsidR="003F446D" w:rsidRPr="00CD6829">
        <w:t>Pour veiller à ce que la structure et le</w:t>
      </w:r>
      <w:r w:rsidR="006248EC" w:rsidRPr="00CD6829">
        <w:t>s</w:t>
      </w:r>
      <w:r w:rsidR="003F446D" w:rsidRPr="00CD6829">
        <w:t xml:space="preserve"> contenu</w:t>
      </w:r>
      <w:r w:rsidR="006248EC" w:rsidRPr="00CD6829">
        <w:t>s</w:t>
      </w:r>
      <w:r w:rsidR="003F446D" w:rsidRPr="00CD6829">
        <w:t xml:space="preserve"> des sites web, des vidéos, des publications et</w:t>
      </w:r>
      <w:r w:rsidRPr="00CD6829">
        <w:t xml:space="preserve"> </w:t>
      </w:r>
      <w:r w:rsidR="003F446D" w:rsidRPr="00CD6829">
        <w:t>tout autre document ou information numérique de l'UIT soient accessibles sur le plan numérique</w:t>
      </w:r>
      <w:r w:rsidRPr="00CD6829">
        <w:t xml:space="preserve">, </w:t>
      </w:r>
      <w:r w:rsidR="003F446D" w:rsidRPr="00CD6829">
        <w:t>plusieurs</w:t>
      </w:r>
      <w:r w:rsidRPr="00CD6829">
        <w:t xml:space="preserve"> </w:t>
      </w:r>
      <w:r w:rsidR="003F446D" w:rsidRPr="00CD6829">
        <w:rPr>
          <w:b/>
          <w:bCs/>
          <w:color w:val="000000"/>
          <w:szCs w:val="24"/>
        </w:rPr>
        <w:t>formations</w:t>
      </w:r>
      <w:r w:rsidRPr="00CD6829">
        <w:rPr>
          <w:b/>
          <w:bCs/>
          <w:color w:val="000000"/>
          <w:szCs w:val="24"/>
        </w:rPr>
        <w:t xml:space="preserve"> (</w:t>
      </w:r>
      <w:r w:rsidR="003F446D" w:rsidRPr="00CD6829">
        <w:rPr>
          <w:b/>
          <w:bCs/>
          <w:color w:val="000000"/>
          <w:szCs w:val="24"/>
        </w:rPr>
        <w:t>ateliers</w:t>
      </w:r>
      <w:r w:rsidRPr="00CD6829">
        <w:rPr>
          <w:b/>
          <w:bCs/>
          <w:color w:val="000000"/>
          <w:szCs w:val="24"/>
        </w:rPr>
        <w:t xml:space="preserve">) </w:t>
      </w:r>
      <w:r w:rsidR="009A22C8" w:rsidRPr="00CD6829">
        <w:rPr>
          <w:b/>
          <w:bCs/>
          <w:color w:val="000000"/>
          <w:szCs w:val="24"/>
        </w:rPr>
        <w:t>seront organisées</w:t>
      </w:r>
      <w:r w:rsidR="003F446D" w:rsidRPr="00CD6829">
        <w:rPr>
          <w:b/>
          <w:bCs/>
          <w:color w:val="000000"/>
          <w:szCs w:val="24"/>
        </w:rPr>
        <w:t xml:space="preserve"> en février 2022</w:t>
      </w:r>
      <w:r w:rsidR="00837E42" w:rsidRPr="00CD6829">
        <w:rPr>
          <w:b/>
          <w:bCs/>
          <w:color w:val="000000"/>
          <w:szCs w:val="24"/>
        </w:rPr>
        <w:t xml:space="preserve"> </w:t>
      </w:r>
      <w:r w:rsidR="009A22C8" w:rsidRPr="00CD6829">
        <w:rPr>
          <w:bCs/>
          <w:color w:val="000000"/>
          <w:szCs w:val="24"/>
        </w:rPr>
        <w:t>à l</w:t>
      </w:r>
      <w:r w:rsidR="00622DF0" w:rsidRPr="00CD6829">
        <w:rPr>
          <w:bCs/>
          <w:color w:val="000000"/>
          <w:szCs w:val="24"/>
        </w:rPr>
        <w:t>'</w:t>
      </w:r>
      <w:r w:rsidR="009A22C8" w:rsidRPr="00CD6829">
        <w:rPr>
          <w:bCs/>
          <w:color w:val="000000"/>
          <w:szCs w:val="24"/>
        </w:rPr>
        <w:t>intention des</w:t>
      </w:r>
      <w:r w:rsidR="00837E42" w:rsidRPr="00CD6829">
        <w:rPr>
          <w:bCs/>
          <w:color w:val="000000"/>
          <w:szCs w:val="24"/>
        </w:rPr>
        <w:t xml:space="preserve"> </w:t>
      </w:r>
      <w:r w:rsidR="003F446D" w:rsidRPr="00CD6829">
        <w:rPr>
          <w:color w:val="000000"/>
          <w:szCs w:val="24"/>
        </w:rPr>
        <w:t>concepteurs</w:t>
      </w:r>
      <w:r w:rsidR="008D43DD" w:rsidRPr="00CD6829">
        <w:rPr>
          <w:color w:val="000000"/>
          <w:szCs w:val="24"/>
        </w:rPr>
        <w:t>,</w:t>
      </w:r>
      <w:r w:rsidRPr="00CD6829">
        <w:rPr>
          <w:color w:val="000000"/>
          <w:szCs w:val="24"/>
        </w:rPr>
        <w:t xml:space="preserve"> </w:t>
      </w:r>
      <w:r w:rsidR="00BF0724" w:rsidRPr="00CD6829">
        <w:rPr>
          <w:bCs/>
          <w:color w:val="000000"/>
          <w:szCs w:val="24"/>
        </w:rPr>
        <w:t>des</w:t>
      </w:r>
      <w:r w:rsidR="003F446D" w:rsidRPr="00CD6829">
        <w:rPr>
          <w:color w:val="000000"/>
          <w:szCs w:val="24"/>
        </w:rPr>
        <w:t xml:space="preserve"> </w:t>
      </w:r>
      <w:r w:rsidR="003F446D" w:rsidRPr="00CD6829">
        <w:rPr>
          <w:color w:val="201F1E"/>
          <w:szCs w:val="24"/>
          <w:shd w:val="clear" w:color="auto" w:fill="FFFFFF"/>
        </w:rPr>
        <w:t>auteurs de contenus</w:t>
      </w:r>
      <w:r w:rsidR="008D43DD" w:rsidRPr="00CD6829">
        <w:rPr>
          <w:color w:val="201F1E"/>
          <w:szCs w:val="24"/>
          <w:shd w:val="clear" w:color="auto" w:fill="FFFFFF"/>
        </w:rPr>
        <w:t>,</w:t>
      </w:r>
      <w:r w:rsidRPr="00CD6829">
        <w:rPr>
          <w:color w:val="201F1E"/>
          <w:szCs w:val="24"/>
          <w:shd w:val="clear" w:color="auto" w:fill="FFFFFF"/>
        </w:rPr>
        <w:t xml:space="preserve"> </w:t>
      </w:r>
      <w:r w:rsidR="00BF0724" w:rsidRPr="00CD6829">
        <w:rPr>
          <w:bCs/>
          <w:color w:val="000000"/>
          <w:szCs w:val="24"/>
        </w:rPr>
        <w:t>des</w:t>
      </w:r>
      <w:r w:rsidR="00BF0724" w:rsidRPr="00CD6829" w:rsidDel="00BF0724">
        <w:rPr>
          <w:color w:val="201F1E"/>
          <w:szCs w:val="24"/>
          <w:shd w:val="clear" w:color="auto" w:fill="FFFFFF"/>
        </w:rPr>
        <w:t xml:space="preserve"> </w:t>
      </w:r>
      <w:r w:rsidR="003F446D" w:rsidRPr="00CD6829">
        <w:rPr>
          <w:color w:val="201F1E"/>
          <w:szCs w:val="24"/>
          <w:shd w:val="clear" w:color="auto" w:fill="FFFFFF"/>
        </w:rPr>
        <w:t xml:space="preserve">développeurs et </w:t>
      </w:r>
      <w:r w:rsidR="00BF0724" w:rsidRPr="00CD6829">
        <w:rPr>
          <w:bCs/>
          <w:color w:val="000000"/>
          <w:szCs w:val="24"/>
        </w:rPr>
        <w:t>des</w:t>
      </w:r>
      <w:r w:rsidR="00837E42" w:rsidRPr="00CD6829">
        <w:rPr>
          <w:color w:val="201F1E"/>
          <w:szCs w:val="24"/>
          <w:shd w:val="clear" w:color="auto" w:fill="FFFFFF"/>
        </w:rPr>
        <w:t xml:space="preserve"> </w:t>
      </w:r>
      <w:r w:rsidR="003F446D" w:rsidRPr="00CD6829">
        <w:rPr>
          <w:color w:val="201F1E"/>
          <w:szCs w:val="24"/>
          <w:shd w:val="clear" w:color="auto" w:fill="FFFFFF"/>
        </w:rPr>
        <w:t>responsables de projet; des webinaires sur le thème "Comment créer des documents et des présentations accessibles", "Créer des graphiques et des publications sur les réseaux sociaux accessibles" et "Comment produire des vidéos accessibles"</w:t>
      </w:r>
      <w:r w:rsidR="008D43DD" w:rsidRPr="00CD6829">
        <w:rPr>
          <w:color w:val="201F1E"/>
          <w:szCs w:val="24"/>
          <w:shd w:val="clear" w:color="auto" w:fill="FFFFFF"/>
        </w:rPr>
        <w:t xml:space="preserve"> seront également organisés</w:t>
      </w:r>
      <w:r w:rsidRPr="00CD6829">
        <w:rPr>
          <w:color w:val="201F1E"/>
          <w:szCs w:val="24"/>
          <w:shd w:val="clear" w:color="auto" w:fill="FFFFFF"/>
        </w:rPr>
        <w:t>.</w:t>
      </w:r>
    </w:p>
    <w:p w14:paraId="77FE9700" w14:textId="3362730B" w:rsidR="00BE06E3" w:rsidRPr="00CD6829" w:rsidRDefault="00BE06E3" w:rsidP="00EF72C2">
      <w:pPr>
        <w:pStyle w:val="enumlev1"/>
      </w:pPr>
      <w:r w:rsidRPr="00CD6829">
        <w:t>•</w:t>
      </w:r>
      <w:r w:rsidRPr="00CD6829">
        <w:tab/>
      </w:r>
      <w:r w:rsidR="003F446D" w:rsidRPr="00CD6829">
        <w:t>Afin de prendre les mesures nécessaires pour</w:t>
      </w:r>
      <w:r w:rsidRPr="00CD6829">
        <w:t xml:space="preserve"> </w:t>
      </w:r>
      <w:r w:rsidR="00F96F4B" w:rsidRPr="00CD6829">
        <w:t>mettre à disposition des commodités d'accessibilité pour les manifestations de l'UIT</w:t>
      </w:r>
      <w:r w:rsidRPr="00CD6829">
        <w:t xml:space="preserve">, </w:t>
      </w:r>
      <w:r w:rsidR="00F96F4B" w:rsidRPr="00CD6829">
        <w:t xml:space="preserve">un appel d'offres pour la mise à disposition </w:t>
      </w:r>
      <w:r w:rsidR="00BF0724" w:rsidRPr="00CD6829">
        <w:t>d</w:t>
      </w:r>
      <w:r w:rsidR="00622DF0" w:rsidRPr="00CD6829">
        <w:t>'</w:t>
      </w:r>
      <w:r w:rsidR="00BF0724" w:rsidRPr="00CD6829">
        <w:t xml:space="preserve">un service de </w:t>
      </w:r>
      <w:r w:rsidR="00F96F4B" w:rsidRPr="00CD6829">
        <w:t>sous-titr</w:t>
      </w:r>
      <w:r w:rsidR="00BF0724" w:rsidRPr="00CD6829">
        <w:t>age</w:t>
      </w:r>
      <w:r w:rsidR="00837E42" w:rsidRPr="00CD6829">
        <w:t xml:space="preserve"> </w:t>
      </w:r>
      <w:r w:rsidR="00F96F4B" w:rsidRPr="00CD6829">
        <w:t>en temps réel a été lancé en novembre</w:t>
      </w:r>
      <w:r w:rsidRPr="00CD6829">
        <w:t xml:space="preserve"> 2021. </w:t>
      </w:r>
      <w:r w:rsidR="00F96F4B" w:rsidRPr="00CD6829">
        <w:t>Il a été décidé</w:t>
      </w:r>
      <w:r w:rsidRPr="00CD6829">
        <w:t xml:space="preserve"> </w:t>
      </w:r>
      <w:r w:rsidR="001E1C9B" w:rsidRPr="00CD6829">
        <w:t>d</w:t>
      </w:r>
      <w:r w:rsidR="00622DF0" w:rsidRPr="00CD6829">
        <w:t>'</w:t>
      </w:r>
      <w:r w:rsidR="001E1C9B" w:rsidRPr="00CD6829">
        <w:t>étendre</w:t>
      </w:r>
      <w:r w:rsidR="00837E42" w:rsidRPr="00CD6829">
        <w:t xml:space="preserve"> </w:t>
      </w:r>
      <w:r w:rsidR="001E1C9B" w:rsidRPr="00CD6829">
        <w:t>à</w:t>
      </w:r>
      <w:r w:rsidR="00837E42" w:rsidRPr="00CD6829">
        <w:t xml:space="preserve"> </w:t>
      </w:r>
      <w:r w:rsidR="00F96F4B" w:rsidRPr="00CD6829">
        <w:t>des langues autres que l'anglais</w:t>
      </w:r>
      <w:r w:rsidRPr="00CD6829">
        <w:t xml:space="preserve"> </w:t>
      </w:r>
      <w:r w:rsidR="001E1C9B" w:rsidRPr="00CD6829">
        <w:t>la possibilité d</w:t>
      </w:r>
      <w:r w:rsidR="00622DF0" w:rsidRPr="00CD6829">
        <w:t>'</w:t>
      </w:r>
      <w:r w:rsidR="001E1C9B" w:rsidRPr="00CD6829">
        <w:t xml:space="preserve">assurer un service de sous-titrage </w:t>
      </w:r>
      <w:r w:rsidRPr="00CD6829">
        <w:t>(</w:t>
      </w:r>
      <w:r w:rsidR="00F96F4B" w:rsidRPr="00CD6829">
        <w:t xml:space="preserve">des propositions ont été reçues </w:t>
      </w:r>
      <w:r w:rsidR="008D3BA7" w:rsidRPr="00CD6829">
        <w:t>pour</w:t>
      </w:r>
      <w:r w:rsidR="00F96F4B" w:rsidRPr="00CD6829">
        <w:t xml:space="preserve"> le français, l'espagnol et le chinois</w:t>
      </w:r>
      <w:r w:rsidRPr="00CD6829">
        <w:t>).</w:t>
      </w:r>
    </w:p>
    <w:p w14:paraId="2F2DAE18" w14:textId="3AAE39D1" w:rsidR="00BE06E3" w:rsidRPr="00CD6829" w:rsidRDefault="00BE06E3" w:rsidP="00EF72C2">
      <w:pPr>
        <w:pStyle w:val="enumlev1"/>
      </w:pPr>
      <w:r w:rsidRPr="00CD6829">
        <w:lastRenderedPageBreak/>
        <w:t>•</w:t>
      </w:r>
      <w:r w:rsidRPr="00CD6829">
        <w:tab/>
      </w:r>
      <w:r w:rsidR="009A5137" w:rsidRPr="00CD6829">
        <w:t>Pour rendre les installations de l'UIT accessibles, l</w:t>
      </w:r>
      <w:r w:rsidRPr="00CD6829">
        <w:t xml:space="preserve">es exigences en matière d'accessibilité applicables au projet de nouveau bâtiment de l'UIT reposent sur la norme suisse SIA 500, </w:t>
      </w:r>
      <w:r w:rsidR="009A5137" w:rsidRPr="00CD6829">
        <w:t>afin</w:t>
      </w:r>
      <w:r w:rsidRPr="00CD6829">
        <w:t xml:space="preserve"> </w:t>
      </w:r>
      <w:r w:rsidR="009A5137" w:rsidRPr="00CD6829">
        <w:t>d'</w:t>
      </w:r>
      <w:r w:rsidRPr="00CD6829">
        <w:t>obtenir le permis de construire du pays hôte. Toutefois, cette norme ayant un champ d'application relativement limité, l'UIT a élargi les exigences du programme afin d'englober des principes d'accessibilité plus inclusifs. Cette série de mesures supplémentaires permettra de faire en sorte que le nouveau bâtiment soit accessible aux personnes présentant des handicaps et des besoins particuliers de diverses natures.</w:t>
      </w:r>
    </w:p>
    <w:p w14:paraId="067C9BF9" w14:textId="72C53AF1" w:rsidR="00BE06E3" w:rsidRPr="00CD6829" w:rsidRDefault="00BE06E3" w:rsidP="00EF72C2">
      <w:pPr>
        <w:pStyle w:val="Heading2"/>
      </w:pPr>
      <w:r w:rsidRPr="00CD6829">
        <w:t>3.2</w:t>
      </w:r>
      <w:r w:rsidRPr="00CD6829">
        <w:tab/>
      </w:r>
      <w:r w:rsidR="00552F39" w:rsidRPr="00CD6829">
        <w:t>But 2 – Activités visant à rendre les TIC plus accessibles</w:t>
      </w:r>
      <w:r w:rsidRPr="00CD6829">
        <w:t xml:space="preserve"> (</w:t>
      </w:r>
      <w:r w:rsidR="00552F39" w:rsidRPr="00CD6829">
        <w:t>depuis avril</w:t>
      </w:r>
      <w:r w:rsidRPr="00CD6829">
        <w:t xml:space="preserve"> 2021)</w:t>
      </w:r>
    </w:p>
    <w:p w14:paraId="75785D58" w14:textId="6FD38592" w:rsidR="00BE06E3" w:rsidRPr="00CD6829" w:rsidRDefault="00552F39" w:rsidP="00EF72C2">
      <w:pPr>
        <w:pStyle w:val="Heading3"/>
      </w:pPr>
      <w:r w:rsidRPr="00CD6829">
        <w:t>3.2.1</w:t>
      </w:r>
      <w:r w:rsidRPr="00CD6829">
        <w:tab/>
        <w:t>UIT</w:t>
      </w:r>
      <w:r w:rsidR="00BE06E3" w:rsidRPr="00CD6829">
        <w:t>-T</w:t>
      </w:r>
    </w:p>
    <w:p w14:paraId="25A1FA86" w14:textId="03827731" w:rsidR="00BE06E3" w:rsidRPr="00CD6829" w:rsidRDefault="00552F39" w:rsidP="00EF72C2">
      <w:r w:rsidRPr="00CD6829">
        <w:t xml:space="preserve">Les travaux techniques de l'UIT-T sur l'accessibilité sont </w:t>
      </w:r>
      <w:r w:rsidR="006F302F" w:rsidRPr="00CD6829">
        <w:t xml:space="preserve">désormais menés </w:t>
      </w:r>
      <w:r w:rsidRPr="00CD6829">
        <w:t>par plusieurs entités</w:t>
      </w:r>
      <w:r w:rsidR="00BE06E3" w:rsidRPr="00CD6829">
        <w:t xml:space="preserve">, </w:t>
      </w:r>
      <w:r w:rsidRPr="00CD6829">
        <w:t xml:space="preserve">notamment les </w:t>
      </w:r>
      <w:r w:rsidR="006F302F" w:rsidRPr="00CD6829">
        <w:t xml:space="preserve">Commissions </w:t>
      </w:r>
      <w:r w:rsidRPr="00CD6829">
        <w:t>d'études 2, 9, 16 et 20</w:t>
      </w:r>
      <w:r w:rsidR="006F302F" w:rsidRPr="00CD6829">
        <w:t xml:space="preserve"> </w:t>
      </w:r>
      <w:r w:rsidRPr="00CD6829">
        <w:t>ainsi que</w:t>
      </w:r>
      <w:r w:rsidR="00BE06E3" w:rsidRPr="00CD6829">
        <w:t xml:space="preserve"> </w:t>
      </w:r>
      <w:r w:rsidRPr="00CD6829">
        <w:t>le Groupe</w:t>
      </w:r>
      <w:r w:rsidR="00BE06E3" w:rsidRPr="00CD6829">
        <w:t xml:space="preserve"> IRG-AVA. </w:t>
      </w:r>
      <w:r w:rsidRPr="00CD6829">
        <w:t>La</w:t>
      </w:r>
      <w:r w:rsidR="00BE06E3" w:rsidRPr="00CD6829">
        <w:t xml:space="preserve"> JCA-AHF</w:t>
      </w:r>
      <w:r w:rsidRPr="00CD6829">
        <w:t xml:space="preserve"> s'occupe </w:t>
      </w:r>
      <w:r w:rsidR="00107F65" w:rsidRPr="00CD6829">
        <w:t>des</w:t>
      </w:r>
      <w:r w:rsidRPr="00CD6829">
        <w:t xml:space="preserve"> travaux de coordination</w:t>
      </w:r>
      <w:r w:rsidR="00BE06E3" w:rsidRPr="00CD6829">
        <w:t>.</w:t>
      </w:r>
    </w:p>
    <w:p w14:paraId="52149C67" w14:textId="4B69B2D4" w:rsidR="00BE06E3" w:rsidRPr="00CD6829" w:rsidRDefault="00336E5F" w:rsidP="00EF72C2">
      <w:r w:rsidRPr="00CD6829">
        <w:t>En avril 2021, la Commission d'études 16 de l'UIT-T</w:t>
      </w:r>
      <w:r w:rsidR="00BE06E3" w:rsidRPr="00CD6829">
        <w:t xml:space="preserve"> </w:t>
      </w:r>
      <w:r w:rsidRPr="00CD6829">
        <w:t>a achevé les travaux concernant</w:t>
      </w:r>
      <w:r w:rsidR="00BE06E3" w:rsidRPr="00CD6829">
        <w:t xml:space="preserve"> </w:t>
      </w:r>
      <w:r w:rsidR="001E7CB7" w:rsidRPr="00CD6829">
        <w:t xml:space="preserve">le </w:t>
      </w:r>
      <w:r w:rsidR="00480C0E" w:rsidRPr="00CD6829">
        <w:t>D</w:t>
      </w:r>
      <w:r w:rsidR="001E7CB7" w:rsidRPr="00CD6829">
        <w:t>ocument technique</w:t>
      </w:r>
      <w:r w:rsidR="00BE06E3" w:rsidRPr="00CD6829">
        <w:t xml:space="preserve"> </w:t>
      </w:r>
      <w:hyperlink r:id="rId18" w:history="1">
        <w:r w:rsidR="001E7CB7" w:rsidRPr="00CD6829">
          <w:rPr>
            <w:rStyle w:val="Hyperlink"/>
          </w:rPr>
          <w:t>UIT</w:t>
        </w:r>
        <w:r w:rsidR="00BE06E3" w:rsidRPr="00CD6829">
          <w:rPr>
            <w:rStyle w:val="Hyperlink"/>
          </w:rPr>
          <w:t>-T HSTP.ACC-UC</w:t>
        </w:r>
      </w:hyperlink>
      <w:r w:rsidR="001E7CB7" w:rsidRPr="00CD6829">
        <w:t xml:space="preserve"> "</w:t>
      </w:r>
      <w:r w:rsidR="00BE06E3" w:rsidRPr="00CD6829">
        <w:t>Use cases for inclusive med</w:t>
      </w:r>
      <w:r w:rsidR="001E7CB7" w:rsidRPr="00CD6829">
        <w:t>ia access services" (Cas d'utilisation des services d'accès aux médias inclusifs)</w:t>
      </w:r>
      <w:r w:rsidR="00BE06E3" w:rsidRPr="00CD6829">
        <w:t xml:space="preserve">. </w:t>
      </w:r>
      <w:r w:rsidR="001E7CB7" w:rsidRPr="00CD6829">
        <w:t>En collaboration avec</w:t>
      </w:r>
      <w:r w:rsidR="00BE06E3" w:rsidRPr="00CD6829">
        <w:t xml:space="preserve"> </w:t>
      </w:r>
      <w:r w:rsidR="001E7CB7" w:rsidRPr="00CD6829">
        <w:t>l'ISO/CEI JTC1 SC35 sur les interfaces utilisateur, des textes jumeaux continuent d'être élaborés</w:t>
      </w:r>
      <w:r w:rsidR="00BE06E3" w:rsidRPr="00CD6829">
        <w:t xml:space="preserve"> </w:t>
      </w:r>
      <w:r w:rsidR="001E7CB7" w:rsidRPr="00CD6829">
        <w:t xml:space="preserve">pour </w:t>
      </w:r>
      <w:r w:rsidR="005C3BE9" w:rsidRPr="00CD6829">
        <w:t>fournir</w:t>
      </w:r>
      <w:r w:rsidR="00837E42" w:rsidRPr="00CD6829">
        <w:t xml:space="preserve"> </w:t>
      </w:r>
      <w:r w:rsidR="001E7CB7" w:rsidRPr="00CD6829">
        <w:t>des orientations sur l'audiodescription</w:t>
      </w:r>
      <w:r w:rsidR="00BE06E3" w:rsidRPr="00CD6829">
        <w:t xml:space="preserve">, </w:t>
      </w:r>
      <w:r w:rsidR="001E7CB7" w:rsidRPr="00CD6829">
        <w:t>la présentation</w:t>
      </w:r>
      <w:r w:rsidR="00BE06E3" w:rsidRPr="00CD6829">
        <w:t xml:space="preserve"> audio </w:t>
      </w:r>
      <w:r w:rsidR="001E7CB7" w:rsidRPr="00CD6829">
        <w:t>de textes dans les vidéos</w:t>
      </w:r>
      <w:r w:rsidR="00BE06E3" w:rsidRPr="00CD6829">
        <w:t xml:space="preserve"> (</w:t>
      </w:r>
      <w:r w:rsidR="001E7CB7" w:rsidRPr="00CD6829">
        <w:t>notamment des légendes, des sous-titres et tout autre texte à l'écran</w:t>
      </w:r>
      <w:r w:rsidR="00BE06E3" w:rsidRPr="00CD6829">
        <w:t xml:space="preserve">), </w:t>
      </w:r>
      <w:r w:rsidR="001E7CB7" w:rsidRPr="00CD6829">
        <w:t>la présentation visuelle d'informations audio</w:t>
      </w:r>
      <w:r w:rsidR="00BE06E3" w:rsidRPr="00CD6829">
        <w:t xml:space="preserve"> (</w:t>
      </w:r>
      <w:r w:rsidR="001E7CB7" w:rsidRPr="00CD6829">
        <w:t>notamment des légendes et des sous-titres</w:t>
      </w:r>
      <w:r w:rsidR="00BE06E3" w:rsidRPr="00CD6829">
        <w:t xml:space="preserve">), </w:t>
      </w:r>
      <w:r w:rsidR="001E7CB7" w:rsidRPr="00CD6829">
        <w:t>et la présentation visuelle d'informations audio en langue des signes</w:t>
      </w:r>
      <w:r w:rsidR="00BE06E3" w:rsidRPr="00CD6829">
        <w:t xml:space="preserve">. </w:t>
      </w:r>
      <w:r w:rsidR="00107F65" w:rsidRPr="00CD6829">
        <w:t>Le lancement d'un</w:t>
      </w:r>
      <w:r w:rsidR="001E7CB7" w:rsidRPr="00CD6829">
        <w:t xml:space="preserve"> nouveau sujet d'étude sur l'accessibilité des services de </w:t>
      </w:r>
      <w:r w:rsidR="00D63CE0" w:rsidRPr="00CD6829">
        <w:t>télésanté</w:t>
      </w:r>
      <w:r w:rsidR="001E7CB7" w:rsidRPr="00CD6829">
        <w:t xml:space="preserve"> pour faire face au</w:t>
      </w:r>
      <w:r w:rsidR="00BE06E3" w:rsidRPr="00CD6829">
        <w:t xml:space="preserve"> C</w:t>
      </w:r>
      <w:r w:rsidR="00622DF0" w:rsidRPr="00CD6829">
        <w:t>OVID</w:t>
      </w:r>
      <w:r w:rsidR="00BE06E3" w:rsidRPr="00CD6829">
        <w:t>-19</w:t>
      </w:r>
      <w:r w:rsidR="00107F65" w:rsidRPr="00CD6829">
        <w:t xml:space="preserve"> </w:t>
      </w:r>
      <w:r w:rsidR="00AF6367" w:rsidRPr="00CD6829">
        <w:t xml:space="preserve">contribue </w:t>
      </w:r>
      <w:r w:rsidR="0099619A" w:rsidRPr="00CD6829">
        <w:t>au renforcement de</w:t>
      </w:r>
      <w:r w:rsidR="00107F65" w:rsidRPr="00CD6829">
        <w:t xml:space="preserve"> la collaboration avec l'OMS</w:t>
      </w:r>
      <w:r w:rsidR="00BE06E3" w:rsidRPr="00CD6829">
        <w:t xml:space="preserve">. </w:t>
      </w:r>
      <w:r w:rsidR="007E61EE" w:rsidRPr="00CD6829">
        <w:t>Les activités</w:t>
      </w:r>
      <w:r w:rsidR="00BE06E3" w:rsidRPr="00CD6829">
        <w:t xml:space="preserve"> </w:t>
      </w:r>
      <w:r w:rsidR="007E61EE" w:rsidRPr="00CD6829">
        <w:t>à l'appui de</w:t>
      </w:r>
      <w:r w:rsidR="00BE06E3" w:rsidRPr="00CD6829">
        <w:t xml:space="preserve"> </w:t>
      </w:r>
      <w:r w:rsidR="007E61EE" w:rsidRPr="00CD6829">
        <w:t>l'initiative "Écouter sans risque"</w:t>
      </w:r>
      <w:r w:rsidR="00BE06E3" w:rsidRPr="00CD6829">
        <w:t xml:space="preserve"> </w:t>
      </w:r>
      <w:r w:rsidR="007E61EE" w:rsidRPr="00CD6829">
        <w:t>se poursuivent au sein de la CE 16</w:t>
      </w:r>
      <w:r w:rsidR="006B0642" w:rsidRPr="00CD6829">
        <w:t xml:space="preserve">: </w:t>
      </w:r>
      <w:r w:rsidR="007E61EE" w:rsidRPr="00CD6829">
        <w:t>la publication</w:t>
      </w:r>
      <w:r w:rsidR="00BE06E3" w:rsidRPr="00CD6829">
        <w:t xml:space="preserve"> </w:t>
      </w:r>
      <w:hyperlink r:id="rId19" w:history="1">
        <w:r w:rsidR="00BE06E3" w:rsidRPr="00CD6829">
          <w:rPr>
            <w:rStyle w:val="Hyperlink"/>
          </w:rPr>
          <w:t>HSTP</w:t>
        </w:r>
        <w:r w:rsidR="00622DF0" w:rsidRPr="00CD6829">
          <w:rPr>
            <w:rStyle w:val="Hyperlink"/>
          </w:rPr>
          <w:noBreakHyphen/>
        </w:r>
        <w:r w:rsidR="00BE06E3" w:rsidRPr="00CD6829">
          <w:rPr>
            <w:rStyle w:val="Hyperlink"/>
          </w:rPr>
          <w:t>CONF-H870</w:t>
        </w:r>
      </w:hyperlink>
      <w:r w:rsidR="007E61EE" w:rsidRPr="00CD6829">
        <w:t xml:space="preserve"> "</w:t>
      </w:r>
      <w:r w:rsidR="00BE06E3" w:rsidRPr="00CD6829">
        <w:t>Testing of personal audio systems for com</w:t>
      </w:r>
      <w:r w:rsidR="007E61EE" w:rsidRPr="00CD6829">
        <w:t>pliance with ITU-T H.870 (2018)" (Test de conformité des systèmes audio personnels à la Recommandation UIT-T H.870 (2018))</w:t>
      </w:r>
      <w:r w:rsidR="006B0642" w:rsidRPr="00CD6829">
        <w:t xml:space="preserve"> a été approuvée</w:t>
      </w:r>
      <w:r w:rsidR="00BE06E3" w:rsidRPr="00CD6829">
        <w:t xml:space="preserve">, </w:t>
      </w:r>
      <w:r w:rsidR="006B0642" w:rsidRPr="00CD6829">
        <w:t>et d</w:t>
      </w:r>
      <w:r w:rsidR="007E61EE" w:rsidRPr="00CD6829">
        <w:t>es travaux portant sur</w:t>
      </w:r>
      <w:r w:rsidR="00BE06E3" w:rsidRPr="00CD6829">
        <w:t xml:space="preserve"> </w:t>
      </w:r>
      <w:r w:rsidR="007E61EE" w:rsidRPr="00CD6829">
        <w:t>la deuxième édition</w:t>
      </w:r>
      <w:r w:rsidR="00BE06E3" w:rsidRPr="00CD6829">
        <w:t xml:space="preserve"> </w:t>
      </w:r>
      <w:r w:rsidR="007E61EE" w:rsidRPr="00CD6829">
        <w:t>de la Recommandation</w:t>
      </w:r>
      <w:r w:rsidR="00BE06E3" w:rsidRPr="00CD6829">
        <w:t xml:space="preserve"> H.870 </w:t>
      </w:r>
      <w:r w:rsidR="006B0642" w:rsidRPr="00CD6829">
        <w:t>ont été lancés, de même que d</w:t>
      </w:r>
      <w:r w:rsidR="007E61EE" w:rsidRPr="00CD6829">
        <w:t xml:space="preserve">es </w:t>
      </w:r>
      <w:r w:rsidR="005C3BE9" w:rsidRPr="00CD6829">
        <w:t xml:space="preserve">études </w:t>
      </w:r>
      <w:r w:rsidR="007E61EE" w:rsidRPr="00CD6829">
        <w:t>sur les prescriptions en matière d'écoute sans risque dans le contexte des sports électroniques</w:t>
      </w:r>
      <w:r w:rsidR="00BE06E3" w:rsidRPr="00CD6829">
        <w:t>.</w:t>
      </w:r>
    </w:p>
    <w:p w14:paraId="7BC0FE52" w14:textId="058565EE" w:rsidR="00BE06E3" w:rsidRPr="00CD6829" w:rsidRDefault="007E61EE" w:rsidP="00EF72C2">
      <w:r w:rsidRPr="00CD6829">
        <w:t xml:space="preserve">Les ateliers </w:t>
      </w:r>
      <w:r w:rsidR="00A15694" w:rsidRPr="00CD6829">
        <w:t xml:space="preserve">suivants portant </w:t>
      </w:r>
      <w:r w:rsidRPr="00CD6829">
        <w:t>sur l'accessibilité ont été organisés depuis mars</w:t>
      </w:r>
      <w:r w:rsidR="00BE06E3" w:rsidRPr="00CD6829">
        <w:t xml:space="preserve"> 2021:</w:t>
      </w:r>
    </w:p>
    <w:p w14:paraId="35E98700" w14:textId="4DD264BE" w:rsidR="00BE06E3" w:rsidRPr="00CD6829" w:rsidRDefault="00BE06E3" w:rsidP="00EF72C2">
      <w:pPr>
        <w:pStyle w:val="enumlev1"/>
      </w:pPr>
      <w:r w:rsidRPr="00CD6829">
        <w:t>•</w:t>
      </w:r>
      <w:r w:rsidRPr="00CD6829">
        <w:tab/>
      </w:r>
      <w:hyperlink r:id="rId20" w:history="1">
        <w:r w:rsidR="007E61EE" w:rsidRPr="00CD6829">
          <w:rPr>
            <w:rStyle w:val="Hyperlink"/>
          </w:rPr>
          <w:t xml:space="preserve">Atelier de l'UIT sur le thème "L'avenir de la télévision </w:t>
        </w:r>
        <w:r w:rsidR="005C3BE9" w:rsidRPr="00CD6829">
          <w:rPr>
            <w:rStyle w:val="Hyperlink"/>
          </w:rPr>
          <w:t xml:space="preserve">dans la région </w:t>
        </w:r>
        <w:r w:rsidR="007E61EE" w:rsidRPr="00CD6829">
          <w:rPr>
            <w:rStyle w:val="Hyperlink"/>
          </w:rPr>
          <w:t>Asie-Pacifique"</w:t>
        </w:r>
      </w:hyperlink>
      <w:r w:rsidR="00E455D9" w:rsidRPr="00CD6829">
        <w:t>, en ligne</w:t>
      </w:r>
      <w:r w:rsidRPr="00CD6829">
        <w:t xml:space="preserve">, </w:t>
      </w:r>
      <w:r w:rsidR="00E455D9" w:rsidRPr="00CD6829">
        <w:t>vendredi 23 avril</w:t>
      </w:r>
      <w:r w:rsidRPr="00CD6829">
        <w:t xml:space="preserve"> 2021</w:t>
      </w:r>
      <w:r w:rsidR="00E455D9" w:rsidRPr="00CD6829">
        <w:t xml:space="preserve"> </w:t>
      </w:r>
      <w:r w:rsidRPr="00CD6829">
        <w:t>(</w:t>
      </w:r>
      <w:r w:rsidR="00E455D9" w:rsidRPr="00CD6829">
        <w:t>la session 2</w:t>
      </w:r>
      <w:r w:rsidR="005C3BE9" w:rsidRPr="00CD6829">
        <w:t>,</w:t>
      </w:r>
      <w:r w:rsidR="00E455D9" w:rsidRPr="00CD6829">
        <w:t xml:space="preserve"> sur le thème "L'avenir de l'expérience utilisateur et des applications de la télévision"</w:t>
      </w:r>
      <w:r w:rsidR="005C3BE9" w:rsidRPr="00CD6829">
        <w:t>,</w:t>
      </w:r>
      <w:r w:rsidR="00622DF0" w:rsidRPr="00CD6829">
        <w:t xml:space="preserve"> </w:t>
      </w:r>
      <w:r w:rsidR="005C3BE9" w:rsidRPr="00CD6829">
        <w:t>a été l</w:t>
      </w:r>
      <w:r w:rsidR="00622DF0" w:rsidRPr="00CD6829">
        <w:t>'</w:t>
      </w:r>
      <w:r w:rsidR="005C3BE9" w:rsidRPr="00CD6829">
        <w:t>occasion d</w:t>
      </w:r>
      <w:r w:rsidR="00622DF0" w:rsidRPr="00CD6829">
        <w:t>'</w:t>
      </w:r>
      <w:r w:rsidR="005C3BE9" w:rsidRPr="00CD6829">
        <w:t xml:space="preserve">aborder les </w:t>
      </w:r>
      <w:r w:rsidR="00E455D9" w:rsidRPr="00CD6829">
        <w:t>aspects</w:t>
      </w:r>
      <w:r w:rsidR="00837E42" w:rsidRPr="00CD6829">
        <w:t xml:space="preserve"> </w:t>
      </w:r>
      <w:r w:rsidR="00E455D9" w:rsidRPr="00CD6829">
        <w:t>accessibilité de la télévision de demain</w:t>
      </w:r>
      <w:r w:rsidRPr="00CD6829">
        <w:t>)</w:t>
      </w:r>
      <w:r w:rsidR="00622DF0" w:rsidRPr="00CD6829">
        <w:t>.</w:t>
      </w:r>
    </w:p>
    <w:p w14:paraId="5AECE48A" w14:textId="0D6BB390" w:rsidR="00BE06E3" w:rsidRPr="00CD6829" w:rsidRDefault="00BE06E3" w:rsidP="00EF72C2">
      <w:pPr>
        <w:pStyle w:val="enumlev1"/>
      </w:pPr>
      <w:r w:rsidRPr="00CD6829">
        <w:t>•</w:t>
      </w:r>
      <w:r w:rsidRPr="00CD6829">
        <w:tab/>
      </w:r>
      <w:hyperlink r:id="rId21" w:tgtFrame="_blank" w:history="1">
        <w:r w:rsidR="0037641C" w:rsidRPr="00CD6829">
          <w:rPr>
            <w:rStyle w:val="Hyperlink"/>
          </w:rPr>
          <w:t>A</w:t>
        </w:r>
        <w:r w:rsidR="00553964" w:rsidRPr="00CD6829">
          <w:rPr>
            <w:rStyle w:val="Hyperlink"/>
          </w:rPr>
          <w:t xml:space="preserve">telier UIT-OMS sur le thème "Le rôle du secteur privé en </w:t>
        </w:r>
        <w:r w:rsidR="00C742E8" w:rsidRPr="00CD6829">
          <w:rPr>
            <w:rStyle w:val="Hyperlink"/>
          </w:rPr>
          <w:t>faveur</w:t>
        </w:r>
        <w:r w:rsidR="00553964" w:rsidRPr="00CD6829">
          <w:rPr>
            <w:rStyle w:val="Hyperlink"/>
          </w:rPr>
          <w:t xml:space="preserve"> d</w:t>
        </w:r>
        <w:r w:rsidR="00C742E8" w:rsidRPr="00CD6829">
          <w:rPr>
            <w:rStyle w:val="Hyperlink"/>
          </w:rPr>
          <w:t>e l</w:t>
        </w:r>
        <w:r w:rsidR="00553964" w:rsidRPr="00CD6829">
          <w:rPr>
            <w:rStyle w:val="Hyperlink"/>
          </w:rPr>
          <w:t>'accessibilité de</w:t>
        </w:r>
        <w:r w:rsidR="00D63CE0" w:rsidRPr="00CD6829">
          <w:rPr>
            <w:rStyle w:val="Hyperlink"/>
          </w:rPr>
          <w:t>s services de</w:t>
        </w:r>
        <w:r w:rsidR="00553964" w:rsidRPr="00CD6829">
          <w:rPr>
            <w:rStyle w:val="Hyperlink"/>
          </w:rPr>
          <w:t xml:space="preserve"> </w:t>
        </w:r>
        <w:r w:rsidR="00D63CE0" w:rsidRPr="00CD6829">
          <w:rPr>
            <w:rStyle w:val="Hyperlink"/>
          </w:rPr>
          <w:t>télésanté</w:t>
        </w:r>
        <w:r w:rsidR="00553964" w:rsidRPr="00CD6829">
          <w:rPr>
            <w:rStyle w:val="Hyperlink"/>
          </w:rPr>
          <w:t xml:space="preserve"> pour les personnes handicapées</w:t>
        </w:r>
      </w:hyperlink>
      <w:r w:rsidR="00854180" w:rsidRPr="00CD6829">
        <w:rPr>
          <w:rStyle w:val="Hyperlink"/>
        </w:rPr>
        <w:t>"</w:t>
      </w:r>
      <w:r w:rsidR="00553964" w:rsidRPr="00CD6829">
        <w:t>,</w:t>
      </w:r>
      <w:r w:rsidRPr="00CD6829">
        <w:t xml:space="preserve"> </w:t>
      </w:r>
      <w:r w:rsidR="00553964" w:rsidRPr="00CD6829">
        <w:t>en ligne</w:t>
      </w:r>
      <w:r w:rsidRPr="00CD6829">
        <w:t xml:space="preserve">, 23 </w:t>
      </w:r>
      <w:r w:rsidR="00553964" w:rsidRPr="00CD6829">
        <w:t>juin</w:t>
      </w:r>
      <w:r w:rsidRPr="00CD6829">
        <w:t xml:space="preserve"> 2021.</w:t>
      </w:r>
    </w:p>
    <w:p w14:paraId="4D085E4B" w14:textId="0FADC4CC" w:rsidR="00BE06E3" w:rsidRPr="00CD6829" w:rsidRDefault="00BE06E3" w:rsidP="00EF72C2">
      <w:pPr>
        <w:pStyle w:val="enumlev1"/>
      </w:pPr>
      <w:r w:rsidRPr="00CD6829">
        <w:t>•</w:t>
      </w:r>
      <w:r w:rsidRPr="00CD6829">
        <w:tab/>
      </w:r>
      <w:hyperlink r:id="rId22" w:history="1">
        <w:r w:rsidR="0037641C" w:rsidRPr="00CD6829">
          <w:rPr>
            <w:rStyle w:val="Hyperlink"/>
          </w:rPr>
          <w:t>W</w:t>
        </w:r>
        <w:r w:rsidR="003E0847" w:rsidRPr="00CD6829">
          <w:rPr>
            <w:rStyle w:val="Hyperlink"/>
          </w:rPr>
          <w:t>ebinaire sur le thème</w:t>
        </w:r>
        <w:r w:rsidR="004D592A" w:rsidRPr="00CD6829">
          <w:rPr>
            <w:rStyle w:val="Hyperlink"/>
          </w:rPr>
          <w:t xml:space="preserve"> "L</w:t>
        </w:r>
        <w:r w:rsidR="003E0847" w:rsidRPr="00CD6829">
          <w:rPr>
            <w:rStyle w:val="Hyperlink"/>
          </w:rPr>
          <w:t>'accessibilité des médias ne devrait pas être un droit, mais un acquis</w:t>
        </w:r>
        <w:r w:rsidR="004D592A" w:rsidRPr="00CD6829">
          <w:rPr>
            <w:rStyle w:val="Hyperlink"/>
          </w:rPr>
          <w:t>"</w:t>
        </w:r>
      </w:hyperlink>
      <w:r w:rsidRPr="00CD6829">
        <w:t xml:space="preserve">, </w:t>
      </w:r>
      <w:r w:rsidR="003E0847" w:rsidRPr="00CD6829">
        <w:t>organisé par</w:t>
      </w:r>
      <w:r w:rsidRPr="00CD6829">
        <w:t xml:space="preserve"> </w:t>
      </w:r>
      <w:r w:rsidR="004D592A" w:rsidRPr="00CD6829">
        <w:t>le GRI</w:t>
      </w:r>
      <w:r w:rsidRPr="00CD6829">
        <w:t xml:space="preserve">-AVA </w:t>
      </w:r>
      <w:r w:rsidR="005C3BE9" w:rsidRPr="00CD6829">
        <w:t>à l</w:t>
      </w:r>
      <w:r w:rsidR="00622DF0" w:rsidRPr="00CD6829">
        <w:t>'</w:t>
      </w:r>
      <w:r w:rsidR="005C3BE9" w:rsidRPr="00CD6829">
        <w:t>occasion du</w:t>
      </w:r>
      <w:r w:rsidR="00837E42" w:rsidRPr="00CD6829">
        <w:t xml:space="preserve"> </w:t>
      </w:r>
      <w:r w:rsidR="003E0847" w:rsidRPr="00CD6829">
        <w:t>Forum du SMSI de</w:t>
      </w:r>
      <w:r w:rsidRPr="00CD6829">
        <w:t xml:space="preserve"> 2021, 13 </w:t>
      </w:r>
      <w:r w:rsidR="003E0847" w:rsidRPr="00CD6829">
        <w:t>avril</w:t>
      </w:r>
      <w:r w:rsidRPr="00CD6829">
        <w:t xml:space="preserve"> 2021.</w:t>
      </w:r>
    </w:p>
    <w:p w14:paraId="3AB71A97" w14:textId="0F523FE6" w:rsidR="00BE06E3" w:rsidRPr="00CD6829" w:rsidRDefault="00BE06E3" w:rsidP="00EF72C2">
      <w:pPr>
        <w:pStyle w:val="enumlev1"/>
      </w:pPr>
      <w:r w:rsidRPr="00CD6829">
        <w:t>•</w:t>
      </w:r>
      <w:r w:rsidRPr="00CD6829">
        <w:tab/>
      </w:r>
      <w:hyperlink r:id="rId23" w:history="1">
        <w:r w:rsidR="0037641C" w:rsidRPr="00CD6829">
          <w:rPr>
            <w:rStyle w:val="Hyperlink"/>
          </w:rPr>
          <w:t>W</w:t>
        </w:r>
        <w:r w:rsidR="004D592A" w:rsidRPr="00CD6829">
          <w:rPr>
            <w:rStyle w:val="Hyperlink"/>
          </w:rPr>
          <w:t>ebinaire sur le thème "Accessibilité des TIC pendant la pandémie de C</w:t>
        </w:r>
        <w:r w:rsidR="00622DF0" w:rsidRPr="00CD6829">
          <w:rPr>
            <w:rStyle w:val="Hyperlink"/>
          </w:rPr>
          <w:t>OVID</w:t>
        </w:r>
        <w:r w:rsidR="004D592A" w:rsidRPr="00CD6829">
          <w:rPr>
            <w:rStyle w:val="Hyperlink"/>
          </w:rPr>
          <w:t>-19"</w:t>
        </w:r>
      </w:hyperlink>
      <w:r w:rsidRPr="00CD6829">
        <w:t xml:space="preserve">, </w:t>
      </w:r>
      <w:r w:rsidR="004D592A" w:rsidRPr="00CD6829">
        <w:t>organisé par</w:t>
      </w:r>
      <w:r w:rsidRPr="00CD6829">
        <w:t xml:space="preserve"> </w:t>
      </w:r>
      <w:r w:rsidR="004D592A" w:rsidRPr="00CD6829">
        <w:t xml:space="preserve">la </w:t>
      </w:r>
      <w:r w:rsidRPr="00CD6829">
        <w:t xml:space="preserve">JCA-AHF </w:t>
      </w:r>
      <w:r w:rsidR="005C3BE9" w:rsidRPr="00CD6829">
        <w:t>à l</w:t>
      </w:r>
      <w:r w:rsidR="00622DF0" w:rsidRPr="00CD6829">
        <w:t>'</w:t>
      </w:r>
      <w:r w:rsidR="005C3BE9" w:rsidRPr="00CD6829">
        <w:t>occasion du</w:t>
      </w:r>
      <w:r w:rsidR="00837E42" w:rsidRPr="00CD6829">
        <w:t xml:space="preserve"> </w:t>
      </w:r>
      <w:r w:rsidR="004D592A" w:rsidRPr="00CD6829">
        <w:t>Forum du SMSI de</w:t>
      </w:r>
      <w:r w:rsidRPr="00CD6829">
        <w:t xml:space="preserve"> 2021, 4 </w:t>
      </w:r>
      <w:r w:rsidR="004D592A" w:rsidRPr="00CD6829">
        <w:t>mai</w:t>
      </w:r>
      <w:r w:rsidRPr="00CD6829">
        <w:t xml:space="preserve"> 2021.</w:t>
      </w:r>
    </w:p>
    <w:p w14:paraId="7DC4EF1E" w14:textId="001F92B0" w:rsidR="00BE06E3" w:rsidRPr="00CD6829" w:rsidRDefault="00BE06E3" w:rsidP="00EF72C2">
      <w:pPr>
        <w:pStyle w:val="enumlev1"/>
      </w:pPr>
      <w:r w:rsidRPr="00CD6829">
        <w:t>•</w:t>
      </w:r>
      <w:r w:rsidRPr="00CD6829">
        <w:tab/>
      </w:r>
      <w:hyperlink r:id="rId24" w:history="1">
        <w:r w:rsidR="0037641C" w:rsidRPr="00CD6829">
          <w:rPr>
            <w:rStyle w:val="Hyperlink"/>
          </w:rPr>
          <w:t>A</w:t>
        </w:r>
        <w:r w:rsidR="00E827F9" w:rsidRPr="00CD6829">
          <w:rPr>
            <w:rStyle w:val="Hyperlink"/>
          </w:rPr>
          <w:t>telier de l'UIT sur "L'avenir de la télévision en Europe"</w:t>
        </w:r>
      </w:hyperlink>
      <w:r w:rsidR="00E827F9" w:rsidRPr="00CD6829">
        <w:t>, entièrement virtuel</w:t>
      </w:r>
      <w:r w:rsidRPr="00CD6829">
        <w:t>, 19</w:t>
      </w:r>
      <w:r w:rsidR="00622DF0" w:rsidRPr="00CD6829">
        <w:t> </w:t>
      </w:r>
      <w:r w:rsidR="00E827F9" w:rsidRPr="00CD6829">
        <w:t>novembre</w:t>
      </w:r>
      <w:r w:rsidR="00622DF0" w:rsidRPr="00CD6829">
        <w:t> </w:t>
      </w:r>
      <w:r w:rsidRPr="00CD6829">
        <w:t>2021 (</w:t>
      </w:r>
      <w:r w:rsidR="004613A8" w:rsidRPr="00CD6829">
        <w:t>la session 2</w:t>
      </w:r>
      <w:r w:rsidR="005C3BE9" w:rsidRPr="00CD6829">
        <w:t>,</w:t>
      </w:r>
      <w:r w:rsidR="004613A8" w:rsidRPr="00CD6829">
        <w:t xml:space="preserve"> sur le thème de l</w:t>
      </w:r>
      <w:r w:rsidR="00E827F9" w:rsidRPr="00CD6829">
        <w:t xml:space="preserve">'avenir de l'expérience utilisateur </w:t>
      </w:r>
      <w:r w:rsidR="004613A8" w:rsidRPr="00CD6829">
        <w:t>de la télévision</w:t>
      </w:r>
      <w:r w:rsidR="005C3BE9" w:rsidRPr="00CD6829">
        <w:t>,</w:t>
      </w:r>
      <w:r w:rsidR="00E827F9" w:rsidRPr="00CD6829">
        <w:t xml:space="preserve"> </w:t>
      </w:r>
      <w:r w:rsidR="005C3BE9" w:rsidRPr="00CD6829">
        <w:t xml:space="preserve">porte sur les </w:t>
      </w:r>
      <w:r w:rsidR="00E827F9" w:rsidRPr="00CD6829">
        <w:t>aspects</w:t>
      </w:r>
      <w:r w:rsidR="00837E42" w:rsidRPr="00CD6829">
        <w:t xml:space="preserve"> </w:t>
      </w:r>
      <w:r w:rsidR="00E827F9" w:rsidRPr="00CD6829">
        <w:t>accessibilité de la télévision de demain</w:t>
      </w:r>
      <w:r w:rsidRPr="00CD6829">
        <w:t>)</w:t>
      </w:r>
      <w:r w:rsidR="00622DF0" w:rsidRPr="00CD6829">
        <w:t>.</w:t>
      </w:r>
    </w:p>
    <w:p w14:paraId="27B249C6" w14:textId="18638EF1" w:rsidR="00BE06E3" w:rsidRPr="00CD6829" w:rsidRDefault="00BE06E3" w:rsidP="00EF72C2">
      <w:pPr>
        <w:pStyle w:val="enumlev1"/>
      </w:pPr>
      <w:r w:rsidRPr="00CD6829">
        <w:lastRenderedPageBreak/>
        <w:t>•</w:t>
      </w:r>
      <w:r w:rsidRPr="00CD6829">
        <w:tab/>
      </w:r>
      <w:hyperlink r:id="rId25" w:history="1">
        <w:r w:rsidR="00E827F9" w:rsidRPr="00CD6829">
          <w:rPr>
            <w:rStyle w:val="Hyperlink"/>
          </w:rPr>
          <w:t>Atelier UIT/OMS sur le thème "Écoute sans risque dans le contexte des sports électroniques et des jeux vidéo et identification des cas d'utilisation et des prescriptions en la matière"</w:t>
        </w:r>
      </w:hyperlink>
      <w:r w:rsidRPr="00CD6829">
        <w:t xml:space="preserve">, </w:t>
      </w:r>
      <w:r w:rsidR="00E827F9" w:rsidRPr="00CD6829">
        <w:t>en ligne</w:t>
      </w:r>
      <w:r w:rsidRPr="00CD6829">
        <w:t xml:space="preserve">, 2 </w:t>
      </w:r>
      <w:r w:rsidR="00E827F9" w:rsidRPr="00CD6829">
        <w:t>décembre</w:t>
      </w:r>
      <w:r w:rsidRPr="00CD6829">
        <w:t xml:space="preserve"> 2021</w:t>
      </w:r>
      <w:r w:rsidR="00622DF0" w:rsidRPr="00CD6829">
        <w:t>.</w:t>
      </w:r>
    </w:p>
    <w:p w14:paraId="387F8C81" w14:textId="6103E93E" w:rsidR="00BE06E3" w:rsidRPr="00CD6829" w:rsidRDefault="00BE06E3" w:rsidP="00EF72C2">
      <w:pPr>
        <w:pStyle w:val="Heading3"/>
      </w:pPr>
      <w:r w:rsidRPr="00CD6829">
        <w:t>3.2.2</w:t>
      </w:r>
      <w:r w:rsidRPr="00CD6829">
        <w:tab/>
      </w:r>
      <w:r w:rsidR="00ED2B7E" w:rsidRPr="00CD6829">
        <w:t>UIT</w:t>
      </w:r>
      <w:r w:rsidRPr="00CD6829">
        <w:t>-D</w:t>
      </w:r>
    </w:p>
    <w:p w14:paraId="417BFBD4" w14:textId="3A329E5B" w:rsidR="00240E0F" w:rsidRPr="00CD6829" w:rsidRDefault="00265499" w:rsidP="00EF72C2">
      <w:bookmarkStart w:id="9" w:name="_Hlk95270295"/>
      <w:r w:rsidRPr="00CD6829">
        <w:t xml:space="preserve">La Commission d'études 1 de l'UIT-D, </w:t>
      </w:r>
      <w:r w:rsidR="00C74AF4" w:rsidRPr="00CD6829">
        <w:t>chargée d'étudier</w:t>
      </w:r>
      <w:r w:rsidRPr="00CD6829">
        <w:t xml:space="preserve"> la Question 7 "</w:t>
      </w:r>
      <w:r w:rsidR="00240E0F" w:rsidRPr="00CD6829">
        <w:t>Accès des personnes handicapées et des autres personnes ayant des besoins particuliers aux services de télécommunication/technologies de l'inf</w:t>
      </w:r>
      <w:r w:rsidRPr="00CD6829">
        <w:t xml:space="preserve">ormation et de la communication", constitue le principal cadre dans lequel les États Membres et Membres du Secteur de l'UIT-D </w:t>
      </w:r>
      <w:r w:rsidR="00797E53" w:rsidRPr="00CD6829">
        <w:t>collaborent</w:t>
      </w:r>
      <w:r w:rsidRPr="00CD6829">
        <w:t xml:space="preserve"> en </w:t>
      </w:r>
      <w:r w:rsidR="00797E53" w:rsidRPr="00CD6829">
        <w:t>vue</w:t>
      </w:r>
      <w:r w:rsidRPr="00CD6829">
        <w:t xml:space="preserve"> </w:t>
      </w:r>
      <w:r w:rsidR="00797E53" w:rsidRPr="00CD6829">
        <w:t>de mettr</w:t>
      </w:r>
      <w:r w:rsidRPr="00CD6829">
        <w:t>e en œuvre la cible 2.9 de l'UIT</w:t>
      </w:r>
      <w:r w:rsidR="001F3979" w:rsidRPr="00CD6829">
        <w:t>, aux termes de laquelle il est demandé de mettre en place des environnements propices garantissant l'accessibilité des télécommunications/TIC pour tous, y compris pour les personnes handicapées, dans tous les pays d'ici à 2023.</w:t>
      </w:r>
    </w:p>
    <w:p w14:paraId="4C78D9D8" w14:textId="405FBBF9" w:rsidR="00240E0F" w:rsidRPr="00CD6829" w:rsidRDefault="001F3979" w:rsidP="00EF72C2">
      <w:r w:rsidRPr="00CD6829">
        <w:t xml:space="preserve">Grâce à la collaboration entre tous les membres de l'UIT et toutes les parties prenantes, les travaux menés au titre de la Question 7/1 </w:t>
      </w:r>
      <w:r w:rsidR="00CC7822" w:rsidRPr="00CD6829">
        <w:t>pour</w:t>
      </w:r>
      <w:r w:rsidRPr="00CD6829">
        <w:t xml:space="preserve"> la période d'études 2018-2022 ont été achevés, comme </w:t>
      </w:r>
      <w:r w:rsidR="00CC7822" w:rsidRPr="00CD6829">
        <w:t>l'indique</w:t>
      </w:r>
      <w:r w:rsidRPr="00CD6829">
        <w:t xml:space="preserve"> le </w:t>
      </w:r>
      <w:hyperlink r:id="rId26" w:history="1">
        <w:r w:rsidRPr="00CD6829">
          <w:rPr>
            <w:rStyle w:val="Hyperlink"/>
            <w:rFonts w:asciiTheme="minorHAnsi" w:hAnsiTheme="minorHAnsi" w:cstheme="minorHAnsi"/>
            <w:szCs w:val="24"/>
          </w:rPr>
          <w:t>rapport final</w:t>
        </w:r>
      </w:hyperlink>
      <w:r w:rsidR="005C42A9" w:rsidRPr="00CD6829">
        <w:t>, dans lequel 102 contributions soumises par les Membres de l'UIT-D au titre de la Question 7/1 ont été analysées.</w:t>
      </w:r>
      <w:r w:rsidR="00240E0F" w:rsidRPr="00CD6829">
        <w:t xml:space="preserve"> </w:t>
      </w:r>
      <w:r w:rsidR="00C658F8" w:rsidRPr="00CD6829">
        <w:t xml:space="preserve">Ce rapport a été publié le 9 juillet 2021 lors de la </w:t>
      </w:r>
      <w:hyperlink r:id="rId27" w:history="1">
        <w:r w:rsidR="00C658F8" w:rsidRPr="00CD6829">
          <w:rPr>
            <w:rStyle w:val="Hyperlink"/>
            <w:rFonts w:asciiTheme="minorHAnsi" w:hAnsiTheme="minorHAnsi" w:cstheme="minorHAnsi"/>
            <w:szCs w:val="24"/>
          </w:rPr>
          <w:t>semaine sur les technologies émergentes de l'UIT</w:t>
        </w:r>
      </w:hyperlink>
      <w:r w:rsidR="00240E0F" w:rsidRPr="00CD6829">
        <w:t xml:space="preserve"> </w:t>
      </w:r>
      <w:r w:rsidR="00C658F8" w:rsidRPr="00CD6829">
        <w:t xml:space="preserve">et peut être téléchargé gratuitement par le grand public dans les six langues officielles des Nations Unies. Il est complété par un </w:t>
      </w:r>
      <w:hyperlink r:id="rId28" w:history="1">
        <w:r w:rsidR="00C658F8" w:rsidRPr="00CD6829">
          <w:rPr>
            <w:rStyle w:val="Hyperlink"/>
            <w:rFonts w:asciiTheme="minorHAnsi" w:hAnsiTheme="minorHAnsi" w:cstheme="minorHAnsi"/>
            <w:szCs w:val="24"/>
          </w:rPr>
          <w:t>clip vidéo instructif</w:t>
        </w:r>
      </w:hyperlink>
      <w:r w:rsidR="00240E0F" w:rsidRPr="00CD6829">
        <w:t xml:space="preserve"> </w:t>
      </w:r>
      <w:r w:rsidR="00C658F8" w:rsidRPr="00CD6829">
        <w:t>sur la connectivité inclusive.</w:t>
      </w:r>
    </w:p>
    <w:p w14:paraId="534A078A" w14:textId="4ABC7721" w:rsidR="00240E0F" w:rsidRPr="00CD6829" w:rsidRDefault="00C658F8" w:rsidP="00EF72C2">
      <w:pPr>
        <w:rPr>
          <w:highlight w:val="yellow"/>
        </w:rPr>
      </w:pPr>
      <w:r w:rsidRPr="00CD6829">
        <w:t>À la réunion virtuelle du Groupe du Rapporteur pour la Question 7/1 de l'UIT-D</w:t>
      </w:r>
      <w:r w:rsidR="00CC7822" w:rsidRPr="00CD6829">
        <w:t xml:space="preserve"> du</w:t>
      </w:r>
      <w:r w:rsidR="000504B3" w:rsidRPr="00CD6829">
        <w:t> </w:t>
      </w:r>
      <w:r w:rsidR="00CC7822" w:rsidRPr="00CD6829">
        <w:t>14</w:t>
      </w:r>
      <w:r w:rsidR="000504B3" w:rsidRPr="00CD6829">
        <w:t> </w:t>
      </w:r>
      <w:r w:rsidR="00CC7822" w:rsidRPr="00CD6829">
        <w:t>octobre</w:t>
      </w:r>
      <w:r w:rsidR="000504B3" w:rsidRPr="00CD6829">
        <w:t> </w:t>
      </w:r>
      <w:r w:rsidR="00CC7822" w:rsidRPr="00CD6829">
        <w:t>2021</w:t>
      </w:r>
      <w:r w:rsidRPr="00CD6829">
        <w:t xml:space="preserve">, les participants ont </w:t>
      </w:r>
      <w:r w:rsidR="00756691" w:rsidRPr="00CD6829">
        <w:t xml:space="preserve">jugé </w:t>
      </w:r>
      <w:r w:rsidRPr="00CD6829">
        <w:t xml:space="preserve">particulièrement </w:t>
      </w:r>
      <w:r w:rsidR="00756691" w:rsidRPr="00CD6829">
        <w:t>bienvenu d</w:t>
      </w:r>
      <w:r w:rsidR="000504B3" w:rsidRPr="00CD6829">
        <w:t>'</w:t>
      </w:r>
      <w:r w:rsidR="00756691" w:rsidRPr="00CD6829">
        <w:t>avoir pu disposer en ligne d</w:t>
      </w:r>
      <w:r w:rsidR="000504B3" w:rsidRPr="00CD6829">
        <w:t>'</w:t>
      </w:r>
      <w:r w:rsidR="00756691" w:rsidRPr="00CD6829">
        <w:t xml:space="preserve">une interprétation </w:t>
      </w:r>
      <w:r w:rsidR="00A05C77" w:rsidRPr="00CD6829">
        <w:t>en langue des signes internationale</w:t>
      </w:r>
      <w:r w:rsidRPr="00CD6829">
        <w:t xml:space="preserve"> </w:t>
      </w:r>
      <w:r w:rsidR="00A05C77" w:rsidRPr="00CD6829">
        <w:t xml:space="preserve">et ont salué cette initiative. Les participants </w:t>
      </w:r>
      <w:r w:rsidR="00756691" w:rsidRPr="00CD6829">
        <w:t xml:space="preserve">ont mené à bonne fin les débats </w:t>
      </w:r>
      <w:r w:rsidR="00A05C77" w:rsidRPr="00CD6829">
        <w:t>sur l'avenir des Question</w:t>
      </w:r>
      <w:r w:rsidR="00756691" w:rsidRPr="00CD6829">
        <w:t>s</w:t>
      </w:r>
      <w:r w:rsidR="00A05C77" w:rsidRPr="00CD6829">
        <w:t xml:space="preserve"> à l'étude.</w:t>
      </w:r>
    </w:p>
    <w:p w14:paraId="5A100B54" w14:textId="3F07E6CE" w:rsidR="00240E0F" w:rsidRPr="00CD6829" w:rsidRDefault="00A05C77" w:rsidP="00EF72C2">
      <w:pPr>
        <w:rPr>
          <w:rPrChange w:id="10" w:author="F." w:date="2022-03-04T08:43:00Z">
            <w:rPr>
              <w:lang w:val="en-GB"/>
            </w:rPr>
          </w:rPrChange>
        </w:rPr>
      </w:pPr>
      <w:r w:rsidRPr="00CD6829">
        <w:t xml:space="preserve">De plus, tous les membres de l'UIT ont </w:t>
      </w:r>
      <w:r w:rsidR="00BB7763" w:rsidRPr="00CD6829">
        <w:t>conjugué</w:t>
      </w:r>
      <w:r w:rsidRPr="00CD6829">
        <w:t xml:space="preserve"> leurs efforts pour veiller à ce que les responsables politiques et les décideurs considèrent </w:t>
      </w:r>
      <w:r w:rsidR="00BB7763" w:rsidRPr="00CD6829">
        <w:t>l'accessibilité</w:t>
      </w:r>
      <w:r w:rsidRPr="00CD6829">
        <w:t xml:space="preserve"> </w:t>
      </w:r>
      <w:r w:rsidR="0056185A" w:rsidRPr="00CD6829">
        <w:t xml:space="preserve">des télécommunications/TIC </w:t>
      </w:r>
      <w:r w:rsidRPr="00CD6829">
        <w:t>comme une priorité absolue</w:t>
      </w:r>
      <w:r w:rsidR="00C3421F" w:rsidRPr="00CD6829">
        <w:t>, compte tenu du fait que la pandémie de COVID-19 a fortement accéléré la nécessité</w:t>
      </w:r>
      <w:r w:rsidR="002D16B2" w:rsidRPr="00CD6829">
        <w:t xml:space="preserve"> de promouvoir et de renforcer la mise en œuvre de politiques et </w:t>
      </w:r>
      <w:r w:rsidR="005F512D" w:rsidRPr="00CD6829">
        <w:t xml:space="preserve">de </w:t>
      </w:r>
      <w:r w:rsidR="002D16B2" w:rsidRPr="00CD6829">
        <w:t>stratégies relatives aux TIC/à l'accessibilité à l'échelle mondiale en vue d'édifier des sociétés numériques inclusives.</w:t>
      </w:r>
    </w:p>
    <w:bookmarkEnd w:id="9"/>
    <w:p w14:paraId="00ABC6DB" w14:textId="6A9CD3F7" w:rsidR="00BE06E3" w:rsidRPr="00CD6829" w:rsidRDefault="00BE06E3" w:rsidP="00EF72C2">
      <w:pPr>
        <w:pStyle w:val="enumlev1"/>
      </w:pPr>
      <w:r w:rsidRPr="00CD6829">
        <w:rPr>
          <w:b/>
          <w:bCs/>
        </w:rPr>
        <w:t>•</w:t>
      </w:r>
      <w:r w:rsidRPr="00CD6829">
        <w:rPr>
          <w:b/>
          <w:bCs/>
        </w:rPr>
        <w:tab/>
      </w:r>
      <w:r w:rsidR="007E69E9" w:rsidRPr="00CD6829">
        <w:rPr>
          <w:b/>
          <w:bCs/>
          <w:u w:val="single"/>
        </w:rPr>
        <w:t>Plates-formes et forums régionaux de développement des connaissances de l'UIT</w:t>
      </w:r>
    </w:p>
    <w:p w14:paraId="58F86146" w14:textId="28A7CB72" w:rsidR="00BE06E3" w:rsidRPr="00CD6829" w:rsidRDefault="002A2495" w:rsidP="00EF72C2">
      <w:hyperlink r:id="rId29" w:history="1">
        <w:r w:rsidR="004613A8" w:rsidRPr="00CD6829">
          <w:rPr>
            <w:rStyle w:val="Hyperlink"/>
            <w:b/>
            <w:bCs/>
            <w:szCs w:val="24"/>
          </w:rPr>
          <w:t>Europe accessible – les TIC pour TOUS 2021</w:t>
        </w:r>
      </w:hyperlink>
      <w:r w:rsidR="00BE06E3" w:rsidRPr="00CD6829">
        <w:t xml:space="preserve"> (</w:t>
      </w:r>
      <w:r w:rsidR="007E69E9" w:rsidRPr="00CD6829">
        <w:t>mars</w:t>
      </w:r>
      <w:r w:rsidR="00BE06E3" w:rsidRPr="00CD6829">
        <w:t xml:space="preserve"> 2021): </w:t>
      </w:r>
      <w:r w:rsidR="007E69E9" w:rsidRPr="00CD6829">
        <w:t>plus de</w:t>
      </w:r>
      <w:r w:rsidR="00BE06E3" w:rsidRPr="00CD6829">
        <w:t xml:space="preserve"> 240 participants </w:t>
      </w:r>
      <w:r w:rsidR="007E69E9" w:rsidRPr="00CD6829">
        <w:t>de plus de</w:t>
      </w:r>
      <w:r w:rsidR="00BE06E3" w:rsidRPr="00CD6829">
        <w:t xml:space="preserve"> 40</w:t>
      </w:r>
      <w:r w:rsidR="007034B0" w:rsidRPr="00CD6829">
        <w:t> </w:t>
      </w:r>
      <w:r w:rsidR="007E69E9" w:rsidRPr="00CD6829">
        <w:t>pays représentant environ</w:t>
      </w:r>
      <w:r w:rsidR="00BE06E3" w:rsidRPr="00CD6829">
        <w:t xml:space="preserve"> 100 </w:t>
      </w:r>
      <w:r w:rsidR="007E69E9" w:rsidRPr="00CD6829">
        <w:t>organisations d'Europe et d'ailleurs</w:t>
      </w:r>
      <w:r w:rsidR="00BE06E3" w:rsidRPr="00CD6829">
        <w:t>.</w:t>
      </w:r>
    </w:p>
    <w:p w14:paraId="4BB8B098" w14:textId="341BB7BC" w:rsidR="00BE06E3" w:rsidRPr="00CD6829" w:rsidRDefault="002A2495" w:rsidP="00EF72C2">
      <w:pPr>
        <w:rPr>
          <w:rFonts w:asciiTheme="minorHAnsi" w:hAnsiTheme="minorHAnsi"/>
          <w:szCs w:val="24"/>
        </w:rPr>
      </w:pPr>
      <w:hyperlink r:id="rId30" w:history="1">
        <w:r w:rsidR="007E69E9" w:rsidRPr="00CD6829">
          <w:rPr>
            <w:rFonts w:asciiTheme="minorHAnsi" w:hAnsiTheme="minorHAnsi"/>
            <w:b/>
            <w:bCs/>
            <w:color w:val="0000FF" w:themeColor="hyperlink"/>
            <w:szCs w:val="24"/>
            <w:u w:val="single"/>
          </w:rPr>
          <w:t xml:space="preserve">Amériques accessibles: les TIC pour </w:t>
        </w:r>
        <w:r w:rsidR="00F209BB" w:rsidRPr="00CD6829">
          <w:rPr>
            <w:rFonts w:asciiTheme="minorHAnsi" w:hAnsiTheme="minorHAnsi"/>
            <w:b/>
            <w:bCs/>
            <w:color w:val="0000FF" w:themeColor="hyperlink"/>
            <w:szCs w:val="24"/>
            <w:u w:val="single"/>
          </w:rPr>
          <w:t>TOUS</w:t>
        </w:r>
      </w:hyperlink>
      <w:r w:rsidR="00BE06E3" w:rsidRPr="00CD6829">
        <w:rPr>
          <w:rFonts w:asciiTheme="minorHAnsi" w:hAnsiTheme="minorHAnsi"/>
          <w:szCs w:val="24"/>
        </w:rPr>
        <w:t>,</w:t>
      </w:r>
      <w:r w:rsidR="00837E42" w:rsidRPr="00CD6829">
        <w:rPr>
          <w:rFonts w:asciiTheme="minorHAnsi" w:hAnsiTheme="minorHAnsi"/>
          <w:szCs w:val="24"/>
        </w:rPr>
        <w:t xml:space="preserve"> </w:t>
      </w:r>
      <w:r w:rsidR="007E69E9" w:rsidRPr="00CD6829">
        <w:rPr>
          <w:rFonts w:asciiTheme="minorHAnsi" w:hAnsiTheme="minorHAnsi"/>
          <w:szCs w:val="24"/>
        </w:rPr>
        <w:t xml:space="preserve">29 novembre </w:t>
      </w:r>
      <w:r w:rsidR="007034B0" w:rsidRPr="00CD6829">
        <w:rPr>
          <w:rFonts w:asciiTheme="minorHAnsi" w:hAnsiTheme="minorHAnsi"/>
          <w:szCs w:val="24"/>
        </w:rPr>
        <w:t>–</w:t>
      </w:r>
      <w:r w:rsidR="001660A3" w:rsidRPr="00CD6829">
        <w:rPr>
          <w:rFonts w:asciiTheme="minorHAnsi" w:hAnsiTheme="minorHAnsi"/>
          <w:szCs w:val="24"/>
        </w:rPr>
        <w:t xml:space="preserve"> </w:t>
      </w:r>
      <w:r w:rsidR="007E69E9" w:rsidRPr="00CD6829">
        <w:rPr>
          <w:rFonts w:asciiTheme="minorHAnsi" w:hAnsiTheme="minorHAnsi"/>
          <w:szCs w:val="24"/>
        </w:rPr>
        <w:t>1er décembre</w:t>
      </w:r>
      <w:r w:rsidR="00BE06E3" w:rsidRPr="00CD6829">
        <w:rPr>
          <w:rFonts w:asciiTheme="minorHAnsi" w:hAnsiTheme="minorHAnsi"/>
          <w:szCs w:val="24"/>
        </w:rPr>
        <w:t xml:space="preserve"> 2021</w:t>
      </w:r>
      <w:r w:rsidR="00837E42" w:rsidRPr="00CD6829">
        <w:rPr>
          <w:rFonts w:asciiTheme="minorHAnsi" w:hAnsiTheme="minorHAnsi"/>
          <w:szCs w:val="24"/>
        </w:rPr>
        <w:t>,</w:t>
      </w:r>
      <w:r w:rsidR="001660A3" w:rsidRPr="00CD6829">
        <w:rPr>
          <w:rFonts w:asciiTheme="minorHAnsi" w:hAnsiTheme="minorHAnsi"/>
          <w:szCs w:val="24"/>
        </w:rPr>
        <w:t xml:space="preserve"> </w:t>
      </w:r>
      <w:r w:rsidR="007E69E9" w:rsidRPr="00CD6829">
        <w:rPr>
          <w:rFonts w:asciiTheme="minorHAnsi" w:hAnsiTheme="minorHAnsi"/>
          <w:szCs w:val="24"/>
        </w:rPr>
        <w:t>Varadero (Cuba)</w:t>
      </w:r>
      <w:r w:rsidR="00BE06E3" w:rsidRPr="00CD6829">
        <w:rPr>
          <w:rFonts w:asciiTheme="minorHAnsi" w:hAnsiTheme="minorHAnsi"/>
          <w:szCs w:val="24"/>
        </w:rPr>
        <w:t xml:space="preserve">. </w:t>
      </w:r>
      <w:r w:rsidR="00F209BB" w:rsidRPr="00CD6829">
        <w:rPr>
          <w:rFonts w:asciiTheme="minorHAnsi" w:hAnsiTheme="minorHAnsi"/>
          <w:szCs w:val="24"/>
        </w:rPr>
        <w:t>Le programme comprend des</w:t>
      </w:r>
      <w:r w:rsidR="00BE06E3" w:rsidRPr="00CD6829">
        <w:rPr>
          <w:rFonts w:asciiTheme="minorHAnsi" w:hAnsiTheme="minorHAnsi"/>
          <w:szCs w:val="24"/>
        </w:rPr>
        <w:t xml:space="preserve"> </w:t>
      </w:r>
      <w:r w:rsidR="00F209BB" w:rsidRPr="00CD6829">
        <w:rPr>
          <w:rFonts w:asciiTheme="minorHAnsi" w:hAnsiTheme="minorHAnsi"/>
          <w:szCs w:val="24"/>
        </w:rPr>
        <w:t>discussions interactives avec les décideurs et les parties prenantes dans le domaine de l'accessibilité des TIC</w:t>
      </w:r>
      <w:r w:rsidR="007F5416" w:rsidRPr="00CD6829">
        <w:rPr>
          <w:rFonts w:asciiTheme="minorHAnsi" w:hAnsiTheme="minorHAnsi"/>
          <w:szCs w:val="24"/>
        </w:rPr>
        <w:t>/du numérique</w:t>
      </w:r>
      <w:r w:rsidR="00BE06E3" w:rsidRPr="00CD6829">
        <w:rPr>
          <w:rFonts w:asciiTheme="minorHAnsi" w:hAnsiTheme="minorHAnsi"/>
          <w:szCs w:val="24"/>
        </w:rPr>
        <w:t xml:space="preserve"> </w:t>
      </w:r>
      <w:r w:rsidR="001660A3" w:rsidRPr="00CD6829">
        <w:rPr>
          <w:rFonts w:asciiTheme="minorHAnsi" w:hAnsiTheme="minorHAnsi"/>
          <w:szCs w:val="24"/>
        </w:rPr>
        <w:t>dans le contexte</w:t>
      </w:r>
      <w:r w:rsidR="00F209BB" w:rsidRPr="00CD6829">
        <w:rPr>
          <w:rFonts w:asciiTheme="minorHAnsi" w:hAnsiTheme="minorHAnsi"/>
          <w:szCs w:val="24"/>
        </w:rPr>
        <w:t xml:space="preserve"> de la pandémie de</w:t>
      </w:r>
      <w:r w:rsidR="00CD79FD" w:rsidRPr="00CD6829">
        <w:rPr>
          <w:rFonts w:asciiTheme="minorHAnsi" w:hAnsiTheme="minorHAnsi"/>
          <w:szCs w:val="24"/>
        </w:rPr>
        <w:t> </w:t>
      </w:r>
      <w:r w:rsidR="00F209BB" w:rsidRPr="00CD6829">
        <w:rPr>
          <w:rFonts w:asciiTheme="minorHAnsi" w:hAnsiTheme="minorHAnsi"/>
          <w:szCs w:val="24"/>
        </w:rPr>
        <w:t>COVID-19</w:t>
      </w:r>
      <w:r w:rsidR="00BE06E3" w:rsidRPr="00CD6829">
        <w:rPr>
          <w:rFonts w:asciiTheme="minorHAnsi" w:hAnsiTheme="minorHAnsi"/>
          <w:szCs w:val="24"/>
        </w:rPr>
        <w:t>.</w:t>
      </w:r>
    </w:p>
    <w:p w14:paraId="075B8752" w14:textId="6A65964E" w:rsidR="00BE06E3" w:rsidRPr="00CD6829" w:rsidRDefault="00F209BB" w:rsidP="00EF72C2">
      <w:r w:rsidRPr="00CD6829">
        <w:t>Région des États arabes accessibles: les TIC pour TOUS</w:t>
      </w:r>
      <w:r w:rsidR="00BE06E3" w:rsidRPr="00CD6829">
        <w:t>,</w:t>
      </w:r>
      <w:r w:rsidR="00837E42" w:rsidRPr="00CD6829">
        <w:t xml:space="preserve"> </w:t>
      </w:r>
      <w:r w:rsidRPr="00CD6829">
        <w:t>2</w:t>
      </w:r>
      <w:r w:rsidR="001660A3" w:rsidRPr="00CD6829">
        <w:t>-</w:t>
      </w:r>
      <w:r w:rsidRPr="00CD6829">
        <w:t>7 décembre</w:t>
      </w:r>
      <w:r w:rsidR="001660A3" w:rsidRPr="00CD6829">
        <w:t>,</w:t>
      </w:r>
      <w:r w:rsidR="00837E42" w:rsidRPr="00CD6829">
        <w:t xml:space="preserve"> </w:t>
      </w:r>
      <w:r w:rsidR="001660A3" w:rsidRPr="00CD6829">
        <w:t xml:space="preserve">Le </w:t>
      </w:r>
      <w:r w:rsidRPr="00CD6829">
        <w:t>Caire (Égypte)</w:t>
      </w:r>
      <w:r w:rsidR="00BE06E3" w:rsidRPr="00CD6829">
        <w:t xml:space="preserve">, </w:t>
      </w:r>
      <w:r w:rsidRPr="00CD6829">
        <w:t>en partenariat avec la CESAO</w:t>
      </w:r>
      <w:r w:rsidR="00BE06E3" w:rsidRPr="00CD6829">
        <w:t>.</w:t>
      </w:r>
    </w:p>
    <w:p w14:paraId="5D630EEF" w14:textId="564421F3" w:rsidR="00BE06E3" w:rsidRPr="00CD6829" w:rsidRDefault="00F209BB" w:rsidP="00EF72C2">
      <w:r w:rsidRPr="00CD6829">
        <w:t>Asie-Pacifique accessible</w:t>
      </w:r>
      <w:r w:rsidR="00BE06E3" w:rsidRPr="00CD6829">
        <w:t xml:space="preserve"> </w:t>
      </w:r>
      <w:r w:rsidR="007F5416" w:rsidRPr="00CD6829">
        <w:t>–</w:t>
      </w:r>
      <w:r w:rsidR="00BE06E3" w:rsidRPr="00CD6829">
        <w:t xml:space="preserve"> </w:t>
      </w:r>
      <w:r w:rsidR="004613A8" w:rsidRPr="00CD6829">
        <w:t>D</w:t>
      </w:r>
      <w:r w:rsidR="007F5416" w:rsidRPr="00CD6829">
        <w:t>ialogue régional sur la transformation numérique</w:t>
      </w:r>
      <w:r w:rsidR="00BE06E3" w:rsidRPr="00CD6829">
        <w:t xml:space="preserve">: </w:t>
      </w:r>
      <w:r w:rsidR="007F5416" w:rsidRPr="00CD6829">
        <w:t>se préparer au</w:t>
      </w:r>
      <w:r w:rsidR="00BE06E3" w:rsidRPr="00CD6829">
        <w:t xml:space="preserve"> </w:t>
      </w:r>
      <w:r w:rsidR="007F5416" w:rsidRPr="00CD6829">
        <w:t>développement inclusif et durable</w:t>
      </w:r>
      <w:r w:rsidR="00BE06E3" w:rsidRPr="00CD6829">
        <w:t>,</w:t>
      </w:r>
      <w:r w:rsidR="00837E42" w:rsidRPr="00CD6829">
        <w:t xml:space="preserve"> </w:t>
      </w:r>
      <w:r w:rsidR="007F5416" w:rsidRPr="00CD6829">
        <w:t>7</w:t>
      </w:r>
      <w:r w:rsidR="001660A3" w:rsidRPr="00CD6829">
        <w:t>-</w:t>
      </w:r>
      <w:r w:rsidR="00BE06E3" w:rsidRPr="00CD6829">
        <w:t xml:space="preserve">10 </w:t>
      </w:r>
      <w:r w:rsidR="007F5416" w:rsidRPr="00CD6829">
        <w:t>décembre</w:t>
      </w:r>
      <w:r w:rsidR="00BE06E3" w:rsidRPr="00CD6829">
        <w:t xml:space="preserve"> 2021.</w:t>
      </w:r>
    </w:p>
    <w:p w14:paraId="3C40BEDE" w14:textId="78F18AED" w:rsidR="00BE06E3" w:rsidRPr="00CD6829" w:rsidRDefault="007F5416" w:rsidP="00EF72C2">
      <w:r w:rsidRPr="00CD6829">
        <w:t>Cinq (5)</w:t>
      </w:r>
      <w:r w:rsidR="00BE06E3" w:rsidRPr="00CD6829">
        <w:t xml:space="preserve"> ateliers en ligne sur le déve</w:t>
      </w:r>
      <w:r w:rsidRPr="00CD6829">
        <w:t>loppement des connaissances</w:t>
      </w:r>
      <w:r w:rsidR="00BE06E3" w:rsidRPr="00CD6829">
        <w:t xml:space="preserve"> ont été organisés en anglais et en français</w:t>
      </w:r>
      <w:r w:rsidR="001660A3" w:rsidRPr="00CD6829">
        <w:t xml:space="preserve"> </w:t>
      </w:r>
      <w:r w:rsidR="00BE06E3" w:rsidRPr="00CD6829">
        <w:t xml:space="preserve">du 12 au 15 avril 2021, sous une forme interactive, afin de renforcer les capacités de 175 coordonnateurs régionaux issus de 42 pays africains </w:t>
      </w:r>
      <w:r w:rsidR="004613A8" w:rsidRPr="00CD6829">
        <w:t>dans le domaine</w:t>
      </w:r>
      <w:r w:rsidR="00BE06E3" w:rsidRPr="00CD6829">
        <w:t xml:space="preserve"> de l'accessibilité des</w:t>
      </w:r>
      <w:r w:rsidR="00CD79FD" w:rsidRPr="00CD6829">
        <w:t> </w:t>
      </w:r>
      <w:r w:rsidR="00BE06E3" w:rsidRPr="00CD6829">
        <w:t>TIC/du numérique.</w:t>
      </w:r>
    </w:p>
    <w:p w14:paraId="1AE70E89" w14:textId="473BD0EA" w:rsidR="00BE06E3" w:rsidRPr="00CD6829" w:rsidRDefault="004A4826" w:rsidP="00EF72C2">
      <w:r w:rsidRPr="00CD6829">
        <w:lastRenderedPageBreak/>
        <w:t>CEI accessible – En 2021, l</w:t>
      </w:r>
      <w:r w:rsidR="00BE06E3" w:rsidRPr="00CD6829">
        <w:t>a région de la CEI a manifesté un intérêt accru pour la mise en œuvre de l'accessibilité des TIC en tant que catalyseur pour rendre autonomes sur le plan numérique, grâce aux TIC et sur une base d'égalité et d'équité, toutes les personnes.</w:t>
      </w:r>
    </w:p>
    <w:p w14:paraId="2D2566FA" w14:textId="79185227" w:rsidR="00BE06E3" w:rsidRPr="00CD6829" w:rsidRDefault="00BE06E3" w:rsidP="00EF72C2">
      <w:pPr>
        <w:pStyle w:val="enumlev1"/>
        <w:rPr>
          <w:b/>
          <w:bCs/>
        </w:rPr>
      </w:pPr>
      <w:r w:rsidRPr="00CD6829">
        <w:rPr>
          <w:b/>
          <w:bCs/>
        </w:rPr>
        <w:t>•</w:t>
      </w:r>
      <w:r w:rsidRPr="00CD6829">
        <w:rPr>
          <w:b/>
          <w:bCs/>
        </w:rPr>
        <w:tab/>
      </w:r>
      <w:r w:rsidR="004A4826" w:rsidRPr="00CD6829">
        <w:rPr>
          <w:b/>
          <w:bCs/>
          <w:u w:val="single"/>
        </w:rPr>
        <w:t>Évaluer et suivre la mise en œuvre de l'accessibilité des TIC</w:t>
      </w:r>
    </w:p>
    <w:p w14:paraId="0EEC4A0F" w14:textId="0ED74B89" w:rsidR="00BE06E3" w:rsidRPr="00CD6829" w:rsidRDefault="00504A72" w:rsidP="00EF72C2">
      <w:pPr>
        <w:rPr>
          <w:rFonts w:eastAsia="Batang" w:cstheme="minorHAnsi"/>
          <w:szCs w:val="24"/>
        </w:rPr>
      </w:pPr>
      <w:r w:rsidRPr="00CD6829">
        <w:rPr>
          <w:rFonts w:eastAsia="Batang" w:cstheme="minorHAnsi"/>
          <w:szCs w:val="24"/>
        </w:rPr>
        <w:t>"</w:t>
      </w:r>
      <w:hyperlink r:id="rId31" w:history="1">
        <w:r w:rsidRPr="00CD6829">
          <w:rPr>
            <w:rStyle w:val="Hyperlink"/>
            <w:rFonts w:eastAsia="Batang" w:cstheme="minorHAnsi"/>
            <w:szCs w:val="24"/>
          </w:rPr>
          <w:t>Créer des communautés numériques inclusives: kit pratique et méthode d'auto-évaluation de l'UIT pour la mise en œuvre de l'accessibilité des TIC</w:t>
        </w:r>
      </w:hyperlink>
      <w:r w:rsidRPr="00CD6829">
        <w:rPr>
          <w:rFonts w:eastAsia="Batang"/>
        </w:rPr>
        <w:t xml:space="preserve">". </w:t>
      </w:r>
      <w:r w:rsidRPr="00CD6829">
        <w:rPr>
          <w:rFonts w:eastAsia="Batang" w:cstheme="minorHAnsi"/>
          <w:szCs w:val="24"/>
        </w:rPr>
        <w:t xml:space="preserve">Cette ressource </w:t>
      </w:r>
      <w:r w:rsidR="00FD2F11" w:rsidRPr="00CD6829">
        <w:rPr>
          <w:rFonts w:eastAsia="Batang" w:cstheme="minorHAnsi"/>
          <w:szCs w:val="24"/>
        </w:rPr>
        <w:t>essentielle</w:t>
      </w:r>
      <w:r w:rsidR="00A8531F" w:rsidRPr="00CD6829">
        <w:rPr>
          <w:rFonts w:eastAsia="Batang" w:cstheme="minorHAnsi"/>
          <w:szCs w:val="24"/>
        </w:rPr>
        <w:t xml:space="preserve"> de l'UIT, élaborée en vue </w:t>
      </w:r>
      <w:r w:rsidR="001660A3" w:rsidRPr="00CD6829">
        <w:rPr>
          <w:rFonts w:eastAsia="Batang" w:cstheme="minorHAnsi"/>
          <w:szCs w:val="24"/>
        </w:rPr>
        <w:t>d</w:t>
      </w:r>
      <w:r w:rsidR="00622DF0" w:rsidRPr="00CD6829">
        <w:rPr>
          <w:rFonts w:eastAsia="Batang" w:cstheme="minorHAnsi"/>
          <w:szCs w:val="24"/>
        </w:rPr>
        <w:t>'</w:t>
      </w:r>
      <w:r w:rsidR="001660A3" w:rsidRPr="00CD6829">
        <w:rPr>
          <w:rFonts w:eastAsia="Batang" w:cstheme="minorHAnsi"/>
          <w:szCs w:val="24"/>
        </w:rPr>
        <w:t>aider les</w:t>
      </w:r>
      <w:r w:rsidR="00A8531F" w:rsidRPr="00CD6829">
        <w:rPr>
          <w:rFonts w:eastAsia="Batang" w:cstheme="minorHAnsi"/>
          <w:szCs w:val="24"/>
        </w:rPr>
        <w:t xml:space="preserve"> membres de l'Union, </w:t>
      </w:r>
      <w:r w:rsidR="001660A3" w:rsidRPr="00CD6829">
        <w:rPr>
          <w:rFonts w:eastAsia="Batang" w:cstheme="minorHAnsi"/>
          <w:szCs w:val="24"/>
        </w:rPr>
        <w:t xml:space="preserve">les </w:t>
      </w:r>
      <w:r w:rsidR="00A8531F" w:rsidRPr="00CD6829">
        <w:rPr>
          <w:rFonts w:eastAsia="Batang" w:cstheme="minorHAnsi"/>
          <w:szCs w:val="24"/>
        </w:rPr>
        <w:t xml:space="preserve">décideurs et </w:t>
      </w:r>
      <w:r w:rsidR="001660A3" w:rsidRPr="00CD6829">
        <w:rPr>
          <w:rFonts w:eastAsia="Batang" w:cstheme="minorHAnsi"/>
          <w:szCs w:val="24"/>
        </w:rPr>
        <w:t xml:space="preserve">les </w:t>
      </w:r>
      <w:r w:rsidR="00A8531F" w:rsidRPr="00CD6829">
        <w:rPr>
          <w:rFonts w:eastAsia="Batang" w:cstheme="minorHAnsi"/>
          <w:szCs w:val="24"/>
        </w:rPr>
        <w:t>parties prenantes</w:t>
      </w:r>
      <w:r w:rsidR="00837E42" w:rsidRPr="00CD6829">
        <w:rPr>
          <w:rFonts w:eastAsia="Batang" w:cstheme="minorHAnsi"/>
          <w:szCs w:val="24"/>
        </w:rPr>
        <w:t xml:space="preserve"> </w:t>
      </w:r>
      <w:r w:rsidR="00A8531F" w:rsidRPr="00CD6829">
        <w:rPr>
          <w:rFonts w:eastAsia="Batang" w:cstheme="minorHAnsi"/>
          <w:szCs w:val="24"/>
        </w:rPr>
        <w:t>à créer des communautés numérique</w:t>
      </w:r>
      <w:r w:rsidR="007A4793" w:rsidRPr="00CD6829">
        <w:rPr>
          <w:rFonts w:eastAsia="Batang" w:cstheme="minorHAnsi"/>
          <w:szCs w:val="24"/>
        </w:rPr>
        <w:t>s</w:t>
      </w:r>
      <w:r w:rsidR="00A8531F" w:rsidRPr="00CD6829">
        <w:rPr>
          <w:rFonts w:eastAsia="Batang" w:cstheme="minorHAnsi"/>
          <w:szCs w:val="24"/>
        </w:rPr>
        <w:t xml:space="preserve"> inclusives à l'échelle mondiale</w:t>
      </w:r>
      <w:r w:rsidR="001660A3" w:rsidRPr="00CD6829">
        <w:rPr>
          <w:rFonts w:eastAsia="Batang" w:cstheme="minorHAnsi"/>
          <w:szCs w:val="24"/>
        </w:rPr>
        <w:t>,</w:t>
      </w:r>
      <w:r w:rsidR="00837E42" w:rsidRPr="00CD6829">
        <w:rPr>
          <w:rFonts w:eastAsia="Batang" w:cstheme="minorHAnsi"/>
          <w:szCs w:val="24"/>
        </w:rPr>
        <w:t xml:space="preserve"> </w:t>
      </w:r>
      <w:r w:rsidRPr="00CD6829">
        <w:rPr>
          <w:rFonts w:eastAsia="Batang" w:cstheme="minorHAnsi"/>
          <w:szCs w:val="24"/>
        </w:rPr>
        <w:t xml:space="preserve">est l'une des plus complètes </w:t>
      </w:r>
      <w:r w:rsidR="00A8531F" w:rsidRPr="00CD6829">
        <w:rPr>
          <w:rFonts w:eastAsia="Batang" w:cstheme="minorHAnsi"/>
          <w:szCs w:val="24"/>
        </w:rPr>
        <w:t>en la matière</w:t>
      </w:r>
      <w:r w:rsidR="00BE06E3" w:rsidRPr="00CD6829">
        <w:rPr>
          <w:rFonts w:eastAsia="Batang" w:cstheme="minorHAnsi"/>
          <w:szCs w:val="24"/>
        </w:rPr>
        <w:t>.</w:t>
      </w:r>
    </w:p>
    <w:p w14:paraId="19E1CEA2" w14:textId="7BC1508D" w:rsidR="00BE06E3" w:rsidRPr="00CD6829" w:rsidRDefault="002A2495" w:rsidP="00EF72C2">
      <w:pPr>
        <w:rPr>
          <w:rFonts w:eastAsia="Batang"/>
        </w:rPr>
      </w:pPr>
      <w:hyperlink r:id="rId32" w:history="1">
        <w:r w:rsidR="007A4793" w:rsidRPr="00CD6829">
          <w:rPr>
            <w:rFonts w:asciiTheme="minorHAnsi" w:hAnsiTheme="minorHAnsi" w:cstheme="minorHAnsi"/>
            <w:b/>
            <w:bCs/>
            <w:color w:val="0000FF" w:themeColor="hyperlink"/>
            <w:szCs w:val="24"/>
            <w:u w:val="single"/>
          </w:rPr>
          <w:t>Évaluation de l'accessibilité des TIC pour la région Europe</w:t>
        </w:r>
      </w:hyperlink>
      <w:r w:rsidR="00BE06E3" w:rsidRPr="00CD6829">
        <w:rPr>
          <w:rFonts w:asciiTheme="minorHAnsi" w:hAnsiTheme="minorHAnsi" w:cstheme="minorHAnsi"/>
          <w:szCs w:val="24"/>
        </w:rPr>
        <w:t xml:space="preserve">. </w:t>
      </w:r>
      <w:r w:rsidR="007A4793" w:rsidRPr="00CD6829">
        <w:rPr>
          <w:rFonts w:asciiTheme="minorHAnsi" w:hAnsiTheme="minorHAnsi" w:cstheme="minorHAnsi"/>
          <w:szCs w:val="24"/>
        </w:rPr>
        <w:t>En particulier</w:t>
      </w:r>
      <w:r w:rsidR="00BE06E3" w:rsidRPr="00CD6829">
        <w:rPr>
          <w:rFonts w:asciiTheme="minorHAnsi" w:hAnsiTheme="minorHAnsi" w:cstheme="minorHAnsi"/>
          <w:szCs w:val="24"/>
        </w:rPr>
        <w:t xml:space="preserve">, </w:t>
      </w:r>
      <w:hyperlink r:id="rId33" w:history="1">
        <w:r w:rsidR="00F8519B" w:rsidRPr="00CD6829">
          <w:rPr>
            <w:rStyle w:val="Hyperlink"/>
          </w:rPr>
          <w:t>Évaluation par l'UIT des politiques en matière d'accessibilité numérique en Serbie</w:t>
        </w:r>
      </w:hyperlink>
      <w:r w:rsidR="00BE06E3" w:rsidRPr="00CD6829">
        <w:rPr>
          <w:rFonts w:eastAsia="Batang"/>
        </w:rPr>
        <w:t>.</w:t>
      </w:r>
    </w:p>
    <w:p w14:paraId="06C0E4A3" w14:textId="0344D053" w:rsidR="00BE06E3" w:rsidRPr="00CD6829" w:rsidRDefault="00FD2F11" w:rsidP="00EF72C2">
      <w:pPr>
        <w:spacing w:after="120"/>
        <w:rPr>
          <w:rFonts w:cstheme="minorHAnsi"/>
          <w:color w:val="000000"/>
          <w:szCs w:val="24"/>
        </w:rPr>
      </w:pPr>
      <w:r w:rsidRPr="00CD6829">
        <w:rPr>
          <w:rFonts w:cstheme="minorHAnsi"/>
          <w:color w:val="000000"/>
          <w:szCs w:val="24"/>
        </w:rPr>
        <w:t>Aperçu et évaluation de l'accessibilité des TIC pour la région Afrique: l</w:t>
      </w:r>
      <w:r w:rsidR="007A4793" w:rsidRPr="00CD6829">
        <w:rPr>
          <w:rFonts w:cstheme="minorHAnsi"/>
          <w:color w:val="000000"/>
          <w:szCs w:val="24"/>
        </w:rPr>
        <w:t xml:space="preserve">e rapport sur l'aperçu et l'évaluation de l'accessibilité des TIC pour la région Afrique a aussi été mis au point et achevé en août </w:t>
      </w:r>
      <w:r w:rsidR="00BE06E3" w:rsidRPr="00CD6829">
        <w:rPr>
          <w:rFonts w:eastAsia="Batang" w:cstheme="minorHAnsi"/>
          <w:szCs w:val="24"/>
        </w:rPr>
        <w:t xml:space="preserve">2021. </w:t>
      </w:r>
      <w:r w:rsidR="007A4793" w:rsidRPr="00CD6829">
        <w:rPr>
          <w:rFonts w:eastAsia="Batang" w:cstheme="minorHAnsi"/>
          <w:szCs w:val="24"/>
        </w:rPr>
        <w:t>Les données</w:t>
      </w:r>
      <w:r w:rsidR="00BE06E3" w:rsidRPr="00CD6829">
        <w:rPr>
          <w:rFonts w:eastAsia="Batang" w:cstheme="minorHAnsi"/>
          <w:szCs w:val="24"/>
        </w:rPr>
        <w:t xml:space="preserve"> </w:t>
      </w:r>
      <w:r w:rsidR="007A4793" w:rsidRPr="00CD6829">
        <w:rPr>
          <w:rFonts w:eastAsia="Batang" w:cstheme="minorHAnsi"/>
          <w:szCs w:val="24"/>
        </w:rPr>
        <w:t xml:space="preserve">du rapport ont été recueillies à </w:t>
      </w:r>
      <w:r w:rsidRPr="00CD6829">
        <w:rPr>
          <w:rFonts w:eastAsia="Batang" w:cstheme="minorHAnsi"/>
          <w:szCs w:val="24"/>
        </w:rPr>
        <w:t>la suite de l'organisation de</w:t>
      </w:r>
      <w:r w:rsidR="007A4793" w:rsidRPr="00CD6829">
        <w:rPr>
          <w:rFonts w:eastAsia="Batang" w:cstheme="minorHAnsi"/>
          <w:szCs w:val="24"/>
        </w:rPr>
        <w:t xml:space="preserve"> cinq ateliers</w:t>
      </w:r>
      <w:r w:rsidR="00BE06E3" w:rsidRPr="00CD6829">
        <w:rPr>
          <w:rFonts w:eastAsia="Batang" w:cstheme="minorHAnsi"/>
          <w:szCs w:val="24"/>
        </w:rPr>
        <w:t xml:space="preserve"> </w:t>
      </w:r>
      <w:r w:rsidR="007A4793" w:rsidRPr="00CD6829">
        <w:rPr>
          <w:rFonts w:eastAsia="Batang" w:cstheme="minorHAnsi"/>
          <w:szCs w:val="24"/>
        </w:rPr>
        <w:t>en ligne sur le développement des connaissances</w:t>
      </w:r>
      <w:r w:rsidR="00837E42" w:rsidRPr="00CD6829">
        <w:rPr>
          <w:rFonts w:eastAsia="Batang" w:cstheme="minorHAnsi"/>
          <w:szCs w:val="24"/>
        </w:rPr>
        <w:t xml:space="preserve"> </w:t>
      </w:r>
      <w:r w:rsidR="001660A3" w:rsidRPr="00CD6829">
        <w:rPr>
          <w:rFonts w:eastAsia="Batang" w:cstheme="minorHAnsi"/>
          <w:szCs w:val="24"/>
        </w:rPr>
        <w:t>à l</w:t>
      </w:r>
      <w:r w:rsidR="00622DF0" w:rsidRPr="00CD6829">
        <w:rPr>
          <w:rFonts w:eastAsia="Batang" w:cstheme="minorHAnsi"/>
          <w:szCs w:val="24"/>
        </w:rPr>
        <w:t>'</w:t>
      </w:r>
      <w:r w:rsidR="001660A3" w:rsidRPr="00CD6829">
        <w:rPr>
          <w:rFonts w:eastAsia="Batang" w:cstheme="minorHAnsi"/>
          <w:szCs w:val="24"/>
        </w:rPr>
        <w:t xml:space="preserve">intention </w:t>
      </w:r>
      <w:r w:rsidR="007A4793" w:rsidRPr="00CD6829">
        <w:rPr>
          <w:rFonts w:eastAsia="Batang" w:cstheme="minorHAnsi"/>
          <w:szCs w:val="24"/>
        </w:rPr>
        <w:t>de</w:t>
      </w:r>
      <w:r w:rsidR="00BE06E3" w:rsidRPr="00CD6829">
        <w:rPr>
          <w:rFonts w:eastAsia="Batang" w:cstheme="minorHAnsi"/>
          <w:szCs w:val="24"/>
        </w:rPr>
        <w:t xml:space="preserve"> 175 </w:t>
      </w:r>
      <w:r w:rsidR="007A4793" w:rsidRPr="00CD6829">
        <w:rPr>
          <w:rFonts w:eastAsia="Batang" w:cstheme="minorHAnsi"/>
          <w:szCs w:val="24"/>
        </w:rPr>
        <w:t>Coordonnateurs régionaux</w:t>
      </w:r>
      <w:r w:rsidR="00BE06E3" w:rsidRPr="00CD6829">
        <w:rPr>
          <w:rFonts w:eastAsia="Batang" w:cstheme="minorHAnsi"/>
          <w:szCs w:val="24"/>
        </w:rPr>
        <w:t xml:space="preserve"> </w:t>
      </w:r>
      <w:r w:rsidR="007A4793" w:rsidRPr="00CD6829">
        <w:rPr>
          <w:rFonts w:eastAsia="Batang" w:cstheme="minorHAnsi"/>
          <w:szCs w:val="24"/>
        </w:rPr>
        <w:t>de</w:t>
      </w:r>
      <w:r w:rsidR="00BE06E3" w:rsidRPr="00CD6829">
        <w:rPr>
          <w:rFonts w:eastAsia="Batang" w:cstheme="minorHAnsi"/>
          <w:szCs w:val="24"/>
        </w:rPr>
        <w:t xml:space="preserve"> 42 </w:t>
      </w:r>
      <w:r w:rsidR="007A4793" w:rsidRPr="00CD6829">
        <w:rPr>
          <w:rFonts w:eastAsia="Batang" w:cstheme="minorHAnsi"/>
          <w:szCs w:val="24"/>
        </w:rPr>
        <w:t>pays d'Afrique</w:t>
      </w:r>
      <w:r w:rsidR="00BE06E3" w:rsidRPr="00CD6829">
        <w:rPr>
          <w:rFonts w:eastAsia="Batang" w:cstheme="minorHAnsi"/>
          <w:szCs w:val="24"/>
        </w:rPr>
        <w:t xml:space="preserve"> </w:t>
      </w:r>
      <w:r w:rsidR="007A4793" w:rsidRPr="00CD6829">
        <w:rPr>
          <w:rFonts w:eastAsia="Batang" w:cstheme="minorHAnsi"/>
          <w:szCs w:val="24"/>
        </w:rPr>
        <w:t>dans le domaine de l'accessibilité des TIC/du numérique</w:t>
      </w:r>
      <w:r w:rsidR="00BE06E3" w:rsidRPr="00CD6829">
        <w:rPr>
          <w:rFonts w:eastAsia="Batang" w:cstheme="minorHAnsi"/>
          <w:szCs w:val="24"/>
        </w:rPr>
        <w:t>. Plus de 72% des pays africains ayant participé aux ateliers ont élaboré et remis leur première auto</w:t>
      </w:r>
      <w:r w:rsidR="00BE06E3" w:rsidRPr="00CD6829">
        <w:rPr>
          <w:rFonts w:eastAsia="Batang" w:cstheme="minorHAnsi"/>
          <w:szCs w:val="24"/>
        </w:rPr>
        <w:noBreakHyphen/>
        <w:t>évaluation, qui a été communiquée à l'UIT-D pour les besoins de ce rapport.</w:t>
      </w:r>
    </w:p>
    <w:p w14:paraId="310FF524" w14:textId="4ECA65D6" w:rsidR="00BE06E3" w:rsidRPr="00CD6829" w:rsidRDefault="0087732F" w:rsidP="00EF72C2">
      <w:r w:rsidRPr="00CD6829">
        <w:t>D'autres</w:t>
      </w:r>
      <w:r w:rsidR="00EB25D5" w:rsidRPr="00CD6829">
        <w:t xml:space="preserve"> ressources </w:t>
      </w:r>
      <w:r w:rsidRPr="00CD6829">
        <w:t xml:space="preserve">ont été mises au point, </w:t>
      </w:r>
      <w:r w:rsidR="00EB25D5" w:rsidRPr="00CD6829">
        <w:t>notamment</w:t>
      </w:r>
      <w:r w:rsidR="00BE06E3" w:rsidRPr="00CD6829">
        <w:t xml:space="preserve"> </w:t>
      </w:r>
      <w:r w:rsidR="00EB25D5" w:rsidRPr="00CD6829">
        <w:t>le rapport sur l'aperçu et l'évaluation de l'accessibilité des TIC pour la région de la CEI, et le rapport sur l'aperçu et l'évaluation de l'accessibilité des TIC pour la région Asie-Pacifique</w:t>
      </w:r>
      <w:r w:rsidR="00BE06E3" w:rsidRPr="00CD6829">
        <w:t>.</w:t>
      </w:r>
    </w:p>
    <w:p w14:paraId="44CB27CA" w14:textId="77777777" w:rsidR="002B7D6C" w:rsidRPr="00CD6829" w:rsidRDefault="002B7D6C" w:rsidP="00EF72C2">
      <w:pPr>
        <w:pStyle w:val="enumlev1"/>
        <w:rPr>
          <w:b/>
          <w:bCs/>
        </w:rPr>
      </w:pPr>
      <w:r w:rsidRPr="00CD6829">
        <w:rPr>
          <w:b/>
          <w:bCs/>
        </w:rPr>
        <w:br w:type="page"/>
      </w:r>
    </w:p>
    <w:p w14:paraId="4C3C3B32" w14:textId="6E977E0A" w:rsidR="00BE06E3" w:rsidRPr="00CD6829" w:rsidRDefault="00BE06E3" w:rsidP="00EF72C2">
      <w:pPr>
        <w:pStyle w:val="enumlev1"/>
        <w:rPr>
          <w:b/>
          <w:bCs/>
        </w:rPr>
      </w:pPr>
      <w:r w:rsidRPr="00CD6829">
        <w:rPr>
          <w:b/>
          <w:bCs/>
        </w:rPr>
        <w:lastRenderedPageBreak/>
        <w:t>•</w:t>
      </w:r>
      <w:r w:rsidRPr="00CD6829">
        <w:rPr>
          <w:b/>
          <w:bCs/>
        </w:rPr>
        <w:tab/>
      </w:r>
      <w:r w:rsidR="0087732F" w:rsidRPr="00CD6829">
        <w:rPr>
          <w:b/>
          <w:bCs/>
          <w:u w:val="single"/>
        </w:rPr>
        <w:t>Supports de formation</w:t>
      </w:r>
      <w:r w:rsidR="007034B0" w:rsidRPr="00CD6829">
        <w:rPr>
          <w:b/>
          <w:bCs/>
          <w:u w:val="single"/>
        </w:rPr>
        <w:t xml:space="preserve"> – </w:t>
      </w:r>
      <w:r w:rsidR="00EB25D5" w:rsidRPr="00CD6829">
        <w:rPr>
          <w:b/>
          <w:bCs/>
          <w:u w:val="single"/>
        </w:rPr>
        <w:t>Cours de formation en ligne adaptés au rythme de chacun</w:t>
      </w:r>
    </w:p>
    <w:p w14:paraId="3DB7D431" w14:textId="1EBA6477" w:rsidR="00BE06E3" w:rsidRPr="00CD6829" w:rsidRDefault="00F35050" w:rsidP="00EF72C2">
      <w:pPr>
        <w:spacing w:after="120"/>
        <w:rPr>
          <w:rFonts w:eastAsia="Batang" w:cstheme="minorHAnsi"/>
          <w:color w:val="000000"/>
          <w:szCs w:val="24"/>
        </w:rPr>
      </w:pPr>
      <w:r w:rsidRPr="00CD6829">
        <w:rPr>
          <w:rFonts w:eastAsia="Batang" w:cstheme="minorHAnsi"/>
          <w:color w:val="000000"/>
          <w:szCs w:val="24"/>
        </w:rPr>
        <w:t>E</w:t>
      </w:r>
      <w:r w:rsidR="00BE06E3" w:rsidRPr="00CD6829">
        <w:rPr>
          <w:rFonts w:eastAsia="Batang" w:cstheme="minorHAnsi"/>
          <w:color w:val="000000"/>
          <w:szCs w:val="24"/>
        </w:rPr>
        <w:t>n 2021</w:t>
      </w:r>
      <w:r w:rsidRPr="00CD6829">
        <w:rPr>
          <w:rFonts w:eastAsia="Batang" w:cstheme="minorHAnsi"/>
          <w:color w:val="000000"/>
          <w:szCs w:val="24"/>
        </w:rPr>
        <w:t>,</w:t>
      </w:r>
      <w:r w:rsidR="00BE06E3" w:rsidRPr="00CD6829">
        <w:rPr>
          <w:rFonts w:eastAsia="Batang" w:cstheme="minorHAnsi"/>
          <w:color w:val="000000"/>
          <w:szCs w:val="24"/>
        </w:rPr>
        <w:t xml:space="preserve"> </w:t>
      </w:r>
      <w:r w:rsidRPr="00CD6829">
        <w:rPr>
          <w:rFonts w:eastAsia="Batang" w:cstheme="minorHAnsi"/>
          <w:color w:val="000000"/>
          <w:szCs w:val="24"/>
        </w:rPr>
        <w:t>deux des principaux cours de formation en ligne adaptés au rythme de chacun</w:t>
      </w:r>
      <w:r w:rsidR="00BE06E3" w:rsidRPr="00CD6829">
        <w:rPr>
          <w:rFonts w:eastAsia="Batang" w:cstheme="minorHAnsi"/>
          <w:color w:val="000000"/>
          <w:szCs w:val="24"/>
        </w:rPr>
        <w:t xml:space="preserve"> </w:t>
      </w:r>
      <w:r w:rsidR="00BF6CE6" w:rsidRPr="00CD6829">
        <w:rPr>
          <w:rFonts w:eastAsia="Batang" w:cstheme="minorHAnsi"/>
          <w:color w:val="000000"/>
          <w:szCs w:val="24"/>
        </w:rPr>
        <w:t>dans le domaine de l'accessibilité des TIC</w:t>
      </w:r>
      <w:r w:rsidR="00837E42" w:rsidRPr="00CD6829">
        <w:rPr>
          <w:rFonts w:eastAsia="Batang" w:cstheme="minorHAnsi"/>
          <w:color w:val="000000"/>
          <w:szCs w:val="24"/>
        </w:rPr>
        <w:t xml:space="preserve"> </w:t>
      </w:r>
      <w:r w:rsidR="001660A3" w:rsidRPr="00CD6829">
        <w:rPr>
          <w:rFonts w:eastAsia="Batang" w:cstheme="minorHAnsi"/>
          <w:color w:val="000000"/>
          <w:szCs w:val="24"/>
        </w:rPr>
        <w:t>ont</w:t>
      </w:r>
      <w:r w:rsidR="00837E42" w:rsidRPr="00CD6829">
        <w:rPr>
          <w:rFonts w:eastAsia="Batang" w:cstheme="minorHAnsi"/>
          <w:color w:val="000000"/>
          <w:szCs w:val="24"/>
        </w:rPr>
        <w:t xml:space="preserve"> </w:t>
      </w:r>
      <w:r w:rsidR="001660A3" w:rsidRPr="00CD6829">
        <w:rPr>
          <w:rFonts w:eastAsia="Batang" w:cstheme="minorHAnsi"/>
          <w:color w:val="000000"/>
          <w:szCs w:val="24"/>
        </w:rPr>
        <w:t xml:space="preserve">été mis à disposition </w:t>
      </w:r>
      <w:r w:rsidR="00BF6CE6" w:rsidRPr="00CD6829">
        <w:rPr>
          <w:rFonts w:eastAsia="Batang" w:cstheme="minorHAnsi"/>
          <w:color w:val="000000"/>
          <w:szCs w:val="24"/>
        </w:rPr>
        <w:t>en arabe, en anglais, en français, en russe et en espagnol</w:t>
      </w:r>
      <w:r w:rsidR="00BE06E3" w:rsidRPr="00CD6829">
        <w:rPr>
          <w:rFonts w:eastAsia="Batang" w:cstheme="minorHAnsi"/>
          <w:color w:val="000000"/>
          <w:szCs w:val="24"/>
        </w:rPr>
        <w:t>:</w:t>
      </w:r>
    </w:p>
    <w:p w14:paraId="50542C46" w14:textId="64AA93E4" w:rsidR="00BE06E3" w:rsidRPr="00CD6829" w:rsidRDefault="002A2495" w:rsidP="00EF72C2">
      <w:pPr>
        <w:spacing w:after="120"/>
        <w:rPr>
          <w:rFonts w:eastAsia="Batang" w:cstheme="minorHAnsi"/>
          <w:bCs/>
          <w:color w:val="000000"/>
          <w:szCs w:val="24"/>
        </w:rPr>
      </w:pPr>
      <w:hyperlink r:id="rId34" w:history="1">
        <w:r w:rsidR="00D6551F" w:rsidRPr="00CD6829">
          <w:rPr>
            <w:rStyle w:val="Hyperlink"/>
            <w:bCs/>
          </w:rPr>
          <w:t>Accessibilité des TIC: l</w:t>
        </w:r>
        <w:r w:rsidR="00FB4C22" w:rsidRPr="00CD6829">
          <w:rPr>
            <w:rStyle w:val="Hyperlink"/>
            <w:bCs/>
          </w:rPr>
          <w:t>a clé d'une communication inclusive</w:t>
        </w:r>
      </w:hyperlink>
    </w:p>
    <w:p w14:paraId="4833566A" w14:textId="3F9E2DC8" w:rsidR="00BE06E3" w:rsidRPr="00CD6829" w:rsidRDefault="002A2495" w:rsidP="00EF72C2">
      <w:pPr>
        <w:rPr>
          <w:rFonts w:eastAsia="Batang"/>
        </w:rPr>
      </w:pPr>
      <w:hyperlink r:id="rId35" w:history="1">
        <w:r w:rsidR="00FB4C22" w:rsidRPr="00CD6829">
          <w:rPr>
            <w:rStyle w:val="Hyperlink"/>
          </w:rPr>
          <w:t>Accessibilité du web – L'élément central d'une société numérique inclusive</w:t>
        </w:r>
      </w:hyperlink>
      <w:r w:rsidR="00FB4C22" w:rsidRPr="00CD6829">
        <w:t xml:space="preserve">; </w:t>
      </w:r>
      <w:r w:rsidR="00BF6CE6" w:rsidRPr="00CD6829">
        <w:rPr>
          <w:rFonts w:eastAsia="Batang" w:cstheme="minorHAnsi"/>
          <w:color w:val="000000"/>
          <w:szCs w:val="24"/>
        </w:rPr>
        <w:t>pour accéder à davantage de formations sur l'accessibilité des TIC élaborées par l'UIT-D, voir</w:t>
      </w:r>
      <w:r w:rsidR="0066344D" w:rsidRPr="00CD6829">
        <w:rPr>
          <w:rFonts w:eastAsia="Batang" w:cstheme="minorHAnsi"/>
          <w:color w:val="000000"/>
          <w:szCs w:val="24"/>
        </w:rPr>
        <w:t xml:space="preserve"> les</w:t>
      </w:r>
      <w:r w:rsidR="00BE06E3" w:rsidRPr="00CD6829">
        <w:rPr>
          <w:rFonts w:eastAsia="Batang" w:cstheme="minorHAnsi"/>
          <w:color w:val="000000"/>
          <w:szCs w:val="24"/>
        </w:rPr>
        <w:t xml:space="preserve"> </w:t>
      </w:r>
      <w:hyperlink r:id="rId36" w:history="1">
        <w:r w:rsidR="0066344D" w:rsidRPr="00CD6829">
          <w:rPr>
            <w:rStyle w:val="Hyperlink"/>
            <w:rFonts w:eastAsia="Batang" w:cstheme="minorHAnsi"/>
            <w:szCs w:val="24"/>
          </w:rPr>
          <w:t>r</w:t>
        </w:r>
        <w:r w:rsidR="00BE06E3" w:rsidRPr="00CD6829">
          <w:rPr>
            <w:rStyle w:val="Hyperlink"/>
            <w:rFonts w:eastAsia="Batang" w:cstheme="minorHAnsi"/>
            <w:szCs w:val="24"/>
          </w:rPr>
          <w:t>es</w:t>
        </w:r>
        <w:r w:rsidR="00BF6CE6" w:rsidRPr="00CD6829">
          <w:rPr>
            <w:rStyle w:val="Hyperlink"/>
            <w:rFonts w:eastAsia="Batang" w:cstheme="minorHAnsi"/>
            <w:szCs w:val="24"/>
          </w:rPr>
          <w:t>s</w:t>
        </w:r>
        <w:r w:rsidR="00BE06E3" w:rsidRPr="00CD6829">
          <w:rPr>
            <w:rStyle w:val="Hyperlink"/>
            <w:rFonts w:eastAsia="Batang" w:cstheme="minorHAnsi"/>
            <w:szCs w:val="24"/>
          </w:rPr>
          <w:t>ources</w:t>
        </w:r>
      </w:hyperlink>
      <w:r w:rsidR="00BE06E3" w:rsidRPr="00CD6829">
        <w:rPr>
          <w:rFonts w:eastAsia="Batang"/>
        </w:rPr>
        <w:t>.</w:t>
      </w:r>
    </w:p>
    <w:p w14:paraId="74870A4E" w14:textId="7D6C0E37" w:rsidR="00BE06E3" w:rsidRPr="00CD6829" w:rsidRDefault="00BE06E3" w:rsidP="00EF72C2">
      <w:pPr>
        <w:pStyle w:val="enumlev1"/>
        <w:rPr>
          <w:rFonts w:eastAsia="Batang"/>
          <w:b/>
          <w:bCs/>
          <w:u w:val="single"/>
        </w:rPr>
      </w:pPr>
      <w:r w:rsidRPr="00CD6829">
        <w:rPr>
          <w:b/>
          <w:bCs/>
        </w:rPr>
        <w:t>•</w:t>
      </w:r>
      <w:r w:rsidRPr="00CD6829">
        <w:rPr>
          <w:b/>
          <w:bCs/>
        </w:rPr>
        <w:tab/>
      </w:r>
      <w:r w:rsidR="00BF6CE6" w:rsidRPr="00CD6829">
        <w:rPr>
          <w:rFonts w:eastAsia="Batang"/>
          <w:b/>
          <w:bCs/>
          <w:u w:val="single"/>
        </w:rPr>
        <w:t>Autres travaux connexes visant à favoriser la mise en œuvre, partout dans le monde, de l'accessibilité des TIC</w:t>
      </w:r>
    </w:p>
    <w:p w14:paraId="7861417B" w14:textId="6DC8B1EB" w:rsidR="002B7D6C" w:rsidRPr="00CD6829" w:rsidRDefault="00BF6CE6" w:rsidP="00EF72C2">
      <w:r w:rsidRPr="00CD6829">
        <w:rPr>
          <w:b/>
          <w:bCs/>
        </w:rPr>
        <w:t>Journée de la conception universelle</w:t>
      </w:r>
      <w:r w:rsidRPr="00CD6829">
        <w:t>:</w:t>
      </w:r>
      <w:r w:rsidR="00BE06E3" w:rsidRPr="00CD6829">
        <w:t> </w:t>
      </w:r>
      <w:r w:rsidRPr="00CD6829">
        <w:t>l'UIT a été invitée à contribuer</w:t>
      </w:r>
      <w:r w:rsidR="00BE06E3" w:rsidRPr="00CD6829">
        <w:t xml:space="preserve"> </w:t>
      </w:r>
      <w:r w:rsidRPr="00CD6829">
        <w:t>à la toute première célébration de la Journée de la conception universelle</w:t>
      </w:r>
      <w:r w:rsidR="0066344D" w:rsidRPr="00CD6829">
        <w:t>,</w:t>
      </w:r>
      <w:r w:rsidR="00BE06E3" w:rsidRPr="00CD6829">
        <w:t xml:space="preserve"> </w:t>
      </w:r>
      <w:r w:rsidRPr="00CD6829">
        <w:t>le 28 mai</w:t>
      </w:r>
      <w:r w:rsidR="00BE06E3" w:rsidRPr="00CD6829">
        <w:t xml:space="preserve"> 2021.</w:t>
      </w:r>
    </w:p>
    <w:p w14:paraId="409FEC8A" w14:textId="36DBC79C" w:rsidR="00BE06E3" w:rsidRPr="00CD6829" w:rsidRDefault="00BF6CE6" w:rsidP="00EF72C2">
      <w:pPr>
        <w:rPr>
          <w:rFonts w:eastAsia="Batang"/>
        </w:rPr>
      </w:pPr>
      <w:r w:rsidRPr="00CD6829">
        <w:rPr>
          <w:rStyle w:val="normaltextrun"/>
          <w:szCs w:val="24"/>
          <w:shd w:val="clear" w:color="auto" w:fill="FFFFFF"/>
        </w:rPr>
        <w:t>Dans le cadre de la</w:t>
      </w:r>
      <w:r w:rsidR="00BE06E3" w:rsidRPr="00CD6829">
        <w:rPr>
          <w:rStyle w:val="normaltextrun"/>
          <w:szCs w:val="24"/>
          <w:shd w:val="clear" w:color="auto" w:fill="FFFFFF"/>
        </w:rPr>
        <w:t xml:space="preserve"> </w:t>
      </w:r>
      <w:r w:rsidRPr="00CD6829">
        <w:rPr>
          <w:szCs w:val="24"/>
          <w:shd w:val="clear" w:color="auto" w:fill="FFFFFF"/>
        </w:rPr>
        <w:t>Stratégie des Nations Unies pour l'inclusion du handicap</w:t>
      </w:r>
      <w:r w:rsidR="00BE06E3" w:rsidRPr="00CD6829">
        <w:rPr>
          <w:rStyle w:val="normaltextrun"/>
          <w:szCs w:val="24"/>
          <w:shd w:val="clear" w:color="auto" w:fill="FFFFFF"/>
        </w:rPr>
        <w:t xml:space="preserve">, </w:t>
      </w:r>
      <w:r w:rsidRPr="00CD6829">
        <w:rPr>
          <w:rFonts w:cs="Segoe UI"/>
          <w:szCs w:val="24"/>
          <w:lang w:eastAsia="en-GB"/>
        </w:rPr>
        <w:t>l'UIT</w:t>
      </w:r>
      <w:r w:rsidR="00BE06E3" w:rsidRPr="00CD6829">
        <w:rPr>
          <w:rFonts w:cs="Segoe UI"/>
          <w:szCs w:val="24"/>
          <w:lang w:eastAsia="en-GB"/>
        </w:rPr>
        <w:t xml:space="preserve"> </w:t>
      </w:r>
      <w:r w:rsidRPr="00CD6829">
        <w:rPr>
          <w:rFonts w:cs="Segoe UI"/>
          <w:szCs w:val="24"/>
          <w:lang w:eastAsia="en-GB"/>
        </w:rPr>
        <w:t>a contribué à l'élaboration</w:t>
      </w:r>
      <w:r w:rsidR="00BE06E3" w:rsidRPr="00CD6829">
        <w:rPr>
          <w:rFonts w:cs="Segoe UI"/>
          <w:szCs w:val="24"/>
          <w:lang w:eastAsia="en-GB"/>
        </w:rPr>
        <w:t xml:space="preserve"> </w:t>
      </w:r>
      <w:r w:rsidRPr="00CD6829">
        <w:rPr>
          <w:rFonts w:cs="Segoe UI"/>
          <w:szCs w:val="24"/>
          <w:lang w:eastAsia="en-GB"/>
        </w:rPr>
        <w:t>de la</w:t>
      </w:r>
      <w:r w:rsidR="00BE06E3" w:rsidRPr="00CD6829">
        <w:rPr>
          <w:rFonts w:cs="Segoe UI"/>
          <w:szCs w:val="24"/>
          <w:lang w:eastAsia="en-GB"/>
        </w:rPr>
        <w:t> </w:t>
      </w:r>
      <w:hyperlink r:id="rId37" w:tgtFrame="_blank" w:history="1">
        <w:r w:rsidRPr="00CD6829">
          <w:rPr>
            <w:rStyle w:val="Hyperlink"/>
            <w:rFonts w:eastAsia="Batang" w:cstheme="minorHAnsi"/>
            <w:szCs w:val="24"/>
          </w:rPr>
          <w:t>Note pratique sur l'inclusion des personnes en situation de handicap − accessibilité des TIC/</w:t>
        </w:r>
        <w:r w:rsidR="00764E37" w:rsidRPr="00CD6829">
          <w:rPr>
            <w:rStyle w:val="Hyperlink"/>
            <w:rFonts w:eastAsia="Batang" w:cstheme="minorHAnsi"/>
            <w:szCs w:val="24"/>
          </w:rPr>
          <w:t>du</w:t>
        </w:r>
        <w:r w:rsidRPr="00CD6829">
          <w:rPr>
            <w:rStyle w:val="Hyperlink"/>
            <w:rFonts w:eastAsia="Batang" w:cstheme="minorHAnsi"/>
            <w:szCs w:val="24"/>
          </w:rPr>
          <w:t xml:space="preserve"> numérique</w:t>
        </w:r>
      </w:hyperlink>
      <w:r w:rsidR="00BE06E3" w:rsidRPr="00CD6829">
        <w:rPr>
          <w:rFonts w:cs="Segoe UI"/>
          <w:szCs w:val="24"/>
          <w:lang w:eastAsia="en-GB"/>
        </w:rPr>
        <w:t> </w:t>
      </w:r>
      <w:r w:rsidRPr="00CD6829">
        <w:rPr>
          <w:rFonts w:cs="Segoe UI"/>
          <w:szCs w:val="24"/>
          <w:lang w:eastAsia="en-GB"/>
        </w:rPr>
        <w:t>et de</w:t>
      </w:r>
      <w:r w:rsidR="00BE06E3" w:rsidRPr="00CD6829">
        <w:rPr>
          <w:rFonts w:cs="Segoe UI"/>
          <w:szCs w:val="24"/>
          <w:lang w:eastAsia="en-GB"/>
        </w:rPr>
        <w:t> </w:t>
      </w:r>
      <w:hyperlink r:id="rId38" w:tgtFrame="_blank" w:history="1">
        <w:r w:rsidRPr="00CD6829">
          <w:rPr>
            <w:rStyle w:val="Hyperlink"/>
            <w:rFonts w:eastAsia="Batang" w:cstheme="minorHAnsi"/>
            <w:szCs w:val="24"/>
          </w:rPr>
          <w:t>ressources additionnelles</w:t>
        </w:r>
      </w:hyperlink>
      <w:r w:rsidRPr="00CD6829">
        <w:rPr>
          <w:rFonts w:eastAsia="Batang"/>
        </w:rPr>
        <w:t>.</w:t>
      </w:r>
    </w:p>
    <w:p w14:paraId="52424279" w14:textId="5B354625" w:rsidR="00BE06E3" w:rsidRPr="00CD6829" w:rsidRDefault="007C3333" w:rsidP="00EF72C2">
      <w:pPr>
        <w:rPr>
          <w:rFonts w:cs="Segoe UI"/>
          <w:szCs w:val="24"/>
          <w:lang w:eastAsia="en-GB"/>
        </w:rPr>
      </w:pPr>
      <w:r w:rsidRPr="00CD6829">
        <w:rPr>
          <w:rFonts w:cs="Segoe UI"/>
          <w:b/>
          <w:bCs/>
          <w:szCs w:val="24"/>
          <w:lang w:eastAsia="en-GB"/>
        </w:rPr>
        <w:t>Cent trente et u</w:t>
      </w:r>
      <w:r w:rsidR="00501BED" w:rsidRPr="00CD6829">
        <w:rPr>
          <w:rFonts w:cs="Segoe UI"/>
          <w:b/>
          <w:bCs/>
          <w:szCs w:val="24"/>
          <w:lang w:eastAsia="en-GB"/>
        </w:rPr>
        <w:t>ne Équipes de pays des Nations U</w:t>
      </w:r>
      <w:r w:rsidRPr="00CD6829">
        <w:rPr>
          <w:rFonts w:cs="Segoe UI"/>
          <w:b/>
          <w:bCs/>
          <w:szCs w:val="24"/>
          <w:lang w:eastAsia="en-GB"/>
        </w:rPr>
        <w:t xml:space="preserve">nies </w:t>
      </w:r>
      <w:r w:rsidRPr="00CD6829">
        <w:rPr>
          <w:rFonts w:cs="Segoe UI"/>
          <w:bCs/>
          <w:szCs w:val="24"/>
          <w:lang w:eastAsia="en-GB"/>
        </w:rPr>
        <w:t>se sont mobilisées en faveur de l'inclusion des personnes en situation de handicap en mettant en œuvre les prescriptions en matière d'accessibilité des TIC/</w:t>
      </w:r>
      <w:r w:rsidR="00764E37" w:rsidRPr="00CD6829">
        <w:rPr>
          <w:rFonts w:cs="Segoe UI"/>
          <w:bCs/>
          <w:szCs w:val="24"/>
          <w:lang w:eastAsia="en-GB"/>
        </w:rPr>
        <w:t>du numérique</w:t>
      </w:r>
      <w:r w:rsidR="00BE06E3" w:rsidRPr="00CD6829">
        <w:rPr>
          <w:rFonts w:cs="Segoe UI"/>
          <w:szCs w:val="24"/>
          <w:lang w:eastAsia="en-GB"/>
        </w:rPr>
        <w:t xml:space="preserve">: </w:t>
      </w:r>
      <w:r w:rsidRPr="00CD6829">
        <w:rPr>
          <w:rFonts w:cs="Segoe UI"/>
          <w:szCs w:val="24"/>
          <w:lang w:eastAsia="en-GB"/>
        </w:rPr>
        <w:t>l'UIT a partagé ses connaissances et ses compétences spécialisées sur la question de l'accessibilité des TIC avec des représentants des Équipes de pays des Nations Unies, à l'occasion de deux webinaires sur l'accessibilité des TIC/</w:t>
      </w:r>
      <w:r w:rsidR="00E52AFF" w:rsidRPr="00CD6829">
        <w:rPr>
          <w:rFonts w:cs="Segoe UI"/>
          <w:szCs w:val="24"/>
          <w:lang w:eastAsia="en-GB"/>
        </w:rPr>
        <w:t>du numérique</w:t>
      </w:r>
      <w:r w:rsidR="00837E42" w:rsidRPr="00CD6829">
        <w:rPr>
          <w:rFonts w:cs="Segoe UI"/>
          <w:szCs w:val="24"/>
          <w:lang w:eastAsia="en-GB"/>
        </w:rPr>
        <w:t xml:space="preserve"> </w:t>
      </w:r>
      <w:r w:rsidRPr="00CD6829">
        <w:rPr>
          <w:rFonts w:cs="Segoe UI"/>
          <w:szCs w:val="24"/>
          <w:lang w:eastAsia="en-GB"/>
        </w:rPr>
        <w:t>tenus de manière virtuelle les 1er et 9 juin 2021</w:t>
      </w:r>
      <w:r w:rsidR="00BE06E3" w:rsidRPr="00CD6829">
        <w:rPr>
          <w:rFonts w:cs="Segoe UI"/>
          <w:szCs w:val="24"/>
          <w:lang w:eastAsia="en-GB"/>
        </w:rPr>
        <w:t>.</w:t>
      </w:r>
    </w:p>
    <w:p w14:paraId="52FCFBB7" w14:textId="3E1649CE" w:rsidR="00BE06E3" w:rsidRPr="00CD6829" w:rsidRDefault="00417A5E" w:rsidP="00EF72C2">
      <w:pPr>
        <w:rPr>
          <w:rFonts w:eastAsia="Batang"/>
          <w:szCs w:val="24"/>
        </w:rPr>
      </w:pPr>
      <w:r w:rsidRPr="00CD6829">
        <w:rPr>
          <w:rFonts w:eastAsia="Batang"/>
        </w:rPr>
        <w:t xml:space="preserve">Parmi les autres </w:t>
      </w:r>
      <w:r w:rsidR="007C3AF9" w:rsidRPr="00CD6829">
        <w:rPr>
          <w:rFonts w:eastAsia="Batang"/>
        </w:rPr>
        <w:t xml:space="preserve">activités </w:t>
      </w:r>
      <w:r w:rsidRPr="00CD6829">
        <w:rPr>
          <w:rFonts w:eastAsia="Batang"/>
        </w:rPr>
        <w:t xml:space="preserve">liées à l'accessibilité </w:t>
      </w:r>
      <w:r w:rsidR="007C3AF9" w:rsidRPr="00CD6829">
        <w:rPr>
          <w:rFonts w:eastAsia="Batang"/>
        </w:rPr>
        <w:t xml:space="preserve">menées par l'UIT-D pendant cette période figurent, </w:t>
      </w:r>
      <w:r w:rsidRPr="00CD6829">
        <w:rPr>
          <w:rFonts w:eastAsia="Batang"/>
        </w:rPr>
        <w:t>par exemple</w:t>
      </w:r>
      <w:r w:rsidR="007C3AF9" w:rsidRPr="00CD6829">
        <w:rPr>
          <w:rFonts w:eastAsia="Batang"/>
        </w:rPr>
        <w:t>,</w:t>
      </w:r>
      <w:r w:rsidRPr="00CD6829">
        <w:rPr>
          <w:rFonts w:eastAsia="Batang"/>
        </w:rPr>
        <w:t xml:space="preserve"> la participation aux travaux du groupe de travail d'urgence des Nations Unies</w:t>
      </w:r>
      <w:r w:rsidR="00BE06E3" w:rsidRPr="00CD6829">
        <w:rPr>
          <w:rFonts w:eastAsia="Batang"/>
        </w:rPr>
        <w:t xml:space="preserve"> </w:t>
      </w:r>
      <w:r w:rsidR="00DD2530" w:rsidRPr="00CD6829">
        <w:rPr>
          <w:rFonts w:eastAsia="Batang"/>
        </w:rPr>
        <w:t>sur le handicap et le C</w:t>
      </w:r>
      <w:r w:rsidR="002B7D6C" w:rsidRPr="00CD6829">
        <w:rPr>
          <w:rFonts w:eastAsia="Batang"/>
        </w:rPr>
        <w:t>OVID</w:t>
      </w:r>
      <w:r w:rsidR="00DD2530" w:rsidRPr="00CD6829">
        <w:rPr>
          <w:rFonts w:eastAsia="Batang"/>
        </w:rPr>
        <w:t>-19</w:t>
      </w:r>
      <w:r w:rsidR="00BE06E3" w:rsidRPr="00CD6829">
        <w:rPr>
          <w:rFonts w:eastAsia="Batang"/>
        </w:rPr>
        <w:t xml:space="preserve">; </w:t>
      </w:r>
      <w:r w:rsidR="00DD2530" w:rsidRPr="00CD6829">
        <w:rPr>
          <w:rFonts w:eastAsia="Batang"/>
        </w:rPr>
        <w:t xml:space="preserve">la </w:t>
      </w:r>
      <w:r w:rsidR="00BE06E3" w:rsidRPr="00CD6829">
        <w:rPr>
          <w:rFonts w:eastAsia="Batang"/>
        </w:rPr>
        <w:t xml:space="preserve">contribution </w:t>
      </w:r>
      <w:r w:rsidR="00DD2530" w:rsidRPr="00CD6829">
        <w:rPr>
          <w:rFonts w:eastAsia="Batang"/>
        </w:rPr>
        <w:t>à</w:t>
      </w:r>
      <w:r w:rsidR="00837E42" w:rsidRPr="00CD6829">
        <w:rPr>
          <w:rFonts w:eastAsia="Batang"/>
        </w:rPr>
        <w:t xml:space="preserve"> </w:t>
      </w:r>
      <w:r w:rsidR="00DD2530" w:rsidRPr="00CD6829">
        <w:rPr>
          <w:rFonts w:eastAsia="Batang"/>
        </w:rPr>
        <w:t>la quatorzième session de la Conférence des États Parties à la CDPH – COSP14 relative aux droits des personnes handicapées (CDPH),</w:t>
      </w:r>
      <w:r w:rsidR="00837E42" w:rsidRPr="00CD6829">
        <w:rPr>
          <w:rFonts w:eastAsia="Batang"/>
        </w:rPr>
        <w:t xml:space="preserve"> </w:t>
      </w:r>
      <w:r w:rsidR="00DD2530" w:rsidRPr="00CD6829">
        <w:rPr>
          <w:rFonts w:eastAsia="Batang"/>
        </w:rPr>
        <w:t xml:space="preserve">tenue du 15 au 17 juin </w:t>
      </w:r>
      <w:r w:rsidR="00BE06E3" w:rsidRPr="00CD6829">
        <w:rPr>
          <w:rFonts w:eastAsia="Batang"/>
        </w:rPr>
        <w:t>2021;</w:t>
      </w:r>
      <w:r w:rsidR="00DD2530" w:rsidRPr="00CD6829">
        <w:rPr>
          <w:rFonts w:eastAsia="Batang"/>
        </w:rPr>
        <w:t xml:space="preserve"> et la participation au</w:t>
      </w:r>
      <w:r w:rsidR="00BE06E3" w:rsidRPr="00CD6829">
        <w:rPr>
          <w:rFonts w:eastAsia="Batang"/>
        </w:rPr>
        <w:t xml:space="preserve"> </w:t>
      </w:r>
      <w:hyperlink r:id="rId39" w:history="1">
        <w:r w:rsidR="00DD2530" w:rsidRPr="00CD6829">
          <w:rPr>
            <w:rFonts w:asciiTheme="minorHAnsi" w:hAnsiTheme="minorHAnsi"/>
            <w:b/>
            <w:color w:val="0000FF" w:themeColor="hyperlink"/>
            <w:szCs w:val="24"/>
            <w:u w:val="single"/>
            <w:shd w:val="clear" w:color="auto" w:fill="FFFFFF"/>
          </w:rPr>
          <w:t xml:space="preserve">Sommet de l'inclusion numérique </w:t>
        </w:r>
        <w:r w:rsidR="006D6C2B" w:rsidRPr="00CD6829">
          <w:rPr>
            <w:rFonts w:asciiTheme="minorHAnsi" w:hAnsiTheme="minorHAnsi"/>
            <w:b/>
            <w:color w:val="0000FF" w:themeColor="hyperlink"/>
            <w:szCs w:val="24"/>
            <w:u w:val="single"/>
            <w:shd w:val="clear" w:color="auto" w:fill="FFFFFF"/>
          </w:rPr>
          <w:t>–</w:t>
        </w:r>
        <w:r w:rsidR="00DD2530" w:rsidRPr="00CD6829">
          <w:rPr>
            <w:rFonts w:asciiTheme="minorHAnsi" w:hAnsiTheme="minorHAnsi"/>
            <w:b/>
            <w:color w:val="0000FF" w:themeColor="hyperlink"/>
            <w:szCs w:val="24"/>
            <w:u w:val="single"/>
            <w:shd w:val="clear" w:color="auto" w:fill="FFFFFF"/>
          </w:rPr>
          <w:t xml:space="preserve"> </w:t>
        </w:r>
        <w:r w:rsidR="006D6C2B" w:rsidRPr="00CD6829">
          <w:rPr>
            <w:rFonts w:asciiTheme="minorHAnsi" w:hAnsiTheme="minorHAnsi"/>
            <w:b/>
            <w:color w:val="0000FF" w:themeColor="hyperlink"/>
            <w:szCs w:val="24"/>
            <w:u w:val="single"/>
            <w:shd w:val="clear" w:color="auto" w:fill="FFFFFF"/>
          </w:rPr>
          <w:t>Veiller à ce que personne ne soit laissé</w:t>
        </w:r>
        <w:r w:rsidR="00DD2530" w:rsidRPr="00CD6829">
          <w:rPr>
            <w:rFonts w:asciiTheme="minorHAnsi" w:hAnsiTheme="minorHAnsi"/>
            <w:b/>
            <w:color w:val="0000FF" w:themeColor="hyperlink"/>
            <w:szCs w:val="24"/>
            <w:u w:val="single"/>
            <w:shd w:val="clear" w:color="auto" w:fill="FFFFFF"/>
          </w:rPr>
          <w:t xml:space="preserve"> de côté</w:t>
        </w:r>
      </w:hyperlink>
      <w:r w:rsidR="00DD2530" w:rsidRPr="00CD6829">
        <w:t xml:space="preserve">, </w:t>
      </w:r>
      <w:r w:rsidR="00DD2530" w:rsidRPr="00CD6829">
        <w:rPr>
          <w:rFonts w:asciiTheme="minorHAnsi" w:hAnsiTheme="minorHAnsi"/>
          <w:color w:val="000000"/>
          <w:szCs w:val="24"/>
          <w:shd w:val="clear" w:color="auto" w:fill="FFFFFF"/>
        </w:rPr>
        <w:t>organisé</w:t>
      </w:r>
      <w:r w:rsidR="00BE06E3" w:rsidRPr="00CD6829">
        <w:rPr>
          <w:rFonts w:asciiTheme="minorHAnsi" w:hAnsiTheme="minorHAnsi"/>
          <w:color w:val="000000"/>
          <w:szCs w:val="24"/>
          <w:shd w:val="clear" w:color="auto" w:fill="FFFFFF"/>
        </w:rPr>
        <w:t xml:space="preserve"> </w:t>
      </w:r>
      <w:r w:rsidR="00DD2530" w:rsidRPr="00CD6829">
        <w:rPr>
          <w:rFonts w:asciiTheme="minorHAnsi" w:hAnsiTheme="minorHAnsi"/>
          <w:color w:val="000000"/>
          <w:szCs w:val="24"/>
          <w:shd w:val="clear" w:color="auto" w:fill="FFFFFF"/>
        </w:rPr>
        <w:t>par le Centre international de formation en collaboration</w:t>
      </w:r>
      <w:r w:rsidR="00BE06E3" w:rsidRPr="00CD6829">
        <w:rPr>
          <w:rFonts w:asciiTheme="minorHAnsi" w:hAnsiTheme="minorHAnsi"/>
          <w:color w:val="000000"/>
          <w:szCs w:val="24"/>
          <w:shd w:val="clear" w:color="auto" w:fill="FFFFFF"/>
        </w:rPr>
        <w:t xml:space="preserve"> </w:t>
      </w:r>
      <w:r w:rsidR="00DD2530" w:rsidRPr="00CD6829">
        <w:rPr>
          <w:rFonts w:asciiTheme="minorHAnsi" w:hAnsiTheme="minorHAnsi"/>
          <w:color w:val="000000"/>
          <w:szCs w:val="24"/>
          <w:shd w:val="clear" w:color="auto" w:fill="FFFFFF"/>
        </w:rPr>
        <w:t>avec l'OIT</w:t>
      </w:r>
      <w:r w:rsidR="001F69FC" w:rsidRPr="00CD6829">
        <w:rPr>
          <w:rFonts w:asciiTheme="minorHAnsi" w:hAnsiTheme="minorHAnsi"/>
          <w:color w:val="000000"/>
          <w:szCs w:val="24"/>
          <w:shd w:val="clear" w:color="auto" w:fill="FFFFFF"/>
        </w:rPr>
        <w:t xml:space="preserve"> (7-</w:t>
      </w:r>
      <w:r w:rsidR="00BE06E3" w:rsidRPr="00CD6829">
        <w:rPr>
          <w:rFonts w:asciiTheme="minorHAnsi" w:hAnsiTheme="minorHAnsi"/>
          <w:color w:val="000000"/>
          <w:szCs w:val="24"/>
          <w:shd w:val="clear" w:color="auto" w:fill="FFFFFF"/>
        </w:rPr>
        <w:t xml:space="preserve">8 </w:t>
      </w:r>
      <w:r w:rsidR="00DD2530" w:rsidRPr="00CD6829">
        <w:rPr>
          <w:rFonts w:asciiTheme="minorHAnsi" w:hAnsiTheme="minorHAnsi"/>
          <w:color w:val="000000"/>
          <w:szCs w:val="24"/>
          <w:shd w:val="clear" w:color="auto" w:fill="FFFFFF"/>
        </w:rPr>
        <w:t>juillet</w:t>
      </w:r>
      <w:r w:rsidR="00BE06E3" w:rsidRPr="00CD6829">
        <w:rPr>
          <w:rFonts w:asciiTheme="minorHAnsi" w:hAnsiTheme="minorHAnsi"/>
          <w:color w:val="000000"/>
          <w:szCs w:val="24"/>
          <w:shd w:val="clear" w:color="auto" w:fill="FFFFFF"/>
        </w:rPr>
        <w:t xml:space="preserve"> 2021).</w:t>
      </w:r>
    </w:p>
    <w:p w14:paraId="4E517A90" w14:textId="61EAF93E" w:rsidR="00BE06E3" w:rsidRPr="00CD6829" w:rsidRDefault="00BE06E3" w:rsidP="00EF72C2">
      <w:pPr>
        <w:pStyle w:val="Heading3"/>
      </w:pPr>
      <w:r w:rsidRPr="00CD6829">
        <w:t>3.2.3</w:t>
      </w:r>
      <w:r w:rsidRPr="00CD6829">
        <w:tab/>
      </w:r>
      <w:r w:rsidR="00DD2530" w:rsidRPr="00CD6829">
        <w:t>SMSI</w:t>
      </w:r>
    </w:p>
    <w:p w14:paraId="26D7D369" w14:textId="596FA06C" w:rsidR="00BE06E3" w:rsidRPr="00CD6829" w:rsidRDefault="00BE06E3" w:rsidP="00EF72C2">
      <w:pPr>
        <w:pStyle w:val="enumlev1"/>
        <w:rPr>
          <w:b/>
          <w:bCs/>
          <w:u w:val="single"/>
        </w:rPr>
      </w:pPr>
      <w:r w:rsidRPr="00CD6829">
        <w:rPr>
          <w:b/>
          <w:bCs/>
        </w:rPr>
        <w:t>•</w:t>
      </w:r>
      <w:r w:rsidRPr="00CD6829">
        <w:rPr>
          <w:b/>
          <w:bCs/>
        </w:rPr>
        <w:tab/>
      </w:r>
      <w:r w:rsidR="006D6C2B" w:rsidRPr="00CD6829">
        <w:rPr>
          <w:b/>
          <w:bCs/>
          <w:u w:val="single"/>
        </w:rPr>
        <w:t>Forum du SMSI de</w:t>
      </w:r>
      <w:r w:rsidRPr="00CD6829">
        <w:rPr>
          <w:b/>
          <w:bCs/>
          <w:u w:val="single"/>
        </w:rPr>
        <w:t xml:space="preserve"> 2021: </w:t>
      </w:r>
      <w:r w:rsidR="00C24AB0" w:rsidRPr="00CD6829">
        <w:rPr>
          <w:b/>
          <w:bCs/>
          <w:u w:val="single"/>
        </w:rPr>
        <w:t xml:space="preserve">les TIC et l'accessibilité </w:t>
      </w:r>
      <w:r w:rsidR="00FC437A" w:rsidRPr="00CD6829">
        <w:rPr>
          <w:b/>
          <w:bCs/>
          <w:u w:val="single"/>
        </w:rPr>
        <w:t>pour les</w:t>
      </w:r>
      <w:r w:rsidR="00DA0A6D" w:rsidRPr="00CD6829">
        <w:rPr>
          <w:b/>
          <w:bCs/>
          <w:u w:val="single"/>
        </w:rPr>
        <w:t xml:space="preserve"> personnes handicapées et l</w:t>
      </w:r>
      <w:r w:rsidR="00C24AB0" w:rsidRPr="00CD6829">
        <w:rPr>
          <w:b/>
          <w:bCs/>
          <w:u w:val="single"/>
        </w:rPr>
        <w:t>es personnes ayant des besoins particuliers</w:t>
      </w:r>
    </w:p>
    <w:p w14:paraId="40D6289A" w14:textId="34BD38D6" w:rsidR="00BE06E3" w:rsidRPr="00CD6829" w:rsidRDefault="00FC437A" w:rsidP="00EF72C2">
      <w:r w:rsidRPr="00CD6829">
        <w:t xml:space="preserve">La question de l'accessibilité pour les personnes handicapées et les personnes ayant des besoins particuliers a été mise en </w:t>
      </w:r>
      <w:r w:rsidR="002A5E1C" w:rsidRPr="00CD6829">
        <w:t>lumière</w:t>
      </w:r>
      <w:r w:rsidRPr="00CD6829">
        <w:t xml:space="preserve"> lors du Forum du SMSI</w:t>
      </w:r>
      <w:r w:rsidR="00BE06E3" w:rsidRPr="00CD6829">
        <w:t xml:space="preserve">. </w:t>
      </w:r>
      <w:r w:rsidRPr="00CD6829">
        <w:t>Il s'agit d'un sujet transversal</w:t>
      </w:r>
      <w:r w:rsidR="00BE06E3" w:rsidRPr="00CD6829">
        <w:t xml:space="preserve"> </w:t>
      </w:r>
      <w:r w:rsidRPr="00CD6829">
        <w:t>qui</w:t>
      </w:r>
      <w:r w:rsidR="00BE06E3" w:rsidRPr="00CD6829">
        <w:t xml:space="preserve"> </w:t>
      </w:r>
      <w:r w:rsidR="00D4581A" w:rsidRPr="00CD6829">
        <w:t>couvre</w:t>
      </w:r>
      <w:r w:rsidR="0033460A" w:rsidRPr="00CD6829">
        <w:t xml:space="preserve"> toutes les grandes orientations du SMSI</w:t>
      </w:r>
      <w:r w:rsidR="00BE06E3" w:rsidRPr="00CD6829">
        <w:t xml:space="preserve">. </w:t>
      </w:r>
      <w:r w:rsidR="0033460A" w:rsidRPr="00CD6829">
        <w:t>Parmi les principal</w:t>
      </w:r>
      <w:r w:rsidR="00D84A34" w:rsidRPr="00CD6829">
        <w:t>e</w:t>
      </w:r>
      <w:r w:rsidR="0033460A" w:rsidRPr="00CD6829">
        <w:t>s activités du Forum du SMSI de 2021</w:t>
      </w:r>
      <w:r w:rsidR="00BE06E3" w:rsidRPr="00CD6829">
        <w:t xml:space="preserve"> </w:t>
      </w:r>
      <w:r w:rsidR="0033460A" w:rsidRPr="00CD6829">
        <w:t>figurait la session spéciale sur le thème</w:t>
      </w:r>
      <w:r w:rsidR="00BE06E3" w:rsidRPr="00CD6829">
        <w:t xml:space="preserve"> </w:t>
      </w:r>
      <w:r w:rsidR="0033460A" w:rsidRPr="00CD6829">
        <w:rPr>
          <w:i/>
        </w:rPr>
        <w:t>Les TIC et l'accessibilité pou</w:t>
      </w:r>
      <w:r w:rsidR="00D4581A" w:rsidRPr="00CD6829">
        <w:rPr>
          <w:i/>
        </w:rPr>
        <w:t>r les personnes handicapées et l</w:t>
      </w:r>
      <w:r w:rsidR="0033460A" w:rsidRPr="00CD6829">
        <w:rPr>
          <w:i/>
        </w:rPr>
        <w:t>es personnes ayant des besoins particuliers</w:t>
      </w:r>
      <w:r w:rsidR="00BE06E3" w:rsidRPr="00CD6829">
        <w:t>.</w:t>
      </w:r>
    </w:p>
    <w:p w14:paraId="03016BDB" w14:textId="77777777" w:rsidR="002B7D6C" w:rsidRPr="00CD6829" w:rsidRDefault="00E001C2" w:rsidP="00EF72C2">
      <w:r w:rsidRPr="00CD6829">
        <w:t xml:space="preserve">La session spéciale sur le thème </w:t>
      </w:r>
      <w:r w:rsidRPr="00CD6829">
        <w:rPr>
          <w:i/>
        </w:rPr>
        <w:t>Les TIC et l'accessibilité pou</w:t>
      </w:r>
      <w:r w:rsidR="002A5E1C" w:rsidRPr="00CD6829">
        <w:rPr>
          <w:i/>
        </w:rPr>
        <w:t>r les personnes handicapées et l</w:t>
      </w:r>
      <w:r w:rsidRPr="00CD6829">
        <w:rPr>
          <w:i/>
        </w:rPr>
        <w:t>es personnes ayant des besoins particuliers</w:t>
      </w:r>
      <w:r w:rsidR="002A5E1C" w:rsidRPr="00CD6829">
        <w:t>,</w:t>
      </w:r>
      <w:r w:rsidR="00837E42" w:rsidRPr="00CD6829">
        <w:t xml:space="preserve"> </w:t>
      </w:r>
      <w:r w:rsidRPr="00CD6829">
        <w:t>tenue lors du Forum du SMSI de 2021,</w:t>
      </w:r>
      <w:r w:rsidR="00BE06E3" w:rsidRPr="00CD6829">
        <w:t xml:space="preserve"> </w:t>
      </w:r>
      <w:r w:rsidRPr="00CD6829">
        <w:t xml:space="preserve">se présentait sous la forme d'une série d'ateliers virtuels portant sur plusieurs </w:t>
      </w:r>
      <w:r w:rsidR="00ED1EB4" w:rsidRPr="00CD6829">
        <w:t>thèmes</w:t>
      </w:r>
      <w:r w:rsidRPr="00CD6829">
        <w:t xml:space="preserve"> qui mettaient en avant </w:t>
      </w:r>
      <w:r w:rsidR="00483A6F" w:rsidRPr="00CD6829">
        <w:t xml:space="preserve">des </w:t>
      </w:r>
      <w:r w:rsidRPr="00CD6829">
        <w:t xml:space="preserve">technologies innovantes, afin </w:t>
      </w:r>
      <w:r w:rsidR="00483A6F" w:rsidRPr="00CD6829">
        <w:t>de souligner</w:t>
      </w:r>
      <w:r w:rsidRPr="00CD6829">
        <w:t xml:space="preserve"> le rôle des TIC dans le développement d'une société inclusive</w:t>
      </w:r>
      <w:r w:rsidR="00BE06E3" w:rsidRPr="00CD6829">
        <w:t xml:space="preserve">. </w:t>
      </w:r>
      <w:r w:rsidRPr="00CD6829">
        <w:t>Des spécialistes et des parties prenantes de diffé</w:t>
      </w:r>
      <w:r w:rsidR="00ED1EB4" w:rsidRPr="00CD6829">
        <w:t xml:space="preserve">rents secteurs y ont participé et ont </w:t>
      </w:r>
      <w:r w:rsidR="00483A6F" w:rsidRPr="00CD6829">
        <w:t>mis l</w:t>
      </w:r>
      <w:r w:rsidR="00622DF0" w:rsidRPr="00CD6829">
        <w:t>'</w:t>
      </w:r>
      <w:r w:rsidR="00483A6F" w:rsidRPr="00CD6829">
        <w:t xml:space="preserve">accent sur </w:t>
      </w:r>
      <w:r w:rsidRPr="00CD6829">
        <w:t xml:space="preserve">les efforts déployés pour tirer parti des TIC </w:t>
      </w:r>
      <w:r w:rsidR="00ED1EB4" w:rsidRPr="00CD6829">
        <w:t>afin</w:t>
      </w:r>
      <w:r w:rsidRPr="00CD6829">
        <w:t xml:space="preserve"> d'aider les personnes aveugles et </w:t>
      </w:r>
      <w:r w:rsidR="002B7D6C" w:rsidRPr="00CD6829">
        <w:br w:type="page"/>
      </w:r>
    </w:p>
    <w:p w14:paraId="72E08464" w14:textId="04FAB460" w:rsidR="00BE06E3" w:rsidRPr="00CD6829" w:rsidRDefault="00E001C2" w:rsidP="00EF72C2">
      <w:r w:rsidRPr="00CD6829">
        <w:lastRenderedPageBreak/>
        <w:t>malvoyantes</w:t>
      </w:r>
      <w:r w:rsidR="00ED1EB4" w:rsidRPr="00CD6829">
        <w:t xml:space="preserve"> et</w:t>
      </w:r>
      <w:r w:rsidR="00BE06E3" w:rsidRPr="00CD6829">
        <w:t xml:space="preserve"> </w:t>
      </w:r>
      <w:r w:rsidRPr="00CD6829">
        <w:t>d'offrir une éducation</w:t>
      </w:r>
      <w:r w:rsidR="00BE06E3" w:rsidRPr="00CD6829">
        <w:t xml:space="preserve"> inclusive </w:t>
      </w:r>
      <w:r w:rsidR="00ED1EB4" w:rsidRPr="00CD6829">
        <w:t>pour tous</w:t>
      </w:r>
      <w:r w:rsidR="00F37A2B" w:rsidRPr="00CD6829">
        <w:t>. Ils ont en outre</w:t>
      </w:r>
      <w:r w:rsidR="00ED1EB4" w:rsidRPr="00CD6829">
        <w:t xml:space="preserve"> présenté</w:t>
      </w:r>
      <w:r w:rsidRPr="00CD6829">
        <w:t xml:space="preserve"> des technologies d'assistance</w:t>
      </w:r>
      <w:r w:rsidR="00BE06E3" w:rsidRPr="00CD6829">
        <w:t xml:space="preserve">. </w:t>
      </w:r>
      <w:r w:rsidRPr="00CD6829">
        <w:t xml:space="preserve">La liste </w:t>
      </w:r>
      <w:r w:rsidR="00264954" w:rsidRPr="00CD6829">
        <w:t>complète</w:t>
      </w:r>
      <w:r w:rsidRPr="00CD6829">
        <w:t xml:space="preserve"> des </w:t>
      </w:r>
      <w:r w:rsidR="00264954" w:rsidRPr="00CD6829">
        <w:t>sessions spéciales et des ateliers</w:t>
      </w:r>
      <w:r w:rsidR="00BE06E3" w:rsidRPr="00CD6829">
        <w:t xml:space="preserve"> </w:t>
      </w:r>
      <w:r w:rsidR="00264954" w:rsidRPr="00CD6829">
        <w:t>tenus pendant le Forum du SMSI de</w:t>
      </w:r>
      <w:r w:rsidR="00BE06E3" w:rsidRPr="00CD6829">
        <w:t xml:space="preserve"> 2021 </w:t>
      </w:r>
      <w:r w:rsidR="00264954" w:rsidRPr="00CD6829">
        <w:t>est disponible</w:t>
      </w:r>
      <w:r w:rsidR="00BE06E3" w:rsidRPr="00CD6829">
        <w:t xml:space="preserve"> </w:t>
      </w:r>
      <w:hyperlink r:id="rId40" w:history="1">
        <w:r w:rsidR="00264954" w:rsidRPr="00CD6829">
          <w:rPr>
            <w:rStyle w:val="Hyperlink"/>
          </w:rPr>
          <w:t>ici</w:t>
        </w:r>
      </w:hyperlink>
      <w:r w:rsidR="00BE06E3" w:rsidRPr="00CD6829">
        <w:t>.</w:t>
      </w:r>
    </w:p>
    <w:p w14:paraId="2A43F879" w14:textId="22D9AFAB" w:rsidR="00BE06E3" w:rsidRPr="00CD6829" w:rsidRDefault="003E50A5" w:rsidP="00EF72C2">
      <w:r w:rsidRPr="00CD6829">
        <w:t>Certains des intervenants ayant participé</w:t>
      </w:r>
      <w:r w:rsidR="00BE06E3" w:rsidRPr="00CD6829">
        <w:t xml:space="preserve"> </w:t>
      </w:r>
      <w:r w:rsidRPr="00CD6829">
        <w:t>à cette session spéciale</w:t>
      </w:r>
      <w:r w:rsidR="00BE06E3" w:rsidRPr="00CD6829">
        <w:t xml:space="preserve"> </w:t>
      </w:r>
      <w:r w:rsidRPr="00CD6829">
        <w:t>ont également contribué à</w:t>
      </w:r>
      <w:r w:rsidR="00BE06E3" w:rsidRPr="00CD6829">
        <w:t xml:space="preserve"> </w:t>
      </w:r>
      <w:r w:rsidRPr="00CD6829">
        <w:t>l'épisode 11 (L'</w:t>
      </w:r>
      <w:r w:rsidR="00F82A48" w:rsidRPr="00CD6829">
        <w:t xml:space="preserve">accessibilité pour tous) de la </w:t>
      </w:r>
      <w:r w:rsidR="00483A6F" w:rsidRPr="00CD6829">
        <w:t xml:space="preserve">série </w:t>
      </w:r>
      <w:r w:rsidRPr="00CD6829">
        <w:t>de podcasts de l'UIT</w:t>
      </w:r>
      <w:r w:rsidR="00BE06E3" w:rsidRPr="00CD6829">
        <w:t xml:space="preserve">: </w:t>
      </w:r>
      <w:r w:rsidRPr="00CD6829">
        <w:t>la technologie au service du bien social</w:t>
      </w:r>
      <w:r w:rsidR="00BE06E3" w:rsidRPr="00CD6829">
        <w:t xml:space="preserve">. </w:t>
      </w:r>
      <w:r w:rsidRPr="00CD6829">
        <w:t>Le script</w:t>
      </w:r>
      <w:r w:rsidR="00BE06E3" w:rsidRPr="00CD6829">
        <w:t xml:space="preserve"> </w:t>
      </w:r>
      <w:r w:rsidRPr="00CD6829">
        <w:t>est disponible</w:t>
      </w:r>
      <w:r w:rsidR="00BE06E3" w:rsidRPr="00CD6829">
        <w:t xml:space="preserve"> </w:t>
      </w:r>
      <w:hyperlink r:id="rId41" w:history="1">
        <w:r w:rsidRPr="00CD6829">
          <w:rPr>
            <w:rStyle w:val="Hyperlink"/>
          </w:rPr>
          <w:t>ici</w:t>
        </w:r>
      </w:hyperlink>
      <w:r w:rsidR="00BE06E3" w:rsidRPr="00CD6829">
        <w:t xml:space="preserve">. </w:t>
      </w:r>
      <w:r w:rsidRPr="00CD6829">
        <w:t>Pour en savoir plus sur les podcasts de l'UIT,</w:t>
      </w:r>
      <w:r w:rsidR="00BE06E3" w:rsidRPr="00CD6829">
        <w:t xml:space="preserve"> </w:t>
      </w:r>
      <w:r w:rsidRPr="00CD6829">
        <w:t>veuillez consulter la page suivante</w:t>
      </w:r>
      <w:r w:rsidR="00BE06E3" w:rsidRPr="00CD6829">
        <w:t xml:space="preserve">: </w:t>
      </w:r>
      <w:hyperlink r:id="rId42" w:history="1">
        <w:r w:rsidR="00BE06E3" w:rsidRPr="00CD6829">
          <w:rPr>
            <w:rStyle w:val="Hyperlink"/>
          </w:rPr>
          <w:t>https://www.itu.int/en/mediacentre/Pages/podcasts.aspx</w:t>
        </w:r>
      </w:hyperlink>
      <w:r w:rsidR="002B7D6C" w:rsidRPr="00CD6829">
        <w:t>.</w:t>
      </w:r>
    </w:p>
    <w:p w14:paraId="0CA01573" w14:textId="7CFAE3E1" w:rsidR="00BE06E3" w:rsidRPr="00CD6829" w:rsidRDefault="003E50A5" w:rsidP="00EF72C2">
      <w:r w:rsidRPr="00CD6829">
        <w:t>Le SMSI organisera aussi</w:t>
      </w:r>
      <w:r w:rsidR="00BE06E3" w:rsidRPr="00CD6829">
        <w:t xml:space="preserve"> </w:t>
      </w:r>
      <w:r w:rsidRPr="00CD6829">
        <w:t>une série de discussions interactives dans le cadre du SMSI</w:t>
      </w:r>
      <w:r w:rsidR="00BE06E3" w:rsidRPr="00CD6829">
        <w:t xml:space="preserve"> </w:t>
      </w:r>
      <w:r w:rsidRPr="00CD6829">
        <w:t>(</w:t>
      </w:r>
      <w:r w:rsidR="00BE06E3" w:rsidRPr="00CD6829">
        <w:t>WSIS TalkX</w:t>
      </w:r>
      <w:r w:rsidRPr="00CD6829">
        <w:t xml:space="preserve">), qui permettra à des parties prenantes du monde entier de partager des données </w:t>
      </w:r>
      <w:r w:rsidR="00483A6F" w:rsidRPr="00CD6829">
        <w:t>d'expérience</w:t>
      </w:r>
      <w:r w:rsidR="00837E42" w:rsidRPr="00CD6829">
        <w:t xml:space="preserve"> </w:t>
      </w:r>
      <w:r w:rsidRPr="00CD6829">
        <w:t>et des exemples de réussite</w:t>
      </w:r>
      <w:r w:rsidR="00BE06E3" w:rsidRPr="00CD6829">
        <w:t xml:space="preserve"> </w:t>
      </w:r>
      <w:r w:rsidRPr="00CD6829">
        <w:t xml:space="preserve">concernant les TIC au service du développement. Cette </w:t>
      </w:r>
      <w:r w:rsidR="00BE06E3" w:rsidRPr="00CD6829">
        <w:t xml:space="preserve">session </w:t>
      </w:r>
      <w:r w:rsidR="001020AE" w:rsidRPr="00CD6829">
        <w:t xml:space="preserve">aura lieu </w:t>
      </w:r>
      <w:r w:rsidR="001D26BE" w:rsidRPr="00CD6829">
        <w:t>lors</w:t>
      </w:r>
      <w:r w:rsidR="001020AE" w:rsidRPr="00CD6829">
        <w:t xml:space="preserve"> de</w:t>
      </w:r>
      <w:r w:rsidR="009206E6" w:rsidRPr="00CD6829">
        <w:t xml:space="preserve"> la</w:t>
      </w:r>
      <w:r w:rsidR="00BE06E3" w:rsidRPr="00CD6829">
        <w:t xml:space="preserve"> </w:t>
      </w:r>
      <w:r w:rsidR="009206E6" w:rsidRPr="00CD6829">
        <w:t>Journée internationale des personnes handicapées</w:t>
      </w:r>
      <w:r w:rsidR="00BE06E3" w:rsidRPr="00CD6829">
        <w:t xml:space="preserve"> </w:t>
      </w:r>
      <w:r w:rsidR="009206E6" w:rsidRPr="00CD6829">
        <w:t>le 3 décembre</w:t>
      </w:r>
      <w:r w:rsidR="00BE06E3" w:rsidRPr="00CD6829">
        <w:t xml:space="preserve"> 2021. </w:t>
      </w:r>
      <w:r w:rsidR="009206E6" w:rsidRPr="00CD6829">
        <w:t>Pour en savoir plus, veuillez consulter la page</w:t>
      </w:r>
      <w:r w:rsidR="00BE06E3" w:rsidRPr="00CD6829">
        <w:t xml:space="preserve"> </w:t>
      </w:r>
      <w:hyperlink r:id="rId43" w:history="1">
        <w:r w:rsidR="00BE06E3" w:rsidRPr="00CD6829">
          <w:rPr>
            <w:rStyle w:val="Hyperlink"/>
          </w:rPr>
          <w:t>www.wsis.org/forum</w:t>
        </w:r>
      </w:hyperlink>
      <w:r w:rsidR="00BE06E3" w:rsidRPr="00CD6829">
        <w:t>.</w:t>
      </w:r>
    </w:p>
    <w:p w14:paraId="2DC42A53" w14:textId="77777777" w:rsidR="00FB4C22" w:rsidRPr="00CD6829" w:rsidRDefault="00FB4C22" w:rsidP="00EF72C2">
      <w:pPr>
        <w:spacing w:before="360"/>
        <w:jc w:val="center"/>
      </w:pPr>
      <w:r w:rsidRPr="00CD6829">
        <w:t>______________</w:t>
      </w:r>
    </w:p>
    <w:sectPr w:rsidR="00FB4C22" w:rsidRPr="00CD6829" w:rsidSect="005C3890">
      <w:headerReference w:type="even" r:id="rId44"/>
      <w:headerReference w:type="default" r:id="rId45"/>
      <w:footerReference w:type="even" r:id="rId46"/>
      <w:footerReference w:type="default" r:id="rId47"/>
      <w:footerReference w:type="first" r:id="rId4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02C" w14:textId="77777777" w:rsidR="00F209BB" w:rsidRDefault="00F209BB">
      <w:r>
        <w:separator/>
      </w:r>
    </w:p>
  </w:endnote>
  <w:endnote w:type="continuationSeparator" w:id="0">
    <w:p w14:paraId="630EE31B" w14:textId="77777777" w:rsidR="00F209BB" w:rsidRDefault="00F2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96C6" w14:textId="3B7343E6" w:rsidR="00F209BB" w:rsidRDefault="002A2495">
    <w:pPr>
      <w:pStyle w:val="Footer"/>
    </w:pPr>
    <w:r>
      <w:fldChar w:fldCharType="begin"/>
    </w:r>
    <w:r>
      <w:instrText xml:space="preserve"> FILENAME \p \* MERGEFORMAT </w:instrText>
    </w:r>
    <w:r>
      <w:fldChar w:fldCharType="separate"/>
    </w:r>
    <w:r w:rsidR="00EB5850">
      <w:t>P:\FRA\SG\CONSEIL\C22\000\013F.docx</w:t>
    </w:r>
    <w:r>
      <w:fldChar w:fldCharType="end"/>
    </w:r>
    <w:r w:rsidR="00F209BB">
      <w:tab/>
    </w:r>
    <w:r w:rsidR="00F209BB">
      <w:fldChar w:fldCharType="begin"/>
    </w:r>
    <w:r w:rsidR="00F209BB">
      <w:instrText xml:space="preserve"> savedate \@ dd.MM.yy </w:instrText>
    </w:r>
    <w:r w:rsidR="00F209BB">
      <w:fldChar w:fldCharType="separate"/>
    </w:r>
    <w:r>
      <w:t>04.03.22</w:t>
    </w:r>
    <w:r w:rsidR="00F209BB">
      <w:fldChar w:fldCharType="end"/>
    </w:r>
    <w:r w:rsidR="00F209BB">
      <w:tab/>
    </w:r>
    <w:r w:rsidR="00F209BB">
      <w:fldChar w:fldCharType="begin"/>
    </w:r>
    <w:r w:rsidR="00F209BB">
      <w:instrText xml:space="preserve"> printdate \@ dd.MM.yy </w:instrText>
    </w:r>
    <w:r w:rsidR="00F209BB">
      <w:fldChar w:fldCharType="separate"/>
    </w:r>
    <w:r w:rsidR="00EB5850">
      <w:t>18.07.00</w:t>
    </w:r>
    <w:r w:rsidR="00F209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F7F4" w14:textId="16229346" w:rsidR="00F209BB" w:rsidRPr="00BB51C9" w:rsidRDefault="002A2495" w:rsidP="00BB51C9">
    <w:pPr>
      <w:pStyle w:val="Footer"/>
    </w:pPr>
    <w:r w:rsidRPr="002A2495">
      <w:rPr>
        <w:color w:val="F2F2F2" w:themeColor="background1" w:themeShade="F2"/>
      </w:rPr>
      <w:fldChar w:fldCharType="begin"/>
    </w:r>
    <w:r w:rsidRPr="002A2495">
      <w:rPr>
        <w:color w:val="F2F2F2" w:themeColor="background1" w:themeShade="F2"/>
      </w:rPr>
      <w:instrText xml:space="preserve"> FILENAME \p  \* MERGEFORMAT </w:instrText>
    </w:r>
    <w:r w:rsidRPr="002A2495">
      <w:rPr>
        <w:color w:val="F2F2F2" w:themeColor="background1" w:themeShade="F2"/>
      </w:rPr>
      <w:fldChar w:fldCharType="separate"/>
    </w:r>
    <w:r w:rsidR="00FB0E93" w:rsidRPr="002A2495">
      <w:rPr>
        <w:color w:val="F2F2F2" w:themeColor="background1" w:themeShade="F2"/>
      </w:rPr>
      <w:t>P:\FRA\SG\CONSEIL\C22\000\013REV1F.docx</w:t>
    </w:r>
    <w:r w:rsidRPr="002A2495">
      <w:rPr>
        <w:color w:val="F2F2F2" w:themeColor="background1" w:themeShade="F2"/>
      </w:rPr>
      <w:fldChar w:fldCharType="end"/>
    </w:r>
    <w:r w:rsidR="00BB51C9" w:rsidRPr="002A2495">
      <w:rPr>
        <w:color w:val="F2F2F2" w:themeColor="background1" w:themeShade="F2"/>
      </w:rPr>
      <w:t xml:space="preserve"> (501768)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A2E0" w14:textId="77777777" w:rsidR="00F209BB" w:rsidRDefault="00F209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C706" w14:textId="77777777" w:rsidR="00F209BB" w:rsidRDefault="00F209BB">
      <w:r>
        <w:t>____________________</w:t>
      </w:r>
    </w:p>
  </w:footnote>
  <w:footnote w:type="continuationSeparator" w:id="0">
    <w:p w14:paraId="49C32CFF" w14:textId="77777777" w:rsidR="00F209BB" w:rsidRDefault="00F2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CBE" w14:textId="77777777" w:rsidR="00F209BB" w:rsidRDefault="00F209BB">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2D1271D" w14:textId="77777777" w:rsidR="00F209BB" w:rsidRDefault="00F209BB">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F20F" w14:textId="59AC42FB" w:rsidR="00F209BB" w:rsidRDefault="00F209BB" w:rsidP="00475FB3">
    <w:pPr>
      <w:pStyle w:val="Header"/>
    </w:pPr>
    <w:r>
      <w:fldChar w:fldCharType="begin"/>
    </w:r>
    <w:r>
      <w:instrText>PAGE</w:instrText>
    </w:r>
    <w:r>
      <w:fldChar w:fldCharType="separate"/>
    </w:r>
    <w:r w:rsidR="00756691">
      <w:rPr>
        <w:noProof/>
      </w:rPr>
      <w:t>7</w:t>
    </w:r>
    <w:r>
      <w:rPr>
        <w:noProof/>
      </w:rPr>
      <w:fldChar w:fldCharType="end"/>
    </w:r>
  </w:p>
  <w:p w14:paraId="7407E4A4" w14:textId="64AFF432" w:rsidR="00F209BB" w:rsidRDefault="00F209BB" w:rsidP="00106B19">
    <w:pPr>
      <w:pStyle w:val="Header"/>
    </w:pPr>
    <w:r>
      <w:t>C22/13</w:t>
    </w:r>
    <w:r w:rsidR="00BB51C9">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3E5D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22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4A2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EF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B075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EB1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A2E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82D5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48A9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C67BF4"/>
    <w:multiLevelType w:val="hybridMultilevel"/>
    <w:tmpl w:val="4244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758A4"/>
    <w:multiLevelType w:val="hybridMultilevel"/>
    <w:tmpl w:val="A53E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495DF4"/>
    <w:multiLevelType w:val="hybridMultilevel"/>
    <w:tmpl w:val="683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827E6B-3548-4F12-817B-4110E76E78F2}"/>
    <w:docVar w:name="dgnword-eventsink" w:val="1658533525136"/>
  </w:docVars>
  <w:rsids>
    <w:rsidRoot w:val="00773728"/>
    <w:rsid w:val="000504B3"/>
    <w:rsid w:val="000662D4"/>
    <w:rsid w:val="000D0D0A"/>
    <w:rsid w:val="000F4E05"/>
    <w:rsid w:val="001020AE"/>
    <w:rsid w:val="00103163"/>
    <w:rsid w:val="00106B19"/>
    <w:rsid w:val="00107F65"/>
    <w:rsid w:val="00115D93"/>
    <w:rsid w:val="001247A8"/>
    <w:rsid w:val="001378C0"/>
    <w:rsid w:val="001660A3"/>
    <w:rsid w:val="0018694A"/>
    <w:rsid w:val="00195293"/>
    <w:rsid w:val="001A1A24"/>
    <w:rsid w:val="001A3287"/>
    <w:rsid w:val="001A6508"/>
    <w:rsid w:val="001D26BE"/>
    <w:rsid w:val="001D4C31"/>
    <w:rsid w:val="001E1C9B"/>
    <w:rsid w:val="001E4D21"/>
    <w:rsid w:val="001E7CB7"/>
    <w:rsid w:val="001F3979"/>
    <w:rsid w:val="001F69FC"/>
    <w:rsid w:val="00207CD1"/>
    <w:rsid w:val="00240E0F"/>
    <w:rsid w:val="002477A2"/>
    <w:rsid w:val="00263A51"/>
    <w:rsid w:val="00264954"/>
    <w:rsid w:val="00265499"/>
    <w:rsid w:val="00267E02"/>
    <w:rsid w:val="00276EE9"/>
    <w:rsid w:val="002A2495"/>
    <w:rsid w:val="002A5D44"/>
    <w:rsid w:val="002A5E1C"/>
    <w:rsid w:val="002B7D6C"/>
    <w:rsid w:val="002D16B2"/>
    <w:rsid w:val="002E0BC4"/>
    <w:rsid w:val="002F1B76"/>
    <w:rsid w:val="00307888"/>
    <w:rsid w:val="0032793B"/>
    <w:rsid w:val="0033460A"/>
    <w:rsid w:val="0033568E"/>
    <w:rsid w:val="00335DB4"/>
    <w:rsid w:val="00336E5F"/>
    <w:rsid w:val="00355FF5"/>
    <w:rsid w:val="00361350"/>
    <w:rsid w:val="0037641C"/>
    <w:rsid w:val="003C3FAE"/>
    <w:rsid w:val="003E0847"/>
    <w:rsid w:val="003E50A5"/>
    <w:rsid w:val="003F446D"/>
    <w:rsid w:val="004038CB"/>
    <w:rsid w:val="0040546F"/>
    <w:rsid w:val="0041205F"/>
    <w:rsid w:val="00417A5E"/>
    <w:rsid w:val="0042404A"/>
    <w:rsid w:val="00433AE0"/>
    <w:rsid w:val="0044618F"/>
    <w:rsid w:val="004613A8"/>
    <w:rsid w:val="0046769A"/>
    <w:rsid w:val="00475FB3"/>
    <w:rsid w:val="00480C0E"/>
    <w:rsid w:val="00483A6F"/>
    <w:rsid w:val="004A32B1"/>
    <w:rsid w:val="004A4826"/>
    <w:rsid w:val="004C37A9"/>
    <w:rsid w:val="004D1D50"/>
    <w:rsid w:val="004D592A"/>
    <w:rsid w:val="004F259E"/>
    <w:rsid w:val="00501BED"/>
    <w:rsid w:val="00504A72"/>
    <w:rsid w:val="00511F1D"/>
    <w:rsid w:val="00520F36"/>
    <w:rsid w:val="00540615"/>
    <w:rsid w:val="00540A6D"/>
    <w:rsid w:val="00552F39"/>
    <w:rsid w:val="00553964"/>
    <w:rsid w:val="0056185A"/>
    <w:rsid w:val="00571EEA"/>
    <w:rsid w:val="00575417"/>
    <w:rsid w:val="005768E1"/>
    <w:rsid w:val="00580AE7"/>
    <w:rsid w:val="005B1938"/>
    <w:rsid w:val="005C3890"/>
    <w:rsid w:val="005C3BE9"/>
    <w:rsid w:val="005C42A9"/>
    <w:rsid w:val="005F512D"/>
    <w:rsid w:val="005F7BFE"/>
    <w:rsid w:val="00600017"/>
    <w:rsid w:val="00622DF0"/>
    <w:rsid w:val="006235CA"/>
    <w:rsid w:val="006248EC"/>
    <w:rsid w:val="0066344D"/>
    <w:rsid w:val="006643AB"/>
    <w:rsid w:val="00697C91"/>
    <w:rsid w:val="006B0642"/>
    <w:rsid w:val="006D6C2B"/>
    <w:rsid w:val="006F302F"/>
    <w:rsid w:val="006F7414"/>
    <w:rsid w:val="007034B0"/>
    <w:rsid w:val="007045AA"/>
    <w:rsid w:val="007210CD"/>
    <w:rsid w:val="0072692D"/>
    <w:rsid w:val="00732045"/>
    <w:rsid w:val="007369DB"/>
    <w:rsid w:val="00751F06"/>
    <w:rsid w:val="00756691"/>
    <w:rsid w:val="00764E37"/>
    <w:rsid w:val="00773728"/>
    <w:rsid w:val="007956C2"/>
    <w:rsid w:val="00797E53"/>
    <w:rsid w:val="007A187E"/>
    <w:rsid w:val="007A4793"/>
    <w:rsid w:val="007B306C"/>
    <w:rsid w:val="007C3333"/>
    <w:rsid w:val="007C3AF9"/>
    <w:rsid w:val="007C72C2"/>
    <w:rsid w:val="007D4436"/>
    <w:rsid w:val="007E61EE"/>
    <w:rsid w:val="007E69E9"/>
    <w:rsid w:val="007F257A"/>
    <w:rsid w:val="007F3665"/>
    <w:rsid w:val="007F5416"/>
    <w:rsid w:val="00800037"/>
    <w:rsid w:val="00822909"/>
    <w:rsid w:val="0083485B"/>
    <w:rsid w:val="00837E42"/>
    <w:rsid w:val="00854180"/>
    <w:rsid w:val="00861D73"/>
    <w:rsid w:val="00862681"/>
    <w:rsid w:val="0087732F"/>
    <w:rsid w:val="00897553"/>
    <w:rsid w:val="008A31CF"/>
    <w:rsid w:val="008A4E87"/>
    <w:rsid w:val="008C7534"/>
    <w:rsid w:val="008D3BA7"/>
    <w:rsid w:val="008D43DD"/>
    <w:rsid w:val="008D76E6"/>
    <w:rsid w:val="008F1231"/>
    <w:rsid w:val="009206E6"/>
    <w:rsid w:val="00922B58"/>
    <w:rsid w:val="0092392D"/>
    <w:rsid w:val="0093234A"/>
    <w:rsid w:val="00953290"/>
    <w:rsid w:val="0097363B"/>
    <w:rsid w:val="00986802"/>
    <w:rsid w:val="0099619A"/>
    <w:rsid w:val="009A22C8"/>
    <w:rsid w:val="009A5137"/>
    <w:rsid w:val="009C307F"/>
    <w:rsid w:val="009C353C"/>
    <w:rsid w:val="009D0B09"/>
    <w:rsid w:val="00A05C77"/>
    <w:rsid w:val="00A15694"/>
    <w:rsid w:val="00A2113E"/>
    <w:rsid w:val="00A23A51"/>
    <w:rsid w:val="00A24607"/>
    <w:rsid w:val="00A25CD3"/>
    <w:rsid w:val="00A65313"/>
    <w:rsid w:val="00A709FE"/>
    <w:rsid w:val="00A82767"/>
    <w:rsid w:val="00A8449E"/>
    <w:rsid w:val="00A8531F"/>
    <w:rsid w:val="00AA332F"/>
    <w:rsid w:val="00AA7BBB"/>
    <w:rsid w:val="00AB64A8"/>
    <w:rsid w:val="00AC0266"/>
    <w:rsid w:val="00AD24EC"/>
    <w:rsid w:val="00AF6367"/>
    <w:rsid w:val="00B0013C"/>
    <w:rsid w:val="00B309F9"/>
    <w:rsid w:val="00B32B60"/>
    <w:rsid w:val="00B3590A"/>
    <w:rsid w:val="00B44D8F"/>
    <w:rsid w:val="00B61619"/>
    <w:rsid w:val="00BB4545"/>
    <w:rsid w:val="00BB51C9"/>
    <w:rsid w:val="00BB7763"/>
    <w:rsid w:val="00BD0C2A"/>
    <w:rsid w:val="00BD5873"/>
    <w:rsid w:val="00BE06E3"/>
    <w:rsid w:val="00BF0724"/>
    <w:rsid w:val="00BF6CE6"/>
    <w:rsid w:val="00C04BE3"/>
    <w:rsid w:val="00C05A86"/>
    <w:rsid w:val="00C24AB0"/>
    <w:rsid w:val="00C25D29"/>
    <w:rsid w:val="00C27A7C"/>
    <w:rsid w:val="00C3421F"/>
    <w:rsid w:val="00C658F8"/>
    <w:rsid w:val="00C742E8"/>
    <w:rsid w:val="00C74AF4"/>
    <w:rsid w:val="00CA08ED"/>
    <w:rsid w:val="00CC5A2E"/>
    <w:rsid w:val="00CC7822"/>
    <w:rsid w:val="00CD6829"/>
    <w:rsid w:val="00CD79FD"/>
    <w:rsid w:val="00CE093C"/>
    <w:rsid w:val="00CE4FF5"/>
    <w:rsid w:val="00CF183B"/>
    <w:rsid w:val="00D130D0"/>
    <w:rsid w:val="00D20FCC"/>
    <w:rsid w:val="00D32459"/>
    <w:rsid w:val="00D375CD"/>
    <w:rsid w:val="00D4581A"/>
    <w:rsid w:val="00D553A2"/>
    <w:rsid w:val="00D56B04"/>
    <w:rsid w:val="00D63CE0"/>
    <w:rsid w:val="00D6551F"/>
    <w:rsid w:val="00D774D3"/>
    <w:rsid w:val="00D84A34"/>
    <w:rsid w:val="00D904E8"/>
    <w:rsid w:val="00DA08C3"/>
    <w:rsid w:val="00DA0A6D"/>
    <w:rsid w:val="00DB5A3E"/>
    <w:rsid w:val="00DC22AA"/>
    <w:rsid w:val="00DD2530"/>
    <w:rsid w:val="00DF74DD"/>
    <w:rsid w:val="00E001C2"/>
    <w:rsid w:val="00E20E1C"/>
    <w:rsid w:val="00E21325"/>
    <w:rsid w:val="00E254B5"/>
    <w:rsid w:val="00E25AD0"/>
    <w:rsid w:val="00E33A0B"/>
    <w:rsid w:val="00E455D9"/>
    <w:rsid w:val="00E52AFF"/>
    <w:rsid w:val="00E56286"/>
    <w:rsid w:val="00E56EB2"/>
    <w:rsid w:val="00E827F9"/>
    <w:rsid w:val="00E90C8D"/>
    <w:rsid w:val="00EB25D5"/>
    <w:rsid w:val="00EB5850"/>
    <w:rsid w:val="00EB6350"/>
    <w:rsid w:val="00ED1EB4"/>
    <w:rsid w:val="00ED2B7E"/>
    <w:rsid w:val="00EF72C2"/>
    <w:rsid w:val="00F15B57"/>
    <w:rsid w:val="00F209BB"/>
    <w:rsid w:val="00F20D2F"/>
    <w:rsid w:val="00F35050"/>
    <w:rsid w:val="00F37A2B"/>
    <w:rsid w:val="00F427DB"/>
    <w:rsid w:val="00F66A67"/>
    <w:rsid w:val="00F82A48"/>
    <w:rsid w:val="00F8519B"/>
    <w:rsid w:val="00F96F4B"/>
    <w:rsid w:val="00FA5EB1"/>
    <w:rsid w:val="00FA7439"/>
    <w:rsid w:val="00FB0E93"/>
    <w:rsid w:val="00FB4C22"/>
    <w:rsid w:val="00FC437A"/>
    <w:rsid w:val="00FC4EC0"/>
    <w:rsid w:val="00FD2F1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7E1CE"/>
  <w15:docId w15:val="{1F7EB561-A83B-4A09-904B-BF0C27D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CEO_Hyperlink,超????"/>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773728"/>
    <w:rPr>
      <w:color w:val="605E5C"/>
      <w:shd w:val="clear" w:color="auto" w:fill="E1DFDD"/>
    </w:rPr>
  </w:style>
  <w:style w:type="paragraph" w:styleId="ListParagraph">
    <w:name w:val="List Paragraph"/>
    <w:basedOn w:val="Normal"/>
    <w:link w:val="ListParagraphChar"/>
    <w:uiPriority w:val="34"/>
    <w:qFormat/>
    <w:rsid w:val="00BE06E3"/>
    <w:pPr>
      <w:ind w:left="720"/>
      <w:contextualSpacing/>
    </w:pPr>
    <w:rPr>
      <w:rFonts w:eastAsia="SimSun"/>
      <w:lang w:val="en-GB"/>
    </w:rPr>
  </w:style>
  <w:style w:type="character" w:customStyle="1" w:styleId="ListParagraphChar">
    <w:name w:val="List Paragraph Char"/>
    <w:basedOn w:val="DefaultParagraphFont"/>
    <w:link w:val="ListParagraph"/>
    <w:uiPriority w:val="34"/>
    <w:rsid w:val="00BE06E3"/>
    <w:rPr>
      <w:rFonts w:ascii="Calibri" w:eastAsia="SimSun" w:hAnsi="Calibri"/>
      <w:sz w:val="24"/>
      <w:lang w:val="en-GB" w:eastAsia="en-US"/>
    </w:rPr>
  </w:style>
  <w:style w:type="character" w:customStyle="1" w:styleId="normaltextrun">
    <w:name w:val="normaltextrun"/>
    <w:basedOn w:val="DefaultParagraphFont"/>
    <w:rsid w:val="00BE06E3"/>
  </w:style>
  <w:style w:type="paragraph" w:styleId="Revision">
    <w:name w:val="Revision"/>
    <w:hidden/>
    <w:uiPriority w:val="99"/>
    <w:semiHidden/>
    <w:rsid w:val="0032793B"/>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622DF0"/>
    <w:rPr>
      <w:color w:val="605E5C"/>
      <w:shd w:val="clear" w:color="auto" w:fill="E1DFDD"/>
    </w:rPr>
  </w:style>
  <w:style w:type="paragraph" w:customStyle="1" w:styleId="CEONormal">
    <w:name w:val="CEO_Normal"/>
    <w:link w:val="CEONormalChar"/>
    <w:qFormat/>
    <w:rsid w:val="00240E0F"/>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240E0F"/>
    <w:rPr>
      <w:rFonts w:ascii="Calibri" w:eastAsia="SimSun" w:hAnsi="Calibri" w:cs="Simplified Arabic"/>
      <w:sz w:val="22"/>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67" TargetMode="External"/><Relationship Id="rId18" Type="http://schemas.openxmlformats.org/officeDocument/2006/relationships/hyperlink" Target="https://www.itu.int/pub/publications.aspx?lang=en&amp;parent=T-TUT-FSTP-2021-ACC.UC" TargetMode="External"/><Relationship Id="rId26" Type="http://schemas.openxmlformats.org/officeDocument/2006/relationships/hyperlink" Target="https://www.itu.int/hub/publication/d-stg-sg01-07-5-2021/" TargetMode="External"/><Relationship Id="rId39" Type="http://schemas.openxmlformats.org/officeDocument/2006/relationships/hyperlink" Target="https://www.itcilo.org/courses/digital-inclusion-summit-leaving-no-one-behind" TargetMode="External"/><Relationship Id="rId21" Type="http://schemas.openxmlformats.org/officeDocument/2006/relationships/hyperlink" Target="https://www.itu.int/en/ITU-T/Workshops-and-Seminars/dh/202106/Pages/default.aspx" TargetMode="External"/><Relationship Id="rId34" Type="http://schemas.openxmlformats.org/officeDocument/2006/relationships/hyperlink" Target="https://academy.itu.int/index.php/training-courses/full-catalogue/ict-accessibility-key-inclusive-communication-0" TargetMode="External"/><Relationship Id="rId42" Type="http://schemas.openxmlformats.org/officeDocument/2006/relationships/hyperlink" Target="https://www.itu.int/fr/mediacentre/Pages/podcasts.aspx" TargetMode="External"/><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CL-C-0072/en" TargetMode="External"/><Relationship Id="rId29" Type="http://schemas.openxmlformats.org/officeDocument/2006/relationships/hyperlink" Target="https://www.itu.int/en/ITU-D/Regional-Presence/Europe/Pages/Events/2020/AE21/default.aspx" TargetMode="External"/><Relationship Id="rId11" Type="http://schemas.openxmlformats.org/officeDocument/2006/relationships/hyperlink" Target="https://www.itu.int/en/ITU-D/Conferences/WTDC/WTDC17/Documents/WTDC17_final_report_fr.pdf" TargetMode="External"/><Relationship Id="rId24" Type="http://schemas.openxmlformats.org/officeDocument/2006/relationships/hyperlink" Target="https://www.itu.int/go/4KAG" TargetMode="External"/><Relationship Id="rId32" Type="http://schemas.openxmlformats.org/officeDocument/2006/relationships/hyperlink" Target="https://www.itu.int/en/ITU-D/Regional-Presence/Europe/Documents/Events/2020/AE20/event/D-PHCB-ICT_ACCESS_EUR.01-2021-PDF-E.pdf" TargetMode="External"/><Relationship Id="rId37" Type="http://schemas.openxmlformats.org/officeDocument/2006/relationships/hyperlink" Target="https://unsdg.un.org/download/3604/64744" TargetMode="External"/><Relationship Id="rId40" Type="http://schemas.openxmlformats.org/officeDocument/2006/relationships/hyperlink" Target="https://www.itu.int/net4/wsis/forum/2021/fr/Agenda/SpecialTrack/3"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21-CL-C-0072/en" TargetMode="External"/><Relationship Id="rId23" Type="http://schemas.openxmlformats.org/officeDocument/2006/relationships/hyperlink" Target="https://www.itu.int/net4/wsis/forum/2021/fr/Agenda/Session/414" TargetMode="External"/><Relationship Id="rId28" Type="http://schemas.openxmlformats.org/officeDocument/2006/relationships/hyperlink" Target="https://youtu.be/g9_YnkTfPyI" TargetMode="External"/><Relationship Id="rId36" Type="http://schemas.openxmlformats.org/officeDocument/2006/relationships/hyperlink" Target="https://www.itu.int/en/ITU-D/Digital-Inclusion/Pages/resources-on-ICT-accessibility/default.aspx" TargetMode="External"/><Relationship Id="rId49" Type="http://schemas.openxmlformats.org/officeDocument/2006/relationships/fontTable" Target="fontTable.xml"/><Relationship Id="rId10" Type="http://schemas.openxmlformats.org/officeDocument/2006/relationships/hyperlink" Target="https://www.itu.int/md/S21-CL-C-0072/en" TargetMode="External"/><Relationship Id="rId19" Type="http://schemas.openxmlformats.org/officeDocument/2006/relationships/hyperlink" Target="https://itu.int/pub/T-TUT" TargetMode="External"/><Relationship Id="rId31" Type="http://schemas.openxmlformats.org/officeDocument/2006/relationships/hyperlink" Target="https://www.itu.int/pub/D-PHCB-TOOLKIT.01-202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RES-071-F.pdf" TargetMode="External"/><Relationship Id="rId14" Type="http://schemas.openxmlformats.org/officeDocument/2006/relationships/hyperlink" Target="http://www.itu.int/md/S13-CL-C-0042/en" TargetMode="External"/><Relationship Id="rId22" Type="http://schemas.openxmlformats.org/officeDocument/2006/relationships/hyperlink" Target="https://www.itu.int/net4/wsis/forum/2021/fr/Agenda/Session/322" TargetMode="External"/><Relationship Id="rId27" Type="http://schemas.openxmlformats.org/officeDocument/2006/relationships/hyperlink" Target="https://www.itu.int/en/ITU-D/Conferences/ET/2021/Pages/About.aspx" TargetMode="External"/><Relationship Id="rId30" Type="http://schemas.openxmlformats.org/officeDocument/2006/relationships/hyperlink" Target="https://www.itu.int/en/ITU-D/Regional-Presence/Americas/Pages/EVENTS/2021/26376.aspx" TargetMode="External"/><Relationship Id="rId35" Type="http://schemas.openxmlformats.org/officeDocument/2006/relationships/hyperlink" Target="https://www.itu.int/en/ITU-D/Digital-Inclusion/Persons-with-Disabilities/Pages/Web-Accessibility-Cornerstone-Training.aspx" TargetMode="External"/><Relationship Id="rId43" Type="http://schemas.openxmlformats.org/officeDocument/2006/relationships/hyperlink" Target="https://www.itu.int/net4/wsis/forum/2022/fr/Home/HealthyAgeing" TargetMode="External"/><Relationship Id="rId48" Type="http://schemas.openxmlformats.org/officeDocument/2006/relationships/footer" Target="footer3.xml"/><Relationship Id="rId8" Type="http://schemas.openxmlformats.org/officeDocument/2006/relationships/hyperlink" Target="https://www.itu.int/en/council/Documents/basic-texts/RES-175-F.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opb/publications.aspx?lang=en&amp;parent=T-RES-T.70-2016" TargetMode="External"/><Relationship Id="rId17" Type="http://schemas.openxmlformats.org/officeDocument/2006/relationships/image" Target="media/image2.png"/><Relationship Id="rId25" Type="http://schemas.openxmlformats.org/officeDocument/2006/relationships/hyperlink" Target="https://www.itu.int/en/ITU-T/Workshops-and-Seminars/2021/1202/Pages/default.aspx" TargetMode="External"/><Relationship Id="rId33" Type="http://schemas.openxmlformats.org/officeDocument/2006/relationships/hyperlink" Target="https://www.itu.int/en/myitu/Publications/2021/05/31/15/13/ITU-study-on-the-assessment-of-digital-accessibility-policies-in-Serbia" TargetMode="External"/><Relationship Id="rId38" Type="http://schemas.openxmlformats.org/officeDocument/2006/relationships/hyperlink" Target="https://unsdg.un.org/sites/default/files/2021-04/ICT-Digital%20Accessibility-BOS-Additional%20Resources-20210303.pdf" TargetMode="External"/><Relationship Id="rId46" Type="http://schemas.openxmlformats.org/officeDocument/2006/relationships/footer" Target="footer1.xml"/><Relationship Id="rId20" Type="http://schemas.openxmlformats.org/officeDocument/2006/relationships/hyperlink" Target="https://www.itu.int/en/ITU-T/Workshops-and-Seminars/202004" TargetMode="External"/><Relationship Id="rId41" Type="http://schemas.openxmlformats.org/officeDocument/2006/relationships/hyperlink" Target="https://www.itu.int/en/mediacentre/transcriptsPodcasts/ITU%20Podcast%20Series%20Technology%20for%20Good%20Episode%2011%20&#8211;%20Accessibility%20for%20all.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3031</Words>
  <Characters>19994</Characters>
  <Application>Microsoft Office Word</Application>
  <DocSecurity>4</DocSecurity>
  <Lines>399</Lines>
  <Paragraphs>253</Paragraphs>
  <ScaleCrop>false</ScaleCrop>
  <HeadingPairs>
    <vt:vector size="2" baseType="variant">
      <vt:variant>
        <vt:lpstr>Title</vt:lpstr>
      </vt:variant>
      <vt:variant>
        <vt:i4>1</vt:i4>
      </vt:variant>
    </vt:vector>
  </HeadingPairs>
  <TitlesOfParts>
    <vt:vector size="1" baseType="lpstr">
      <vt:lpstr>Rapport sur la mise en œuvre de la politique et du cadre de l'UIT en matière d'accessibilité</vt:lpstr>
    </vt:vector>
  </TitlesOfParts>
  <Manager>Secrétariat général - Pool</Manager>
  <Company>Union internationale des télécommunications (UIT)</Company>
  <LinksUpToDate>false</LinksUpToDate>
  <CharactersWithSpaces>22772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politique et du cadre de l'UIT en matière d'accessibilité</dc:title>
  <dc:subject>Council 2022</dc:subject>
  <dc:creator>Chanavat, Emilie</dc:creator>
  <cp:keywords>C2022, C22, Council-22</cp:keywords>
  <dc:description/>
  <cp:lastModifiedBy>Xue, Kun</cp:lastModifiedBy>
  <cp:revision>2</cp:revision>
  <cp:lastPrinted>2000-07-18T08:55:00Z</cp:lastPrinted>
  <dcterms:created xsi:type="dcterms:W3CDTF">2022-03-07T13:07:00Z</dcterms:created>
  <dcterms:modified xsi:type="dcterms:W3CDTF">2022-03-07T13:07:00Z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