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2EF1A3B6" w14:textId="77777777">
        <w:trPr>
          <w:cantSplit/>
        </w:trPr>
        <w:tc>
          <w:tcPr>
            <w:tcW w:w="6911" w:type="dxa"/>
          </w:tcPr>
          <w:p w14:paraId="78887C98"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2720C350" w14:textId="77777777" w:rsidR="00700D1F" w:rsidRDefault="008418F5" w:rsidP="008418F5">
            <w:pPr>
              <w:spacing w:before="0"/>
            </w:pPr>
            <w:bookmarkStart w:id="1" w:name="ditulogo"/>
            <w:bookmarkEnd w:id="1"/>
            <w:r>
              <w:rPr>
                <w:noProof/>
                <w:lang w:val="en-US" w:eastAsia="zh-CN"/>
              </w:rPr>
              <w:drawing>
                <wp:inline distT="0" distB="0" distL="0" distR="0" wp14:anchorId="7EA01A0B" wp14:editId="5F14266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799C7D88" w14:textId="77777777">
        <w:trPr>
          <w:cantSplit/>
        </w:trPr>
        <w:tc>
          <w:tcPr>
            <w:tcW w:w="6911" w:type="dxa"/>
            <w:tcBorders>
              <w:bottom w:val="single" w:sz="12" w:space="0" w:color="auto"/>
            </w:tcBorders>
          </w:tcPr>
          <w:p w14:paraId="07225A2F"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4BEA611D" w14:textId="77777777" w:rsidR="00700D1F" w:rsidRPr="00617BE4" w:rsidRDefault="00700D1F" w:rsidP="00001B77">
            <w:pPr>
              <w:spacing w:before="0"/>
              <w:rPr>
                <w:rFonts w:ascii="Verdana" w:hAnsi="Verdana"/>
                <w:szCs w:val="24"/>
              </w:rPr>
            </w:pPr>
          </w:p>
        </w:tc>
      </w:tr>
      <w:tr w:rsidR="00700D1F" w:rsidRPr="00617BE4" w14:paraId="28B87EAC" w14:textId="77777777">
        <w:trPr>
          <w:cantSplit/>
        </w:trPr>
        <w:tc>
          <w:tcPr>
            <w:tcW w:w="6911" w:type="dxa"/>
            <w:tcBorders>
              <w:top w:val="single" w:sz="12" w:space="0" w:color="auto"/>
            </w:tcBorders>
          </w:tcPr>
          <w:p w14:paraId="0388CF1C"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327E0CA9" w14:textId="77777777" w:rsidR="00700D1F" w:rsidRPr="00617BE4" w:rsidRDefault="00700D1F" w:rsidP="00001B77">
            <w:pPr>
              <w:spacing w:before="0"/>
              <w:rPr>
                <w:rFonts w:ascii="Verdana" w:hAnsi="Verdana"/>
                <w:szCs w:val="24"/>
              </w:rPr>
            </w:pPr>
          </w:p>
        </w:tc>
      </w:tr>
      <w:tr w:rsidR="00700D1F" w14:paraId="686A9D2E" w14:textId="77777777">
        <w:trPr>
          <w:cantSplit/>
          <w:trHeight w:val="23"/>
        </w:trPr>
        <w:tc>
          <w:tcPr>
            <w:tcW w:w="6911" w:type="dxa"/>
            <w:vMerge w:val="restart"/>
          </w:tcPr>
          <w:p w14:paraId="48E046B4" w14:textId="77777777" w:rsidR="00700D1F" w:rsidRPr="00FC5386" w:rsidRDefault="00700D1F" w:rsidP="00FB0379">
            <w:pPr>
              <w:tabs>
                <w:tab w:val="left" w:pos="851"/>
              </w:tabs>
              <w:spacing w:before="0"/>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FB0379" w:rsidRPr="00FB0379">
              <w:rPr>
                <w:b/>
              </w:rPr>
              <w:t>PL 1.6</w:t>
            </w:r>
          </w:p>
        </w:tc>
        <w:tc>
          <w:tcPr>
            <w:tcW w:w="3120" w:type="dxa"/>
          </w:tcPr>
          <w:p w14:paraId="5F054666" w14:textId="77777777" w:rsidR="00700D1F" w:rsidRPr="00700D1F" w:rsidRDefault="00700D1F" w:rsidP="00FB0379">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FB0379">
              <w:rPr>
                <w:b/>
                <w:bCs/>
                <w:szCs w:val="24"/>
                <w:lang w:eastAsia="zh-CN"/>
              </w:rPr>
              <w:t>12</w:t>
            </w:r>
            <w:r w:rsidRPr="00FC5386">
              <w:rPr>
                <w:b/>
                <w:bCs/>
                <w:szCs w:val="24"/>
                <w:lang w:eastAsia="zh-CN"/>
              </w:rPr>
              <w:t>-C</w:t>
            </w:r>
          </w:p>
        </w:tc>
      </w:tr>
      <w:bookmarkEnd w:id="2"/>
      <w:tr w:rsidR="00700D1F" w14:paraId="67175953" w14:textId="77777777">
        <w:trPr>
          <w:cantSplit/>
          <w:trHeight w:val="23"/>
        </w:trPr>
        <w:tc>
          <w:tcPr>
            <w:tcW w:w="6911" w:type="dxa"/>
            <w:vMerge/>
          </w:tcPr>
          <w:p w14:paraId="5D1CDDA7" w14:textId="77777777" w:rsidR="00700D1F" w:rsidRDefault="00700D1F" w:rsidP="00001B77">
            <w:pPr>
              <w:tabs>
                <w:tab w:val="left" w:pos="851"/>
              </w:tabs>
              <w:rPr>
                <w:b/>
                <w:lang w:eastAsia="zh-CN"/>
              </w:rPr>
            </w:pPr>
          </w:p>
        </w:tc>
        <w:tc>
          <w:tcPr>
            <w:tcW w:w="3120" w:type="dxa"/>
          </w:tcPr>
          <w:p w14:paraId="377037BF" w14:textId="77777777" w:rsidR="00700D1F" w:rsidRPr="00FC5386" w:rsidRDefault="00700D1F" w:rsidP="00F45758">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F45758">
              <w:rPr>
                <w:b/>
                <w:bCs/>
                <w:szCs w:val="24"/>
                <w:lang w:eastAsia="zh-CN"/>
              </w:rPr>
              <w:t>2</w:t>
            </w:r>
            <w:r w:rsidRPr="00FC5386">
              <w:rPr>
                <w:rFonts w:hint="eastAsia"/>
                <w:b/>
                <w:bCs/>
                <w:szCs w:val="24"/>
                <w:lang w:eastAsia="zh-CN"/>
              </w:rPr>
              <w:t>年</w:t>
            </w:r>
            <w:r w:rsidR="00F45758">
              <w:rPr>
                <w:rFonts w:asciiTheme="minorHAnsi" w:hAnsiTheme="minorHAnsi" w:cstheme="minorHAnsi"/>
                <w:b/>
                <w:bCs/>
                <w:szCs w:val="24"/>
                <w:lang w:eastAsia="zh-CN"/>
              </w:rPr>
              <w:t>1</w:t>
            </w:r>
            <w:r w:rsidRPr="00FC5386">
              <w:rPr>
                <w:rFonts w:hint="eastAsia"/>
                <w:b/>
                <w:bCs/>
                <w:szCs w:val="24"/>
                <w:lang w:eastAsia="zh-CN"/>
              </w:rPr>
              <w:t>月</w:t>
            </w:r>
            <w:r w:rsidR="00F45758">
              <w:rPr>
                <w:rFonts w:asciiTheme="minorHAnsi" w:hAnsiTheme="minorHAnsi" w:cstheme="minorHAnsi"/>
                <w:b/>
                <w:bCs/>
                <w:szCs w:val="24"/>
                <w:lang w:eastAsia="zh-CN"/>
              </w:rPr>
              <w:t>27</w:t>
            </w:r>
            <w:r w:rsidRPr="00FC5386">
              <w:rPr>
                <w:rFonts w:hint="eastAsia"/>
                <w:b/>
                <w:bCs/>
                <w:szCs w:val="24"/>
                <w:lang w:eastAsia="zh-CN"/>
              </w:rPr>
              <w:t>日</w:t>
            </w:r>
          </w:p>
        </w:tc>
      </w:tr>
      <w:tr w:rsidR="00700D1F" w14:paraId="103957F1" w14:textId="77777777">
        <w:trPr>
          <w:cantSplit/>
          <w:trHeight w:val="23"/>
        </w:trPr>
        <w:tc>
          <w:tcPr>
            <w:tcW w:w="6911" w:type="dxa"/>
            <w:vMerge/>
          </w:tcPr>
          <w:p w14:paraId="05CAB52D" w14:textId="77777777" w:rsidR="00700D1F" w:rsidRDefault="00700D1F" w:rsidP="00001B77">
            <w:pPr>
              <w:tabs>
                <w:tab w:val="left" w:pos="851"/>
              </w:tabs>
              <w:rPr>
                <w:b/>
                <w:lang w:eastAsia="zh-CN"/>
              </w:rPr>
            </w:pPr>
          </w:p>
        </w:tc>
        <w:tc>
          <w:tcPr>
            <w:tcW w:w="3120" w:type="dxa"/>
          </w:tcPr>
          <w:p w14:paraId="4C9521AA"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48173F" w14:paraId="4B950A76" w14:textId="77777777" w:rsidTr="0048173F">
        <w:trPr>
          <w:cantSplit/>
        </w:trPr>
        <w:tc>
          <w:tcPr>
            <w:tcW w:w="10031" w:type="dxa"/>
          </w:tcPr>
          <w:p w14:paraId="02EF8296" w14:textId="2F7F1CF1" w:rsidR="0048173F" w:rsidRDefault="0048173F" w:rsidP="00AF075E">
            <w:pPr>
              <w:pStyle w:val="Source"/>
              <w:rPr>
                <w:lang w:eastAsia="zh-CN"/>
              </w:rPr>
            </w:pPr>
            <w:r w:rsidRPr="005C6AC2">
              <w:rPr>
                <w:rFonts w:hint="eastAsia"/>
                <w:lang w:val="fr-CH" w:eastAsia="zh-CN"/>
              </w:rPr>
              <w:t>理事会使用国际电联六种正式语文工作组</w:t>
            </w:r>
            <w:r w:rsidRPr="00AF075E">
              <w:rPr>
                <w:rFonts w:hint="eastAsia"/>
                <w:lang w:eastAsia="zh-CN"/>
              </w:rPr>
              <w:t>（</w:t>
            </w:r>
            <w:r w:rsidRPr="00AF075E">
              <w:rPr>
                <w:rFonts w:hint="eastAsia"/>
                <w:lang w:eastAsia="zh-CN"/>
              </w:rPr>
              <w:t>CWG-LANG</w:t>
            </w:r>
            <w:r w:rsidRPr="00AF075E">
              <w:rPr>
                <w:rFonts w:hint="eastAsia"/>
                <w:lang w:eastAsia="zh-CN"/>
              </w:rPr>
              <w:t>）</w:t>
            </w:r>
            <w:r w:rsidRPr="005C6AC2">
              <w:rPr>
                <w:rFonts w:hint="eastAsia"/>
                <w:lang w:val="fr-CH" w:eastAsia="zh-CN"/>
              </w:rPr>
              <w:t>主席</w:t>
            </w:r>
            <w:r>
              <w:rPr>
                <w:rFonts w:hint="eastAsia"/>
                <w:lang w:val="fr-CH" w:eastAsia="zh-CN"/>
              </w:rPr>
              <w:t>报告</w:t>
            </w:r>
          </w:p>
        </w:tc>
      </w:tr>
      <w:tr w:rsidR="0048173F" w14:paraId="7AC7C2C1" w14:textId="77777777" w:rsidTr="0048173F">
        <w:trPr>
          <w:cantSplit/>
        </w:trPr>
        <w:tc>
          <w:tcPr>
            <w:tcW w:w="10031" w:type="dxa"/>
          </w:tcPr>
          <w:p w14:paraId="2FBF33C6" w14:textId="77777777" w:rsidR="0048173F" w:rsidRDefault="0048173F" w:rsidP="00F45758">
            <w:pPr>
              <w:pStyle w:val="Title1"/>
              <w:rPr>
                <w:bCs/>
                <w:lang w:eastAsia="zh-CN"/>
              </w:rPr>
            </w:pPr>
          </w:p>
        </w:tc>
      </w:tr>
    </w:tbl>
    <w:p w14:paraId="5C8761AB" w14:textId="77777777" w:rsidR="0093362E"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5557C28C"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2911EA1F" w14:textId="77777777" w:rsidR="00B40A53" w:rsidRPr="008418F5" w:rsidRDefault="00B40A53" w:rsidP="0070457C">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lang w:eastAsia="zh-CN"/>
              </w:rPr>
            </w:pPr>
            <w:r>
              <w:rPr>
                <w:rFonts w:hint="eastAsia"/>
                <w:lang w:val="fr-FR" w:eastAsia="zh-CN"/>
              </w:rPr>
              <w:t>概</w:t>
            </w:r>
            <w:r>
              <w:rPr>
                <w:rFonts w:hint="eastAsia"/>
                <w:lang w:eastAsia="zh-CN"/>
              </w:rPr>
              <w:t>要</w:t>
            </w:r>
          </w:p>
          <w:p w14:paraId="2F4F8081" w14:textId="77777777" w:rsidR="00F45758" w:rsidRPr="00AF075E" w:rsidRDefault="00F45758" w:rsidP="00F45758">
            <w:pPr>
              <w:ind w:firstLineChars="200" w:firstLine="480"/>
              <w:rPr>
                <w:szCs w:val="22"/>
                <w:lang w:eastAsia="zh-CN"/>
              </w:rPr>
            </w:pPr>
            <w:r w:rsidRPr="005C6AC2">
              <w:rPr>
                <w:rFonts w:hint="eastAsia"/>
                <w:szCs w:val="24"/>
                <w:lang w:eastAsia="zh-CN"/>
              </w:rPr>
              <w:t>本文件包含根据第</w:t>
            </w:r>
            <w:r w:rsidRPr="005C6AC2">
              <w:rPr>
                <w:rFonts w:hint="eastAsia"/>
                <w:szCs w:val="24"/>
                <w:lang w:eastAsia="zh-CN"/>
              </w:rPr>
              <w:t>154</w:t>
            </w:r>
            <w:r w:rsidRPr="005C6AC2">
              <w:rPr>
                <w:rFonts w:hint="eastAsia"/>
                <w:szCs w:val="24"/>
                <w:lang w:eastAsia="zh-CN"/>
              </w:rPr>
              <w:t>号决议（</w:t>
            </w:r>
            <w:r>
              <w:rPr>
                <w:rFonts w:hint="eastAsia"/>
                <w:szCs w:val="24"/>
                <w:lang w:eastAsia="zh-CN"/>
              </w:rPr>
              <w:t>2018</w:t>
            </w:r>
            <w:r w:rsidRPr="005C6AC2">
              <w:rPr>
                <w:rFonts w:hint="eastAsia"/>
                <w:szCs w:val="24"/>
                <w:lang w:eastAsia="zh-CN"/>
              </w:rPr>
              <w:t>年，</w:t>
            </w:r>
            <w:r>
              <w:rPr>
                <w:rFonts w:hint="eastAsia"/>
                <w:szCs w:val="24"/>
                <w:lang w:eastAsia="zh-CN"/>
              </w:rPr>
              <w:t>迪拜</w:t>
            </w:r>
            <w:r w:rsidRPr="005C6AC2">
              <w:rPr>
                <w:rFonts w:hint="eastAsia"/>
                <w:szCs w:val="24"/>
                <w:lang w:eastAsia="zh-CN"/>
              </w:rPr>
              <w:t>，修订版）和理事会第</w:t>
            </w:r>
            <w:r w:rsidRPr="005C6AC2">
              <w:rPr>
                <w:rFonts w:hint="eastAsia"/>
                <w:szCs w:val="24"/>
                <w:lang w:eastAsia="zh-CN"/>
              </w:rPr>
              <w:t>1372</w:t>
            </w:r>
            <w:r w:rsidRPr="005C6AC2">
              <w:rPr>
                <w:rFonts w:hint="eastAsia"/>
                <w:szCs w:val="24"/>
                <w:lang w:eastAsia="zh-CN"/>
              </w:rPr>
              <w:t>号决议</w:t>
            </w:r>
            <w:r>
              <w:rPr>
                <w:rFonts w:hint="eastAsia"/>
                <w:szCs w:val="24"/>
                <w:lang w:eastAsia="zh-CN"/>
              </w:rPr>
              <w:t>（</w:t>
            </w:r>
            <w:r>
              <w:rPr>
                <w:rFonts w:hint="eastAsia"/>
                <w:szCs w:val="24"/>
                <w:lang w:eastAsia="zh-CN"/>
              </w:rPr>
              <w:t>201</w:t>
            </w:r>
            <w:r>
              <w:rPr>
                <w:szCs w:val="24"/>
                <w:lang w:eastAsia="zh-CN"/>
              </w:rPr>
              <w:t>9</w:t>
            </w:r>
            <w:r>
              <w:rPr>
                <w:rFonts w:hint="eastAsia"/>
                <w:szCs w:val="24"/>
                <w:lang w:eastAsia="zh-CN"/>
              </w:rPr>
              <w:t>年，修订版）</w:t>
            </w:r>
            <w:r w:rsidRPr="005C6AC2">
              <w:rPr>
                <w:rFonts w:hint="eastAsia"/>
                <w:szCs w:val="24"/>
                <w:lang w:eastAsia="zh-CN"/>
              </w:rPr>
              <w:t>提交</w:t>
            </w:r>
            <w:r>
              <w:rPr>
                <w:rFonts w:hint="eastAsia"/>
                <w:szCs w:val="24"/>
                <w:lang w:eastAsia="zh-CN"/>
              </w:rPr>
              <w:t>理事会</w:t>
            </w:r>
            <w:r w:rsidRPr="005C6AC2">
              <w:rPr>
                <w:rFonts w:hint="eastAsia"/>
                <w:szCs w:val="24"/>
                <w:lang w:eastAsia="zh-CN"/>
              </w:rPr>
              <w:t>的理事会语文工作组主席</w:t>
            </w:r>
            <w:r>
              <w:rPr>
                <w:rFonts w:hint="eastAsia"/>
                <w:szCs w:val="24"/>
                <w:lang w:eastAsia="zh-CN"/>
              </w:rPr>
              <w:t>的年度</w:t>
            </w:r>
            <w:r w:rsidRPr="005C6AC2">
              <w:rPr>
                <w:rFonts w:hint="eastAsia"/>
                <w:szCs w:val="24"/>
                <w:lang w:eastAsia="zh-CN"/>
              </w:rPr>
              <w:t>报告。</w:t>
            </w:r>
          </w:p>
          <w:p w14:paraId="18019528" w14:textId="77777777" w:rsidR="00B40A53" w:rsidRPr="003C2E37" w:rsidRDefault="00B40A53" w:rsidP="0070457C">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lang w:eastAsia="zh-CN"/>
              </w:rPr>
            </w:pPr>
            <w:r>
              <w:rPr>
                <w:rFonts w:hint="eastAsia"/>
                <w:lang w:eastAsia="zh-CN"/>
              </w:rPr>
              <w:t>需采取的行动</w:t>
            </w:r>
          </w:p>
          <w:p w14:paraId="0FC3CD2A" w14:textId="30516F25" w:rsidR="00F45758" w:rsidRPr="003241AD" w:rsidRDefault="00F45758" w:rsidP="00F45758">
            <w:pPr>
              <w:pStyle w:val="BodyTextIndent3"/>
              <w:spacing w:before="120"/>
              <w:ind w:firstLineChars="200" w:firstLine="480"/>
              <w:textAlignment w:val="baseline"/>
              <w:rPr>
                <w:sz w:val="24"/>
                <w:szCs w:val="22"/>
                <w:lang w:val="en-GB"/>
              </w:rPr>
            </w:pPr>
            <w:r w:rsidRPr="005C6AC2">
              <w:rPr>
                <w:sz w:val="24"/>
                <w:szCs w:val="24"/>
              </w:rPr>
              <w:t>请理事会</w:t>
            </w:r>
            <w:r w:rsidR="006C5357">
              <w:rPr>
                <w:rFonts w:hint="eastAsia"/>
                <w:b/>
                <w:bCs/>
                <w:sz w:val="24"/>
                <w:szCs w:val="24"/>
              </w:rPr>
              <w:t>批准</w:t>
            </w:r>
            <w:r w:rsidRPr="005C6AC2">
              <w:rPr>
                <w:sz w:val="24"/>
                <w:szCs w:val="24"/>
              </w:rPr>
              <w:t>本报告</w:t>
            </w:r>
            <w:r w:rsidR="003F53AD">
              <w:rPr>
                <w:rFonts w:hint="eastAsia"/>
                <w:sz w:val="24"/>
                <w:szCs w:val="24"/>
              </w:rPr>
              <w:t>。</w:t>
            </w:r>
          </w:p>
          <w:p w14:paraId="65A28F7C" w14:textId="77777777" w:rsidR="00B40A53" w:rsidRDefault="00B40A53">
            <w:pPr>
              <w:jc w:val="center"/>
              <w:rPr>
                <w:sz w:val="28"/>
                <w:szCs w:val="22"/>
                <w:lang w:eastAsia="zh-CN"/>
              </w:rPr>
            </w:pPr>
            <w:r>
              <w:rPr>
                <w:sz w:val="28"/>
                <w:szCs w:val="22"/>
                <w:lang w:eastAsia="zh-CN"/>
              </w:rPr>
              <w:t>______________</w:t>
            </w:r>
          </w:p>
          <w:p w14:paraId="28676FF9" w14:textId="77777777" w:rsidR="009164A9" w:rsidRPr="008418F5" w:rsidRDefault="009164A9" w:rsidP="0070457C">
            <w:pPr>
              <w:pStyle w:val="Headingb"/>
              <w:tabs>
                <w:tab w:val="clear" w:pos="794"/>
                <w:tab w:val="clear" w:pos="2127"/>
                <w:tab w:val="clear" w:pos="2410"/>
                <w:tab w:val="clear" w:pos="2921"/>
                <w:tab w:val="clear" w:pos="3261"/>
                <w:tab w:val="left" w:pos="567"/>
                <w:tab w:val="left" w:pos="1134"/>
                <w:tab w:val="left" w:pos="1701"/>
                <w:tab w:val="left" w:pos="2268"/>
                <w:tab w:val="left" w:pos="2835"/>
              </w:tabs>
              <w:overflowPunct w:val="0"/>
              <w:autoSpaceDE w:val="0"/>
              <w:autoSpaceDN w:val="0"/>
              <w:adjustRightInd w:val="0"/>
              <w:ind w:left="567" w:hanging="567"/>
              <w:textAlignment w:val="baseline"/>
              <w:outlineLvl w:val="0"/>
              <w:rPr>
                <w:lang w:eastAsia="zh-CN"/>
              </w:rPr>
            </w:pPr>
            <w:r w:rsidRPr="00FC5386">
              <w:rPr>
                <w:rFonts w:hint="eastAsia"/>
                <w:lang w:eastAsia="zh-CN"/>
              </w:rPr>
              <w:t>参考文件</w:t>
            </w:r>
          </w:p>
          <w:p w14:paraId="233F7AD3" w14:textId="68E6CC2E" w:rsidR="00B40A53" w:rsidRPr="003241AD" w:rsidRDefault="00646BA1" w:rsidP="0038672E">
            <w:pPr>
              <w:pStyle w:val="Tabletext"/>
              <w:tabs>
                <w:tab w:val="clear" w:pos="284"/>
                <w:tab w:val="clear" w:pos="567"/>
                <w:tab w:val="clear" w:pos="851"/>
                <w:tab w:val="clear" w:pos="1134"/>
                <w:tab w:val="clear" w:pos="1418"/>
                <w:tab w:val="clear" w:pos="1701"/>
                <w:tab w:val="left" w:pos="794"/>
                <w:tab w:val="left" w:pos="1191"/>
                <w:tab w:val="left" w:pos="1588"/>
              </w:tabs>
              <w:spacing w:before="120" w:after="120"/>
              <w:ind w:firstLineChars="200" w:firstLine="440"/>
              <w:rPr>
                <w:rFonts w:eastAsia="STKaiti"/>
                <w:caps/>
                <w:sz w:val="24"/>
                <w:szCs w:val="22"/>
                <w:lang w:eastAsia="zh-CN"/>
              </w:rPr>
            </w:pPr>
            <w:r>
              <w:fldChar w:fldCharType="begin"/>
            </w:r>
            <w:r>
              <w:rPr>
                <w:lang w:eastAsia="zh-CN"/>
              </w:rPr>
              <w:instrText xml:space="preserve"> HYPERLINK "https://www.itu.int/md/S22-RCLCWGLANG12-C-0002/en" </w:instrText>
            </w:r>
            <w:r>
              <w:fldChar w:fldCharType="separate"/>
            </w:r>
            <w:r w:rsidR="00F45758" w:rsidRPr="003241AD">
              <w:rPr>
                <w:rStyle w:val="Hyperlink"/>
                <w:rFonts w:eastAsia="STKaiti" w:hint="eastAsia"/>
                <w:caps/>
                <w:sz w:val="24"/>
                <w:szCs w:val="22"/>
                <w:lang w:eastAsia="zh-CN"/>
              </w:rPr>
              <w:t>秘书长的报告</w:t>
            </w:r>
            <w:r>
              <w:rPr>
                <w:rStyle w:val="Hyperlink"/>
                <w:rFonts w:eastAsia="STKaiti"/>
                <w:caps/>
                <w:sz w:val="24"/>
                <w:szCs w:val="22"/>
                <w:lang w:eastAsia="zh-CN"/>
              </w:rPr>
              <w:fldChar w:fldCharType="end"/>
            </w:r>
            <w:r w:rsidR="00F45758" w:rsidRPr="003241AD">
              <w:rPr>
                <w:rFonts w:eastAsia="STKaiti" w:hint="eastAsia"/>
                <w:caps/>
                <w:sz w:val="24"/>
                <w:szCs w:val="22"/>
                <w:lang w:val="fr-FR" w:eastAsia="zh-CN"/>
              </w:rPr>
              <w:t>；</w:t>
            </w:r>
            <w:r>
              <w:fldChar w:fldCharType="begin"/>
            </w:r>
            <w:r>
              <w:rPr>
                <w:lang w:eastAsia="zh-CN"/>
              </w:rPr>
              <w:instrText xml:space="preserve"> HYPERLINK "https://www.itu.int/en/council/Documents/basic-texts/RES-154-C.pdf" </w:instrText>
            </w:r>
            <w:r>
              <w:fldChar w:fldCharType="separate"/>
            </w:r>
            <w:r w:rsidR="00F45758" w:rsidRPr="003241AD">
              <w:rPr>
                <w:rStyle w:val="Hyperlink"/>
                <w:rFonts w:eastAsia="STKaiti" w:hint="eastAsia"/>
                <w:caps/>
                <w:sz w:val="24"/>
                <w:szCs w:val="22"/>
                <w:lang w:eastAsia="zh-CN"/>
              </w:rPr>
              <w:t>第</w:t>
            </w:r>
            <w:r w:rsidR="00F45758" w:rsidRPr="003241AD">
              <w:rPr>
                <w:rStyle w:val="Hyperlink"/>
                <w:rFonts w:eastAsia="STKaiti"/>
                <w:caps/>
                <w:sz w:val="24"/>
                <w:szCs w:val="22"/>
                <w:lang w:val="fr-FR" w:eastAsia="zh-CN"/>
              </w:rPr>
              <w:t>154</w:t>
            </w:r>
            <w:r w:rsidR="00F45758" w:rsidRPr="003241AD">
              <w:rPr>
                <w:rStyle w:val="Hyperlink"/>
                <w:rFonts w:eastAsia="STKaiti" w:hint="eastAsia"/>
                <w:caps/>
                <w:sz w:val="24"/>
                <w:szCs w:val="22"/>
                <w:lang w:eastAsia="zh-CN"/>
              </w:rPr>
              <w:t>号决议</w:t>
            </w:r>
            <w:r w:rsidR="00F45758" w:rsidRPr="003241AD">
              <w:rPr>
                <w:rStyle w:val="Hyperlink"/>
                <w:rFonts w:eastAsia="STKaiti" w:hint="eastAsia"/>
                <w:caps/>
                <w:sz w:val="24"/>
                <w:szCs w:val="22"/>
                <w:lang w:val="fr-FR" w:eastAsia="zh-CN"/>
              </w:rPr>
              <w:t>（</w:t>
            </w:r>
            <w:r w:rsidR="00F45758" w:rsidRPr="003241AD">
              <w:rPr>
                <w:rStyle w:val="Hyperlink"/>
                <w:rFonts w:eastAsia="STKaiti" w:hint="eastAsia"/>
                <w:caps/>
                <w:sz w:val="24"/>
                <w:szCs w:val="22"/>
                <w:lang w:val="fr-FR" w:eastAsia="zh-CN"/>
              </w:rPr>
              <w:t>2018</w:t>
            </w:r>
            <w:r w:rsidR="00F45758" w:rsidRPr="003241AD">
              <w:rPr>
                <w:rStyle w:val="Hyperlink"/>
                <w:rFonts w:eastAsia="STKaiti" w:hint="eastAsia"/>
                <w:caps/>
                <w:sz w:val="24"/>
                <w:szCs w:val="22"/>
                <w:lang w:eastAsia="zh-CN"/>
              </w:rPr>
              <w:t>年</w:t>
            </w:r>
            <w:r w:rsidR="00F45758" w:rsidRPr="003241AD">
              <w:rPr>
                <w:rStyle w:val="Hyperlink"/>
                <w:rFonts w:eastAsia="STKaiti" w:hint="eastAsia"/>
                <w:caps/>
                <w:sz w:val="24"/>
                <w:szCs w:val="22"/>
                <w:lang w:val="fr-FR" w:eastAsia="zh-CN"/>
              </w:rPr>
              <w:t>，</w:t>
            </w:r>
            <w:r w:rsidR="00F45758" w:rsidRPr="003241AD">
              <w:rPr>
                <w:rStyle w:val="Hyperlink"/>
                <w:rFonts w:eastAsia="STKaiti" w:hint="eastAsia"/>
                <w:caps/>
                <w:sz w:val="24"/>
                <w:szCs w:val="22"/>
                <w:lang w:eastAsia="zh-CN"/>
              </w:rPr>
              <w:t>迪拜</w:t>
            </w:r>
            <w:r w:rsidR="00F45758" w:rsidRPr="003241AD">
              <w:rPr>
                <w:rStyle w:val="Hyperlink"/>
                <w:rFonts w:eastAsia="STKaiti" w:hint="eastAsia"/>
                <w:caps/>
                <w:sz w:val="24"/>
                <w:szCs w:val="22"/>
                <w:lang w:val="fr-FR" w:eastAsia="zh-CN"/>
              </w:rPr>
              <w:t>，</w:t>
            </w:r>
            <w:r w:rsidR="00F45758" w:rsidRPr="003241AD">
              <w:rPr>
                <w:rStyle w:val="Hyperlink"/>
                <w:rFonts w:eastAsia="STKaiti" w:hint="eastAsia"/>
                <w:caps/>
                <w:sz w:val="24"/>
                <w:szCs w:val="22"/>
                <w:lang w:eastAsia="zh-CN"/>
              </w:rPr>
              <w:t>修订版</w:t>
            </w:r>
            <w:r w:rsidR="00F45758" w:rsidRPr="003241AD">
              <w:rPr>
                <w:rStyle w:val="Hyperlink"/>
                <w:rFonts w:eastAsia="STKaiti" w:hint="eastAsia"/>
                <w:caps/>
                <w:sz w:val="24"/>
                <w:szCs w:val="22"/>
                <w:lang w:val="fr-FR" w:eastAsia="zh-CN"/>
              </w:rPr>
              <w:t>）</w:t>
            </w:r>
            <w:r>
              <w:rPr>
                <w:rStyle w:val="Hyperlink"/>
                <w:rFonts w:eastAsia="STKaiti"/>
                <w:caps/>
                <w:sz w:val="24"/>
                <w:szCs w:val="22"/>
                <w:lang w:val="fr-FR" w:eastAsia="zh-CN"/>
              </w:rPr>
              <w:fldChar w:fldCharType="end"/>
            </w:r>
            <w:r w:rsidR="00F45758" w:rsidRPr="003241AD">
              <w:rPr>
                <w:rFonts w:eastAsia="STKaiti" w:hint="eastAsia"/>
                <w:caps/>
                <w:sz w:val="24"/>
                <w:szCs w:val="22"/>
                <w:lang w:val="fr-FR" w:eastAsia="zh-CN"/>
              </w:rPr>
              <w:t>；</w:t>
            </w:r>
            <w:r>
              <w:fldChar w:fldCharType="begin"/>
            </w:r>
            <w:r>
              <w:rPr>
                <w:lang w:eastAsia="zh-CN"/>
              </w:rPr>
              <w:instrText xml:space="preserve"> HYPERLINK "http://web.itu.int/md/S19-CL-C-0138/en" </w:instrText>
            </w:r>
            <w:r>
              <w:fldChar w:fldCharType="separate"/>
            </w:r>
            <w:r w:rsidR="00F45758" w:rsidRPr="003241AD">
              <w:rPr>
                <w:rStyle w:val="Hyperlink"/>
                <w:rFonts w:eastAsia="STKaiti" w:hint="eastAsia"/>
                <w:caps/>
                <w:sz w:val="24"/>
                <w:szCs w:val="22"/>
                <w:lang w:val="fr-FR" w:eastAsia="zh-CN"/>
              </w:rPr>
              <w:t>理事会第</w:t>
            </w:r>
            <w:r w:rsidR="00F45758" w:rsidRPr="003241AD">
              <w:rPr>
                <w:rStyle w:val="Hyperlink"/>
                <w:rFonts w:eastAsia="STKaiti"/>
                <w:caps/>
                <w:sz w:val="24"/>
                <w:szCs w:val="22"/>
                <w:lang w:val="fr-FR" w:eastAsia="zh-CN"/>
              </w:rPr>
              <w:t>1372</w:t>
            </w:r>
            <w:r w:rsidR="00F45758" w:rsidRPr="003241AD">
              <w:rPr>
                <w:rStyle w:val="Hyperlink"/>
                <w:rFonts w:eastAsia="STKaiti" w:hint="eastAsia"/>
                <w:caps/>
                <w:sz w:val="24"/>
                <w:szCs w:val="22"/>
                <w:lang w:val="fr-FR" w:eastAsia="zh-CN"/>
              </w:rPr>
              <w:t>号决议（</w:t>
            </w:r>
            <w:r w:rsidR="00F45758" w:rsidRPr="003241AD">
              <w:rPr>
                <w:rStyle w:val="Hyperlink"/>
                <w:rFonts w:eastAsia="STKaiti"/>
                <w:caps/>
                <w:sz w:val="24"/>
                <w:szCs w:val="22"/>
                <w:lang w:val="fr-FR" w:eastAsia="zh-CN"/>
              </w:rPr>
              <w:t>2019</w:t>
            </w:r>
            <w:r w:rsidR="00F45758" w:rsidRPr="003241AD">
              <w:rPr>
                <w:rStyle w:val="Hyperlink"/>
                <w:rFonts w:eastAsia="STKaiti" w:hint="eastAsia"/>
                <w:caps/>
                <w:sz w:val="24"/>
                <w:szCs w:val="22"/>
                <w:lang w:val="fr-FR" w:eastAsia="zh-CN"/>
              </w:rPr>
              <w:t>年，修订版）</w:t>
            </w:r>
            <w:r>
              <w:rPr>
                <w:rStyle w:val="Hyperlink"/>
                <w:rFonts w:eastAsia="STKaiti"/>
                <w:caps/>
                <w:sz w:val="24"/>
                <w:szCs w:val="22"/>
                <w:lang w:val="fr-FR" w:eastAsia="zh-CN"/>
              </w:rPr>
              <w:fldChar w:fldCharType="end"/>
            </w:r>
          </w:p>
        </w:tc>
      </w:tr>
    </w:tbl>
    <w:p w14:paraId="22CF6328" w14:textId="2600140B" w:rsidR="00F45758" w:rsidRPr="00F45758" w:rsidRDefault="00F45758" w:rsidP="00F45758">
      <w:pPr>
        <w:pStyle w:val="Heading1"/>
        <w:rPr>
          <w:szCs w:val="28"/>
          <w:lang w:eastAsia="zh-CN"/>
        </w:rPr>
      </w:pPr>
      <w:r w:rsidRPr="00F45758">
        <w:rPr>
          <w:lang w:eastAsia="zh-CN"/>
        </w:rPr>
        <w:t>1</w:t>
      </w:r>
      <w:r w:rsidRPr="00F45758">
        <w:rPr>
          <w:lang w:eastAsia="zh-CN"/>
        </w:rPr>
        <w:tab/>
      </w:r>
      <w:r w:rsidRPr="000311A0">
        <w:rPr>
          <w:lang w:eastAsia="zh-CN"/>
        </w:rPr>
        <w:t>会议开始</w:t>
      </w:r>
      <w:r w:rsidRPr="000311A0">
        <w:rPr>
          <w:rFonts w:hint="eastAsia"/>
          <w:lang w:eastAsia="zh-CN"/>
        </w:rPr>
        <w:t>并</w:t>
      </w:r>
      <w:r w:rsidRPr="000311A0">
        <w:rPr>
          <w:lang w:eastAsia="zh-CN"/>
        </w:rPr>
        <w:t>通过议程</w:t>
      </w:r>
      <w:r w:rsidRPr="00F45758">
        <w:rPr>
          <w:szCs w:val="28"/>
          <w:lang w:eastAsia="zh-CN"/>
        </w:rPr>
        <w:t>（</w:t>
      </w:r>
      <w:hyperlink r:id="rId9" w:history="1">
        <w:r w:rsidR="0010756C" w:rsidRPr="0010756C">
          <w:rPr>
            <w:rStyle w:val="Hyperlink"/>
          </w:rPr>
          <w:t>CWG-LANG/12/1(Rev.1)</w:t>
        </w:r>
      </w:hyperlink>
      <w:r w:rsidRPr="00E93D84">
        <w:rPr>
          <w:rFonts w:hint="eastAsia"/>
          <w:lang w:eastAsia="zh-CN"/>
        </w:rPr>
        <w:t>号文件</w:t>
      </w:r>
      <w:r w:rsidRPr="00F45758">
        <w:rPr>
          <w:szCs w:val="28"/>
          <w:lang w:eastAsia="zh-CN"/>
        </w:rPr>
        <w:t>）</w:t>
      </w:r>
    </w:p>
    <w:p w14:paraId="091BB766" w14:textId="06F042A8" w:rsidR="00F45758" w:rsidRDefault="00F45758" w:rsidP="006F284D">
      <w:pPr>
        <w:jc w:val="both"/>
        <w:rPr>
          <w:rFonts w:cs="Calibri"/>
          <w:lang w:eastAsia="zh-CN"/>
        </w:rPr>
      </w:pPr>
      <w:r w:rsidRPr="00F45758">
        <w:rPr>
          <w:rFonts w:cs="Calibri"/>
          <w:bCs/>
          <w:szCs w:val="24"/>
          <w:lang w:eastAsia="zh-CN"/>
        </w:rPr>
        <w:t>1.1</w:t>
      </w:r>
      <w:r w:rsidRPr="00F45758">
        <w:rPr>
          <w:rFonts w:cs="Calibri"/>
          <w:bCs/>
          <w:szCs w:val="24"/>
          <w:lang w:eastAsia="zh-CN"/>
        </w:rPr>
        <w:tab/>
      </w:r>
      <w:bookmarkStart w:id="3" w:name="lt_pId025"/>
      <w:r>
        <w:rPr>
          <w:rFonts w:cs="Calibri" w:hint="eastAsia"/>
          <w:lang w:eastAsia="zh-CN"/>
        </w:rPr>
        <w:t>理事会语文工作组</w:t>
      </w:r>
      <w:r w:rsidRPr="00F45758">
        <w:rPr>
          <w:rFonts w:cs="Calibri" w:hint="eastAsia"/>
          <w:lang w:eastAsia="zh-CN"/>
        </w:rPr>
        <w:t>（</w:t>
      </w:r>
      <w:r w:rsidRPr="00F45758">
        <w:rPr>
          <w:rFonts w:cs="Calibri"/>
          <w:lang w:eastAsia="zh-CN"/>
        </w:rPr>
        <w:t>CWG-LANG</w:t>
      </w:r>
      <w:r w:rsidRPr="00F45758">
        <w:rPr>
          <w:rFonts w:cs="Calibri" w:hint="eastAsia"/>
          <w:lang w:eastAsia="zh-CN"/>
        </w:rPr>
        <w:t>）</w:t>
      </w:r>
      <w:r>
        <w:rPr>
          <w:rFonts w:cs="Calibri" w:hint="eastAsia"/>
          <w:lang w:eastAsia="zh-CN"/>
        </w:rPr>
        <w:t>主席</w:t>
      </w:r>
      <w:r w:rsidR="0010756C" w:rsidRPr="0010756C">
        <w:rPr>
          <w:rFonts w:cs="Calibri"/>
          <w:bCs/>
          <w:szCs w:val="24"/>
          <w:lang w:eastAsia="zh-CN"/>
        </w:rPr>
        <w:t xml:space="preserve">Monia Jaber </w:t>
      </w:r>
      <w:proofErr w:type="spellStart"/>
      <w:r w:rsidR="0010756C" w:rsidRPr="0010756C">
        <w:rPr>
          <w:rFonts w:cs="Calibri"/>
          <w:bCs/>
          <w:szCs w:val="24"/>
          <w:lang w:eastAsia="zh-CN"/>
        </w:rPr>
        <w:t>Khalfallah</w:t>
      </w:r>
      <w:proofErr w:type="spellEnd"/>
      <w:r w:rsidR="00FD0D0B">
        <w:rPr>
          <w:rFonts w:cs="Calibri" w:hint="eastAsia"/>
          <w:bCs/>
          <w:szCs w:val="24"/>
          <w:lang w:eastAsia="zh-CN"/>
        </w:rPr>
        <w:t>女士</w:t>
      </w:r>
      <w:r w:rsidR="0010756C">
        <w:rPr>
          <w:rFonts w:cs="Calibri" w:hint="eastAsia"/>
          <w:bCs/>
          <w:szCs w:val="24"/>
          <w:lang w:eastAsia="zh-CN"/>
        </w:rPr>
        <w:t>（</w:t>
      </w:r>
      <w:r w:rsidR="003C440B">
        <w:rPr>
          <w:rFonts w:cs="Calibri" w:hint="eastAsia"/>
          <w:bCs/>
          <w:szCs w:val="24"/>
          <w:lang w:eastAsia="zh-CN"/>
        </w:rPr>
        <w:t>突尼斯</w:t>
      </w:r>
      <w:r w:rsidR="0010756C">
        <w:rPr>
          <w:rFonts w:cs="Calibri" w:hint="eastAsia"/>
          <w:bCs/>
          <w:szCs w:val="24"/>
          <w:lang w:eastAsia="zh-CN"/>
        </w:rPr>
        <w:t>）</w:t>
      </w:r>
      <w:r>
        <w:rPr>
          <w:rFonts w:cs="Calibri" w:hint="eastAsia"/>
          <w:bCs/>
          <w:szCs w:val="24"/>
          <w:lang w:eastAsia="zh-CN"/>
        </w:rPr>
        <w:t>宣布会议开始</w:t>
      </w:r>
      <w:r w:rsidRPr="000311A0">
        <w:rPr>
          <w:rFonts w:cs="Calibri" w:hint="eastAsia"/>
          <w:bCs/>
          <w:szCs w:val="24"/>
          <w:lang w:eastAsia="zh-CN"/>
        </w:rPr>
        <w:t>。她</w:t>
      </w:r>
      <w:r w:rsidRPr="000311A0">
        <w:rPr>
          <w:rFonts w:cs="Calibri" w:hint="eastAsia"/>
          <w:lang w:eastAsia="zh-CN"/>
        </w:rPr>
        <w:t>向</w:t>
      </w:r>
      <w:r>
        <w:rPr>
          <w:rFonts w:cs="Calibri" w:hint="eastAsia"/>
          <w:lang w:eastAsia="zh-CN"/>
        </w:rPr>
        <w:t>各位</w:t>
      </w:r>
      <w:r w:rsidRPr="000311A0">
        <w:rPr>
          <w:rFonts w:cs="Calibri"/>
          <w:lang w:eastAsia="zh-CN"/>
        </w:rPr>
        <w:t>代表表示欢迎</w:t>
      </w:r>
      <w:r>
        <w:rPr>
          <w:rFonts w:cs="Calibri" w:hint="eastAsia"/>
          <w:lang w:eastAsia="zh-CN"/>
        </w:rPr>
        <w:t>后提交议程草案供会议批准。提交的议程照提交原样获得批准</w:t>
      </w:r>
      <w:r w:rsidRPr="000311A0">
        <w:rPr>
          <w:rFonts w:cs="Calibri"/>
          <w:lang w:eastAsia="zh-CN"/>
        </w:rPr>
        <w:t>。</w:t>
      </w:r>
    </w:p>
    <w:p w14:paraId="07576A92" w14:textId="52768CAC" w:rsidR="00F45758" w:rsidRDefault="00F45758" w:rsidP="006F284D">
      <w:pPr>
        <w:jc w:val="both"/>
        <w:rPr>
          <w:rFonts w:cs="Calibri"/>
          <w:lang w:eastAsia="zh-CN"/>
        </w:rPr>
      </w:pPr>
      <w:r>
        <w:rPr>
          <w:rFonts w:cs="Calibri"/>
          <w:bCs/>
          <w:szCs w:val="24"/>
          <w:lang w:eastAsia="zh-CN"/>
        </w:rPr>
        <w:t>1.</w:t>
      </w:r>
      <w:r>
        <w:rPr>
          <w:rFonts w:cs="Calibri" w:hint="eastAsia"/>
          <w:bCs/>
          <w:szCs w:val="24"/>
          <w:lang w:eastAsia="zh-CN"/>
        </w:rPr>
        <w:t>2</w:t>
      </w:r>
      <w:r>
        <w:rPr>
          <w:rFonts w:cs="Calibri"/>
          <w:bCs/>
          <w:szCs w:val="24"/>
          <w:lang w:eastAsia="zh-CN"/>
        </w:rPr>
        <w:tab/>
      </w:r>
      <w:r w:rsidRPr="0097171B">
        <w:rPr>
          <w:rFonts w:cs="Calibri" w:hint="eastAsia"/>
          <w:lang w:eastAsia="zh-CN"/>
        </w:rPr>
        <w:t>主席</w:t>
      </w:r>
      <w:r w:rsidRPr="0097171B">
        <w:rPr>
          <w:rFonts w:cs="Calibri"/>
          <w:lang w:eastAsia="zh-CN"/>
        </w:rPr>
        <w:t>请国际</w:t>
      </w:r>
      <w:r w:rsidRPr="000311A0">
        <w:rPr>
          <w:rFonts w:cs="Calibri"/>
          <w:lang w:eastAsia="zh-CN"/>
        </w:rPr>
        <w:t>电联秘书长</w:t>
      </w:r>
      <w:r>
        <w:rPr>
          <w:rFonts w:cs="Calibri" w:hint="eastAsia"/>
          <w:lang w:eastAsia="zh-CN"/>
        </w:rPr>
        <w:t>赵厚麟</w:t>
      </w:r>
      <w:r w:rsidRPr="000311A0">
        <w:rPr>
          <w:rFonts w:cs="Calibri"/>
          <w:lang w:eastAsia="zh-CN"/>
        </w:rPr>
        <w:t>先生发言。</w:t>
      </w:r>
      <w:r w:rsidRPr="0097171B">
        <w:rPr>
          <w:rFonts w:cs="Calibri" w:hint="eastAsia"/>
          <w:lang w:eastAsia="zh-CN"/>
        </w:rPr>
        <w:t>他根据</w:t>
      </w:r>
      <w:r w:rsidR="003C440B">
        <w:rPr>
          <w:rFonts w:cs="Calibri" w:hint="eastAsia"/>
          <w:lang w:eastAsia="zh-CN"/>
        </w:rPr>
        <w:t>“</w:t>
      </w:r>
      <w:proofErr w:type="gramStart"/>
      <w:r w:rsidR="003C440B">
        <w:rPr>
          <w:rFonts w:cs="Calibri" w:hint="eastAsia"/>
          <w:lang w:eastAsia="zh-CN"/>
        </w:rPr>
        <w:t>新常态”</w:t>
      </w:r>
      <w:r w:rsidRPr="0097171B">
        <w:rPr>
          <w:rFonts w:cs="Calibri" w:hint="eastAsia"/>
          <w:lang w:eastAsia="zh-CN"/>
        </w:rPr>
        <w:t>情况</w:t>
      </w:r>
      <w:proofErr w:type="gramEnd"/>
      <w:r w:rsidRPr="0097171B">
        <w:rPr>
          <w:rFonts w:cs="Calibri" w:hint="eastAsia"/>
          <w:lang w:eastAsia="zh-CN"/>
        </w:rPr>
        <w:t>，突出介绍了为确保人员和代表安全以及业务连续性而采取的</w:t>
      </w:r>
      <w:r w:rsidR="003C440B">
        <w:rPr>
          <w:rFonts w:cs="Calibri" w:hint="eastAsia"/>
          <w:lang w:eastAsia="zh-CN"/>
        </w:rPr>
        <w:t>应急</w:t>
      </w:r>
      <w:r w:rsidRPr="0097171B">
        <w:rPr>
          <w:rFonts w:cs="Calibri" w:hint="eastAsia"/>
          <w:lang w:eastAsia="zh-CN"/>
        </w:rPr>
        <w:t>措施。</w:t>
      </w:r>
      <w:r>
        <w:rPr>
          <w:rFonts w:cs="Calibri" w:hint="eastAsia"/>
          <w:lang w:eastAsia="zh-CN"/>
        </w:rPr>
        <w:t>他</w:t>
      </w:r>
      <w:r w:rsidRPr="000311A0">
        <w:rPr>
          <w:rFonts w:cs="Calibri"/>
          <w:lang w:eastAsia="zh-CN"/>
        </w:rPr>
        <w:t>重申了</w:t>
      </w:r>
      <w:r w:rsidRPr="000311A0">
        <w:rPr>
          <w:rFonts w:cs="Calibri" w:hint="eastAsia"/>
          <w:lang w:eastAsia="zh-CN"/>
        </w:rPr>
        <w:t>理事会语文工作组（</w:t>
      </w:r>
      <w:r w:rsidRPr="000311A0">
        <w:rPr>
          <w:rFonts w:cs="Calibri"/>
          <w:lang w:eastAsia="zh-CN"/>
        </w:rPr>
        <w:t>CWG-LANG</w:t>
      </w:r>
      <w:r w:rsidRPr="000311A0">
        <w:rPr>
          <w:rFonts w:cs="Calibri"/>
          <w:lang w:eastAsia="zh-CN"/>
        </w:rPr>
        <w:t>）对于国际电联及其成员的重要性，</w:t>
      </w:r>
      <w:r w:rsidRPr="007C4184">
        <w:rPr>
          <w:rFonts w:cs="Calibri"/>
          <w:lang w:eastAsia="zh-CN"/>
        </w:rPr>
        <w:t>并</w:t>
      </w:r>
      <w:r>
        <w:rPr>
          <w:rFonts w:cs="Calibri" w:hint="eastAsia"/>
          <w:lang w:eastAsia="zh-CN"/>
        </w:rPr>
        <w:t>且</w:t>
      </w:r>
      <w:r w:rsidRPr="007C4184">
        <w:rPr>
          <w:rFonts w:cs="Calibri"/>
          <w:lang w:eastAsia="zh-CN"/>
        </w:rPr>
        <w:t>认</w:t>
      </w:r>
      <w:r>
        <w:rPr>
          <w:rFonts w:cs="Calibri" w:hint="eastAsia"/>
          <w:lang w:eastAsia="zh-CN"/>
        </w:rPr>
        <w:t>可</w:t>
      </w:r>
      <w:r w:rsidRPr="007C4184">
        <w:rPr>
          <w:rFonts w:cs="Calibri"/>
          <w:lang w:eastAsia="zh-CN"/>
        </w:rPr>
        <w:t>会议议程的内容，即</w:t>
      </w:r>
      <w:r>
        <w:rPr>
          <w:rFonts w:cs="Calibri" w:hint="eastAsia"/>
          <w:lang w:eastAsia="zh-CN"/>
        </w:rPr>
        <w:t>，使用</w:t>
      </w:r>
      <w:r w:rsidRPr="007C4184">
        <w:rPr>
          <w:rFonts w:cs="Calibri"/>
          <w:lang w:eastAsia="zh-CN"/>
        </w:rPr>
        <w:t>多种语</w:t>
      </w:r>
      <w:r>
        <w:rPr>
          <w:rFonts w:cs="Calibri" w:hint="eastAsia"/>
          <w:lang w:eastAsia="zh-CN"/>
        </w:rPr>
        <w:t>文</w:t>
      </w:r>
      <w:r w:rsidRPr="007C4184">
        <w:rPr>
          <w:rFonts w:cs="Calibri"/>
          <w:lang w:eastAsia="zh-CN"/>
        </w:rPr>
        <w:t>的关键问题，</w:t>
      </w:r>
      <w:r w:rsidR="003C440B" w:rsidRPr="003C440B">
        <w:rPr>
          <w:rFonts w:cs="Calibri" w:hint="eastAsia"/>
          <w:lang w:eastAsia="zh-CN"/>
        </w:rPr>
        <w:t>国际电联口译和笔译的最新措施和原则</w:t>
      </w:r>
      <w:r w:rsidR="003C440B">
        <w:rPr>
          <w:rFonts w:cs="Calibri" w:hint="eastAsia"/>
          <w:lang w:eastAsia="zh-CN"/>
        </w:rPr>
        <w:t>，</w:t>
      </w:r>
      <w:r>
        <w:rPr>
          <w:rFonts w:cs="Calibri" w:hint="eastAsia"/>
          <w:lang w:eastAsia="zh-CN"/>
        </w:rPr>
        <w:t>对于</w:t>
      </w:r>
      <w:r w:rsidRPr="007C4184">
        <w:rPr>
          <w:rFonts w:cs="Calibri"/>
          <w:lang w:eastAsia="zh-CN"/>
        </w:rPr>
        <w:t>包括神经机器翻译</w:t>
      </w:r>
      <w:r w:rsidR="00590D3E">
        <w:rPr>
          <w:rFonts w:cs="Calibri" w:hint="eastAsia"/>
          <w:lang w:eastAsia="zh-CN"/>
        </w:rPr>
        <w:t>（</w:t>
      </w:r>
      <w:r w:rsidR="00590D3E" w:rsidRPr="0010756C">
        <w:rPr>
          <w:rFonts w:cs="Calibri"/>
          <w:bCs/>
          <w:lang w:eastAsia="zh-CN"/>
        </w:rPr>
        <w:t>NMT</w:t>
      </w:r>
      <w:r w:rsidR="00590D3E">
        <w:rPr>
          <w:rFonts w:cs="Calibri" w:hint="eastAsia"/>
          <w:bCs/>
          <w:lang w:eastAsia="zh-CN"/>
        </w:rPr>
        <w:t>）</w:t>
      </w:r>
      <w:r w:rsidRPr="007C4184">
        <w:rPr>
          <w:rFonts w:cs="Calibri"/>
          <w:lang w:eastAsia="zh-CN"/>
        </w:rPr>
        <w:t>在内的</w:t>
      </w:r>
      <w:bookmarkStart w:id="4" w:name="_Hlk66968834"/>
      <w:r>
        <w:rPr>
          <w:rFonts w:cs="Calibri" w:hint="eastAsia"/>
          <w:lang w:eastAsia="zh-CN"/>
        </w:rPr>
        <w:t>备选</w:t>
      </w:r>
      <w:r w:rsidRPr="007C4184">
        <w:rPr>
          <w:rFonts w:cs="Calibri"/>
          <w:lang w:eastAsia="zh-CN"/>
        </w:rPr>
        <w:t>翻译程序</w:t>
      </w:r>
      <w:bookmarkEnd w:id="4"/>
      <w:r w:rsidRPr="007C4184">
        <w:rPr>
          <w:rFonts w:cs="Calibri"/>
          <w:lang w:eastAsia="zh-CN"/>
        </w:rPr>
        <w:t>的审</w:t>
      </w:r>
      <w:r>
        <w:rPr>
          <w:rFonts w:cs="Calibri" w:hint="eastAsia"/>
          <w:lang w:eastAsia="zh-CN"/>
        </w:rPr>
        <w:t>议</w:t>
      </w:r>
      <w:r w:rsidRPr="007C4184">
        <w:rPr>
          <w:rFonts w:cs="Calibri"/>
          <w:lang w:eastAsia="zh-CN"/>
        </w:rPr>
        <w:t>，以及</w:t>
      </w:r>
      <w:r>
        <w:rPr>
          <w:rFonts w:cs="Calibri" w:hint="eastAsia"/>
          <w:lang w:eastAsia="zh-CN"/>
        </w:rPr>
        <w:t>对于</w:t>
      </w:r>
      <w:r w:rsidRPr="007C4184">
        <w:rPr>
          <w:rFonts w:cs="Calibri"/>
          <w:lang w:eastAsia="zh-CN"/>
        </w:rPr>
        <w:t>如何提高国际电联治理</w:t>
      </w:r>
      <w:r>
        <w:rPr>
          <w:rFonts w:cs="Calibri" w:hint="eastAsia"/>
          <w:lang w:eastAsia="zh-CN"/>
        </w:rPr>
        <w:t>进</w:t>
      </w:r>
      <w:r w:rsidRPr="007C4184">
        <w:rPr>
          <w:rFonts w:cs="Calibri"/>
          <w:lang w:eastAsia="zh-CN"/>
        </w:rPr>
        <w:t>程</w:t>
      </w:r>
      <w:r>
        <w:rPr>
          <w:rFonts w:cs="Calibri" w:hint="eastAsia"/>
          <w:lang w:eastAsia="zh-CN"/>
        </w:rPr>
        <w:t>的</w:t>
      </w:r>
      <w:r w:rsidRPr="007C4184">
        <w:rPr>
          <w:rFonts w:cs="Calibri"/>
          <w:lang w:eastAsia="zh-CN"/>
        </w:rPr>
        <w:t>效率和更好地</w:t>
      </w:r>
      <w:r>
        <w:rPr>
          <w:rFonts w:cs="Calibri" w:hint="eastAsia"/>
          <w:lang w:eastAsia="zh-CN"/>
        </w:rPr>
        <w:t>为</w:t>
      </w:r>
      <w:r w:rsidRPr="007C4184">
        <w:rPr>
          <w:rFonts w:cs="Calibri"/>
          <w:lang w:eastAsia="zh-CN"/>
        </w:rPr>
        <w:t>国际电联</w:t>
      </w:r>
      <w:r w:rsidR="00590D3E">
        <w:rPr>
          <w:rFonts w:cs="Calibri" w:hint="eastAsia"/>
          <w:lang w:eastAsia="zh-CN"/>
        </w:rPr>
        <w:t>各种</w:t>
      </w:r>
      <w:r w:rsidRPr="007C4184">
        <w:rPr>
          <w:rFonts w:cs="Calibri"/>
          <w:lang w:eastAsia="zh-CN"/>
        </w:rPr>
        <w:t>会议</w:t>
      </w:r>
      <w:r>
        <w:rPr>
          <w:rFonts w:cs="Calibri" w:hint="eastAsia"/>
          <w:lang w:eastAsia="zh-CN"/>
        </w:rPr>
        <w:t>提供</w:t>
      </w:r>
      <w:r w:rsidRPr="007C4184">
        <w:rPr>
          <w:rFonts w:cs="Calibri"/>
          <w:lang w:eastAsia="zh-CN"/>
        </w:rPr>
        <w:t>支持</w:t>
      </w:r>
      <w:r>
        <w:rPr>
          <w:rFonts w:cs="Calibri" w:hint="eastAsia"/>
          <w:lang w:eastAsia="zh-CN"/>
        </w:rPr>
        <w:t>的思考</w:t>
      </w:r>
      <w:r w:rsidRPr="007C4184">
        <w:rPr>
          <w:rFonts w:cs="Calibri" w:hint="eastAsia"/>
          <w:lang w:eastAsia="zh-CN"/>
        </w:rPr>
        <w:t>。</w:t>
      </w:r>
    </w:p>
    <w:p w14:paraId="3FA02474" w14:textId="4F735617" w:rsidR="00F45758" w:rsidRPr="000311A0" w:rsidRDefault="00F45758" w:rsidP="00F45758">
      <w:pPr>
        <w:pStyle w:val="Heading1"/>
        <w:rPr>
          <w:lang w:eastAsia="zh-CN"/>
        </w:rPr>
      </w:pPr>
      <w:bookmarkStart w:id="5" w:name="lt_pId033"/>
      <w:bookmarkEnd w:id="3"/>
      <w:r w:rsidRPr="000311A0">
        <w:rPr>
          <w:lang w:eastAsia="zh-CN"/>
        </w:rPr>
        <w:t>2</w:t>
      </w:r>
      <w:r w:rsidRPr="000311A0">
        <w:rPr>
          <w:lang w:eastAsia="zh-CN"/>
        </w:rPr>
        <w:tab/>
      </w:r>
      <w:r w:rsidRPr="00470251">
        <w:rPr>
          <w:szCs w:val="28"/>
          <w:lang w:eastAsia="zh-CN"/>
        </w:rPr>
        <w:t>秘书长的报告</w:t>
      </w:r>
      <w:r w:rsidRPr="00470251">
        <w:rPr>
          <w:bCs/>
          <w:szCs w:val="28"/>
          <w:lang w:eastAsia="zh-CN"/>
        </w:rPr>
        <w:t>（</w:t>
      </w:r>
      <w:r w:rsidR="00646BA1">
        <w:fldChar w:fldCharType="begin"/>
      </w:r>
      <w:r w:rsidR="00646BA1">
        <w:rPr>
          <w:lang w:eastAsia="zh-CN"/>
        </w:rPr>
        <w:instrText xml:space="preserve"> HYPERLINK "https://www.itu.int/md/S22-RCLCWGLANG12-C-0002/en" </w:instrText>
      </w:r>
      <w:r w:rsidR="00646BA1">
        <w:fldChar w:fldCharType="separate"/>
      </w:r>
      <w:r w:rsidR="0010756C" w:rsidRPr="0010756C">
        <w:rPr>
          <w:rStyle w:val="Hyperlink"/>
          <w:lang w:eastAsia="zh-CN"/>
        </w:rPr>
        <w:t>CWG-LANG/12/2(Rev.1)</w:t>
      </w:r>
      <w:r w:rsidR="00646BA1">
        <w:rPr>
          <w:rStyle w:val="Hyperlink"/>
          <w:lang w:eastAsia="zh-CN"/>
        </w:rPr>
        <w:fldChar w:fldCharType="end"/>
      </w:r>
      <w:r w:rsidR="0010756C" w:rsidRPr="00E93D84">
        <w:rPr>
          <w:rFonts w:hint="eastAsia"/>
          <w:lang w:eastAsia="zh-CN"/>
        </w:rPr>
        <w:t>号文件</w:t>
      </w:r>
      <w:r w:rsidRPr="00470251">
        <w:rPr>
          <w:bCs/>
          <w:szCs w:val="28"/>
          <w:lang w:eastAsia="zh-CN"/>
        </w:rPr>
        <w:t>）</w:t>
      </w:r>
      <w:bookmarkEnd w:id="5"/>
    </w:p>
    <w:p w14:paraId="7DA33F91" w14:textId="139568AD" w:rsidR="00F45758" w:rsidRPr="002C42B7" w:rsidRDefault="00F45758" w:rsidP="006F284D">
      <w:pPr>
        <w:snapToGrid w:val="0"/>
        <w:spacing w:after="120"/>
        <w:jc w:val="both"/>
        <w:rPr>
          <w:rFonts w:cstheme="minorHAnsi"/>
          <w:szCs w:val="24"/>
          <w:lang w:eastAsia="zh-CN"/>
        </w:rPr>
      </w:pPr>
      <w:r w:rsidRPr="000311A0">
        <w:rPr>
          <w:rFonts w:cs="Calibri"/>
          <w:lang w:eastAsia="zh-CN"/>
        </w:rPr>
        <w:t>2.1</w:t>
      </w:r>
      <w:r w:rsidRPr="000311A0">
        <w:rPr>
          <w:rFonts w:cs="Calibri"/>
          <w:lang w:eastAsia="zh-CN"/>
        </w:rPr>
        <w:tab/>
      </w:r>
      <w:bookmarkStart w:id="6" w:name="lt_pId037"/>
      <w:r w:rsidR="004E34BF" w:rsidRPr="000311A0">
        <w:rPr>
          <w:rFonts w:cs="Calibri" w:hint="eastAsia"/>
          <w:lang w:eastAsia="zh-CN"/>
        </w:rPr>
        <w:t>与会者收到了有关自</w:t>
      </w:r>
      <w:r w:rsidR="004E34BF" w:rsidRPr="000311A0">
        <w:rPr>
          <w:rFonts w:cs="Calibri"/>
          <w:lang w:eastAsia="zh-CN"/>
        </w:rPr>
        <w:t>201</w:t>
      </w:r>
      <w:r w:rsidR="004E34BF">
        <w:rPr>
          <w:rFonts w:cs="Calibri"/>
          <w:lang w:eastAsia="zh-CN"/>
        </w:rPr>
        <w:t>1</w:t>
      </w:r>
      <w:r w:rsidR="004E34BF">
        <w:rPr>
          <w:rFonts w:cs="Calibri" w:hint="eastAsia"/>
          <w:lang w:eastAsia="zh-CN"/>
        </w:rPr>
        <w:t>年以来</w:t>
      </w:r>
      <w:r w:rsidR="004E34BF" w:rsidRPr="000311A0">
        <w:rPr>
          <w:rFonts w:cs="Calibri" w:hint="eastAsia"/>
          <w:lang w:eastAsia="zh-CN"/>
        </w:rPr>
        <w:t>以国际电联六种正式语文进行文件翻译</w:t>
      </w:r>
      <w:r w:rsidR="004E34BF">
        <w:rPr>
          <w:rFonts w:cs="Calibri" w:hint="eastAsia"/>
          <w:lang w:eastAsia="zh-CN"/>
        </w:rPr>
        <w:t>的</w:t>
      </w:r>
      <w:r w:rsidR="004E34BF" w:rsidRPr="000311A0">
        <w:rPr>
          <w:rFonts w:cs="Calibri" w:hint="eastAsia"/>
          <w:lang w:eastAsia="zh-CN"/>
        </w:rPr>
        <w:t>预算</w:t>
      </w:r>
      <w:r w:rsidR="004E34BF">
        <w:rPr>
          <w:rFonts w:cs="Calibri" w:hint="eastAsia"/>
          <w:lang w:eastAsia="zh-CN"/>
        </w:rPr>
        <w:t>演变</w:t>
      </w:r>
      <w:r w:rsidR="00A67235" w:rsidRPr="00A67235">
        <w:rPr>
          <w:rFonts w:cs="Calibri" w:hint="eastAsia"/>
          <w:bCs/>
          <w:szCs w:val="24"/>
          <w:lang w:eastAsia="zh-CN"/>
        </w:rPr>
        <w:t>以及与语言服务有关的实际支出的详细信息。根据</w:t>
      </w:r>
      <w:r w:rsidR="0048173F">
        <w:rPr>
          <w:rFonts w:cs="Calibri" w:hint="eastAsia"/>
          <w:bCs/>
          <w:szCs w:val="24"/>
          <w:lang w:eastAsia="zh-CN"/>
        </w:rPr>
        <w:t>CWG-LANG</w:t>
      </w:r>
      <w:r w:rsidR="00A67235" w:rsidRPr="00A67235">
        <w:rPr>
          <w:rFonts w:cs="Calibri" w:hint="eastAsia"/>
          <w:bCs/>
          <w:szCs w:val="24"/>
          <w:lang w:eastAsia="zh-CN"/>
        </w:rPr>
        <w:t>的要求，还提交了关于自</w:t>
      </w:r>
      <w:r w:rsidR="0048173F">
        <w:rPr>
          <w:rFonts w:cs="Calibri" w:hint="eastAsia"/>
          <w:bCs/>
          <w:szCs w:val="24"/>
          <w:lang w:eastAsia="zh-CN"/>
        </w:rPr>
        <w:t>2011</w:t>
      </w:r>
      <w:r w:rsidR="00A67235" w:rsidRPr="00A67235">
        <w:rPr>
          <w:rFonts w:cs="Calibri" w:hint="eastAsia"/>
          <w:bCs/>
          <w:szCs w:val="24"/>
          <w:lang w:eastAsia="zh-CN"/>
        </w:rPr>
        <w:lastRenderedPageBreak/>
        <w:t>年以来每种</w:t>
      </w:r>
      <w:r w:rsidR="004E34BF">
        <w:rPr>
          <w:rFonts w:cs="Calibri" w:hint="eastAsia"/>
          <w:bCs/>
          <w:szCs w:val="24"/>
          <w:lang w:eastAsia="zh-CN"/>
        </w:rPr>
        <w:t>语文</w:t>
      </w:r>
      <w:r w:rsidR="00A67235" w:rsidRPr="00A67235">
        <w:rPr>
          <w:rFonts w:cs="Calibri" w:hint="eastAsia"/>
          <w:bCs/>
          <w:szCs w:val="24"/>
          <w:lang w:eastAsia="zh-CN"/>
        </w:rPr>
        <w:t>翻译量变化情况的资料。翻译量继续反映出对国际电联所有六种正式语文的平等对待</w:t>
      </w:r>
      <w:r w:rsidR="006D0E2F">
        <w:rPr>
          <w:rFonts w:cs="Calibri" w:hint="eastAsia"/>
          <w:bCs/>
          <w:szCs w:val="24"/>
          <w:lang w:eastAsia="zh-CN"/>
        </w:rPr>
        <w:t>情况</w:t>
      </w:r>
      <w:r w:rsidR="004E34BF">
        <w:rPr>
          <w:rFonts w:cs="Calibri" w:hint="eastAsia"/>
          <w:bCs/>
          <w:szCs w:val="24"/>
          <w:lang w:eastAsia="zh-CN"/>
        </w:rPr>
        <w:t>。</w:t>
      </w:r>
    </w:p>
    <w:p w14:paraId="7ACA9E2D" w14:textId="10CF4969" w:rsidR="00CF1C2B" w:rsidRDefault="0048173F" w:rsidP="006F284D">
      <w:pPr>
        <w:snapToGrid w:val="0"/>
        <w:spacing w:after="120"/>
        <w:jc w:val="both"/>
        <w:rPr>
          <w:rFonts w:cstheme="minorHAnsi"/>
          <w:bCs/>
          <w:szCs w:val="24"/>
          <w:lang w:eastAsia="zh-CN"/>
        </w:rPr>
      </w:pPr>
      <w:r>
        <w:rPr>
          <w:rFonts w:cstheme="minorHAnsi"/>
          <w:szCs w:val="24"/>
          <w:lang w:eastAsia="zh-CN"/>
        </w:rPr>
        <w:t>2.2</w:t>
      </w:r>
      <w:r w:rsidR="00F45758" w:rsidRPr="00647481">
        <w:rPr>
          <w:rFonts w:cstheme="minorHAnsi"/>
          <w:szCs w:val="24"/>
          <w:lang w:eastAsia="zh-CN"/>
        </w:rPr>
        <w:tab/>
      </w:r>
      <w:r w:rsidR="00A67235" w:rsidRPr="00A67235">
        <w:rPr>
          <w:rFonts w:cstheme="minorHAnsi" w:hint="eastAsia"/>
          <w:bCs/>
          <w:szCs w:val="24"/>
          <w:lang w:eastAsia="zh-CN"/>
        </w:rPr>
        <w:t>在回答关于</w:t>
      </w:r>
      <w:r w:rsidR="00A67235" w:rsidRPr="00A67235">
        <w:rPr>
          <w:rFonts w:cstheme="minorHAnsi" w:hint="eastAsia"/>
          <w:bCs/>
          <w:szCs w:val="24"/>
          <w:lang w:eastAsia="zh-CN"/>
        </w:rPr>
        <w:t>2021</w:t>
      </w:r>
      <w:r w:rsidR="00A67235" w:rsidRPr="00A67235">
        <w:rPr>
          <w:rFonts w:cstheme="minorHAnsi" w:hint="eastAsia"/>
          <w:bCs/>
          <w:szCs w:val="24"/>
          <w:lang w:eastAsia="zh-CN"/>
        </w:rPr>
        <w:t>年笔译和口译节余的来源问题时秘书处确认，主要会议的推迟对这种节余有影响，而且</w:t>
      </w:r>
      <w:r w:rsidR="00A67235" w:rsidRPr="00A67235">
        <w:rPr>
          <w:rFonts w:cstheme="minorHAnsi" w:hint="eastAsia"/>
          <w:bCs/>
          <w:szCs w:val="24"/>
          <w:lang w:eastAsia="zh-CN"/>
        </w:rPr>
        <w:t>2021</w:t>
      </w:r>
      <w:r w:rsidR="00A67235" w:rsidRPr="00A67235">
        <w:rPr>
          <w:rFonts w:cstheme="minorHAnsi" w:hint="eastAsia"/>
          <w:bCs/>
          <w:szCs w:val="24"/>
          <w:lang w:eastAsia="zh-CN"/>
        </w:rPr>
        <w:t>年的数字是截至</w:t>
      </w:r>
      <w:r w:rsidR="00A67235" w:rsidRPr="00A67235">
        <w:rPr>
          <w:rFonts w:cstheme="minorHAnsi" w:hint="eastAsia"/>
          <w:bCs/>
          <w:szCs w:val="24"/>
          <w:lang w:eastAsia="zh-CN"/>
        </w:rPr>
        <w:t>11</w:t>
      </w:r>
      <w:r w:rsidR="00A67235" w:rsidRPr="00A67235">
        <w:rPr>
          <w:rFonts w:cstheme="minorHAnsi" w:hint="eastAsia"/>
          <w:bCs/>
          <w:szCs w:val="24"/>
          <w:lang w:eastAsia="zh-CN"/>
        </w:rPr>
        <w:t>月</w:t>
      </w:r>
      <w:r w:rsidR="00A67235" w:rsidRPr="00A67235">
        <w:rPr>
          <w:rFonts w:cstheme="minorHAnsi" w:hint="eastAsia"/>
          <w:bCs/>
          <w:szCs w:val="24"/>
          <w:lang w:eastAsia="zh-CN"/>
        </w:rPr>
        <w:t>10</w:t>
      </w:r>
      <w:r w:rsidR="00A67235" w:rsidRPr="00A67235">
        <w:rPr>
          <w:rFonts w:cstheme="minorHAnsi" w:hint="eastAsia"/>
          <w:bCs/>
          <w:szCs w:val="24"/>
          <w:lang w:eastAsia="zh-CN"/>
        </w:rPr>
        <w:t>日的，</w:t>
      </w:r>
      <w:r w:rsidR="004E34BF">
        <w:rPr>
          <w:rFonts w:cstheme="minorHAnsi" w:hint="eastAsia"/>
          <w:bCs/>
          <w:szCs w:val="24"/>
          <w:lang w:eastAsia="zh-CN"/>
        </w:rPr>
        <w:t>此</w:t>
      </w:r>
      <w:r w:rsidR="00A67235" w:rsidRPr="00A67235">
        <w:rPr>
          <w:rFonts w:cstheme="minorHAnsi" w:hint="eastAsia"/>
          <w:bCs/>
          <w:szCs w:val="24"/>
          <w:lang w:eastAsia="zh-CN"/>
        </w:rPr>
        <w:t>时预算年度尚未结束。</w:t>
      </w:r>
    </w:p>
    <w:p w14:paraId="4A2311F8" w14:textId="77777777" w:rsidR="00F45758" w:rsidRPr="00647481" w:rsidRDefault="00F45758" w:rsidP="006F284D">
      <w:pPr>
        <w:snapToGrid w:val="0"/>
        <w:spacing w:after="120"/>
        <w:jc w:val="both"/>
        <w:rPr>
          <w:rFonts w:cstheme="minorHAnsi"/>
          <w:szCs w:val="24"/>
          <w:lang w:eastAsia="zh-CN"/>
        </w:rPr>
      </w:pPr>
      <w:r w:rsidRPr="00647481">
        <w:rPr>
          <w:rFonts w:cstheme="minorHAnsi"/>
          <w:szCs w:val="24"/>
          <w:lang w:eastAsia="zh-CN"/>
        </w:rPr>
        <w:t>2.3</w:t>
      </w:r>
      <w:r w:rsidRPr="00647481">
        <w:rPr>
          <w:rFonts w:cstheme="minorHAnsi"/>
          <w:szCs w:val="24"/>
          <w:lang w:eastAsia="zh-CN"/>
        </w:rPr>
        <w:tab/>
      </w:r>
      <w:r>
        <w:rPr>
          <w:rFonts w:cs="Calibri" w:hint="eastAsia"/>
          <w:bCs/>
          <w:szCs w:val="24"/>
          <w:lang w:eastAsia="zh-CN"/>
        </w:rPr>
        <w:t>为</w:t>
      </w:r>
      <w:r>
        <w:rPr>
          <w:rFonts w:hint="eastAsia"/>
          <w:szCs w:val="24"/>
          <w:lang w:eastAsia="zh-CN"/>
        </w:rPr>
        <w:t>回应</w:t>
      </w:r>
      <w:r>
        <w:rPr>
          <w:rFonts w:cs="Calibri" w:hint="eastAsia"/>
          <w:bCs/>
          <w:szCs w:val="24"/>
          <w:lang w:eastAsia="zh-CN"/>
        </w:rPr>
        <w:t>全权代表大会（</w:t>
      </w:r>
      <w:r>
        <w:rPr>
          <w:rFonts w:cs="Calibri" w:hint="eastAsia"/>
          <w:bCs/>
          <w:szCs w:val="24"/>
          <w:lang w:eastAsia="zh-CN"/>
        </w:rPr>
        <w:t>PP</w:t>
      </w:r>
      <w:r>
        <w:rPr>
          <w:rFonts w:cs="Calibri" w:hint="eastAsia"/>
          <w:bCs/>
          <w:szCs w:val="24"/>
          <w:lang w:eastAsia="zh-CN"/>
        </w:rPr>
        <w:t>）</w:t>
      </w:r>
      <w:r w:rsidRPr="005C6AC2">
        <w:rPr>
          <w:rFonts w:hint="eastAsia"/>
          <w:szCs w:val="24"/>
          <w:lang w:eastAsia="zh-CN"/>
        </w:rPr>
        <w:t>第</w:t>
      </w:r>
      <w:r w:rsidRPr="005C6AC2">
        <w:rPr>
          <w:rFonts w:hint="eastAsia"/>
          <w:szCs w:val="24"/>
          <w:lang w:eastAsia="zh-CN"/>
        </w:rPr>
        <w:t>154</w:t>
      </w:r>
      <w:r w:rsidRPr="005C6AC2">
        <w:rPr>
          <w:rFonts w:hint="eastAsia"/>
          <w:szCs w:val="24"/>
          <w:lang w:eastAsia="zh-CN"/>
        </w:rPr>
        <w:t>号决议（</w:t>
      </w:r>
      <w:r>
        <w:rPr>
          <w:rFonts w:hint="eastAsia"/>
          <w:szCs w:val="24"/>
          <w:lang w:eastAsia="zh-CN"/>
        </w:rPr>
        <w:t>2018</w:t>
      </w:r>
      <w:r w:rsidRPr="005C6AC2">
        <w:rPr>
          <w:rFonts w:hint="eastAsia"/>
          <w:szCs w:val="24"/>
          <w:lang w:eastAsia="zh-CN"/>
        </w:rPr>
        <w:t>年，</w:t>
      </w:r>
      <w:r>
        <w:rPr>
          <w:rFonts w:hint="eastAsia"/>
          <w:szCs w:val="24"/>
          <w:lang w:eastAsia="zh-CN"/>
        </w:rPr>
        <w:t>迪拜</w:t>
      </w:r>
      <w:r w:rsidRPr="005C6AC2">
        <w:rPr>
          <w:rFonts w:hint="eastAsia"/>
          <w:szCs w:val="24"/>
          <w:lang w:eastAsia="zh-CN"/>
        </w:rPr>
        <w:t>，修订版）和理事会第</w:t>
      </w:r>
      <w:r w:rsidRPr="005C6AC2">
        <w:rPr>
          <w:rFonts w:hint="eastAsia"/>
          <w:szCs w:val="24"/>
          <w:lang w:eastAsia="zh-CN"/>
        </w:rPr>
        <w:t>1372</w:t>
      </w:r>
      <w:r w:rsidRPr="005C6AC2">
        <w:rPr>
          <w:rFonts w:hint="eastAsia"/>
          <w:szCs w:val="24"/>
          <w:lang w:eastAsia="zh-CN"/>
        </w:rPr>
        <w:t>号决议</w:t>
      </w:r>
      <w:r>
        <w:rPr>
          <w:rFonts w:hint="eastAsia"/>
          <w:szCs w:val="24"/>
          <w:lang w:eastAsia="zh-CN"/>
        </w:rPr>
        <w:t>，在努力实现</w:t>
      </w:r>
      <w:r>
        <w:rPr>
          <w:rFonts w:cs="Calibri" w:hint="eastAsia"/>
          <w:bCs/>
          <w:szCs w:val="24"/>
          <w:lang w:eastAsia="zh-CN"/>
        </w:rPr>
        <w:t>可能的结余、增效和创新方面做出了努力，</w:t>
      </w:r>
      <w:r w:rsidRPr="000311A0">
        <w:rPr>
          <w:rFonts w:cs="Calibri"/>
          <w:bCs/>
          <w:szCs w:val="24"/>
          <w:lang w:eastAsia="zh-CN"/>
        </w:rPr>
        <w:t>CWG-LANG</w:t>
      </w:r>
      <w:r>
        <w:rPr>
          <w:rFonts w:cs="Calibri" w:hint="eastAsia"/>
          <w:bCs/>
          <w:szCs w:val="24"/>
          <w:lang w:eastAsia="zh-CN"/>
        </w:rPr>
        <w:t>对此表示满意</w:t>
      </w:r>
      <w:r>
        <w:rPr>
          <w:rFonts w:hint="eastAsia"/>
          <w:szCs w:val="24"/>
          <w:lang w:eastAsia="zh-CN"/>
        </w:rPr>
        <w:t>。</w:t>
      </w:r>
    </w:p>
    <w:p w14:paraId="3E75270B" w14:textId="0BF94BD1" w:rsidR="00F45758" w:rsidRDefault="00F45758" w:rsidP="006F284D">
      <w:pPr>
        <w:snapToGrid w:val="0"/>
        <w:spacing w:after="120"/>
        <w:jc w:val="both"/>
        <w:rPr>
          <w:rFonts w:cs="Calibri"/>
          <w:bCs/>
          <w:szCs w:val="24"/>
          <w:lang w:eastAsia="zh-CN"/>
        </w:rPr>
      </w:pPr>
      <w:r w:rsidRPr="000311A0">
        <w:rPr>
          <w:rFonts w:cs="Calibri"/>
          <w:bCs/>
          <w:szCs w:val="24"/>
          <w:lang w:eastAsia="zh-CN"/>
        </w:rPr>
        <w:t>2.</w:t>
      </w:r>
      <w:r>
        <w:rPr>
          <w:rFonts w:cs="Calibri"/>
          <w:bCs/>
          <w:szCs w:val="24"/>
          <w:lang w:eastAsia="zh-CN"/>
        </w:rPr>
        <w:t>4</w:t>
      </w:r>
      <w:r w:rsidRPr="000311A0">
        <w:rPr>
          <w:rFonts w:cs="Calibri"/>
          <w:bCs/>
          <w:szCs w:val="24"/>
          <w:lang w:eastAsia="zh-CN"/>
        </w:rPr>
        <w:tab/>
      </w:r>
      <w:bookmarkStart w:id="7" w:name="lt_pId122"/>
      <w:bookmarkEnd w:id="6"/>
      <w:r w:rsidRPr="00D84AEF">
        <w:rPr>
          <w:rFonts w:cs="Calibri" w:hint="eastAsia"/>
          <w:bCs/>
          <w:szCs w:val="24"/>
          <w:lang w:eastAsia="zh-CN"/>
        </w:rPr>
        <w:t>秘书处报告</w:t>
      </w:r>
      <w:r w:rsidRPr="00D84AEF">
        <w:rPr>
          <w:rFonts w:cs="Calibri"/>
          <w:bCs/>
          <w:szCs w:val="24"/>
          <w:lang w:eastAsia="zh-CN"/>
        </w:rPr>
        <w:t>了国际电联</w:t>
      </w:r>
      <w:r>
        <w:rPr>
          <w:rFonts w:cs="Calibri"/>
          <w:bCs/>
          <w:szCs w:val="24"/>
          <w:lang w:eastAsia="zh-CN"/>
        </w:rPr>
        <w:t>参加</w:t>
      </w:r>
      <w:r>
        <w:rPr>
          <w:rFonts w:cs="Calibri" w:hint="eastAsia"/>
          <w:bCs/>
          <w:szCs w:val="24"/>
          <w:lang w:eastAsia="zh-CN"/>
        </w:rPr>
        <w:t>有关</w:t>
      </w:r>
      <w:r w:rsidRPr="000311A0">
        <w:rPr>
          <w:rFonts w:cs="Calibri" w:hint="eastAsia"/>
          <w:lang w:eastAsia="zh-CN"/>
        </w:rPr>
        <w:t>联合国系统内外其它国际组织所采用程序的机构间会议（</w:t>
      </w:r>
      <w:r>
        <w:rPr>
          <w:rFonts w:cs="Calibri" w:hint="eastAsia"/>
          <w:lang w:eastAsia="zh-CN"/>
        </w:rPr>
        <w:t>语文安排、文件和出版物问题国际年度会议（</w:t>
      </w:r>
      <w:r>
        <w:rPr>
          <w:rFonts w:cs="Calibri"/>
          <w:bCs/>
          <w:szCs w:val="24"/>
          <w:lang w:eastAsia="zh-CN"/>
        </w:rPr>
        <w:t>IAMLADP</w:t>
      </w:r>
      <w:r>
        <w:rPr>
          <w:rFonts w:cs="Calibri"/>
          <w:bCs/>
          <w:szCs w:val="24"/>
          <w:lang w:eastAsia="zh-CN"/>
        </w:rPr>
        <w:t>）</w:t>
      </w:r>
      <w:r>
        <w:rPr>
          <w:rFonts w:cs="Calibri" w:hint="eastAsia"/>
          <w:bCs/>
          <w:szCs w:val="24"/>
          <w:lang w:eastAsia="zh-CN"/>
        </w:rPr>
        <w:t>和</w:t>
      </w:r>
      <w:r w:rsidRPr="00155AE6">
        <w:rPr>
          <w:rFonts w:cs="Calibri" w:hint="eastAsia"/>
          <w:bCs/>
          <w:szCs w:val="24"/>
          <w:lang w:eastAsia="zh-CN"/>
        </w:rPr>
        <w:t>计算机辅助</w:t>
      </w:r>
      <w:r>
        <w:rPr>
          <w:rFonts w:cs="Calibri" w:hint="eastAsia"/>
          <w:bCs/>
          <w:szCs w:val="24"/>
          <w:lang w:eastAsia="zh-CN"/>
        </w:rPr>
        <w:t>名词学与</w:t>
      </w:r>
      <w:r w:rsidRPr="00155AE6">
        <w:rPr>
          <w:rFonts w:cs="Calibri" w:hint="eastAsia"/>
          <w:bCs/>
          <w:szCs w:val="24"/>
          <w:lang w:eastAsia="zh-CN"/>
        </w:rPr>
        <w:t>翻译</w:t>
      </w:r>
      <w:r>
        <w:rPr>
          <w:rFonts w:cs="Calibri" w:hint="eastAsia"/>
          <w:bCs/>
          <w:szCs w:val="24"/>
          <w:lang w:eastAsia="zh-CN"/>
        </w:rPr>
        <w:t>问题机构间联席会议</w:t>
      </w:r>
      <w:r>
        <w:rPr>
          <w:rFonts w:cs="Calibri" w:hint="eastAsia"/>
          <w:bCs/>
          <w:szCs w:val="24"/>
          <w:lang w:val="fr-CH" w:eastAsia="zh-CN"/>
        </w:rPr>
        <w:t>（</w:t>
      </w:r>
      <w:r w:rsidRPr="000311A0">
        <w:rPr>
          <w:rFonts w:cs="Calibri"/>
          <w:bCs/>
          <w:szCs w:val="24"/>
          <w:lang w:eastAsia="zh-CN"/>
        </w:rPr>
        <w:t>JIAMCATT</w:t>
      </w:r>
      <w:r w:rsidRPr="000311A0">
        <w:rPr>
          <w:rFonts w:cs="Calibri" w:hint="eastAsia"/>
          <w:lang w:eastAsia="zh-CN"/>
        </w:rPr>
        <w:t>）</w:t>
      </w:r>
      <w:r>
        <w:rPr>
          <w:rFonts w:cs="Calibri" w:hint="eastAsia"/>
          <w:lang w:eastAsia="zh-CN"/>
        </w:rPr>
        <w:t>）</w:t>
      </w:r>
      <w:r w:rsidRPr="000311A0">
        <w:rPr>
          <w:rFonts w:cs="Calibri" w:hint="eastAsia"/>
          <w:lang w:eastAsia="zh-CN"/>
        </w:rPr>
        <w:t>的成果</w:t>
      </w:r>
      <w:r>
        <w:rPr>
          <w:rFonts w:cs="Calibri" w:hint="eastAsia"/>
          <w:lang w:eastAsia="zh-CN"/>
        </w:rPr>
        <w:t>。在采用</w:t>
      </w:r>
      <w:r>
        <w:rPr>
          <w:rFonts w:cs="Calibri"/>
          <w:lang w:eastAsia="zh-CN"/>
        </w:rPr>
        <w:t>的程序和</w:t>
      </w:r>
      <w:r w:rsidR="00B54961">
        <w:rPr>
          <w:rFonts w:cs="Calibri" w:hint="eastAsia"/>
          <w:lang w:eastAsia="zh-CN"/>
        </w:rPr>
        <w:t>信息技术（</w:t>
      </w:r>
      <w:r>
        <w:rPr>
          <w:rFonts w:cs="Calibri" w:hint="eastAsia"/>
          <w:lang w:eastAsia="zh-CN"/>
        </w:rPr>
        <w:t>IT</w:t>
      </w:r>
      <w:r w:rsidR="00B54961">
        <w:rPr>
          <w:rFonts w:cs="Calibri" w:hint="eastAsia"/>
          <w:lang w:eastAsia="zh-CN"/>
        </w:rPr>
        <w:t>）</w:t>
      </w:r>
      <w:r>
        <w:rPr>
          <w:rFonts w:cs="Calibri" w:hint="eastAsia"/>
          <w:lang w:eastAsia="zh-CN"/>
        </w:rPr>
        <w:t>工具方面，国际电联与其他</w:t>
      </w:r>
      <w:r>
        <w:rPr>
          <w:rFonts w:cs="Calibri"/>
          <w:lang w:eastAsia="zh-CN"/>
        </w:rPr>
        <w:t>国际组织</w:t>
      </w:r>
      <w:r>
        <w:rPr>
          <w:rFonts w:cs="Calibri" w:hint="eastAsia"/>
          <w:lang w:eastAsia="zh-CN"/>
        </w:rPr>
        <w:t>并驾齐驱，而且努力根据</w:t>
      </w:r>
      <w:r>
        <w:rPr>
          <w:rFonts w:cs="Calibri"/>
          <w:lang w:eastAsia="zh-CN"/>
        </w:rPr>
        <w:t>上述互动产生的最佳</w:t>
      </w:r>
      <w:r w:rsidR="0083256C">
        <w:rPr>
          <w:rFonts w:cs="Calibri" w:hint="eastAsia"/>
          <w:lang w:eastAsia="zh-CN"/>
        </w:rPr>
        <w:t>做法</w:t>
      </w:r>
      <w:r>
        <w:rPr>
          <w:rFonts w:cs="Calibri"/>
          <w:lang w:eastAsia="zh-CN"/>
        </w:rPr>
        <w:t>调整</w:t>
      </w:r>
      <w:r>
        <w:rPr>
          <w:rFonts w:cs="Calibri" w:hint="eastAsia"/>
          <w:lang w:eastAsia="zh-CN"/>
        </w:rPr>
        <w:t>自己的</w:t>
      </w:r>
      <w:r>
        <w:rPr>
          <w:rFonts w:cs="Calibri"/>
          <w:lang w:eastAsia="zh-CN"/>
        </w:rPr>
        <w:t>业务模式和程序</w:t>
      </w:r>
      <w:r>
        <w:rPr>
          <w:rFonts w:cs="Calibri" w:hint="eastAsia"/>
          <w:lang w:eastAsia="zh-CN"/>
        </w:rPr>
        <w:t>。</w:t>
      </w:r>
    </w:p>
    <w:p w14:paraId="2F67A392" w14:textId="77777777" w:rsidR="00F45758" w:rsidRDefault="00F45758" w:rsidP="006F284D">
      <w:pPr>
        <w:snapToGrid w:val="0"/>
        <w:spacing w:after="120"/>
        <w:jc w:val="both"/>
        <w:rPr>
          <w:rFonts w:cs="Calibri"/>
          <w:bCs/>
          <w:szCs w:val="24"/>
          <w:lang w:eastAsia="zh-CN"/>
        </w:rPr>
      </w:pPr>
      <w:r>
        <w:rPr>
          <w:rFonts w:cs="Calibri"/>
          <w:bCs/>
          <w:szCs w:val="24"/>
          <w:lang w:eastAsia="zh-CN"/>
        </w:rPr>
        <w:t>2.</w:t>
      </w:r>
      <w:r w:rsidR="003F7D3B">
        <w:rPr>
          <w:rFonts w:cs="Calibri" w:hint="eastAsia"/>
          <w:bCs/>
          <w:szCs w:val="24"/>
          <w:lang w:eastAsia="zh-CN"/>
        </w:rPr>
        <w:t>5</w:t>
      </w:r>
      <w:r>
        <w:rPr>
          <w:rFonts w:cs="Calibri"/>
          <w:bCs/>
          <w:szCs w:val="24"/>
          <w:lang w:eastAsia="zh-CN"/>
        </w:rPr>
        <w:tab/>
      </w:r>
      <w:r w:rsidRPr="000311A0">
        <w:rPr>
          <w:rFonts w:cs="Calibri"/>
          <w:bCs/>
          <w:szCs w:val="24"/>
          <w:lang w:eastAsia="zh-CN"/>
        </w:rPr>
        <w:t>CWG-LANG</w:t>
      </w:r>
      <w:r w:rsidRPr="000311A0">
        <w:rPr>
          <w:rFonts w:cs="Calibri" w:hint="eastAsia"/>
          <w:lang w:eastAsia="zh-CN"/>
        </w:rPr>
        <w:t>将提供的信息记录在案，</w:t>
      </w:r>
      <w:r>
        <w:rPr>
          <w:rFonts w:cs="Calibri" w:hint="eastAsia"/>
          <w:lang w:eastAsia="zh-CN"/>
        </w:rPr>
        <w:t>并且赞许</w:t>
      </w:r>
      <w:r w:rsidRPr="000311A0">
        <w:rPr>
          <w:rFonts w:cs="Calibri" w:hint="eastAsia"/>
          <w:lang w:eastAsia="zh-CN"/>
        </w:rPr>
        <w:t>秘书处在完善工作方法和实现大会服务成本高效方面</w:t>
      </w:r>
      <w:r>
        <w:rPr>
          <w:rFonts w:cs="Calibri" w:hint="eastAsia"/>
          <w:lang w:eastAsia="zh-CN"/>
        </w:rPr>
        <w:t>所做的努力</w:t>
      </w:r>
      <w:r>
        <w:rPr>
          <w:rFonts w:cs="Calibri"/>
          <w:lang w:eastAsia="zh-CN"/>
        </w:rPr>
        <w:t>。</w:t>
      </w:r>
    </w:p>
    <w:p w14:paraId="679AFF63" w14:textId="2034DA23" w:rsidR="00A67235" w:rsidRPr="00A67235" w:rsidRDefault="00F45758" w:rsidP="006F284D">
      <w:pPr>
        <w:snapToGrid w:val="0"/>
        <w:spacing w:after="120"/>
        <w:jc w:val="both"/>
        <w:rPr>
          <w:rFonts w:cs="Calibri"/>
          <w:bCs/>
          <w:szCs w:val="24"/>
          <w:lang w:eastAsia="zh-CN"/>
        </w:rPr>
      </w:pPr>
      <w:r w:rsidRPr="00A27EDC">
        <w:rPr>
          <w:rFonts w:cs="Calibri"/>
          <w:bCs/>
          <w:szCs w:val="24"/>
          <w:lang w:eastAsia="zh-CN"/>
        </w:rPr>
        <w:t>2.</w:t>
      </w:r>
      <w:r w:rsidR="00643C7A">
        <w:rPr>
          <w:rFonts w:cs="Calibri" w:hint="eastAsia"/>
          <w:bCs/>
          <w:szCs w:val="24"/>
          <w:lang w:eastAsia="zh-CN"/>
        </w:rPr>
        <w:t>6</w:t>
      </w:r>
      <w:r w:rsidRPr="00A27EDC">
        <w:rPr>
          <w:rFonts w:cs="Calibri"/>
          <w:bCs/>
          <w:szCs w:val="24"/>
          <w:lang w:eastAsia="zh-CN"/>
        </w:rPr>
        <w:tab/>
      </w:r>
      <w:r w:rsidR="00E17132" w:rsidRPr="00AD0DA6">
        <w:rPr>
          <w:rFonts w:hint="eastAsia"/>
          <w:lang w:eastAsia="zh-CN"/>
        </w:rPr>
        <w:t>秘书处介绍了总秘书处和三个局为落实第</w:t>
      </w:r>
      <w:r w:rsidR="00E17132" w:rsidRPr="00AD0DA6">
        <w:rPr>
          <w:rFonts w:hint="eastAsia"/>
          <w:lang w:eastAsia="zh-CN"/>
        </w:rPr>
        <w:t>154</w:t>
      </w:r>
      <w:r w:rsidR="00E17132" w:rsidRPr="00AD0DA6">
        <w:rPr>
          <w:rFonts w:hint="eastAsia"/>
          <w:lang w:eastAsia="zh-CN"/>
        </w:rPr>
        <w:t>号决议</w:t>
      </w:r>
      <w:r w:rsidR="00E17132">
        <w:rPr>
          <w:rFonts w:hint="eastAsia"/>
          <w:lang w:eastAsia="zh-CN"/>
        </w:rPr>
        <w:t>（</w:t>
      </w:r>
      <w:r w:rsidR="00E17132" w:rsidRPr="00AD0DA6">
        <w:rPr>
          <w:rFonts w:hint="eastAsia"/>
          <w:lang w:eastAsia="zh-CN"/>
        </w:rPr>
        <w:t>2018</w:t>
      </w:r>
      <w:r w:rsidR="00E17132" w:rsidRPr="00AD0DA6">
        <w:rPr>
          <w:rFonts w:hint="eastAsia"/>
          <w:lang w:eastAsia="zh-CN"/>
        </w:rPr>
        <w:t>年</w:t>
      </w:r>
      <w:r w:rsidR="00E17132">
        <w:rPr>
          <w:rFonts w:hint="eastAsia"/>
          <w:lang w:eastAsia="zh-CN"/>
        </w:rPr>
        <w:t>，</w:t>
      </w:r>
      <w:r w:rsidR="00E17132" w:rsidRPr="00AD0DA6">
        <w:rPr>
          <w:rFonts w:hint="eastAsia"/>
          <w:lang w:eastAsia="zh-CN"/>
        </w:rPr>
        <w:t>迪拜</w:t>
      </w:r>
      <w:r w:rsidR="00E17132">
        <w:rPr>
          <w:rFonts w:hint="eastAsia"/>
          <w:lang w:eastAsia="zh-CN"/>
        </w:rPr>
        <w:t>，</w:t>
      </w:r>
      <w:r w:rsidR="00E17132" w:rsidRPr="00AD0DA6">
        <w:rPr>
          <w:rFonts w:hint="eastAsia"/>
          <w:lang w:eastAsia="zh-CN"/>
        </w:rPr>
        <w:t>修订版</w:t>
      </w:r>
      <w:r w:rsidR="00E17132">
        <w:rPr>
          <w:rFonts w:hint="eastAsia"/>
          <w:lang w:eastAsia="zh-CN"/>
        </w:rPr>
        <w:t>）</w:t>
      </w:r>
      <w:r w:rsidR="00E17132" w:rsidRPr="00AD0DA6">
        <w:rPr>
          <w:rFonts w:hint="eastAsia"/>
          <w:lang w:eastAsia="zh-CN"/>
        </w:rPr>
        <w:t>和理事会第</w:t>
      </w:r>
      <w:r w:rsidR="00E17132" w:rsidRPr="00AD0DA6">
        <w:rPr>
          <w:rFonts w:hint="eastAsia"/>
          <w:lang w:eastAsia="zh-CN"/>
        </w:rPr>
        <w:t>1372</w:t>
      </w:r>
      <w:r w:rsidR="00E17132" w:rsidRPr="00AD0DA6">
        <w:rPr>
          <w:rFonts w:hint="eastAsia"/>
          <w:lang w:eastAsia="zh-CN"/>
        </w:rPr>
        <w:t>号决议</w:t>
      </w:r>
      <w:r w:rsidR="00E17132">
        <w:rPr>
          <w:rFonts w:hint="eastAsia"/>
          <w:lang w:eastAsia="zh-CN"/>
        </w:rPr>
        <w:t>（</w:t>
      </w:r>
      <w:r w:rsidR="00E17132" w:rsidRPr="00AD0DA6">
        <w:rPr>
          <w:rFonts w:hint="eastAsia"/>
          <w:lang w:eastAsia="zh-CN"/>
        </w:rPr>
        <w:t>2019</w:t>
      </w:r>
      <w:r w:rsidR="00E17132" w:rsidRPr="00AD0DA6">
        <w:rPr>
          <w:rFonts w:hint="eastAsia"/>
          <w:lang w:eastAsia="zh-CN"/>
        </w:rPr>
        <w:t>年</w:t>
      </w:r>
      <w:r w:rsidR="00E17132">
        <w:rPr>
          <w:rFonts w:hint="eastAsia"/>
          <w:lang w:eastAsia="zh-CN"/>
        </w:rPr>
        <w:t>，</w:t>
      </w:r>
      <w:r w:rsidR="00E17132" w:rsidRPr="00AD0DA6">
        <w:rPr>
          <w:rFonts w:hint="eastAsia"/>
          <w:lang w:eastAsia="zh-CN"/>
        </w:rPr>
        <w:t>修订版</w:t>
      </w:r>
      <w:r w:rsidR="00E17132">
        <w:rPr>
          <w:rFonts w:hint="eastAsia"/>
          <w:lang w:eastAsia="zh-CN"/>
        </w:rPr>
        <w:t>）</w:t>
      </w:r>
      <w:r w:rsidR="00E17132" w:rsidRPr="00AD0DA6">
        <w:rPr>
          <w:rFonts w:hint="eastAsia"/>
          <w:lang w:eastAsia="zh-CN"/>
        </w:rPr>
        <w:t>而开展的增效和成本节约的举措</w:t>
      </w:r>
      <w:r w:rsidR="00A67235" w:rsidRPr="00A67235">
        <w:rPr>
          <w:rFonts w:cs="Calibri" w:hint="eastAsia"/>
          <w:bCs/>
          <w:szCs w:val="24"/>
          <w:lang w:eastAsia="zh-CN"/>
        </w:rPr>
        <w:t>。这些</w:t>
      </w:r>
      <w:r w:rsidR="00B54961">
        <w:rPr>
          <w:rFonts w:cs="Calibri" w:hint="eastAsia"/>
          <w:bCs/>
          <w:szCs w:val="24"/>
          <w:lang w:eastAsia="zh-CN"/>
        </w:rPr>
        <w:t>举措</w:t>
      </w:r>
      <w:r w:rsidR="00A67235" w:rsidRPr="00A67235">
        <w:rPr>
          <w:rFonts w:cs="Calibri" w:hint="eastAsia"/>
          <w:bCs/>
          <w:szCs w:val="24"/>
          <w:lang w:eastAsia="zh-CN"/>
        </w:rPr>
        <w:t>包括不同</w:t>
      </w:r>
      <w:r w:rsidR="00E17132">
        <w:rPr>
          <w:rFonts w:cs="Calibri" w:hint="eastAsia"/>
          <w:bCs/>
          <w:szCs w:val="24"/>
          <w:lang w:eastAsia="zh-CN"/>
        </w:rPr>
        <w:t>顾问</w:t>
      </w:r>
      <w:r w:rsidR="00A67235" w:rsidRPr="00A67235">
        <w:rPr>
          <w:rFonts w:cs="Calibri" w:hint="eastAsia"/>
          <w:bCs/>
          <w:szCs w:val="24"/>
          <w:lang w:eastAsia="zh-CN"/>
        </w:rPr>
        <w:t>组和秘书处商定的国际电联口译和笔译的审查措施和原则。其他举措包括有关</w:t>
      </w:r>
      <w:r w:rsidR="00E17132">
        <w:rPr>
          <w:rFonts w:cs="Calibri" w:hint="eastAsia"/>
          <w:bCs/>
          <w:szCs w:val="24"/>
          <w:lang w:eastAsia="zh-CN"/>
        </w:rPr>
        <w:t>NMT</w:t>
      </w:r>
      <w:r w:rsidR="00A67235" w:rsidRPr="00A67235">
        <w:rPr>
          <w:rFonts w:cs="Calibri" w:hint="eastAsia"/>
          <w:bCs/>
          <w:szCs w:val="24"/>
          <w:lang w:eastAsia="zh-CN"/>
        </w:rPr>
        <w:t>、计算机辅助翻译工具、远程口译以及与国际电联术语协调委员会（</w:t>
      </w:r>
      <w:r w:rsidR="00A67235" w:rsidRPr="00A67235">
        <w:rPr>
          <w:rFonts w:cs="Calibri" w:hint="eastAsia"/>
          <w:bCs/>
          <w:szCs w:val="24"/>
          <w:lang w:eastAsia="zh-CN"/>
        </w:rPr>
        <w:t>ITU CCT</w:t>
      </w:r>
      <w:r w:rsidR="00A67235" w:rsidRPr="00A67235">
        <w:rPr>
          <w:rFonts w:cs="Calibri" w:hint="eastAsia"/>
          <w:bCs/>
          <w:szCs w:val="24"/>
          <w:lang w:eastAsia="zh-CN"/>
        </w:rPr>
        <w:t>）的合作。</w:t>
      </w:r>
    </w:p>
    <w:p w14:paraId="72558D80" w14:textId="5A56B70D" w:rsidR="00F45758" w:rsidRPr="00004A18" w:rsidRDefault="00643C7A" w:rsidP="006F284D">
      <w:pPr>
        <w:jc w:val="both"/>
        <w:rPr>
          <w:lang w:eastAsia="zh-CN"/>
        </w:rPr>
      </w:pPr>
      <w:r>
        <w:rPr>
          <w:lang w:eastAsia="zh-CN"/>
        </w:rPr>
        <w:t>2.7</w:t>
      </w:r>
      <w:r w:rsidR="00F45758" w:rsidRPr="00004A18">
        <w:rPr>
          <w:lang w:eastAsia="zh-CN"/>
        </w:rPr>
        <w:tab/>
      </w:r>
      <w:r w:rsidR="00F45758" w:rsidRPr="00004A18">
        <w:rPr>
          <w:rFonts w:hint="eastAsia"/>
          <w:lang w:eastAsia="zh-CN"/>
        </w:rPr>
        <w:t>报告中还提供了有关落实理事会</w:t>
      </w:r>
      <w:r w:rsidR="00F45758" w:rsidRPr="00004A18">
        <w:rPr>
          <w:rFonts w:hint="eastAsia"/>
          <w:lang w:eastAsia="zh-CN"/>
        </w:rPr>
        <w:t>2014</w:t>
      </w:r>
      <w:proofErr w:type="gramStart"/>
      <w:r w:rsidR="00F45758" w:rsidRPr="00004A18">
        <w:rPr>
          <w:rFonts w:hint="eastAsia"/>
          <w:lang w:eastAsia="zh-CN"/>
        </w:rPr>
        <w:t>年例会通过的“</w:t>
      </w:r>
      <w:proofErr w:type="gramEnd"/>
      <w:r w:rsidR="00F45758" w:rsidRPr="00004A18">
        <w:rPr>
          <w:rFonts w:hint="eastAsia"/>
          <w:lang w:eastAsia="zh-CN"/>
        </w:rPr>
        <w:t>笔译和口译措施和原则”的进展情况信息；这些措施和原则</w:t>
      </w:r>
      <w:r w:rsidR="00DF70A2">
        <w:rPr>
          <w:rFonts w:hint="eastAsia"/>
          <w:lang w:eastAsia="zh-CN"/>
        </w:rPr>
        <w:t>已</w:t>
      </w:r>
      <w:r w:rsidR="00F45758" w:rsidRPr="00004A18">
        <w:rPr>
          <w:rFonts w:hint="eastAsia"/>
          <w:lang w:eastAsia="zh-CN"/>
        </w:rPr>
        <w:t>得到秘书处的系统落实，并被视为</w:t>
      </w:r>
      <w:r w:rsidR="00DF70A2">
        <w:rPr>
          <w:rFonts w:hint="eastAsia"/>
          <w:lang w:eastAsia="zh-CN"/>
        </w:rPr>
        <w:t>是</w:t>
      </w:r>
      <w:r w:rsidR="00F45758" w:rsidRPr="00004A18">
        <w:rPr>
          <w:rFonts w:hint="eastAsia"/>
          <w:lang w:eastAsia="zh-CN"/>
        </w:rPr>
        <w:t>提供国际电联大会、会议、文件和出版物的笔译以及口译服务的基准。此外，电信标准化局在可用的笔译预算范围内、并根据各语言使用集团和</w:t>
      </w:r>
      <w:r w:rsidR="00F45758" w:rsidRPr="00004A18">
        <w:rPr>
          <w:rFonts w:hint="eastAsia"/>
          <w:lang w:eastAsia="zh-CN"/>
        </w:rPr>
        <w:t>ITU-T</w:t>
      </w:r>
      <w:r w:rsidR="00F45758" w:rsidRPr="00004A18">
        <w:rPr>
          <w:rFonts w:hint="eastAsia"/>
          <w:lang w:eastAsia="zh-CN"/>
        </w:rPr>
        <w:t>各研究组的要求，继续翻译经备选批准程序（</w:t>
      </w:r>
      <w:r w:rsidR="00F45758" w:rsidRPr="00004A18">
        <w:rPr>
          <w:rFonts w:hint="eastAsia"/>
          <w:lang w:eastAsia="zh-CN"/>
        </w:rPr>
        <w:t>AAP</w:t>
      </w:r>
      <w:r w:rsidR="00F45758" w:rsidRPr="00004A18">
        <w:rPr>
          <w:rFonts w:hint="eastAsia"/>
          <w:lang w:eastAsia="zh-CN"/>
        </w:rPr>
        <w:t>）批准的建议书。</w:t>
      </w:r>
    </w:p>
    <w:p w14:paraId="57225E1C" w14:textId="24443873" w:rsidR="00F45758" w:rsidRPr="00802113" w:rsidRDefault="00F45758" w:rsidP="006F284D">
      <w:pPr>
        <w:snapToGrid w:val="0"/>
        <w:spacing w:after="120"/>
        <w:jc w:val="both"/>
        <w:rPr>
          <w:rFonts w:cs="Calibri"/>
          <w:bCs/>
          <w:szCs w:val="24"/>
          <w:lang w:eastAsia="zh-CN"/>
        </w:rPr>
      </w:pPr>
      <w:r>
        <w:rPr>
          <w:rFonts w:cs="Calibri"/>
          <w:bCs/>
          <w:szCs w:val="24"/>
          <w:lang w:eastAsia="zh-CN"/>
        </w:rPr>
        <w:t>2.</w:t>
      </w:r>
      <w:r w:rsidR="002B61ED">
        <w:rPr>
          <w:rFonts w:cs="Calibri"/>
          <w:bCs/>
          <w:szCs w:val="24"/>
          <w:lang w:eastAsia="zh-CN"/>
        </w:rPr>
        <w:t>8</w:t>
      </w:r>
      <w:r>
        <w:rPr>
          <w:rFonts w:cs="Calibri"/>
          <w:bCs/>
          <w:szCs w:val="24"/>
          <w:lang w:eastAsia="zh-CN"/>
        </w:rPr>
        <w:tab/>
      </w:r>
      <w:r w:rsidRPr="004C4177">
        <w:rPr>
          <w:rFonts w:cs="Calibri"/>
          <w:bCs/>
          <w:szCs w:val="24"/>
          <w:lang w:eastAsia="zh-CN"/>
        </w:rPr>
        <w:t>秘书处报告了</w:t>
      </w:r>
      <w:r w:rsidRPr="004C4177">
        <w:rPr>
          <w:rFonts w:cs="Calibri" w:hint="eastAsia"/>
          <w:bCs/>
          <w:szCs w:val="24"/>
          <w:lang w:eastAsia="zh-CN"/>
        </w:rPr>
        <w:t>由</w:t>
      </w:r>
      <w:r w:rsidRPr="004C4177">
        <w:rPr>
          <w:rFonts w:cs="Calibri"/>
          <w:bCs/>
          <w:szCs w:val="24"/>
          <w:lang w:eastAsia="zh-CN"/>
        </w:rPr>
        <w:t>CWG-LANG</w:t>
      </w:r>
      <w:r w:rsidRPr="004C4177">
        <w:rPr>
          <w:rFonts w:cs="Calibri"/>
          <w:bCs/>
          <w:szCs w:val="24"/>
          <w:lang w:eastAsia="zh-CN"/>
        </w:rPr>
        <w:t>确定的</w:t>
      </w:r>
      <w:r>
        <w:rPr>
          <w:rFonts w:cs="Calibri" w:hint="eastAsia"/>
          <w:bCs/>
          <w:szCs w:val="24"/>
          <w:lang w:eastAsia="zh-CN"/>
        </w:rPr>
        <w:t>、</w:t>
      </w:r>
      <w:r w:rsidRPr="004C4177">
        <w:rPr>
          <w:rFonts w:cs="Calibri"/>
          <w:bCs/>
          <w:szCs w:val="24"/>
          <w:lang w:eastAsia="zh-CN"/>
        </w:rPr>
        <w:t>2019-2022</w:t>
      </w:r>
      <w:r w:rsidRPr="004C4177">
        <w:rPr>
          <w:rFonts w:cs="Calibri"/>
          <w:bCs/>
          <w:szCs w:val="24"/>
          <w:lang w:eastAsia="zh-CN"/>
        </w:rPr>
        <w:t>年</w:t>
      </w:r>
      <w:r w:rsidRPr="004C4177">
        <w:rPr>
          <w:rFonts w:cs="Calibri" w:hint="eastAsia"/>
          <w:bCs/>
          <w:szCs w:val="24"/>
          <w:lang w:eastAsia="zh-CN"/>
        </w:rPr>
        <w:t>阶段落实</w:t>
      </w:r>
      <w:r w:rsidRPr="004C4177">
        <w:rPr>
          <w:rFonts w:cs="Calibri"/>
          <w:bCs/>
          <w:szCs w:val="24"/>
          <w:lang w:eastAsia="zh-CN"/>
        </w:rPr>
        <w:t>第</w:t>
      </w:r>
      <w:r w:rsidRPr="004C4177">
        <w:rPr>
          <w:rFonts w:cs="Calibri"/>
          <w:bCs/>
          <w:szCs w:val="24"/>
          <w:lang w:eastAsia="zh-CN"/>
        </w:rPr>
        <w:t>154</w:t>
      </w:r>
      <w:r w:rsidRPr="004C4177">
        <w:rPr>
          <w:rFonts w:cs="Calibri"/>
          <w:bCs/>
          <w:szCs w:val="24"/>
          <w:lang w:eastAsia="zh-CN"/>
        </w:rPr>
        <w:t>号决议（</w:t>
      </w:r>
      <w:r w:rsidRPr="004C4177">
        <w:rPr>
          <w:rFonts w:cs="Calibri"/>
          <w:bCs/>
          <w:szCs w:val="24"/>
          <w:lang w:eastAsia="zh-CN"/>
        </w:rPr>
        <w:t>2018</w:t>
      </w:r>
      <w:r w:rsidRPr="004C4177">
        <w:rPr>
          <w:rFonts w:cs="Calibri"/>
          <w:bCs/>
          <w:szCs w:val="24"/>
          <w:lang w:eastAsia="zh-CN"/>
        </w:rPr>
        <w:t>年，迪拜，修订版）的关注领域</w:t>
      </w:r>
      <w:r w:rsidRPr="004C4177">
        <w:rPr>
          <w:rFonts w:cs="Calibri" w:hint="eastAsia"/>
          <w:bCs/>
          <w:szCs w:val="24"/>
          <w:lang w:eastAsia="zh-CN"/>
        </w:rPr>
        <w:t>，</w:t>
      </w:r>
      <w:r>
        <w:rPr>
          <w:rFonts w:cs="Calibri" w:hint="eastAsia"/>
          <w:bCs/>
          <w:szCs w:val="24"/>
          <w:lang w:eastAsia="zh-CN"/>
        </w:rPr>
        <w:t>这涉及到对</w:t>
      </w:r>
      <w:r w:rsidRPr="004C4177">
        <w:rPr>
          <w:rFonts w:cs="Calibri"/>
          <w:bCs/>
          <w:szCs w:val="24"/>
          <w:lang w:eastAsia="zh-CN"/>
        </w:rPr>
        <w:t>国际电联的文件</w:t>
      </w:r>
      <w:r w:rsidRPr="004C4177">
        <w:rPr>
          <w:rFonts w:cs="Calibri" w:hint="eastAsia"/>
          <w:bCs/>
          <w:szCs w:val="24"/>
          <w:lang w:eastAsia="zh-CN"/>
        </w:rPr>
        <w:t>制作</w:t>
      </w:r>
      <w:r w:rsidRPr="004C4177">
        <w:rPr>
          <w:rFonts w:cs="Calibri"/>
          <w:bCs/>
          <w:szCs w:val="24"/>
          <w:lang w:eastAsia="zh-CN"/>
        </w:rPr>
        <w:t>和出版</w:t>
      </w:r>
      <w:r>
        <w:rPr>
          <w:rFonts w:cs="Calibri" w:hint="eastAsia"/>
          <w:bCs/>
          <w:szCs w:val="24"/>
          <w:lang w:eastAsia="zh-CN"/>
        </w:rPr>
        <w:t>物</w:t>
      </w:r>
      <w:r w:rsidRPr="004C4177">
        <w:rPr>
          <w:rFonts w:cs="Calibri"/>
          <w:bCs/>
          <w:szCs w:val="24"/>
          <w:lang w:eastAsia="zh-CN"/>
        </w:rPr>
        <w:t>服务</w:t>
      </w:r>
      <w:r>
        <w:rPr>
          <w:rFonts w:cs="Calibri" w:hint="eastAsia"/>
          <w:bCs/>
          <w:szCs w:val="24"/>
          <w:lang w:eastAsia="zh-CN"/>
        </w:rPr>
        <w:t>的</w:t>
      </w:r>
      <w:r w:rsidRPr="004C4177">
        <w:rPr>
          <w:rFonts w:cs="Calibri"/>
          <w:bCs/>
          <w:szCs w:val="24"/>
          <w:lang w:eastAsia="zh-CN"/>
        </w:rPr>
        <w:t>审查，</w:t>
      </w:r>
      <w:r>
        <w:rPr>
          <w:rFonts w:cs="Calibri" w:hint="eastAsia"/>
          <w:bCs/>
          <w:szCs w:val="24"/>
          <w:lang w:eastAsia="zh-CN"/>
        </w:rPr>
        <w:t>目的在于</w:t>
      </w:r>
      <w:r w:rsidRPr="004C4177">
        <w:rPr>
          <w:rFonts w:cs="Calibri"/>
          <w:bCs/>
          <w:szCs w:val="24"/>
          <w:lang w:eastAsia="zh-CN"/>
        </w:rPr>
        <w:t>消除任何</w:t>
      </w:r>
      <w:r>
        <w:rPr>
          <w:rFonts w:cs="Calibri" w:hint="eastAsia"/>
          <w:bCs/>
          <w:szCs w:val="24"/>
          <w:lang w:eastAsia="zh-CN"/>
        </w:rPr>
        <w:t>工作</w:t>
      </w:r>
      <w:r w:rsidRPr="004C4177">
        <w:rPr>
          <w:rFonts w:cs="Calibri"/>
          <w:bCs/>
          <w:szCs w:val="24"/>
          <w:lang w:eastAsia="zh-CN"/>
        </w:rPr>
        <w:t>重复并产生协同作用；</w:t>
      </w:r>
      <w:bookmarkStart w:id="8" w:name="_Hlk36197596"/>
      <w:r w:rsidRPr="0087216B">
        <w:rPr>
          <w:rFonts w:cs="Calibri" w:hint="eastAsia"/>
          <w:bCs/>
          <w:szCs w:val="24"/>
          <w:lang w:eastAsia="zh-CN"/>
        </w:rPr>
        <w:t>为缩小</w:t>
      </w:r>
      <w:r w:rsidRPr="0087216B">
        <w:rPr>
          <w:rFonts w:cs="Calibri"/>
          <w:bCs/>
          <w:szCs w:val="24"/>
          <w:lang w:eastAsia="zh-CN"/>
        </w:rPr>
        <w:t>文件</w:t>
      </w:r>
      <w:r w:rsidRPr="0087216B">
        <w:rPr>
          <w:rFonts w:cs="Calibri" w:hint="eastAsia"/>
          <w:bCs/>
          <w:szCs w:val="24"/>
          <w:lang w:eastAsia="zh-CN"/>
        </w:rPr>
        <w:t>篇幅</w:t>
      </w:r>
      <w:r w:rsidRPr="0087216B">
        <w:rPr>
          <w:rFonts w:cs="Calibri"/>
          <w:bCs/>
          <w:szCs w:val="24"/>
          <w:lang w:eastAsia="zh-CN"/>
        </w:rPr>
        <w:t>和</w:t>
      </w:r>
      <w:r w:rsidRPr="0087216B">
        <w:rPr>
          <w:rFonts w:cs="Calibri" w:hint="eastAsia"/>
          <w:bCs/>
          <w:szCs w:val="24"/>
          <w:lang w:eastAsia="zh-CN"/>
        </w:rPr>
        <w:t>减少文件</w:t>
      </w:r>
      <w:r w:rsidRPr="0087216B">
        <w:rPr>
          <w:rFonts w:cs="Calibri"/>
          <w:bCs/>
          <w:szCs w:val="24"/>
          <w:lang w:eastAsia="zh-CN"/>
        </w:rPr>
        <w:t>量</w:t>
      </w:r>
      <w:r>
        <w:rPr>
          <w:rFonts w:cs="Calibri" w:hint="eastAsia"/>
          <w:bCs/>
          <w:szCs w:val="24"/>
          <w:lang w:eastAsia="zh-CN"/>
        </w:rPr>
        <w:t>以及</w:t>
      </w:r>
      <w:r w:rsidRPr="0087216B">
        <w:rPr>
          <w:rFonts w:cs="Calibri"/>
          <w:bCs/>
          <w:szCs w:val="24"/>
          <w:lang w:eastAsia="zh-CN"/>
        </w:rPr>
        <w:t>实现绿色会议</w:t>
      </w:r>
      <w:r w:rsidRPr="0087216B">
        <w:rPr>
          <w:rFonts w:cs="Calibri" w:hint="eastAsia"/>
          <w:bCs/>
          <w:szCs w:val="24"/>
          <w:lang w:eastAsia="zh-CN"/>
        </w:rPr>
        <w:t>而</w:t>
      </w:r>
      <w:r w:rsidRPr="0087216B">
        <w:rPr>
          <w:rFonts w:cs="Calibri"/>
          <w:bCs/>
          <w:szCs w:val="24"/>
          <w:lang w:eastAsia="zh-CN"/>
        </w:rPr>
        <w:t>可能采取的措施；</w:t>
      </w:r>
      <w:bookmarkEnd w:id="8"/>
      <w:r w:rsidRPr="0087216B">
        <w:rPr>
          <w:rFonts w:cs="Calibri"/>
          <w:bCs/>
          <w:szCs w:val="24"/>
          <w:lang w:eastAsia="zh-CN"/>
        </w:rPr>
        <w:t>在国际电联</w:t>
      </w:r>
      <w:r>
        <w:rPr>
          <w:rFonts w:cs="Calibri" w:hint="eastAsia"/>
          <w:bCs/>
          <w:szCs w:val="24"/>
          <w:lang w:eastAsia="zh-CN"/>
        </w:rPr>
        <w:t>落</w:t>
      </w:r>
      <w:r w:rsidRPr="0087216B">
        <w:rPr>
          <w:rFonts w:cs="Calibri"/>
          <w:bCs/>
          <w:szCs w:val="24"/>
          <w:lang w:eastAsia="zh-CN"/>
        </w:rPr>
        <w:t>实联合国系统使用多种语言的目标；</w:t>
      </w:r>
      <w:r w:rsidR="00322404" w:rsidRPr="00322404">
        <w:rPr>
          <w:rFonts w:cs="Calibri" w:hint="eastAsia"/>
          <w:bCs/>
          <w:szCs w:val="24"/>
          <w:lang w:eastAsia="zh-CN"/>
        </w:rPr>
        <w:t>为在国际电联网站上</w:t>
      </w:r>
      <w:r w:rsidR="00322404">
        <w:rPr>
          <w:rFonts w:cs="Calibri" w:hint="eastAsia"/>
          <w:bCs/>
          <w:szCs w:val="24"/>
          <w:lang w:eastAsia="zh-CN"/>
        </w:rPr>
        <w:t>平等</w:t>
      </w:r>
      <w:r w:rsidR="00322404" w:rsidRPr="00322404">
        <w:rPr>
          <w:rFonts w:cs="Calibri" w:hint="eastAsia"/>
          <w:bCs/>
          <w:szCs w:val="24"/>
          <w:lang w:eastAsia="zh-CN"/>
        </w:rPr>
        <w:t>使用六种</w:t>
      </w:r>
      <w:r w:rsidR="00322404">
        <w:rPr>
          <w:rFonts w:cs="Calibri" w:hint="eastAsia"/>
          <w:bCs/>
          <w:szCs w:val="24"/>
          <w:lang w:eastAsia="zh-CN"/>
        </w:rPr>
        <w:t>语文</w:t>
      </w:r>
      <w:r w:rsidR="00322404" w:rsidRPr="00322404">
        <w:rPr>
          <w:rFonts w:cs="Calibri" w:hint="eastAsia"/>
          <w:bCs/>
          <w:szCs w:val="24"/>
          <w:lang w:eastAsia="zh-CN"/>
        </w:rPr>
        <w:t>的多语种内容和方便用户使用而采取的必要措施</w:t>
      </w:r>
      <w:r w:rsidR="00322404">
        <w:rPr>
          <w:rFonts w:cs="Calibri" w:hint="eastAsia"/>
          <w:bCs/>
          <w:szCs w:val="24"/>
          <w:lang w:eastAsia="zh-CN"/>
        </w:rPr>
        <w:t>；</w:t>
      </w:r>
      <w:r w:rsidRPr="003D7DD0">
        <w:rPr>
          <w:rFonts w:cs="Calibri"/>
          <w:bCs/>
          <w:szCs w:val="24"/>
          <w:lang w:eastAsia="zh-CN"/>
        </w:rPr>
        <w:t>在</w:t>
      </w:r>
      <w:r w:rsidRPr="003D7DD0">
        <w:rPr>
          <w:rFonts w:cs="Calibri" w:hint="eastAsia"/>
          <w:bCs/>
          <w:szCs w:val="24"/>
          <w:lang w:eastAsia="zh-CN"/>
        </w:rPr>
        <w:t>不影响</w:t>
      </w:r>
      <w:r w:rsidRPr="003D7DD0">
        <w:rPr>
          <w:rFonts w:cs="Calibri"/>
          <w:bCs/>
          <w:szCs w:val="24"/>
          <w:lang w:eastAsia="zh-CN"/>
        </w:rPr>
        <w:t>质量的情况下</w:t>
      </w:r>
      <w:r>
        <w:rPr>
          <w:rFonts w:cs="Calibri" w:hint="eastAsia"/>
          <w:bCs/>
          <w:szCs w:val="24"/>
          <w:lang w:eastAsia="zh-CN"/>
        </w:rPr>
        <w:t>，研究可</w:t>
      </w:r>
      <w:r w:rsidRPr="003D7DD0">
        <w:rPr>
          <w:rFonts w:cs="Calibri" w:hint="eastAsia"/>
          <w:bCs/>
          <w:szCs w:val="24"/>
          <w:lang w:eastAsia="zh-CN"/>
        </w:rPr>
        <w:t>降低</w:t>
      </w:r>
      <w:r w:rsidRPr="003D7DD0">
        <w:rPr>
          <w:rFonts w:cs="Calibri"/>
          <w:bCs/>
          <w:szCs w:val="24"/>
          <w:lang w:eastAsia="zh-CN"/>
        </w:rPr>
        <w:t>文件</w:t>
      </w:r>
      <w:r w:rsidRPr="003D7DD0">
        <w:rPr>
          <w:rFonts w:cs="Calibri" w:hint="eastAsia"/>
          <w:bCs/>
          <w:szCs w:val="24"/>
          <w:lang w:eastAsia="zh-CN"/>
        </w:rPr>
        <w:t>制作</w:t>
      </w:r>
      <w:r w:rsidRPr="003D7DD0">
        <w:rPr>
          <w:rFonts w:cs="Calibri"/>
          <w:bCs/>
          <w:szCs w:val="24"/>
          <w:lang w:eastAsia="zh-CN"/>
        </w:rPr>
        <w:t>成本和减少</w:t>
      </w:r>
      <w:r w:rsidRPr="003D7DD0">
        <w:rPr>
          <w:rFonts w:cs="Calibri" w:hint="eastAsia"/>
          <w:bCs/>
          <w:szCs w:val="24"/>
          <w:lang w:eastAsia="zh-CN"/>
        </w:rPr>
        <w:t>文件</w:t>
      </w:r>
      <w:r w:rsidRPr="003D7DD0">
        <w:rPr>
          <w:rFonts w:cs="Calibri"/>
          <w:bCs/>
          <w:szCs w:val="24"/>
          <w:lang w:eastAsia="zh-CN"/>
        </w:rPr>
        <w:t>量的措施；</w:t>
      </w:r>
      <w:r w:rsidRPr="00CF2528">
        <w:rPr>
          <w:rFonts w:cs="Calibri"/>
          <w:bCs/>
          <w:szCs w:val="24"/>
          <w:lang w:eastAsia="zh-CN"/>
        </w:rPr>
        <w:t>关</w:t>
      </w:r>
      <w:r>
        <w:rPr>
          <w:rFonts w:cs="Calibri" w:hint="eastAsia"/>
          <w:bCs/>
          <w:szCs w:val="24"/>
          <w:lang w:eastAsia="zh-CN"/>
        </w:rPr>
        <w:t>于</w:t>
      </w:r>
      <w:r w:rsidRPr="00CF2528">
        <w:rPr>
          <w:rFonts w:cs="Calibri"/>
          <w:bCs/>
          <w:szCs w:val="24"/>
          <w:lang w:eastAsia="zh-CN"/>
        </w:rPr>
        <w:t>使用</w:t>
      </w:r>
      <w:r w:rsidRPr="00CF2528">
        <w:rPr>
          <w:rFonts w:cs="Calibri" w:hint="eastAsia"/>
          <w:bCs/>
          <w:szCs w:val="24"/>
          <w:lang w:eastAsia="zh-CN"/>
        </w:rPr>
        <w:t>、</w:t>
      </w:r>
      <w:r w:rsidRPr="00CF2528">
        <w:rPr>
          <w:rFonts w:cs="Calibri"/>
          <w:bCs/>
          <w:szCs w:val="24"/>
          <w:lang w:eastAsia="zh-CN"/>
        </w:rPr>
        <w:t>下载和购买不同语</w:t>
      </w:r>
      <w:r>
        <w:rPr>
          <w:rFonts w:cs="Calibri" w:hint="eastAsia"/>
          <w:bCs/>
          <w:szCs w:val="24"/>
          <w:lang w:eastAsia="zh-CN"/>
        </w:rPr>
        <w:t>种</w:t>
      </w:r>
      <w:r w:rsidRPr="00CF2528">
        <w:rPr>
          <w:rFonts w:cs="Calibri"/>
          <w:bCs/>
          <w:szCs w:val="24"/>
          <w:lang w:eastAsia="zh-CN"/>
        </w:rPr>
        <w:t>版本</w:t>
      </w:r>
      <w:r>
        <w:rPr>
          <w:rFonts w:cs="Calibri" w:hint="eastAsia"/>
          <w:bCs/>
          <w:szCs w:val="24"/>
          <w:lang w:eastAsia="zh-CN"/>
        </w:rPr>
        <w:t>的</w:t>
      </w:r>
      <w:r w:rsidRPr="00CF2528">
        <w:rPr>
          <w:rFonts w:cs="Calibri"/>
          <w:bCs/>
          <w:szCs w:val="24"/>
          <w:lang w:eastAsia="zh-CN"/>
        </w:rPr>
        <w:t>国际电联文件和出版物的统计数据；</w:t>
      </w:r>
      <w:bookmarkStart w:id="9" w:name="_Hlk36198646"/>
      <w:r w:rsidR="00322404">
        <w:rPr>
          <w:rFonts w:cs="Calibri" w:hint="eastAsia"/>
          <w:bCs/>
          <w:szCs w:val="24"/>
          <w:lang w:eastAsia="zh-CN"/>
        </w:rPr>
        <w:t>对</w:t>
      </w:r>
      <w:r w:rsidRPr="00CF2528">
        <w:rPr>
          <w:rFonts w:cs="Calibri"/>
          <w:bCs/>
          <w:szCs w:val="24"/>
          <w:lang w:eastAsia="zh-CN"/>
        </w:rPr>
        <w:t>提交</w:t>
      </w:r>
      <w:r w:rsidRPr="00CF2528">
        <w:rPr>
          <w:rFonts w:cs="Calibri" w:hint="eastAsia"/>
          <w:bCs/>
          <w:szCs w:val="24"/>
          <w:lang w:eastAsia="zh-CN"/>
        </w:rPr>
        <w:t>需要笔</w:t>
      </w:r>
      <w:r w:rsidRPr="00CF2528">
        <w:rPr>
          <w:rFonts w:cs="Calibri"/>
          <w:bCs/>
          <w:szCs w:val="24"/>
          <w:lang w:eastAsia="zh-CN"/>
        </w:rPr>
        <w:t>译</w:t>
      </w:r>
      <w:r w:rsidRPr="00CF2528">
        <w:rPr>
          <w:rFonts w:cs="Calibri" w:hint="eastAsia"/>
          <w:bCs/>
          <w:szCs w:val="24"/>
          <w:lang w:eastAsia="zh-CN"/>
        </w:rPr>
        <w:t>的</w:t>
      </w:r>
      <w:r w:rsidRPr="00CF2528">
        <w:rPr>
          <w:rFonts w:cs="Calibri"/>
          <w:bCs/>
          <w:szCs w:val="24"/>
          <w:lang w:eastAsia="zh-CN"/>
        </w:rPr>
        <w:t>国际电联大会</w:t>
      </w:r>
      <w:r w:rsidRPr="00CF2528">
        <w:rPr>
          <w:rFonts w:cs="Calibri" w:hint="eastAsia"/>
          <w:bCs/>
          <w:szCs w:val="24"/>
          <w:lang w:eastAsia="zh-CN"/>
        </w:rPr>
        <w:t>、</w:t>
      </w:r>
      <w:r w:rsidRPr="00CF2528">
        <w:rPr>
          <w:rFonts w:cs="Calibri"/>
          <w:bCs/>
          <w:szCs w:val="24"/>
          <w:lang w:eastAsia="zh-CN"/>
        </w:rPr>
        <w:t>全会和会议文稿的截止日</w:t>
      </w:r>
      <w:r w:rsidRPr="00CF2528">
        <w:rPr>
          <w:rFonts w:cs="Calibri" w:hint="eastAsia"/>
          <w:bCs/>
          <w:szCs w:val="24"/>
          <w:lang w:eastAsia="zh-CN"/>
        </w:rPr>
        <w:t>期</w:t>
      </w:r>
      <w:r w:rsidR="00322404">
        <w:rPr>
          <w:rFonts w:cs="Calibri" w:hint="eastAsia"/>
          <w:bCs/>
          <w:szCs w:val="24"/>
          <w:lang w:eastAsia="zh-CN"/>
        </w:rPr>
        <w:t>的</w:t>
      </w:r>
      <w:r w:rsidRPr="00CF2528">
        <w:rPr>
          <w:rFonts w:cs="Calibri" w:hint="eastAsia"/>
          <w:bCs/>
          <w:szCs w:val="24"/>
          <w:lang w:eastAsia="zh-CN"/>
        </w:rPr>
        <w:t>遵守情况</w:t>
      </w:r>
      <w:r w:rsidRPr="00D14C3A">
        <w:rPr>
          <w:rFonts w:cs="Calibri" w:hint="eastAsia"/>
          <w:bCs/>
          <w:szCs w:val="24"/>
          <w:lang w:eastAsia="zh-CN"/>
        </w:rPr>
        <w:t>。</w:t>
      </w:r>
      <w:bookmarkEnd w:id="9"/>
    </w:p>
    <w:p w14:paraId="5C8146B1" w14:textId="77777777" w:rsidR="005420BC" w:rsidRDefault="00F45758" w:rsidP="006F284D">
      <w:pPr>
        <w:jc w:val="both"/>
        <w:rPr>
          <w:rFonts w:cs="Calibri"/>
          <w:bCs/>
          <w:szCs w:val="24"/>
          <w:lang w:eastAsia="zh-CN"/>
        </w:rPr>
      </w:pPr>
      <w:r w:rsidRPr="00C8754D">
        <w:rPr>
          <w:rFonts w:eastAsia="Times New Roman" w:cs="Calibri"/>
          <w:lang w:val="en-US" w:eastAsia="zh-CN"/>
        </w:rPr>
        <w:t>2.</w:t>
      </w:r>
      <w:r w:rsidR="002A65A5">
        <w:rPr>
          <w:rFonts w:eastAsia="Times New Roman" w:cs="Calibri"/>
          <w:lang w:val="en-US" w:eastAsia="zh-CN"/>
        </w:rPr>
        <w:t>9</w:t>
      </w:r>
      <w:r w:rsidRPr="00C8754D">
        <w:rPr>
          <w:rFonts w:eastAsia="Times New Roman" w:cs="Calibri"/>
          <w:lang w:val="en-US" w:eastAsia="zh-CN"/>
        </w:rPr>
        <w:tab/>
      </w:r>
      <w:r w:rsidRPr="00004A18">
        <w:rPr>
          <w:rFonts w:cs="Calibri" w:hint="eastAsia"/>
          <w:bCs/>
          <w:szCs w:val="24"/>
          <w:lang w:eastAsia="zh-CN"/>
        </w:rPr>
        <w:t>CWG-LANG</w:t>
      </w:r>
      <w:r w:rsidRPr="00004A18">
        <w:rPr>
          <w:rFonts w:cs="Calibri" w:hint="eastAsia"/>
          <w:bCs/>
          <w:szCs w:val="24"/>
          <w:lang w:eastAsia="zh-CN"/>
        </w:rPr>
        <w:t>将该工作组提供的、与在</w:t>
      </w:r>
      <w:r w:rsidRPr="00004A18">
        <w:rPr>
          <w:rFonts w:cs="Calibri" w:hint="eastAsia"/>
          <w:bCs/>
          <w:szCs w:val="24"/>
          <w:lang w:eastAsia="zh-CN"/>
        </w:rPr>
        <w:t>2019-2022</w:t>
      </w:r>
      <w:r w:rsidRPr="00004A18">
        <w:rPr>
          <w:rFonts w:cs="Calibri" w:hint="eastAsia"/>
          <w:bCs/>
          <w:szCs w:val="24"/>
          <w:lang w:eastAsia="zh-CN"/>
        </w:rPr>
        <w:t>年期间落实第</w:t>
      </w:r>
      <w:r w:rsidRPr="00004A18">
        <w:rPr>
          <w:rFonts w:cs="Calibri" w:hint="eastAsia"/>
          <w:bCs/>
          <w:szCs w:val="24"/>
          <w:lang w:eastAsia="zh-CN"/>
        </w:rPr>
        <w:t>154</w:t>
      </w:r>
      <w:r w:rsidRPr="00004A18">
        <w:rPr>
          <w:rFonts w:cs="Calibri" w:hint="eastAsia"/>
          <w:bCs/>
          <w:szCs w:val="24"/>
          <w:lang w:eastAsia="zh-CN"/>
        </w:rPr>
        <w:t>号决议</w:t>
      </w:r>
      <w:r w:rsidR="002A65A5">
        <w:rPr>
          <w:rFonts w:cs="Calibri" w:hint="eastAsia"/>
          <w:bCs/>
          <w:szCs w:val="24"/>
          <w:lang w:eastAsia="zh-CN"/>
        </w:rPr>
        <w:t>（</w:t>
      </w:r>
      <w:r w:rsidRPr="00004A18">
        <w:rPr>
          <w:rFonts w:cs="Calibri" w:hint="eastAsia"/>
          <w:bCs/>
          <w:szCs w:val="24"/>
          <w:lang w:eastAsia="zh-CN"/>
        </w:rPr>
        <w:t>2018</w:t>
      </w:r>
      <w:r w:rsidRPr="00004A18">
        <w:rPr>
          <w:rFonts w:cs="Calibri" w:hint="eastAsia"/>
          <w:bCs/>
          <w:szCs w:val="24"/>
          <w:lang w:eastAsia="zh-CN"/>
        </w:rPr>
        <w:t>年</w:t>
      </w:r>
      <w:r w:rsidR="002A65A5">
        <w:rPr>
          <w:rFonts w:cs="Calibri" w:hint="eastAsia"/>
          <w:bCs/>
          <w:szCs w:val="24"/>
          <w:lang w:eastAsia="zh-CN"/>
        </w:rPr>
        <w:t>，</w:t>
      </w:r>
      <w:r w:rsidRPr="00004A18">
        <w:rPr>
          <w:rFonts w:cs="Calibri" w:hint="eastAsia"/>
          <w:bCs/>
          <w:szCs w:val="24"/>
          <w:lang w:eastAsia="zh-CN"/>
        </w:rPr>
        <w:t>迪拜</w:t>
      </w:r>
      <w:r w:rsidR="002A65A5">
        <w:rPr>
          <w:rFonts w:cs="Calibri" w:hint="eastAsia"/>
          <w:bCs/>
          <w:szCs w:val="24"/>
          <w:lang w:eastAsia="zh-CN"/>
        </w:rPr>
        <w:t>，</w:t>
      </w:r>
      <w:r w:rsidRPr="00004A18">
        <w:rPr>
          <w:rFonts w:cs="Calibri" w:hint="eastAsia"/>
          <w:bCs/>
          <w:szCs w:val="24"/>
          <w:lang w:eastAsia="zh-CN"/>
        </w:rPr>
        <w:t>修订版</w:t>
      </w:r>
      <w:r w:rsidR="002A65A5">
        <w:rPr>
          <w:rFonts w:cs="Calibri" w:hint="eastAsia"/>
          <w:bCs/>
          <w:szCs w:val="24"/>
          <w:lang w:eastAsia="zh-CN"/>
        </w:rPr>
        <w:t>）</w:t>
      </w:r>
      <w:r w:rsidRPr="00004A18">
        <w:rPr>
          <w:rFonts w:cs="Calibri" w:hint="eastAsia"/>
          <w:bCs/>
          <w:szCs w:val="24"/>
          <w:lang w:eastAsia="zh-CN"/>
        </w:rPr>
        <w:t>相关领域有关的信息记录在案。</w:t>
      </w:r>
    </w:p>
    <w:p w14:paraId="6681CB11" w14:textId="3AEAF20C" w:rsidR="005420BC" w:rsidRDefault="005420BC" w:rsidP="006F284D">
      <w:pPr>
        <w:jc w:val="both"/>
        <w:rPr>
          <w:rFonts w:cs="Calibri"/>
          <w:bCs/>
          <w:szCs w:val="24"/>
          <w:lang w:eastAsia="zh-CN"/>
        </w:rPr>
      </w:pPr>
      <w:r>
        <w:rPr>
          <w:rFonts w:cs="Calibri" w:hint="eastAsia"/>
          <w:bCs/>
          <w:szCs w:val="24"/>
          <w:lang w:eastAsia="zh-CN"/>
        </w:rPr>
        <w:t>2.10</w:t>
      </w:r>
      <w:r>
        <w:rPr>
          <w:rFonts w:cs="Calibri"/>
          <w:bCs/>
          <w:szCs w:val="24"/>
          <w:lang w:eastAsia="zh-CN"/>
        </w:rPr>
        <w:tab/>
      </w:r>
      <w:r w:rsidR="00A67235" w:rsidRPr="00A67235">
        <w:rPr>
          <w:rFonts w:cs="Calibri" w:hint="eastAsia"/>
          <w:bCs/>
          <w:szCs w:val="24"/>
          <w:lang w:eastAsia="zh-CN"/>
        </w:rPr>
        <w:t>CWG-LANG</w:t>
      </w:r>
      <w:r w:rsidR="00A67235" w:rsidRPr="00A67235">
        <w:rPr>
          <w:rFonts w:cs="Calibri" w:hint="eastAsia"/>
          <w:bCs/>
          <w:szCs w:val="24"/>
          <w:lang w:eastAsia="zh-CN"/>
        </w:rPr>
        <w:t>还建议考虑为在会议和大会之前</w:t>
      </w:r>
      <w:r w:rsidR="00D36969">
        <w:rPr>
          <w:rFonts w:cs="Calibri" w:hint="eastAsia"/>
          <w:bCs/>
          <w:szCs w:val="24"/>
          <w:lang w:eastAsia="zh-CN"/>
        </w:rPr>
        <w:t>发布</w:t>
      </w:r>
      <w:r w:rsidR="00A67235" w:rsidRPr="00A67235">
        <w:rPr>
          <w:rFonts w:cs="Calibri" w:hint="eastAsia"/>
          <w:bCs/>
          <w:szCs w:val="24"/>
          <w:lang w:eastAsia="zh-CN"/>
        </w:rPr>
        <w:t>所有语</w:t>
      </w:r>
      <w:r w:rsidR="00D36969">
        <w:rPr>
          <w:rFonts w:cs="Calibri" w:hint="eastAsia"/>
          <w:bCs/>
          <w:szCs w:val="24"/>
          <w:lang w:eastAsia="zh-CN"/>
        </w:rPr>
        <w:t>种</w:t>
      </w:r>
      <w:r w:rsidR="00A67235" w:rsidRPr="00A67235">
        <w:rPr>
          <w:rFonts w:cs="Calibri" w:hint="eastAsia"/>
          <w:bCs/>
          <w:szCs w:val="24"/>
          <w:lang w:eastAsia="zh-CN"/>
        </w:rPr>
        <w:t>的翻译文件设定截止日期。</w:t>
      </w:r>
    </w:p>
    <w:p w14:paraId="1C58320E" w14:textId="77777777" w:rsidR="00F45758" w:rsidRPr="000B5F2A" w:rsidRDefault="00F45758" w:rsidP="006F284D">
      <w:pPr>
        <w:jc w:val="both"/>
        <w:rPr>
          <w:highlight w:val="green"/>
          <w:lang w:eastAsia="zh-CN"/>
        </w:rPr>
      </w:pPr>
      <w:r w:rsidRPr="000B5F2A">
        <w:rPr>
          <w:lang w:eastAsia="zh-CN"/>
        </w:rPr>
        <w:t>2.1</w:t>
      </w:r>
      <w:r w:rsidR="005420BC">
        <w:rPr>
          <w:rFonts w:hint="eastAsia"/>
          <w:lang w:eastAsia="zh-CN"/>
        </w:rPr>
        <w:t>1</w:t>
      </w:r>
      <w:r w:rsidRPr="000B5F2A">
        <w:rPr>
          <w:lang w:eastAsia="zh-CN"/>
        </w:rPr>
        <w:tab/>
      </w:r>
      <w:proofErr w:type="gramStart"/>
      <w:r w:rsidRPr="000B5F2A">
        <w:rPr>
          <w:rFonts w:hint="eastAsia"/>
          <w:lang w:eastAsia="zh-CN"/>
        </w:rPr>
        <w:t>秘书处汇报了由副秘书长主持工作的“</w:t>
      </w:r>
      <w:proofErr w:type="gramEnd"/>
      <w:r w:rsidRPr="000B5F2A">
        <w:rPr>
          <w:rFonts w:hint="eastAsia"/>
          <w:lang w:eastAsia="zh-CN"/>
        </w:rPr>
        <w:t>研究和评估笔译程序小组”的工作，详见秘书长报告的附件二。成员还收到关于</w:t>
      </w:r>
      <w:r w:rsidRPr="000B5F2A">
        <w:rPr>
          <w:rFonts w:hint="eastAsia"/>
          <w:lang w:eastAsia="zh-CN"/>
        </w:rPr>
        <w:t>202</w:t>
      </w:r>
      <w:r w:rsidR="00E00637">
        <w:rPr>
          <w:rFonts w:hint="eastAsia"/>
          <w:lang w:eastAsia="zh-CN"/>
        </w:rPr>
        <w:t>1</w:t>
      </w:r>
      <w:r w:rsidRPr="000B5F2A">
        <w:rPr>
          <w:rFonts w:hint="eastAsia"/>
          <w:lang w:eastAsia="zh-CN"/>
        </w:rPr>
        <w:t>年开展的不同试点项目的最新情况。这些内容包括</w:t>
      </w:r>
      <w:r>
        <w:rPr>
          <w:rFonts w:hint="eastAsia"/>
          <w:lang w:eastAsia="zh-CN"/>
        </w:rPr>
        <w:t>：</w:t>
      </w:r>
    </w:p>
    <w:p w14:paraId="7E85059E" w14:textId="33359BC1" w:rsidR="00F45758" w:rsidRPr="00004A18" w:rsidRDefault="00F45758" w:rsidP="006F284D">
      <w:pPr>
        <w:tabs>
          <w:tab w:val="clear" w:pos="1191"/>
          <w:tab w:val="clear" w:pos="1588"/>
          <w:tab w:val="clear" w:pos="1985"/>
        </w:tabs>
        <w:snapToGrid w:val="0"/>
        <w:spacing w:before="80"/>
        <w:ind w:left="794" w:hanging="794"/>
        <w:jc w:val="both"/>
        <w:rPr>
          <w:rFonts w:cs="Calibri"/>
          <w:bCs/>
          <w:szCs w:val="24"/>
          <w:lang w:eastAsia="zh-CN"/>
        </w:rPr>
      </w:pPr>
      <w:r w:rsidRPr="00004A18">
        <w:rPr>
          <w:rFonts w:cs="Calibri" w:hint="eastAsia"/>
          <w:bCs/>
          <w:szCs w:val="24"/>
          <w:lang w:eastAsia="zh-CN"/>
        </w:rPr>
        <w:t>a)</w:t>
      </w:r>
      <w:r w:rsidRPr="00004A18">
        <w:rPr>
          <w:rFonts w:cs="Calibri" w:hint="eastAsia"/>
          <w:bCs/>
          <w:szCs w:val="24"/>
          <w:lang w:eastAsia="zh-CN"/>
        </w:rPr>
        <w:tab/>
      </w:r>
      <w:r w:rsidRPr="00004A18">
        <w:rPr>
          <w:rFonts w:cs="Calibri" w:hint="eastAsia"/>
          <w:b/>
          <w:szCs w:val="24"/>
          <w:lang w:eastAsia="zh-CN"/>
        </w:rPr>
        <w:t>自动笔译</w:t>
      </w:r>
      <w:r w:rsidRPr="00004A18">
        <w:rPr>
          <w:rFonts w:cs="Calibri" w:hint="eastAsia"/>
          <w:bCs/>
          <w:szCs w:val="24"/>
          <w:lang w:eastAsia="zh-CN"/>
        </w:rPr>
        <w:t>：利用</w:t>
      </w:r>
      <w:r w:rsidRPr="00004A18">
        <w:rPr>
          <w:rFonts w:cs="Calibri" w:hint="eastAsia"/>
          <w:bCs/>
          <w:szCs w:val="24"/>
          <w:lang w:eastAsia="zh-CN"/>
        </w:rPr>
        <w:t>NMT</w:t>
      </w:r>
      <w:r w:rsidRPr="00004A18">
        <w:rPr>
          <w:rFonts w:cs="Calibri" w:hint="eastAsia"/>
          <w:bCs/>
          <w:szCs w:val="24"/>
          <w:lang w:eastAsia="zh-CN"/>
        </w:rPr>
        <w:t>再加上人工后期编辑来翻译国际电联网页的试点项目</w:t>
      </w:r>
      <w:r w:rsidR="00D36969">
        <w:rPr>
          <w:rFonts w:cs="Calibri" w:hint="eastAsia"/>
          <w:bCs/>
          <w:szCs w:val="24"/>
          <w:lang w:eastAsia="zh-CN"/>
        </w:rPr>
        <w:t>现已接近完成</w:t>
      </w:r>
      <w:r w:rsidRPr="00004A18">
        <w:rPr>
          <w:rFonts w:cs="Calibri" w:hint="eastAsia"/>
          <w:bCs/>
          <w:szCs w:val="24"/>
          <w:lang w:eastAsia="zh-CN"/>
        </w:rPr>
        <w:t>。</w:t>
      </w:r>
      <w:r w:rsidR="00D36969">
        <w:rPr>
          <w:rFonts w:cs="Calibri" w:hint="eastAsia"/>
          <w:bCs/>
          <w:szCs w:val="24"/>
          <w:lang w:eastAsia="zh-CN"/>
        </w:rPr>
        <w:t>笔译</w:t>
      </w:r>
      <w:r w:rsidR="00D36969" w:rsidRPr="00A67235">
        <w:rPr>
          <w:rFonts w:cs="Calibri" w:hint="eastAsia"/>
          <w:bCs/>
          <w:szCs w:val="24"/>
          <w:lang w:eastAsia="zh-CN"/>
        </w:rPr>
        <w:t>人员已接受了使用</w:t>
      </w:r>
      <w:r w:rsidR="00D36969" w:rsidRPr="00A67235">
        <w:rPr>
          <w:rFonts w:cs="Calibri" w:hint="eastAsia"/>
          <w:bCs/>
          <w:szCs w:val="24"/>
          <w:lang w:eastAsia="zh-CN"/>
        </w:rPr>
        <w:t>SharePoint</w:t>
      </w:r>
      <w:r w:rsidR="00D36969" w:rsidRPr="00A67235">
        <w:rPr>
          <w:rFonts w:cs="Calibri" w:hint="eastAsia"/>
          <w:bCs/>
          <w:szCs w:val="24"/>
          <w:lang w:eastAsia="zh-CN"/>
        </w:rPr>
        <w:t>和</w:t>
      </w:r>
      <w:r w:rsidR="00D36969" w:rsidRPr="00A67235">
        <w:rPr>
          <w:rFonts w:cs="Calibri" w:hint="eastAsia"/>
          <w:bCs/>
          <w:szCs w:val="24"/>
          <w:lang w:eastAsia="zh-CN"/>
        </w:rPr>
        <w:t>WordPress</w:t>
      </w:r>
      <w:r w:rsidR="00D36969" w:rsidRPr="00A67235">
        <w:rPr>
          <w:rFonts w:cs="Calibri" w:hint="eastAsia"/>
          <w:bCs/>
          <w:szCs w:val="24"/>
          <w:lang w:eastAsia="zh-CN"/>
        </w:rPr>
        <w:t>的培训，可以直接在这些平台上翻译网页。通过进一步培训</w:t>
      </w:r>
      <w:r w:rsidR="00850247">
        <w:rPr>
          <w:rFonts w:cs="Calibri" w:hint="eastAsia"/>
          <w:bCs/>
          <w:szCs w:val="24"/>
          <w:lang w:eastAsia="zh-CN"/>
        </w:rPr>
        <w:t>国际电联</w:t>
      </w:r>
      <w:r w:rsidR="00D36969" w:rsidRPr="00A67235">
        <w:rPr>
          <w:rFonts w:cs="Calibri" w:hint="eastAsia"/>
          <w:bCs/>
          <w:szCs w:val="24"/>
          <w:lang w:eastAsia="zh-CN"/>
        </w:rPr>
        <w:t>的引擎，包括对新引擎的支持，内部开发的</w:t>
      </w:r>
      <w:r w:rsidR="00D36969" w:rsidRPr="00A67235">
        <w:rPr>
          <w:rFonts w:cs="Calibri" w:hint="eastAsia"/>
          <w:bCs/>
          <w:szCs w:val="24"/>
          <w:lang w:eastAsia="zh-CN"/>
        </w:rPr>
        <w:t>NMT</w:t>
      </w:r>
      <w:r w:rsidR="00D36969" w:rsidRPr="00A67235">
        <w:rPr>
          <w:rFonts w:cs="Calibri" w:hint="eastAsia"/>
          <w:bCs/>
          <w:szCs w:val="24"/>
          <w:lang w:eastAsia="zh-CN"/>
        </w:rPr>
        <w:t>翻译工具，即</w:t>
      </w:r>
      <w:r w:rsidR="00D36969" w:rsidRPr="00A67235">
        <w:rPr>
          <w:rFonts w:cs="Calibri" w:hint="eastAsia"/>
          <w:bCs/>
          <w:szCs w:val="24"/>
          <w:lang w:eastAsia="zh-CN"/>
        </w:rPr>
        <w:t>ITU Translate</w:t>
      </w:r>
      <w:r w:rsidR="00D36969" w:rsidRPr="00A67235">
        <w:rPr>
          <w:rFonts w:cs="Calibri" w:hint="eastAsia"/>
          <w:bCs/>
          <w:szCs w:val="24"/>
          <w:lang w:eastAsia="zh-CN"/>
        </w:rPr>
        <w:t>，已经得到改进</w:t>
      </w:r>
      <w:r w:rsidR="00850247">
        <w:rPr>
          <w:rFonts w:cs="Calibri" w:hint="eastAsia"/>
          <w:bCs/>
          <w:szCs w:val="24"/>
          <w:lang w:eastAsia="zh-CN"/>
        </w:rPr>
        <w:t>。</w:t>
      </w:r>
    </w:p>
    <w:p w14:paraId="503589FD" w14:textId="150CD7AD" w:rsidR="00F45758" w:rsidRPr="00004A18" w:rsidRDefault="00F45758" w:rsidP="002D2909">
      <w:pPr>
        <w:tabs>
          <w:tab w:val="clear" w:pos="1191"/>
          <w:tab w:val="clear" w:pos="1588"/>
          <w:tab w:val="clear" w:pos="1985"/>
        </w:tabs>
        <w:snapToGrid w:val="0"/>
        <w:spacing w:before="80"/>
        <w:ind w:left="794" w:hanging="794"/>
        <w:jc w:val="both"/>
        <w:rPr>
          <w:rFonts w:cs="Calibri"/>
          <w:bCs/>
          <w:szCs w:val="24"/>
          <w:lang w:eastAsia="zh-CN"/>
        </w:rPr>
      </w:pPr>
      <w:r w:rsidRPr="00004A18">
        <w:rPr>
          <w:rFonts w:cs="Calibri" w:hint="eastAsia"/>
          <w:bCs/>
          <w:szCs w:val="24"/>
          <w:lang w:eastAsia="zh-CN"/>
        </w:rPr>
        <w:lastRenderedPageBreak/>
        <w:t>b)</w:t>
      </w:r>
      <w:r w:rsidRPr="00004A18">
        <w:rPr>
          <w:rFonts w:cs="Calibri" w:hint="eastAsia"/>
          <w:bCs/>
          <w:szCs w:val="24"/>
          <w:lang w:eastAsia="zh-CN"/>
        </w:rPr>
        <w:tab/>
      </w:r>
      <w:r w:rsidRPr="00004A18">
        <w:rPr>
          <w:rFonts w:cs="Calibri" w:hint="eastAsia"/>
          <w:b/>
          <w:szCs w:val="24"/>
          <w:lang w:eastAsia="zh-CN"/>
        </w:rPr>
        <w:t>网页内容管理</w:t>
      </w:r>
      <w:r w:rsidRPr="00004A18">
        <w:rPr>
          <w:rFonts w:cs="Calibri" w:hint="eastAsia"/>
          <w:bCs/>
          <w:szCs w:val="24"/>
          <w:lang w:eastAsia="zh-CN"/>
        </w:rPr>
        <w:t>：</w:t>
      </w:r>
      <w:r w:rsidR="00A67235" w:rsidRPr="00A67235">
        <w:rPr>
          <w:rFonts w:cs="Calibri" w:hint="eastAsia"/>
          <w:bCs/>
          <w:szCs w:val="24"/>
          <w:lang w:eastAsia="zh-CN"/>
        </w:rPr>
        <w:t>目前，国际电联正在将系统迁移到一个更具活力和功能</w:t>
      </w:r>
      <w:r w:rsidR="00850247">
        <w:rPr>
          <w:rFonts w:cs="Calibri" w:hint="eastAsia"/>
          <w:bCs/>
          <w:szCs w:val="24"/>
          <w:lang w:eastAsia="zh-CN"/>
        </w:rPr>
        <w:t>性更强</w:t>
      </w:r>
      <w:r w:rsidR="00A67235" w:rsidRPr="00A67235">
        <w:rPr>
          <w:rFonts w:cs="Calibri" w:hint="eastAsia"/>
          <w:bCs/>
          <w:szCs w:val="24"/>
          <w:lang w:eastAsia="zh-CN"/>
        </w:rPr>
        <w:t>的网站托管平台。这个新的网站托管</w:t>
      </w:r>
      <w:r w:rsidR="00C62423">
        <w:rPr>
          <w:rFonts w:cs="Calibri" w:hint="eastAsia"/>
          <w:bCs/>
          <w:szCs w:val="24"/>
          <w:lang w:eastAsia="zh-CN"/>
        </w:rPr>
        <w:t>平台</w:t>
      </w:r>
      <w:r w:rsidR="00A67235" w:rsidRPr="00A67235">
        <w:rPr>
          <w:rFonts w:cs="Calibri" w:hint="eastAsia"/>
          <w:bCs/>
          <w:szCs w:val="24"/>
          <w:lang w:eastAsia="zh-CN"/>
        </w:rPr>
        <w:t>将与国际电联目前正在</w:t>
      </w:r>
      <w:r w:rsidR="00850247">
        <w:rPr>
          <w:rFonts w:cs="Calibri" w:hint="eastAsia"/>
          <w:bCs/>
          <w:szCs w:val="24"/>
          <w:lang w:eastAsia="zh-CN"/>
        </w:rPr>
        <w:t>确定</w:t>
      </w:r>
      <w:r w:rsidR="00A67235" w:rsidRPr="00A67235">
        <w:rPr>
          <w:rFonts w:cs="Calibri" w:hint="eastAsia"/>
          <w:bCs/>
          <w:szCs w:val="24"/>
          <w:lang w:eastAsia="zh-CN"/>
        </w:rPr>
        <w:t>的资产管理工具相结合。其业务要求将加强网站支持管理，并实现机器学习自动化和人工翻译，预计将涵盖一系列网络产品，包括</w:t>
      </w:r>
      <w:r w:rsidR="00850247">
        <w:rPr>
          <w:rFonts w:cs="Calibri" w:hint="eastAsia"/>
          <w:bCs/>
          <w:szCs w:val="24"/>
          <w:lang w:eastAsia="zh-CN"/>
        </w:rPr>
        <w:t>成员</w:t>
      </w:r>
      <w:r w:rsidR="00A67235" w:rsidRPr="00A67235">
        <w:rPr>
          <w:rFonts w:cs="Calibri" w:hint="eastAsia"/>
          <w:bCs/>
          <w:szCs w:val="24"/>
          <w:lang w:eastAsia="zh-CN"/>
        </w:rPr>
        <w:t>区的每日博客和文章、出版物和活动。</w:t>
      </w:r>
    </w:p>
    <w:p w14:paraId="30FB9809" w14:textId="07D051E6" w:rsidR="00F45758" w:rsidRDefault="00F45758" w:rsidP="002D2909">
      <w:pPr>
        <w:tabs>
          <w:tab w:val="clear" w:pos="1191"/>
          <w:tab w:val="clear" w:pos="1588"/>
          <w:tab w:val="clear" w:pos="1985"/>
        </w:tabs>
        <w:snapToGrid w:val="0"/>
        <w:spacing w:before="80"/>
        <w:ind w:left="794" w:hanging="794"/>
        <w:jc w:val="both"/>
        <w:rPr>
          <w:lang w:eastAsia="zh-CN"/>
        </w:rPr>
      </w:pPr>
      <w:r w:rsidRPr="00004A18">
        <w:rPr>
          <w:rFonts w:cs="Calibri"/>
          <w:bCs/>
          <w:szCs w:val="24"/>
          <w:lang w:eastAsia="zh-CN"/>
        </w:rPr>
        <w:t>c)</w:t>
      </w:r>
      <w:r w:rsidRPr="00004A18">
        <w:rPr>
          <w:rFonts w:cs="Calibri"/>
          <w:bCs/>
          <w:szCs w:val="24"/>
          <w:lang w:eastAsia="zh-CN"/>
        </w:rPr>
        <w:tab/>
      </w:r>
      <w:r w:rsidRPr="00004A18">
        <w:rPr>
          <w:rFonts w:cs="Calibri" w:hint="eastAsia"/>
          <w:b/>
          <w:szCs w:val="24"/>
          <w:lang w:eastAsia="zh-CN"/>
        </w:rPr>
        <w:t>远程口译</w:t>
      </w:r>
      <w:r w:rsidRPr="00004A18">
        <w:rPr>
          <w:rFonts w:cs="Calibri" w:hint="eastAsia"/>
          <w:bCs/>
          <w:szCs w:val="24"/>
          <w:lang w:eastAsia="zh-CN"/>
        </w:rPr>
        <w:t>：</w:t>
      </w:r>
      <w:r w:rsidR="00216730" w:rsidRPr="00216730">
        <w:rPr>
          <w:rFonts w:cs="Calibri" w:hint="eastAsia"/>
          <w:bCs/>
          <w:szCs w:val="24"/>
          <w:lang w:eastAsia="zh-CN"/>
        </w:rPr>
        <w:t>自</w:t>
      </w:r>
      <w:r w:rsidR="00260D2B">
        <w:rPr>
          <w:rFonts w:cs="Calibri" w:hint="eastAsia"/>
          <w:bCs/>
          <w:szCs w:val="24"/>
          <w:lang w:eastAsia="zh-CN"/>
        </w:rPr>
        <w:t>疫情</w:t>
      </w:r>
      <w:r w:rsidR="00216730" w:rsidRPr="00216730">
        <w:rPr>
          <w:rFonts w:cs="Calibri" w:hint="eastAsia"/>
          <w:bCs/>
          <w:szCs w:val="24"/>
          <w:lang w:eastAsia="zh-CN"/>
        </w:rPr>
        <w:t>大流行以来，</w:t>
      </w:r>
      <w:r w:rsidR="00260D2B">
        <w:rPr>
          <w:rFonts w:cs="Calibri" w:hint="eastAsia"/>
          <w:bCs/>
          <w:szCs w:val="24"/>
          <w:lang w:eastAsia="zh-CN"/>
        </w:rPr>
        <w:t>大会和出版部（</w:t>
      </w:r>
      <w:r w:rsidR="00216730" w:rsidRPr="00216730">
        <w:rPr>
          <w:rFonts w:cs="Calibri" w:hint="eastAsia"/>
          <w:bCs/>
          <w:szCs w:val="24"/>
          <w:lang w:eastAsia="zh-CN"/>
        </w:rPr>
        <w:t>C&amp;P</w:t>
      </w:r>
      <w:r w:rsidR="00260D2B">
        <w:rPr>
          <w:rFonts w:cs="Calibri" w:hint="eastAsia"/>
          <w:bCs/>
          <w:szCs w:val="24"/>
          <w:lang w:eastAsia="zh-CN"/>
        </w:rPr>
        <w:t>）</w:t>
      </w:r>
      <w:r w:rsidR="00216730" w:rsidRPr="00216730">
        <w:rPr>
          <w:rFonts w:cs="Calibri" w:hint="eastAsia"/>
          <w:bCs/>
          <w:szCs w:val="24"/>
          <w:lang w:eastAsia="zh-CN"/>
        </w:rPr>
        <w:t>口译服务</w:t>
      </w:r>
      <w:r w:rsidR="00260D2B">
        <w:rPr>
          <w:rFonts w:cs="Calibri" w:hint="eastAsia"/>
          <w:bCs/>
          <w:szCs w:val="24"/>
          <w:lang w:eastAsia="zh-CN"/>
        </w:rPr>
        <w:t>科</w:t>
      </w:r>
      <w:r w:rsidR="00216730" w:rsidRPr="00216730">
        <w:rPr>
          <w:rFonts w:cs="Calibri" w:hint="eastAsia"/>
          <w:bCs/>
          <w:szCs w:val="24"/>
          <w:lang w:eastAsia="zh-CN"/>
        </w:rPr>
        <w:t>一直以不同的模式提供远程口译，主要是远程同声传译（</w:t>
      </w:r>
      <w:r w:rsidR="00216730" w:rsidRPr="00216730">
        <w:rPr>
          <w:rFonts w:cs="Calibri" w:hint="eastAsia"/>
          <w:bCs/>
          <w:szCs w:val="24"/>
          <w:lang w:eastAsia="zh-CN"/>
        </w:rPr>
        <w:t>RSI</w:t>
      </w:r>
      <w:r w:rsidR="00216730" w:rsidRPr="00216730">
        <w:rPr>
          <w:rFonts w:cs="Calibri" w:hint="eastAsia"/>
          <w:bCs/>
          <w:szCs w:val="24"/>
          <w:lang w:eastAsia="zh-CN"/>
        </w:rPr>
        <w:t>）中心，少数活动由</w:t>
      </w:r>
      <w:r w:rsidR="00216730" w:rsidRPr="00216730">
        <w:rPr>
          <w:rFonts w:cs="Calibri" w:hint="eastAsia"/>
          <w:bCs/>
          <w:szCs w:val="24"/>
          <w:lang w:eastAsia="zh-CN"/>
        </w:rPr>
        <w:t>RSI</w:t>
      </w:r>
      <w:r w:rsidR="00216730" w:rsidRPr="00216730">
        <w:rPr>
          <w:rFonts w:cs="Calibri" w:hint="eastAsia"/>
          <w:bCs/>
          <w:szCs w:val="24"/>
          <w:lang w:eastAsia="zh-CN"/>
        </w:rPr>
        <w:t>以家庭分散模式提供服务。</w:t>
      </w:r>
    </w:p>
    <w:p w14:paraId="3F04650A" w14:textId="48DC9A5C" w:rsidR="00A16B9F" w:rsidRPr="00226EF5" w:rsidRDefault="00A16B9F" w:rsidP="002D2909">
      <w:pPr>
        <w:snapToGrid w:val="0"/>
        <w:spacing w:after="120"/>
        <w:jc w:val="both"/>
        <w:rPr>
          <w:rFonts w:cs="Calibri"/>
          <w:bCs/>
          <w:szCs w:val="24"/>
          <w:lang w:eastAsia="zh-CN"/>
        </w:rPr>
      </w:pPr>
      <w:r w:rsidRPr="00226EF5">
        <w:rPr>
          <w:rFonts w:cs="Calibri"/>
          <w:bCs/>
          <w:szCs w:val="24"/>
          <w:lang w:eastAsia="zh-CN"/>
        </w:rPr>
        <w:t>2.1</w:t>
      </w:r>
      <w:r>
        <w:rPr>
          <w:rFonts w:cs="Calibri"/>
          <w:bCs/>
          <w:szCs w:val="24"/>
          <w:lang w:val="ru-RU" w:eastAsia="zh-CN"/>
        </w:rPr>
        <w:t>2</w:t>
      </w:r>
      <w:r w:rsidRPr="00226EF5">
        <w:rPr>
          <w:rFonts w:cs="Calibri"/>
          <w:bCs/>
          <w:szCs w:val="24"/>
          <w:lang w:eastAsia="zh-CN"/>
        </w:rPr>
        <w:tab/>
      </w:r>
      <w:r w:rsidR="00216730" w:rsidRPr="00216730">
        <w:rPr>
          <w:rFonts w:cs="Calibri" w:hint="eastAsia"/>
          <w:bCs/>
          <w:szCs w:val="24"/>
          <w:lang w:eastAsia="zh-CN"/>
        </w:rPr>
        <w:t>在国际电联适应</w:t>
      </w:r>
      <w:r w:rsidR="00E06282">
        <w:rPr>
          <w:rFonts w:cs="Calibri" w:hint="eastAsia"/>
          <w:bCs/>
          <w:szCs w:val="24"/>
          <w:lang w:eastAsia="zh-CN"/>
        </w:rPr>
        <w:t>新冠肺炎疫情（</w:t>
      </w:r>
      <w:r w:rsidR="00216730" w:rsidRPr="00216730">
        <w:rPr>
          <w:rFonts w:cs="Calibri" w:hint="eastAsia"/>
          <w:bCs/>
          <w:szCs w:val="24"/>
          <w:lang w:eastAsia="zh-CN"/>
        </w:rPr>
        <w:t>COVID-19</w:t>
      </w:r>
      <w:r w:rsidR="00E06282">
        <w:rPr>
          <w:rFonts w:cs="Calibri" w:hint="eastAsia"/>
          <w:bCs/>
          <w:szCs w:val="24"/>
          <w:lang w:eastAsia="zh-CN"/>
        </w:rPr>
        <w:t>）</w:t>
      </w:r>
      <w:r w:rsidR="00216730" w:rsidRPr="00216730">
        <w:rPr>
          <w:rFonts w:cs="Calibri" w:hint="eastAsia"/>
          <w:bCs/>
          <w:szCs w:val="24"/>
          <w:lang w:eastAsia="zh-CN"/>
        </w:rPr>
        <w:t>环境方面，</w:t>
      </w:r>
      <w:r w:rsidR="00E06282">
        <w:rPr>
          <w:rFonts w:cs="Calibri" w:hint="eastAsia"/>
          <w:bCs/>
          <w:szCs w:val="24"/>
          <w:lang w:eastAsia="zh-CN"/>
        </w:rPr>
        <w:t>会议</w:t>
      </w:r>
      <w:r w:rsidR="00216730" w:rsidRPr="00216730">
        <w:rPr>
          <w:rFonts w:cs="Calibri" w:hint="eastAsia"/>
          <w:bCs/>
          <w:szCs w:val="24"/>
          <w:lang w:eastAsia="zh-CN"/>
        </w:rPr>
        <w:t>注意到，所有计划中的国际电联会议都是通过虚拟方式成功举办的，如果没有国际电联工作人员的专业精神和应变能力，这是不可能的。至于保持这些虚拟会议的多语言</w:t>
      </w:r>
      <w:r w:rsidR="00E06282">
        <w:rPr>
          <w:rFonts w:cs="Calibri" w:hint="eastAsia"/>
          <w:bCs/>
          <w:szCs w:val="24"/>
          <w:lang w:eastAsia="zh-CN"/>
        </w:rPr>
        <w:t>特征</w:t>
      </w:r>
      <w:r w:rsidR="00216730" w:rsidRPr="00216730">
        <w:rPr>
          <w:rFonts w:cs="Calibri" w:hint="eastAsia"/>
          <w:bCs/>
          <w:szCs w:val="24"/>
          <w:lang w:eastAsia="zh-CN"/>
        </w:rPr>
        <w:t>的挑战，尽管与</w:t>
      </w:r>
      <w:r w:rsidR="00E06282">
        <w:rPr>
          <w:rFonts w:cs="Calibri" w:hint="eastAsia"/>
          <w:bCs/>
          <w:szCs w:val="24"/>
          <w:lang w:eastAsia="zh-CN"/>
        </w:rPr>
        <w:t>疫情</w:t>
      </w:r>
      <w:r w:rsidR="00216730" w:rsidRPr="00216730">
        <w:rPr>
          <w:rFonts w:cs="Calibri" w:hint="eastAsia"/>
          <w:bCs/>
          <w:szCs w:val="24"/>
          <w:lang w:eastAsia="zh-CN"/>
        </w:rPr>
        <w:t>大流行有关的限制造成了干扰和困难，但所有规定的翻译都以所有六种</w:t>
      </w:r>
      <w:r w:rsidR="00E06282">
        <w:rPr>
          <w:rFonts w:cs="Calibri" w:hint="eastAsia"/>
          <w:bCs/>
          <w:szCs w:val="24"/>
          <w:lang w:eastAsia="zh-CN"/>
        </w:rPr>
        <w:t>正式语文</w:t>
      </w:r>
      <w:r w:rsidR="00216730" w:rsidRPr="00216730">
        <w:rPr>
          <w:rFonts w:cs="Calibri" w:hint="eastAsia"/>
          <w:bCs/>
          <w:szCs w:val="24"/>
          <w:lang w:eastAsia="zh-CN"/>
        </w:rPr>
        <w:t>按时交付。</w:t>
      </w:r>
    </w:p>
    <w:p w14:paraId="26A50D52" w14:textId="55FB179E" w:rsidR="007C1FDD" w:rsidRDefault="00F45758" w:rsidP="002D2909">
      <w:pPr>
        <w:jc w:val="both"/>
        <w:rPr>
          <w:lang w:eastAsia="zh-CN"/>
        </w:rPr>
      </w:pPr>
      <w:r w:rsidRPr="00004A18">
        <w:rPr>
          <w:lang w:eastAsia="zh-CN"/>
        </w:rPr>
        <w:t>2.1</w:t>
      </w:r>
      <w:r w:rsidR="00A16B9F">
        <w:rPr>
          <w:rFonts w:hint="eastAsia"/>
          <w:lang w:eastAsia="zh-CN"/>
        </w:rPr>
        <w:t>3</w:t>
      </w:r>
      <w:r w:rsidRPr="00004A18">
        <w:rPr>
          <w:lang w:eastAsia="zh-CN"/>
        </w:rPr>
        <w:tab/>
      </w:r>
      <w:r w:rsidR="00216730" w:rsidRPr="00216730">
        <w:rPr>
          <w:rFonts w:hint="eastAsia"/>
          <w:bCs/>
          <w:lang w:eastAsia="zh-CN"/>
        </w:rPr>
        <w:t>秘书处随后报告了联合国</w:t>
      </w:r>
      <w:r w:rsidR="00457FB6" w:rsidRPr="00216730">
        <w:rPr>
          <w:rFonts w:hint="eastAsia"/>
          <w:bCs/>
          <w:lang w:eastAsia="zh-CN"/>
        </w:rPr>
        <w:t>其他</w:t>
      </w:r>
      <w:r w:rsidR="00216730" w:rsidRPr="00216730">
        <w:rPr>
          <w:rFonts w:hint="eastAsia"/>
          <w:bCs/>
          <w:lang w:eastAsia="zh-CN"/>
        </w:rPr>
        <w:t>组织的做法，这些组织承认最先进的网络技术以及</w:t>
      </w:r>
      <w:r w:rsidR="00457FB6">
        <w:rPr>
          <w:rFonts w:hint="eastAsia"/>
          <w:bCs/>
          <w:lang w:eastAsia="zh-CN"/>
        </w:rPr>
        <w:t>大会</w:t>
      </w:r>
      <w:r w:rsidR="00216730" w:rsidRPr="00216730">
        <w:rPr>
          <w:rFonts w:hint="eastAsia"/>
          <w:bCs/>
          <w:lang w:eastAsia="zh-CN"/>
        </w:rPr>
        <w:t>和语言服务部门与信息技术团队之间的密切协作对远程或混合</w:t>
      </w:r>
      <w:r w:rsidR="00457FB6">
        <w:rPr>
          <w:rFonts w:hint="eastAsia"/>
          <w:bCs/>
          <w:lang w:eastAsia="zh-CN"/>
        </w:rPr>
        <w:t>运作方式</w:t>
      </w:r>
      <w:r w:rsidR="00216730" w:rsidRPr="00216730">
        <w:rPr>
          <w:rFonts w:hint="eastAsia"/>
          <w:bCs/>
          <w:lang w:eastAsia="zh-CN"/>
        </w:rPr>
        <w:t>的成功具有关键</w:t>
      </w:r>
      <w:r w:rsidR="00457FB6">
        <w:rPr>
          <w:rFonts w:hint="eastAsia"/>
          <w:bCs/>
          <w:lang w:eastAsia="zh-CN"/>
        </w:rPr>
        <w:t>性</w:t>
      </w:r>
      <w:r w:rsidR="00216730" w:rsidRPr="00216730">
        <w:rPr>
          <w:rFonts w:hint="eastAsia"/>
          <w:bCs/>
          <w:lang w:eastAsia="zh-CN"/>
        </w:rPr>
        <w:t>作用</w:t>
      </w:r>
      <w:r w:rsidR="00457FB6">
        <w:rPr>
          <w:rFonts w:hint="eastAsia"/>
          <w:bCs/>
          <w:lang w:eastAsia="zh-CN"/>
        </w:rPr>
        <w:t>。</w:t>
      </w:r>
    </w:p>
    <w:p w14:paraId="24FCD0B7" w14:textId="77777777" w:rsidR="00F45758" w:rsidRPr="007C1FDD" w:rsidRDefault="007C1FDD" w:rsidP="002D2909">
      <w:pPr>
        <w:jc w:val="both"/>
        <w:rPr>
          <w:lang w:eastAsia="zh-CN"/>
        </w:rPr>
      </w:pPr>
      <w:r>
        <w:rPr>
          <w:lang w:eastAsia="zh-CN"/>
        </w:rPr>
        <w:t>2.14</w:t>
      </w:r>
      <w:r>
        <w:rPr>
          <w:lang w:eastAsia="zh-CN"/>
        </w:rPr>
        <w:tab/>
      </w:r>
      <w:r w:rsidR="00F45758" w:rsidRPr="00C8754D">
        <w:rPr>
          <w:rFonts w:cs="Calibri"/>
          <w:bCs/>
          <w:szCs w:val="24"/>
          <w:lang w:eastAsia="zh-CN"/>
        </w:rPr>
        <w:t>CWG-LANG</w:t>
      </w:r>
      <w:r w:rsidR="00F45758" w:rsidRPr="00C8754D">
        <w:rPr>
          <w:rFonts w:cs="Calibri" w:hint="eastAsia"/>
          <w:bCs/>
          <w:szCs w:val="24"/>
          <w:lang w:eastAsia="zh-CN"/>
        </w:rPr>
        <w:t>将</w:t>
      </w:r>
      <w:r w:rsidR="00F45758" w:rsidRPr="00C8754D">
        <w:rPr>
          <w:rFonts w:cs="Calibri"/>
          <w:bCs/>
          <w:szCs w:val="24"/>
          <w:lang w:eastAsia="zh-CN"/>
        </w:rPr>
        <w:t>所提供的信息</w:t>
      </w:r>
      <w:r w:rsidR="00F45758" w:rsidRPr="00C8754D">
        <w:rPr>
          <w:rFonts w:cs="Calibri" w:hint="eastAsia"/>
          <w:bCs/>
          <w:szCs w:val="24"/>
          <w:lang w:eastAsia="zh-CN"/>
        </w:rPr>
        <w:t>记录在案</w:t>
      </w:r>
      <w:r w:rsidR="00F45758" w:rsidRPr="00C8754D">
        <w:rPr>
          <w:rFonts w:cs="Calibri"/>
          <w:bCs/>
          <w:szCs w:val="24"/>
          <w:lang w:eastAsia="zh-CN"/>
        </w:rPr>
        <w:t>，并</w:t>
      </w:r>
      <w:r w:rsidR="00F45758" w:rsidRPr="00C8754D">
        <w:rPr>
          <w:rFonts w:cs="Calibri" w:hint="eastAsia"/>
          <w:bCs/>
          <w:szCs w:val="24"/>
          <w:lang w:eastAsia="zh-CN"/>
        </w:rPr>
        <w:t>且对</w:t>
      </w:r>
      <w:r w:rsidR="00F45758" w:rsidRPr="00C8754D">
        <w:rPr>
          <w:rFonts w:cs="Calibri"/>
          <w:bCs/>
          <w:szCs w:val="24"/>
          <w:lang w:eastAsia="zh-CN"/>
        </w:rPr>
        <w:t>秘书处在研究和评估替代笔译和口译程序方面所做的努力</w:t>
      </w:r>
      <w:r w:rsidR="00F45758" w:rsidRPr="00C8754D">
        <w:rPr>
          <w:rFonts w:cs="Calibri" w:hint="eastAsia"/>
          <w:bCs/>
          <w:szCs w:val="24"/>
          <w:lang w:eastAsia="zh-CN"/>
        </w:rPr>
        <w:t>表示赞赏。</w:t>
      </w:r>
    </w:p>
    <w:p w14:paraId="11DFD2BA" w14:textId="043E0A96" w:rsidR="007C1FDD" w:rsidRPr="00226EF5" w:rsidRDefault="007C1FDD" w:rsidP="002D2909">
      <w:pPr>
        <w:snapToGrid w:val="0"/>
        <w:spacing w:after="120"/>
        <w:jc w:val="both"/>
        <w:rPr>
          <w:rFonts w:cs="Calibri"/>
          <w:bCs/>
          <w:szCs w:val="24"/>
          <w:lang w:eastAsia="zh-CN"/>
        </w:rPr>
      </w:pPr>
      <w:r w:rsidRPr="00226EF5">
        <w:rPr>
          <w:rFonts w:cs="Calibri"/>
          <w:bCs/>
          <w:szCs w:val="24"/>
          <w:lang w:eastAsia="zh-CN"/>
        </w:rPr>
        <w:t>2.1</w:t>
      </w:r>
      <w:r>
        <w:rPr>
          <w:rFonts w:cs="Calibri"/>
          <w:bCs/>
          <w:szCs w:val="24"/>
          <w:lang w:val="ru-RU" w:eastAsia="zh-CN"/>
        </w:rPr>
        <w:t>5</w:t>
      </w:r>
      <w:r w:rsidRPr="00226EF5">
        <w:rPr>
          <w:rFonts w:cs="Calibri"/>
          <w:bCs/>
          <w:szCs w:val="24"/>
          <w:lang w:eastAsia="zh-CN"/>
        </w:rPr>
        <w:tab/>
      </w:r>
      <w:r w:rsidR="00216730" w:rsidRPr="00216730">
        <w:rPr>
          <w:rFonts w:cs="Calibri" w:hint="eastAsia"/>
          <w:bCs/>
          <w:szCs w:val="24"/>
          <w:lang w:eastAsia="zh-CN"/>
        </w:rPr>
        <w:t>秘书处报告了对国际电联口译和笔译的措施和原则的审查情况。根据研究和评估替代翻译程序小组在</w:t>
      </w:r>
      <w:r w:rsidR="00216730" w:rsidRPr="00216730">
        <w:rPr>
          <w:rFonts w:cs="Calibri" w:hint="eastAsia"/>
          <w:bCs/>
          <w:szCs w:val="24"/>
          <w:lang w:eastAsia="zh-CN"/>
        </w:rPr>
        <w:t>2020</w:t>
      </w:r>
      <w:r w:rsidR="00216730" w:rsidRPr="00216730">
        <w:rPr>
          <w:rFonts w:cs="Calibri" w:hint="eastAsia"/>
          <w:bCs/>
          <w:szCs w:val="24"/>
          <w:lang w:eastAsia="zh-CN"/>
        </w:rPr>
        <w:t>年通过的行动计划，各部门</w:t>
      </w:r>
      <w:r w:rsidR="00582DFE">
        <w:rPr>
          <w:rFonts w:cs="Calibri" w:hint="eastAsia"/>
          <w:bCs/>
          <w:szCs w:val="24"/>
          <w:lang w:eastAsia="zh-CN"/>
        </w:rPr>
        <w:t>顾问</w:t>
      </w:r>
      <w:r w:rsidR="00216730" w:rsidRPr="00216730">
        <w:rPr>
          <w:rFonts w:cs="Calibri" w:hint="eastAsia"/>
          <w:bCs/>
          <w:szCs w:val="24"/>
          <w:lang w:eastAsia="zh-CN"/>
        </w:rPr>
        <w:t>组和总秘书处审查并批准了对国际电联口译和笔译措施和原则的修改和更新，具体内容见秘书长报告附件三</w:t>
      </w:r>
      <w:r w:rsidR="00582DFE">
        <w:rPr>
          <w:rFonts w:cs="Calibri" w:hint="eastAsia"/>
          <w:bCs/>
          <w:szCs w:val="24"/>
          <w:lang w:eastAsia="zh-CN"/>
        </w:rPr>
        <w:t>中</w:t>
      </w:r>
      <w:r w:rsidR="00216730" w:rsidRPr="00216730">
        <w:rPr>
          <w:rFonts w:cs="Calibri" w:hint="eastAsia"/>
          <w:bCs/>
          <w:szCs w:val="24"/>
          <w:lang w:eastAsia="zh-CN"/>
        </w:rPr>
        <w:t>的表格</w:t>
      </w:r>
      <w:r w:rsidR="00582DFE">
        <w:rPr>
          <w:rFonts w:cs="Calibri" w:hint="eastAsia"/>
          <w:bCs/>
          <w:szCs w:val="24"/>
          <w:lang w:eastAsia="zh-CN"/>
        </w:rPr>
        <w:t>。</w:t>
      </w:r>
    </w:p>
    <w:p w14:paraId="52A3DFAB" w14:textId="31A09102" w:rsidR="007C1FDD" w:rsidRPr="00226EF5" w:rsidRDefault="007C1FDD" w:rsidP="002D2909">
      <w:pPr>
        <w:snapToGrid w:val="0"/>
        <w:spacing w:after="120"/>
        <w:jc w:val="both"/>
        <w:rPr>
          <w:rFonts w:cs="Calibri"/>
          <w:bCs/>
          <w:szCs w:val="24"/>
          <w:lang w:eastAsia="zh-CN"/>
        </w:rPr>
      </w:pPr>
      <w:r w:rsidRPr="00226EF5">
        <w:rPr>
          <w:rFonts w:cs="Calibri"/>
          <w:bCs/>
          <w:szCs w:val="24"/>
          <w:lang w:eastAsia="zh-CN"/>
        </w:rPr>
        <w:t>2.1</w:t>
      </w:r>
      <w:r>
        <w:rPr>
          <w:rFonts w:cs="Calibri"/>
          <w:bCs/>
          <w:szCs w:val="24"/>
          <w:lang w:val="ru-RU" w:eastAsia="zh-CN"/>
        </w:rPr>
        <w:t>6</w:t>
      </w:r>
      <w:r w:rsidRPr="00226EF5">
        <w:rPr>
          <w:rFonts w:cs="Calibri"/>
          <w:bCs/>
          <w:szCs w:val="24"/>
          <w:lang w:eastAsia="zh-CN"/>
        </w:rPr>
        <w:tab/>
      </w:r>
      <w:r w:rsidR="00216730" w:rsidRPr="00216730">
        <w:rPr>
          <w:rFonts w:cs="Calibri" w:hint="eastAsia"/>
          <w:bCs/>
          <w:szCs w:val="24"/>
          <w:lang w:eastAsia="zh-CN"/>
        </w:rPr>
        <w:t>一代表团</w:t>
      </w:r>
      <w:r w:rsidR="00582DFE">
        <w:rPr>
          <w:rFonts w:cs="Calibri" w:hint="eastAsia"/>
          <w:bCs/>
          <w:szCs w:val="24"/>
          <w:lang w:eastAsia="zh-CN"/>
        </w:rPr>
        <w:t>代表</w:t>
      </w:r>
      <w:r w:rsidR="00216730" w:rsidRPr="00216730">
        <w:rPr>
          <w:rFonts w:cs="Calibri" w:hint="eastAsia"/>
          <w:bCs/>
          <w:szCs w:val="24"/>
          <w:lang w:eastAsia="zh-CN"/>
        </w:rPr>
        <w:t>对并非所有</w:t>
      </w:r>
      <w:r w:rsidR="00582DFE">
        <w:rPr>
          <w:rFonts w:cs="Calibri" w:hint="eastAsia"/>
          <w:bCs/>
          <w:szCs w:val="24"/>
          <w:lang w:eastAsia="zh-CN"/>
        </w:rPr>
        <w:t>全权代表大会（</w:t>
      </w:r>
      <w:r w:rsidR="00582DFE">
        <w:rPr>
          <w:rFonts w:cs="Calibri" w:hint="eastAsia"/>
          <w:bCs/>
          <w:szCs w:val="24"/>
          <w:lang w:eastAsia="zh-CN"/>
        </w:rPr>
        <w:t>PP</w:t>
      </w:r>
      <w:r w:rsidR="00582DFE">
        <w:rPr>
          <w:rFonts w:cs="Calibri" w:hint="eastAsia"/>
          <w:bCs/>
          <w:szCs w:val="24"/>
          <w:lang w:eastAsia="zh-CN"/>
        </w:rPr>
        <w:t>）</w:t>
      </w:r>
      <w:r w:rsidR="00216730" w:rsidRPr="00216730">
        <w:rPr>
          <w:rFonts w:cs="Calibri" w:hint="eastAsia"/>
          <w:bCs/>
          <w:szCs w:val="24"/>
          <w:lang w:eastAsia="zh-CN"/>
        </w:rPr>
        <w:t>网页都可能被翻译</w:t>
      </w:r>
      <w:r w:rsidR="00582DFE">
        <w:rPr>
          <w:rFonts w:cs="Calibri" w:hint="eastAsia"/>
          <w:bCs/>
          <w:szCs w:val="24"/>
          <w:lang w:eastAsia="zh-CN"/>
        </w:rPr>
        <w:t>为</w:t>
      </w:r>
      <w:r w:rsidR="00216730" w:rsidRPr="00216730">
        <w:rPr>
          <w:rFonts w:cs="Calibri" w:hint="eastAsia"/>
          <w:bCs/>
          <w:szCs w:val="24"/>
          <w:lang w:eastAsia="zh-CN"/>
        </w:rPr>
        <w:t>所有</w:t>
      </w:r>
      <w:r w:rsidR="00582DFE">
        <w:rPr>
          <w:rFonts w:cs="Calibri" w:hint="eastAsia"/>
          <w:bCs/>
          <w:szCs w:val="24"/>
          <w:lang w:eastAsia="zh-CN"/>
        </w:rPr>
        <w:t>语文</w:t>
      </w:r>
      <w:r w:rsidR="00216730" w:rsidRPr="00216730">
        <w:rPr>
          <w:rFonts w:cs="Calibri" w:hint="eastAsia"/>
          <w:bCs/>
          <w:szCs w:val="24"/>
          <w:lang w:eastAsia="zh-CN"/>
        </w:rPr>
        <w:t>表示关切，并要求考虑改进表格的格式。</w:t>
      </w:r>
    </w:p>
    <w:p w14:paraId="73C88281" w14:textId="109E5687" w:rsidR="007C1FDD" w:rsidRDefault="007C1FDD" w:rsidP="002D2909">
      <w:pPr>
        <w:snapToGrid w:val="0"/>
        <w:spacing w:after="120"/>
        <w:jc w:val="both"/>
        <w:rPr>
          <w:rFonts w:cs="Calibri"/>
          <w:bCs/>
          <w:szCs w:val="24"/>
          <w:lang w:eastAsia="zh-CN"/>
        </w:rPr>
      </w:pPr>
      <w:r w:rsidRPr="00226EF5">
        <w:rPr>
          <w:rFonts w:cs="Calibri"/>
          <w:bCs/>
          <w:szCs w:val="24"/>
          <w:lang w:eastAsia="zh-CN"/>
        </w:rPr>
        <w:t>2.1</w:t>
      </w:r>
      <w:r>
        <w:rPr>
          <w:rFonts w:cs="Calibri"/>
          <w:bCs/>
          <w:szCs w:val="24"/>
          <w:lang w:val="ru-RU" w:eastAsia="zh-CN"/>
        </w:rPr>
        <w:t>7</w:t>
      </w:r>
      <w:r w:rsidRPr="00226EF5">
        <w:rPr>
          <w:rFonts w:cs="Calibri"/>
          <w:bCs/>
          <w:szCs w:val="24"/>
          <w:lang w:eastAsia="zh-CN"/>
        </w:rPr>
        <w:tab/>
      </w:r>
      <w:r w:rsidR="00216730" w:rsidRPr="00216730">
        <w:rPr>
          <w:rFonts w:cs="Calibri" w:hint="eastAsia"/>
          <w:bCs/>
          <w:szCs w:val="24"/>
          <w:lang w:eastAsia="zh-CN"/>
        </w:rPr>
        <w:t>CWG-LANG</w:t>
      </w:r>
      <w:r w:rsidR="00216730" w:rsidRPr="00216730">
        <w:rPr>
          <w:rFonts w:cs="Calibri" w:hint="eastAsia"/>
          <w:bCs/>
          <w:szCs w:val="24"/>
          <w:lang w:eastAsia="zh-CN"/>
        </w:rPr>
        <w:t>赞同这些更新，并建议理事会</w:t>
      </w:r>
      <w:r w:rsidR="00582DFE">
        <w:rPr>
          <w:rFonts w:cs="Calibri" w:hint="eastAsia"/>
          <w:bCs/>
          <w:szCs w:val="24"/>
          <w:lang w:eastAsia="zh-CN"/>
        </w:rPr>
        <w:t>：</w:t>
      </w:r>
    </w:p>
    <w:p w14:paraId="6E437177" w14:textId="7A2C5BCA" w:rsidR="007C1FDD" w:rsidRPr="00212C47" w:rsidRDefault="007C1FDD" w:rsidP="002D2909">
      <w:pPr>
        <w:pStyle w:val="enumlev1"/>
        <w:jc w:val="both"/>
        <w:rPr>
          <w:lang w:eastAsia="zh-CN"/>
        </w:rPr>
      </w:pPr>
      <w:r w:rsidRPr="007C1FDD">
        <w:rPr>
          <w:lang w:eastAsia="zh-CN"/>
        </w:rPr>
        <w:t>–</w:t>
      </w:r>
      <w:r>
        <w:rPr>
          <w:lang w:eastAsia="zh-CN"/>
        </w:rPr>
        <w:tab/>
      </w:r>
      <w:r w:rsidR="00582DFE">
        <w:rPr>
          <w:rFonts w:hint="eastAsia"/>
          <w:lang w:val="en-US" w:eastAsia="zh-CN"/>
        </w:rPr>
        <w:t>通过</w:t>
      </w:r>
      <w:r w:rsidR="00646BA1">
        <w:fldChar w:fldCharType="begin"/>
      </w:r>
      <w:r w:rsidR="00646BA1">
        <w:rPr>
          <w:lang w:eastAsia="zh-CN"/>
        </w:rPr>
        <w:instrText xml:space="preserve"> HYPERLINK "https://www.itu.int/md/S22-CL-INF-0007/en" </w:instrText>
      </w:r>
      <w:r w:rsidR="00646BA1">
        <w:fldChar w:fldCharType="separate"/>
      </w:r>
      <w:r w:rsidR="00923B9A" w:rsidRPr="00782C68">
        <w:rPr>
          <w:rStyle w:val="Hyperlink"/>
          <w:rFonts w:eastAsia="Times New Roman" w:cs="Calibri"/>
          <w:bCs/>
          <w:szCs w:val="24"/>
          <w:lang w:eastAsia="zh-CN"/>
        </w:rPr>
        <w:t>C22/INF/7</w:t>
      </w:r>
      <w:r w:rsidR="00646BA1">
        <w:rPr>
          <w:rStyle w:val="Hyperlink"/>
          <w:rFonts w:eastAsia="Times New Roman" w:cs="Calibri"/>
          <w:bCs/>
          <w:szCs w:val="24"/>
          <w:lang w:eastAsia="zh-CN"/>
        </w:rPr>
        <w:fldChar w:fldCharType="end"/>
      </w:r>
      <w:r w:rsidR="00923B9A">
        <w:rPr>
          <w:rFonts w:hint="eastAsia"/>
          <w:lang w:eastAsia="zh-CN"/>
        </w:rPr>
        <w:t>号文件</w:t>
      </w:r>
      <w:r w:rsidR="00923B9A" w:rsidRPr="00923B9A">
        <w:rPr>
          <w:rFonts w:hint="eastAsia"/>
          <w:lang w:val="en-US" w:eastAsia="zh-CN"/>
        </w:rPr>
        <w:t>中针对国际电联口笔</w:t>
      </w:r>
      <w:r w:rsidR="00582DFE">
        <w:rPr>
          <w:rFonts w:hint="eastAsia"/>
          <w:lang w:val="en-US" w:eastAsia="zh-CN"/>
        </w:rPr>
        <w:t>和笔译</w:t>
      </w:r>
      <w:r w:rsidR="00923B9A" w:rsidRPr="00923B9A">
        <w:rPr>
          <w:rFonts w:hint="eastAsia"/>
          <w:lang w:val="en-US" w:eastAsia="zh-CN"/>
        </w:rPr>
        <w:t>的最新措施和原则。</w:t>
      </w:r>
    </w:p>
    <w:p w14:paraId="2C64E3EF" w14:textId="20F25FB7" w:rsidR="007C1FDD" w:rsidRPr="00226EF5" w:rsidRDefault="007C1FDD" w:rsidP="002D2909">
      <w:pPr>
        <w:snapToGrid w:val="0"/>
        <w:spacing w:after="120"/>
        <w:jc w:val="both"/>
        <w:rPr>
          <w:rFonts w:cs="Calibri"/>
          <w:bCs/>
          <w:szCs w:val="24"/>
          <w:lang w:eastAsia="zh-CN"/>
        </w:rPr>
      </w:pPr>
      <w:r w:rsidRPr="00226EF5">
        <w:rPr>
          <w:rFonts w:cs="Calibri"/>
          <w:bCs/>
          <w:szCs w:val="24"/>
          <w:lang w:eastAsia="zh-CN"/>
        </w:rPr>
        <w:t>2.1</w:t>
      </w:r>
      <w:r>
        <w:rPr>
          <w:rFonts w:cs="Calibri"/>
          <w:bCs/>
          <w:szCs w:val="24"/>
          <w:lang w:val="ru-RU" w:eastAsia="zh-CN"/>
        </w:rPr>
        <w:t>8</w:t>
      </w:r>
      <w:r w:rsidRPr="00226EF5">
        <w:rPr>
          <w:rFonts w:cs="Calibri"/>
          <w:bCs/>
          <w:szCs w:val="24"/>
          <w:lang w:eastAsia="zh-CN"/>
        </w:rPr>
        <w:tab/>
      </w:r>
      <w:r w:rsidR="00216730" w:rsidRPr="00216730">
        <w:rPr>
          <w:rFonts w:cs="Calibri" w:hint="eastAsia"/>
          <w:bCs/>
          <w:szCs w:val="24"/>
          <w:lang w:eastAsia="zh-CN"/>
        </w:rPr>
        <w:t>秘书处介绍了载于秘书长报告附件二</w:t>
      </w:r>
      <w:r w:rsidR="00D83A57">
        <w:rPr>
          <w:rFonts w:cs="Calibri" w:hint="eastAsia"/>
          <w:bCs/>
          <w:szCs w:val="24"/>
          <w:lang w:eastAsia="zh-CN"/>
        </w:rPr>
        <w:t>中</w:t>
      </w:r>
      <w:r w:rsidR="00216730" w:rsidRPr="00216730">
        <w:rPr>
          <w:rFonts w:cs="Calibri" w:hint="eastAsia"/>
          <w:bCs/>
          <w:szCs w:val="24"/>
          <w:lang w:eastAsia="zh-CN"/>
        </w:rPr>
        <w:t>的</w:t>
      </w:r>
      <w:bookmarkStart w:id="10" w:name="OLE_LINK1"/>
      <w:r w:rsidR="00D83A57" w:rsidRPr="00D83A57">
        <w:rPr>
          <w:rFonts w:cs="Calibri"/>
          <w:bCs/>
          <w:szCs w:val="24"/>
          <w:lang w:eastAsia="zh-CN"/>
        </w:rPr>
        <w:t>《国际电联多种语文使用政策框架</w:t>
      </w:r>
      <w:r w:rsidR="00D83A57" w:rsidRPr="00D83A57">
        <w:rPr>
          <w:rFonts w:cs="Calibri" w:hint="eastAsia"/>
          <w:bCs/>
          <w:szCs w:val="24"/>
          <w:lang w:eastAsia="zh-CN"/>
        </w:rPr>
        <w:t>》</w:t>
      </w:r>
      <w:bookmarkEnd w:id="10"/>
      <w:r w:rsidR="00216730" w:rsidRPr="00216730">
        <w:rPr>
          <w:rFonts w:cs="Calibri" w:hint="eastAsia"/>
          <w:bCs/>
          <w:szCs w:val="24"/>
          <w:lang w:eastAsia="zh-CN"/>
        </w:rPr>
        <w:t>。该框架是根据联合国联合检查组</w:t>
      </w:r>
      <w:r w:rsidR="00216730" w:rsidRPr="00216730">
        <w:rPr>
          <w:rFonts w:cs="Calibri" w:hint="eastAsia"/>
          <w:bCs/>
          <w:szCs w:val="24"/>
          <w:lang w:eastAsia="zh-CN"/>
        </w:rPr>
        <w:t>2020</w:t>
      </w:r>
      <w:r w:rsidR="00216730" w:rsidRPr="00216730">
        <w:rPr>
          <w:rFonts w:cs="Calibri" w:hint="eastAsia"/>
          <w:bCs/>
          <w:szCs w:val="24"/>
          <w:lang w:eastAsia="zh-CN"/>
        </w:rPr>
        <w:t>年关于联合国系统多</w:t>
      </w:r>
      <w:r w:rsidR="00D83A57">
        <w:rPr>
          <w:rFonts w:cs="Calibri" w:hint="eastAsia"/>
          <w:bCs/>
          <w:szCs w:val="24"/>
          <w:lang w:eastAsia="zh-CN"/>
        </w:rPr>
        <w:t>种语文</w:t>
      </w:r>
      <w:r w:rsidR="00C62423">
        <w:rPr>
          <w:rFonts w:cs="Calibri" w:hint="eastAsia"/>
          <w:bCs/>
          <w:szCs w:val="24"/>
          <w:lang w:eastAsia="zh-CN"/>
        </w:rPr>
        <w:t>制</w:t>
      </w:r>
      <w:r w:rsidR="00216730" w:rsidRPr="00216730">
        <w:rPr>
          <w:rFonts w:cs="Calibri" w:hint="eastAsia"/>
          <w:bCs/>
          <w:szCs w:val="24"/>
          <w:lang w:eastAsia="zh-CN"/>
        </w:rPr>
        <w:t>的报告</w:t>
      </w:r>
      <w:r w:rsidR="0012704D">
        <w:rPr>
          <w:rFonts w:cs="Calibri" w:hint="eastAsia"/>
          <w:bCs/>
          <w:szCs w:val="24"/>
          <w:lang w:eastAsia="zh-CN"/>
        </w:rPr>
        <w:t>（</w:t>
      </w:r>
      <w:r w:rsidR="0012704D">
        <w:rPr>
          <w:rFonts w:cs="Calibri" w:hint="eastAsia"/>
          <w:bCs/>
          <w:szCs w:val="24"/>
          <w:lang w:eastAsia="zh-CN"/>
        </w:rPr>
        <w:t>JIU/REP/2020/6</w:t>
      </w:r>
      <w:r w:rsidR="0012704D">
        <w:rPr>
          <w:rFonts w:cs="Calibri" w:hint="eastAsia"/>
          <w:bCs/>
          <w:szCs w:val="24"/>
          <w:lang w:eastAsia="zh-CN"/>
        </w:rPr>
        <w:t>）</w:t>
      </w:r>
      <w:r w:rsidR="00216730" w:rsidRPr="00216730">
        <w:rPr>
          <w:rFonts w:cs="Calibri" w:hint="eastAsia"/>
          <w:bCs/>
          <w:szCs w:val="24"/>
          <w:lang w:eastAsia="zh-CN"/>
        </w:rPr>
        <w:t>中的建议和理事会</w:t>
      </w:r>
      <w:r w:rsidR="00D83A57">
        <w:rPr>
          <w:rFonts w:cs="Calibri" w:hint="eastAsia"/>
          <w:bCs/>
          <w:szCs w:val="24"/>
          <w:lang w:eastAsia="zh-CN"/>
        </w:rPr>
        <w:t>2</w:t>
      </w:r>
      <w:r w:rsidR="00D83A57">
        <w:rPr>
          <w:rFonts w:cs="Calibri"/>
          <w:bCs/>
          <w:szCs w:val="24"/>
          <w:lang w:eastAsia="zh-CN"/>
        </w:rPr>
        <w:t>1</w:t>
      </w:r>
      <w:r w:rsidR="00D83A57">
        <w:rPr>
          <w:rFonts w:cs="Calibri" w:hint="eastAsia"/>
          <w:bCs/>
          <w:szCs w:val="24"/>
          <w:lang w:eastAsia="zh-CN"/>
        </w:rPr>
        <w:t>年会议</w:t>
      </w:r>
      <w:r w:rsidR="00216730" w:rsidRPr="00216730">
        <w:rPr>
          <w:rFonts w:cs="Calibri" w:hint="eastAsia"/>
          <w:bCs/>
          <w:szCs w:val="24"/>
          <w:lang w:eastAsia="zh-CN"/>
        </w:rPr>
        <w:t>的决定制定的。</w:t>
      </w:r>
      <w:r w:rsidR="00D83A57">
        <w:rPr>
          <w:rFonts w:cs="Calibri" w:hint="eastAsia"/>
          <w:bCs/>
          <w:szCs w:val="24"/>
          <w:lang w:eastAsia="zh-CN"/>
        </w:rPr>
        <w:t>框架</w:t>
      </w:r>
      <w:r w:rsidR="00216730" w:rsidRPr="00216730">
        <w:rPr>
          <w:rFonts w:cs="Calibri" w:hint="eastAsia"/>
          <w:bCs/>
          <w:szCs w:val="24"/>
          <w:lang w:eastAsia="zh-CN"/>
        </w:rPr>
        <w:t>包含了多</w:t>
      </w:r>
      <w:r w:rsidR="00D83A57">
        <w:rPr>
          <w:rFonts w:cs="Calibri" w:hint="eastAsia"/>
          <w:bCs/>
          <w:szCs w:val="24"/>
          <w:lang w:eastAsia="zh-CN"/>
        </w:rPr>
        <w:t>种语文</w:t>
      </w:r>
      <w:r w:rsidR="00C62423">
        <w:rPr>
          <w:rFonts w:cs="Calibri" w:hint="eastAsia"/>
          <w:bCs/>
          <w:szCs w:val="24"/>
          <w:lang w:eastAsia="zh-CN"/>
        </w:rPr>
        <w:t>制</w:t>
      </w:r>
      <w:r w:rsidR="00216730" w:rsidRPr="00216730">
        <w:rPr>
          <w:rFonts w:cs="Calibri" w:hint="eastAsia"/>
          <w:bCs/>
          <w:szCs w:val="24"/>
          <w:lang w:eastAsia="zh-CN"/>
        </w:rPr>
        <w:t>的工作定义，并提供了多</w:t>
      </w:r>
      <w:r w:rsidR="00D83A57">
        <w:rPr>
          <w:rFonts w:cs="Calibri" w:hint="eastAsia"/>
          <w:bCs/>
          <w:szCs w:val="24"/>
          <w:lang w:eastAsia="zh-CN"/>
        </w:rPr>
        <w:t>种语文</w:t>
      </w:r>
      <w:r w:rsidR="00216730" w:rsidRPr="00216730">
        <w:rPr>
          <w:rFonts w:cs="Calibri" w:hint="eastAsia"/>
          <w:bCs/>
          <w:szCs w:val="24"/>
          <w:lang w:eastAsia="zh-CN"/>
        </w:rPr>
        <w:t>制的原则、目标和目的。关于这一主题的讨论摘要见下文第</w:t>
      </w:r>
      <w:r w:rsidR="00216730" w:rsidRPr="00216730">
        <w:rPr>
          <w:rFonts w:cs="Calibri" w:hint="eastAsia"/>
          <w:bCs/>
          <w:szCs w:val="24"/>
          <w:lang w:eastAsia="zh-CN"/>
        </w:rPr>
        <w:t>4</w:t>
      </w:r>
      <w:r w:rsidR="00D83A57">
        <w:rPr>
          <w:rFonts w:cs="Calibri" w:hint="eastAsia"/>
          <w:bCs/>
          <w:szCs w:val="24"/>
          <w:lang w:eastAsia="zh-CN"/>
        </w:rPr>
        <w:t>节</w:t>
      </w:r>
      <w:r w:rsidR="00216730" w:rsidRPr="00216730">
        <w:rPr>
          <w:rFonts w:cs="Calibri" w:hint="eastAsia"/>
          <w:bCs/>
          <w:szCs w:val="24"/>
          <w:lang w:eastAsia="zh-CN"/>
        </w:rPr>
        <w:t>。</w:t>
      </w:r>
    </w:p>
    <w:p w14:paraId="35890B7C" w14:textId="5E14A8DD" w:rsidR="00F45758" w:rsidRPr="001001E2" w:rsidRDefault="00F45758" w:rsidP="00F45758">
      <w:pPr>
        <w:pStyle w:val="Heading1"/>
        <w:rPr>
          <w:rFonts w:cs="Calibri"/>
          <w:bCs/>
          <w:szCs w:val="24"/>
          <w:lang w:eastAsia="zh-CN"/>
        </w:rPr>
      </w:pPr>
      <w:r w:rsidRPr="00A94B27">
        <w:rPr>
          <w:lang w:eastAsia="zh-CN"/>
        </w:rPr>
        <w:t>3</w:t>
      </w:r>
      <w:r w:rsidRPr="00A94B27">
        <w:rPr>
          <w:lang w:eastAsia="zh-CN"/>
        </w:rPr>
        <w:tab/>
      </w:r>
      <w:r w:rsidRPr="00A94B27">
        <w:rPr>
          <w:rFonts w:hint="eastAsia"/>
          <w:lang w:eastAsia="zh-CN"/>
        </w:rPr>
        <w:t>俄罗斯</w:t>
      </w:r>
      <w:r w:rsidRPr="00A94B27">
        <w:rPr>
          <w:lang w:eastAsia="zh-CN"/>
        </w:rPr>
        <w:t>联邦的文稿</w:t>
      </w:r>
      <w:r>
        <w:rPr>
          <w:lang w:val="en-US" w:eastAsia="zh-CN"/>
        </w:rPr>
        <w:t xml:space="preserve"> </w:t>
      </w:r>
      <w:r w:rsidRPr="00A94B27">
        <w:rPr>
          <w:lang w:eastAsia="zh-CN"/>
        </w:rPr>
        <w:t>–</w:t>
      </w:r>
      <w:r w:rsidR="003B1A89">
        <w:rPr>
          <w:lang w:eastAsia="zh-CN"/>
        </w:rPr>
        <w:t xml:space="preserve"> </w:t>
      </w:r>
      <w:r w:rsidR="00216730">
        <w:rPr>
          <w:rFonts w:hint="eastAsia"/>
          <w:lang w:eastAsia="zh-CN"/>
        </w:rPr>
        <w:t>第</w:t>
      </w:r>
      <w:r w:rsidR="006F059F" w:rsidRPr="006F059F">
        <w:rPr>
          <w:lang w:eastAsia="zh-CN"/>
        </w:rPr>
        <w:t>154</w:t>
      </w:r>
      <w:r w:rsidR="00216730">
        <w:rPr>
          <w:rFonts w:hint="eastAsia"/>
          <w:lang w:eastAsia="zh-CN"/>
        </w:rPr>
        <w:t>号决议修订草案</w:t>
      </w:r>
      <w:r>
        <w:rPr>
          <w:rFonts w:cs="Calibri"/>
          <w:szCs w:val="24"/>
          <w:lang w:eastAsia="zh-CN"/>
        </w:rPr>
        <w:t>（</w:t>
      </w:r>
      <w:hyperlink r:id="rId10" w:history="1">
        <w:r w:rsidR="006F059F" w:rsidRPr="006F059F">
          <w:rPr>
            <w:rStyle w:val="Hyperlink"/>
            <w:lang w:eastAsia="zh-CN"/>
          </w:rPr>
          <w:t>CWG-LANG/12/3</w:t>
        </w:r>
      </w:hyperlink>
      <w:r w:rsidRPr="00EF44A7">
        <w:rPr>
          <w:rFonts w:hint="eastAsia"/>
          <w:lang w:eastAsia="zh-CN"/>
        </w:rPr>
        <w:t>号文件</w:t>
      </w:r>
      <w:r>
        <w:rPr>
          <w:rFonts w:cs="Calibri"/>
          <w:szCs w:val="24"/>
          <w:lang w:eastAsia="zh-CN"/>
        </w:rPr>
        <w:t>）</w:t>
      </w:r>
    </w:p>
    <w:p w14:paraId="658A6EB5" w14:textId="58915CC3" w:rsidR="00AF3B91" w:rsidRPr="00226EF5" w:rsidRDefault="00AF3B91" w:rsidP="00AF3B91">
      <w:pPr>
        <w:snapToGrid w:val="0"/>
        <w:spacing w:after="120"/>
        <w:jc w:val="both"/>
        <w:rPr>
          <w:rFonts w:cs="Calibri"/>
          <w:bCs/>
          <w:szCs w:val="24"/>
          <w:lang w:eastAsia="zh-CN"/>
        </w:rPr>
      </w:pPr>
      <w:bookmarkStart w:id="11" w:name="_Hlk63925524"/>
      <w:r w:rsidRPr="00226EF5">
        <w:rPr>
          <w:rFonts w:cs="Calibri"/>
          <w:bCs/>
          <w:szCs w:val="24"/>
          <w:lang w:eastAsia="zh-CN"/>
        </w:rPr>
        <w:t>3.1</w:t>
      </w:r>
      <w:r w:rsidRPr="00226EF5">
        <w:rPr>
          <w:rFonts w:cs="Calibri"/>
          <w:bCs/>
          <w:szCs w:val="24"/>
          <w:lang w:eastAsia="zh-CN"/>
        </w:rPr>
        <w:tab/>
      </w:r>
      <w:r w:rsidR="00216730" w:rsidRPr="00216730">
        <w:rPr>
          <w:rFonts w:cs="Calibri" w:hint="eastAsia"/>
          <w:bCs/>
          <w:szCs w:val="24"/>
          <w:lang w:eastAsia="zh-CN"/>
        </w:rPr>
        <w:t>俄罗斯联邦代表提交了一</w:t>
      </w:r>
      <w:r w:rsidR="003B1A89">
        <w:rPr>
          <w:rFonts w:cs="Calibri" w:hint="eastAsia"/>
          <w:bCs/>
          <w:szCs w:val="24"/>
          <w:lang w:eastAsia="zh-CN"/>
        </w:rPr>
        <w:t>项</w:t>
      </w:r>
      <w:r w:rsidR="00216730" w:rsidRPr="00216730">
        <w:rPr>
          <w:rFonts w:cs="Calibri" w:hint="eastAsia"/>
          <w:bCs/>
          <w:szCs w:val="24"/>
          <w:lang w:eastAsia="zh-CN"/>
        </w:rPr>
        <w:t>关于修订第</w:t>
      </w:r>
      <w:r w:rsidR="00216730" w:rsidRPr="00216730">
        <w:rPr>
          <w:rFonts w:cs="Calibri" w:hint="eastAsia"/>
          <w:bCs/>
          <w:szCs w:val="24"/>
          <w:lang w:eastAsia="zh-CN"/>
        </w:rPr>
        <w:t>154</w:t>
      </w:r>
      <w:r w:rsidR="00216730" w:rsidRPr="00216730">
        <w:rPr>
          <w:rFonts w:cs="Calibri" w:hint="eastAsia"/>
          <w:bCs/>
          <w:szCs w:val="24"/>
          <w:lang w:eastAsia="zh-CN"/>
        </w:rPr>
        <w:t>号决议的提案，其中包括国际电联</w:t>
      </w:r>
      <w:r w:rsidR="003B1A89" w:rsidRPr="00216730">
        <w:rPr>
          <w:rFonts w:cs="Calibri" w:hint="eastAsia"/>
          <w:bCs/>
          <w:szCs w:val="24"/>
          <w:lang w:eastAsia="zh-CN"/>
        </w:rPr>
        <w:t>所有</w:t>
      </w:r>
      <w:r w:rsidR="00216730" w:rsidRPr="00216730">
        <w:rPr>
          <w:rFonts w:cs="Calibri" w:hint="eastAsia"/>
          <w:bCs/>
          <w:szCs w:val="24"/>
          <w:lang w:eastAsia="zh-CN"/>
        </w:rPr>
        <w:t>部门的共同项目，从而可以大大减少甚至</w:t>
      </w:r>
      <w:r w:rsidR="003B1A89">
        <w:rPr>
          <w:rFonts w:cs="Calibri" w:hint="eastAsia"/>
          <w:bCs/>
          <w:szCs w:val="24"/>
          <w:lang w:eastAsia="zh-CN"/>
        </w:rPr>
        <w:t>废止</w:t>
      </w:r>
      <w:r w:rsidR="00216730" w:rsidRPr="00216730">
        <w:rPr>
          <w:rFonts w:cs="Calibri" w:hint="eastAsia"/>
          <w:bCs/>
          <w:szCs w:val="24"/>
          <w:lang w:eastAsia="zh-CN"/>
        </w:rPr>
        <w:t>关于</w:t>
      </w:r>
      <w:r w:rsidR="003B1A89">
        <w:rPr>
          <w:rFonts w:cs="Calibri" w:hint="eastAsia"/>
          <w:bCs/>
          <w:szCs w:val="24"/>
          <w:lang w:eastAsia="zh-CN"/>
        </w:rPr>
        <w:t>在同等地位上</w:t>
      </w:r>
      <w:r w:rsidR="00216730" w:rsidRPr="00216730">
        <w:rPr>
          <w:rFonts w:cs="Calibri" w:hint="eastAsia"/>
          <w:bCs/>
          <w:szCs w:val="24"/>
          <w:lang w:eastAsia="zh-CN"/>
        </w:rPr>
        <w:t>使用</w:t>
      </w:r>
      <w:r w:rsidR="003B1A89">
        <w:rPr>
          <w:rFonts w:cs="Calibri" w:hint="eastAsia"/>
          <w:bCs/>
          <w:szCs w:val="24"/>
          <w:lang w:eastAsia="zh-CN"/>
        </w:rPr>
        <w:t>国际电联语文</w:t>
      </w:r>
      <w:r w:rsidR="00216730" w:rsidRPr="00216730">
        <w:rPr>
          <w:rFonts w:cs="Calibri" w:hint="eastAsia"/>
          <w:bCs/>
          <w:szCs w:val="24"/>
          <w:lang w:eastAsia="zh-CN"/>
        </w:rPr>
        <w:t>的相关部门决议，即</w:t>
      </w:r>
      <w:r w:rsidR="00216730" w:rsidRPr="00216730">
        <w:rPr>
          <w:rFonts w:cs="Calibri" w:hint="eastAsia"/>
          <w:bCs/>
          <w:szCs w:val="24"/>
          <w:lang w:eastAsia="zh-CN"/>
        </w:rPr>
        <w:t>ITU-R</w:t>
      </w:r>
      <w:r w:rsidR="00216730" w:rsidRPr="00216730">
        <w:rPr>
          <w:rFonts w:cs="Calibri" w:hint="eastAsia"/>
          <w:bCs/>
          <w:szCs w:val="24"/>
          <w:lang w:eastAsia="zh-CN"/>
        </w:rPr>
        <w:t>第</w:t>
      </w:r>
      <w:r w:rsidR="00216730" w:rsidRPr="00216730">
        <w:rPr>
          <w:rFonts w:cs="Calibri" w:hint="eastAsia"/>
          <w:bCs/>
          <w:szCs w:val="24"/>
          <w:lang w:eastAsia="zh-CN"/>
        </w:rPr>
        <w:t>61</w:t>
      </w:r>
      <w:r w:rsidR="00216730" w:rsidRPr="00216730">
        <w:rPr>
          <w:rFonts w:cs="Calibri" w:hint="eastAsia"/>
          <w:bCs/>
          <w:szCs w:val="24"/>
          <w:lang w:eastAsia="zh-CN"/>
        </w:rPr>
        <w:t>号决议、</w:t>
      </w:r>
      <w:r w:rsidR="00216730" w:rsidRPr="00216730">
        <w:rPr>
          <w:rFonts w:cs="Calibri" w:hint="eastAsia"/>
          <w:bCs/>
          <w:szCs w:val="24"/>
          <w:lang w:eastAsia="zh-CN"/>
        </w:rPr>
        <w:t>ITU-T</w:t>
      </w:r>
      <w:r w:rsidR="00216730" w:rsidRPr="00216730">
        <w:rPr>
          <w:rFonts w:cs="Calibri" w:hint="eastAsia"/>
          <w:bCs/>
          <w:szCs w:val="24"/>
          <w:lang w:eastAsia="zh-CN"/>
        </w:rPr>
        <w:t>第</w:t>
      </w:r>
      <w:r w:rsidR="00216730" w:rsidRPr="00216730">
        <w:rPr>
          <w:rFonts w:cs="Calibri" w:hint="eastAsia"/>
          <w:bCs/>
          <w:szCs w:val="24"/>
          <w:lang w:eastAsia="zh-CN"/>
        </w:rPr>
        <w:t>67</w:t>
      </w:r>
      <w:r w:rsidR="00216730" w:rsidRPr="00216730">
        <w:rPr>
          <w:rFonts w:cs="Calibri" w:hint="eastAsia"/>
          <w:bCs/>
          <w:szCs w:val="24"/>
          <w:lang w:eastAsia="zh-CN"/>
        </w:rPr>
        <w:t>号决议和</w:t>
      </w:r>
      <w:r w:rsidR="00216730" w:rsidRPr="00216730">
        <w:rPr>
          <w:rFonts w:cs="Calibri" w:hint="eastAsia"/>
          <w:bCs/>
          <w:szCs w:val="24"/>
          <w:lang w:eastAsia="zh-CN"/>
        </w:rPr>
        <w:t>ITU-D</w:t>
      </w:r>
      <w:r w:rsidR="00216730" w:rsidRPr="00216730">
        <w:rPr>
          <w:rFonts w:cs="Calibri" w:hint="eastAsia"/>
          <w:bCs/>
          <w:szCs w:val="24"/>
          <w:lang w:eastAsia="zh-CN"/>
        </w:rPr>
        <w:t>第</w:t>
      </w:r>
      <w:r w:rsidR="00216730" w:rsidRPr="00216730">
        <w:rPr>
          <w:rFonts w:cs="Calibri" w:hint="eastAsia"/>
          <w:bCs/>
          <w:szCs w:val="24"/>
          <w:lang w:eastAsia="zh-CN"/>
        </w:rPr>
        <w:t>86</w:t>
      </w:r>
      <w:r w:rsidR="00216730" w:rsidRPr="00216730">
        <w:rPr>
          <w:rFonts w:cs="Calibri" w:hint="eastAsia"/>
          <w:bCs/>
          <w:szCs w:val="24"/>
          <w:lang w:eastAsia="zh-CN"/>
        </w:rPr>
        <w:t>号决议。</w:t>
      </w:r>
      <w:r w:rsidR="001F3A82" w:rsidRPr="000311A0">
        <w:rPr>
          <w:rFonts w:cs="Calibri" w:hint="eastAsia"/>
          <w:lang w:eastAsia="zh-CN"/>
        </w:rPr>
        <w:t>俄罗斯联邦希望其他与会者也提交输入文稿，以便</w:t>
      </w:r>
      <w:r w:rsidR="003B1A89">
        <w:rPr>
          <w:rFonts w:cs="Calibri" w:hint="eastAsia"/>
          <w:lang w:eastAsia="zh-CN"/>
        </w:rPr>
        <w:t>向即将举行的全权代表大会</w:t>
      </w:r>
      <w:r w:rsidR="001F3A82" w:rsidRPr="000311A0">
        <w:rPr>
          <w:rFonts w:cs="Calibri" w:hint="eastAsia"/>
          <w:lang w:eastAsia="zh-CN"/>
        </w:rPr>
        <w:t>提交一份全面案文来修订第</w:t>
      </w:r>
      <w:r w:rsidR="001F3A82" w:rsidRPr="000311A0">
        <w:rPr>
          <w:rFonts w:cs="Calibri" w:hint="eastAsia"/>
          <w:lang w:eastAsia="zh-CN"/>
        </w:rPr>
        <w:t>154</w:t>
      </w:r>
      <w:r w:rsidR="001F3A82" w:rsidRPr="000311A0">
        <w:rPr>
          <w:rFonts w:cs="Calibri" w:hint="eastAsia"/>
          <w:lang w:eastAsia="zh-CN"/>
        </w:rPr>
        <w:t>号决议。</w:t>
      </w:r>
    </w:p>
    <w:p w14:paraId="0AC60DB8" w14:textId="4E18C5D0" w:rsidR="00AF3B91" w:rsidRPr="00226EF5" w:rsidRDefault="00AF3B91" w:rsidP="00AF3B91">
      <w:pPr>
        <w:snapToGrid w:val="0"/>
        <w:spacing w:after="120"/>
        <w:jc w:val="both"/>
        <w:rPr>
          <w:rFonts w:cs="Calibri"/>
          <w:bCs/>
          <w:szCs w:val="24"/>
          <w:lang w:eastAsia="zh-CN"/>
        </w:rPr>
      </w:pPr>
      <w:r w:rsidRPr="00226EF5">
        <w:rPr>
          <w:rFonts w:cs="Calibri"/>
          <w:bCs/>
          <w:szCs w:val="24"/>
          <w:lang w:eastAsia="zh-CN"/>
        </w:rPr>
        <w:t>3.2</w:t>
      </w:r>
      <w:r w:rsidRPr="00226EF5">
        <w:rPr>
          <w:rFonts w:cs="Calibri"/>
          <w:bCs/>
          <w:szCs w:val="24"/>
          <w:lang w:eastAsia="zh-CN"/>
        </w:rPr>
        <w:tab/>
      </w:r>
      <w:r w:rsidR="00216730" w:rsidRPr="00216730">
        <w:rPr>
          <w:rFonts w:cs="Calibri" w:hint="eastAsia"/>
          <w:bCs/>
          <w:szCs w:val="24"/>
          <w:lang w:eastAsia="zh-CN"/>
        </w:rPr>
        <w:t>一些代表团表示原则上支持精简</w:t>
      </w:r>
      <w:r w:rsidR="00BD1F36">
        <w:rPr>
          <w:rFonts w:cs="Calibri" w:hint="eastAsia"/>
          <w:bCs/>
          <w:szCs w:val="24"/>
          <w:lang w:eastAsia="zh-CN"/>
        </w:rPr>
        <w:t>各</w:t>
      </w:r>
      <w:r w:rsidR="00216730" w:rsidRPr="00216730">
        <w:rPr>
          <w:rFonts w:cs="Calibri" w:hint="eastAsia"/>
          <w:bCs/>
          <w:szCs w:val="24"/>
          <w:lang w:eastAsia="zh-CN"/>
        </w:rPr>
        <w:t>部门关于</w:t>
      </w:r>
      <w:r w:rsidR="00BD1F36">
        <w:rPr>
          <w:rFonts w:cs="Calibri" w:hint="eastAsia"/>
          <w:bCs/>
          <w:szCs w:val="24"/>
          <w:lang w:eastAsia="zh-CN"/>
        </w:rPr>
        <w:t>语文</w:t>
      </w:r>
      <w:r w:rsidR="00216730" w:rsidRPr="00216730">
        <w:rPr>
          <w:rFonts w:cs="Calibri" w:hint="eastAsia"/>
          <w:bCs/>
          <w:szCs w:val="24"/>
          <w:lang w:eastAsia="zh-CN"/>
        </w:rPr>
        <w:t>的决议。可以考虑</w:t>
      </w:r>
      <w:r w:rsidR="00BD1F36">
        <w:rPr>
          <w:rFonts w:cs="Calibri" w:hint="eastAsia"/>
          <w:bCs/>
          <w:szCs w:val="24"/>
          <w:lang w:eastAsia="zh-CN"/>
        </w:rPr>
        <w:t>设立</w:t>
      </w:r>
      <w:r w:rsidR="00216730" w:rsidRPr="00216730">
        <w:rPr>
          <w:rFonts w:cs="Calibri" w:hint="eastAsia"/>
          <w:bCs/>
          <w:szCs w:val="24"/>
          <w:lang w:eastAsia="zh-CN"/>
        </w:rPr>
        <w:t>一新的</w:t>
      </w:r>
      <w:r w:rsidR="00E77B5C">
        <w:rPr>
          <w:rFonts w:cs="Calibri" w:hint="eastAsia"/>
          <w:bCs/>
          <w:szCs w:val="24"/>
          <w:lang w:eastAsia="zh-CN"/>
        </w:rPr>
        <w:t>工作内容</w:t>
      </w:r>
      <w:r w:rsidR="00216730" w:rsidRPr="00216730">
        <w:rPr>
          <w:rFonts w:cs="Calibri" w:hint="eastAsia"/>
          <w:bCs/>
          <w:szCs w:val="24"/>
          <w:lang w:eastAsia="zh-CN"/>
        </w:rPr>
        <w:t>，</w:t>
      </w:r>
      <w:r w:rsidR="00E77B5C">
        <w:rPr>
          <w:rFonts w:cs="Calibri" w:hint="eastAsia"/>
          <w:bCs/>
          <w:szCs w:val="24"/>
          <w:lang w:eastAsia="zh-CN"/>
        </w:rPr>
        <w:t>即</w:t>
      </w:r>
      <w:r w:rsidR="00216730" w:rsidRPr="00216730">
        <w:rPr>
          <w:rFonts w:cs="Calibri" w:hint="eastAsia"/>
          <w:bCs/>
          <w:szCs w:val="24"/>
          <w:lang w:eastAsia="zh-CN"/>
        </w:rPr>
        <w:t>建议每两年公布一份文件，其中包括国际电联批准的所有新术语和定义，以及相应的预算分配。</w:t>
      </w:r>
    </w:p>
    <w:p w14:paraId="6B08F7E6" w14:textId="1B5915F2" w:rsidR="00AF3B91" w:rsidRPr="00237939" w:rsidRDefault="00AF3B91" w:rsidP="00AF3B91">
      <w:pPr>
        <w:snapToGrid w:val="0"/>
        <w:spacing w:after="120"/>
        <w:contextualSpacing/>
        <w:jc w:val="both"/>
        <w:rPr>
          <w:rFonts w:cs="Calibri"/>
          <w:bCs/>
          <w:szCs w:val="24"/>
          <w:lang w:eastAsia="zh-CN"/>
        </w:rPr>
      </w:pPr>
      <w:r w:rsidRPr="00226EF5">
        <w:rPr>
          <w:rFonts w:cs="Calibri"/>
          <w:bCs/>
          <w:szCs w:val="24"/>
          <w:lang w:eastAsia="zh-CN"/>
        </w:rPr>
        <w:t>3.3</w:t>
      </w:r>
      <w:r w:rsidRPr="00226EF5">
        <w:rPr>
          <w:rFonts w:cs="Calibri"/>
          <w:bCs/>
          <w:szCs w:val="24"/>
          <w:lang w:eastAsia="zh-CN"/>
        </w:rPr>
        <w:tab/>
      </w:r>
      <w:r w:rsidR="00216730" w:rsidRPr="00216730">
        <w:rPr>
          <w:rFonts w:cs="Calibri" w:hint="eastAsia"/>
          <w:bCs/>
          <w:szCs w:val="24"/>
          <w:lang w:eastAsia="zh-CN"/>
        </w:rPr>
        <w:t>CWG-LANG</w:t>
      </w:r>
      <w:r w:rsidR="00216730" w:rsidRPr="00216730">
        <w:rPr>
          <w:rFonts w:cs="Calibri" w:hint="eastAsia"/>
          <w:bCs/>
          <w:szCs w:val="24"/>
          <w:lang w:eastAsia="zh-CN"/>
        </w:rPr>
        <w:t>注意到了这一</w:t>
      </w:r>
      <w:r w:rsidR="001E2598">
        <w:rPr>
          <w:rFonts w:cs="Calibri" w:hint="eastAsia"/>
          <w:bCs/>
          <w:szCs w:val="24"/>
          <w:lang w:eastAsia="zh-CN"/>
        </w:rPr>
        <w:t>文稿</w:t>
      </w:r>
      <w:r w:rsidR="00216730" w:rsidRPr="00216730">
        <w:rPr>
          <w:rFonts w:cs="Calibri" w:hint="eastAsia"/>
          <w:bCs/>
          <w:szCs w:val="24"/>
          <w:lang w:eastAsia="zh-CN"/>
        </w:rPr>
        <w:t>，并请成员国在今年晚些时候举行的下一</w:t>
      </w:r>
      <w:r w:rsidR="00C62423">
        <w:rPr>
          <w:rFonts w:cs="Calibri" w:hint="eastAsia"/>
          <w:bCs/>
          <w:szCs w:val="24"/>
          <w:lang w:eastAsia="zh-CN"/>
        </w:rPr>
        <w:t>届</w:t>
      </w:r>
      <w:r w:rsidR="00216730" w:rsidRPr="00216730">
        <w:rPr>
          <w:rFonts w:cs="Calibri" w:hint="eastAsia"/>
          <w:bCs/>
          <w:szCs w:val="24"/>
          <w:lang w:eastAsia="zh-CN"/>
        </w:rPr>
        <w:t>全权代表</w:t>
      </w:r>
      <w:r w:rsidR="001E2598">
        <w:rPr>
          <w:rFonts w:cs="Calibri" w:hint="eastAsia"/>
          <w:bCs/>
          <w:szCs w:val="24"/>
          <w:lang w:eastAsia="zh-CN"/>
        </w:rPr>
        <w:t>大会</w:t>
      </w:r>
      <w:r w:rsidR="00216730" w:rsidRPr="00216730">
        <w:rPr>
          <w:rFonts w:cs="Calibri" w:hint="eastAsia"/>
          <w:bCs/>
          <w:szCs w:val="24"/>
          <w:lang w:eastAsia="zh-CN"/>
        </w:rPr>
        <w:t>上对第</w:t>
      </w:r>
      <w:r w:rsidR="00216730" w:rsidRPr="00216730">
        <w:rPr>
          <w:rFonts w:cs="Calibri" w:hint="eastAsia"/>
          <w:bCs/>
          <w:szCs w:val="24"/>
          <w:lang w:eastAsia="zh-CN"/>
        </w:rPr>
        <w:t>154</w:t>
      </w:r>
      <w:r w:rsidR="00216730" w:rsidRPr="00216730">
        <w:rPr>
          <w:rFonts w:cs="Calibri" w:hint="eastAsia"/>
          <w:bCs/>
          <w:szCs w:val="24"/>
          <w:lang w:eastAsia="zh-CN"/>
        </w:rPr>
        <w:t>号决议的修订和更新</w:t>
      </w:r>
      <w:r w:rsidR="001E2598">
        <w:rPr>
          <w:rFonts w:cs="Calibri" w:hint="eastAsia"/>
          <w:bCs/>
          <w:szCs w:val="24"/>
          <w:lang w:eastAsia="zh-CN"/>
        </w:rPr>
        <w:t>做出</w:t>
      </w:r>
      <w:r w:rsidR="00216730" w:rsidRPr="00216730">
        <w:rPr>
          <w:rFonts w:cs="Calibri" w:hint="eastAsia"/>
          <w:bCs/>
          <w:szCs w:val="24"/>
          <w:lang w:eastAsia="zh-CN"/>
        </w:rPr>
        <w:t>贡献。</w:t>
      </w:r>
    </w:p>
    <w:bookmarkEnd w:id="11"/>
    <w:p w14:paraId="521B2B43" w14:textId="578F739B" w:rsidR="001F3A82" w:rsidRPr="004F11D7" w:rsidRDefault="00F10314" w:rsidP="001F3A82">
      <w:pPr>
        <w:pStyle w:val="Heading1"/>
        <w:rPr>
          <w:rFonts w:cs="Calibri"/>
          <w:bCs/>
          <w:szCs w:val="24"/>
          <w:lang w:eastAsia="zh-CN"/>
        </w:rPr>
      </w:pPr>
      <w:r>
        <w:rPr>
          <w:rFonts w:eastAsia="Times New Roman" w:cs="Calibri"/>
          <w:bCs/>
          <w:szCs w:val="24"/>
          <w:lang w:eastAsia="zh-CN"/>
        </w:rPr>
        <w:lastRenderedPageBreak/>
        <w:t>4</w:t>
      </w:r>
      <w:r w:rsidR="00F45758">
        <w:rPr>
          <w:rFonts w:eastAsia="Times New Roman" w:cs="Calibri"/>
          <w:bCs/>
          <w:szCs w:val="24"/>
          <w:lang w:eastAsia="zh-CN"/>
        </w:rPr>
        <w:tab/>
      </w:r>
      <w:r w:rsidR="00FF12DC" w:rsidRPr="00FD6CFD">
        <w:rPr>
          <w:rFonts w:cs="Calibri" w:hint="eastAsia"/>
          <w:bCs/>
          <w:spacing w:val="-2"/>
          <w:szCs w:val="24"/>
          <w:lang w:eastAsia="zh-CN"/>
        </w:rPr>
        <w:t>俄罗斯联邦的</w:t>
      </w:r>
      <w:r w:rsidR="00FB5F41" w:rsidRPr="00FD6CFD">
        <w:rPr>
          <w:rFonts w:cs="Calibri" w:hint="eastAsia"/>
          <w:bCs/>
          <w:spacing w:val="-2"/>
          <w:szCs w:val="24"/>
          <w:lang w:eastAsia="zh-CN"/>
        </w:rPr>
        <w:t>文稿</w:t>
      </w:r>
      <w:r w:rsidR="00FD6CFD" w:rsidRPr="00FD6CFD">
        <w:rPr>
          <w:rFonts w:cs="Calibri" w:hint="eastAsia"/>
          <w:bCs/>
          <w:spacing w:val="-2"/>
          <w:szCs w:val="24"/>
          <w:lang w:eastAsia="zh-CN"/>
        </w:rPr>
        <w:t xml:space="preserve"> </w:t>
      </w:r>
      <w:r w:rsidR="00FD6CFD" w:rsidRPr="00FD6CFD">
        <w:rPr>
          <w:rFonts w:cs="Calibri"/>
          <w:bCs/>
          <w:spacing w:val="-2"/>
          <w:szCs w:val="24"/>
          <w:lang w:eastAsia="zh-CN"/>
        </w:rPr>
        <w:t xml:space="preserve">– </w:t>
      </w:r>
      <w:r w:rsidR="00FB5F41" w:rsidRPr="00FD6CFD">
        <w:rPr>
          <w:rFonts w:cs="Calibri" w:hint="eastAsia"/>
          <w:bCs/>
          <w:spacing w:val="-2"/>
          <w:szCs w:val="24"/>
          <w:lang w:eastAsia="zh-CN"/>
        </w:rPr>
        <w:t>针对</w:t>
      </w:r>
      <w:r w:rsidR="00FF12DC" w:rsidRPr="00FD6CFD">
        <w:rPr>
          <w:rFonts w:cs="Calibri" w:hint="eastAsia"/>
          <w:bCs/>
          <w:spacing w:val="-2"/>
          <w:szCs w:val="24"/>
          <w:lang w:eastAsia="zh-CN"/>
        </w:rPr>
        <w:t>秘书长报告的</w:t>
      </w:r>
      <w:r w:rsidR="00FB5F41" w:rsidRPr="00FD6CFD">
        <w:rPr>
          <w:rFonts w:cs="Calibri" w:hint="eastAsia"/>
          <w:bCs/>
          <w:spacing w:val="-2"/>
          <w:szCs w:val="24"/>
          <w:lang w:eastAsia="zh-CN"/>
        </w:rPr>
        <w:t>意见</w:t>
      </w:r>
      <w:r w:rsidR="00CF3894" w:rsidRPr="00FD6CFD">
        <w:rPr>
          <w:rFonts w:cs="Calibri" w:hint="eastAsia"/>
          <w:bCs/>
          <w:spacing w:val="-2"/>
          <w:szCs w:val="24"/>
          <w:lang w:eastAsia="zh-CN"/>
        </w:rPr>
        <w:t>（</w:t>
      </w:r>
      <w:hyperlink r:id="rId11" w:history="1">
        <w:r w:rsidR="001F3A82" w:rsidRPr="00FD6CFD">
          <w:rPr>
            <w:rFonts w:cs="Calibri"/>
            <w:bCs/>
            <w:color w:val="0000FF"/>
            <w:spacing w:val="-2"/>
            <w:szCs w:val="24"/>
            <w:u w:val="single"/>
            <w:lang w:eastAsia="zh-CN"/>
          </w:rPr>
          <w:t>CWG-LANG/12/4</w:t>
        </w:r>
      </w:hyperlink>
      <w:r w:rsidR="00FF12DC" w:rsidRPr="00FD6CFD">
        <w:rPr>
          <w:rFonts w:cs="Calibri" w:hint="eastAsia"/>
          <w:bCs/>
          <w:spacing w:val="-2"/>
          <w:szCs w:val="24"/>
          <w:lang w:eastAsia="zh-CN"/>
        </w:rPr>
        <w:t>号文件</w:t>
      </w:r>
      <w:r w:rsidR="00CF3894" w:rsidRPr="00FD6CFD">
        <w:rPr>
          <w:rFonts w:cs="Calibri" w:hint="eastAsia"/>
          <w:bCs/>
          <w:spacing w:val="-2"/>
          <w:szCs w:val="24"/>
          <w:lang w:eastAsia="zh-CN"/>
        </w:rPr>
        <w:t>）</w:t>
      </w:r>
    </w:p>
    <w:p w14:paraId="77579B27" w14:textId="1966731C" w:rsidR="001F3A82" w:rsidRPr="00B06DF1" w:rsidRDefault="001F3A82" w:rsidP="002D2909">
      <w:pPr>
        <w:snapToGrid w:val="0"/>
        <w:spacing w:after="120"/>
        <w:jc w:val="both"/>
        <w:rPr>
          <w:rFonts w:cs="Calibri"/>
          <w:bCs/>
          <w:szCs w:val="24"/>
          <w:lang w:eastAsia="zh-CN"/>
        </w:rPr>
      </w:pPr>
      <w:r w:rsidRPr="004F11D7">
        <w:rPr>
          <w:rFonts w:cs="Calibri"/>
          <w:bCs/>
          <w:szCs w:val="24"/>
          <w:lang w:eastAsia="zh-CN"/>
        </w:rPr>
        <w:t>4.1</w:t>
      </w:r>
      <w:r w:rsidRPr="004F11D7">
        <w:rPr>
          <w:rFonts w:cs="Calibri"/>
          <w:bCs/>
          <w:szCs w:val="24"/>
          <w:lang w:eastAsia="zh-CN"/>
        </w:rPr>
        <w:tab/>
      </w:r>
      <w:proofErr w:type="gramStart"/>
      <w:r w:rsidR="006F789A" w:rsidRPr="006F789A">
        <w:rPr>
          <w:rFonts w:cs="Calibri" w:hint="eastAsia"/>
          <w:bCs/>
          <w:szCs w:val="24"/>
          <w:lang w:eastAsia="zh-CN"/>
        </w:rPr>
        <w:t>俄罗斯联邦代表提交了一</w:t>
      </w:r>
      <w:r w:rsidR="00FB5F41">
        <w:rPr>
          <w:rFonts w:cs="Calibri" w:hint="eastAsia"/>
          <w:bCs/>
          <w:szCs w:val="24"/>
          <w:lang w:eastAsia="zh-CN"/>
        </w:rPr>
        <w:t>项</w:t>
      </w:r>
      <w:r w:rsidR="00203674">
        <w:rPr>
          <w:rFonts w:cs="Calibri" w:hint="eastAsia"/>
          <w:bCs/>
          <w:szCs w:val="24"/>
          <w:lang w:eastAsia="zh-CN"/>
        </w:rPr>
        <w:t>关于</w:t>
      </w:r>
      <w:r w:rsidR="006F789A" w:rsidRPr="006F789A">
        <w:rPr>
          <w:rFonts w:cs="Calibri" w:hint="eastAsia"/>
          <w:bCs/>
          <w:szCs w:val="24"/>
          <w:lang w:eastAsia="zh-CN"/>
        </w:rPr>
        <w:t>加快</w:t>
      </w:r>
      <w:r w:rsidR="00FB5F41">
        <w:rPr>
          <w:rFonts w:cs="Calibri" w:hint="eastAsia"/>
          <w:bCs/>
          <w:szCs w:val="24"/>
          <w:lang w:eastAsia="zh-CN"/>
        </w:rPr>
        <w:t>开发</w:t>
      </w:r>
      <w:r w:rsidR="00B63E70">
        <w:rPr>
          <w:rFonts w:cs="Calibri" w:hint="eastAsia"/>
          <w:bCs/>
          <w:szCs w:val="24"/>
          <w:lang w:eastAsia="zh-CN"/>
        </w:rPr>
        <w:t>“</w:t>
      </w:r>
      <w:proofErr w:type="gramEnd"/>
      <w:r w:rsidR="006F789A" w:rsidRPr="006F789A">
        <w:rPr>
          <w:rFonts w:cs="Calibri" w:hint="eastAsia"/>
          <w:bCs/>
          <w:szCs w:val="24"/>
          <w:lang w:eastAsia="zh-CN"/>
        </w:rPr>
        <w:t>国际电联</w:t>
      </w:r>
      <w:r w:rsidR="00203674">
        <w:rPr>
          <w:rFonts w:cs="Calibri" w:hint="eastAsia"/>
          <w:bCs/>
          <w:szCs w:val="24"/>
          <w:lang w:eastAsia="zh-CN"/>
        </w:rPr>
        <w:t>是一家</w:t>
      </w:r>
      <w:r w:rsidR="00B63E70">
        <w:rPr>
          <w:rFonts w:cs="Calibri" w:hint="eastAsia"/>
          <w:bCs/>
          <w:szCs w:val="24"/>
          <w:lang w:eastAsia="zh-CN"/>
        </w:rPr>
        <w:t>”</w:t>
      </w:r>
      <w:r w:rsidR="00FB5F41">
        <w:rPr>
          <w:rFonts w:cs="Calibri" w:hint="eastAsia"/>
          <w:bCs/>
          <w:szCs w:val="24"/>
          <w:lang w:eastAsia="zh-CN"/>
        </w:rPr>
        <w:t>（</w:t>
      </w:r>
      <w:proofErr w:type="spellStart"/>
      <w:r w:rsidR="00FB5F41" w:rsidRPr="00B06DF1">
        <w:rPr>
          <w:rFonts w:cs="Calibri"/>
          <w:bCs/>
          <w:szCs w:val="24"/>
          <w:lang w:eastAsia="zh-CN"/>
        </w:rPr>
        <w:t>OneITU</w:t>
      </w:r>
      <w:proofErr w:type="spellEnd"/>
      <w:r w:rsidR="00FB5F41">
        <w:rPr>
          <w:rFonts w:cs="Calibri" w:hint="eastAsia"/>
          <w:bCs/>
          <w:szCs w:val="24"/>
          <w:lang w:eastAsia="zh-CN"/>
        </w:rPr>
        <w:t>）</w:t>
      </w:r>
      <w:r w:rsidR="006F789A" w:rsidRPr="006F789A">
        <w:rPr>
          <w:rFonts w:cs="Calibri" w:hint="eastAsia"/>
          <w:bCs/>
          <w:szCs w:val="24"/>
          <w:lang w:eastAsia="zh-CN"/>
        </w:rPr>
        <w:t>网站的</w:t>
      </w:r>
      <w:r w:rsidR="00203674">
        <w:rPr>
          <w:rFonts w:cs="Calibri" w:hint="eastAsia"/>
          <w:bCs/>
          <w:szCs w:val="24"/>
          <w:lang w:eastAsia="zh-CN"/>
        </w:rPr>
        <w:t>提案</w:t>
      </w:r>
      <w:r w:rsidR="006F789A" w:rsidRPr="006F789A">
        <w:rPr>
          <w:rFonts w:cs="Calibri" w:hint="eastAsia"/>
          <w:bCs/>
          <w:szCs w:val="24"/>
          <w:lang w:eastAsia="zh-CN"/>
        </w:rPr>
        <w:t>，提</w:t>
      </w:r>
      <w:r w:rsidR="00203674">
        <w:rPr>
          <w:rFonts w:cs="Calibri" w:hint="eastAsia"/>
          <w:bCs/>
          <w:szCs w:val="24"/>
          <w:lang w:eastAsia="zh-CN"/>
        </w:rPr>
        <w:t>出</w:t>
      </w:r>
      <w:r w:rsidR="006F789A" w:rsidRPr="006F789A">
        <w:rPr>
          <w:rFonts w:cs="Calibri" w:hint="eastAsia"/>
          <w:bCs/>
          <w:szCs w:val="24"/>
          <w:lang w:eastAsia="zh-CN"/>
        </w:rPr>
        <w:t>了具体建议、</w:t>
      </w:r>
      <w:r w:rsidR="00203674" w:rsidRPr="00203674">
        <w:rPr>
          <w:rFonts w:cs="Calibri" w:hint="eastAsia"/>
          <w:bCs/>
          <w:szCs w:val="24"/>
          <w:lang w:eastAsia="zh-CN"/>
        </w:rPr>
        <w:t>原型产品</w:t>
      </w:r>
      <w:r w:rsidR="00203674">
        <w:rPr>
          <w:rFonts w:cs="Calibri" w:hint="eastAsia"/>
          <w:bCs/>
          <w:szCs w:val="24"/>
          <w:lang w:eastAsia="zh-CN"/>
        </w:rPr>
        <w:t>（</w:t>
      </w:r>
      <w:r w:rsidR="00203674" w:rsidRPr="00B06DF1">
        <w:rPr>
          <w:rFonts w:cs="Calibri"/>
          <w:bCs/>
          <w:szCs w:val="24"/>
          <w:lang w:eastAsia="zh-CN"/>
        </w:rPr>
        <w:t>prototypes</w:t>
      </w:r>
      <w:r w:rsidR="00203674">
        <w:rPr>
          <w:rFonts w:cs="Calibri" w:hint="eastAsia"/>
          <w:bCs/>
          <w:szCs w:val="24"/>
          <w:lang w:eastAsia="zh-CN"/>
        </w:rPr>
        <w:t>）</w:t>
      </w:r>
      <w:r w:rsidR="006F789A" w:rsidRPr="006F789A">
        <w:rPr>
          <w:rFonts w:cs="Calibri" w:hint="eastAsia"/>
          <w:bCs/>
          <w:szCs w:val="24"/>
          <w:lang w:eastAsia="zh-CN"/>
        </w:rPr>
        <w:t>和时间表。</w:t>
      </w:r>
      <w:r w:rsidR="00203674">
        <w:rPr>
          <w:rFonts w:cs="Calibri" w:hint="eastAsia"/>
          <w:bCs/>
          <w:szCs w:val="24"/>
          <w:lang w:eastAsia="zh-CN"/>
        </w:rPr>
        <w:t>提案</w:t>
      </w:r>
      <w:r w:rsidR="006F789A" w:rsidRPr="006F789A">
        <w:rPr>
          <w:rFonts w:cs="Calibri" w:hint="eastAsia"/>
          <w:bCs/>
          <w:szCs w:val="24"/>
          <w:lang w:eastAsia="zh-CN"/>
        </w:rPr>
        <w:t>还指出，目前国际电联网站在使用所有正式语文方面存在不平等</w:t>
      </w:r>
      <w:r w:rsidR="00203674">
        <w:rPr>
          <w:rFonts w:cs="Calibri" w:hint="eastAsia"/>
          <w:bCs/>
          <w:szCs w:val="24"/>
          <w:lang w:eastAsia="zh-CN"/>
        </w:rPr>
        <w:t>现象</w:t>
      </w:r>
      <w:r w:rsidR="006F789A" w:rsidRPr="006F789A">
        <w:rPr>
          <w:rFonts w:cs="Calibri" w:hint="eastAsia"/>
          <w:bCs/>
          <w:szCs w:val="24"/>
          <w:lang w:eastAsia="zh-CN"/>
        </w:rPr>
        <w:t>。秘书处应提供关于</w:t>
      </w:r>
      <w:r w:rsidR="00B63E70">
        <w:rPr>
          <w:rFonts w:cs="Calibri" w:hint="eastAsia"/>
          <w:bCs/>
          <w:szCs w:val="24"/>
          <w:lang w:eastAsia="zh-CN"/>
        </w:rPr>
        <w:t>“</w:t>
      </w:r>
      <w:r w:rsidR="00B63E70" w:rsidRPr="006F789A">
        <w:rPr>
          <w:rFonts w:cs="Calibri" w:hint="eastAsia"/>
          <w:bCs/>
          <w:szCs w:val="24"/>
          <w:lang w:eastAsia="zh-CN"/>
        </w:rPr>
        <w:t>国际电联</w:t>
      </w:r>
      <w:r w:rsidR="00B63E70">
        <w:rPr>
          <w:rFonts w:cs="Calibri" w:hint="eastAsia"/>
          <w:bCs/>
          <w:szCs w:val="24"/>
          <w:lang w:eastAsia="zh-CN"/>
        </w:rPr>
        <w:t>是一家”</w:t>
      </w:r>
      <w:r w:rsidR="006F789A" w:rsidRPr="006F789A">
        <w:rPr>
          <w:rFonts w:cs="Calibri" w:hint="eastAsia"/>
          <w:bCs/>
          <w:szCs w:val="24"/>
          <w:lang w:eastAsia="zh-CN"/>
        </w:rPr>
        <w:t>网站何时可用的细节。关于</w:t>
      </w:r>
      <w:r w:rsidR="00211CED" w:rsidRPr="00211CED">
        <w:rPr>
          <w:rFonts w:cs="Calibri"/>
          <w:bCs/>
          <w:szCs w:val="24"/>
          <w:lang w:eastAsia="zh-CN"/>
        </w:rPr>
        <w:t>《国际电联多种语文使用政策框架</w:t>
      </w:r>
      <w:r w:rsidR="00211CED" w:rsidRPr="00211CED">
        <w:rPr>
          <w:rFonts w:cs="Calibri" w:hint="eastAsia"/>
          <w:bCs/>
          <w:szCs w:val="24"/>
          <w:lang w:eastAsia="zh-CN"/>
        </w:rPr>
        <w:t>》</w:t>
      </w:r>
      <w:r w:rsidR="006F789A" w:rsidRPr="006F789A">
        <w:rPr>
          <w:rFonts w:cs="Calibri" w:hint="eastAsia"/>
          <w:bCs/>
          <w:szCs w:val="24"/>
          <w:lang w:eastAsia="zh-CN"/>
        </w:rPr>
        <w:t>，</w:t>
      </w:r>
      <w:r w:rsidR="00211CED">
        <w:rPr>
          <w:rFonts w:cs="Calibri" w:hint="eastAsia"/>
          <w:bCs/>
          <w:szCs w:val="24"/>
          <w:lang w:eastAsia="zh-CN"/>
        </w:rPr>
        <w:t>提案</w:t>
      </w:r>
      <w:r w:rsidR="006F789A" w:rsidRPr="006F789A">
        <w:rPr>
          <w:rFonts w:cs="Calibri" w:hint="eastAsia"/>
          <w:bCs/>
          <w:szCs w:val="24"/>
          <w:lang w:eastAsia="zh-CN"/>
        </w:rPr>
        <w:t>指出，其主要目标不能只是提高整个</w:t>
      </w:r>
      <w:r w:rsidR="00211CED">
        <w:rPr>
          <w:rFonts w:cs="Calibri" w:hint="eastAsia"/>
          <w:bCs/>
          <w:szCs w:val="24"/>
          <w:lang w:eastAsia="zh-CN"/>
        </w:rPr>
        <w:t>国际电联</w:t>
      </w:r>
      <w:r w:rsidR="006F789A" w:rsidRPr="006F789A">
        <w:rPr>
          <w:rFonts w:cs="Calibri" w:hint="eastAsia"/>
          <w:bCs/>
          <w:szCs w:val="24"/>
          <w:lang w:eastAsia="zh-CN"/>
        </w:rPr>
        <w:t>对多</w:t>
      </w:r>
      <w:r w:rsidR="00211CED">
        <w:rPr>
          <w:rFonts w:cs="Calibri" w:hint="eastAsia"/>
          <w:bCs/>
          <w:szCs w:val="24"/>
          <w:lang w:eastAsia="zh-CN"/>
        </w:rPr>
        <w:t>语文</w:t>
      </w:r>
      <w:r w:rsidR="006F789A" w:rsidRPr="006F789A">
        <w:rPr>
          <w:rFonts w:cs="Calibri" w:hint="eastAsia"/>
          <w:bCs/>
          <w:szCs w:val="24"/>
          <w:lang w:eastAsia="zh-CN"/>
        </w:rPr>
        <w:t>制的原则和重要性的认识。另一项建议是增加关于在整个国际电联实施多</w:t>
      </w:r>
      <w:r w:rsidR="00211CED">
        <w:rPr>
          <w:rFonts w:cs="Calibri" w:hint="eastAsia"/>
          <w:bCs/>
          <w:szCs w:val="24"/>
          <w:lang w:eastAsia="zh-CN"/>
        </w:rPr>
        <w:t>语文</w:t>
      </w:r>
      <w:r w:rsidR="006F789A" w:rsidRPr="006F789A">
        <w:rPr>
          <w:rFonts w:cs="Calibri" w:hint="eastAsia"/>
          <w:bCs/>
          <w:szCs w:val="24"/>
          <w:lang w:eastAsia="zh-CN"/>
        </w:rPr>
        <w:t>制的目标，作为</w:t>
      </w:r>
      <w:r w:rsidR="00B63E70">
        <w:rPr>
          <w:rFonts w:cs="Calibri" w:hint="eastAsia"/>
          <w:bCs/>
          <w:szCs w:val="24"/>
          <w:lang w:eastAsia="zh-CN"/>
        </w:rPr>
        <w:t>“</w:t>
      </w:r>
      <w:r w:rsidR="00B63E70" w:rsidRPr="006F789A">
        <w:rPr>
          <w:rFonts w:cs="Calibri" w:hint="eastAsia"/>
          <w:bCs/>
          <w:szCs w:val="24"/>
          <w:lang w:eastAsia="zh-CN"/>
        </w:rPr>
        <w:t>国际电联</w:t>
      </w:r>
      <w:r w:rsidR="00B63E70">
        <w:rPr>
          <w:rFonts w:cs="Calibri" w:hint="eastAsia"/>
          <w:bCs/>
          <w:szCs w:val="24"/>
          <w:lang w:eastAsia="zh-CN"/>
        </w:rPr>
        <w:t>是一家”</w:t>
      </w:r>
      <w:r w:rsidR="00211CED">
        <w:rPr>
          <w:rFonts w:cs="Calibri" w:hint="eastAsia"/>
          <w:bCs/>
          <w:szCs w:val="24"/>
          <w:lang w:eastAsia="zh-CN"/>
        </w:rPr>
        <w:t>方式</w:t>
      </w:r>
      <w:r w:rsidR="006F789A" w:rsidRPr="006F789A">
        <w:rPr>
          <w:rFonts w:cs="Calibri" w:hint="eastAsia"/>
          <w:bCs/>
          <w:szCs w:val="24"/>
          <w:lang w:eastAsia="zh-CN"/>
        </w:rPr>
        <w:t>的一部分，包括</w:t>
      </w:r>
      <w:r w:rsidR="00B63E70">
        <w:rPr>
          <w:rFonts w:cs="Calibri" w:hint="eastAsia"/>
          <w:bCs/>
          <w:szCs w:val="24"/>
          <w:lang w:eastAsia="zh-CN"/>
        </w:rPr>
        <w:t>“</w:t>
      </w:r>
      <w:r w:rsidR="00B63E70" w:rsidRPr="006F789A">
        <w:rPr>
          <w:rFonts w:cs="Calibri" w:hint="eastAsia"/>
          <w:bCs/>
          <w:szCs w:val="24"/>
          <w:lang w:eastAsia="zh-CN"/>
        </w:rPr>
        <w:t>国际电联</w:t>
      </w:r>
      <w:r w:rsidR="00B63E70">
        <w:rPr>
          <w:rFonts w:cs="Calibri" w:hint="eastAsia"/>
          <w:bCs/>
          <w:szCs w:val="24"/>
          <w:lang w:eastAsia="zh-CN"/>
        </w:rPr>
        <w:t>是一家”</w:t>
      </w:r>
      <w:r w:rsidR="006F789A" w:rsidRPr="006F789A">
        <w:rPr>
          <w:rFonts w:cs="Calibri" w:hint="eastAsia"/>
          <w:bCs/>
          <w:szCs w:val="24"/>
          <w:lang w:eastAsia="zh-CN"/>
        </w:rPr>
        <w:t>网站。</w:t>
      </w:r>
    </w:p>
    <w:p w14:paraId="76E823FF" w14:textId="3A6A12F9" w:rsidR="001F3A82" w:rsidRPr="00226EF5" w:rsidRDefault="001F3A82" w:rsidP="002D2909">
      <w:pPr>
        <w:snapToGrid w:val="0"/>
        <w:spacing w:after="120"/>
        <w:jc w:val="both"/>
        <w:rPr>
          <w:rFonts w:cs="Calibri"/>
          <w:bCs/>
          <w:szCs w:val="24"/>
          <w:lang w:eastAsia="zh-CN"/>
        </w:rPr>
      </w:pPr>
      <w:r w:rsidRPr="00226EF5">
        <w:rPr>
          <w:rFonts w:cs="Calibri"/>
          <w:bCs/>
          <w:szCs w:val="24"/>
          <w:lang w:eastAsia="zh-CN"/>
        </w:rPr>
        <w:t>4.</w:t>
      </w:r>
      <w:r>
        <w:rPr>
          <w:rFonts w:cs="Calibri"/>
          <w:bCs/>
          <w:szCs w:val="24"/>
          <w:lang w:eastAsia="zh-CN"/>
        </w:rPr>
        <w:t>2</w:t>
      </w:r>
      <w:r w:rsidRPr="00226EF5">
        <w:rPr>
          <w:rFonts w:cs="Calibri"/>
          <w:bCs/>
          <w:szCs w:val="24"/>
          <w:lang w:eastAsia="zh-CN"/>
        </w:rPr>
        <w:tab/>
      </w:r>
      <w:r w:rsidR="006F789A" w:rsidRPr="006F789A">
        <w:rPr>
          <w:rFonts w:cs="Calibri" w:hint="eastAsia"/>
          <w:bCs/>
          <w:szCs w:val="24"/>
          <w:lang w:eastAsia="zh-CN"/>
        </w:rPr>
        <w:t>在回答关于</w:t>
      </w:r>
      <w:proofErr w:type="spellStart"/>
      <w:r w:rsidR="006F789A" w:rsidRPr="006F789A">
        <w:rPr>
          <w:rFonts w:cs="Calibri" w:hint="eastAsia"/>
          <w:bCs/>
          <w:szCs w:val="24"/>
          <w:lang w:eastAsia="zh-CN"/>
        </w:rPr>
        <w:t>OneITU</w:t>
      </w:r>
      <w:proofErr w:type="spellEnd"/>
      <w:r w:rsidR="006F789A" w:rsidRPr="006F789A">
        <w:rPr>
          <w:rFonts w:cs="Calibri" w:hint="eastAsia"/>
          <w:bCs/>
          <w:szCs w:val="24"/>
          <w:lang w:eastAsia="zh-CN"/>
        </w:rPr>
        <w:t>网站</w:t>
      </w:r>
      <w:r w:rsidR="00211CED">
        <w:rPr>
          <w:rFonts w:cs="Calibri" w:hint="eastAsia"/>
          <w:bCs/>
          <w:szCs w:val="24"/>
          <w:lang w:eastAsia="zh-CN"/>
        </w:rPr>
        <w:t>开发</w:t>
      </w:r>
      <w:r w:rsidR="006F789A" w:rsidRPr="006F789A">
        <w:rPr>
          <w:rFonts w:cs="Calibri" w:hint="eastAsia"/>
          <w:bCs/>
          <w:szCs w:val="24"/>
          <w:lang w:eastAsia="zh-CN"/>
        </w:rPr>
        <w:t>的询问时秘书处</w:t>
      </w:r>
      <w:r w:rsidR="00211CED">
        <w:rPr>
          <w:rFonts w:cs="Calibri" w:hint="eastAsia"/>
          <w:bCs/>
          <w:szCs w:val="24"/>
          <w:lang w:eastAsia="zh-CN"/>
        </w:rPr>
        <w:t>告知</w:t>
      </w:r>
      <w:r w:rsidR="006F789A" w:rsidRPr="006F789A">
        <w:rPr>
          <w:rFonts w:cs="Calibri" w:hint="eastAsia"/>
          <w:bCs/>
          <w:szCs w:val="24"/>
          <w:lang w:eastAsia="zh-CN"/>
        </w:rPr>
        <w:t>与会者，正在审查关于设计和信息层次的咨询项目的结果，并</w:t>
      </w:r>
      <w:r w:rsidR="004C1FC1">
        <w:rPr>
          <w:rFonts w:cs="Calibri" w:hint="eastAsia"/>
          <w:bCs/>
          <w:szCs w:val="24"/>
          <w:lang w:eastAsia="zh-CN"/>
        </w:rPr>
        <w:t>会</w:t>
      </w:r>
      <w:r w:rsidR="006F789A" w:rsidRPr="006F789A">
        <w:rPr>
          <w:rFonts w:cs="Calibri" w:hint="eastAsia"/>
          <w:bCs/>
          <w:szCs w:val="24"/>
          <w:lang w:eastAsia="zh-CN"/>
        </w:rPr>
        <w:t>将其纳入</w:t>
      </w:r>
      <w:proofErr w:type="spellStart"/>
      <w:r w:rsidR="006F789A" w:rsidRPr="006F789A">
        <w:rPr>
          <w:rFonts w:cs="Calibri" w:hint="eastAsia"/>
          <w:bCs/>
          <w:szCs w:val="24"/>
          <w:lang w:eastAsia="zh-CN"/>
        </w:rPr>
        <w:t>OneITU</w:t>
      </w:r>
      <w:proofErr w:type="spellEnd"/>
      <w:r w:rsidR="006F789A" w:rsidRPr="006F789A">
        <w:rPr>
          <w:rFonts w:cs="Calibri" w:hint="eastAsia"/>
          <w:bCs/>
          <w:szCs w:val="24"/>
          <w:lang w:eastAsia="zh-CN"/>
        </w:rPr>
        <w:t>网站的技术和内容</w:t>
      </w:r>
      <w:r w:rsidR="004C1FC1">
        <w:rPr>
          <w:rFonts w:cs="Calibri" w:hint="eastAsia"/>
          <w:bCs/>
          <w:szCs w:val="24"/>
          <w:lang w:eastAsia="zh-CN"/>
        </w:rPr>
        <w:t>之中</w:t>
      </w:r>
      <w:r w:rsidR="006F789A" w:rsidRPr="006F789A">
        <w:rPr>
          <w:rFonts w:cs="Calibri" w:hint="eastAsia"/>
          <w:bCs/>
          <w:szCs w:val="24"/>
          <w:lang w:eastAsia="zh-CN"/>
        </w:rPr>
        <w:t>。一些元素和内容已迁移到新的</w:t>
      </w:r>
      <w:proofErr w:type="spellStart"/>
      <w:r w:rsidR="006F789A" w:rsidRPr="006F789A">
        <w:rPr>
          <w:rFonts w:cs="Calibri" w:hint="eastAsia"/>
          <w:bCs/>
          <w:szCs w:val="24"/>
          <w:lang w:eastAsia="zh-CN"/>
        </w:rPr>
        <w:t>Wordpress</w:t>
      </w:r>
      <w:proofErr w:type="spellEnd"/>
      <w:r w:rsidR="006F789A" w:rsidRPr="006F789A">
        <w:rPr>
          <w:rFonts w:cs="Calibri" w:hint="eastAsia"/>
          <w:bCs/>
          <w:szCs w:val="24"/>
          <w:lang w:eastAsia="zh-CN"/>
        </w:rPr>
        <w:t>平台；网络</w:t>
      </w:r>
      <w:r w:rsidR="004C1FC1">
        <w:rPr>
          <w:rFonts w:cs="Calibri" w:hint="eastAsia"/>
          <w:bCs/>
          <w:szCs w:val="24"/>
          <w:lang w:eastAsia="zh-CN"/>
        </w:rPr>
        <w:t>导则</w:t>
      </w:r>
      <w:r w:rsidR="006F789A" w:rsidRPr="006F789A">
        <w:rPr>
          <w:rFonts w:cs="Calibri" w:hint="eastAsia"/>
          <w:bCs/>
          <w:szCs w:val="24"/>
          <w:lang w:eastAsia="zh-CN"/>
        </w:rPr>
        <w:t>、分析工具和原型</w:t>
      </w:r>
      <w:r w:rsidR="004C1FC1">
        <w:rPr>
          <w:rFonts w:cs="Calibri" w:hint="eastAsia"/>
          <w:bCs/>
          <w:szCs w:val="24"/>
          <w:lang w:eastAsia="zh-CN"/>
        </w:rPr>
        <w:t>产品</w:t>
      </w:r>
      <w:r w:rsidR="006F789A" w:rsidRPr="006F789A">
        <w:rPr>
          <w:rFonts w:cs="Calibri" w:hint="eastAsia"/>
          <w:bCs/>
          <w:szCs w:val="24"/>
          <w:lang w:eastAsia="zh-CN"/>
        </w:rPr>
        <w:t>测试已</w:t>
      </w:r>
      <w:r w:rsidR="004C1FC1">
        <w:rPr>
          <w:rFonts w:cs="Calibri" w:hint="eastAsia"/>
          <w:bCs/>
          <w:szCs w:val="24"/>
          <w:lang w:eastAsia="zh-CN"/>
        </w:rPr>
        <w:t>确立</w:t>
      </w:r>
      <w:r w:rsidR="006F789A" w:rsidRPr="006F789A">
        <w:rPr>
          <w:rFonts w:cs="Calibri" w:hint="eastAsia"/>
          <w:bCs/>
          <w:szCs w:val="24"/>
          <w:lang w:eastAsia="zh-CN"/>
        </w:rPr>
        <w:t>，</w:t>
      </w:r>
      <w:r w:rsidR="004C1FC1">
        <w:rPr>
          <w:rFonts w:cs="Calibri" w:hint="eastAsia"/>
          <w:bCs/>
          <w:szCs w:val="24"/>
          <w:lang w:eastAsia="zh-CN"/>
        </w:rPr>
        <w:t>并</w:t>
      </w:r>
      <w:r w:rsidR="006F789A" w:rsidRPr="006F789A">
        <w:rPr>
          <w:rFonts w:cs="Calibri" w:hint="eastAsia"/>
          <w:bCs/>
          <w:szCs w:val="24"/>
          <w:lang w:eastAsia="zh-CN"/>
        </w:rPr>
        <w:t>正在</w:t>
      </w:r>
      <w:r w:rsidR="004C1FC1">
        <w:rPr>
          <w:rFonts w:cs="Calibri" w:hint="eastAsia"/>
          <w:bCs/>
          <w:szCs w:val="24"/>
          <w:lang w:eastAsia="zh-CN"/>
        </w:rPr>
        <w:t>得到</w:t>
      </w:r>
      <w:r w:rsidR="006F789A" w:rsidRPr="006F789A">
        <w:rPr>
          <w:rFonts w:cs="Calibri" w:hint="eastAsia"/>
          <w:bCs/>
          <w:szCs w:val="24"/>
          <w:lang w:eastAsia="zh-CN"/>
        </w:rPr>
        <w:t>部署</w:t>
      </w:r>
      <w:r w:rsidR="004C1FC1">
        <w:rPr>
          <w:rFonts w:cs="Calibri" w:hint="eastAsia"/>
          <w:bCs/>
          <w:szCs w:val="24"/>
          <w:lang w:eastAsia="zh-CN"/>
        </w:rPr>
        <w:t>。</w:t>
      </w:r>
    </w:p>
    <w:p w14:paraId="42B9DF27" w14:textId="355F5ECA" w:rsidR="001F3A82" w:rsidRDefault="001F3A82" w:rsidP="002D2909">
      <w:pPr>
        <w:snapToGrid w:val="0"/>
        <w:spacing w:after="120"/>
        <w:jc w:val="both"/>
        <w:rPr>
          <w:rFonts w:cs="Calibri"/>
          <w:bCs/>
          <w:szCs w:val="24"/>
          <w:lang w:eastAsia="zh-CN"/>
        </w:rPr>
      </w:pPr>
      <w:r w:rsidRPr="00226EF5">
        <w:rPr>
          <w:rFonts w:cs="Calibri"/>
          <w:bCs/>
          <w:szCs w:val="24"/>
          <w:lang w:eastAsia="zh-CN"/>
        </w:rPr>
        <w:t>4.</w:t>
      </w:r>
      <w:r>
        <w:rPr>
          <w:rFonts w:cs="Calibri"/>
          <w:bCs/>
          <w:szCs w:val="24"/>
          <w:lang w:eastAsia="zh-CN"/>
        </w:rPr>
        <w:t>3</w:t>
      </w:r>
      <w:r w:rsidRPr="00226EF5">
        <w:rPr>
          <w:rFonts w:cs="Calibri"/>
          <w:bCs/>
          <w:szCs w:val="24"/>
          <w:lang w:eastAsia="zh-CN"/>
        </w:rPr>
        <w:tab/>
      </w:r>
      <w:r w:rsidR="006F789A" w:rsidRPr="006F789A">
        <w:rPr>
          <w:rFonts w:cs="Calibri" w:hint="eastAsia"/>
          <w:bCs/>
          <w:szCs w:val="24"/>
          <w:lang w:eastAsia="zh-CN"/>
        </w:rPr>
        <w:t>关于理事会</w:t>
      </w:r>
      <w:r w:rsidR="006F789A" w:rsidRPr="006F789A">
        <w:rPr>
          <w:rFonts w:cs="Calibri" w:hint="eastAsia"/>
          <w:bCs/>
          <w:szCs w:val="24"/>
          <w:lang w:eastAsia="zh-CN"/>
        </w:rPr>
        <w:t>2022</w:t>
      </w:r>
      <w:r w:rsidR="006F789A" w:rsidRPr="006F789A">
        <w:rPr>
          <w:rFonts w:cs="Calibri" w:hint="eastAsia"/>
          <w:bCs/>
          <w:szCs w:val="24"/>
          <w:lang w:eastAsia="zh-CN"/>
        </w:rPr>
        <w:t>年</w:t>
      </w:r>
      <w:r w:rsidR="005B0297">
        <w:rPr>
          <w:rFonts w:cs="Calibri" w:hint="eastAsia"/>
          <w:bCs/>
          <w:szCs w:val="24"/>
          <w:lang w:eastAsia="zh-CN"/>
        </w:rPr>
        <w:t>会议</w:t>
      </w:r>
      <w:r w:rsidR="006F789A" w:rsidRPr="006F789A">
        <w:rPr>
          <w:rFonts w:cs="Calibri" w:hint="eastAsia"/>
          <w:bCs/>
          <w:szCs w:val="24"/>
          <w:lang w:eastAsia="zh-CN"/>
        </w:rPr>
        <w:t>缺乏可用的多</w:t>
      </w:r>
      <w:r w:rsidR="004D6496">
        <w:rPr>
          <w:rFonts w:cs="Calibri" w:hint="eastAsia"/>
          <w:bCs/>
          <w:szCs w:val="24"/>
          <w:lang w:eastAsia="zh-CN"/>
        </w:rPr>
        <w:t>语种</w:t>
      </w:r>
      <w:r w:rsidR="006F789A" w:rsidRPr="006F789A">
        <w:rPr>
          <w:rFonts w:cs="Calibri" w:hint="eastAsia"/>
          <w:bCs/>
          <w:szCs w:val="24"/>
          <w:lang w:eastAsia="zh-CN"/>
        </w:rPr>
        <w:t>页面</w:t>
      </w:r>
      <w:r w:rsidR="004D6496">
        <w:rPr>
          <w:rFonts w:cs="Calibri" w:hint="eastAsia"/>
          <w:bCs/>
          <w:szCs w:val="24"/>
          <w:lang w:eastAsia="zh-CN"/>
        </w:rPr>
        <w:t>问题</w:t>
      </w:r>
      <w:r w:rsidR="006F789A" w:rsidRPr="006F789A">
        <w:rPr>
          <w:rFonts w:cs="Calibri" w:hint="eastAsia"/>
          <w:bCs/>
          <w:szCs w:val="24"/>
          <w:lang w:eastAsia="zh-CN"/>
        </w:rPr>
        <w:t>，这些页面可以通过其他入口点访问，但</w:t>
      </w:r>
      <w:r w:rsidR="004D6496">
        <w:rPr>
          <w:rFonts w:cs="Calibri" w:hint="eastAsia"/>
          <w:bCs/>
          <w:szCs w:val="24"/>
          <w:lang w:eastAsia="zh-CN"/>
        </w:rPr>
        <w:t>由于疏忽</w:t>
      </w:r>
      <w:r w:rsidR="006F789A" w:rsidRPr="006F789A">
        <w:rPr>
          <w:rFonts w:cs="Calibri" w:hint="eastAsia"/>
          <w:bCs/>
          <w:szCs w:val="24"/>
          <w:lang w:eastAsia="zh-CN"/>
        </w:rPr>
        <w:t>主页入口点没</w:t>
      </w:r>
      <w:r w:rsidR="004D6496">
        <w:rPr>
          <w:rFonts w:cs="Calibri" w:hint="eastAsia"/>
          <w:bCs/>
          <w:szCs w:val="24"/>
          <w:lang w:eastAsia="zh-CN"/>
        </w:rPr>
        <w:t>得到</w:t>
      </w:r>
      <w:r w:rsidR="006F789A" w:rsidRPr="006F789A">
        <w:rPr>
          <w:rFonts w:cs="Calibri" w:hint="eastAsia"/>
          <w:bCs/>
          <w:szCs w:val="24"/>
          <w:lang w:eastAsia="zh-CN"/>
        </w:rPr>
        <w:t>更新。</w:t>
      </w:r>
      <w:r w:rsidR="004D6496">
        <w:rPr>
          <w:rFonts w:cs="Calibri" w:hint="eastAsia"/>
          <w:bCs/>
          <w:szCs w:val="24"/>
          <w:lang w:eastAsia="zh-CN"/>
        </w:rPr>
        <w:t>取决于</w:t>
      </w:r>
      <w:r w:rsidR="006F789A" w:rsidRPr="006F789A">
        <w:rPr>
          <w:rFonts w:cs="Calibri" w:hint="eastAsia"/>
          <w:bCs/>
          <w:szCs w:val="24"/>
          <w:lang w:eastAsia="zh-CN"/>
        </w:rPr>
        <w:t>用户的</w:t>
      </w:r>
      <w:r w:rsidR="004D6496">
        <w:rPr>
          <w:rFonts w:cs="Calibri" w:hint="eastAsia"/>
          <w:bCs/>
          <w:szCs w:val="24"/>
          <w:lang w:eastAsia="zh-CN"/>
        </w:rPr>
        <w:t>入口</w:t>
      </w:r>
      <w:r w:rsidR="006F789A" w:rsidRPr="006F789A">
        <w:rPr>
          <w:rFonts w:cs="Calibri" w:hint="eastAsia"/>
          <w:bCs/>
          <w:szCs w:val="24"/>
          <w:lang w:eastAsia="zh-CN"/>
        </w:rPr>
        <w:t>点，可能看到也可能看不到理事会</w:t>
      </w:r>
      <w:r w:rsidR="006F789A" w:rsidRPr="006F789A">
        <w:rPr>
          <w:rFonts w:cs="Calibri" w:hint="eastAsia"/>
          <w:bCs/>
          <w:szCs w:val="24"/>
          <w:lang w:eastAsia="zh-CN"/>
        </w:rPr>
        <w:t>2022</w:t>
      </w:r>
      <w:r w:rsidR="006F789A" w:rsidRPr="006F789A">
        <w:rPr>
          <w:rFonts w:cs="Calibri" w:hint="eastAsia"/>
          <w:bCs/>
          <w:szCs w:val="24"/>
          <w:lang w:eastAsia="zh-CN"/>
        </w:rPr>
        <w:t>年</w:t>
      </w:r>
      <w:r w:rsidR="004D6496">
        <w:rPr>
          <w:rFonts w:cs="Calibri" w:hint="eastAsia"/>
          <w:bCs/>
          <w:szCs w:val="24"/>
          <w:lang w:eastAsia="zh-CN"/>
        </w:rPr>
        <w:t>会议</w:t>
      </w:r>
      <w:r w:rsidR="006F789A" w:rsidRPr="006F789A">
        <w:rPr>
          <w:rFonts w:cs="Calibri" w:hint="eastAsia"/>
          <w:bCs/>
          <w:szCs w:val="24"/>
          <w:lang w:eastAsia="zh-CN"/>
        </w:rPr>
        <w:t>的多语种网页。这个问题一经发现，就在主页入口</w:t>
      </w:r>
      <w:r w:rsidR="004D6496">
        <w:rPr>
          <w:rFonts w:cs="Calibri" w:hint="eastAsia"/>
          <w:bCs/>
          <w:szCs w:val="24"/>
          <w:lang w:eastAsia="zh-CN"/>
        </w:rPr>
        <w:t>点</w:t>
      </w:r>
      <w:r w:rsidR="006F789A" w:rsidRPr="006F789A">
        <w:rPr>
          <w:rFonts w:cs="Calibri" w:hint="eastAsia"/>
          <w:bCs/>
          <w:szCs w:val="24"/>
          <w:lang w:eastAsia="zh-CN"/>
        </w:rPr>
        <w:t>进行了纠正。</w:t>
      </w:r>
    </w:p>
    <w:p w14:paraId="6FB2BC33" w14:textId="75B80271" w:rsidR="001F3A82" w:rsidRDefault="001F3A82" w:rsidP="002D2909">
      <w:pPr>
        <w:snapToGrid w:val="0"/>
        <w:spacing w:after="120"/>
        <w:jc w:val="both"/>
        <w:rPr>
          <w:rFonts w:cs="Calibri"/>
          <w:bCs/>
          <w:szCs w:val="24"/>
          <w:lang w:eastAsia="zh-CN"/>
        </w:rPr>
      </w:pPr>
      <w:r>
        <w:rPr>
          <w:rFonts w:cs="Calibri"/>
          <w:bCs/>
          <w:szCs w:val="24"/>
          <w:lang w:eastAsia="zh-CN"/>
        </w:rPr>
        <w:t>4.4</w:t>
      </w:r>
      <w:r>
        <w:rPr>
          <w:rFonts w:cs="Calibri"/>
          <w:bCs/>
          <w:szCs w:val="24"/>
          <w:lang w:eastAsia="zh-CN"/>
        </w:rPr>
        <w:tab/>
      </w:r>
      <w:r w:rsidR="006F789A" w:rsidRPr="006F789A">
        <w:rPr>
          <w:rFonts w:cs="Calibri" w:hint="eastAsia"/>
          <w:bCs/>
          <w:szCs w:val="24"/>
          <w:lang w:eastAsia="zh-CN"/>
        </w:rPr>
        <w:t>一代表团指出，联检组报告中</w:t>
      </w:r>
      <w:r w:rsidR="00B770D4">
        <w:rPr>
          <w:rFonts w:cs="Calibri" w:hint="eastAsia"/>
          <w:bCs/>
          <w:szCs w:val="24"/>
          <w:lang w:eastAsia="zh-CN"/>
        </w:rPr>
        <w:t>多语文</w:t>
      </w:r>
      <w:r w:rsidR="006F789A" w:rsidRPr="006F789A">
        <w:rPr>
          <w:rFonts w:cs="Calibri" w:hint="eastAsia"/>
          <w:bCs/>
          <w:szCs w:val="24"/>
          <w:lang w:eastAsia="zh-CN"/>
        </w:rPr>
        <w:t>制的概念、目标和内容与国际电联多</w:t>
      </w:r>
      <w:r w:rsidR="00B770D4">
        <w:rPr>
          <w:rFonts w:cs="Calibri" w:hint="eastAsia"/>
          <w:bCs/>
          <w:szCs w:val="24"/>
          <w:lang w:eastAsia="zh-CN"/>
        </w:rPr>
        <w:t>语文</w:t>
      </w:r>
      <w:r w:rsidR="006F789A" w:rsidRPr="006F789A">
        <w:rPr>
          <w:rFonts w:cs="Calibri" w:hint="eastAsia"/>
          <w:bCs/>
          <w:szCs w:val="24"/>
          <w:lang w:eastAsia="zh-CN"/>
        </w:rPr>
        <w:t>制的实际</w:t>
      </w:r>
      <w:r w:rsidR="00B770D4">
        <w:rPr>
          <w:rFonts w:cs="Calibri" w:hint="eastAsia"/>
          <w:bCs/>
          <w:szCs w:val="24"/>
          <w:lang w:eastAsia="zh-CN"/>
        </w:rPr>
        <w:t>落实</w:t>
      </w:r>
      <w:r w:rsidR="006F789A" w:rsidRPr="006F789A">
        <w:rPr>
          <w:rFonts w:cs="Calibri" w:hint="eastAsia"/>
          <w:bCs/>
          <w:szCs w:val="24"/>
          <w:lang w:eastAsia="zh-CN"/>
        </w:rPr>
        <w:t>情况存在差异，</w:t>
      </w:r>
      <w:r w:rsidR="00B770D4">
        <w:rPr>
          <w:rFonts w:cs="Calibri" w:hint="eastAsia"/>
          <w:bCs/>
          <w:szCs w:val="24"/>
          <w:lang w:eastAsia="zh-CN"/>
        </w:rPr>
        <w:t>后者尚未完全</w:t>
      </w:r>
      <w:r w:rsidR="00B770D4" w:rsidRPr="006F789A">
        <w:rPr>
          <w:rFonts w:cs="Calibri" w:hint="eastAsia"/>
          <w:bCs/>
          <w:szCs w:val="24"/>
          <w:lang w:eastAsia="zh-CN"/>
        </w:rPr>
        <w:t>实现</w:t>
      </w:r>
      <w:r w:rsidR="00B770D4">
        <w:rPr>
          <w:rFonts w:cs="Calibri" w:hint="eastAsia"/>
          <w:bCs/>
          <w:szCs w:val="24"/>
          <w:lang w:eastAsia="zh-CN"/>
        </w:rPr>
        <w:t>在同等地位上使用</w:t>
      </w:r>
      <w:r w:rsidR="006F789A" w:rsidRPr="006F789A">
        <w:rPr>
          <w:rFonts w:cs="Calibri" w:hint="eastAsia"/>
          <w:bCs/>
          <w:szCs w:val="24"/>
          <w:lang w:eastAsia="zh-CN"/>
        </w:rPr>
        <w:t>六种正式语文。</w:t>
      </w:r>
    </w:p>
    <w:p w14:paraId="36EAD2FC" w14:textId="15CD79E0" w:rsidR="001F3A82" w:rsidRDefault="001F3A82" w:rsidP="002D2909">
      <w:pPr>
        <w:snapToGrid w:val="0"/>
        <w:spacing w:after="120"/>
        <w:jc w:val="both"/>
        <w:rPr>
          <w:rFonts w:cs="Calibri"/>
          <w:bCs/>
          <w:szCs w:val="24"/>
          <w:lang w:eastAsia="zh-CN"/>
        </w:rPr>
      </w:pPr>
      <w:r>
        <w:rPr>
          <w:rFonts w:cs="Calibri"/>
          <w:bCs/>
          <w:szCs w:val="24"/>
          <w:lang w:eastAsia="zh-CN"/>
        </w:rPr>
        <w:t>4.5</w:t>
      </w:r>
      <w:r>
        <w:rPr>
          <w:rFonts w:cs="Calibri"/>
          <w:bCs/>
          <w:szCs w:val="24"/>
          <w:lang w:eastAsia="zh-CN"/>
        </w:rPr>
        <w:tab/>
      </w:r>
      <w:r w:rsidR="006F789A" w:rsidRPr="006F789A">
        <w:rPr>
          <w:rFonts w:cs="Calibri" w:hint="eastAsia"/>
          <w:bCs/>
          <w:szCs w:val="24"/>
          <w:lang w:eastAsia="zh-CN"/>
        </w:rPr>
        <w:t>应一代表团的要求，秘书处提供了关于术语数据库现状的信息，以及与</w:t>
      </w:r>
      <w:r w:rsidR="00B770D4">
        <w:rPr>
          <w:rFonts w:cs="Calibri" w:hint="eastAsia"/>
          <w:bCs/>
          <w:szCs w:val="24"/>
          <w:lang w:eastAsia="zh-CN"/>
        </w:rPr>
        <w:t>无线电通信局（</w:t>
      </w:r>
      <w:r w:rsidR="006F789A" w:rsidRPr="006F789A">
        <w:rPr>
          <w:rFonts w:cs="Calibri" w:hint="eastAsia"/>
          <w:bCs/>
          <w:szCs w:val="24"/>
          <w:lang w:eastAsia="zh-CN"/>
        </w:rPr>
        <w:t>BR</w:t>
      </w:r>
      <w:r w:rsidR="00B770D4">
        <w:rPr>
          <w:rFonts w:cs="Calibri" w:hint="eastAsia"/>
          <w:bCs/>
          <w:szCs w:val="24"/>
          <w:lang w:eastAsia="zh-CN"/>
        </w:rPr>
        <w:t>）</w:t>
      </w:r>
      <w:r w:rsidR="006F789A" w:rsidRPr="006F789A">
        <w:rPr>
          <w:rFonts w:cs="Calibri" w:hint="eastAsia"/>
          <w:bCs/>
          <w:szCs w:val="24"/>
          <w:lang w:eastAsia="zh-CN"/>
        </w:rPr>
        <w:t>和</w:t>
      </w:r>
      <w:r w:rsidR="00B770D4">
        <w:rPr>
          <w:rFonts w:cs="Calibri" w:hint="eastAsia"/>
          <w:bCs/>
          <w:szCs w:val="24"/>
          <w:lang w:eastAsia="zh-CN"/>
        </w:rPr>
        <w:t>电信标准化局（</w:t>
      </w:r>
      <w:r w:rsidR="006F789A" w:rsidRPr="006F789A">
        <w:rPr>
          <w:rFonts w:cs="Calibri" w:hint="eastAsia"/>
          <w:bCs/>
          <w:szCs w:val="24"/>
          <w:lang w:eastAsia="zh-CN"/>
        </w:rPr>
        <w:t>TSB</w:t>
      </w:r>
      <w:r w:rsidR="00B770D4">
        <w:rPr>
          <w:rFonts w:cs="Calibri" w:hint="eastAsia"/>
          <w:bCs/>
          <w:szCs w:val="24"/>
          <w:lang w:eastAsia="zh-CN"/>
        </w:rPr>
        <w:t>）</w:t>
      </w:r>
      <w:r w:rsidR="006F789A" w:rsidRPr="006F789A">
        <w:rPr>
          <w:rFonts w:cs="Calibri" w:hint="eastAsia"/>
          <w:bCs/>
          <w:szCs w:val="24"/>
          <w:lang w:eastAsia="zh-CN"/>
        </w:rPr>
        <w:t>术语的联系</w:t>
      </w:r>
      <w:r w:rsidR="0033304B">
        <w:rPr>
          <w:rFonts w:cs="Calibri" w:hint="eastAsia"/>
          <w:bCs/>
          <w:szCs w:val="24"/>
          <w:lang w:eastAsia="zh-CN"/>
        </w:rPr>
        <w:t>（</w:t>
      </w:r>
      <w:hyperlink r:id="rId12" w:history="1">
        <w:r w:rsidRPr="00DD337E">
          <w:rPr>
            <w:rStyle w:val="Hyperlink"/>
            <w:rFonts w:cs="Calibri"/>
            <w:bCs/>
            <w:szCs w:val="24"/>
            <w:lang w:eastAsia="zh-CN"/>
          </w:rPr>
          <w:t>itu.int/go/terms</w:t>
        </w:r>
      </w:hyperlink>
      <w:r w:rsidR="0033304B">
        <w:rPr>
          <w:rFonts w:cs="Calibri" w:hint="eastAsia"/>
          <w:bCs/>
          <w:szCs w:val="24"/>
          <w:lang w:eastAsia="zh-CN"/>
        </w:rPr>
        <w:t>）</w:t>
      </w:r>
      <w:r w:rsidR="00B770D4">
        <w:rPr>
          <w:rFonts w:cs="Calibri" w:hint="eastAsia"/>
          <w:bCs/>
          <w:szCs w:val="24"/>
          <w:lang w:eastAsia="zh-CN"/>
        </w:rPr>
        <w:t>。</w:t>
      </w:r>
    </w:p>
    <w:p w14:paraId="69ACDB18" w14:textId="1B884128" w:rsidR="001F3A82" w:rsidRDefault="001F3A82" w:rsidP="002D2909">
      <w:pPr>
        <w:snapToGrid w:val="0"/>
        <w:spacing w:after="120"/>
        <w:jc w:val="both"/>
        <w:rPr>
          <w:rFonts w:cs="Calibri"/>
          <w:bCs/>
          <w:szCs w:val="24"/>
          <w:lang w:eastAsia="zh-CN"/>
        </w:rPr>
      </w:pPr>
      <w:r>
        <w:rPr>
          <w:rFonts w:cs="Calibri"/>
          <w:bCs/>
          <w:szCs w:val="24"/>
          <w:lang w:eastAsia="zh-CN"/>
        </w:rPr>
        <w:t>4.6</w:t>
      </w:r>
      <w:r>
        <w:rPr>
          <w:rFonts w:cs="Calibri"/>
          <w:bCs/>
          <w:szCs w:val="24"/>
          <w:lang w:eastAsia="zh-CN"/>
        </w:rPr>
        <w:tab/>
      </w:r>
      <w:bookmarkStart w:id="12" w:name="_Hlk34047334"/>
      <w:r w:rsidRPr="001F3A82">
        <w:rPr>
          <w:rFonts w:cs="Calibri" w:hint="eastAsia"/>
          <w:bCs/>
          <w:szCs w:val="24"/>
          <w:lang w:eastAsia="zh-CN"/>
        </w:rPr>
        <w:t>CWG-LANG</w:t>
      </w:r>
      <w:r w:rsidRPr="001F3A82">
        <w:rPr>
          <w:rFonts w:cs="Calibri" w:hint="eastAsia"/>
          <w:bCs/>
          <w:szCs w:val="24"/>
          <w:lang w:eastAsia="zh-CN"/>
        </w:rPr>
        <w:t>支持俄罗斯联邦提交的文稿中的提案</w:t>
      </w:r>
      <w:r>
        <w:rPr>
          <w:rFonts w:cs="Calibri" w:hint="eastAsia"/>
          <w:bCs/>
          <w:szCs w:val="24"/>
          <w:lang w:eastAsia="zh-CN"/>
        </w:rPr>
        <w:t>；</w:t>
      </w:r>
      <w:r w:rsidRPr="001F3A82">
        <w:rPr>
          <w:rFonts w:cs="Calibri" w:hint="eastAsia"/>
          <w:bCs/>
          <w:szCs w:val="24"/>
          <w:lang w:eastAsia="zh-CN"/>
        </w:rPr>
        <w:t>将秘书处提供的有关为协调统一国际电联六种语文的各部门网站所做努力的信息记录在案</w:t>
      </w:r>
      <w:r>
        <w:rPr>
          <w:rFonts w:cs="Calibri" w:hint="eastAsia"/>
          <w:bCs/>
          <w:szCs w:val="24"/>
          <w:lang w:eastAsia="zh-CN"/>
        </w:rPr>
        <w:t>；</w:t>
      </w:r>
      <w:bookmarkEnd w:id="12"/>
      <w:r w:rsidR="006F789A" w:rsidRPr="006F789A">
        <w:rPr>
          <w:rFonts w:cs="Calibri" w:hint="eastAsia"/>
          <w:bCs/>
          <w:szCs w:val="24"/>
          <w:lang w:eastAsia="zh-CN"/>
        </w:rPr>
        <w:t>对理事会</w:t>
      </w:r>
      <w:r w:rsidR="0055148B">
        <w:rPr>
          <w:rFonts w:cs="Calibri" w:hint="eastAsia"/>
          <w:bCs/>
          <w:szCs w:val="24"/>
          <w:lang w:eastAsia="zh-CN"/>
        </w:rPr>
        <w:t>2</w:t>
      </w:r>
      <w:r w:rsidR="0055148B">
        <w:rPr>
          <w:rFonts w:cs="Calibri"/>
          <w:bCs/>
          <w:szCs w:val="24"/>
          <w:lang w:eastAsia="zh-CN"/>
        </w:rPr>
        <w:t>2</w:t>
      </w:r>
      <w:r w:rsidR="0055148B">
        <w:rPr>
          <w:rFonts w:cs="Calibri" w:hint="eastAsia"/>
          <w:bCs/>
          <w:szCs w:val="24"/>
          <w:lang w:eastAsia="zh-CN"/>
        </w:rPr>
        <w:t>年会议</w:t>
      </w:r>
      <w:r w:rsidR="006F789A" w:rsidRPr="006F789A">
        <w:rPr>
          <w:rFonts w:cs="Calibri" w:hint="eastAsia"/>
          <w:bCs/>
          <w:szCs w:val="24"/>
          <w:lang w:eastAsia="zh-CN"/>
        </w:rPr>
        <w:t>网站最初只有英文版本表示关切，要求在理事会</w:t>
      </w:r>
      <w:r w:rsidR="0055148B">
        <w:rPr>
          <w:rFonts w:cs="Calibri" w:hint="eastAsia"/>
          <w:bCs/>
          <w:szCs w:val="24"/>
          <w:lang w:eastAsia="zh-CN"/>
        </w:rPr>
        <w:t>2</w:t>
      </w:r>
      <w:r w:rsidR="0055148B">
        <w:rPr>
          <w:rFonts w:cs="Calibri"/>
          <w:bCs/>
          <w:szCs w:val="24"/>
          <w:lang w:eastAsia="zh-CN"/>
        </w:rPr>
        <w:t>3</w:t>
      </w:r>
      <w:r w:rsidR="0055148B">
        <w:rPr>
          <w:rFonts w:cs="Calibri" w:hint="eastAsia"/>
          <w:bCs/>
          <w:szCs w:val="24"/>
          <w:lang w:eastAsia="zh-CN"/>
        </w:rPr>
        <w:t>年会议</w:t>
      </w:r>
      <w:r w:rsidR="006F789A" w:rsidRPr="006F789A">
        <w:rPr>
          <w:rFonts w:cs="Calibri" w:hint="eastAsia"/>
          <w:bCs/>
          <w:szCs w:val="24"/>
          <w:lang w:eastAsia="zh-CN"/>
        </w:rPr>
        <w:t>之前解决这一问题；要求尽快提供所有</w:t>
      </w:r>
      <w:r w:rsidR="0055148B">
        <w:rPr>
          <w:rFonts w:cs="Calibri" w:hint="eastAsia"/>
          <w:bCs/>
          <w:szCs w:val="24"/>
          <w:lang w:eastAsia="zh-CN"/>
        </w:rPr>
        <w:t>语文</w:t>
      </w:r>
      <w:r w:rsidR="006F789A" w:rsidRPr="006F789A">
        <w:rPr>
          <w:rFonts w:cs="Calibri" w:hint="eastAsia"/>
          <w:bCs/>
          <w:szCs w:val="24"/>
          <w:lang w:eastAsia="zh-CN"/>
        </w:rPr>
        <w:t>版本的</w:t>
      </w:r>
      <w:r w:rsidR="006F789A" w:rsidRPr="006F789A">
        <w:rPr>
          <w:rFonts w:cs="Calibri" w:hint="eastAsia"/>
          <w:bCs/>
          <w:szCs w:val="24"/>
          <w:lang w:eastAsia="zh-CN"/>
        </w:rPr>
        <w:t>PP-22</w:t>
      </w:r>
      <w:r w:rsidR="006F789A" w:rsidRPr="006F789A">
        <w:rPr>
          <w:rFonts w:cs="Calibri" w:hint="eastAsia"/>
          <w:bCs/>
          <w:szCs w:val="24"/>
          <w:lang w:eastAsia="zh-CN"/>
        </w:rPr>
        <w:t>网页。</w:t>
      </w:r>
    </w:p>
    <w:p w14:paraId="275E27D9" w14:textId="2DCD077B" w:rsidR="001F3A82" w:rsidRDefault="001F3A82" w:rsidP="002D2909">
      <w:pPr>
        <w:snapToGrid w:val="0"/>
        <w:spacing w:after="120"/>
        <w:jc w:val="both"/>
        <w:rPr>
          <w:rFonts w:cs="Calibri"/>
          <w:bCs/>
          <w:szCs w:val="24"/>
          <w:lang w:eastAsia="zh-CN"/>
        </w:rPr>
      </w:pPr>
      <w:r>
        <w:rPr>
          <w:rFonts w:cs="Calibri"/>
          <w:bCs/>
          <w:szCs w:val="24"/>
          <w:lang w:eastAsia="zh-CN"/>
        </w:rPr>
        <w:t>4.7</w:t>
      </w:r>
      <w:r>
        <w:rPr>
          <w:rFonts w:cs="Calibri"/>
          <w:bCs/>
          <w:szCs w:val="24"/>
          <w:lang w:eastAsia="zh-CN"/>
        </w:rPr>
        <w:tab/>
      </w:r>
      <w:r w:rsidR="0055148B">
        <w:rPr>
          <w:rFonts w:cs="Calibri"/>
          <w:bCs/>
          <w:szCs w:val="24"/>
          <w:lang w:eastAsia="zh-CN"/>
        </w:rPr>
        <w:t>CWG-LANG</w:t>
      </w:r>
      <w:r w:rsidR="00264301" w:rsidRPr="00264301">
        <w:rPr>
          <w:rFonts w:cs="Calibri" w:hint="eastAsia"/>
          <w:bCs/>
          <w:szCs w:val="24"/>
          <w:lang w:eastAsia="zh-CN"/>
        </w:rPr>
        <w:t>建议</w:t>
      </w:r>
      <w:r w:rsidR="0055148B">
        <w:rPr>
          <w:rFonts w:cs="Calibri" w:hint="eastAsia"/>
          <w:bCs/>
          <w:szCs w:val="24"/>
          <w:lang w:eastAsia="zh-CN"/>
        </w:rPr>
        <w:t>修正</w:t>
      </w:r>
      <w:r w:rsidR="00264301" w:rsidRPr="00264301">
        <w:rPr>
          <w:rFonts w:cs="Calibri" w:hint="eastAsia"/>
          <w:bCs/>
          <w:szCs w:val="24"/>
          <w:lang w:eastAsia="zh-CN"/>
        </w:rPr>
        <w:t>政策框架，以便：</w:t>
      </w:r>
      <w:proofErr w:type="spellStart"/>
      <w:r w:rsidR="00264301" w:rsidRPr="00264301">
        <w:rPr>
          <w:rFonts w:cs="Calibri" w:hint="eastAsia"/>
          <w:bCs/>
          <w:szCs w:val="24"/>
          <w:lang w:eastAsia="zh-CN"/>
        </w:rPr>
        <w:t>i</w:t>
      </w:r>
      <w:proofErr w:type="spellEnd"/>
      <w:r w:rsidR="00264301" w:rsidRPr="00264301">
        <w:rPr>
          <w:rFonts w:cs="Calibri" w:hint="eastAsia"/>
          <w:bCs/>
          <w:szCs w:val="24"/>
          <w:lang w:eastAsia="zh-CN"/>
        </w:rPr>
        <w:t xml:space="preserve">) </w:t>
      </w:r>
      <w:r w:rsidR="00264301" w:rsidRPr="00264301">
        <w:rPr>
          <w:rFonts w:cs="Calibri" w:hint="eastAsia"/>
          <w:bCs/>
          <w:szCs w:val="24"/>
          <w:lang w:eastAsia="zh-CN"/>
        </w:rPr>
        <w:t>强调在</w:t>
      </w:r>
      <w:r w:rsidR="0055148B">
        <w:rPr>
          <w:rFonts w:cs="Calibri" w:hint="eastAsia"/>
          <w:bCs/>
          <w:szCs w:val="24"/>
          <w:lang w:eastAsia="zh-CN"/>
        </w:rPr>
        <w:t>国际电联</w:t>
      </w:r>
      <w:r w:rsidR="00264301" w:rsidRPr="00264301">
        <w:rPr>
          <w:rFonts w:cs="Calibri" w:hint="eastAsia"/>
          <w:bCs/>
          <w:szCs w:val="24"/>
          <w:lang w:eastAsia="zh-CN"/>
        </w:rPr>
        <w:t>的所有活动中</w:t>
      </w:r>
      <w:r w:rsidR="0055148B">
        <w:rPr>
          <w:rFonts w:cs="Calibri" w:hint="eastAsia"/>
          <w:bCs/>
          <w:szCs w:val="24"/>
          <w:lang w:eastAsia="zh-CN"/>
        </w:rPr>
        <w:t>落实</w:t>
      </w:r>
      <w:r w:rsidR="00264301" w:rsidRPr="00264301">
        <w:rPr>
          <w:rFonts w:cs="Calibri" w:hint="eastAsia"/>
          <w:bCs/>
          <w:szCs w:val="24"/>
          <w:lang w:eastAsia="zh-CN"/>
        </w:rPr>
        <w:t>多</w:t>
      </w:r>
      <w:r w:rsidR="0055148B">
        <w:rPr>
          <w:rFonts w:cs="Calibri" w:hint="eastAsia"/>
          <w:bCs/>
          <w:szCs w:val="24"/>
          <w:lang w:eastAsia="zh-CN"/>
        </w:rPr>
        <w:t>语文</w:t>
      </w:r>
      <w:r w:rsidR="00264301" w:rsidRPr="00264301">
        <w:rPr>
          <w:rFonts w:cs="Calibri" w:hint="eastAsia"/>
          <w:bCs/>
          <w:szCs w:val="24"/>
          <w:lang w:eastAsia="zh-CN"/>
        </w:rPr>
        <w:t>制是总体目标，并</w:t>
      </w:r>
      <w:r w:rsidR="0055148B">
        <w:rPr>
          <w:rFonts w:cs="Calibri" w:hint="eastAsia"/>
          <w:bCs/>
          <w:szCs w:val="24"/>
          <w:lang w:eastAsia="zh-CN"/>
        </w:rPr>
        <w:t>使其</w:t>
      </w:r>
      <w:r w:rsidR="00264301" w:rsidRPr="00264301">
        <w:rPr>
          <w:rFonts w:cs="Calibri" w:hint="eastAsia"/>
          <w:bCs/>
          <w:szCs w:val="24"/>
          <w:lang w:eastAsia="zh-CN"/>
        </w:rPr>
        <w:t>符合国际电联的</w:t>
      </w:r>
      <w:r w:rsidR="0055148B">
        <w:rPr>
          <w:rFonts w:cs="Calibri" w:hint="eastAsia"/>
          <w:bCs/>
          <w:szCs w:val="24"/>
          <w:lang w:eastAsia="zh-CN"/>
        </w:rPr>
        <w:t>职责</w:t>
      </w:r>
      <w:r w:rsidR="00264301" w:rsidRPr="00264301">
        <w:rPr>
          <w:rFonts w:cs="Calibri" w:hint="eastAsia"/>
          <w:bCs/>
          <w:szCs w:val="24"/>
          <w:lang w:eastAsia="zh-CN"/>
        </w:rPr>
        <w:t>；</w:t>
      </w:r>
      <w:r w:rsidR="00264301" w:rsidRPr="00264301">
        <w:rPr>
          <w:rFonts w:cs="Calibri" w:hint="eastAsia"/>
          <w:bCs/>
          <w:szCs w:val="24"/>
          <w:lang w:eastAsia="zh-CN"/>
        </w:rPr>
        <w:t xml:space="preserve">ii) </w:t>
      </w:r>
      <w:r w:rsidR="00264301" w:rsidRPr="00264301">
        <w:rPr>
          <w:rFonts w:cs="Calibri" w:hint="eastAsia"/>
          <w:bCs/>
          <w:szCs w:val="24"/>
          <w:lang w:eastAsia="zh-CN"/>
        </w:rPr>
        <w:t>增加</w:t>
      </w:r>
      <w:r w:rsidR="0055148B">
        <w:rPr>
          <w:rFonts w:cs="Calibri" w:hint="eastAsia"/>
          <w:bCs/>
          <w:szCs w:val="24"/>
          <w:lang w:eastAsia="zh-CN"/>
        </w:rPr>
        <w:t>实施</w:t>
      </w:r>
      <w:r w:rsidR="00264301" w:rsidRPr="00264301">
        <w:rPr>
          <w:rFonts w:cs="Calibri" w:hint="eastAsia"/>
          <w:bCs/>
          <w:szCs w:val="24"/>
          <w:lang w:eastAsia="zh-CN"/>
        </w:rPr>
        <w:t>多</w:t>
      </w:r>
      <w:r w:rsidR="0055148B">
        <w:rPr>
          <w:rFonts w:cs="Calibri" w:hint="eastAsia"/>
          <w:bCs/>
          <w:szCs w:val="24"/>
          <w:lang w:eastAsia="zh-CN"/>
        </w:rPr>
        <w:t>语文</w:t>
      </w:r>
      <w:r w:rsidR="00264301" w:rsidRPr="00264301">
        <w:rPr>
          <w:rFonts w:cs="Calibri" w:hint="eastAsia"/>
          <w:bCs/>
          <w:szCs w:val="24"/>
          <w:lang w:eastAsia="zh-CN"/>
        </w:rPr>
        <w:t>制的目标</w:t>
      </w:r>
      <w:r w:rsidR="00EA035D">
        <w:rPr>
          <w:rFonts w:cs="Calibri" w:hint="eastAsia"/>
          <w:bCs/>
          <w:szCs w:val="24"/>
          <w:lang w:eastAsia="zh-CN"/>
        </w:rPr>
        <w:t>，</w:t>
      </w:r>
      <w:r w:rsidR="0055148B">
        <w:rPr>
          <w:rFonts w:cs="Calibri" w:hint="eastAsia"/>
          <w:bCs/>
          <w:szCs w:val="24"/>
          <w:lang w:eastAsia="zh-CN"/>
        </w:rPr>
        <w:t>将其</w:t>
      </w:r>
      <w:r w:rsidR="00264301" w:rsidRPr="00264301">
        <w:rPr>
          <w:rFonts w:cs="Calibri" w:hint="eastAsia"/>
          <w:bCs/>
          <w:szCs w:val="24"/>
          <w:lang w:eastAsia="zh-CN"/>
        </w:rPr>
        <w:t>作为</w:t>
      </w:r>
      <w:proofErr w:type="spellStart"/>
      <w:r w:rsidR="0055148B" w:rsidRPr="00C603D7">
        <w:rPr>
          <w:rFonts w:cs="Calibri"/>
          <w:bCs/>
          <w:szCs w:val="24"/>
          <w:lang w:eastAsia="zh-CN"/>
        </w:rPr>
        <w:t>OneITU</w:t>
      </w:r>
      <w:proofErr w:type="spellEnd"/>
      <w:r w:rsidR="0055148B">
        <w:rPr>
          <w:rFonts w:cs="Calibri" w:hint="eastAsia"/>
          <w:bCs/>
          <w:szCs w:val="24"/>
          <w:lang w:eastAsia="zh-CN"/>
        </w:rPr>
        <w:t>方式</w:t>
      </w:r>
      <w:r w:rsidR="00264301" w:rsidRPr="00264301">
        <w:rPr>
          <w:rFonts w:cs="Calibri" w:hint="eastAsia"/>
          <w:bCs/>
          <w:szCs w:val="24"/>
          <w:lang w:eastAsia="zh-CN"/>
        </w:rPr>
        <w:t>的一部分，包括</w:t>
      </w:r>
      <w:proofErr w:type="spellStart"/>
      <w:r w:rsidR="00EA035D" w:rsidRPr="00C603D7">
        <w:rPr>
          <w:rFonts w:cs="Calibri"/>
          <w:bCs/>
          <w:szCs w:val="24"/>
          <w:lang w:eastAsia="zh-CN"/>
        </w:rPr>
        <w:t>OneITU</w:t>
      </w:r>
      <w:proofErr w:type="spellEnd"/>
      <w:r w:rsidR="00264301" w:rsidRPr="00264301">
        <w:rPr>
          <w:rFonts w:cs="Calibri" w:hint="eastAsia"/>
          <w:bCs/>
          <w:szCs w:val="24"/>
          <w:lang w:eastAsia="zh-CN"/>
        </w:rPr>
        <w:t>网站；</w:t>
      </w:r>
      <w:r w:rsidR="00264301" w:rsidRPr="00264301">
        <w:rPr>
          <w:rFonts w:cs="Calibri" w:hint="eastAsia"/>
          <w:bCs/>
          <w:szCs w:val="24"/>
          <w:lang w:eastAsia="zh-CN"/>
        </w:rPr>
        <w:t xml:space="preserve">iii) </w:t>
      </w:r>
      <w:r w:rsidR="00264301" w:rsidRPr="00264301">
        <w:rPr>
          <w:rFonts w:cs="Calibri" w:hint="eastAsia"/>
          <w:bCs/>
          <w:szCs w:val="24"/>
          <w:lang w:eastAsia="zh-CN"/>
        </w:rPr>
        <w:t>强调平等对待</w:t>
      </w:r>
      <w:r w:rsidR="00EA035D">
        <w:rPr>
          <w:rFonts w:cs="Calibri" w:hint="eastAsia"/>
          <w:bCs/>
          <w:szCs w:val="24"/>
          <w:lang w:eastAsia="zh-CN"/>
        </w:rPr>
        <w:t>国际电联</w:t>
      </w:r>
      <w:r w:rsidR="00264301" w:rsidRPr="00264301">
        <w:rPr>
          <w:rFonts w:cs="Calibri" w:hint="eastAsia"/>
          <w:bCs/>
          <w:szCs w:val="24"/>
          <w:lang w:eastAsia="zh-CN"/>
        </w:rPr>
        <w:t>的六种</w:t>
      </w:r>
      <w:r w:rsidR="00EA035D">
        <w:rPr>
          <w:rFonts w:cs="Calibri" w:hint="eastAsia"/>
          <w:bCs/>
          <w:szCs w:val="24"/>
          <w:lang w:eastAsia="zh-CN"/>
        </w:rPr>
        <w:t>语文</w:t>
      </w:r>
      <w:r w:rsidR="00264301" w:rsidRPr="00264301">
        <w:rPr>
          <w:rFonts w:cs="Calibri" w:hint="eastAsia"/>
          <w:bCs/>
          <w:szCs w:val="24"/>
          <w:lang w:eastAsia="zh-CN"/>
        </w:rPr>
        <w:t>的极端重要性。</w:t>
      </w:r>
    </w:p>
    <w:p w14:paraId="622B7A89" w14:textId="2585C5F8" w:rsidR="001F3A82" w:rsidRDefault="001F3A82" w:rsidP="002D2909">
      <w:pPr>
        <w:snapToGrid w:val="0"/>
        <w:spacing w:after="120"/>
        <w:jc w:val="both"/>
        <w:rPr>
          <w:rFonts w:cs="Calibri"/>
          <w:bCs/>
          <w:szCs w:val="24"/>
          <w:lang w:eastAsia="zh-CN"/>
        </w:rPr>
      </w:pPr>
      <w:r>
        <w:rPr>
          <w:rFonts w:cs="Calibri"/>
          <w:bCs/>
          <w:szCs w:val="24"/>
          <w:lang w:eastAsia="zh-CN"/>
        </w:rPr>
        <w:t>4.8</w:t>
      </w:r>
      <w:r>
        <w:rPr>
          <w:rFonts w:cs="Calibri"/>
          <w:bCs/>
          <w:szCs w:val="24"/>
          <w:lang w:eastAsia="zh-CN"/>
        </w:rPr>
        <w:tab/>
      </w:r>
      <w:r w:rsidR="00264301" w:rsidRPr="00264301">
        <w:rPr>
          <w:rFonts w:cs="Calibri" w:hint="eastAsia"/>
          <w:bCs/>
          <w:szCs w:val="24"/>
          <w:lang w:eastAsia="zh-CN"/>
        </w:rPr>
        <w:t>CWG-LANG</w:t>
      </w:r>
      <w:r w:rsidR="00264301" w:rsidRPr="00264301">
        <w:rPr>
          <w:rFonts w:cs="Calibri" w:hint="eastAsia"/>
          <w:bCs/>
          <w:szCs w:val="24"/>
          <w:lang w:eastAsia="zh-CN"/>
        </w:rPr>
        <w:t>赞同经修正的政策框架草案，并要求秘书处为</w:t>
      </w:r>
      <w:r w:rsidR="00EA035D">
        <w:rPr>
          <w:rFonts w:cs="Calibri" w:hint="eastAsia"/>
          <w:bCs/>
          <w:szCs w:val="24"/>
          <w:lang w:eastAsia="zh-CN"/>
        </w:rPr>
        <w:t>实施</w:t>
      </w:r>
      <w:r w:rsidR="00264301" w:rsidRPr="00264301">
        <w:rPr>
          <w:rFonts w:cs="Calibri" w:hint="eastAsia"/>
          <w:bCs/>
          <w:szCs w:val="24"/>
          <w:lang w:eastAsia="zh-CN"/>
        </w:rPr>
        <w:t>政策框架制定行政和</w:t>
      </w:r>
      <w:r w:rsidR="00EA035D">
        <w:rPr>
          <w:rFonts w:cs="Calibri" w:hint="eastAsia"/>
          <w:bCs/>
          <w:szCs w:val="24"/>
          <w:lang w:eastAsia="zh-CN"/>
        </w:rPr>
        <w:t>运作导则</w:t>
      </w:r>
      <w:r w:rsidR="00264301" w:rsidRPr="00264301">
        <w:rPr>
          <w:rFonts w:cs="Calibri" w:hint="eastAsia"/>
          <w:bCs/>
          <w:szCs w:val="24"/>
          <w:lang w:eastAsia="zh-CN"/>
        </w:rPr>
        <w:t>。</w:t>
      </w:r>
      <w:r w:rsidR="00EA035D">
        <w:rPr>
          <w:rFonts w:cs="Calibri" w:hint="eastAsia"/>
          <w:bCs/>
          <w:szCs w:val="24"/>
          <w:lang w:eastAsia="zh-CN"/>
        </w:rPr>
        <w:t>工作组</w:t>
      </w:r>
      <w:r w:rsidR="00264301" w:rsidRPr="00264301">
        <w:rPr>
          <w:rFonts w:cs="Calibri" w:hint="eastAsia"/>
          <w:bCs/>
          <w:szCs w:val="24"/>
          <w:lang w:eastAsia="zh-CN"/>
        </w:rPr>
        <w:t>建议理事会</w:t>
      </w:r>
      <w:r w:rsidR="00EA035D">
        <w:rPr>
          <w:rFonts w:cs="Calibri" w:hint="eastAsia"/>
          <w:bCs/>
          <w:szCs w:val="24"/>
          <w:lang w:eastAsia="zh-CN"/>
        </w:rPr>
        <w:t>：</w:t>
      </w:r>
    </w:p>
    <w:p w14:paraId="3908B748" w14:textId="3BC1B320" w:rsidR="001F3A82" w:rsidRPr="00212C47" w:rsidRDefault="00E00D1E" w:rsidP="002D2909">
      <w:pPr>
        <w:pStyle w:val="enumlev1"/>
        <w:jc w:val="both"/>
        <w:rPr>
          <w:lang w:eastAsia="zh-CN"/>
        </w:rPr>
      </w:pPr>
      <w:r>
        <w:rPr>
          <w:lang w:eastAsia="zh-CN"/>
        </w:rPr>
        <w:t>–</w:t>
      </w:r>
      <w:r>
        <w:rPr>
          <w:lang w:eastAsia="zh-CN"/>
        </w:rPr>
        <w:tab/>
      </w:r>
      <w:r w:rsidR="00264301" w:rsidRPr="00264301">
        <w:rPr>
          <w:rFonts w:hint="eastAsia"/>
          <w:lang w:eastAsia="zh-CN"/>
        </w:rPr>
        <w:t>批准</w:t>
      </w:r>
      <w:hyperlink r:id="rId13" w:history="1">
        <w:r w:rsidR="00EA035D" w:rsidRPr="00782C68">
          <w:rPr>
            <w:rStyle w:val="Hyperlink"/>
            <w:rFonts w:cs="Calibri"/>
            <w:bCs/>
            <w:szCs w:val="24"/>
            <w:lang w:eastAsia="zh-CN"/>
          </w:rPr>
          <w:t>C22/53</w:t>
        </w:r>
      </w:hyperlink>
      <w:r w:rsidR="00EA035D">
        <w:rPr>
          <w:rFonts w:hint="eastAsia"/>
          <w:lang w:eastAsia="zh-CN"/>
        </w:rPr>
        <w:t>号</w:t>
      </w:r>
      <w:r w:rsidR="00EA035D" w:rsidRPr="00264301">
        <w:rPr>
          <w:rFonts w:hint="eastAsia"/>
          <w:lang w:eastAsia="zh-CN"/>
        </w:rPr>
        <w:t>文件</w:t>
      </w:r>
      <w:r w:rsidR="00EA035D">
        <w:rPr>
          <w:rFonts w:hint="eastAsia"/>
          <w:lang w:eastAsia="zh-CN"/>
        </w:rPr>
        <w:t>中</w:t>
      </w:r>
      <w:r w:rsidR="00264301" w:rsidRPr="00264301">
        <w:rPr>
          <w:rFonts w:hint="eastAsia"/>
          <w:lang w:eastAsia="zh-CN"/>
        </w:rPr>
        <w:t>经修</w:t>
      </w:r>
      <w:r w:rsidR="00EA035D">
        <w:rPr>
          <w:rFonts w:hint="eastAsia"/>
          <w:lang w:eastAsia="zh-CN"/>
        </w:rPr>
        <w:t>正</w:t>
      </w:r>
      <w:r w:rsidR="00264301" w:rsidRPr="00264301">
        <w:rPr>
          <w:rFonts w:hint="eastAsia"/>
          <w:lang w:eastAsia="zh-CN"/>
        </w:rPr>
        <w:t>的</w:t>
      </w:r>
      <w:r w:rsidR="002B3564" w:rsidRPr="00D83A57">
        <w:rPr>
          <w:rFonts w:cs="Calibri"/>
          <w:bCs/>
          <w:szCs w:val="24"/>
          <w:lang w:eastAsia="zh-CN"/>
        </w:rPr>
        <w:t>《国际电联多种语文使用政策框架</w:t>
      </w:r>
      <w:r w:rsidR="002B3564" w:rsidRPr="00D83A57">
        <w:rPr>
          <w:rFonts w:cs="Calibri" w:hint="eastAsia"/>
          <w:bCs/>
          <w:szCs w:val="24"/>
          <w:lang w:eastAsia="zh-CN"/>
        </w:rPr>
        <w:t>》</w:t>
      </w:r>
      <w:r w:rsidR="002B3564">
        <w:rPr>
          <w:rFonts w:hint="eastAsia"/>
          <w:lang w:eastAsia="zh-CN"/>
        </w:rPr>
        <w:t>。</w:t>
      </w:r>
    </w:p>
    <w:p w14:paraId="1E6C1302" w14:textId="77777777" w:rsidR="00F45758" w:rsidRPr="003F5165" w:rsidRDefault="00F45758" w:rsidP="00F45758">
      <w:pPr>
        <w:pStyle w:val="Heading1"/>
        <w:rPr>
          <w:rFonts w:eastAsia="Times New Roman" w:cs="Calibri"/>
          <w:bCs/>
          <w:szCs w:val="24"/>
          <w:lang w:eastAsia="zh-CN"/>
        </w:rPr>
      </w:pPr>
      <w:bookmarkStart w:id="13" w:name="_Hlk34047502"/>
      <w:r>
        <w:rPr>
          <w:rFonts w:eastAsia="Times New Roman" w:cs="Calibri"/>
          <w:szCs w:val="24"/>
          <w:lang w:eastAsia="zh-CN"/>
        </w:rPr>
        <w:t>5</w:t>
      </w:r>
      <w:r>
        <w:rPr>
          <w:rFonts w:eastAsia="Times New Roman" w:cs="Calibri"/>
          <w:szCs w:val="24"/>
          <w:lang w:eastAsia="zh-CN"/>
        </w:rPr>
        <w:tab/>
      </w:r>
      <w:bookmarkEnd w:id="13"/>
      <w:r w:rsidRPr="003F5165">
        <w:rPr>
          <w:rFonts w:hint="eastAsia"/>
          <w:bCs/>
          <w:lang w:eastAsia="zh-CN"/>
        </w:rPr>
        <w:t>其他</w:t>
      </w:r>
      <w:r w:rsidRPr="003F5165">
        <w:rPr>
          <w:bCs/>
          <w:lang w:eastAsia="zh-CN"/>
        </w:rPr>
        <w:t>事宜</w:t>
      </w:r>
    </w:p>
    <w:p w14:paraId="33220300" w14:textId="43CA3B27" w:rsidR="00944A93" w:rsidRPr="004F11D7" w:rsidRDefault="00944A93" w:rsidP="00944A93">
      <w:pPr>
        <w:snapToGrid w:val="0"/>
        <w:spacing w:after="120"/>
        <w:jc w:val="both"/>
        <w:rPr>
          <w:rFonts w:cs="Calibri"/>
          <w:bCs/>
          <w:szCs w:val="24"/>
          <w:lang w:eastAsia="zh-CN"/>
        </w:rPr>
      </w:pPr>
      <w:r>
        <w:rPr>
          <w:rFonts w:cs="Calibri"/>
          <w:bCs/>
          <w:szCs w:val="24"/>
          <w:lang w:eastAsia="zh-CN"/>
        </w:rPr>
        <w:t>5.1</w:t>
      </w:r>
      <w:r>
        <w:rPr>
          <w:rFonts w:cs="Calibri"/>
          <w:bCs/>
          <w:szCs w:val="24"/>
          <w:lang w:eastAsia="zh-CN"/>
        </w:rPr>
        <w:tab/>
      </w:r>
      <w:r w:rsidR="002B3564">
        <w:rPr>
          <w:rFonts w:hint="eastAsia"/>
          <w:lang w:eastAsia="zh-CN"/>
        </w:rPr>
        <w:t>会议</w:t>
      </w:r>
      <w:r w:rsidR="00264301" w:rsidRPr="00264301">
        <w:rPr>
          <w:rFonts w:cs="Calibri" w:hint="eastAsia"/>
          <w:bCs/>
          <w:szCs w:val="24"/>
          <w:lang w:eastAsia="zh-CN"/>
        </w:rPr>
        <w:t>要求秘书处提供一份四年期报告，总结</w:t>
      </w:r>
      <w:r w:rsidR="00264301" w:rsidRPr="00264301">
        <w:rPr>
          <w:rFonts w:cs="Calibri" w:hint="eastAsia"/>
          <w:bCs/>
          <w:szCs w:val="24"/>
          <w:lang w:eastAsia="zh-CN"/>
        </w:rPr>
        <w:t>2019-2022</w:t>
      </w:r>
      <w:r w:rsidR="00264301" w:rsidRPr="00264301">
        <w:rPr>
          <w:rFonts w:cs="Calibri" w:hint="eastAsia"/>
          <w:bCs/>
          <w:szCs w:val="24"/>
          <w:lang w:eastAsia="zh-CN"/>
        </w:rPr>
        <w:t>年</w:t>
      </w:r>
      <w:r w:rsidR="00264301" w:rsidRPr="00264301">
        <w:rPr>
          <w:rFonts w:cs="Calibri" w:hint="eastAsia"/>
          <w:bCs/>
          <w:szCs w:val="24"/>
          <w:lang w:eastAsia="zh-CN"/>
        </w:rPr>
        <w:t>CWG-LANG</w:t>
      </w:r>
      <w:r w:rsidR="00264301" w:rsidRPr="00264301">
        <w:rPr>
          <w:rFonts w:cs="Calibri" w:hint="eastAsia"/>
          <w:bCs/>
          <w:szCs w:val="24"/>
          <w:lang w:eastAsia="zh-CN"/>
        </w:rPr>
        <w:t>会议的成果，并</w:t>
      </w:r>
      <w:r w:rsidR="002B3564">
        <w:rPr>
          <w:rFonts w:cs="Calibri" w:hint="eastAsia"/>
          <w:bCs/>
          <w:szCs w:val="24"/>
          <w:lang w:eastAsia="zh-CN"/>
        </w:rPr>
        <w:t>将其</w:t>
      </w:r>
      <w:r w:rsidR="00264301" w:rsidRPr="00264301">
        <w:rPr>
          <w:rFonts w:cs="Calibri" w:hint="eastAsia"/>
          <w:bCs/>
          <w:szCs w:val="24"/>
          <w:lang w:eastAsia="zh-CN"/>
        </w:rPr>
        <w:t>提交</w:t>
      </w:r>
      <w:r w:rsidR="00264301" w:rsidRPr="00264301">
        <w:rPr>
          <w:rFonts w:cs="Calibri" w:hint="eastAsia"/>
          <w:bCs/>
          <w:szCs w:val="24"/>
          <w:lang w:eastAsia="zh-CN"/>
        </w:rPr>
        <w:t>2022</w:t>
      </w:r>
      <w:r w:rsidR="00264301" w:rsidRPr="00264301">
        <w:rPr>
          <w:rFonts w:cs="Calibri" w:hint="eastAsia"/>
          <w:bCs/>
          <w:szCs w:val="24"/>
          <w:lang w:eastAsia="zh-CN"/>
        </w:rPr>
        <w:t>年全权代表大会</w:t>
      </w:r>
      <w:r w:rsidR="00AC32A8">
        <w:rPr>
          <w:rFonts w:cs="Calibri" w:hint="eastAsia"/>
          <w:bCs/>
          <w:szCs w:val="24"/>
          <w:lang w:eastAsia="zh-CN"/>
        </w:rPr>
        <w:t>。</w:t>
      </w:r>
    </w:p>
    <w:p w14:paraId="3AD9F795" w14:textId="77777777" w:rsidR="00F45758" w:rsidRPr="001001E2" w:rsidRDefault="00F45758" w:rsidP="00F45758">
      <w:pPr>
        <w:pStyle w:val="Heading1"/>
        <w:rPr>
          <w:bCs/>
          <w:lang w:eastAsia="zh-CN"/>
        </w:rPr>
      </w:pPr>
      <w:r>
        <w:rPr>
          <w:lang w:eastAsia="zh-CN"/>
        </w:rPr>
        <w:t>6</w:t>
      </w:r>
      <w:r w:rsidRPr="001001E2">
        <w:rPr>
          <w:lang w:eastAsia="zh-CN"/>
        </w:rPr>
        <w:tab/>
      </w:r>
      <w:r>
        <w:rPr>
          <w:rFonts w:hint="eastAsia"/>
          <w:lang w:eastAsia="zh-CN"/>
        </w:rPr>
        <w:t>会议结束</w:t>
      </w:r>
    </w:p>
    <w:p w14:paraId="56FBEE23" w14:textId="736875B5" w:rsidR="00F45758" w:rsidRDefault="00F45758" w:rsidP="002D2909">
      <w:pPr>
        <w:ind w:firstLineChars="200" w:firstLine="480"/>
        <w:jc w:val="both"/>
        <w:rPr>
          <w:lang w:eastAsia="zh-CN"/>
        </w:rPr>
      </w:pPr>
      <w:bookmarkStart w:id="14" w:name="lt_pId124"/>
      <w:r>
        <w:rPr>
          <w:rFonts w:hint="eastAsia"/>
          <w:lang w:eastAsia="zh-CN"/>
        </w:rPr>
        <w:t>主席</w:t>
      </w:r>
      <w:r w:rsidRPr="000311A0">
        <w:rPr>
          <w:lang w:eastAsia="zh-CN"/>
        </w:rPr>
        <w:t>感谢与会</w:t>
      </w:r>
      <w:r w:rsidRPr="000311A0">
        <w:rPr>
          <w:rFonts w:hint="eastAsia"/>
          <w:lang w:eastAsia="zh-CN"/>
        </w:rPr>
        <w:t>者</w:t>
      </w:r>
      <w:r>
        <w:rPr>
          <w:rFonts w:hint="eastAsia"/>
          <w:lang w:eastAsia="zh-CN"/>
        </w:rPr>
        <w:t>的宝贵贡献和支持，并且感谢秘书长、大会和出版部主任及其团队、技术支撑团队以及整个国际电联</w:t>
      </w:r>
      <w:r w:rsidRPr="000311A0">
        <w:rPr>
          <w:lang w:eastAsia="zh-CN"/>
        </w:rPr>
        <w:t>秘书处</w:t>
      </w:r>
      <w:r>
        <w:rPr>
          <w:lang w:eastAsia="zh-CN"/>
        </w:rPr>
        <w:t>，</w:t>
      </w:r>
      <w:r>
        <w:rPr>
          <w:rFonts w:hint="eastAsia"/>
          <w:lang w:eastAsia="zh-CN"/>
        </w:rPr>
        <w:t>感谢他们出色完成</w:t>
      </w:r>
      <w:r w:rsidRPr="00AC6E18">
        <w:rPr>
          <w:rFonts w:hint="eastAsia"/>
          <w:lang w:eastAsia="zh-CN"/>
        </w:rPr>
        <w:t>的</w:t>
      </w:r>
      <w:r>
        <w:rPr>
          <w:rFonts w:hint="eastAsia"/>
          <w:lang w:eastAsia="zh-CN"/>
        </w:rPr>
        <w:t>工作</w:t>
      </w:r>
      <w:r w:rsidRPr="00AC6E18">
        <w:rPr>
          <w:rFonts w:hint="eastAsia"/>
          <w:lang w:eastAsia="zh-CN"/>
        </w:rPr>
        <w:t>，同时</w:t>
      </w:r>
      <w:r>
        <w:rPr>
          <w:rFonts w:hint="eastAsia"/>
          <w:lang w:eastAsia="zh-CN"/>
        </w:rPr>
        <w:t>感谢他们对主席本人和会议的支持</w:t>
      </w:r>
      <w:bookmarkEnd w:id="14"/>
      <w:r w:rsidR="00165574">
        <w:rPr>
          <w:rFonts w:hint="eastAsia"/>
          <w:lang w:eastAsia="zh-CN"/>
        </w:rPr>
        <w:t>。</w:t>
      </w:r>
    </w:p>
    <w:bookmarkEnd w:id="7"/>
    <w:p w14:paraId="19EB9AD8" w14:textId="77777777" w:rsidR="00F45758" w:rsidRDefault="00F45758" w:rsidP="00944A93">
      <w:pPr>
        <w:spacing w:before="360"/>
        <w:jc w:val="center"/>
      </w:pPr>
      <w:r>
        <w:t>______________</w:t>
      </w:r>
    </w:p>
    <w:sectPr w:rsidR="00F45758"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4FD0" w14:textId="77777777" w:rsidR="00FB0379" w:rsidRDefault="00FB0379">
      <w:r>
        <w:separator/>
      </w:r>
    </w:p>
  </w:endnote>
  <w:endnote w:type="continuationSeparator" w:id="0">
    <w:p w14:paraId="4F44FE22" w14:textId="77777777" w:rsidR="00FB0379" w:rsidRDefault="00FB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745A" w14:textId="2FC5C8C3" w:rsidR="00B40A53" w:rsidRPr="004E4BFF" w:rsidRDefault="00F10314" w:rsidP="00F45758">
    <w:pPr>
      <w:pStyle w:val="Footer"/>
    </w:pPr>
    <w:r w:rsidRPr="00646BA1">
      <w:rPr>
        <w:color w:val="F2F2F2" w:themeColor="background1" w:themeShade="F2"/>
      </w:rPr>
      <w:fldChar w:fldCharType="begin"/>
    </w:r>
    <w:r w:rsidRPr="00646BA1">
      <w:rPr>
        <w:color w:val="F2F2F2" w:themeColor="background1" w:themeShade="F2"/>
      </w:rPr>
      <w:instrText xml:space="preserve"> FILENAME \p  \* MERGEFORMAT </w:instrText>
    </w:r>
    <w:r w:rsidRPr="00646BA1">
      <w:rPr>
        <w:color w:val="F2F2F2" w:themeColor="background1" w:themeShade="F2"/>
      </w:rPr>
      <w:fldChar w:fldCharType="separate"/>
    </w:r>
    <w:r w:rsidR="0048173F" w:rsidRPr="00646BA1">
      <w:rPr>
        <w:color w:val="F2F2F2" w:themeColor="background1" w:themeShade="F2"/>
      </w:rPr>
      <w:t>P:\CHI\SG\CONSEIL\C22\000\012C.docx</w:t>
    </w:r>
    <w:r w:rsidRPr="00646BA1">
      <w:rPr>
        <w:color w:val="F2F2F2" w:themeColor="background1" w:themeShade="F2"/>
      </w:rPr>
      <w:fldChar w:fldCharType="end"/>
    </w:r>
    <w:r w:rsidR="00F45758" w:rsidRPr="00646BA1">
      <w:rPr>
        <w:color w:val="F2F2F2" w:themeColor="background1" w:themeShade="F2"/>
      </w:rPr>
      <w:t xml:space="preserve"> (498280)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0D21"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55B4" w14:textId="77777777" w:rsidR="00FB0379" w:rsidRDefault="00FB0379">
      <w:r>
        <w:t>____________________</w:t>
      </w:r>
    </w:p>
  </w:footnote>
  <w:footnote w:type="continuationSeparator" w:id="0">
    <w:p w14:paraId="1B6C7D04" w14:textId="77777777" w:rsidR="00FB0379" w:rsidRDefault="00FB0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15B4" w14:textId="4AF7347E" w:rsidR="00AF075E" w:rsidRDefault="00AF075E" w:rsidP="00AF075E">
    <w:pPr>
      <w:pStyle w:val="Header"/>
    </w:pPr>
    <w:r>
      <w:fldChar w:fldCharType="begin"/>
    </w:r>
    <w:r>
      <w:instrText>PAGE</w:instrText>
    </w:r>
    <w:r>
      <w:fldChar w:fldCharType="separate"/>
    </w:r>
    <w:r w:rsidR="00F10314">
      <w:rPr>
        <w:noProof/>
      </w:rPr>
      <w:t>4</w:t>
    </w:r>
    <w:r>
      <w:rPr>
        <w:noProof/>
      </w:rPr>
      <w:fldChar w:fldCharType="end"/>
    </w:r>
  </w:p>
  <w:p w14:paraId="7E197C65" w14:textId="77777777" w:rsidR="00AC516F" w:rsidRPr="00AF075E" w:rsidRDefault="00AF075E" w:rsidP="00AF075E">
    <w:pPr>
      <w:pStyle w:val="Header"/>
      <w:rPr>
        <w:bCs/>
      </w:rPr>
    </w:pPr>
    <w:r w:rsidRPr="00623AE3">
      <w:rPr>
        <w:bCs/>
      </w:rPr>
      <w:t>C</w:t>
    </w:r>
    <w:r>
      <w:rPr>
        <w:bCs/>
      </w:rPr>
      <w:t>22</w:t>
    </w:r>
    <w:r w:rsidRPr="00623AE3">
      <w:rPr>
        <w:bCs/>
      </w:rPr>
      <w:t>/</w:t>
    </w:r>
    <w:r>
      <w:rPr>
        <w:bCs/>
      </w:rPr>
      <w:t>12-C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F34A6A"/>
    <w:multiLevelType w:val="multilevel"/>
    <w:tmpl w:val="C56C6BFE"/>
    <w:lvl w:ilvl="0">
      <w:start w:val="1"/>
      <w:numFmt w:val="decimal"/>
      <w:lvlText w:val="%1."/>
      <w:lvlJc w:val="left"/>
      <w:pPr>
        <w:ind w:left="360" w:hanging="360"/>
      </w:pPr>
      <w:rPr>
        <w:b/>
        <w:bCs w:val="0"/>
      </w:rPr>
    </w:lvl>
    <w:lvl w:ilvl="1">
      <w:start w:val="1"/>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5120E9"/>
    <w:multiLevelType w:val="hybridMultilevel"/>
    <w:tmpl w:val="621C35C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379"/>
    <w:rsid w:val="00001B77"/>
    <w:rsid w:val="0000517A"/>
    <w:rsid w:val="00031E72"/>
    <w:rsid w:val="000404D2"/>
    <w:rsid w:val="000853C0"/>
    <w:rsid w:val="0009409E"/>
    <w:rsid w:val="000A1C21"/>
    <w:rsid w:val="000C0BC5"/>
    <w:rsid w:val="000D15EA"/>
    <w:rsid w:val="000F57B4"/>
    <w:rsid w:val="00100D84"/>
    <w:rsid w:val="0010756C"/>
    <w:rsid w:val="00122C2F"/>
    <w:rsid w:val="00124C9D"/>
    <w:rsid w:val="0012704D"/>
    <w:rsid w:val="00157773"/>
    <w:rsid w:val="00165574"/>
    <w:rsid w:val="0018251A"/>
    <w:rsid w:val="00190272"/>
    <w:rsid w:val="00193244"/>
    <w:rsid w:val="00195C6C"/>
    <w:rsid w:val="00195FED"/>
    <w:rsid w:val="001A4BD6"/>
    <w:rsid w:val="001D5A18"/>
    <w:rsid w:val="001E2598"/>
    <w:rsid w:val="001F3A82"/>
    <w:rsid w:val="00200D10"/>
    <w:rsid w:val="00203674"/>
    <w:rsid w:val="00211CED"/>
    <w:rsid w:val="00216730"/>
    <w:rsid w:val="00260D2B"/>
    <w:rsid w:val="00264301"/>
    <w:rsid w:val="00280EB8"/>
    <w:rsid w:val="002A65A5"/>
    <w:rsid w:val="002A6670"/>
    <w:rsid w:val="002B3564"/>
    <w:rsid w:val="002B61ED"/>
    <w:rsid w:val="002D2909"/>
    <w:rsid w:val="00303502"/>
    <w:rsid w:val="00322404"/>
    <w:rsid w:val="003241AD"/>
    <w:rsid w:val="00325C25"/>
    <w:rsid w:val="0033304B"/>
    <w:rsid w:val="00372C8F"/>
    <w:rsid w:val="00380ECE"/>
    <w:rsid w:val="0038672E"/>
    <w:rsid w:val="00393DDF"/>
    <w:rsid w:val="00397F55"/>
    <w:rsid w:val="003B1A89"/>
    <w:rsid w:val="003B4454"/>
    <w:rsid w:val="003C2E37"/>
    <w:rsid w:val="003C440B"/>
    <w:rsid w:val="003F1415"/>
    <w:rsid w:val="003F53AD"/>
    <w:rsid w:val="003F7D3B"/>
    <w:rsid w:val="0040144C"/>
    <w:rsid w:val="00403EB7"/>
    <w:rsid w:val="00430BF0"/>
    <w:rsid w:val="00457FB6"/>
    <w:rsid w:val="004672E6"/>
    <w:rsid w:val="00474ED1"/>
    <w:rsid w:val="0048173F"/>
    <w:rsid w:val="00493085"/>
    <w:rsid w:val="004A36EC"/>
    <w:rsid w:val="004C1FC1"/>
    <w:rsid w:val="004C7F85"/>
    <w:rsid w:val="004D163F"/>
    <w:rsid w:val="004D6496"/>
    <w:rsid w:val="004E34BF"/>
    <w:rsid w:val="004E4BFF"/>
    <w:rsid w:val="004F2598"/>
    <w:rsid w:val="005403F7"/>
    <w:rsid w:val="00540632"/>
    <w:rsid w:val="00541CF4"/>
    <w:rsid w:val="005420BC"/>
    <w:rsid w:val="005451E8"/>
    <w:rsid w:val="005507F2"/>
    <w:rsid w:val="0055148B"/>
    <w:rsid w:val="005759CC"/>
    <w:rsid w:val="00582DFE"/>
    <w:rsid w:val="00590D3E"/>
    <w:rsid w:val="005A72E1"/>
    <w:rsid w:val="005B0297"/>
    <w:rsid w:val="005C6632"/>
    <w:rsid w:val="005D1C9E"/>
    <w:rsid w:val="00643C7A"/>
    <w:rsid w:val="00646BA1"/>
    <w:rsid w:val="00654257"/>
    <w:rsid w:val="0065435A"/>
    <w:rsid w:val="006566CE"/>
    <w:rsid w:val="006A2351"/>
    <w:rsid w:val="006A2DD3"/>
    <w:rsid w:val="006A5AF8"/>
    <w:rsid w:val="006C36CD"/>
    <w:rsid w:val="006C5357"/>
    <w:rsid w:val="006D0E2F"/>
    <w:rsid w:val="006F059F"/>
    <w:rsid w:val="006F284D"/>
    <w:rsid w:val="006F789A"/>
    <w:rsid w:val="00700D1F"/>
    <w:rsid w:val="0070457C"/>
    <w:rsid w:val="007205CB"/>
    <w:rsid w:val="00726073"/>
    <w:rsid w:val="00734FE8"/>
    <w:rsid w:val="007360CE"/>
    <w:rsid w:val="00772315"/>
    <w:rsid w:val="00775157"/>
    <w:rsid w:val="007813AE"/>
    <w:rsid w:val="007A37DB"/>
    <w:rsid w:val="007C1FDD"/>
    <w:rsid w:val="007E189D"/>
    <w:rsid w:val="00802113"/>
    <w:rsid w:val="00811259"/>
    <w:rsid w:val="00813AA2"/>
    <w:rsid w:val="008173A3"/>
    <w:rsid w:val="00825F81"/>
    <w:rsid w:val="0083256C"/>
    <w:rsid w:val="008418F5"/>
    <w:rsid w:val="00850247"/>
    <w:rsid w:val="0086059C"/>
    <w:rsid w:val="00864589"/>
    <w:rsid w:val="00890AFB"/>
    <w:rsid w:val="00890FC4"/>
    <w:rsid w:val="00895905"/>
    <w:rsid w:val="008D48CD"/>
    <w:rsid w:val="00911867"/>
    <w:rsid w:val="009164A9"/>
    <w:rsid w:val="00923B9A"/>
    <w:rsid w:val="009258CB"/>
    <w:rsid w:val="0093362E"/>
    <w:rsid w:val="00944563"/>
    <w:rsid w:val="00944A93"/>
    <w:rsid w:val="00953160"/>
    <w:rsid w:val="009625D8"/>
    <w:rsid w:val="0098459B"/>
    <w:rsid w:val="00997185"/>
    <w:rsid w:val="009C2458"/>
    <w:rsid w:val="009C4A7B"/>
    <w:rsid w:val="009C6123"/>
    <w:rsid w:val="009F1E3E"/>
    <w:rsid w:val="00A1213C"/>
    <w:rsid w:val="00A16B9F"/>
    <w:rsid w:val="00A272FF"/>
    <w:rsid w:val="00A5354B"/>
    <w:rsid w:val="00A67235"/>
    <w:rsid w:val="00A71B57"/>
    <w:rsid w:val="00AB42C1"/>
    <w:rsid w:val="00AC32A8"/>
    <w:rsid w:val="00AC516F"/>
    <w:rsid w:val="00AE195F"/>
    <w:rsid w:val="00AE2926"/>
    <w:rsid w:val="00AF075E"/>
    <w:rsid w:val="00AF3B91"/>
    <w:rsid w:val="00B0184B"/>
    <w:rsid w:val="00B035CD"/>
    <w:rsid w:val="00B0769D"/>
    <w:rsid w:val="00B217F8"/>
    <w:rsid w:val="00B332EA"/>
    <w:rsid w:val="00B40A53"/>
    <w:rsid w:val="00B45365"/>
    <w:rsid w:val="00B46A65"/>
    <w:rsid w:val="00B54961"/>
    <w:rsid w:val="00B60184"/>
    <w:rsid w:val="00B62D20"/>
    <w:rsid w:val="00B63E70"/>
    <w:rsid w:val="00B770D4"/>
    <w:rsid w:val="00B81E75"/>
    <w:rsid w:val="00BD1A5A"/>
    <w:rsid w:val="00BD1F36"/>
    <w:rsid w:val="00BD7A9B"/>
    <w:rsid w:val="00BD7BE1"/>
    <w:rsid w:val="00BE2B8C"/>
    <w:rsid w:val="00BF416B"/>
    <w:rsid w:val="00C62423"/>
    <w:rsid w:val="00C64E4E"/>
    <w:rsid w:val="00C66E64"/>
    <w:rsid w:val="00C761A0"/>
    <w:rsid w:val="00C85F7E"/>
    <w:rsid w:val="00C90D53"/>
    <w:rsid w:val="00CD47F0"/>
    <w:rsid w:val="00CD5566"/>
    <w:rsid w:val="00CD64D7"/>
    <w:rsid w:val="00CE6F22"/>
    <w:rsid w:val="00CF1C2B"/>
    <w:rsid w:val="00CF3894"/>
    <w:rsid w:val="00CF41F6"/>
    <w:rsid w:val="00CF7D3E"/>
    <w:rsid w:val="00D02B4E"/>
    <w:rsid w:val="00D21F11"/>
    <w:rsid w:val="00D36817"/>
    <w:rsid w:val="00D36969"/>
    <w:rsid w:val="00D453EE"/>
    <w:rsid w:val="00D5666C"/>
    <w:rsid w:val="00D666BC"/>
    <w:rsid w:val="00D83542"/>
    <w:rsid w:val="00D83A57"/>
    <w:rsid w:val="00D92F45"/>
    <w:rsid w:val="00D94637"/>
    <w:rsid w:val="00D9725C"/>
    <w:rsid w:val="00DA7006"/>
    <w:rsid w:val="00DC6427"/>
    <w:rsid w:val="00DD66A1"/>
    <w:rsid w:val="00DE196D"/>
    <w:rsid w:val="00DF6B49"/>
    <w:rsid w:val="00DF70A2"/>
    <w:rsid w:val="00E00637"/>
    <w:rsid w:val="00E00D1E"/>
    <w:rsid w:val="00E06282"/>
    <w:rsid w:val="00E067C5"/>
    <w:rsid w:val="00E17132"/>
    <w:rsid w:val="00E265BF"/>
    <w:rsid w:val="00E378D8"/>
    <w:rsid w:val="00E43A12"/>
    <w:rsid w:val="00E67C67"/>
    <w:rsid w:val="00E77476"/>
    <w:rsid w:val="00E77B5C"/>
    <w:rsid w:val="00E8228B"/>
    <w:rsid w:val="00EA035D"/>
    <w:rsid w:val="00EE5706"/>
    <w:rsid w:val="00EF373D"/>
    <w:rsid w:val="00F10314"/>
    <w:rsid w:val="00F11595"/>
    <w:rsid w:val="00F13BC9"/>
    <w:rsid w:val="00F357B2"/>
    <w:rsid w:val="00F36556"/>
    <w:rsid w:val="00F45758"/>
    <w:rsid w:val="00F705DF"/>
    <w:rsid w:val="00F70622"/>
    <w:rsid w:val="00F85624"/>
    <w:rsid w:val="00F87C05"/>
    <w:rsid w:val="00F93191"/>
    <w:rsid w:val="00F93A17"/>
    <w:rsid w:val="00F972DF"/>
    <w:rsid w:val="00FA2AF6"/>
    <w:rsid w:val="00FB0379"/>
    <w:rsid w:val="00FB073D"/>
    <w:rsid w:val="00FB5F41"/>
    <w:rsid w:val="00FB771F"/>
    <w:rsid w:val="00FC5386"/>
    <w:rsid w:val="00FD0D0B"/>
    <w:rsid w:val="00FD6CFD"/>
    <w:rsid w:val="00FF12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85EC63"/>
  <w15:docId w15:val="{5F406010-523F-4EB5-AB36-7FFD1889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CL-C-0053/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ill\Downloads\itu.int\go\ter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RCLCWGLANG12-C-0004/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2-RCLCWGLANG12-C-0003/en" TargetMode="External"/><Relationship Id="rId4" Type="http://schemas.openxmlformats.org/officeDocument/2006/relationships/settings" Target="settings.xml"/><Relationship Id="rId9" Type="http://schemas.openxmlformats.org/officeDocument/2006/relationships/hyperlink" Target="https://www.itu.int/md/S22-RCLCWGLANG12-C-0001/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B8E4C-3A3B-46D1-8EA2-AC7FA518A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1</TotalTime>
  <Pages>4</Pages>
  <Words>4009</Words>
  <Characters>1414</Characters>
  <Application>Microsoft Office Word</Application>
  <DocSecurity>4</DocSecurity>
  <Lines>11</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5413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the use of the six official languages of the Union (CWG-LANG)</dc:title>
  <dc:subject>Council 2022</dc:subject>
  <dc:creator>lzq</dc:creator>
  <cp:keywords>C2022, C22, Council-22</cp:keywords>
  <dc:description/>
  <cp:lastModifiedBy>Xue, Kun</cp:lastModifiedBy>
  <cp:revision>2</cp:revision>
  <cp:lastPrinted>2015-02-24T13:23:00Z</cp:lastPrinted>
  <dcterms:created xsi:type="dcterms:W3CDTF">2022-02-10T17:34:00Z</dcterms:created>
  <dcterms:modified xsi:type="dcterms:W3CDTF">2022-02-10T17:34:00Z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