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E57ECB9" w14:textId="77777777" w:rsidTr="006C7CC0">
        <w:trPr>
          <w:cantSplit/>
          <w:trHeight w:val="20"/>
        </w:trPr>
        <w:tc>
          <w:tcPr>
            <w:tcW w:w="6620" w:type="dxa"/>
          </w:tcPr>
          <w:p w14:paraId="5037A54A" w14:textId="752AB1A6" w:rsidR="00290728" w:rsidRPr="00290728" w:rsidRDefault="00586519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المجلس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01CCF176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BDFF884" wp14:editId="6A4DBD6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66D2998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E21392A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B9B0DCC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FF138EB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4E187EF" w14:textId="77777777" w:rsidR="00290728" w:rsidRPr="00290728" w:rsidRDefault="00290728" w:rsidP="008152B4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B289BE3" w14:textId="77777777" w:rsidR="00290728" w:rsidRPr="00290728" w:rsidRDefault="00290728" w:rsidP="008152B4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1971393" w14:textId="77777777" w:rsidTr="009F66A8">
        <w:trPr>
          <w:cantSplit/>
        </w:trPr>
        <w:tc>
          <w:tcPr>
            <w:tcW w:w="6620" w:type="dxa"/>
            <w:vMerge w:val="restart"/>
          </w:tcPr>
          <w:p w14:paraId="3077D22C" w14:textId="51B10502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8152B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8152B4">
              <w:rPr>
                <w:b/>
                <w:bCs/>
                <w:lang w:bidi="ar-EG"/>
              </w:rPr>
              <w:t>PL</w:t>
            </w:r>
            <w:r w:rsidR="008152B4">
              <w:rPr>
                <w:b/>
                <w:bCs/>
                <w:lang w:bidi="ar-EG"/>
              </w:rPr>
              <w:t xml:space="preserve"> 1.6</w:t>
            </w:r>
            <w:r w:rsidRPr="008152B4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7FC69D8C" w14:textId="04AD408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8152B4">
              <w:rPr>
                <w:b/>
                <w:bCs/>
                <w:lang w:bidi="ar-SY"/>
              </w:rPr>
              <w:t>12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9BE892A" w14:textId="77777777" w:rsidTr="009F66A8">
        <w:trPr>
          <w:cantSplit/>
        </w:trPr>
        <w:tc>
          <w:tcPr>
            <w:tcW w:w="6620" w:type="dxa"/>
            <w:vMerge/>
          </w:tcPr>
          <w:p w14:paraId="1BD6B0D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64BEC8D" w14:textId="1DC3C7C9" w:rsidR="0015650C" w:rsidRPr="008152B4" w:rsidRDefault="008152B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27</w:t>
            </w:r>
            <w:r w:rsidR="0015650C" w:rsidRPr="008152B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يناير </w:t>
            </w:r>
            <w:r w:rsidR="00481A7D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3406DAA8" w14:textId="77777777" w:rsidTr="009F66A8">
        <w:trPr>
          <w:cantSplit/>
        </w:trPr>
        <w:tc>
          <w:tcPr>
            <w:tcW w:w="6620" w:type="dxa"/>
            <w:vMerge/>
          </w:tcPr>
          <w:p w14:paraId="1DA111B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730BE71" w14:textId="77777777" w:rsidR="0015650C" w:rsidRPr="008152B4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8152B4">
              <w:rPr>
                <w:b/>
                <w:bCs/>
                <w:rtl/>
                <w:lang w:bidi="ar-EG"/>
              </w:rPr>
              <w:t xml:space="preserve">الأصل: </w:t>
            </w:r>
            <w:r w:rsidRPr="008152B4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273642BA" w14:textId="77777777" w:rsidTr="009F66A8">
        <w:trPr>
          <w:cantSplit/>
        </w:trPr>
        <w:tc>
          <w:tcPr>
            <w:tcW w:w="9672" w:type="dxa"/>
            <w:gridSpan w:val="2"/>
          </w:tcPr>
          <w:p w14:paraId="05FF1E33" w14:textId="1D0A3BFA" w:rsidR="00290728" w:rsidRPr="00290728" w:rsidRDefault="00356E54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 xml:space="preserve">تقرير من </w:t>
            </w:r>
            <w:r w:rsidR="008152B4">
              <w:rPr>
                <w:rFonts w:hint="cs"/>
                <w:rtl/>
              </w:rPr>
              <w:t>رئيس</w:t>
            </w:r>
            <w:r w:rsidR="008152B4">
              <w:rPr>
                <w:rFonts w:hint="cs"/>
                <w:rtl/>
                <w:lang w:bidi="ar-EG"/>
              </w:rPr>
              <w:t>ة</w:t>
            </w:r>
            <w:r w:rsidR="008152B4">
              <w:rPr>
                <w:rFonts w:hint="cs"/>
                <w:rtl/>
              </w:rPr>
              <w:t xml:space="preserve"> فريق العمل التابع للمجلس</w:t>
            </w:r>
            <w:r w:rsidR="008152B4">
              <w:rPr>
                <w:rFonts w:hint="cs"/>
                <w:rtl/>
              </w:rPr>
              <w:br/>
              <w:t>والمعني باستخدام اللغات الرسمية الست للاتحاد </w:t>
            </w:r>
            <w:r w:rsidR="008152B4">
              <w:rPr>
                <w:lang w:bidi="ar-SY"/>
              </w:rPr>
              <w:t>(</w:t>
            </w:r>
            <w:r w:rsidR="008152B4">
              <w:rPr>
                <w:lang w:val="en-GB" w:bidi="ar-SY"/>
              </w:rPr>
              <w:t>CWG</w:t>
            </w:r>
            <w:r w:rsidR="008152B4">
              <w:rPr>
                <w:lang w:val="en-GB" w:bidi="ar-SY"/>
              </w:rPr>
              <w:noBreakHyphen/>
              <w:t>LANG)</w:t>
            </w:r>
          </w:p>
        </w:tc>
      </w:tr>
      <w:tr w:rsidR="00DC5FB0" w:rsidRPr="00290728" w14:paraId="70C454C2" w14:textId="77777777" w:rsidTr="009F66A8">
        <w:trPr>
          <w:cantSplit/>
        </w:trPr>
        <w:tc>
          <w:tcPr>
            <w:tcW w:w="9672" w:type="dxa"/>
            <w:gridSpan w:val="2"/>
          </w:tcPr>
          <w:p w14:paraId="7147F664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6F48F30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84440FF" w14:textId="77777777" w:rsidTr="00952F86">
        <w:trPr>
          <w:jc w:val="center"/>
        </w:trPr>
        <w:tc>
          <w:tcPr>
            <w:tcW w:w="8080" w:type="dxa"/>
          </w:tcPr>
          <w:p w14:paraId="5F25EFE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4D70D44B" w14:textId="48945B9D" w:rsidR="00290728" w:rsidRPr="008152B4" w:rsidRDefault="008152B4" w:rsidP="008152B4">
            <w:pPr>
              <w:tabs>
                <w:tab w:val="left" w:pos="1361"/>
                <w:tab w:val="left" w:pos="1928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spacing w:val="4"/>
                <w:rtl/>
                <w:lang w:bidi="ar-EG"/>
              </w:rPr>
            </w:pPr>
            <w:r w:rsidRPr="00254AD7">
              <w:rPr>
                <w:rFonts w:hint="cs"/>
                <w:spacing w:val="-4"/>
                <w:rtl/>
                <w:lang w:bidi="ar-EG"/>
              </w:rPr>
              <w:t>تتضمن هذه الوثيقة التقرير السنوي لرئيسة فريق العمل التابع للمجلس والمعني باللغات </w:t>
            </w:r>
            <w:r w:rsidRPr="00254AD7">
              <w:rPr>
                <w:spacing w:val="-4"/>
                <w:lang w:bidi="ar-EG"/>
              </w:rPr>
              <w:t>(CWG</w:t>
            </w:r>
            <w:r w:rsidRPr="00254AD7">
              <w:rPr>
                <w:spacing w:val="-4"/>
                <w:lang w:bidi="ar-EG"/>
              </w:rPr>
              <w:noBreakHyphen/>
              <w:t>LANG)</w:t>
            </w:r>
            <w:r w:rsidRPr="00A904A7">
              <w:rPr>
                <w:rFonts w:hint="cs"/>
                <w:spacing w:val="4"/>
                <w:rtl/>
                <w:lang w:bidi="ar-EG"/>
              </w:rPr>
              <w:t xml:space="preserve"> المقدم إلى المجلس، عملاً بالقرار </w:t>
            </w:r>
            <w:r w:rsidRPr="00A904A7">
              <w:rPr>
                <w:spacing w:val="4"/>
                <w:lang w:val="en-GB" w:bidi="ar-EG"/>
              </w:rPr>
              <w:t>154</w:t>
            </w:r>
            <w:r w:rsidRPr="00A904A7">
              <w:rPr>
                <w:rFonts w:hint="cs"/>
                <w:spacing w:val="4"/>
                <w:rtl/>
                <w:lang w:bidi="ar-EG"/>
              </w:rPr>
              <w:t xml:space="preserve"> (المراجَع في دبي، </w:t>
            </w:r>
            <w:r w:rsidRPr="00A904A7">
              <w:rPr>
                <w:spacing w:val="4"/>
                <w:lang w:bidi="ar-EG"/>
              </w:rPr>
              <w:t>2018</w:t>
            </w:r>
            <w:r w:rsidRPr="00A904A7">
              <w:rPr>
                <w:rFonts w:hint="cs"/>
                <w:spacing w:val="4"/>
                <w:rtl/>
                <w:lang w:bidi="ar-EG"/>
              </w:rPr>
              <w:t>) والقرار</w:t>
            </w:r>
            <w:r>
              <w:rPr>
                <w:rFonts w:hint="eastAsia"/>
                <w:spacing w:val="4"/>
                <w:rtl/>
                <w:lang w:bidi="ar-EG"/>
              </w:rPr>
              <w:t> </w:t>
            </w:r>
            <w:r w:rsidRPr="00A904A7">
              <w:rPr>
                <w:spacing w:val="4"/>
                <w:lang w:bidi="ar-EG"/>
              </w:rPr>
              <w:t>1372</w:t>
            </w:r>
            <w:r w:rsidRPr="00A904A7">
              <w:rPr>
                <w:rFonts w:hint="cs"/>
                <w:spacing w:val="4"/>
                <w:rtl/>
                <w:lang w:bidi="ar-EG"/>
              </w:rPr>
              <w:t xml:space="preserve"> (المراجَع في </w:t>
            </w:r>
            <w:r w:rsidRPr="00A904A7">
              <w:rPr>
                <w:spacing w:val="4"/>
                <w:lang w:bidi="ar-EG"/>
              </w:rPr>
              <w:t>2019</w:t>
            </w:r>
            <w:r w:rsidRPr="00A904A7">
              <w:rPr>
                <w:rFonts w:hint="cs"/>
                <w:spacing w:val="4"/>
                <w:rtl/>
                <w:lang w:bidi="ar-EG"/>
              </w:rPr>
              <w:t>) الصادر عن المجلس.</w:t>
            </w:r>
          </w:p>
          <w:p w14:paraId="7C8D329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FDB840E" w14:textId="4F571642" w:rsidR="00290728" w:rsidRDefault="008152B4" w:rsidP="00706D7A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>يُدعى المجلس إلى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56E54">
              <w:rPr>
                <w:rFonts w:hint="cs"/>
                <w:b/>
                <w:bCs/>
                <w:rtl/>
                <w:lang w:bidi="ar-EG"/>
              </w:rPr>
              <w:t>الموافقة على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التقرير</w:t>
            </w:r>
            <w:r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14:paraId="3365F0D1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68D452B2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34756F86" w14:textId="0DA2561C" w:rsidR="00290728" w:rsidRPr="00290728" w:rsidRDefault="004F55A0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9" w:history="1">
              <w:r w:rsidR="008152B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تقرير الأمين العام</w:t>
              </w:r>
            </w:hyperlink>
            <w:r w:rsidR="008152B4">
              <w:rPr>
                <w:i/>
                <w:iCs/>
                <w:rtl/>
                <w:lang w:bidi="ar-EG"/>
              </w:rPr>
              <w:t xml:space="preserve">؛ </w:t>
            </w:r>
            <w:hyperlink r:id="rId10" w:history="1">
              <w:r w:rsidR="008152B4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8152B4">
                <w:rPr>
                  <w:rStyle w:val="Hyperlink"/>
                  <w:i/>
                  <w:iCs/>
                  <w:lang w:bidi="ar-SY"/>
                </w:rPr>
                <w:t>154</w:t>
              </w:r>
              <w:r w:rsidR="008152B4">
                <w:rPr>
                  <w:rStyle w:val="Hyperlink"/>
                  <w:rFonts w:hint="cs"/>
                  <w:i/>
                  <w:iCs/>
                  <w:rtl/>
                </w:rPr>
                <w:t xml:space="preserve"> (المراجَع في دبي، </w:t>
              </w:r>
              <w:r w:rsidR="008152B4">
                <w:rPr>
                  <w:rStyle w:val="Hyperlink"/>
                  <w:i/>
                  <w:iCs/>
                  <w:lang w:bidi="ar-SY"/>
                </w:rPr>
                <w:t>2018</w:t>
              </w:r>
              <w:r w:rsidR="008152B4">
                <w:rPr>
                  <w:rStyle w:val="Hyperlink"/>
                  <w:rFonts w:hint="cs"/>
                  <w:i/>
                  <w:iCs/>
                  <w:rtl/>
                </w:rPr>
                <w:t>)؛</w:t>
              </w:r>
            </w:hyperlink>
            <w:r w:rsidR="008152B4">
              <w:rPr>
                <w:rtl/>
              </w:rPr>
              <w:br/>
            </w:r>
            <w:hyperlink r:id="rId11" w:history="1">
              <w:r w:rsidR="008152B4">
                <w:rPr>
                  <w:rStyle w:val="Hyperlink"/>
                  <w:rFonts w:hint="cs"/>
                  <w:i/>
                  <w:iCs/>
                  <w:rtl/>
                </w:rPr>
                <w:t xml:space="preserve">القرار </w:t>
              </w:r>
              <w:r w:rsidR="008152B4">
                <w:rPr>
                  <w:rStyle w:val="Hyperlink"/>
                  <w:i/>
                  <w:iCs/>
                  <w:lang w:bidi="ar-SY"/>
                </w:rPr>
                <w:t>1372</w:t>
              </w:r>
              <w:r w:rsidR="008152B4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> (ا</w:t>
              </w:r>
              <w:r w:rsidR="008152B4">
                <w:rPr>
                  <w:rStyle w:val="Hyperlink"/>
                  <w:rFonts w:hint="cs"/>
                  <w:i/>
                  <w:iCs/>
                  <w:rtl/>
                </w:rPr>
                <w:t>لمراجَع</w:t>
              </w:r>
              <w:r w:rsidR="008152B4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 في </w:t>
              </w:r>
              <w:r w:rsidR="008152B4">
                <w:rPr>
                  <w:rStyle w:val="Hyperlink"/>
                  <w:i/>
                  <w:iCs/>
                  <w:lang w:bidi="ar-SY"/>
                </w:rPr>
                <w:t>2019</w:t>
              </w:r>
              <w:r w:rsidR="008152B4">
                <w:rPr>
                  <w:rStyle w:val="Hyperlink"/>
                  <w:rFonts w:hint="cs"/>
                  <w:i/>
                  <w:iCs/>
                  <w:rtl/>
                </w:rPr>
                <w:t>) الصادر عن المجلس</w:t>
              </w:r>
            </w:hyperlink>
          </w:p>
        </w:tc>
      </w:tr>
    </w:tbl>
    <w:p w14:paraId="57C7DCB8" w14:textId="2429DC30" w:rsidR="006779E6" w:rsidRDefault="006779E6" w:rsidP="006779E6">
      <w:pPr>
        <w:pStyle w:val="Heading1"/>
      </w:pPr>
      <w:r>
        <w:t>1</w:t>
      </w:r>
      <w:r>
        <w:rPr>
          <w:rFonts w:hint="cs"/>
          <w:rtl/>
        </w:rPr>
        <w:tab/>
        <w:t xml:space="preserve">افتتاح الاجتماع وإقرار جدول الأعمال (الوثيقة </w:t>
      </w:r>
      <w:hyperlink r:id="rId12" w:history="1">
        <w:r w:rsidRPr="00226EF5">
          <w:rPr>
            <w:rFonts w:cs="Calibri"/>
            <w:color w:val="0000FF"/>
            <w:szCs w:val="24"/>
            <w:u w:val="single"/>
          </w:rPr>
          <w:t>CWG-LANG/12/1(Rev.1)</w:t>
        </w:r>
      </w:hyperlink>
      <w:r>
        <w:rPr>
          <w:rFonts w:hint="cs"/>
          <w:rtl/>
        </w:rPr>
        <w:t>)</w:t>
      </w:r>
    </w:p>
    <w:p w14:paraId="296B753B" w14:textId="1EABB563" w:rsidR="006779E6" w:rsidRDefault="006779E6" w:rsidP="006779E6">
      <w:pPr>
        <w:rPr>
          <w:rtl/>
          <w:lang w:bidi="ar-EG"/>
        </w:rPr>
      </w:pPr>
      <w:r>
        <w:t>1.1</w:t>
      </w:r>
      <w:r>
        <w:tab/>
      </w:r>
      <w:r>
        <w:rPr>
          <w:rFonts w:hint="cs"/>
          <w:rtl/>
          <w:lang w:bidi="ar-EG"/>
        </w:rPr>
        <w:t>افتتحت الاجتماع</w:t>
      </w:r>
      <w:r w:rsidR="000366F1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 رئيسة فريق العمل التابع للمجلس والمعني باللغات، </w:t>
      </w:r>
      <w:r w:rsidRPr="008B180B">
        <w:rPr>
          <w:rFonts w:hint="cs"/>
          <w:rtl/>
          <w:lang w:bidi="ar-EG"/>
        </w:rPr>
        <w:t xml:space="preserve">السيدة </w:t>
      </w:r>
      <w:r w:rsidR="008B354B" w:rsidRPr="008B180B">
        <w:rPr>
          <w:rFonts w:hint="cs"/>
          <w:rtl/>
          <w:lang w:bidi="ar-EG"/>
        </w:rPr>
        <w:t>م</w:t>
      </w:r>
      <w:r w:rsidR="007F32C9" w:rsidRPr="008B180B">
        <w:rPr>
          <w:rFonts w:hint="cs"/>
          <w:rtl/>
          <w:lang w:bidi="ar-EG"/>
        </w:rPr>
        <w:t>ونيا</w:t>
      </w:r>
      <w:r w:rsidR="00356E54">
        <w:rPr>
          <w:rFonts w:hint="cs"/>
          <w:rtl/>
          <w:lang w:bidi="ar-EG"/>
        </w:rPr>
        <w:t xml:space="preserve"> جابر خلف الله</w:t>
      </w:r>
      <w:r>
        <w:rPr>
          <w:rFonts w:hint="cs"/>
          <w:rtl/>
          <w:lang w:bidi="ar-EG"/>
        </w:rPr>
        <w:t xml:space="preserve"> (</w:t>
      </w:r>
      <w:r w:rsidR="00356E54">
        <w:rPr>
          <w:rFonts w:hint="cs"/>
          <w:rtl/>
          <w:lang w:bidi="ar-EG"/>
        </w:rPr>
        <w:t>تونس</w:t>
      </w:r>
      <w:r>
        <w:rPr>
          <w:rFonts w:hint="cs"/>
          <w:rtl/>
          <w:lang w:bidi="ar-EG"/>
        </w:rPr>
        <w:t>). وبعد الترحيب بالمندوبين، قدمت نائبة الرئيسة مشروع جدول الأعمال لإقراره. وأُقر جدول الأعمال بصيغته المقدمة.</w:t>
      </w:r>
    </w:p>
    <w:p w14:paraId="1A7D31FA" w14:textId="7BA4987C" w:rsidR="006779E6" w:rsidRDefault="006779E6" w:rsidP="006779E6">
      <w:pPr>
        <w:rPr>
          <w:rtl/>
          <w:lang w:bidi="ar-EG"/>
        </w:rPr>
      </w:pPr>
      <w:r>
        <w:rPr>
          <w:lang w:bidi="ar-EG"/>
        </w:rPr>
        <w:t>2.1</w:t>
      </w:r>
      <w:r>
        <w:rPr>
          <w:lang w:bidi="ar-EG"/>
        </w:rPr>
        <w:tab/>
      </w:r>
      <w:r>
        <w:rPr>
          <w:rFonts w:hint="cs"/>
          <w:rtl/>
          <w:lang w:bidi="ar-EG"/>
        </w:rPr>
        <w:t xml:space="preserve">وأعطيت الكلمة للأمين العام للاتحاد، السيد هولين جاو، الذي سلط الضوء على التدابير الطارئة المنفذة لضمان سلامة الموظفين والمندوبين وكذلك استمرارية الأعمال </w:t>
      </w:r>
      <w:r w:rsidR="000366F1">
        <w:rPr>
          <w:rFonts w:hint="cs"/>
          <w:rtl/>
          <w:lang w:bidi="ar-EG"/>
        </w:rPr>
        <w:t xml:space="preserve">في سياق </w:t>
      </w:r>
      <w:r w:rsidR="00C76263">
        <w:rPr>
          <w:rFonts w:hint="cs"/>
          <w:rtl/>
          <w:lang w:bidi="ar-EG"/>
        </w:rPr>
        <w:t>"الوضع الطبيعي الجديد".</w:t>
      </w:r>
      <w:r>
        <w:rPr>
          <w:rFonts w:hint="cs"/>
          <w:rtl/>
          <w:lang w:bidi="ar-EG"/>
        </w:rPr>
        <w:t xml:space="preserve"> وأكد الأمين العام مجدداً أهمية فريق العمل </w:t>
      </w:r>
      <w:r w:rsidR="00840186">
        <w:rPr>
          <w:rFonts w:hint="cs"/>
          <w:rtl/>
          <w:lang w:bidi="ar-EG"/>
        </w:rPr>
        <w:t xml:space="preserve">التابع للمجلس والمعني باللغات </w:t>
      </w:r>
      <w:r>
        <w:rPr>
          <w:rFonts w:hint="cs"/>
          <w:rtl/>
          <w:lang w:bidi="ar-EG"/>
        </w:rPr>
        <w:t>بالنسبة إلى الاتحاد وأعضائه، وأقر محتوى جدول أعمال الاجتماع، لا سيما المسألة الرئيسية المتعلقة بتعدد اللغات،</w:t>
      </w:r>
      <w:r w:rsidR="00C76263">
        <w:rPr>
          <w:rFonts w:hint="cs"/>
          <w:rtl/>
          <w:lang w:bidi="ar-EG"/>
        </w:rPr>
        <w:t xml:space="preserve"> </w:t>
      </w:r>
      <w:r w:rsidR="005F7E24">
        <w:rPr>
          <w:rFonts w:hint="cs"/>
          <w:rtl/>
          <w:lang w:bidi="ar-EG"/>
        </w:rPr>
        <w:t>و</w:t>
      </w:r>
      <w:r w:rsidR="00F83F9D">
        <w:rPr>
          <w:rFonts w:hint="cs"/>
          <w:rtl/>
          <w:lang w:bidi="ar-EG"/>
        </w:rPr>
        <w:t>ال</w:t>
      </w:r>
      <w:r w:rsidR="00C76263">
        <w:rPr>
          <w:rFonts w:hint="cs"/>
          <w:rtl/>
          <w:lang w:bidi="ar-EG"/>
        </w:rPr>
        <w:t>تدابير و</w:t>
      </w:r>
      <w:r w:rsidR="00F83F9D">
        <w:rPr>
          <w:rFonts w:hint="cs"/>
          <w:rtl/>
          <w:lang w:bidi="ar-EG"/>
        </w:rPr>
        <w:t>ال</w:t>
      </w:r>
      <w:r w:rsidR="00C76263">
        <w:rPr>
          <w:rFonts w:hint="cs"/>
          <w:rtl/>
          <w:lang w:bidi="ar-EG"/>
        </w:rPr>
        <w:t>مبادئ</w:t>
      </w:r>
      <w:r w:rsidR="005F7E24">
        <w:rPr>
          <w:rFonts w:hint="cs"/>
          <w:rtl/>
          <w:lang w:bidi="ar-EG"/>
        </w:rPr>
        <w:t xml:space="preserve"> المحدّثة</w:t>
      </w:r>
      <w:r w:rsidR="00F83F9D">
        <w:rPr>
          <w:rFonts w:hint="cs"/>
          <w:rtl/>
          <w:lang w:bidi="ar-EG"/>
        </w:rPr>
        <w:t xml:space="preserve"> المتعلقة</w:t>
      </w:r>
      <w:r w:rsidR="00C76263">
        <w:rPr>
          <w:rFonts w:hint="cs"/>
          <w:rtl/>
          <w:lang w:bidi="ar-EG"/>
        </w:rPr>
        <w:t xml:space="preserve"> </w:t>
      </w:r>
      <w:r w:rsidR="00F83F9D">
        <w:rPr>
          <w:rFonts w:hint="cs"/>
          <w:rtl/>
          <w:lang w:bidi="ar-EG"/>
        </w:rPr>
        <w:t>ب</w:t>
      </w:r>
      <w:r w:rsidR="00B221F2">
        <w:rPr>
          <w:rFonts w:hint="cs"/>
          <w:rtl/>
          <w:lang w:bidi="ar-EG"/>
        </w:rPr>
        <w:t>ا</w:t>
      </w:r>
      <w:r w:rsidR="00C76263">
        <w:rPr>
          <w:rFonts w:hint="cs"/>
          <w:rtl/>
          <w:lang w:bidi="ar-EG"/>
        </w:rPr>
        <w:t>لترجمة الشفوية والترجمة التحريرية في الاتحاد</w:t>
      </w:r>
      <w:r w:rsidR="001F16C2">
        <w:rPr>
          <w:rFonts w:hint="cs"/>
          <w:rtl/>
          <w:lang w:bidi="ar-EG"/>
        </w:rPr>
        <w:t xml:space="preserve"> الدولي للاتصالات</w:t>
      </w:r>
      <w:r w:rsidR="00C76263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واستعراض الإجراءات البديلة بخصوص الترجمة، بما فيها الترجمة الآلية العصبية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(NMT)</w:t>
      </w:r>
      <w:r>
        <w:rPr>
          <w:rFonts w:hint="cs"/>
          <w:rtl/>
          <w:lang w:bidi="ar-EG"/>
        </w:rPr>
        <w:t>، والتفكير في كيفية تحسين كفاءة عمليات الإدارة في الاتحاد وتقديم دعم أفضل ل</w:t>
      </w:r>
      <w:r w:rsidR="00C76263">
        <w:rPr>
          <w:rFonts w:hint="cs"/>
          <w:rtl/>
          <w:lang w:bidi="ar-EG"/>
        </w:rPr>
        <w:t>اجتماعات الاتحاد ودوراته</w:t>
      </w:r>
      <w:r>
        <w:rPr>
          <w:rFonts w:hint="cs"/>
          <w:rtl/>
          <w:lang w:bidi="ar-EG"/>
        </w:rPr>
        <w:t>.</w:t>
      </w:r>
    </w:p>
    <w:p w14:paraId="312C7B8A" w14:textId="4682D068" w:rsidR="006779E6" w:rsidRDefault="006779E6" w:rsidP="006779E6">
      <w:pPr>
        <w:pStyle w:val="Heading1"/>
        <w:rPr>
          <w:rtl/>
        </w:rPr>
      </w:pPr>
      <w:r>
        <w:t>2</w:t>
      </w:r>
      <w:r>
        <w:rPr>
          <w:rFonts w:hint="cs"/>
          <w:rtl/>
        </w:rPr>
        <w:tab/>
        <w:t xml:space="preserve">تقرير الأمين العام (الوثيقة </w:t>
      </w:r>
      <w:hyperlink r:id="rId13" w:history="1">
        <w:r w:rsidR="007821B2" w:rsidRPr="00226EF5">
          <w:rPr>
            <w:rFonts w:cs="Calibri"/>
            <w:color w:val="0000FF"/>
            <w:szCs w:val="24"/>
            <w:u w:val="single"/>
          </w:rPr>
          <w:t>CWG-LANG/12/2(Rev.1)</w:t>
        </w:r>
      </w:hyperlink>
      <w:r>
        <w:rPr>
          <w:rFonts w:hint="cs"/>
          <w:rtl/>
        </w:rPr>
        <w:t>)</w:t>
      </w:r>
    </w:p>
    <w:p w14:paraId="128C3C5F" w14:textId="17C950E4" w:rsidR="006779E6" w:rsidRDefault="006779E6" w:rsidP="00BB7C05">
      <w:pPr>
        <w:rPr>
          <w:rtl/>
          <w:lang w:bidi="ar-EG"/>
        </w:rPr>
      </w:pPr>
      <w:r>
        <w:rPr>
          <w:lang w:bidi="ar-EG"/>
        </w:rPr>
        <w:t>1.2</w:t>
      </w:r>
      <w:r>
        <w:rPr>
          <w:rFonts w:hint="cs"/>
          <w:rtl/>
          <w:lang w:bidi="ar-EG"/>
        </w:rPr>
        <w:tab/>
        <w:t xml:space="preserve">تلقى المشاركون معلومات مفصلة </w:t>
      </w:r>
      <w:r w:rsidR="002970CE">
        <w:rPr>
          <w:rFonts w:hint="cs"/>
          <w:rtl/>
          <w:lang w:bidi="ar-EG"/>
        </w:rPr>
        <w:t>عن تطور</w:t>
      </w:r>
      <w:r>
        <w:rPr>
          <w:rFonts w:hint="cs"/>
          <w:rtl/>
          <w:lang w:bidi="ar-EG"/>
        </w:rPr>
        <w:t xml:space="preserve"> ميزانية ترجمة الوثائق إلى اللغات الرسمية الست للاتحاد</w:t>
      </w:r>
      <w:r w:rsidR="002970CE">
        <w:rPr>
          <w:rFonts w:hint="cs"/>
          <w:rtl/>
          <w:lang w:bidi="ar-EG"/>
        </w:rPr>
        <w:t xml:space="preserve"> وكذلك عن النفقات الفعلية المتصلة بخدمات اللغات</w:t>
      </w:r>
      <w:r>
        <w:rPr>
          <w:rFonts w:hint="cs"/>
          <w:rtl/>
          <w:lang w:bidi="ar-EG"/>
        </w:rPr>
        <w:t xml:space="preserve"> منذ عام </w:t>
      </w:r>
      <w:r>
        <w:rPr>
          <w:lang w:bidi="ar-EG"/>
        </w:rPr>
        <w:t>201</w:t>
      </w:r>
      <w:r w:rsidR="002970CE">
        <w:rPr>
          <w:lang w:bidi="ar-EG"/>
        </w:rPr>
        <w:t>1</w:t>
      </w:r>
      <w:r>
        <w:rPr>
          <w:rFonts w:hint="cs"/>
          <w:rtl/>
          <w:lang w:bidi="ar-EG"/>
        </w:rPr>
        <w:t xml:space="preserve">. </w:t>
      </w:r>
      <w:r w:rsidR="002970CE">
        <w:rPr>
          <w:rFonts w:hint="cs"/>
          <w:rtl/>
          <w:lang w:bidi="ar-EG"/>
        </w:rPr>
        <w:t>وإجابةً لطلب فريق العمل</w:t>
      </w:r>
      <w:r w:rsidR="0041179B">
        <w:rPr>
          <w:rFonts w:hint="cs"/>
          <w:rtl/>
          <w:lang w:bidi="ar-EG"/>
        </w:rPr>
        <w:t xml:space="preserve"> التابع</w:t>
      </w:r>
      <w:r w:rsidR="002970CE">
        <w:rPr>
          <w:rFonts w:hint="cs"/>
          <w:rtl/>
          <w:lang w:bidi="ar-EG"/>
        </w:rPr>
        <w:t xml:space="preserve"> للمجلس والمعني</w:t>
      </w:r>
      <w:r w:rsidR="0041179B">
        <w:rPr>
          <w:rFonts w:hint="cs"/>
          <w:rtl/>
          <w:lang w:bidi="ar-EG"/>
        </w:rPr>
        <w:t xml:space="preserve"> </w:t>
      </w:r>
      <w:r w:rsidR="002970CE">
        <w:rPr>
          <w:rFonts w:hint="cs"/>
          <w:rtl/>
          <w:lang w:bidi="ar-EG"/>
        </w:rPr>
        <w:t>باللغات</w:t>
      </w:r>
      <w:r w:rsidR="0041179B">
        <w:rPr>
          <w:rFonts w:hint="cs"/>
          <w:rtl/>
          <w:lang w:bidi="ar-EG"/>
        </w:rPr>
        <w:t xml:space="preserve">، قُدمت أيضاً معلومات عن تطور </w:t>
      </w:r>
      <w:r w:rsidR="00BB7C05">
        <w:rPr>
          <w:rFonts w:hint="cs"/>
          <w:rtl/>
          <w:lang w:bidi="ar-EG"/>
        </w:rPr>
        <w:t xml:space="preserve">حجم </w:t>
      </w:r>
      <w:r w:rsidR="001F16C2">
        <w:rPr>
          <w:rFonts w:hint="cs"/>
          <w:rtl/>
          <w:lang w:bidi="ar-EG"/>
        </w:rPr>
        <w:t>الترجمات</w:t>
      </w:r>
      <w:r w:rsidR="0041179B">
        <w:rPr>
          <w:rFonts w:hint="cs"/>
          <w:rtl/>
          <w:lang w:bidi="ar-EG"/>
        </w:rPr>
        <w:t xml:space="preserve"> بحسب اللغة</w:t>
      </w:r>
      <w:r w:rsidR="001F16C2">
        <w:rPr>
          <w:rFonts w:hint="cs"/>
          <w:rtl/>
          <w:lang w:bidi="ar-EG"/>
        </w:rPr>
        <w:t xml:space="preserve"> </w:t>
      </w:r>
      <w:r w:rsidR="00BB7C05">
        <w:rPr>
          <w:rFonts w:hint="cs"/>
          <w:rtl/>
          <w:lang w:bidi="ar-EG"/>
        </w:rPr>
        <w:t>منذ عام</w:t>
      </w:r>
      <w:r w:rsidR="004A0B34">
        <w:rPr>
          <w:rFonts w:hint="eastAsia"/>
          <w:rtl/>
          <w:lang w:bidi="ar-EG"/>
        </w:rPr>
        <w:t> </w:t>
      </w:r>
      <w:r w:rsidR="00BB7C05" w:rsidRPr="008B180B">
        <w:rPr>
          <w:lang w:bidi="ar-EG"/>
        </w:rPr>
        <w:t>2011</w:t>
      </w:r>
      <w:r w:rsidR="0041179B" w:rsidRPr="008B180B">
        <w:rPr>
          <w:rFonts w:hint="cs"/>
          <w:rtl/>
          <w:lang w:bidi="ar-EG"/>
        </w:rPr>
        <w:t xml:space="preserve">. </w:t>
      </w:r>
      <w:r w:rsidR="00BB7C05" w:rsidRPr="008B180B">
        <w:rPr>
          <w:rFonts w:hint="cs"/>
          <w:rtl/>
          <w:lang w:bidi="ar-EG"/>
        </w:rPr>
        <w:t>وما</w:t>
      </w:r>
      <w:r w:rsidR="004A0B34">
        <w:rPr>
          <w:rFonts w:hint="eastAsia"/>
          <w:rtl/>
          <w:lang w:bidi="ar-EG"/>
        </w:rPr>
        <w:t> </w:t>
      </w:r>
      <w:r w:rsidR="00BB7C05" w:rsidRPr="008B180B">
        <w:rPr>
          <w:rFonts w:hint="cs"/>
          <w:rtl/>
          <w:lang w:bidi="ar-EG"/>
        </w:rPr>
        <w:t xml:space="preserve">زال حجمها يعبر </w:t>
      </w:r>
      <w:r w:rsidRPr="008B180B">
        <w:rPr>
          <w:rFonts w:hint="cs"/>
          <w:rtl/>
          <w:lang w:bidi="ar-EG"/>
        </w:rPr>
        <w:t>عن المساواة</w:t>
      </w:r>
      <w:r>
        <w:rPr>
          <w:rFonts w:hint="cs"/>
          <w:rtl/>
          <w:lang w:bidi="ar-EG"/>
        </w:rPr>
        <w:t xml:space="preserve"> في معاملة جميع اللغات الرسمية الست للاتحاد.</w:t>
      </w:r>
    </w:p>
    <w:p w14:paraId="28F4B6D2" w14:textId="2C9F8477" w:rsidR="006779E6" w:rsidRDefault="006779E6" w:rsidP="006779E6">
      <w:pPr>
        <w:rPr>
          <w:lang w:bidi="ar-EG"/>
        </w:rPr>
      </w:pPr>
      <w:r>
        <w:rPr>
          <w:lang w:bidi="ar-EG"/>
        </w:rPr>
        <w:lastRenderedPageBreak/>
        <w:t>2.2</w:t>
      </w:r>
      <w:r>
        <w:rPr>
          <w:rFonts w:hint="cs"/>
          <w:rtl/>
          <w:lang w:bidi="ar-EG"/>
        </w:rPr>
        <w:tab/>
      </w:r>
      <w:r w:rsidR="00CC2360">
        <w:rPr>
          <w:rFonts w:hint="cs"/>
          <w:rtl/>
          <w:lang w:bidi="ar-EG"/>
        </w:rPr>
        <w:t>ورداً على سؤال عن منشأ الوفورات المحق</w:t>
      </w:r>
      <w:r w:rsidR="006653FB">
        <w:rPr>
          <w:rFonts w:hint="cs"/>
          <w:rtl/>
          <w:lang w:bidi="ar-EG"/>
        </w:rPr>
        <w:t>َّ</w:t>
      </w:r>
      <w:r w:rsidR="00CC2360">
        <w:rPr>
          <w:rFonts w:hint="cs"/>
          <w:rtl/>
          <w:lang w:bidi="ar-EG"/>
        </w:rPr>
        <w:t>قة في خدمتي الترجمة التحريرية والترجمة الشفوية في عام</w:t>
      </w:r>
      <w:r w:rsidR="004A0B34">
        <w:rPr>
          <w:rFonts w:hint="eastAsia"/>
          <w:rtl/>
          <w:lang w:bidi="ar-EG"/>
        </w:rPr>
        <w:t> </w:t>
      </w:r>
      <w:r w:rsidR="00CC2360">
        <w:rPr>
          <w:lang w:bidi="ar-EG"/>
        </w:rPr>
        <w:t>2021</w:t>
      </w:r>
      <w:r w:rsidR="00CC2360">
        <w:rPr>
          <w:rFonts w:hint="cs"/>
          <w:rtl/>
          <w:lang w:bidi="ar-EG"/>
        </w:rPr>
        <w:t xml:space="preserve">، أكدت الأمانة أن إرجاء </w:t>
      </w:r>
      <w:r w:rsidR="00BC4F2A">
        <w:rPr>
          <w:rFonts w:hint="cs"/>
          <w:rtl/>
          <w:lang w:bidi="ar-EG"/>
        </w:rPr>
        <w:t>بعض الاجتماعات الكبرى قد أسهم في تحقق هذه الوفورات، فضلاً عن أن الأرقام المحددة لعام</w:t>
      </w:r>
      <w:r w:rsidR="004A0B34">
        <w:rPr>
          <w:rFonts w:hint="eastAsia"/>
          <w:rtl/>
          <w:lang w:bidi="ar-EG"/>
        </w:rPr>
        <w:t> </w:t>
      </w:r>
      <w:r w:rsidR="00BC4F2A">
        <w:rPr>
          <w:lang w:bidi="ar-EG"/>
        </w:rPr>
        <w:t>2021</w:t>
      </w:r>
      <w:r w:rsidR="00BC4F2A">
        <w:rPr>
          <w:rFonts w:hint="cs"/>
          <w:rtl/>
          <w:lang w:bidi="ar-EG"/>
        </w:rPr>
        <w:t xml:space="preserve"> كانت حتى </w:t>
      </w:r>
      <w:r w:rsidR="00BC4F2A">
        <w:rPr>
          <w:lang w:bidi="ar-EG"/>
        </w:rPr>
        <w:t>10</w:t>
      </w:r>
      <w:r w:rsidR="004A0B34">
        <w:rPr>
          <w:rFonts w:hint="eastAsia"/>
          <w:rtl/>
          <w:lang w:bidi="ar-EG"/>
        </w:rPr>
        <w:t> </w:t>
      </w:r>
      <w:r w:rsidR="00BC4F2A">
        <w:rPr>
          <w:rFonts w:hint="cs"/>
          <w:rtl/>
          <w:lang w:bidi="ar-EG"/>
        </w:rPr>
        <w:t>نوفمبر ، فلم تكن السنة المالية قد انتهت عندئذ بعد.</w:t>
      </w:r>
    </w:p>
    <w:p w14:paraId="4F165381" w14:textId="2A835C2C" w:rsidR="006779E6" w:rsidRDefault="006779E6" w:rsidP="006779E6">
      <w:pPr>
        <w:rPr>
          <w:rtl/>
          <w:lang w:val="en-GB"/>
        </w:rPr>
      </w:pPr>
      <w:r>
        <w:rPr>
          <w:rFonts w:hint="cs"/>
          <w:rtl/>
          <w:lang w:bidi="ar-EG"/>
        </w:rPr>
        <w:t>3.2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وأعرب فريق العمل </w:t>
      </w:r>
      <w:r w:rsidR="00A6061F">
        <w:rPr>
          <w:rFonts w:hint="cs"/>
          <w:rtl/>
          <w:lang w:bidi="ar-EG"/>
        </w:rPr>
        <w:t xml:space="preserve">التابع للمجلس والمعني باللغات </w:t>
      </w:r>
      <w:r>
        <w:rPr>
          <w:rFonts w:hint="cs"/>
          <w:rtl/>
          <w:lang w:bidi="ar-EG"/>
        </w:rPr>
        <w:t>عن ارتياحه للجهود المبذولة سعياً إلى تحقيق الوفورات المحتملة والكفاءة وتشجيع الابتكار من أجل الاستجابة للقرار</w:t>
      </w:r>
      <w:r w:rsidR="004A0B34">
        <w:rPr>
          <w:rFonts w:hint="eastAsia"/>
          <w:rtl/>
          <w:lang w:bidi="ar-EG"/>
        </w:rPr>
        <w:t> </w:t>
      </w:r>
      <w:r>
        <w:rPr>
          <w:lang w:bidi="ar-EG"/>
        </w:rPr>
        <w:t>154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) لمؤتمر المندوبين المفوضين والقرار</w:t>
      </w:r>
      <w:r w:rsidR="004A0B34">
        <w:rPr>
          <w:rFonts w:hint="eastAsia"/>
          <w:rtl/>
          <w:lang w:bidi="ar-EG"/>
        </w:rPr>
        <w:t> </w:t>
      </w:r>
      <w:r>
        <w:rPr>
          <w:lang w:bidi="ar-EG"/>
        </w:rPr>
        <w:t>1372</w:t>
      </w:r>
      <w:r>
        <w:rPr>
          <w:rFonts w:hint="cs"/>
          <w:rtl/>
        </w:rPr>
        <w:t xml:space="preserve"> للمجلس. </w:t>
      </w:r>
    </w:p>
    <w:p w14:paraId="0161C1B0" w14:textId="448B296C" w:rsidR="006779E6" w:rsidRPr="00CE5DA0" w:rsidRDefault="006779E6" w:rsidP="007821B2">
      <w:pPr>
        <w:rPr>
          <w:lang w:bidi="ar-EG"/>
        </w:rPr>
      </w:pPr>
      <w:r>
        <w:rPr>
          <w:lang w:bidi="ar-EG"/>
        </w:rPr>
        <w:t>4.2</w:t>
      </w:r>
      <w:r>
        <w:rPr>
          <w:lang w:bidi="ar-EG"/>
        </w:rPr>
        <w:tab/>
      </w:r>
      <w:r w:rsidRPr="00CE5DA0">
        <w:rPr>
          <w:rFonts w:hint="cs"/>
          <w:rtl/>
          <w:lang w:eastAsia="en-US" w:bidi="ar-EG"/>
        </w:rPr>
        <w:t>و</w:t>
      </w:r>
      <w:r w:rsidRPr="00CE5DA0">
        <w:rPr>
          <w:rFonts w:hint="cs"/>
          <w:rtl/>
          <w:lang w:eastAsia="en-US"/>
        </w:rPr>
        <w:t xml:space="preserve">قدمت الأمانة تقريراً بشأن </w:t>
      </w:r>
      <w:r w:rsidRPr="00CE5DA0">
        <w:rPr>
          <w:rFonts w:hint="cs"/>
          <w:rtl/>
          <w:lang w:eastAsia="en-US" w:bidi="ar-EG"/>
        </w:rPr>
        <w:t>نتائج مشاركة الاتحاد في الاجتماعات المشتركة بين المؤسسات (الاجتماع السنوي الدولي المعني بترتيبات اللغات والوثائق والمنشورات</w:t>
      </w:r>
      <w:r w:rsidR="004A0B34">
        <w:rPr>
          <w:rFonts w:hint="eastAsia"/>
          <w:rtl/>
          <w:lang w:eastAsia="en-US" w:bidi="ar-EG"/>
        </w:rPr>
        <w:t> </w:t>
      </w:r>
      <w:r w:rsidRPr="00CE5DA0">
        <w:rPr>
          <w:lang w:eastAsia="en-US" w:bidi="ar-EG"/>
        </w:rPr>
        <w:t>(</w:t>
      </w:r>
      <w:r w:rsidRPr="00CE5DA0">
        <w:rPr>
          <w:bCs/>
          <w:lang w:val="en-GB" w:eastAsia="en-US" w:bidi="ar-EG"/>
        </w:rPr>
        <w:t>IAMLADP</w:t>
      </w:r>
      <w:r w:rsidRPr="00CE5DA0">
        <w:rPr>
          <w:lang w:eastAsia="en-US" w:bidi="ar-EG"/>
        </w:rPr>
        <w:t>)</w:t>
      </w:r>
      <w:r w:rsidR="004A0B34" w:rsidRPr="00CE5DA0">
        <w:rPr>
          <w:rFonts w:hint="cs"/>
          <w:rtl/>
          <w:lang w:eastAsia="en-US" w:bidi="ar-EG"/>
        </w:rPr>
        <w:t xml:space="preserve"> </w:t>
      </w:r>
      <w:r w:rsidRPr="00CE5DA0">
        <w:rPr>
          <w:rFonts w:hint="cs"/>
          <w:rtl/>
          <w:lang w:eastAsia="en-US" w:bidi="ar-EG"/>
        </w:rPr>
        <w:t xml:space="preserve">والاجتماع السنوي الدولي المعني بالترجمة بمساعدة الحاسوب والمصطلحات </w:t>
      </w:r>
      <w:r w:rsidRPr="00CE5DA0">
        <w:rPr>
          <w:lang w:eastAsia="en-US" w:bidi="ar-EG"/>
        </w:rPr>
        <w:t>(</w:t>
      </w:r>
      <w:r w:rsidRPr="00CE5DA0">
        <w:rPr>
          <w:bCs/>
          <w:lang w:val="en-GB" w:eastAsia="en-US" w:bidi="ar-EG"/>
        </w:rPr>
        <w:t>JIAMCATT)</w:t>
      </w:r>
      <w:r w:rsidRPr="00CE5DA0">
        <w:rPr>
          <w:rFonts w:hint="cs"/>
          <w:rtl/>
          <w:lang w:eastAsia="en-US" w:bidi="ar-EG"/>
        </w:rPr>
        <w:t xml:space="preserve">) فيما يتعلق بالإجراءات المعتمدة في المنظمات الدولية الأخرى داخل منظومة الأمم المتحدة وخارجها. ويواكب الاتحاد الإجراءات وأدوات تكنولوجيا المعلومات المعتمدة في المنظمات الدولية الأخرى </w:t>
      </w:r>
      <w:r w:rsidRPr="00CE5DA0">
        <w:rPr>
          <w:rFonts w:hint="cs"/>
          <w:rtl/>
          <w:lang w:eastAsia="en-US"/>
        </w:rPr>
        <w:t>ويوائم</w:t>
      </w:r>
      <w:r w:rsidRPr="00CE5DA0">
        <w:rPr>
          <w:rFonts w:hint="cs"/>
          <w:rtl/>
          <w:lang w:eastAsia="en-US" w:bidi="ar-EG"/>
        </w:rPr>
        <w:t xml:space="preserve"> نموذج أعماله وإجراءاته مع أفضل الممارسات الناتجة عن هذا التفاعل.</w:t>
      </w:r>
    </w:p>
    <w:p w14:paraId="1E50295F" w14:textId="00EF6FDD" w:rsidR="006779E6" w:rsidRDefault="007821B2" w:rsidP="006779E6">
      <w:pPr>
        <w:rPr>
          <w:rtl/>
          <w:lang w:eastAsia="en-US" w:bidi="ar-EG"/>
        </w:rPr>
      </w:pPr>
      <w:r>
        <w:rPr>
          <w:lang w:eastAsia="en-US" w:bidi="ar-EG"/>
        </w:rPr>
        <w:t>5</w:t>
      </w:r>
      <w:r w:rsidR="006779E6">
        <w:rPr>
          <w:lang w:eastAsia="en-US" w:bidi="ar-EG"/>
        </w:rPr>
        <w:t>.2</w:t>
      </w:r>
      <w:r w:rsidR="006779E6">
        <w:rPr>
          <w:lang w:eastAsia="en-US" w:bidi="ar-EG"/>
        </w:rPr>
        <w:tab/>
      </w:r>
      <w:r w:rsidR="006779E6">
        <w:rPr>
          <w:rFonts w:hint="cs"/>
          <w:rtl/>
          <w:lang w:bidi="ar-EG"/>
        </w:rPr>
        <w:t>و</w:t>
      </w:r>
      <w:r w:rsidR="002305AE">
        <w:rPr>
          <w:rFonts w:hint="cs"/>
          <w:rtl/>
          <w:lang w:bidi="ar-EG"/>
        </w:rPr>
        <w:t xml:space="preserve">أحاط </w:t>
      </w:r>
      <w:r w:rsidR="006779E6">
        <w:rPr>
          <w:rFonts w:hint="cs"/>
          <w:rtl/>
          <w:lang w:bidi="ar-EG"/>
        </w:rPr>
        <w:t xml:space="preserve">فريق العمل علماً بالمعلومات المقدمة </w:t>
      </w:r>
      <w:r w:rsidR="006779E6">
        <w:rPr>
          <w:rFonts w:hint="cs"/>
          <w:rtl/>
        </w:rPr>
        <w:t>وأثنى على الأمانة لجهودها الرامية إلى</w:t>
      </w:r>
      <w:r w:rsidR="006779E6">
        <w:rPr>
          <w:rFonts w:hint="cs"/>
          <w:rtl/>
          <w:lang w:bidi="ar-EG"/>
        </w:rPr>
        <w:t xml:space="preserve"> تحسين أساليب عمل خدمات المؤتمرات وفعاليتها من حيث التكلفة.</w:t>
      </w:r>
    </w:p>
    <w:p w14:paraId="044FF057" w14:textId="569D5CEC" w:rsidR="006779E6" w:rsidRPr="00C013F6" w:rsidRDefault="007821B2" w:rsidP="007821B2">
      <w:pPr>
        <w:keepNext/>
        <w:keepLines/>
        <w:rPr>
          <w:spacing w:val="2"/>
          <w:rtl/>
          <w:lang w:val="en-GB" w:eastAsia="en-US"/>
        </w:rPr>
      </w:pPr>
      <w:r>
        <w:rPr>
          <w:spacing w:val="2"/>
          <w:lang w:eastAsia="en-US" w:bidi="ar-EG"/>
        </w:rPr>
        <w:t>6</w:t>
      </w:r>
      <w:r w:rsidR="006779E6" w:rsidRPr="00C013F6">
        <w:rPr>
          <w:spacing w:val="2"/>
          <w:lang w:eastAsia="en-US" w:bidi="ar-EG"/>
        </w:rPr>
        <w:t>.2</w:t>
      </w:r>
      <w:r w:rsidR="006779E6" w:rsidRPr="00C013F6">
        <w:rPr>
          <w:spacing w:val="2"/>
          <w:lang w:eastAsia="en-US" w:bidi="ar-EG"/>
        </w:rPr>
        <w:tab/>
      </w:r>
      <w:r w:rsidR="006779E6" w:rsidRPr="00C013F6">
        <w:rPr>
          <w:rFonts w:hint="cs"/>
          <w:spacing w:val="2"/>
          <w:rtl/>
          <w:lang w:eastAsia="en-US" w:bidi="ar-EG"/>
        </w:rPr>
        <w:t>وعرضت</w:t>
      </w:r>
      <w:r w:rsidR="006779E6" w:rsidRPr="00C013F6">
        <w:rPr>
          <w:rFonts w:hint="cs"/>
          <w:spacing w:val="2"/>
          <w:rtl/>
          <w:lang w:eastAsia="en-US"/>
        </w:rPr>
        <w:t xml:space="preserve"> الأمانة المبادرات التي تتخذها الأمانة العامة والمكاتب الثلاثة من أجل زيادة الكفاءة وتحقيق وفورات في</w:t>
      </w:r>
      <w:r w:rsidR="006779E6" w:rsidRPr="00C013F6">
        <w:rPr>
          <w:rFonts w:hint="cs"/>
          <w:spacing w:val="2"/>
          <w:rtl/>
          <w:lang w:eastAsia="en-US" w:bidi="ar-EG"/>
        </w:rPr>
        <w:t> التكاليف فيما يتعلق بتنفيذ القرار</w:t>
      </w:r>
      <w:r w:rsidR="004A0B34">
        <w:rPr>
          <w:rFonts w:hint="cs"/>
          <w:spacing w:val="2"/>
          <w:rtl/>
          <w:lang w:eastAsia="en-US" w:bidi="ar-EG"/>
        </w:rPr>
        <w:t xml:space="preserve"> </w:t>
      </w:r>
      <w:r w:rsidR="006779E6" w:rsidRPr="00C013F6">
        <w:rPr>
          <w:spacing w:val="2"/>
          <w:lang w:val="en-GB" w:eastAsia="en-US" w:bidi="ar-EG"/>
        </w:rPr>
        <w:t>154</w:t>
      </w:r>
      <w:r w:rsidR="004A0B34">
        <w:rPr>
          <w:rFonts w:hint="eastAsia"/>
          <w:spacing w:val="2"/>
          <w:rtl/>
          <w:lang w:val="en-GB" w:eastAsia="en-US"/>
        </w:rPr>
        <w:t> </w:t>
      </w:r>
      <w:r w:rsidR="006779E6" w:rsidRPr="00C013F6">
        <w:rPr>
          <w:rFonts w:hint="cs"/>
          <w:spacing w:val="2"/>
          <w:rtl/>
          <w:lang w:val="en-GB" w:eastAsia="en-US"/>
        </w:rPr>
        <w:t>(المراج</w:t>
      </w:r>
      <w:r w:rsidR="006779E6">
        <w:rPr>
          <w:rFonts w:hint="cs"/>
          <w:spacing w:val="2"/>
          <w:rtl/>
          <w:lang w:val="en-GB" w:eastAsia="en-US"/>
        </w:rPr>
        <w:t>َ</w:t>
      </w:r>
      <w:r w:rsidR="006779E6" w:rsidRPr="00C013F6">
        <w:rPr>
          <w:rFonts w:hint="cs"/>
          <w:spacing w:val="2"/>
          <w:rtl/>
          <w:lang w:val="en-GB" w:eastAsia="en-US"/>
        </w:rPr>
        <w:t xml:space="preserve">ع في دبي، </w:t>
      </w:r>
      <w:r w:rsidR="006779E6" w:rsidRPr="00C013F6">
        <w:rPr>
          <w:spacing w:val="2"/>
          <w:lang w:val="en-GB" w:eastAsia="en-US"/>
        </w:rPr>
        <w:t>2018</w:t>
      </w:r>
      <w:r w:rsidR="006779E6" w:rsidRPr="00C013F6">
        <w:rPr>
          <w:rFonts w:hint="cs"/>
          <w:spacing w:val="2"/>
          <w:rtl/>
          <w:lang w:val="en-GB" w:eastAsia="en-US"/>
        </w:rPr>
        <w:t xml:space="preserve">) والقرار </w:t>
      </w:r>
      <w:r w:rsidR="006779E6" w:rsidRPr="00C013F6">
        <w:rPr>
          <w:spacing w:val="2"/>
          <w:lang w:val="en-GB" w:eastAsia="en-US"/>
        </w:rPr>
        <w:t>1372</w:t>
      </w:r>
      <w:r w:rsidR="004A0B34">
        <w:rPr>
          <w:rFonts w:hint="eastAsia"/>
          <w:spacing w:val="2"/>
          <w:rtl/>
          <w:lang w:val="en-GB" w:eastAsia="en-US"/>
        </w:rPr>
        <w:t> </w:t>
      </w:r>
      <w:r w:rsidR="006779E6" w:rsidRPr="00C013F6">
        <w:rPr>
          <w:rFonts w:hint="cs"/>
          <w:spacing w:val="2"/>
          <w:rtl/>
          <w:lang w:val="en-GB" w:eastAsia="en-US"/>
        </w:rPr>
        <w:t>(المراج</w:t>
      </w:r>
      <w:r w:rsidR="006779E6">
        <w:rPr>
          <w:rFonts w:hint="cs"/>
          <w:spacing w:val="2"/>
          <w:rtl/>
          <w:lang w:val="en-GB" w:eastAsia="en-US"/>
        </w:rPr>
        <w:t>َ</w:t>
      </w:r>
      <w:r w:rsidR="006779E6" w:rsidRPr="00C013F6">
        <w:rPr>
          <w:rFonts w:hint="cs"/>
          <w:spacing w:val="2"/>
          <w:rtl/>
          <w:lang w:val="en-GB" w:eastAsia="en-US"/>
        </w:rPr>
        <w:t xml:space="preserve">ع في </w:t>
      </w:r>
      <w:r w:rsidR="006779E6" w:rsidRPr="00C013F6">
        <w:rPr>
          <w:spacing w:val="2"/>
          <w:lang w:val="en-GB" w:eastAsia="en-US"/>
        </w:rPr>
        <w:t>2019</w:t>
      </w:r>
      <w:r w:rsidR="006779E6" w:rsidRPr="00C013F6">
        <w:rPr>
          <w:rFonts w:hint="cs"/>
          <w:spacing w:val="2"/>
          <w:rtl/>
          <w:lang w:val="en-GB" w:eastAsia="en-US"/>
        </w:rPr>
        <w:t xml:space="preserve">) للمجلس. وتشمل هذه المبادرات استعراض </w:t>
      </w:r>
      <w:r w:rsidR="00F83F9D">
        <w:rPr>
          <w:rFonts w:hint="cs"/>
          <w:spacing w:val="2"/>
          <w:rtl/>
          <w:lang w:val="en-GB" w:eastAsia="en-US"/>
        </w:rPr>
        <w:t>ال</w:t>
      </w:r>
      <w:r w:rsidR="006779E6" w:rsidRPr="00C013F6">
        <w:rPr>
          <w:rFonts w:hint="cs"/>
          <w:spacing w:val="2"/>
          <w:rtl/>
          <w:lang w:val="en-GB" w:eastAsia="en-US"/>
        </w:rPr>
        <w:t>تدابير و</w:t>
      </w:r>
      <w:r w:rsidR="00F83F9D">
        <w:rPr>
          <w:rFonts w:hint="cs"/>
          <w:spacing w:val="2"/>
          <w:rtl/>
          <w:lang w:val="en-GB" w:eastAsia="en-US"/>
        </w:rPr>
        <w:t>ال</w:t>
      </w:r>
      <w:r w:rsidR="006779E6" w:rsidRPr="00C013F6">
        <w:rPr>
          <w:rFonts w:hint="cs"/>
          <w:spacing w:val="2"/>
          <w:rtl/>
          <w:lang w:val="en-GB" w:eastAsia="en-US"/>
        </w:rPr>
        <w:t xml:space="preserve">مبادئ </w:t>
      </w:r>
      <w:r w:rsidR="00F83F9D">
        <w:rPr>
          <w:rFonts w:hint="cs"/>
          <w:spacing w:val="2"/>
          <w:rtl/>
          <w:lang w:val="en-GB" w:eastAsia="en-US"/>
        </w:rPr>
        <w:t>المتعلقة ب</w:t>
      </w:r>
      <w:r w:rsidR="006779E6" w:rsidRPr="00C013F6">
        <w:rPr>
          <w:rFonts w:hint="cs"/>
          <w:spacing w:val="2"/>
          <w:rtl/>
          <w:lang w:val="en-GB" w:eastAsia="en-US"/>
        </w:rPr>
        <w:t>الترجمة الشفوية و</w:t>
      </w:r>
      <w:r w:rsidR="009F6479">
        <w:rPr>
          <w:rFonts w:hint="cs"/>
          <w:spacing w:val="2"/>
          <w:rtl/>
          <w:lang w:val="en-GB" w:eastAsia="en-US"/>
        </w:rPr>
        <w:t xml:space="preserve">الترجمة </w:t>
      </w:r>
      <w:r w:rsidR="006779E6" w:rsidRPr="00C013F6">
        <w:rPr>
          <w:rFonts w:hint="cs"/>
          <w:spacing w:val="2"/>
          <w:rtl/>
          <w:lang w:val="en-GB" w:eastAsia="en-US"/>
        </w:rPr>
        <w:t>التحريرية في الاتحاد</w:t>
      </w:r>
      <w:r w:rsidR="001F16C2">
        <w:rPr>
          <w:rFonts w:hint="cs"/>
          <w:spacing w:val="2"/>
          <w:rtl/>
          <w:lang w:val="en-GB" w:eastAsia="en-US"/>
        </w:rPr>
        <w:t xml:space="preserve"> الدولي للاتصالات،</w:t>
      </w:r>
      <w:r w:rsidR="00B221F2">
        <w:rPr>
          <w:rFonts w:hint="cs"/>
          <w:spacing w:val="2"/>
          <w:rtl/>
          <w:lang w:val="en-GB" w:eastAsia="en-US"/>
        </w:rPr>
        <w:t xml:space="preserve"> التي اتفقت عليها مختلف الأفرقة الاستشارية والأمانة العامة</w:t>
      </w:r>
      <w:r w:rsidR="006779E6" w:rsidRPr="00C013F6">
        <w:rPr>
          <w:rFonts w:hint="cs"/>
          <w:spacing w:val="2"/>
          <w:rtl/>
          <w:lang w:val="en-GB" w:eastAsia="en-US"/>
        </w:rPr>
        <w:t xml:space="preserve">. وتشمل المبادرات الأخرى تلك المتعلقة بالترجمة الآلية العصبية </w:t>
      </w:r>
      <w:r w:rsidR="003D58F1" w:rsidRPr="0083241A">
        <w:rPr>
          <w:rFonts w:hint="cs"/>
          <w:spacing w:val="2"/>
          <w:rtl/>
          <w:lang w:val="en-GB" w:eastAsia="en-US"/>
        </w:rPr>
        <w:t>الاتحا</w:t>
      </w:r>
      <w:r w:rsidR="0057788C" w:rsidRPr="0083241A">
        <w:rPr>
          <w:rFonts w:hint="cs"/>
          <w:spacing w:val="2"/>
          <w:rtl/>
          <w:lang w:val="en-GB" w:eastAsia="en-US"/>
        </w:rPr>
        <w:t>د</w:t>
      </w:r>
      <w:r w:rsidR="0057788C">
        <w:rPr>
          <w:rFonts w:hint="cs"/>
          <w:spacing w:val="2"/>
          <w:rtl/>
          <w:lang w:val="en-GB" w:eastAsia="en-US"/>
        </w:rPr>
        <w:t xml:space="preserve"> </w:t>
      </w:r>
      <w:r w:rsidR="006779E6" w:rsidRPr="00C013F6">
        <w:rPr>
          <w:spacing w:val="2"/>
          <w:lang w:eastAsia="en-US"/>
        </w:rPr>
        <w:t>(</w:t>
      </w:r>
      <w:r w:rsidR="0057788C">
        <w:rPr>
          <w:spacing w:val="2"/>
          <w:lang w:eastAsia="en-US"/>
        </w:rPr>
        <w:t>NMT</w:t>
      </w:r>
      <w:r w:rsidR="006779E6" w:rsidRPr="00C013F6">
        <w:rPr>
          <w:spacing w:val="2"/>
          <w:lang w:eastAsia="en-US"/>
        </w:rPr>
        <w:t>)</w:t>
      </w:r>
      <w:r w:rsidR="006779E6" w:rsidRPr="00C013F6">
        <w:rPr>
          <w:rFonts w:hint="cs"/>
          <w:spacing w:val="2"/>
          <w:rtl/>
          <w:lang w:val="en-GB" w:eastAsia="en-US"/>
        </w:rPr>
        <w:t>، وأدوات الترجمة بمساعدة الحاسوب، والترجمة الشفوية عن بُعد، والتعاون مع لجنة تنسيق المصطلحات في</w:t>
      </w:r>
      <w:r w:rsidR="0057788C">
        <w:rPr>
          <w:rFonts w:hint="eastAsia"/>
          <w:spacing w:val="2"/>
          <w:rtl/>
          <w:lang w:val="en-GB" w:eastAsia="en-US"/>
        </w:rPr>
        <w:t> </w:t>
      </w:r>
      <w:r w:rsidR="006779E6" w:rsidRPr="00C013F6">
        <w:rPr>
          <w:rFonts w:hint="cs"/>
          <w:spacing w:val="2"/>
          <w:rtl/>
          <w:lang w:val="en-GB" w:eastAsia="en-US"/>
        </w:rPr>
        <w:t>الاتحاد (</w:t>
      </w:r>
      <w:r w:rsidR="006779E6" w:rsidRPr="00C013F6">
        <w:rPr>
          <w:rFonts w:cs="Calibri"/>
          <w:bCs/>
          <w:spacing w:val="2"/>
          <w:szCs w:val="24"/>
        </w:rPr>
        <w:t>ITU CCT</w:t>
      </w:r>
      <w:r w:rsidR="006779E6" w:rsidRPr="00C013F6">
        <w:rPr>
          <w:rFonts w:hint="cs"/>
          <w:spacing w:val="2"/>
          <w:rtl/>
          <w:lang w:val="en-GB" w:eastAsia="en-US"/>
        </w:rPr>
        <w:t>).</w:t>
      </w:r>
    </w:p>
    <w:p w14:paraId="47E82518" w14:textId="190EA41C" w:rsidR="006779E6" w:rsidRDefault="007821B2" w:rsidP="006779E6">
      <w:pPr>
        <w:rPr>
          <w:rtl/>
          <w:lang w:eastAsia="en-US" w:bidi="ar-EG"/>
        </w:rPr>
      </w:pPr>
      <w:r>
        <w:t>7.2</w:t>
      </w:r>
      <w:r w:rsidR="006779E6">
        <w:rPr>
          <w:rtl/>
        </w:rPr>
        <w:tab/>
      </w:r>
      <w:r w:rsidR="006779E6">
        <w:rPr>
          <w:rFonts w:hint="cs"/>
          <w:rtl/>
        </w:rPr>
        <w:t xml:space="preserve">وقُدمت </w:t>
      </w:r>
      <w:r w:rsidR="006779E6">
        <w:rPr>
          <w:rFonts w:hint="cs"/>
          <w:rtl/>
          <w:lang w:eastAsia="en-US" w:bidi="ar-EG"/>
        </w:rPr>
        <w:t>أيضاً معلومات عن التقدم المحرز في تنفيذ التدابير والمبادئ المتعلقة بالترجمة التحريرية والشفوية التي اعتمدها المجلس في دورته لعام</w:t>
      </w:r>
      <w:r w:rsidR="0057788C">
        <w:rPr>
          <w:rFonts w:hint="eastAsia"/>
          <w:rtl/>
          <w:lang w:eastAsia="en-US" w:bidi="ar-EG"/>
        </w:rPr>
        <w:t> </w:t>
      </w:r>
      <w:r w:rsidR="006779E6">
        <w:rPr>
          <w:lang w:val="en-GB" w:eastAsia="en-US" w:bidi="ar-EG"/>
        </w:rPr>
        <w:t>2014</w:t>
      </w:r>
      <w:r w:rsidR="006779E6">
        <w:rPr>
          <w:rFonts w:hint="cs"/>
          <w:rtl/>
          <w:lang w:val="en-GB" w:eastAsia="en-US"/>
        </w:rPr>
        <w:t>؛ و</w:t>
      </w:r>
      <w:r w:rsidR="00F83F9D">
        <w:rPr>
          <w:rFonts w:hint="cs"/>
          <w:rtl/>
          <w:lang w:val="en-GB" w:eastAsia="en-US"/>
        </w:rPr>
        <w:t>قد نفذت</w:t>
      </w:r>
      <w:r w:rsidR="006779E6">
        <w:rPr>
          <w:rFonts w:hint="cs"/>
          <w:rtl/>
          <w:lang w:val="en-GB" w:eastAsia="en-US"/>
        </w:rPr>
        <w:t xml:space="preserve"> الأمانة بانتظام هذه </w:t>
      </w:r>
      <w:r w:rsidR="006779E6">
        <w:rPr>
          <w:rFonts w:hint="cs"/>
          <w:rtl/>
          <w:lang w:eastAsia="en-US" w:bidi="ar-EG"/>
        </w:rPr>
        <w:t>التدابير والمبادئ</w:t>
      </w:r>
      <w:r w:rsidR="006779E6">
        <w:rPr>
          <w:rFonts w:hint="cs"/>
          <w:rtl/>
          <w:lang w:val="en-GB" w:eastAsia="en-US"/>
        </w:rPr>
        <w:t xml:space="preserve"> التي تُستخدم كمعيار مرجعي في تقديم خدمات الترجمة التحريرية والشفوية لمؤتمرات الاتحاد واجتماعاته ووثائقه ومنشوراته. وعلاوةً على ذلك، يواصل مكتب تقييس الاتصالات ترجمة التوصيات المواف</w:t>
      </w:r>
      <w:r w:rsidR="00142CF3">
        <w:rPr>
          <w:rFonts w:hint="cs"/>
          <w:rtl/>
          <w:lang w:val="en-GB" w:eastAsia="en-US"/>
        </w:rPr>
        <w:t>َ</w:t>
      </w:r>
      <w:r w:rsidR="006779E6">
        <w:rPr>
          <w:rFonts w:hint="cs"/>
          <w:rtl/>
          <w:lang w:val="en-GB" w:eastAsia="en-US"/>
        </w:rPr>
        <w:t>ق عليها بموجب عملية الموافقة البديلة</w:t>
      </w:r>
      <w:r w:rsidR="0057788C">
        <w:rPr>
          <w:rFonts w:hint="eastAsia"/>
          <w:rtl/>
          <w:lang w:val="en-GB" w:eastAsia="en-US"/>
        </w:rPr>
        <w:t> </w:t>
      </w:r>
      <w:r w:rsidR="006779E6">
        <w:rPr>
          <w:lang w:val="en-GB" w:eastAsia="en-US"/>
        </w:rPr>
        <w:t>(AAP)</w:t>
      </w:r>
      <w:r w:rsidR="006779E6">
        <w:rPr>
          <w:rFonts w:hint="cs"/>
          <w:rtl/>
          <w:lang w:val="en-GB" w:eastAsia="en-US"/>
        </w:rPr>
        <w:t xml:space="preserve"> في حدود الميزانية المتاحة للترجمة، ووفقاً للطلبات التي يتلقاها من المجموعات اللغوية ولجان دراسات قطاع تقييس الاتصالات.</w:t>
      </w:r>
    </w:p>
    <w:p w14:paraId="5527B06A" w14:textId="52463C7E" w:rsidR="006779E6" w:rsidRPr="00297CE5" w:rsidRDefault="007821B2" w:rsidP="00297CE5">
      <w:pPr>
        <w:keepNext/>
        <w:keepLines/>
        <w:rPr>
          <w:spacing w:val="2"/>
          <w:rtl/>
          <w:lang w:eastAsia="en-US" w:bidi="ar-EG"/>
        </w:rPr>
      </w:pPr>
      <w:r>
        <w:rPr>
          <w:spacing w:val="2"/>
          <w:lang w:eastAsia="en-US" w:bidi="ar-EG"/>
        </w:rPr>
        <w:t>8</w:t>
      </w:r>
      <w:r w:rsidR="006779E6" w:rsidRPr="00A25B9C">
        <w:rPr>
          <w:spacing w:val="2"/>
          <w:lang w:eastAsia="en-US" w:bidi="ar-EG"/>
        </w:rPr>
        <w:t>.2</w:t>
      </w:r>
      <w:r w:rsidR="006779E6" w:rsidRPr="00A25B9C">
        <w:rPr>
          <w:spacing w:val="2"/>
          <w:lang w:eastAsia="en-US" w:bidi="ar-EG"/>
        </w:rPr>
        <w:tab/>
      </w:r>
      <w:r w:rsidR="006779E6" w:rsidRPr="00A25B9C">
        <w:rPr>
          <w:rFonts w:hint="cs"/>
          <w:spacing w:val="2"/>
          <w:rtl/>
          <w:lang w:eastAsia="en-US"/>
        </w:rPr>
        <w:t>وقدمت الأمانة تقريراً</w:t>
      </w:r>
      <w:r w:rsidR="006779E6" w:rsidRPr="00A25B9C">
        <w:rPr>
          <w:rFonts w:hint="cs"/>
          <w:spacing w:val="2"/>
          <w:rtl/>
          <w:lang w:eastAsia="en-US" w:bidi="ar-EG"/>
        </w:rPr>
        <w:t xml:space="preserve"> بشأن مجالات الاهتمام لتنفيذ القرار </w:t>
      </w:r>
      <w:r w:rsidR="006779E6" w:rsidRPr="00A25B9C">
        <w:rPr>
          <w:spacing w:val="2"/>
          <w:lang w:val="en-GB" w:eastAsia="en-US" w:bidi="ar-EG"/>
        </w:rPr>
        <w:t>154</w:t>
      </w:r>
      <w:r w:rsidR="0057788C">
        <w:rPr>
          <w:rFonts w:hint="eastAsia"/>
          <w:spacing w:val="2"/>
          <w:rtl/>
          <w:lang w:eastAsia="en-US"/>
        </w:rPr>
        <w:t> </w:t>
      </w:r>
      <w:r w:rsidR="006779E6" w:rsidRPr="00A25B9C">
        <w:rPr>
          <w:rFonts w:hint="cs"/>
          <w:spacing w:val="2"/>
          <w:rtl/>
          <w:lang w:eastAsia="en-US"/>
        </w:rPr>
        <w:t>(المراج</w:t>
      </w:r>
      <w:r w:rsidR="006779E6">
        <w:rPr>
          <w:rFonts w:hint="cs"/>
          <w:spacing w:val="2"/>
          <w:rtl/>
          <w:lang w:eastAsia="en-US"/>
        </w:rPr>
        <w:t>َ</w:t>
      </w:r>
      <w:r w:rsidR="006779E6" w:rsidRPr="00A25B9C">
        <w:rPr>
          <w:rFonts w:hint="cs"/>
          <w:spacing w:val="2"/>
          <w:rtl/>
          <w:lang w:eastAsia="en-US"/>
        </w:rPr>
        <w:t xml:space="preserve">ع في دبي، </w:t>
      </w:r>
      <w:r w:rsidR="006779E6" w:rsidRPr="00A25B9C">
        <w:rPr>
          <w:spacing w:val="2"/>
          <w:lang w:val="en-GB" w:eastAsia="en-US"/>
        </w:rPr>
        <w:t>2018</w:t>
      </w:r>
      <w:r w:rsidR="006779E6" w:rsidRPr="00A25B9C">
        <w:rPr>
          <w:rFonts w:hint="cs"/>
          <w:spacing w:val="2"/>
          <w:rtl/>
          <w:lang w:eastAsia="en-US" w:bidi="ar-EG"/>
        </w:rPr>
        <w:t xml:space="preserve">) في الفترة </w:t>
      </w:r>
      <w:r w:rsidR="006779E6" w:rsidRPr="00A25B9C">
        <w:rPr>
          <w:spacing w:val="2"/>
          <w:lang w:eastAsia="en-US" w:bidi="ar-EG"/>
        </w:rPr>
        <w:t>2022</w:t>
      </w:r>
      <w:r w:rsidR="0057788C">
        <w:rPr>
          <w:spacing w:val="2"/>
          <w:lang w:eastAsia="en-US" w:bidi="ar-EG"/>
        </w:rPr>
        <w:noBreakHyphen/>
      </w:r>
      <w:r w:rsidR="006779E6" w:rsidRPr="00A25B9C">
        <w:rPr>
          <w:spacing w:val="2"/>
          <w:lang w:eastAsia="en-US" w:bidi="ar-EG"/>
        </w:rPr>
        <w:t>2019</w:t>
      </w:r>
      <w:r w:rsidR="006779E6" w:rsidRPr="00A25B9C">
        <w:rPr>
          <w:rFonts w:hint="cs"/>
          <w:spacing w:val="2"/>
          <w:rtl/>
          <w:lang w:eastAsia="en-US" w:bidi="ar-EG"/>
        </w:rPr>
        <w:t xml:space="preserve">، </w:t>
      </w:r>
      <w:r w:rsidR="006779E6" w:rsidRPr="00A25B9C">
        <w:rPr>
          <w:rFonts w:hint="cs"/>
          <w:spacing w:val="2"/>
          <w:rtl/>
          <w:lang w:eastAsia="en-US"/>
        </w:rPr>
        <w:t xml:space="preserve">على النحو الذي حدده فريق العمل </w:t>
      </w:r>
      <w:r w:rsidR="006779E6" w:rsidRPr="00A25B9C">
        <w:rPr>
          <w:rFonts w:hint="eastAsia"/>
          <w:spacing w:val="2"/>
          <w:rtl/>
          <w:lang w:eastAsia="en-US" w:bidi="ar-EG"/>
        </w:rPr>
        <w:t>التابع</w:t>
      </w:r>
      <w:r w:rsidR="006779E6" w:rsidRPr="00A25B9C">
        <w:rPr>
          <w:spacing w:val="2"/>
          <w:rtl/>
          <w:lang w:eastAsia="en-US" w:bidi="ar-EG"/>
        </w:rPr>
        <w:t xml:space="preserve"> </w:t>
      </w:r>
      <w:r w:rsidR="006779E6" w:rsidRPr="00A25B9C">
        <w:rPr>
          <w:rFonts w:hint="eastAsia"/>
          <w:spacing w:val="2"/>
          <w:rtl/>
          <w:lang w:eastAsia="en-US" w:bidi="ar-EG"/>
        </w:rPr>
        <w:t>للمجلس</w:t>
      </w:r>
      <w:r w:rsidR="006779E6" w:rsidRPr="00A25B9C">
        <w:rPr>
          <w:spacing w:val="2"/>
          <w:rtl/>
          <w:lang w:eastAsia="en-US" w:bidi="ar-EG"/>
        </w:rPr>
        <w:t xml:space="preserve"> </w:t>
      </w:r>
      <w:r w:rsidR="006779E6" w:rsidRPr="00A25B9C">
        <w:rPr>
          <w:rFonts w:hint="eastAsia"/>
          <w:spacing w:val="2"/>
          <w:rtl/>
          <w:lang w:eastAsia="en-US" w:bidi="ar-EG"/>
        </w:rPr>
        <w:t>والمعني</w:t>
      </w:r>
      <w:r w:rsidR="006779E6" w:rsidRPr="00A25B9C">
        <w:rPr>
          <w:spacing w:val="2"/>
          <w:rtl/>
          <w:lang w:eastAsia="en-US" w:bidi="ar-EG"/>
        </w:rPr>
        <w:t xml:space="preserve"> </w:t>
      </w:r>
      <w:r w:rsidR="006779E6" w:rsidRPr="00A25B9C">
        <w:rPr>
          <w:rFonts w:hint="eastAsia"/>
          <w:spacing w:val="2"/>
          <w:rtl/>
          <w:lang w:eastAsia="en-US" w:bidi="ar-EG"/>
        </w:rPr>
        <w:t>باللغات</w:t>
      </w:r>
      <w:r w:rsidR="006779E6" w:rsidRPr="00A25B9C">
        <w:rPr>
          <w:rFonts w:hint="cs"/>
          <w:spacing w:val="2"/>
          <w:rtl/>
          <w:lang w:eastAsia="en-US" w:bidi="ar-EG"/>
        </w:rPr>
        <w:t> </w:t>
      </w:r>
      <w:r w:rsidR="006779E6" w:rsidRPr="00A25B9C">
        <w:rPr>
          <w:spacing w:val="2"/>
          <w:lang w:eastAsia="en-US"/>
        </w:rPr>
        <w:t>(</w:t>
      </w:r>
      <w:r w:rsidR="006779E6" w:rsidRPr="00A25B9C">
        <w:rPr>
          <w:spacing w:val="2"/>
          <w:lang w:val="en-GB" w:eastAsia="en-US"/>
        </w:rPr>
        <w:t>CWG-LANG)</w:t>
      </w:r>
      <w:r w:rsidR="006779E6" w:rsidRPr="00A25B9C">
        <w:rPr>
          <w:rFonts w:hint="cs"/>
          <w:spacing w:val="2"/>
          <w:rtl/>
          <w:lang w:eastAsia="en-US"/>
        </w:rPr>
        <w:t xml:space="preserve"> فيما يتعلق ب</w:t>
      </w:r>
      <w:r w:rsidR="006779E6" w:rsidRPr="00A25B9C">
        <w:rPr>
          <w:spacing w:val="2"/>
          <w:rtl/>
          <w:lang w:eastAsia="en-US"/>
        </w:rPr>
        <w:t>استعراض خدمات الوثائق والمنشورات في الاتحاد بغية إزالة أي ازدواج وتحقيق</w:t>
      </w:r>
      <w:r w:rsidR="006779E6" w:rsidRPr="00A25B9C">
        <w:rPr>
          <w:rFonts w:hint="eastAsia"/>
          <w:spacing w:val="2"/>
          <w:rtl/>
          <w:lang w:eastAsia="en-US"/>
        </w:rPr>
        <w:t> </w:t>
      </w:r>
      <w:r w:rsidR="006779E6" w:rsidRPr="00A25B9C">
        <w:rPr>
          <w:spacing w:val="2"/>
          <w:rtl/>
          <w:lang w:eastAsia="en-US"/>
        </w:rPr>
        <w:t>التآزر</w:t>
      </w:r>
      <w:r w:rsidR="006779E6" w:rsidRPr="00A25B9C">
        <w:rPr>
          <w:rFonts w:hint="cs"/>
          <w:spacing w:val="2"/>
          <w:rtl/>
          <w:lang w:eastAsia="en-US"/>
        </w:rPr>
        <w:t xml:space="preserve">؛ </w:t>
      </w:r>
      <w:r w:rsidR="006779E6" w:rsidRPr="00A25B9C">
        <w:rPr>
          <w:rFonts w:hint="cs"/>
          <w:spacing w:val="2"/>
          <w:rtl/>
          <w:lang w:eastAsia="en-US" w:bidi="ar-EG"/>
        </w:rPr>
        <w:t>و</w:t>
      </w:r>
      <w:r w:rsidR="006779E6" w:rsidRPr="00A25B9C">
        <w:rPr>
          <w:spacing w:val="2"/>
          <w:rtl/>
          <w:lang w:eastAsia="en-US" w:bidi="ar-EG"/>
        </w:rPr>
        <w:t xml:space="preserve">التدابير </w:t>
      </w:r>
      <w:r w:rsidR="006779E6" w:rsidRPr="00A25B9C">
        <w:rPr>
          <w:rFonts w:hint="cs"/>
          <w:spacing w:val="2"/>
          <w:rtl/>
          <w:lang w:eastAsia="en-US" w:bidi="ar-EG"/>
        </w:rPr>
        <w:t xml:space="preserve">الممكنة </w:t>
      </w:r>
      <w:r w:rsidR="006779E6" w:rsidRPr="00A25B9C">
        <w:rPr>
          <w:spacing w:val="2"/>
          <w:rtl/>
          <w:lang w:eastAsia="en-US" w:bidi="ar-EG"/>
        </w:rPr>
        <w:t>الكفيلة بتخفيض طول الوثائق وحجمها</w:t>
      </w:r>
      <w:r w:rsidR="006779E6" w:rsidRPr="00A25B9C">
        <w:rPr>
          <w:rFonts w:hint="cs"/>
          <w:spacing w:val="2"/>
          <w:rtl/>
          <w:lang w:eastAsia="en-US" w:bidi="ar-EG"/>
        </w:rPr>
        <w:t xml:space="preserve"> وتحقيق اجتماعات أكثر مراعاة للبيئة؛ وتنفيذ الاتحاد </w:t>
      </w:r>
      <w:r w:rsidR="006779E6" w:rsidRPr="00A25B9C">
        <w:rPr>
          <w:rFonts w:hint="cs"/>
          <w:spacing w:val="2"/>
          <w:rtl/>
          <w:lang w:eastAsia="en-US"/>
        </w:rPr>
        <w:t>ل</w:t>
      </w:r>
      <w:r w:rsidR="00C12C14">
        <w:rPr>
          <w:rFonts w:hint="cs"/>
          <w:spacing w:val="2"/>
          <w:rtl/>
          <w:lang w:eastAsia="en-US"/>
        </w:rPr>
        <w:t>ل</w:t>
      </w:r>
      <w:r w:rsidR="006779E6" w:rsidRPr="00A25B9C">
        <w:rPr>
          <w:rFonts w:hint="cs"/>
          <w:spacing w:val="2"/>
          <w:rtl/>
          <w:lang w:eastAsia="en-US"/>
        </w:rPr>
        <w:t>ه</w:t>
      </w:r>
      <w:r w:rsidR="006779E6" w:rsidRPr="00A25B9C">
        <w:rPr>
          <w:spacing w:val="2"/>
          <w:rtl/>
          <w:lang w:eastAsia="en-US"/>
        </w:rPr>
        <w:t xml:space="preserve">دف </w:t>
      </w:r>
      <w:r w:rsidR="00C12C14">
        <w:rPr>
          <w:rFonts w:hint="cs"/>
          <w:spacing w:val="2"/>
          <w:rtl/>
          <w:lang w:eastAsia="en-US"/>
        </w:rPr>
        <w:t>المتعلق بتعدد اللغات</w:t>
      </w:r>
      <w:r w:rsidR="006779E6" w:rsidRPr="00A25B9C">
        <w:rPr>
          <w:spacing w:val="2"/>
          <w:rtl/>
          <w:lang w:eastAsia="en-US"/>
        </w:rPr>
        <w:t xml:space="preserve"> </w:t>
      </w:r>
      <w:r w:rsidR="008B65B9">
        <w:rPr>
          <w:rFonts w:hint="cs"/>
          <w:spacing w:val="2"/>
          <w:rtl/>
          <w:lang w:eastAsia="en-US"/>
        </w:rPr>
        <w:t>المحدد في</w:t>
      </w:r>
      <w:r w:rsidR="00C12C14">
        <w:rPr>
          <w:rFonts w:hint="cs"/>
          <w:spacing w:val="2"/>
          <w:rtl/>
          <w:lang w:eastAsia="en-US"/>
        </w:rPr>
        <w:t xml:space="preserve"> </w:t>
      </w:r>
      <w:r w:rsidR="006779E6" w:rsidRPr="00A25B9C">
        <w:rPr>
          <w:spacing w:val="2"/>
          <w:rtl/>
          <w:lang w:eastAsia="en-US"/>
        </w:rPr>
        <w:t>منظومة الأمم</w:t>
      </w:r>
      <w:r w:rsidR="006779E6" w:rsidRPr="00A25B9C">
        <w:rPr>
          <w:rFonts w:hint="eastAsia"/>
          <w:spacing w:val="2"/>
          <w:rtl/>
          <w:lang w:eastAsia="en-US"/>
        </w:rPr>
        <w:t> </w:t>
      </w:r>
      <w:r w:rsidR="006779E6" w:rsidRPr="00A25B9C">
        <w:rPr>
          <w:spacing w:val="2"/>
          <w:rtl/>
          <w:lang w:eastAsia="en-US"/>
        </w:rPr>
        <w:t>المتحدة</w:t>
      </w:r>
      <w:r w:rsidR="006779E6" w:rsidRPr="00A25B9C">
        <w:rPr>
          <w:rFonts w:hint="cs"/>
          <w:spacing w:val="2"/>
          <w:rtl/>
          <w:lang w:eastAsia="en-US"/>
        </w:rPr>
        <w:t xml:space="preserve">؛ </w:t>
      </w:r>
      <w:r w:rsidR="006779E6" w:rsidRPr="00A25B9C">
        <w:rPr>
          <w:rFonts w:hint="cs"/>
          <w:spacing w:val="2"/>
          <w:rtl/>
          <w:lang w:eastAsia="en-US" w:bidi="ar-EG"/>
        </w:rPr>
        <w:t xml:space="preserve">واتخاذ التدابير اللازمة </w:t>
      </w:r>
      <w:r w:rsidR="00EB6FD9">
        <w:rPr>
          <w:rFonts w:hint="cs"/>
          <w:spacing w:val="2"/>
          <w:rtl/>
          <w:lang w:eastAsia="en-US" w:bidi="ar-EG"/>
        </w:rPr>
        <w:t xml:space="preserve">لتوخي الإنصاف في </w:t>
      </w:r>
      <w:r w:rsidR="006779E6" w:rsidRPr="00A25B9C">
        <w:rPr>
          <w:rFonts w:hint="cs"/>
          <w:spacing w:val="2"/>
          <w:rtl/>
          <w:lang w:eastAsia="en-US" w:bidi="ar-EG"/>
        </w:rPr>
        <w:t xml:space="preserve">استعمال اللغات الست في الموقع الإلكتروني للاتحاد من حيث تعدد لغات المحتوى </w:t>
      </w:r>
      <w:r w:rsidR="00EB6FD9">
        <w:rPr>
          <w:rFonts w:hint="cs"/>
          <w:spacing w:val="2"/>
          <w:rtl/>
          <w:lang w:eastAsia="en-US" w:bidi="ar-EG"/>
        </w:rPr>
        <w:t>وسهولة الاستعمال</w:t>
      </w:r>
      <w:r w:rsidR="006779E6" w:rsidRPr="00A25B9C">
        <w:rPr>
          <w:rFonts w:hint="cs"/>
          <w:spacing w:val="2"/>
          <w:rtl/>
          <w:lang w:eastAsia="en-US"/>
        </w:rPr>
        <w:t>؛ واتخاذ التدابير الممكنة لتخفيض تكاليف وحجم الوثائق، دون المساس بالجودة؛ والإحصاءات المتعلقة باستخدام وشراء وتنزيل النسخ</w:t>
      </w:r>
      <w:r w:rsidR="006779E6" w:rsidRPr="00A25B9C">
        <w:rPr>
          <w:spacing w:val="2"/>
          <w:rtl/>
          <w:lang w:eastAsia="en-US"/>
        </w:rPr>
        <w:t xml:space="preserve"> </w:t>
      </w:r>
      <w:r w:rsidR="006779E6" w:rsidRPr="00A25B9C">
        <w:rPr>
          <w:rFonts w:hint="cs"/>
          <w:spacing w:val="2"/>
          <w:rtl/>
          <w:lang w:eastAsia="en-US"/>
        </w:rPr>
        <w:t>اللغوية</w:t>
      </w:r>
      <w:r w:rsidR="006779E6" w:rsidRPr="00A25B9C">
        <w:rPr>
          <w:spacing w:val="2"/>
          <w:rtl/>
          <w:lang w:eastAsia="en-US"/>
        </w:rPr>
        <w:t xml:space="preserve"> </w:t>
      </w:r>
      <w:r w:rsidR="006779E6" w:rsidRPr="00A25B9C">
        <w:rPr>
          <w:rFonts w:hint="cs"/>
          <w:spacing w:val="2"/>
          <w:rtl/>
          <w:lang w:eastAsia="en-US"/>
        </w:rPr>
        <w:t>المختلفة</w:t>
      </w:r>
      <w:r w:rsidR="006779E6" w:rsidRPr="00A25B9C">
        <w:rPr>
          <w:spacing w:val="2"/>
          <w:rtl/>
          <w:lang w:eastAsia="en-US"/>
        </w:rPr>
        <w:t xml:space="preserve"> </w:t>
      </w:r>
      <w:r w:rsidR="006779E6" w:rsidRPr="00A25B9C">
        <w:rPr>
          <w:rFonts w:hint="cs"/>
          <w:spacing w:val="2"/>
          <w:rtl/>
          <w:lang w:eastAsia="en-US"/>
        </w:rPr>
        <w:t>من</w:t>
      </w:r>
      <w:r w:rsidR="006779E6" w:rsidRPr="00A25B9C">
        <w:rPr>
          <w:spacing w:val="2"/>
          <w:rtl/>
          <w:lang w:eastAsia="en-US"/>
        </w:rPr>
        <w:t xml:space="preserve"> </w:t>
      </w:r>
      <w:r w:rsidR="006779E6" w:rsidRPr="00A25B9C">
        <w:rPr>
          <w:rFonts w:hint="cs"/>
          <w:spacing w:val="2"/>
          <w:rtl/>
          <w:lang w:eastAsia="en-US"/>
        </w:rPr>
        <w:t>وثائق</w:t>
      </w:r>
      <w:r w:rsidR="006779E6" w:rsidRPr="00A25B9C">
        <w:rPr>
          <w:spacing w:val="2"/>
          <w:rtl/>
          <w:lang w:eastAsia="en-US"/>
        </w:rPr>
        <w:t xml:space="preserve"> </w:t>
      </w:r>
      <w:r w:rsidR="006779E6" w:rsidRPr="00A25B9C">
        <w:rPr>
          <w:rFonts w:hint="cs"/>
          <w:spacing w:val="2"/>
          <w:rtl/>
          <w:lang w:eastAsia="en-US"/>
        </w:rPr>
        <w:t>الاتحاد ومنشوراته</w:t>
      </w:r>
      <w:r w:rsidR="00EB6FD9" w:rsidRPr="0076040E">
        <w:rPr>
          <w:rFonts w:hint="cs"/>
          <w:spacing w:val="2"/>
          <w:rtl/>
          <w:lang w:eastAsia="en-US"/>
        </w:rPr>
        <w:t xml:space="preserve">؛ </w:t>
      </w:r>
      <w:r w:rsidR="00EB6FD9" w:rsidRPr="0076040E">
        <w:rPr>
          <w:rFonts w:hint="cs"/>
          <w:spacing w:val="4"/>
          <w:rtl/>
          <w:lang w:eastAsia="en-US"/>
        </w:rPr>
        <w:t>و</w:t>
      </w:r>
      <w:r w:rsidR="006779E6" w:rsidRPr="0076040E">
        <w:rPr>
          <w:rFonts w:hint="cs"/>
          <w:spacing w:val="4"/>
          <w:rtl/>
          <w:lang w:eastAsia="en-US"/>
        </w:rPr>
        <w:t xml:space="preserve">احترام المواعيد النهائية لتقديم المساهمات </w:t>
      </w:r>
      <w:r w:rsidR="0076040E" w:rsidRPr="0076040E">
        <w:rPr>
          <w:rFonts w:hint="cs"/>
          <w:spacing w:val="4"/>
          <w:rtl/>
          <w:lang w:eastAsia="en-US"/>
        </w:rPr>
        <w:t xml:space="preserve">اللازم </w:t>
      </w:r>
      <w:r w:rsidR="00EB6FD9" w:rsidRPr="0076040E">
        <w:rPr>
          <w:rFonts w:hint="cs"/>
          <w:spacing w:val="4"/>
          <w:rtl/>
          <w:lang w:eastAsia="en-US"/>
        </w:rPr>
        <w:t>ترجمتها</w:t>
      </w:r>
      <w:r w:rsidR="006779E6" w:rsidRPr="0076040E">
        <w:rPr>
          <w:rFonts w:hint="cs"/>
          <w:spacing w:val="4"/>
          <w:rtl/>
          <w:lang w:eastAsia="en-US"/>
        </w:rPr>
        <w:t xml:space="preserve"> إلى مؤتمرات الاتحاد وجمعياته واجتماعاته</w:t>
      </w:r>
      <w:r w:rsidR="00297CE5" w:rsidRPr="0076040E">
        <w:rPr>
          <w:rFonts w:hint="cs"/>
          <w:spacing w:val="4"/>
          <w:rtl/>
          <w:lang w:eastAsia="en-US"/>
        </w:rPr>
        <w:t>.</w:t>
      </w:r>
    </w:p>
    <w:p w14:paraId="30946F21" w14:textId="6456F2C3" w:rsidR="006779E6" w:rsidRPr="007D4004" w:rsidRDefault="007821B2" w:rsidP="00297CE5">
      <w:pPr>
        <w:rPr>
          <w:spacing w:val="-2"/>
          <w:rtl/>
        </w:rPr>
      </w:pPr>
      <w:r w:rsidRPr="007D4004">
        <w:rPr>
          <w:rFonts w:hint="cs"/>
          <w:spacing w:val="-2"/>
          <w:rtl/>
        </w:rPr>
        <w:t>9.2</w:t>
      </w:r>
      <w:r w:rsidR="006779E6" w:rsidRPr="007D4004">
        <w:rPr>
          <w:rFonts w:hint="cs"/>
          <w:spacing w:val="-2"/>
          <w:rtl/>
        </w:rPr>
        <w:tab/>
      </w:r>
      <w:r w:rsidR="0076040E" w:rsidRPr="007D4004">
        <w:rPr>
          <w:rFonts w:hint="cs"/>
          <w:spacing w:val="-2"/>
          <w:rtl/>
        </w:rPr>
        <w:t>و</w:t>
      </w:r>
      <w:r w:rsidR="006779E6" w:rsidRPr="007D4004">
        <w:rPr>
          <w:rFonts w:hint="cs"/>
          <w:spacing w:val="-2"/>
          <w:rtl/>
        </w:rPr>
        <w:t>أحاط فريق العمل علماً بالمعلومات المقدمة فيما</w:t>
      </w:r>
      <w:r w:rsidR="0057788C" w:rsidRPr="007D4004">
        <w:rPr>
          <w:rFonts w:hint="eastAsia"/>
          <w:spacing w:val="-2"/>
          <w:rtl/>
        </w:rPr>
        <w:t> </w:t>
      </w:r>
      <w:r w:rsidR="006779E6" w:rsidRPr="007D4004">
        <w:rPr>
          <w:rFonts w:hint="cs"/>
          <w:spacing w:val="-2"/>
          <w:rtl/>
        </w:rPr>
        <w:t>يتعلق بمجالات الاهتمام لتنفيذ القرار 154 (المراجَع في دبي، 2018) خلال الفترة 2019-2022 على النحو الذي حدده فريق العمل.</w:t>
      </w:r>
    </w:p>
    <w:p w14:paraId="49780128" w14:textId="533F7ED1" w:rsidR="006779E6" w:rsidRDefault="00297CE5" w:rsidP="00297CE5">
      <w:r>
        <w:t>10.2</w:t>
      </w:r>
      <w:r>
        <w:rPr>
          <w:rtl/>
          <w:lang w:bidi="ar-EG"/>
        </w:rPr>
        <w:tab/>
      </w:r>
      <w:r w:rsidR="00546E91">
        <w:rPr>
          <w:rFonts w:hint="cs"/>
          <w:rtl/>
        </w:rPr>
        <w:t xml:space="preserve">واقترح </w:t>
      </w:r>
      <w:r w:rsidR="006779E6">
        <w:rPr>
          <w:rFonts w:hint="cs"/>
          <w:rtl/>
        </w:rPr>
        <w:t>فريق العمل</w:t>
      </w:r>
      <w:r w:rsidR="00F23C48">
        <w:rPr>
          <w:rFonts w:hint="cs"/>
          <w:rtl/>
        </w:rPr>
        <w:t xml:space="preserve"> أيضاً </w:t>
      </w:r>
      <w:r w:rsidR="006779E6">
        <w:rPr>
          <w:rFonts w:hint="cs"/>
          <w:rtl/>
        </w:rPr>
        <w:t xml:space="preserve">النظر في </w:t>
      </w:r>
      <w:r w:rsidR="00F23C48">
        <w:rPr>
          <w:rFonts w:hint="cs"/>
          <w:rtl/>
        </w:rPr>
        <w:t xml:space="preserve">تحديد مواعيد نهائية لنشر </w:t>
      </w:r>
      <w:r w:rsidR="00243F03">
        <w:rPr>
          <w:rFonts w:hint="cs"/>
          <w:rtl/>
        </w:rPr>
        <w:t>الوثائق</w:t>
      </w:r>
      <w:r w:rsidR="00F23C48">
        <w:rPr>
          <w:rFonts w:hint="cs"/>
          <w:rtl/>
        </w:rPr>
        <w:t xml:space="preserve"> المترجمة بجميع اللغات قبل </w:t>
      </w:r>
      <w:r w:rsidR="00492837">
        <w:rPr>
          <w:rFonts w:hint="cs"/>
          <w:rtl/>
        </w:rPr>
        <w:t>مو</w:t>
      </w:r>
      <w:r w:rsidR="00271EB6">
        <w:rPr>
          <w:rFonts w:hint="cs"/>
          <w:rtl/>
        </w:rPr>
        <w:t>ا</w:t>
      </w:r>
      <w:r w:rsidR="00492837">
        <w:rPr>
          <w:rFonts w:hint="cs"/>
          <w:rtl/>
        </w:rPr>
        <w:t>ع</w:t>
      </w:r>
      <w:r w:rsidR="00271EB6">
        <w:rPr>
          <w:rFonts w:hint="cs"/>
          <w:rtl/>
        </w:rPr>
        <w:t>ي</w:t>
      </w:r>
      <w:r w:rsidR="00492837">
        <w:rPr>
          <w:rFonts w:hint="cs"/>
          <w:rtl/>
        </w:rPr>
        <w:t xml:space="preserve">د </w:t>
      </w:r>
      <w:r w:rsidR="00F23C48">
        <w:rPr>
          <w:rFonts w:hint="cs"/>
          <w:rtl/>
        </w:rPr>
        <w:t>عقد الاجتماعات والمؤتمرات</w:t>
      </w:r>
      <w:r w:rsidR="006779E6">
        <w:rPr>
          <w:rFonts w:hint="cs"/>
          <w:rtl/>
        </w:rPr>
        <w:t>.</w:t>
      </w:r>
    </w:p>
    <w:p w14:paraId="1BD12FE7" w14:textId="33B14A84" w:rsidR="006779E6" w:rsidRPr="00620BAA" w:rsidRDefault="00297CE5" w:rsidP="006779E6">
      <w:pPr>
        <w:rPr>
          <w:spacing w:val="2"/>
          <w:rtl/>
          <w:lang w:eastAsia="en-US" w:bidi="ar-EG"/>
        </w:rPr>
      </w:pPr>
      <w:r>
        <w:rPr>
          <w:spacing w:val="2"/>
        </w:rPr>
        <w:t>11</w:t>
      </w:r>
      <w:r w:rsidR="006779E6" w:rsidRPr="00620BAA">
        <w:rPr>
          <w:spacing w:val="2"/>
        </w:rPr>
        <w:t>.2</w:t>
      </w:r>
      <w:r w:rsidR="006779E6" w:rsidRPr="00620BAA">
        <w:rPr>
          <w:spacing w:val="2"/>
        </w:rPr>
        <w:tab/>
      </w:r>
      <w:r w:rsidR="006779E6" w:rsidRPr="00620BAA">
        <w:rPr>
          <w:rFonts w:hint="cs"/>
          <w:spacing w:val="2"/>
          <w:rtl/>
        </w:rPr>
        <w:t>و</w:t>
      </w:r>
      <w:r w:rsidR="006779E6" w:rsidRPr="00620BAA">
        <w:rPr>
          <w:rFonts w:hint="cs"/>
          <w:spacing w:val="2"/>
          <w:rtl/>
          <w:lang w:eastAsia="en-US"/>
        </w:rPr>
        <w:t>قدّمت الأمانة تقريراً عن عمل</w:t>
      </w:r>
      <w:r w:rsidR="006779E6" w:rsidRPr="00620BAA">
        <w:rPr>
          <w:rFonts w:hint="cs"/>
          <w:spacing w:val="2"/>
          <w:rtl/>
          <w:lang w:eastAsia="en-US" w:bidi="ar-EG"/>
        </w:rPr>
        <w:t xml:space="preserve"> </w:t>
      </w:r>
      <w:r w:rsidR="006779E6" w:rsidRPr="00620BAA">
        <w:rPr>
          <w:rFonts w:hint="cs"/>
          <w:spacing w:val="2"/>
          <w:rtl/>
          <w:lang w:eastAsia="en-US"/>
        </w:rPr>
        <w:t>الفريق المعني بدراسة وتقييم إجراءات الترجمة الذي يترأسه نائب الأمين العام، ويرد هذا التقرير في الملحق </w:t>
      </w:r>
      <w:r w:rsidR="006779E6" w:rsidRPr="00620BAA">
        <w:rPr>
          <w:rFonts w:hint="cs"/>
          <w:spacing w:val="2"/>
          <w:rtl/>
          <w:lang w:eastAsia="en-US" w:bidi="ar-EG"/>
        </w:rPr>
        <w:t>الثاني</w:t>
      </w:r>
      <w:r w:rsidR="006779E6" w:rsidRPr="00620BAA">
        <w:rPr>
          <w:spacing w:val="2"/>
          <w:rtl/>
          <w:lang w:eastAsia="en-US" w:bidi="ar-EG"/>
        </w:rPr>
        <w:t xml:space="preserve"> </w:t>
      </w:r>
      <w:r w:rsidR="006779E6" w:rsidRPr="00620BAA">
        <w:rPr>
          <w:rFonts w:hint="cs"/>
          <w:spacing w:val="2"/>
          <w:rtl/>
          <w:lang w:eastAsia="en-US" w:bidi="ar-EG"/>
        </w:rPr>
        <w:t>لتقرير الأمين العام. وحصل الأعضاء على معلومات محد</w:t>
      </w:r>
      <w:r w:rsidR="006779E6">
        <w:rPr>
          <w:rFonts w:hint="cs"/>
          <w:spacing w:val="2"/>
          <w:rtl/>
          <w:lang w:eastAsia="en-US" w:bidi="ar-EG"/>
        </w:rPr>
        <w:t>ّ</w:t>
      </w:r>
      <w:r w:rsidR="006779E6" w:rsidRPr="00620BAA">
        <w:rPr>
          <w:rFonts w:hint="cs"/>
          <w:spacing w:val="2"/>
          <w:rtl/>
          <w:lang w:eastAsia="en-US" w:bidi="ar-EG"/>
        </w:rPr>
        <w:t>ثة بشأن المشاريع التجريبية المختلفة التي نُفذت في </w:t>
      </w:r>
      <w:r w:rsidR="0076040E">
        <w:rPr>
          <w:rFonts w:hint="cs"/>
          <w:spacing w:val="2"/>
          <w:rtl/>
          <w:lang w:eastAsia="en-US" w:bidi="ar-EG"/>
        </w:rPr>
        <w:t xml:space="preserve">عام </w:t>
      </w:r>
      <w:r w:rsidR="00374D1C">
        <w:rPr>
          <w:spacing w:val="2"/>
          <w:lang w:eastAsia="en-US" w:bidi="ar-EG"/>
        </w:rPr>
        <w:t>2021</w:t>
      </w:r>
      <w:r w:rsidR="006779E6" w:rsidRPr="00620BAA">
        <w:rPr>
          <w:rFonts w:hint="cs"/>
          <w:spacing w:val="2"/>
          <w:rtl/>
          <w:lang w:eastAsia="en-US" w:bidi="ar-EG"/>
        </w:rPr>
        <w:t>. وتشمل هذه المشاريع ما</w:t>
      </w:r>
      <w:r w:rsidR="0057788C">
        <w:rPr>
          <w:rFonts w:hint="eastAsia"/>
          <w:spacing w:val="2"/>
          <w:rtl/>
          <w:lang w:eastAsia="en-US" w:bidi="ar-EG"/>
        </w:rPr>
        <w:t> </w:t>
      </w:r>
      <w:r w:rsidR="006779E6" w:rsidRPr="00620BAA">
        <w:rPr>
          <w:rFonts w:hint="cs"/>
          <w:spacing w:val="2"/>
          <w:rtl/>
          <w:lang w:eastAsia="en-US" w:bidi="ar-EG"/>
        </w:rPr>
        <w:t>يلي:</w:t>
      </w:r>
    </w:p>
    <w:p w14:paraId="432778A0" w14:textId="7D567933" w:rsidR="006779E6" w:rsidRPr="008C7756" w:rsidRDefault="006779E6" w:rsidP="006779E6">
      <w:pPr>
        <w:pStyle w:val="enumlev1"/>
        <w:rPr>
          <w:spacing w:val="2"/>
          <w:rtl/>
          <w:lang w:eastAsia="en-US" w:bidi="ar-EG"/>
        </w:rPr>
      </w:pPr>
      <w:r>
        <w:rPr>
          <w:rFonts w:hint="cs"/>
          <w:rtl/>
          <w:lang w:eastAsia="en-US" w:bidi="ar-EG"/>
        </w:rPr>
        <w:t> أ )</w:t>
      </w:r>
      <w:r>
        <w:rPr>
          <w:rtl/>
          <w:lang w:eastAsia="en-US" w:bidi="ar-EG"/>
        </w:rPr>
        <w:tab/>
      </w:r>
      <w:r w:rsidRPr="008C7756">
        <w:rPr>
          <w:rFonts w:hint="cs"/>
          <w:b/>
          <w:bCs/>
          <w:spacing w:val="2"/>
          <w:rtl/>
          <w:lang w:eastAsia="en-US" w:bidi="ar-EG"/>
        </w:rPr>
        <w:t>الترجمة الآلية</w:t>
      </w:r>
      <w:r w:rsidRPr="008C7756">
        <w:rPr>
          <w:rFonts w:hint="cs"/>
          <w:spacing w:val="2"/>
          <w:rtl/>
          <w:lang w:eastAsia="en-US" w:bidi="ar-EG"/>
        </w:rPr>
        <w:t xml:space="preserve">: </w:t>
      </w:r>
      <w:r w:rsidR="009046B0">
        <w:rPr>
          <w:rFonts w:hint="cs"/>
          <w:spacing w:val="2"/>
          <w:rtl/>
          <w:lang w:eastAsia="en-US" w:bidi="ar-EG"/>
        </w:rPr>
        <w:t>شارفَ</w:t>
      </w:r>
      <w:r w:rsidR="00D53EFB">
        <w:rPr>
          <w:rFonts w:hint="cs"/>
          <w:spacing w:val="2"/>
          <w:rtl/>
          <w:lang w:eastAsia="en-US" w:bidi="ar-EG"/>
        </w:rPr>
        <w:t>ت</w:t>
      </w:r>
      <w:r w:rsidR="009046B0">
        <w:rPr>
          <w:rFonts w:hint="cs"/>
          <w:spacing w:val="2"/>
          <w:rtl/>
          <w:lang w:eastAsia="en-US" w:bidi="ar-EG"/>
        </w:rPr>
        <w:t xml:space="preserve"> على الانتهاء </w:t>
      </w:r>
      <w:r w:rsidR="00D53EFB">
        <w:rPr>
          <w:rFonts w:hint="cs"/>
          <w:spacing w:val="2"/>
          <w:rtl/>
          <w:lang w:eastAsia="en-US" w:bidi="ar-EG"/>
        </w:rPr>
        <w:t xml:space="preserve">عملية </w:t>
      </w:r>
      <w:r w:rsidRPr="008C7756">
        <w:rPr>
          <w:rFonts w:hint="cs"/>
          <w:spacing w:val="2"/>
          <w:rtl/>
          <w:lang w:eastAsia="en-US" w:bidi="ar-EG"/>
        </w:rPr>
        <w:t>تنفيذ مشروع تجريبي يستخدم الترجمة الآلية العصبية</w:t>
      </w:r>
      <w:r w:rsidR="0057788C">
        <w:rPr>
          <w:rFonts w:hint="eastAsia"/>
          <w:spacing w:val="2"/>
          <w:rtl/>
          <w:lang w:eastAsia="en-US" w:bidi="ar-EG"/>
        </w:rPr>
        <w:t> </w:t>
      </w:r>
      <w:r w:rsidRPr="008C7756">
        <w:rPr>
          <w:spacing w:val="2"/>
          <w:lang w:eastAsia="en-US" w:bidi="ar-EG"/>
        </w:rPr>
        <w:t>(NMT)</w:t>
      </w:r>
      <w:r w:rsidRPr="008C7756">
        <w:rPr>
          <w:rFonts w:hint="cs"/>
          <w:spacing w:val="2"/>
          <w:rtl/>
          <w:lang w:eastAsia="en-US" w:bidi="ar-EG"/>
        </w:rPr>
        <w:t xml:space="preserve"> مع تحرير بشري لاحق لترجمة الصفحات الإلكترونية للاتحاد. </w:t>
      </w:r>
      <w:r w:rsidR="009046B0">
        <w:rPr>
          <w:rFonts w:hint="cs"/>
          <w:spacing w:val="2"/>
          <w:rtl/>
          <w:lang w:eastAsia="en-US" w:bidi="ar-EG"/>
        </w:rPr>
        <w:t>وقد دُرِّب</w:t>
      </w:r>
      <w:r w:rsidRPr="008C7756">
        <w:rPr>
          <w:rFonts w:hint="cs"/>
          <w:spacing w:val="2"/>
          <w:rtl/>
          <w:lang w:eastAsia="en-US" w:bidi="ar-EG"/>
        </w:rPr>
        <w:t xml:space="preserve"> المترجم</w:t>
      </w:r>
      <w:r w:rsidR="009046B0">
        <w:rPr>
          <w:rFonts w:hint="cs"/>
          <w:spacing w:val="2"/>
          <w:rtl/>
          <w:lang w:eastAsia="en-US" w:bidi="ar-EG"/>
        </w:rPr>
        <w:t>و</w:t>
      </w:r>
      <w:r w:rsidRPr="008C7756">
        <w:rPr>
          <w:rFonts w:hint="cs"/>
          <w:spacing w:val="2"/>
          <w:rtl/>
          <w:lang w:eastAsia="en-US" w:bidi="ar-EG"/>
        </w:rPr>
        <w:t>ن على است</w:t>
      </w:r>
      <w:r w:rsidR="005F7E24">
        <w:rPr>
          <w:rFonts w:hint="cs"/>
          <w:spacing w:val="2"/>
          <w:rtl/>
          <w:lang w:eastAsia="en-US" w:bidi="ar-EG"/>
        </w:rPr>
        <w:t>خدام</w:t>
      </w:r>
      <w:r w:rsidR="003E4039">
        <w:rPr>
          <w:rFonts w:hint="cs"/>
          <w:spacing w:val="2"/>
          <w:rtl/>
          <w:lang w:eastAsia="en-US" w:bidi="ar-EG"/>
        </w:rPr>
        <w:t xml:space="preserve"> منصتي</w:t>
      </w:r>
      <w:r w:rsidRPr="008C7756">
        <w:rPr>
          <w:rFonts w:hint="eastAsia"/>
          <w:spacing w:val="2"/>
          <w:rtl/>
          <w:lang w:eastAsia="en-US" w:bidi="ar-EG"/>
        </w:rPr>
        <w:t> </w:t>
      </w:r>
      <w:r w:rsidRPr="008C7756">
        <w:rPr>
          <w:spacing w:val="2"/>
          <w:lang w:eastAsia="en-US" w:bidi="ar-EG"/>
        </w:rPr>
        <w:t>SharePoint</w:t>
      </w:r>
      <w:r w:rsidRPr="008C7756">
        <w:rPr>
          <w:rFonts w:hint="cs"/>
          <w:spacing w:val="2"/>
          <w:rtl/>
          <w:lang w:eastAsia="en-US" w:bidi="ar-EG"/>
        </w:rPr>
        <w:t xml:space="preserve"> و</w:t>
      </w:r>
      <w:r w:rsidR="009046B0">
        <w:rPr>
          <w:spacing w:val="2"/>
          <w:lang w:eastAsia="en-US" w:bidi="ar-EG"/>
        </w:rPr>
        <w:t>WordPress</w:t>
      </w:r>
      <w:r w:rsidR="009046B0">
        <w:rPr>
          <w:rFonts w:hint="cs"/>
          <w:spacing w:val="2"/>
          <w:rtl/>
          <w:lang w:eastAsia="en-US" w:bidi="ar-EG"/>
        </w:rPr>
        <w:t xml:space="preserve"> ليترجموا الصفحات</w:t>
      </w:r>
      <w:r w:rsidR="00655258">
        <w:rPr>
          <w:rFonts w:hint="cs"/>
          <w:spacing w:val="2"/>
          <w:rtl/>
          <w:lang w:eastAsia="en-US" w:bidi="ar-EG"/>
        </w:rPr>
        <w:t xml:space="preserve"> عبرهما </w:t>
      </w:r>
      <w:r w:rsidR="003E4039">
        <w:rPr>
          <w:rFonts w:hint="cs"/>
          <w:spacing w:val="2"/>
          <w:rtl/>
          <w:lang w:eastAsia="en-US" w:bidi="ar-EG"/>
        </w:rPr>
        <w:t xml:space="preserve">مباشرةً. </w:t>
      </w:r>
      <w:r w:rsidRPr="008C7756">
        <w:rPr>
          <w:rFonts w:hint="cs"/>
          <w:spacing w:val="2"/>
          <w:rtl/>
          <w:lang w:eastAsia="en-US" w:bidi="ar-EG"/>
        </w:rPr>
        <w:t>و</w:t>
      </w:r>
      <w:r w:rsidR="003E4039">
        <w:rPr>
          <w:rFonts w:hint="cs"/>
          <w:spacing w:val="2"/>
          <w:rtl/>
          <w:lang w:eastAsia="en-US" w:bidi="ar-EG"/>
        </w:rPr>
        <w:t>حُسِّنت</w:t>
      </w:r>
      <w:r w:rsidRPr="008C7756">
        <w:rPr>
          <w:rFonts w:hint="cs"/>
          <w:spacing w:val="2"/>
          <w:rtl/>
          <w:lang w:eastAsia="en-US" w:bidi="ar-EG"/>
        </w:rPr>
        <w:t xml:space="preserve"> أداة </w:t>
      </w:r>
      <w:r w:rsidR="003E4039">
        <w:rPr>
          <w:rFonts w:hint="cs"/>
          <w:spacing w:val="2"/>
          <w:rtl/>
          <w:lang w:eastAsia="en-US" w:bidi="ar-EG"/>
        </w:rPr>
        <w:t>ا</w:t>
      </w:r>
      <w:r w:rsidRPr="008C7756">
        <w:rPr>
          <w:rFonts w:hint="cs"/>
          <w:spacing w:val="2"/>
          <w:rtl/>
          <w:lang w:eastAsia="en-US" w:bidi="ar-EG"/>
        </w:rPr>
        <w:t>لترجمة الآلية العصبية</w:t>
      </w:r>
      <w:r w:rsidR="003E4039">
        <w:rPr>
          <w:rFonts w:hint="cs"/>
          <w:spacing w:val="2"/>
          <w:rtl/>
          <w:lang w:eastAsia="en-US" w:bidi="ar-EG"/>
        </w:rPr>
        <w:t>، المستحد</w:t>
      </w:r>
      <w:r w:rsidR="005F7E24">
        <w:rPr>
          <w:rFonts w:hint="cs"/>
          <w:spacing w:val="2"/>
          <w:rtl/>
          <w:lang w:eastAsia="en-US" w:bidi="ar-EG"/>
        </w:rPr>
        <w:t>َ</w:t>
      </w:r>
      <w:r w:rsidR="003E4039">
        <w:rPr>
          <w:rFonts w:hint="cs"/>
          <w:spacing w:val="2"/>
          <w:rtl/>
          <w:lang w:eastAsia="en-US" w:bidi="ar-EG"/>
        </w:rPr>
        <w:t xml:space="preserve">ثة </w:t>
      </w:r>
      <w:r w:rsidR="00655258">
        <w:rPr>
          <w:rFonts w:hint="cs"/>
          <w:spacing w:val="2"/>
          <w:rtl/>
          <w:lang w:eastAsia="en-US" w:bidi="ar-EG"/>
        </w:rPr>
        <w:t xml:space="preserve">داخل </w:t>
      </w:r>
      <w:r w:rsidR="003E4039">
        <w:rPr>
          <w:rFonts w:hint="cs"/>
          <w:spacing w:val="2"/>
          <w:rtl/>
          <w:lang w:eastAsia="en-US" w:bidi="ar-EG"/>
        </w:rPr>
        <w:t xml:space="preserve">الاتحاد، </w:t>
      </w:r>
      <w:r w:rsidR="005F7E24">
        <w:rPr>
          <w:rFonts w:hint="cs"/>
          <w:spacing w:val="2"/>
          <w:rtl/>
          <w:lang w:eastAsia="en-US" w:bidi="ar-EG"/>
        </w:rPr>
        <w:t>و</w:t>
      </w:r>
      <w:r w:rsidRPr="008C7756">
        <w:rPr>
          <w:rFonts w:hint="cs"/>
          <w:spacing w:val="2"/>
          <w:rtl/>
          <w:lang w:eastAsia="en-US" w:bidi="ar-EG"/>
        </w:rPr>
        <w:t>ت</w:t>
      </w:r>
      <w:r w:rsidR="005F7E24">
        <w:rPr>
          <w:rFonts w:hint="cs"/>
          <w:spacing w:val="2"/>
          <w:rtl/>
          <w:lang w:eastAsia="en-US" w:bidi="ar-EG"/>
        </w:rPr>
        <w:t>ُ</w:t>
      </w:r>
      <w:r w:rsidRPr="008C7756">
        <w:rPr>
          <w:rFonts w:hint="cs"/>
          <w:spacing w:val="2"/>
          <w:rtl/>
          <w:lang w:eastAsia="en-US" w:bidi="ar-EG"/>
        </w:rPr>
        <w:t>دعى</w:t>
      </w:r>
      <w:r w:rsidRPr="008C7756">
        <w:rPr>
          <w:rFonts w:hint="eastAsia"/>
          <w:spacing w:val="2"/>
          <w:rtl/>
          <w:lang w:eastAsia="en-US" w:bidi="ar-EG"/>
        </w:rPr>
        <w:t> </w:t>
      </w:r>
      <w:r w:rsidRPr="008C7756">
        <w:rPr>
          <w:spacing w:val="2"/>
          <w:lang w:eastAsia="en-US" w:bidi="ar-EG"/>
        </w:rPr>
        <w:t>ITU Translate</w:t>
      </w:r>
      <w:r w:rsidR="003E4039">
        <w:rPr>
          <w:rFonts w:hint="cs"/>
          <w:spacing w:val="2"/>
          <w:rtl/>
          <w:lang w:eastAsia="en-US" w:bidi="ar-EG"/>
        </w:rPr>
        <w:t xml:space="preserve">، </w:t>
      </w:r>
      <w:r w:rsidR="00506908">
        <w:rPr>
          <w:rFonts w:hint="cs"/>
          <w:spacing w:val="2"/>
          <w:rtl/>
          <w:lang w:eastAsia="en-US" w:bidi="ar-EG"/>
        </w:rPr>
        <w:t xml:space="preserve">بمواصلة تدريب </w:t>
      </w:r>
      <w:r w:rsidR="00655258">
        <w:rPr>
          <w:rFonts w:hint="cs"/>
          <w:spacing w:val="2"/>
          <w:rtl/>
          <w:lang w:eastAsia="en-US" w:bidi="ar-EG"/>
        </w:rPr>
        <w:t>محرِّك الاتحاد</w:t>
      </w:r>
      <w:r w:rsidR="00D53EFB">
        <w:rPr>
          <w:rFonts w:hint="cs"/>
          <w:spacing w:val="2"/>
          <w:rtl/>
          <w:lang w:eastAsia="en-US" w:bidi="ar-EG"/>
        </w:rPr>
        <w:t xml:space="preserve">، وبسبل أخرى منها </w:t>
      </w:r>
      <w:r w:rsidR="00655258">
        <w:rPr>
          <w:rFonts w:hint="cs"/>
          <w:spacing w:val="2"/>
          <w:rtl/>
          <w:lang w:eastAsia="en-US" w:bidi="ar-EG"/>
        </w:rPr>
        <w:t>دعم إنشاء محرِّكات جديدة</w:t>
      </w:r>
      <w:r w:rsidRPr="008C7756">
        <w:rPr>
          <w:rFonts w:hint="cs"/>
          <w:spacing w:val="2"/>
          <w:rtl/>
          <w:lang w:eastAsia="en-US" w:bidi="ar-EG"/>
        </w:rPr>
        <w:t>.</w:t>
      </w:r>
    </w:p>
    <w:p w14:paraId="5C4B6572" w14:textId="7C5CFD4D" w:rsidR="006779E6" w:rsidRDefault="006779E6" w:rsidP="006779E6">
      <w:pPr>
        <w:pStyle w:val="enumlev1"/>
        <w:rPr>
          <w:rtl/>
          <w:lang w:eastAsia="en-US" w:bidi="ar-EG"/>
        </w:rPr>
      </w:pPr>
      <w:r>
        <w:rPr>
          <w:rFonts w:hint="cs"/>
          <w:rtl/>
          <w:lang w:eastAsia="en-US" w:bidi="ar-EG"/>
        </w:rPr>
        <w:lastRenderedPageBreak/>
        <w:t>ب)</w:t>
      </w:r>
      <w:r>
        <w:rPr>
          <w:rtl/>
          <w:lang w:eastAsia="en-US" w:bidi="ar-EG"/>
        </w:rPr>
        <w:tab/>
      </w:r>
      <w:r w:rsidRPr="009919F6">
        <w:rPr>
          <w:rFonts w:hint="cs"/>
          <w:b/>
          <w:bCs/>
          <w:rtl/>
          <w:lang w:eastAsia="en-US" w:bidi="ar-EG"/>
        </w:rPr>
        <w:t xml:space="preserve">إدارة </w:t>
      </w:r>
      <w:r>
        <w:rPr>
          <w:rFonts w:hint="cs"/>
          <w:b/>
          <w:bCs/>
          <w:rtl/>
          <w:lang w:eastAsia="en-US" w:bidi="ar-EG"/>
        </w:rPr>
        <w:t>ال</w:t>
      </w:r>
      <w:r w:rsidRPr="009919F6">
        <w:rPr>
          <w:rFonts w:hint="cs"/>
          <w:b/>
          <w:bCs/>
          <w:rtl/>
          <w:lang w:eastAsia="en-US" w:bidi="ar-EG"/>
        </w:rPr>
        <w:t xml:space="preserve">محتوى </w:t>
      </w:r>
      <w:r>
        <w:rPr>
          <w:rFonts w:hint="cs"/>
          <w:b/>
          <w:bCs/>
          <w:rtl/>
          <w:lang w:eastAsia="en-US" w:bidi="ar-EG"/>
        </w:rPr>
        <w:t>الإلكتروني</w:t>
      </w:r>
      <w:r>
        <w:rPr>
          <w:rFonts w:hint="cs"/>
          <w:rtl/>
          <w:lang w:eastAsia="en-US" w:bidi="ar-EG"/>
        </w:rPr>
        <w:t>: يعمل الاتحاد حالياً</w:t>
      </w:r>
      <w:r w:rsidR="0084631B">
        <w:rPr>
          <w:rFonts w:hint="cs"/>
          <w:rtl/>
          <w:lang w:eastAsia="en-US" w:bidi="ar-EG"/>
        </w:rPr>
        <w:t xml:space="preserve"> </w:t>
      </w:r>
      <w:r w:rsidR="006F13CF">
        <w:rPr>
          <w:rFonts w:hint="cs"/>
          <w:rtl/>
          <w:lang w:eastAsia="en-US" w:bidi="ar-EG"/>
        </w:rPr>
        <w:t>على</w:t>
      </w:r>
      <w:r w:rsidR="0084631B">
        <w:rPr>
          <w:rFonts w:hint="cs"/>
          <w:rtl/>
          <w:lang w:eastAsia="en-US" w:bidi="ar-EG"/>
        </w:rPr>
        <w:t xml:space="preserve"> نقل الأنظمة إلى منصة مضيفة </w:t>
      </w:r>
      <w:r w:rsidR="00686942">
        <w:rPr>
          <w:rFonts w:hint="cs"/>
          <w:rtl/>
          <w:lang w:eastAsia="en-US" w:bidi="ar-EG"/>
        </w:rPr>
        <w:t xml:space="preserve">للموقع الإلكتروني </w:t>
      </w:r>
      <w:r w:rsidR="0084631B">
        <w:rPr>
          <w:rFonts w:hint="cs"/>
          <w:rtl/>
          <w:lang w:eastAsia="en-US" w:bidi="ar-EG"/>
        </w:rPr>
        <w:t xml:space="preserve">أكثر دينامية </w:t>
      </w:r>
      <w:r w:rsidR="00995A05">
        <w:rPr>
          <w:rFonts w:hint="cs"/>
          <w:rtl/>
          <w:lang w:eastAsia="en-US" w:bidi="ar-EG"/>
        </w:rPr>
        <w:t>وأكفأ وظيفياً</w:t>
      </w:r>
      <w:r w:rsidR="0084631B">
        <w:rPr>
          <w:rFonts w:hint="cs"/>
          <w:rtl/>
          <w:lang w:eastAsia="en-US" w:bidi="ar-EG"/>
        </w:rPr>
        <w:t>. و</w:t>
      </w:r>
      <w:r w:rsidR="007D534B">
        <w:rPr>
          <w:rFonts w:hint="cs"/>
          <w:rtl/>
          <w:lang w:eastAsia="en-US" w:bidi="ar-EG"/>
        </w:rPr>
        <w:t>ستُضاف إلى</w:t>
      </w:r>
      <w:r w:rsidR="0084631B">
        <w:rPr>
          <w:rFonts w:hint="cs"/>
          <w:rtl/>
          <w:lang w:eastAsia="en-US" w:bidi="ar-EG"/>
        </w:rPr>
        <w:t xml:space="preserve"> </w:t>
      </w:r>
      <w:r w:rsidR="006F13CF">
        <w:rPr>
          <w:rFonts w:hint="cs"/>
          <w:rtl/>
          <w:lang w:eastAsia="en-US" w:bidi="ar-EG"/>
        </w:rPr>
        <w:t xml:space="preserve">هذا النظام الجديد لاستضافة الموقع الإلكتروني أداة لإدارة الأصول يعمل الاتحاد حالياً على تحديدها. </w:t>
      </w:r>
      <w:r w:rsidR="00825CB7">
        <w:rPr>
          <w:rFonts w:hint="cs"/>
          <w:rtl/>
          <w:lang w:eastAsia="en-US" w:bidi="ar-EG"/>
        </w:rPr>
        <w:t>وستعز</w:t>
      </w:r>
      <w:r w:rsidR="00686942">
        <w:rPr>
          <w:rFonts w:hint="cs"/>
          <w:rtl/>
          <w:lang w:eastAsia="en-US" w:bidi="ar-EG"/>
        </w:rPr>
        <w:t>ِّ</w:t>
      </w:r>
      <w:r w:rsidR="00825CB7">
        <w:rPr>
          <w:rFonts w:hint="cs"/>
          <w:rtl/>
          <w:lang w:eastAsia="en-US" w:bidi="ar-EG"/>
        </w:rPr>
        <w:t xml:space="preserve">ز </w:t>
      </w:r>
      <w:r>
        <w:rPr>
          <w:rFonts w:hint="cs"/>
          <w:rtl/>
          <w:lang w:eastAsia="en-US" w:bidi="ar-EG"/>
        </w:rPr>
        <w:t xml:space="preserve">متطلبات </w:t>
      </w:r>
      <w:r w:rsidR="00825CB7">
        <w:rPr>
          <w:rFonts w:hint="cs"/>
          <w:rtl/>
          <w:lang w:eastAsia="en-US" w:bidi="ar-EG"/>
        </w:rPr>
        <w:t>أعمال</w:t>
      </w:r>
      <w:r w:rsidR="006F13CF">
        <w:rPr>
          <w:rFonts w:hint="cs"/>
          <w:rtl/>
          <w:lang w:eastAsia="en-US" w:bidi="ar-EG"/>
        </w:rPr>
        <w:t xml:space="preserve"> الاتحاد إدارة دعم الموقع</w:t>
      </w:r>
      <w:r w:rsidR="007D534B">
        <w:rPr>
          <w:rFonts w:hint="cs"/>
          <w:rtl/>
          <w:lang w:eastAsia="en-US" w:bidi="ar-EG"/>
        </w:rPr>
        <w:t>،</w:t>
      </w:r>
      <w:r w:rsidR="006F13CF">
        <w:rPr>
          <w:rFonts w:hint="cs"/>
          <w:rtl/>
          <w:lang w:eastAsia="en-US" w:bidi="ar-EG"/>
        </w:rPr>
        <w:t xml:space="preserve"> وت</w:t>
      </w:r>
      <w:r w:rsidR="009E01E5">
        <w:rPr>
          <w:rFonts w:hint="cs"/>
          <w:rtl/>
          <w:lang w:eastAsia="en-US" w:bidi="ar-EG"/>
        </w:rPr>
        <w:t>سمح بأتمتة</w:t>
      </w:r>
      <w:r w:rsidR="006F13CF">
        <w:rPr>
          <w:rFonts w:hint="cs"/>
          <w:rtl/>
          <w:lang w:eastAsia="en-US" w:bidi="ar-EG"/>
        </w:rPr>
        <w:t xml:space="preserve"> </w:t>
      </w:r>
      <w:r w:rsidR="009E01E5">
        <w:rPr>
          <w:rFonts w:hint="cs"/>
          <w:rtl/>
          <w:lang w:eastAsia="en-US" w:bidi="ar-EG"/>
        </w:rPr>
        <w:t>التعلم الآلي</w:t>
      </w:r>
      <w:r w:rsidR="006F13CF">
        <w:rPr>
          <w:rFonts w:hint="cs"/>
          <w:rtl/>
          <w:lang w:eastAsia="en-US" w:bidi="ar-EG"/>
        </w:rPr>
        <w:t xml:space="preserve"> و</w:t>
      </w:r>
      <w:r w:rsidR="009E01E5">
        <w:rPr>
          <w:rFonts w:hint="cs"/>
          <w:rtl/>
          <w:lang w:eastAsia="en-US" w:bidi="ar-EG"/>
        </w:rPr>
        <w:t>ب</w:t>
      </w:r>
      <w:r w:rsidR="006F13CF">
        <w:rPr>
          <w:rFonts w:hint="cs"/>
          <w:rtl/>
          <w:lang w:eastAsia="en-US" w:bidi="ar-EG"/>
        </w:rPr>
        <w:t>الترجمة البشرية</w:t>
      </w:r>
      <w:r w:rsidR="007D534B">
        <w:rPr>
          <w:rFonts w:hint="cs"/>
          <w:rtl/>
          <w:lang w:eastAsia="en-US" w:bidi="ar-EG"/>
        </w:rPr>
        <w:t>،</w:t>
      </w:r>
      <w:r w:rsidR="006F13CF">
        <w:rPr>
          <w:rFonts w:hint="cs"/>
          <w:rtl/>
          <w:lang w:eastAsia="en-US" w:bidi="ar-EG"/>
        </w:rPr>
        <w:t xml:space="preserve"> التي </w:t>
      </w:r>
      <w:r w:rsidR="00EA6E27">
        <w:rPr>
          <w:rFonts w:hint="cs"/>
          <w:rtl/>
          <w:lang w:eastAsia="en-US" w:bidi="ar-EG"/>
        </w:rPr>
        <w:t>من المتوقع</w:t>
      </w:r>
      <w:r w:rsidR="006F13CF">
        <w:rPr>
          <w:rFonts w:hint="cs"/>
          <w:rtl/>
          <w:lang w:eastAsia="en-US" w:bidi="ar-EG"/>
        </w:rPr>
        <w:t xml:space="preserve"> أن </w:t>
      </w:r>
      <w:r w:rsidR="00EA6E27">
        <w:rPr>
          <w:rFonts w:hint="cs"/>
          <w:rtl/>
          <w:lang w:eastAsia="en-US" w:bidi="ar-EG"/>
        </w:rPr>
        <w:t xml:space="preserve">تغطي مجموعة من المنتجات الإلكترونية، منها </w:t>
      </w:r>
      <w:r>
        <w:rPr>
          <w:rFonts w:hint="cs"/>
          <w:rtl/>
          <w:lang w:bidi="ar-EG"/>
        </w:rPr>
        <w:t xml:space="preserve">المدونات </w:t>
      </w:r>
      <w:r w:rsidR="00825CB7">
        <w:rPr>
          <w:rFonts w:hint="cs"/>
          <w:rtl/>
          <w:lang w:bidi="ar-EG"/>
        </w:rPr>
        <w:t xml:space="preserve">اليومية </w:t>
      </w:r>
      <w:r>
        <w:rPr>
          <w:rFonts w:hint="cs"/>
          <w:rtl/>
          <w:lang w:bidi="ar-EG"/>
        </w:rPr>
        <w:t>والمقالات</w:t>
      </w:r>
      <w:r w:rsidR="00EA6E2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 w:rsidR="00825CB7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منشورات و</w:t>
      </w:r>
      <w:r w:rsidR="00825CB7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>أحداث</w:t>
      </w:r>
      <w:r>
        <w:rPr>
          <w:rFonts w:hint="cs"/>
          <w:rtl/>
          <w:lang w:eastAsia="en-US" w:bidi="ar-EG"/>
        </w:rPr>
        <w:t xml:space="preserve"> </w:t>
      </w:r>
      <w:r w:rsidR="00825CB7">
        <w:rPr>
          <w:rFonts w:hint="cs"/>
          <w:rtl/>
          <w:lang w:eastAsia="en-US" w:bidi="ar-EG"/>
        </w:rPr>
        <w:t>في</w:t>
      </w:r>
      <w:r w:rsidR="00186CFC">
        <w:rPr>
          <w:rFonts w:hint="eastAsia"/>
          <w:rtl/>
          <w:lang w:eastAsia="en-US" w:bidi="ar-EG"/>
        </w:rPr>
        <w:t> </w:t>
      </w:r>
      <w:r w:rsidRPr="00180533">
        <w:rPr>
          <w:rFonts w:hint="cs"/>
          <w:rtl/>
          <w:lang w:eastAsia="en-US" w:bidi="ar-EG"/>
        </w:rPr>
        <w:t>ركن</w:t>
      </w:r>
      <w:r w:rsidR="00186CFC">
        <w:rPr>
          <w:rFonts w:hint="eastAsia"/>
          <w:rtl/>
          <w:lang w:eastAsia="en-US" w:bidi="ar-EG"/>
        </w:rPr>
        <w:t> </w:t>
      </w:r>
      <w:r>
        <w:rPr>
          <w:rFonts w:hint="cs"/>
          <w:rtl/>
          <w:lang w:eastAsia="en-US" w:bidi="ar-EG"/>
        </w:rPr>
        <w:t>الأعضاء.</w:t>
      </w:r>
    </w:p>
    <w:p w14:paraId="537F9FA7" w14:textId="59468C84" w:rsidR="006779E6" w:rsidRDefault="006779E6" w:rsidP="00A81548">
      <w:pPr>
        <w:pStyle w:val="enumlev1"/>
        <w:rPr>
          <w:lang w:eastAsia="en-US" w:bidi="ar-EG"/>
        </w:rPr>
      </w:pPr>
      <w:r>
        <w:rPr>
          <w:rFonts w:hint="cs"/>
          <w:rtl/>
          <w:lang w:eastAsia="en-US" w:bidi="ar-EG"/>
        </w:rPr>
        <w:t>ج)</w:t>
      </w:r>
      <w:r>
        <w:rPr>
          <w:rtl/>
          <w:lang w:eastAsia="en-US" w:bidi="ar-EG"/>
        </w:rPr>
        <w:tab/>
      </w:r>
      <w:r w:rsidRPr="00FA2DD9">
        <w:rPr>
          <w:rFonts w:hint="cs"/>
          <w:b/>
          <w:bCs/>
          <w:rtl/>
          <w:lang w:eastAsia="en-US" w:bidi="ar-EG"/>
        </w:rPr>
        <w:t>الترجمة الشفوية عن بُعد</w:t>
      </w:r>
      <w:r>
        <w:rPr>
          <w:rFonts w:hint="cs"/>
          <w:rtl/>
          <w:lang w:eastAsia="en-US" w:bidi="ar-EG"/>
        </w:rPr>
        <w:t>:</w:t>
      </w:r>
      <w:r w:rsidR="008E13AA">
        <w:rPr>
          <w:rFonts w:hint="cs"/>
          <w:rtl/>
          <w:lang w:eastAsia="en-US" w:bidi="ar-EG"/>
        </w:rPr>
        <w:t xml:space="preserve"> </w:t>
      </w:r>
      <w:r w:rsidR="00384373">
        <w:rPr>
          <w:rFonts w:hint="cs"/>
          <w:rtl/>
          <w:lang w:eastAsia="en-US" w:bidi="ar-EG"/>
        </w:rPr>
        <w:t>منذ وقوع الجائحة الراهنة، لا تزال</w:t>
      </w:r>
      <w:r w:rsidR="008E13AA">
        <w:rPr>
          <w:rFonts w:hint="cs"/>
          <w:rtl/>
          <w:lang w:eastAsia="en-US" w:bidi="ar-EG"/>
        </w:rPr>
        <w:t xml:space="preserve"> </w:t>
      </w:r>
      <w:r>
        <w:rPr>
          <w:rFonts w:hint="cs"/>
          <w:rtl/>
          <w:lang w:eastAsia="en-US" w:bidi="ar-EG"/>
        </w:rPr>
        <w:t>دائرة ا</w:t>
      </w:r>
      <w:r w:rsidR="00384373">
        <w:rPr>
          <w:rFonts w:hint="cs"/>
          <w:rtl/>
          <w:lang w:eastAsia="en-US" w:bidi="ar-EG"/>
        </w:rPr>
        <w:t>لترجمة الشفوية ل</w:t>
      </w:r>
      <w:r>
        <w:rPr>
          <w:rFonts w:hint="cs"/>
          <w:rtl/>
          <w:lang w:eastAsia="en-US" w:bidi="ar-EG"/>
        </w:rPr>
        <w:t>لمؤتمرات والمنشورات</w:t>
      </w:r>
      <w:r w:rsidR="008E13AA">
        <w:rPr>
          <w:rFonts w:hint="cs"/>
          <w:rtl/>
          <w:lang w:eastAsia="en-US" w:bidi="ar-EG"/>
        </w:rPr>
        <w:t xml:space="preserve"> </w:t>
      </w:r>
      <w:r w:rsidR="00384373">
        <w:rPr>
          <w:rFonts w:hint="cs"/>
          <w:rtl/>
          <w:lang w:eastAsia="en-US" w:bidi="ar-EG"/>
        </w:rPr>
        <w:t>تقدم خدمة الترجمة الشفوية عن بُعد ب</w:t>
      </w:r>
      <w:r w:rsidR="00FF037D">
        <w:rPr>
          <w:rFonts w:hint="cs"/>
          <w:rtl/>
          <w:lang w:eastAsia="en-US" w:bidi="ar-EG"/>
        </w:rPr>
        <w:t>أساليب</w:t>
      </w:r>
      <w:r w:rsidR="00384373">
        <w:rPr>
          <w:rFonts w:hint="cs"/>
          <w:rtl/>
          <w:lang w:eastAsia="en-US" w:bidi="ar-EG"/>
        </w:rPr>
        <w:t xml:space="preserve"> مختلفة، </w:t>
      </w:r>
      <w:r w:rsidR="001B76CA">
        <w:rPr>
          <w:rFonts w:hint="cs"/>
          <w:rtl/>
          <w:lang w:eastAsia="en-US" w:bidi="ar-EG"/>
        </w:rPr>
        <w:t>منها أساساً</w:t>
      </w:r>
      <w:r>
        <w:rPr>
          <w:rFonts w:hint="cs"/>
          <w:rtl/>
          <w:lang w:eastAsia="en-US" w:bidi="ar-EG"/>
        </w:rPr>
        <w:t xml:space="preserve"> م</w:t>
      </w:r>
      <w:r w:rsidR="001B76CA">
        <w:rPr>
          <w:rFonts w:hint="cs"/>
          <w:rtl/>
          <w:lang w:eastAsia="en-US" w:bidi="ar-EG"/>
        </w:rPr>
        <w:t xml:space="preserve">ركز </w:t>
      </w:r>
      <w:r>
        <w:rPr>
          <w:rFonts w:hint="cs"/>
          <w:rtl/>
          <w:lang w:eastAsia="en-US" w:bidi="ar-EG"/>
        </w:rPr>
        <w:t>الترجمة الفورية عن بُعد</w:t>
      </w:r>
      <w:r w:rsidR="00A81548">
        <w:rPr>
          <w:rFonts w:hint="cs"/>
          <w:rtl/>
          <w:lang w:eastAsia="en-US" w:bidi="ar-EG"/>
        </w:rPr>
        <w:t xml:space="preserve"> </w:t>
      </w:r>
      <w:r w:rsidR="00A81548">
        <w:rPr>
          <w:lang w:eastAsia="en-US" w:bidi="ar-EG"/>
        </w:rPr>
        <w:t>(RSI)</w:t>
      </w:r>
      <w:r w:rsidR="00A81548">
        <w:rPr>
          <w:rFonts w:hint="cs"/>
          <w:rtl/>
          <w:lang w:eastAsia="en-US" w:bidi="ar-EG"/>
        </w:rPr>
        <w:t xml:space="preserve">، </w:t>
      </w:r>
      <w:r w:rsidR="00DE3836">
        <w:rPr>
          <w:rFonts w:hint="cs"/>
          <w:rtl/>
          <w:lang w:eastAsia="en-US" w:bidi="ar-EG"/>
        </w:rPr>
        <w:t xml:space="preserve">بينما </w:t>
      </w:r>
      <w:r w:rsidR="001B76CA">
        <w:rPr>
          <w:rFonts w:hint="cs"/>
          <w:rtl/>
          <w:lang w:eastAsia="en-US" w:bidi="ar-EG"/>
        </w:rPr>
        <w:t>تقد</w:t>
      </w:r>
      <w:r w:rsidR="00DE3836">
        <w:rPr>
          <w:rFonts w:hint="cs"/>
          <w:rtl/>
          <w:lang w:eastAsia="en-US" w:bidi="ar-EG"/>
        </w:rPr>
        <w:t>َّم</w:t>
      </w:r>
      <w:r w:rsidR="00FF037D">
        <w:rPr>
          <w:rFonts w:hint="cs"/>
          <w:rtl/>
          <w:lang w:eastAsia="en-US" w:bidi="ar-EG"/>
        </w:rPr>
        <w:t xml:space="preserve"> </w:t>
      </w:r>
      <w:r w:rsidR="001C7EB0">
        <w:rPr>
          <w:rFonts w:hint="cs"/>
          <w:rtl/>
          <w:lang w:eastAsia="en-US" w:bidi="ar-EG"/>
        </w:rPr>
        <w:t xml:space="preserve">خدمة </w:t>
      </w:r>
      <w:r w:rsidR="00FF037D">
        <w:rPr>
          <w:rFonts w:hint="cs"/>
          <w:rtl/>
          <w:lang w:eastAsia="en-US" w:bidi="ar-EG"/>
        </w:rPr>
        <w:t>الترجمة الفورية عن بُعد في بضعة أحداث ب</w:t>
      </w:r>
      <w:r w:rsidR="00EC1414">
        <w:rPr>
          <w:rFonts w:hint="cs"/>
          <w:rtl/>
          <w:lang w:eastAsia="en-US" w:bidi="ar-EG"/>
        </w:rPr>
        <w:t>الأسلوب</w:t>
      </w:r>
      <w:r w:rsidR="001C7EB0">
        <w:rPr>
          <w:rFonts w:hint="cs"/>
          <w:rtl/>
          <w:lang w:eastAsia="en-US" w:bidi="ar-EG"/>
        </w:rPr>
        <w:t xml:space="preserve"> المتفرق</w:t>
      </w:r>
      <w:r w:rsidR="00C5129E">
        <w:rPr>
          <w:rFonts w:hint="cs"/>
          <w:rtl/>
          <w:lang w:eastAsia="en-US" w:bidi="ar-EG"/>
        </w:rPr>
        <w:t xml:space="preserve"> من المنزل</w:t>
      </w:r>
      <w:r w:rsidR="00DE3836">
        <w:rPr>
          <w:rFonts w:hint="cs"/>
          <w:rtl/>
          <w:lang w:eastAsia="en-US" w:bidi="ar-EG"/>
        </w:rPr>
        <w:t>.</w:t>
      </w:r>
    </w:p>
    <w:p w14:paraId="621CB051" w14:textId="09A3E9B3" w:rsidR="006779E6" w:rsidRDefault="00297CE5" w:rsidP="00297CE5">
      <w:pPr>
        <w:rPr>
          <w:lang w:eastAsia="en-US" w:bidi="ar-EG"/>
        </w:rPr>
      </w:pPr>
      <w:r>
        <w:rPr>
          <w:lang w:eastAsia="en-US" w:bidi="ar-EG"/>
        </w:rPr>
        <w:t>12.2</w:t>
      </w:r>
      <w:r w:rsidR="006779E6">
        <w:rPr>
          <w:rtl/>
          <w:lang w:eastAsia="en-US" w:bidi="ar-EG"/>
        </w:rPr>
        <w:tab/>
      </w:r>
      <w:r w:rsidR="00632270">
        <w:rPr>
          <w:rFonts w:hint="cs"/>
          <w:rtl/>
          <w:lang w:eastAsia="en-US" w:bidi="ar-EG"/>
        </w:rPr>
        <w:t>وفيما يت</w:t>
      </w:r>
      <w:r w:rsidR="00160E29">
        <w:rPr>
          <w:rFonts w:hint="cs"/>
          <w:rtl/>
          <w:lang w:eastAsia="en-US" w:bidi="ar-EG"/>
        </w:rPr>
        <w:t>صل</w:t>
      </w:r>
      <w:r w:rsidR="00632270">
        <w:rPr>
          <w:rFonts w:hint="cs"/>
          <w:rtl/>
          <w:lang w:eastAsia="en-US" w:bidi="ar-EG"/>
        </w:rPr>
        <w:t xml:space="preserve"> بتكيف الاتحاد مع البيئة التي فرضتها جائحة فيروس كورونا (كوفيد-</w:t>
      </w:r>
      <w:proofErr w:type="gramStart"/>
      <w:r w:rsidR="00632270">
        <w:rPr>
          <w:rFonts w:hint="cs"/>
          <w:rtl/>
          <w:lang w:eastAsia="en-US" w:bidi="ar-EG"/>
        </w:rPr>
        <w:t>19)،</w:t>
      </w:r>
      <w:proofErr w:type="gramEnd"/>
      <w:r w:rsidR="00632270">
        <w:rPr>
          <w:rFonts w:hint="cs"/>
          <w:rtl/>
          <w:lang w:eastAsia="en-US" w:bidi="ar-EG"/>
        </w:rPr>
        <w:t xml:space="preserve"> </w:t>
      </w:r>
      <w:r w:rsidR="00A6061F">
        <w:rPr>
          <w:rFonts w:hint="cs"/>
          <w:rtl/>
          <w:lang w:eastAsia="en-US" w:bidi="ar-EG"/>
        </w:rPr>
        <w:t>أُ</w:t>
      </w:r>
      <w:r w:rsidR="00632270">
        <w:rPr>
          <w:rFonts w:hint="cs"/>
          <w:rtl/>
          <w:lang w:eastAsia="en-US" w:bidi="ar-EG"/>
        </w:rPr>
        <w:t>شير إلى</w:t>
      </w:r>
      <w:r w:rsidR="001123F5">
        <w:rPr>
          <w:rFonts w:hint="cs"/>
          <w:rtl/>
          <w:lang w:eastAsia="en-US" w:bidi="ar-EG"/>
        </w:rPr>
        <w:t xml:space="preserve"> أن جميع اجتماعات</w:t>
      </w:r>
      <w:r w:rsidR="00C06DDC">
        <w:rPr>
          <w:rFonts w:hint="cs"/>
          <w:rtl/>
          <w:lang w:eastAsia="en-US" w:bidi="ar-EG"/>
        </w:rPr>
        <w:t xml:space="preserve">ه </w:t>
      </w:r>
      <w:r w:rsidR="001123F5">
        <w:rPr>
          <w:rFonts w:hint="cs"/>
          <w:rtl/>
          <w:lang w:eastAsia="en-US" w:bidi="ar-EG"/>
        </w:rPr>
        <w:t>التي كان مخططاً لعقدها قد نُظمت</w:t>
      </w:r>
      <w:r w:rsidR="00B660E1">
        <w:rPr>
          <w:rFonts w:hint="cs"/>
          <w:rtl/>
          <w:lang w:eastAsia="en-US" w:bidi="ar-EG"/>
        </w:rPr>
        <w:t xml:space="preserve"> </w:t>
      </w:r>
      <w:r w:rsidR="001123F5">
        <w:rPr>
          <w:rFonts w:hint="cs"/>
          <w:rtl/>
          <w:lang w:eastAsia="en-US" w:bidi="ar-EG"/>
        </w:rPr>
        <w:t xml:space="preserve">بنسق افتراضي </w:t>
      </w:r>
      <w:r w:rsidR="00160E29">
        <w:rPr>
          <w:rFonts w:hint="cs"/>
          <w:rtl/>
          <w:lang w:eastAsia="en-US" w:bidi="ar-EG"/>
        </w:rPr>
        <w:t>بنجاح</w:t>
      </w:r>
      <w:r w:rsidR="00B660E1">
        <w:rPr>
          <w:rFonts w:hint="cs"/>
          <w:rtl/>
          <w:lang w:eastAsia="en-US" w:bidi="ar-EG"/>
        </w:rPr>
        <w:t xml:space="preserve">، </w:t>
      </w:r>
      <w:r w:rsidR="001123F5">
        <w:rPr>
          <w:rFonts w:hint="cs"/>
          <w:rtl/>
          <w:lang w:eastAsia="en-US" w:bidi="ar-EG"/>
        </w:rPr>
        <w:t xml:space="preserve">الأمر الذي ما كان ممكناً لولا ما يتمتع به موظفو الاتحاد من مهنية </w:t>
      </w:r>
      <w:r w:rsidR="00C06DDC">
        <w:rPr>
          <w:rFonts w:hint="cs"/>
          <w:rtl/>
          <w:lang w:eastAsia="en-US" w:bidi="ar-EG"/>
        </w:rPr>
        <w:t>ومرونة. أما عن تحدي الحفاظ على الطابع المتعدد اللغات لهذه الاجتماعات الافتراضية، ف</w:t>
      </w:r>
      <w:r w:rsidR="00160E29">
        <w:rPr>
          <w:rFonts w:hint="cs"/>
          <w:rtl/>
          <w:lang w:eastAsia="en-US" w:bidi="ar-EG"/>
        </w:rPr>
        <w:t xml:space="preserve">جميع الترجمات التي صدر تكليف بتقديمها </w:t>
      </w:r>
      <w:r w:rsidR="00C06DDC">
        <w:rPr>
          <w:rFonts w:hint="cs"/>
          <w:rtl/>
          <w:lang w:eastAsia="en-US" w:bidi="ar-EG"/>
        </w:rPr>
        <w:t>قد سُلِّمت</w:t>
      </w:r>
      <w:r w:rsidR="004F2D02">
        <w:rPr>
          <w:rFonts w:hint="cs"/>
          <w:rtl/>
          <w:lang w:eastAsia="en-US" w:bidi="ar-EG"/>
        </w:rPr>
        <w:t xml:space="preserve"> في الوقت السليم بجميع اللغات الرسمية الست، رغم </w:t>
      </w:r>
      <w:r w:rsidR="00513E21">
        <w:rPr>
          <w:rFonts w:hint="cs"/>
          <w:rtl/>
          <w:lang w:eastAsia="en-US" w:bidi="ar-EG"/>
        </w:rPr>
        <w:t>حالة الاضطراب وصعوبة الظروف الناجمتين عن القيود المتصلة بالجائحة.</w:t>
      </w:r>
    </w:p>
    <w:p w14:paraId="01A50DCA" w14:textId="42CD2C39" w:rsidR="006779E6" w:rsidRDefault="00297CE5" w:rsidP="00297CE5">
      <w:pPr>
        <w:rPr>
          <w:lang w:eastAsia="en-US" w:bidi="ar-EG"/>
        </w:rPr>
      </w:pPr>
      <w:r>
        <w:rPr>
          <w:lang w:eastAsia="en-US" w:bidi="ar-EG"/>
        </w:rPr>
        <w:t>13.2</w:t>
      </w:r>
      <w:r w:rsidR="006779E6">
        <w:rPr>
          <w:rtl/>
          <w:lang w:eastAsia="en-US" w:bidi="ar-EG"/>
        </w:rPr>
        <w:tab/>
      </w:r>
      <w:r w:rsidR="006779E6">
        <w:rPr>
          <w:rFonts w:hint="cs"/>
          <w:rtl/>
          <w:lang w:eastAsia="en-US" w:bidi="ar-EG"/>
        </w:rPr>
        <w:t xml:space="preserve">ثم قدمت الأمانة تقريراً عن الممارسة المتبعة في منظمات الأمم المتحدة الأخرى، التي تقر </w:t>
      </w:r>
      <w:r w:rsidR="00513E21">
        <w:rPr>
          <w:rFonts w:hint="cs"/>
          <w:rtl/>
          <w:lang w:eastAsia="en-US" w:bidi="ar-EG"/>
        </w:rPr>
        <w:t>بالدور الحاسم الذي يؤديه كل من أحدث تكنولوجيات</w:t>
      </w:r>
      <w:r w:rsidR="00267F97">
        <w:rPr>
          <w:rFonts w:hint="cs"/>
          <w:rtl/>
          <w:lang w:eastAsia="en-US" w:bidi="ar-EG"/>
        </w:rPr>
        <w:t xml:space="preserve"> الويب والتعاون الوثيق بين خدمات المؤتمرات واللغات وأفرقة تكنولوجيا المعلومات في نجاح العمليات المنفذة عن بُعد أو العمليات المختلطة.</w:t>
      </w:r>
    </w:p>
    <w:p w14:paraId="340EA340" w14:textId="232C47FE" w:rsidR="006779E6" w:rsidRDefault="00297CE5" w:rsidP="00297CE5">
      <w:pPr>
        <w:rPr>
          <w:rtl/>
        </w:rPr>
      </w:pPr>
      <w:r>
        <w:t>14.2</w:t>
      </w:r>
      <w:r w:rsidR="006779E6">
        <w:rPr>
          <w:rFonts w:hint="cs"/>
          <w:rtl/>
        </w:rPr>
        <w:tab/>
      </w:r>
      <w:r w:rsidR="003260C7">
        <w:rPr>
          <w:rFonts w:hint="cs"/>
          <w:rtl/>
        </w:rPr>
        <w:t>و</w:t>
      </w:r>
      <w:r w:rsidR="002305AE">
        <w:rPr>
          <w:rFonts w:hint="cs"/>
          <w:color w:val="000000"/>
          <w:rtl/>
        </w:rPr>
        <w:t>أحاط</w:t>
      </w:r>
      <w:r w:rsidR="00384373">
        <w:rPr>
          <w:color w:val="000000"/>
        </w:rPr>
        <w:t xml:space="preserve"> </w:t>
      </w:r>
      <w:r w:rsidR="006779E6">
        <w:rPr>
          <w:rFonts w:hint="cs"/>
          <w:color w:val="000000"/>
          <w:rtl/>
        </w:rPr>
        <w:t>فريق العمل</w:t>
      </w:r>
      <w:r w:rsidR="003D58F1">
        <w:rPr>
          <w:rFonts w:hint="cs"/>
          <w:color w:val="000000"/>
          <w:rtl/>
        </w:rPr>
        <w:t xml:space="preserve"> </w:t>
      </w:r>
      <w:r w:rsidR="003D58F1">
        <w:rPr>
          <w:rtl/>
          <w:lang w:bidi="ar-EG"/>
        </w:rPr>
        <w:t>التابع للمجلس والمعني باللغات</w:t>
      </w:r>
      <w:r w:rsidR="006779E6">
        <w:rPr>
          <w:rFonts w:hint="cs"/>
          <w:color w:val="000000"/>
          <w:rtl/>
        </w:rPr>
        <w:t xml:space="preserve"> علماً بالمعلومات المقدمة وأثنى على الأمانة لجهودها المتعلقة بدراسة وتقييم الإجراءات البديلة فيما يخص الترجمة التحريرية و</w:t>
      </w:r>
      <w:r w:rsidR="00B660E1">
        <w:rPr>
          <w:rFonts w:hint="cs"/>
          <w:color w:val="000000"/>
          <w:rtl/>
        </w:rPr>
        <w:t xml:space="preserve">الترجمة </w:t>
      </w:r>
      <w:r w:rsidR="006779E6">
        <w:rPr>
          <w:rFonts w:hint="cs"/>
          <w:color w:val="000000"/>
          <w:rtl/>
        </w:rPr>
        <w:t>الشفوية.</w:t>
      </w:r>
    </w:p>
    <w:p w14:paraId="0D7E3DE6" w14:textId="20C09ECE" w:rsidR="004E11DC" w:rsidRDefault="00297CE5" w:rsidP="0026373E">
      <w:pPr>
        <w:rPr>
          <w:rtl/>
          <w:lang w:bidi="ar-EG"/>
        </w:rPr>
      </w:pPr>
      <w:r>
        <w:rPr>
          <w:lang w:bidi="ar-SY"/>
        </w:rPr>
        <w:t>15.2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 </w:t>
      </w:r>
      <w:r w:rsidR="00766DD6">
        <w:rPr>
          <w:rFonts w:hint="cs"/>
          <w:rtl/>
          <w:lang w:bidi="ar-EG"/>
        </w:rPr>
        <w:t>وقدمت الأمانة تقريراً عن استعراض التدابير والمبادئ المتعلقة بالترجمة التحريرية والترجمة الشفوية في الاتحاد</w:t>
      </w:r>
      <w:r w:rsidR="001F16C2">
        <w:rPr>
          <w:rFonts w:hint="cs"/>
          <w:rtl/>
          <w:lang w:bidi="ar-EG"/>
        </w:rPr>
        <w:t xml:space="preserve"> الدولي للاتصالات</w:t>
      </w:r>
      <w:r w:rsidR="00766DD6">
        <w:rPr>
          <w:rFonts w:hint="cs"/>
          <w:rtl/>
          <w:lang w:bidi="ar-EG"/>
        </w:rPr>
        <w:t xml:space="preserve">. </w:t>
      </w:r>
      <w:r w:rsidR="00070B79">
        <w:rPr>
          <w:rFonts w:hint="cs"/>
          <w:rtl/>
          <w:lang w:bidi="ar-EG"/>
        </w:rPr>
        <w:t>فوفقاً لخطة العمل التي اعتمدها في عام</w:t>
      </w:r>
      <w:r w:rsidR="0057788C">
        <w:rPr>
          <w:rFonts w:hint="eastAsia"/>
          <w:rtl/>
          <w:lang w:bidi="ar-EG"/>
        </w:rPr>
        <w:t> </w:t>
      </w:r>
      <w:r w:rsidR="00070B79">
        <w:rPr>
          <w:lang w:bidi="ar-EG"/>
        </w:rPr>
        <w:t>2020</w:t>
      </w:r>
      <w:r w:rsidR="00070B79">
        <w:rPr>
          <w:rFonts w:hint="cs"/>
          <w:rtl/>
          <w:lang w:bidi="ar-EG"/>
        </w:rPr>
        <w:t xml:space="preserve"> الفريق المعني بدراسة وتقييم الإجراءات البديلة في سياق الترجمة، استعرضت الأفرقة الاستشارية والأمانة العامة التغييرات والمعلومات </w:t>
      </w:r>
      <w:r w:rsidR="00F32D17">
        <w:rPr>
          <w:rFonts w:hint="cs"/>
          <w:rtl/>
          <w:lang w:bidi="ar-EG"/>
        </w:rPr>
        <w:t>المحدّ</w:t>
      </w:r>
      <w:r w:rsidR="000D22A7">
        <w:rPr>
          <w:rFonts w:hint="cs"/>
          <w:rtl/>
          <w:lang w:bidi="ar-EG"/>
        </w:rPr>
        <w:t>َ</w:t>
      </w:r>
      <w:r w:rsidR="00F32D17">
        <w:rPr>
          <w:rFonts w:hint="cs"/>
          <w:rtl/>
          <w:lang w:bidi="ar-EG"/>
        </w:rPr>
        <w:t>ثة</w:t>
      </w:r>
      <w:r w:rsidR="00070B79">
        <w:rPr>
          <w:rFonts w:hint="cs"/>
          <w:rtl/>
          <w:lang w:bidi="ar-EG"/>
        </w:rPr>
        <w:t xml:space="preserve"> التي أُدمجت في هذه التدابير والمبادئ، ووافقت عليها، بصيغتها الواردة في الجدول المُدرج في الملحق </w:t>
      </w:r>
      <w:r w:rsidR="00070B79">
        <w:rPr>
          <w:lang w:bidi="ar-EG"/>
        </w:rPr>
        <w:t>III</w:t>
      </w:r>
      <w:r w:rsidR="00070B79">
        <w:rPr>
          <w:rFonts w:hint="cs"/>
          <w:rtl/>
          <w:lang w:bidi="ar-EG"/>
        </w:rPr>
        <w:t xml:space="preserve"> </w:t>
      </w:r>
      <w:r w:rsidR="00CB0E1F">
        <w:rPr>
          <w:rFonts w:hint="cs"/>
          <w:rtl/>
          <w:lang w:bidi="ar-EG"/>
        </w:rPr>
        <w:t>ب</w:t>
      </w:r>
      <w:r w:rsidR="002B1268">
        <w:rPr>
          <w:rFonts w:hint="cs"/>
          <w:rtl/>
          <w:lang w:bidi="ar-EG"/>
        </w:rPr>
        <w:t>تقرير الأمين العام.</w:t>
      </w:r>
    </w:p>
    <w:p w14:paraId="3300D495" w14:textId="2C81998F" w:rsidR="00297CE5" w:rsidRDefault="00297CE5" w:rsidP="0026373E">
      <w:pPr>
        <w:rPr>
          <w:rtl/>
          <w:lang w:bidi="ar-SY"/>
        </w:rPr>
      </w:pPr>
      <w:r>
        <w:rPr>
          <w:lang w:bidi="ar-SY"/>
        </w:rPr>
        <w:t>16.2</w:t>
      </w:r>
      <w:r>
        <w:rPr>
          <w:rtl/>
          <w:lang w:bidi="ar-EG"/>
        </w:rPr>
        <w:tab/>
      </w:r>
      <w:r w:rsidR="00D43901">
        <w:rPr>
          <w:rFonts w:hint="cs"/>
          <w:rtl/>
          <w:lang w:bidi="ar-SY"/>
        </w:rPr>
        <w:t>وأعرب أحد الوفود عن قلق بشأن عدم إمكانية ترجمة جميع صفحات مؤتمر المندوبين المفوضين</w:t>
      </w:r>
      <w:r w:rsidR="000425B3">
        <w:rPr>
          <w:rFonts w:hint="cs"/>
          <w:rtl/>
          <w:lang w:bidi="ar-SY"/>
        </w:rPr>
        <w:t xml:space="preserve"> الإلكترونية</w:t>
      </w:r>
      <w:r w:rsidR="00D43901">
        <w:rPr>
          <w:rFonts w:hint="cs"/>
          <w:rtl/>
          <w:lang w:bidi="ar-SY"/>
        </w:rPr>
        <w:t xml:space="preserve"> إلى جميع اللغات، وطلب النظر في تحسين شكل الجدول المشار إليه</w:t>
      </w:r>
      <w:r>
        <w:rPr>
          <w:rFonts w:hint="cs"/>
          <w:rtl/>
          <w:lang w:bidi="ar-SY"/>
        </w:rPr>
        <w:t>.</w:t>
      </w:r>
    </w:p>
    <w:p w14:paraId="3BCF33A6" w14:textId="26B1B0AD" w:rsidR="00297CE5" w:rsidRDefault="00297CE5" w:rsidP="0026373E">
      <w:pPr>
        <w:rPr>
          <w:rtl/>
          <w:lang w:bidi="ar-EG"/>
        </w:rPr>
      </w:pPr>
      <w:r>
        <w:rPr>
          <w:lang w:bidi="ar-SY"/>
        </w:rPr>
        <w:t>17.2</w:t>
      </w:r>
      <w:r>
        <w:rPr>
          <w:rtl/>
          <w:lang w:bidi="ar-EG"/>
        </w:rPr>
        <w:tab/>
      </w:r>
      <w:r w:rsidR="00D43901">
        <w:rPr>
          <w:rFonts w:hint="cs"/>
          <w:rtl/>
          <w:lang w:bidi="ar-EG"/>
        </w:rPr>
        <w:t>و</w:t>
      </w:r>
      <w:r w:rsidR="00BD318D">
        <w:rPr>
          <w:rFonts w:hint="cs"/>
          <w:rtl/>
          <w:lang w:bidi="ar-EG"/>
        </w:rPr>
        <w:t>وافق</w:t>
      </w:r>
      <w:r w:rsidR="00D43901">
        <w:rPr>
          <w:rFonts w:hint="cs"/>
          <w:rtl/>
          <w:lang w:bidi="ar-EG"/>
        </w:rPr>
        <w:t xml:space="preserve"> فريق العمل</w:t>
      </w:r>
      <w:r w:rsidR="00BD318D">
        <w:rPr>
          <w:rFonts w:hint="cs"/>
          <w:rtl/>
          <w:lang w:bidi="ar-EG"/>
        </w:rPr>
        <w:t xml:space="preserve"> على</w:t>
      </w:r>
      <w:r w:rsidR="00D43901">
        <w:rPr>
          <w:rFonts w:hint="cs"/>
          <w:rtl/>
          <w:lang w:bidi="ar-EG"/>
        </w:rPr>
        <w:t xml:space="preserve"> هذه المعلومات المحد</w:t>
      </w:r>
      <w:r w:rsidR="005F7E24">
        <w:rPr>
          <w:rFonts w:hint="cs"/>
          <w:rtl/>
          <w:lang w:bidi="ar-EG"/>
        </w:rPr>
        <w:t>َّ</w:t>
      </w:r>
      <w:r w:rsidR="00D43901">
        <w:rPr>
          <w:rFonts w:hint="cs"/>
          <w:rtl/>
          <w:lang w:bidi="ar-EG"/>
        </w:rPr>
        <w:t xml:space="preserve">ثة واقترح أن </w:t>
      </w:r>
      <w:r w:rsidR="005F7E24">
        <w:rPr>
          <w:rFonts w:hint="cs"/>
          <w:rtl/>
          <w:lang w:bidi="ar-EG"/>
        </w:rPr>
        <w:t>يضطلع</w:t>
      </w:r>
      <w:r w:rsidR="00D43901">
        <w:rPr>
          <w:rFonts w:hint="cs"/>
          <w:rtl/>
          <w:lang w:bidi="ar-EG"/>
        </w:rPr>
        <w:t xml:space="preserve"> المجلس </w:t>
      </w:r>
      <w:r w:rsidR="006A4832">
        <w:rPr>
          <w:rFonts w:hint="cs"/>
          <w:rtl/>
          <w:lang w:bidi="ar-EG"/>
        </w:rPr>
        <w:t>ب</w:t>
      </w:r>
      <w:r w:rsidR="00D43901">
        <w:rPr>
          <w:rFonts w:hint="cs"/>
          <w:rtl/>
          <w:lang w:bidi="ar-EG"/>
        </w:rPr>
        <w:t>ما</w:t>
      </w:r>
      <w:r w:rsidR="0057788C">
        <w:rPr>
          <w:rFonts w:hint="eastAsia"/>
          <w:rtl/>
          <w:lang w:bidi="ar-EG"/>
        </w:rPr>
        <w:t> </w:t>
      </w:r>
      <w:r w:rsidR="00D43901">
        <w:rPr>
          <w:rFonts w:hint="cs"/>
          <w:rtl/>
          <w:lang w:bidi="ar-EG"/>
        </w:rPr>
        <w:t>يلي:</w:t>
      </w:r>
    </w:p>
    <w:p w14:paraId="4C04841E" w14:textId="2B1AE355" w:rsidR="00297CE5" w:rsidRDefault="00297CE5" w:rsidP="00297CE5">
      <w:pPr>
        <w:pStyle w:val="enumlev1"/>
        <w:ind w:left="850" w:hanging="850"/>
        <w:rPr>
          <w:rtl/>
        </w:rPr>
      </w:pPr>
      <w:r>
        <w:sym w:font="Wingdings" w:char="F0D7"/>
      </w:r>
      <w:r>
        <w:rPr>
          <w:rFonts w:hint="cs"/>
          <w:rtl/>
        </w:rPr>
        <w:tab/>
      </w:r>
      <w:r w:rsidR="005F7E24">
        <w:rPr>
          <w:rFonts w:hint="cs"/>
          <w:rtl/>
          <w:lang w:bidi="ar-EG"/>
        </w:rPr>
        <w:t>أن يعتمد ال</w:t>
      </w:r>
      <w:r w:rsidRPr="00C30D8C">
        <w:rPr>
          <w:rFonts w:hint="cs"/>
          <w:rtl/>
          <w:lang w:bidi="ar-EG"/>
        </w:rPr>
        <w:t>تدابير و</w:t>
      </w:r>
      <w:r w:rsidR="005F7E24">
        <w:rPr>
          <w:rFonts w:hint="cs"/>
          <w:rtl/>
          <w:lang w:bidi="ar-EG"/>
        </w:rPr>
        <w:t>ال</w:t>
      </w:r>
      <w:r w:rsidRPr="00C30D8C">
        <w:rPr>
          <w:rFonts w:hint="cs"/>
          <w:rtl/>
          <w:lang w:bidi="ar-EG"/>
        </w:rPr>
        <w:t xml:space="preserve">مبادئ </w:t>
      </w:r>
      <w:r w:rsidR="005F7E24">
        <w:rPr>
          <w:rFonts w:hint="cs"/>
          <w:rtl/>
          <w:lang w:bidi="ar-EG"/>
        </w:rPr>
        <w:t>المحد</w:t>
      </w:r>
      <w:r w:rsidR="000425B3">
        <w:rPr>
          <w:rFonts w:hint="cs"/>
          <w:rtl/>
          <w:lang w:bidi="ar-EG"/>
        </w:rPr>
        <w:t>َّ</w:t>
      </w:r>
      <w:r w:rsidR="005F7E24">
        <w:rPr>
          <w:rFonts w:hint="cs"/>
          <w:rtl/>
          <w:lang w:bidi="ar-EG"/>
        </w:rPr>
        <w:t>ثة</w:t>
      </w:r>
      <w:r w:rsidR="006A4832">
        <w:rPr>
          <w:rFonts w:hint="cs"/>
          <w:rtl/>
          <w:lang w:bidi="ar-EG"/>
        </w:rPr>
        <w:t xml:space="preserve"> المتعلقة</w:t>
      </w:r>
      <w:r>
        <w:rPr>
          <w:rFonts w:hint="cs"/>
          <w:rtl/>
          <w:lang w:bidi="ar-EG"/>
        </w:rPr>
        <w:t xml:space="preserve"> </w:t>
      </w:r>
      <w:r w:rsidR="006A4832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>ا</w:t>
      </w:r>
      <w:r w:rsidRPr="00C30D8C">
        <w:rPr>
          <w:rFonts w:hint="cs"/>
          <w:rtl/>
          <w:lang w:bidi="ar-EG"/>
        </w:rPr>
        <w:t>لترجمة الشفوية والترجمة التحريرية في الاتحاد الدولي للاتصالات</w:t>
      </w:r>
      <w:r w:rsidR="00BD318D">
        <w:rPr>
          <w:rFonts w:hint="cs"/>
          <w:rtl/>
          <w:lang w:bidi="ar-EG"/>
        </w:rPr>
        <w:t>،</w:t>
      </w:r>
      <w:r w:rsidRPr="00C30D8C">
        <w:rPr>
          <w:rFonts w:hint="cs"/>
          <w:rtl/>
          <w:lang w:bidi="ar-EG"/>
        </w:rPr>
        <w:t xml:space="preserve"> </w:t>
      </w:r>
      <w:r w:rsidR="005F7E24">
        <w:rPr>
          <w:rFonts w:hint="cs"/>
          <w:rtl/>
          <w:lang w:bidi="ar-EG"/>
        </w:rPr>
        <w:t>بصيغتها الواردة في</w:t>
      </w:r>
      <w:r w:rsidRPr="00C30D8C">
        <w:rPr>
          <w:rFonts w:hint="cs"/>
          <w:rtl/>
          <w:lang w:bidi="ar-EG"/>
        </w:rPr>
        <w:t xml:space="preserve"> الوثيقة </w:t>
      </w:r>
      <w:hyperlink r:id="rId14" w:history="1">
        <w:r w:rsidRPr="00782C68">
          <w:rPr>
            <w:rStyle w:val="Hyperlink"/>
            <w:rFonts w:eastAsia="Times New Roman" w:cs="Calibri"/>
            <w:bCs/>
            <w:szCs w:val="24"/>
          </w:rPr>
          <w:t>C22/INF/7</w:t>
        </w:r>
      </w:hyperlink>
      <w:r w:rsidRPr="00297CE5">
        <w:rPr>
          <w:rFonts w:hint="cs"/>
          <w:rtl/>
        </w:rPr>
        <w:t>.</w:t>
      </w:r>
    </w:p>
    <w:p w14:paraId="6BE142B7" w14:textId="787C741E" w:rsidR="00297CE5" w:rsidRPr="001B76A6" w:rsidRDefault="00297CE5" w:rsidP="0026373E">
      <w:pPr>
        <w:rPr>
          <w:spacing w:val="-4"/>
          <w:rtl/>
          <w:lang w:bidi="ar-EG"/>
        </w:rPr>
      </w:pPr>
      <w:r w:rsidRPr="001B76A6">
        <w:rPr>
          <w:spacing w:val="-4"/>
          <w:lang w:bidi="ar-SY"/>
        </w:rPr>
        <w:t>18.2</w:t>
      </w:r>
      <w:r w:rsidRPr="001B76A6">
        <w:rPr>
          <w:spacing w:val="-4"/>
          <w:rtl/>
          <w:lang w:bidi="ar-EG"/>
        </w:rPr>
        <w:tab/>
      </w:r>
      <w:r w:rsidR="006A4832" w:rsidRPr="001B76A6">
        <w:rPr>
          <w:rFonts w:hint="cs"/>
          <w:spacing w:val="-4"/>
          <w:rtl/>
          <w:lang w:bidi="ar-EG"/>
        </w:rPr>
        <w:t xml:space="preserve">وعرضت الأمانة إطار السياسة العامة لتعدد اللغات في الاتحاد الدولي للاتصالات الوارد في الملحق </w:t>
      </w:r>
      <w:r w:rsidR="006A4832" w:rsidRPr="001B76A6">
        <w:rPr>
          <w:spacing w:val="-4"/>
          <w:lang w:bidi="ar-EG"/>
        </w:rPr>
        <w:t>II</w:t>
      </w:r>
      <w:r w:rsidR="006A4832" w:rsidRPr="001B76A6">
        <w:rPr>
          <w:rFonts w:hint="cs"/>
          <w:spacing w:val="-4"/>
          <w:rtl/>
          <w:lang w:bidi="ar-EG"/>
        </w:rPr>
        <w:t xml:space="preserve"> </w:t>
      </w:r>
      <w:r w:rsidR="00516F28" w:rsidRPr="001B76A6">
        <w:rPr>
          <w:rFonts w:hint="cs"/>
          <w:spacing w:val="-4"/>
          <w:rtl/>
          <w:lang w:bidi="ar-EG"/>
        </w:rPr>
        <w:t>ب</w:t>
      </w:r>
      <w:r w:rsidR="006A4832" w:rsidRPr="001B76A6">
        <w:rPr>
          <w:rFonts w:hint="cs"/>
          <w:spacing w:val="-4"/>
          <w:rtl/>
          <w:lang w:bidi="ar-EG"/>
        </w:rPr>
        <w:t xml:space="preserve">تقرير الأمين العام. وقد استُحدث استناداً إلى التوصية المقدمة من </w:t>
      </w:r>
      <w:r w:rsidR="00C12C14" w:rsidRPr="001B76A6">
        <w:rPr>
          <w:rFonts w:hint="cs"/>
          <w:spacing w:val="-4"/>
          <w:rtl/>
          <w:lang w:bidi="ar-EG"/>
        </w:rPr>
        <w:t>وحدة</w:t>
      </w:r>
      <w:r w:rsidR="006A4832" w:rsidRPr="001B76A6">
        <w:rPr>
          <w:rFonts w:hint="cs"/>
          <w:spacing w:val="-4"/>
          <w:rtl/>
          <w:lang w:bidi="ar-EG"/>
        </w:rPr>
        <w:t xml:space="preserve"> التفتيش المشتركة</w:t>
      </w:r>
      <w:r w:rsidR="008D357E" w:rsidRPr="001B76A6">
        <w:rPr>
          <w:rFonts w:hint="cs"/>
          <w:spacing w:val="-4"/>
          <w:rtl/>
          <w:lang w:bidi="ar-EG"/>
        </w:rPr>
        <w:t xml:space="preserve"> التابعة للأمم المتحدة</w:t>
      </w:r>
      <w:r w:rsidR="00A968F2" w:rsidRPr="001B76A6">
        <w:rPr>
          <w:rFonts w:hint="cs"/>
          <w:spacing w:val="-4"/>
          <w:rtl/>
          <w:lang w:bidi="ar-EG"/>
        </w:rPr>
        <w:t>،</w:t>
      </w:r>
      <w:r w:rsidR="006A4832" w:rsidRPr="001B76A6">
        <w:rPr>
          <w:rFonts w:hint="cs"/>
          <w:spacing w:val="-4"/>
          <w:rtl/>
          <w:lang w:bidi="ar-EG"/>
        </w:rPr>
        <w:t xml:space="preserve"> في تقريرها لعام</w:t>
      </w:r>
      <w:r w:rsidR="0057788C" w:rsidRPr="001B76A6">
        <w:rPr>
          <w:rFonts w:hint="eastAsia"/>
          <w:spacing w:val="-4"/>
          <w:rtl/>
          <w:lang w:bidi="ar-EG"/>
        </w:rPr>
        <w:t> </w:t>
      </w:r>
      <w:r w:rsidR="006A4832" w:rsidRPr="001B76A6">
        <w:rPr>
          <w:spacing w:val="-4"/>
          <w:lang w:bidi="ar-EG"/>
        </w:rPr>
        <w:t>2020</w:t>
      </w:r>
      <w:r w:rsidR="006A4832" w:rsidRPr="001B76A6">
        <w:rPr>
          <w:rFonts w:hint="cs"/>
          <w:spacing w:val="-4"/>
          <w:rtl/>
          <w:lang w:bidi="ar-EG"/>
        </w:rPr>
        <w:t xml:space="preserve"> </w:t>
      </w:r>
      <w:r w:rsidR="00A968F2" w:rsidRPr="001B76A6">
        <w:rPr>
          <w:rFonts w:hint="cs"/>
          <w:spacing w:val="-4"/>
          <w:rtl/>
          <w:lang w:bidi="ar-EG"/>
        </w:rPr>
        <w:t xml:space="preserve">بشأن </w:t>
      </w:r>
      <w:r w:rsidR="006A4832" w:rsidRPr="001B76A6">
        <w:rPr>
          <w:rFonts w:hint="cs"/>
          <w:spacing w:val="-4"/>
          <w:rtl/>
          <w:lang w:bidi="ar-EG"/>
        </w:rPr>
        <w:t xml:space="preserve">تعدد اللغات في منظومة الأمم المتحدة </w:t>
      </w:r>
      <w:r w:rsidR="006A4832" w:rsidRPr="001B76A6">
        <w:rPr>
          <w:spacing w:val="-4"/>
          <w:lang w:bidi="ar-EG"/>
        </w:rPr>
        <w:t>(JIU/REP/2020/6)</w:t>
      </w:r>
      <w:r w:rsidR="006A4832" w:rsidRPr="001B76A6">
        <w:rPr>
          <w:rFonts w:hint="cs"/>
          <w:spacing w:val="-4"/>
          <w:rtl/>
          <w:lang w:bidi="ar-EG"/>
        </w:rPr>
        <w:t>، و</w:t>
      </w:r>
      <w:r w:rsidR="00334668" w:rsidRPr="001B76A6">
        <w:rPr>
          <w:rFonts w:hint="cs"/>
          <w:spacing w:val="-4"/>
          <w:rtl/>
          <w:lang w:bidi="ar-EG"/>
        </w:rPr>
        <w:t>القرار الذي اتخذه المجلس في دورته لعام</w:t>
      </w:r>
      <w:r w:rsidR="0057788C" w:rsidRPr="001B76A6">
        <w:rPr>
          <w:rFonts w:hint="eastAsia"/>
          <w:spacing w:val="-4"/>
          <w:rtl/>
          <w:lang w:bidi="ar-EG"/>
        </w:rPr>
        <w:t> </w:t>
      </w:r>
      <w:r w:rsidR="004D2370" w:rsidRPr="001B76A6">
        <w:rPr>
          <w:rFonts w:hint="cs"/>
          <w:spacing w:val="-4"/>
          <w:rtl/>
          <w:lang w:bidi="ar-EG"/>
        </w:rPr>
        <w:t xml:space="preserve">2021. ويتضمن الإطار التعريف </w:t>
      </w:r>
      <w:r w:rsidR="00827332" w:rsidRPr="001B76A6">
        <w:rPr>
          <w:rFonts w:hint="cs"/>
          <w:spacing w:val="-4"/>
          <w:rtl/>
          <w:lang w:bidi="ar-EG"/>
        </w:rPr>
        <w:t xml:space="preserve">العملي </w:t>
      </w:r>
      <w:r w:rsidR="004D2370" w:rsidRPr="001B76A6">
        <w:rPr>
          <w:rFonts w:hint="cs"/>
          <w:spacing w:val="-4"/>
          <w:rtl/>
          <w:lang w:bidi="ar-EG"/>
        </w:rPr>
        <w:t>لتعدد اللغات، ويقدم مبادئ تعدد اللغات وغاي</w:t>
      </w:r>
      <w:r w:rsidR="00A968F2" w:rsidRPr="001B76A6">
        <w:rPr>
          <w:rFonts w:hint="cs"/>
          <w:spacing w:val="-4"/>
          <w:rtl/>
          <w:lang w:bidi="ar-EG"/>
        </w:rPr>
        <w:t>ا</w:t>
      </w:r>
      <w:r w:rsidR="004D2370" w:rsidRPr="001B76A6">
        <w:rPr>
          <w:rFonts w:hint="cs"/>
          <w:spacing w:val="-4"/>
          <w:rtl/>
          <w:lang w:bidi="ar-EG"/>
        </w:rPr>
        <w:t xml:space="preserve">تها وأهدافها. وتورد الفقرة </w:t>
      </w:r>
      <w:r w:rsidR="004D2370" w:rsidRPr="001B76A6">
        <w:rPr>
          <w:spacing w:val="-4"/>
          <w:lang w:bidi="ar-EG"/>
        </w:rPr>
        <w:t>4</w:t>
      </w:r>
      <w:r w:rsidR="004D2370" w:rsidRPr="001B76A6">
        <w:rPr>
          <w:rFonts w:hint="cs"/>
          <w:spacing w:val="-4"/>
          <w:rtl/>
          <w:lang w:bidi="ar-EG"/>
        </w:rPr>
        <w:t xml:space="preserve"> أدناه موجزاً للنقاش المتعلق بهذا الموضوع.</w:t>
      </w:r>
    </w:p>
    <w:p w14:paraId="18C88179" w14:textId="430A18F5" w:rsidR="00230B7E" w:rsidRPr="00384700" w:rsidRDefault="00230B7E" w:rsidP="00230B7E">
      <w:pPr>
        <w:pStyle w:val="Heading1"/>
        <w:rPr>
          <w:spacing w:val="-6"/>
          <w:rtl/>
        </w:rPr>
      </w:pPr>
      <w:r w:rsidRPr="00384700">
        <w:rPr>
          <w:spacing w:val="-6"/>
        </w:rPr>
        <w:t>3</w:t>
      </w:r>
      <w:r w:rsidRPr="00384700">
        <w:rPr>
          <w:rFonts w:hint="cs"/>
          <w:spacing w:val="-6"/>
          <w:rtl/>
        </w:rPr>
        <w:tab/>
        <w:t xml:space="preserve">مساهمة مقدمة من الاتحاد الروسي – </w:t>
      </w:r>
      <w:r w:rsidR="00B660E1" w:rsidRPr="00384700">
        <w:rPr>
          <w:rFonts w:hint="cs"/>
          <w:spacing w:val="-6"/>
          <w:rtl/>
        </w:rPr>
        <w:t xml:space="preserve">مشروع مراجعة القرار </w:t>
      </w:r>
      <w:r w:rsidR="00B660E1" w:rsidRPr="00384700">
        <w:rPr>
          <w:spacing w:val="-6"/>
        </w:rPr>
        <w:t>154</w:t>
      </w:r>
      <w:r w:rsidRPr="00384700">
        <w:rPr>
          <w:rFonts w:hint="cs"/>
          <w:spacing w:val="-6"/>
          <w:rtl/>
        </w:rPr>
        <w:t xml:space="preserve"> (الوثيقة </w:t>
      </w:r>
      <w:hyperlink r:id="rId15" w:history="1">
        <w:r w:rsidRPr="00384700">
          <w:rPr>
            <w:rFonts w:cs="Calibri"/>
            <w:color w:val="0000FF"/>
            <w:spacing w:val="-6"/>
            <w:szCs w:val="24"/>
            <w:u w:val="single"/>
          </w:rPr>
          <w:t>CWG</w:t>
        </w:r>
        <w:r w:rsidR="0057788C" w:rsidRPr="00384700">
          <w:rPr>
            <w:rFonts w:cs="Calibri"/>
            <w:color w:val="0000FF"/>
            <w:spacing w:val="-6"/>
            <w:szCs w:val="24"/>
            <w:u w:val="single"/>
          </w:rPr>
          <w:noBreakHyphen/>
        </w:r>
        <w:r w:rsidRPr="00384700">
          <w:rPr>
            <w:rFonts w:cs="Calibri"/>
            <w:color w:val="0000FF"/>
            <w:spacing w:val="-6"/>
            <w:szCs w:val="24"/>
            <w:u w:val="single"/>
          </w:rPr>
          <w:t>LANG/12/3</w:t>
        </w:r>
      </w:hyperlink>
      <w:r w:rsidRPr="00384700">
        <w:rPr>
          <w:rFonts w:hint="cs"/>
          <w:spacing w:val="-6"/>
          <w:rtl/>
        </w:rPr>
        <w:t>)</w:t>
      </w:r>
    </w:p>
    <w:p w14:paraId="10FF2A5A" w14:textId="6099EEAD" w:rsidR="00230B7E" w:rsidRPr="000B4108" w:rsidRDefault="00230B7E" w:rsidP="00230B7E">
      <w:pPr>
        <w:rPr>
          <w:rtl/>
          <w:lang w:bidi="ar-EG"/>
        </w:rPr>
      </w:pPr>
      <w:r w:rsidRPr="000B4108">
        <w:rPr>
          <w:bCs/>
          <w:lang w:val="en-GB" w:bidi="ar-EG"/>
        </w:rPr>
        <w:t>1.3</w:t>
      </w:r>
      <w:r w:rsidRPr="000B4108">
        <w:rPr>
          <w:bCs/>
          <w:lang w:val="en-GB" w:bidi="ar-EG"/>
        </w:rPr>
        <w:tab/>
      </w:r>
      <w:r w:rsidRPr="000B4108">
        <w:rPr>
          <w:rFonts w:hint="cs"/>
          <w:rtl/>
          <w:lang w:eastAsia="en-US" w:bidi="ar-EG"/>
        </w:rPr>
        <w:t xml:space="preserve">قدم ممثل الاتحاد الروسي </w:t>
      </w:r>
      <w:r w:rsidR="00A30059" w:rsidRPr="000B4108">
        <w:rPr>
          <w:rFonts w:hint="cs"/>
          <w:rtl/>
          <w:lang w:eastAsia="en-US" w:bidi="ar-EG"/>
        </w:rPr>
        <w:t xml:space="preserve">مقترحاً </w:t>
      </w:r>
      <w:r w:rsidR="00F304C0" w:rsidRPr="000B4108">
        <w:rPr>
          <w:rFonts w:hint="cs"/>
          <w:rtl/>
          <w:lang w:eastAsia="en-US" w:bidi="ar-EG"/>
        </w:rPr>
        <w:t>ل</w:t>
      </w:r>
      <w:r w:rsidR="00A30059" w:rsidRPr="000B4108">
        <w:rPr>
          <w:rFonts w:hint="cs"/>
          <w:rtl/>
          <w:lang w:eastAsia="en-US" w:bidi="ar-EG"/>
        </w:rPr>
        <w:t>مراجعة القرار</w:t>
      </w:r>
      <w:r w:rsidR="0057788C" w:rsidRPr="000B4108">
        <w:rPr>
          <w:rFonts w:hint="eastAsia"/>
          <w:rtl/>
          <w:lang w:eastAsia="en-US" w:bidi="ar-EG"/>
        </w:rPr>
        <w:t> </w:t>
      </w:r>
      <w:r w:rsidR="00A30059" w:rsidRPr="000B4108">
        <w:rPr>
          <w:lang w:eastAsia="en-US" w:bidi="ar-EG"/>
        </w:rPr>
        <w:t>154</w:t>
      </w:r>
      <w:r w:rsidR="00A30059" w:rsidRPr="000B4108">
        <w:rPr>
          <w:rFonts w:hint="cs"/>
          <w:rtl/>
          <w:lang w:eastAsia="en-US" w:bidi="ar-EG"/>
        </w:rPr>
        <w:t xml:space="preserve"> بتضمينه بنوداً مشتركة بين قطاعات الاتحاد</w:t>
      </w:r>
      <w:r w:rsidR="00260602" w:rsidRPr="000B4108">
        <w:rPr>
          <w:rFonts w:hint="cs"/>
          <w:rtl/>
          <w:lang w:eastAsia="en-US" w:bidi="ar-EG"/>
        </w:rPr>
        <w:t xml:space="preserve"> كافة، وهو ما</w:t>
      </w:r>
      <w:r w:rsidR="0057788C" w:rsidRPr="000B4108">
        <w:rPr>
          <w:rFonts w:hint="eastAsia"/>
          <w:rtl/>
          <w:lang w:eastAsia="en-US" w:bidi="ar-EG"/>
        </w:rPr>
        <w:t> </w:t>
      </w:r>
      <w:r w:rsidR="00260602" w:rsidRPr="000B4108">
        <w:rPr>
          <w:rFonts w:hint="cs"/>
          <w:rtl/>
          <w:lang w:eastAsia="en-US" w:bidi="ar-EG"/>
        </w:rPr>
        <w:t>يتيح بالتالي</w:t>
      </w:r>
      <w:r w:rsidR="00A30059" w:rsidRPr="000B4108">
        <w:rPr>
          <w:rFonts w:hint="cs"/>
          <w:rtl/>
          <w:lang w:eastAsia="en-US" w:bidi="ar-EG"/>
        </w:rPr>
        <w:t xml:space="preserve"> </w:t>
      </w:r>
      <w:r w:rsidR="00F304C0" w:rsidRPr="000B4108">
        <w:rPr>
          <w:rFonts w:hint="cs"/>
          <w:rtl/>
          <w:lang w:eastAsia="en-US" w:bidi="ar-EG"/>
        </w:rPr>
        <w:t>أن ي</w:t>
      </w:r>
      <w:r w:rsidR="00624977" w:rsidRPr="000B4108">
        <w:rPr>
          <w:rFonts w:hint="cs"/>
          <w:rtl/>
          <w:lang w:eastAsia="en-US" w:bidi="ar-EG"/>
        </w:rPr>
        <w:t>ُ</w:t>
      </w:r>
      <w:r w:rsidR="00F304C0" w:rsidRPr="000B4108">
        <w:rPr>
          <w:rFonts w:hint="cs"/>
          <w:rtl/>
          <w:lang w:eastAsia="en-US" w:bidi="ar-EG"/>
        </w:rPr>
        <w:t>خف</w:t>
      </w:r>
      <w:r w:rsidR="00CC1314" w:rsidRPr="000B4108">
        <w:rPr>
          <w:rFonts w:hint="cs"/>
          <w:rtl/>
          <w:lang w:eastAsia="en-US" w:bidi="ar-EG"/>
        </w:rPr>
        <w:t>ّ</w:t>
      </w:r>
      <w:r w:rsidR="00F304C0" w:rsidRPr="000B4108">
        <w:rPr>
          <w:rFonts w:hint="cs"/>
          <w:rtl/>
          <w:lang w:eastAsia="en-US" w:bidi="ar-EG"/>
        </w:rPr>
        <w:t>ض إلى حد كبير</w:t>
      </w:r>
      <w:r w:rsidR="00A30059" w:rsidRPr="000B4108">
        <w:rPr>
          <w:rFonts w:hint="cs"/>
          <w:rtl/>
          <w:lang w:eastAsia="en-US" w:bidi="ar-EG"/>
        </w:rPr>
        <w:t xml:space="preserve"> عدد القرارات الصادرة عن القطاعات</w:t>
      </w:r>
      <w:r w:rsidR="00F304C0" w:rsidRPr="000B4108">
        <w:rPr>
          <w:rFonts w:hint="cs"/>
          <w:rtl/>
          <w:lang w:eastAsia="en-US" w:bidi="ar-EG"/>
        </w:rPr>
        <w:t xml:space="preserve"> بشأن</w:t>
      </w:r>
      <w:r w:rsidR="00A30059" w:rsidRPr="000B4108">
        <w:rPr>
          <w:rFonts w:hint="cs"/>
          <w:rtl/>
          <w:lang w:eastAsia="en-US" w:bidi="ar-EG"/>
        </w:rPr>
        <w:t xml:space="preserve"> استخدام </w:t>
      </w:r>
      <w:r w:rsidR="00F304C0" w:rsidRPr="000B4108">
        <w:rPr>
          <w:rFonts w:hint="cs"/>
          <w:rtl/>
          <w:lang w:eastAsia="en-US" w:bidi="ar-EG"/>
        </w:rPr>
        <w:t>لغات الاتحاد على قدم المساواة، أي القرارات</w:t>
      </w:r>
      <w:r w:rsidR="00B14A44" w:rsidRPr="000B4108">
        <w:rPr>
          <w:rFonts w:hint="eastAsia"/>
          <w:rtl/>
          <w:lang w:eastAsia="en-US" w:bidi="ar-EG"/>
        </w:rPr>
        <w:t> </w:t>
      </w:r>
      <w:r w:rsidR="00F304C0" w:rsidRPr="000B4108">
        <w:rPr>
          <w:lang w:eastAsia="en-US" w:bidi="ar-EG"/>
        </w:rPr>
        <w:t>61</w:t>
      </w:r>
      <w:r w:rsidR="0057788C" w:rsidRPr="000B4108">
        <w:rPr>
          <w:rFonts w:hint="eastAsia"/>
          <w:rtl/>
          <w:lang w:eastAsia="en-US" w:bidi="ar-EG"/>
        </w:rPr>
        <w:t> </w:t>
      </w:r>
      <w:r w:rsidR="00F304C0" w:rsidRPr="000B4108">
        <w:rPr>
          <w:rFonts w:hint="cs"/>
          <w:rtl/>
          <w:lang w:eastAsia="en-US" w:bidi="ar-EG"/>
        </w:rPr>
        <w:t>لقطاع الاتصالات الراديوية و</w:t>
      </w:r>
      <w:r w:rsidR="00F304C0" w:rsidRPr="000B4108">
        <w:rPr>
          <w:lang w:eastAsia="en-US" w:bidi="ar-EG"/>
        </w:rPr>
        <w:t>67</w:t>
      </w:r>
      <w:r w:rsidR="0057788C" w:rsidRPr="000B4108">
        <w:rPr>
          <w:rFonts w:hint="eastAsia"/>
          <w:rtl/>
          <w:lang w:eastAsia="en-US" w:bidi="ar-EG"/>
        </w:rPr>
        <w:t> </w:t>
      </w:r>
      <w:r w:rsidR="00F304C0" w:rsidRPr="000B4108">
        <w:rPr>
          <w:rFonts w:hint="cs"/>
          <w:rtl/>
          <w:lang w:eastAsia="en-US" w:bidi="ar-EG"/>
        </w:rPr>
        <w:t>لقطاع تقييس الاتصالات و</w:t>
      </w:r>
      <w:r w:rsidR="00F304C0" w:rsidRPr="000B4108">
        <w:rPr>
          <w:lang w:eastAsia="en-US" w:bidi="ar-EG"/>
        </w:rPr>
        <w:t>86</w:t>
      </w:r>
      <w:r w:rsidR="00364298" w:rsidRPr="000B4108">
        <w:rPr>
          <w:rFonts w:hint="eastAsia"/>
          <w:rtl/>
          <w:lang w:eastAsia="en-US" w:bidi="ar-EG"/>
        </w:rPr>
        <w:t> </w:t>
      </w:r>
      <w:r w:rsidR="00F304C0" w:rsidRPr="000B4108">
        <w:rPr>
          <w:rFonts w:hint="cs"/>
          <w:rtl/>
          <w:lang w:eastAsia="en-US" w:bidi="ar-EG"/>
        </w:rPr>
        <w:t xml:space="preserve">لقطاع تنمية الاتصالات، أو حتى أن تُلغى. </w:t>
      </w:r>
      <w:r w:rsidRPr="000B4108">
        <w:rPr>
          <w:rtl/>
          <w:lang w:bidi="ar-EG"/>
        </w:rPr>
        <w:t>وطلب الاتحاد الروسي من المشاركين الآخرين</w:t>
      </w:r>
      <w:r w:rsidR="003E0E9C" w:rsidRPr="000B4108">
        <w:rPr>
          <w:rFonts w:hint="cs"/>
          <w:rtl/>
          <w:lang w:bidi="ar-EG"/>
        </w:rPr>
        <w:t xml:space="preserve"> في الاجتماع</w:t>
      </w:r>
      <w:r w:rsidRPr="000B4108">
        <w:rPr>
          <w:rtl/>
          <w:lang w:bidi="ar-EG"/>
        </w:rPr>
        <w:t xml:space="preserve"> تقديم م</w:t>
      </w:r>
      <w:r w:rsidR="00334386" w:rsidRPr="000B4108">
        <w:rPr>
          <w:rFonts w:hint="cs"/>
          <w:rtl/>
          <w:lang w:bidi="ar-EG"/>
        </w:rPr>
        <w:t>ساهمات</w:t>
      </w:r>
      <w:r w:rsidRPr="000B4108">
        <w:rPr>
          <w:rtl/>
          <w:lang w:bidi="ar-EG"/>
        </w:rPr>
        <w:t xml:space="preserve"> بحيث </w:t>
      </w:r>
      <w:r w:rsidRPr="000B4108">
        <w:rPr>
          <w:rFonts w:hint="cs"/>
          <w:rtl/>
          <w:lang w:bidi="ar-EG"/>
        </w:rPr>
        <w:t>يتسنى</w:t>
      </w:r>
      <w:r w:rsidRPr="000B4108">
        <w:rPr>
          <w:rtl/>
          <w:lang w:bidi="ar-EG"/>
        </w:rPr>
        <w:t xml:space="preserve"> تقديم </w:t>
      </w:r>
      <w:r w:rsidR="00334386" w:rsidRPr="000B4108">
        <w:rPr>
          <w:rFonts w:hint="cs"/>
          <w:rtl/>
          <w:lang w:bidi="ar-EG"/>
        </w:rPr>
        <w:t>نص</w:t>
      </w:r>
      <w:r w:rsidRPr="000B4108">
        <w:rPr>
          <w:rtl/>
          <w:lang w:bidi="ar-EG"/>
        </w:rPr>
        <w:t xml:space="preserve"> شامل</w:t>
      </w:r>
      <w:r w:rsidR="00334386" w:rsidRPr="000B4108">
        <w:rPr>
          <w:rFonts w:hint="cs"/>
          <w:rtl/>
          <w:lang w:bidi="ar-EG"/>
        </w:rPr>
        <w:t xml:space="preserve"> </w:t>
      </w:r>
      <w:r w:rsidR="003404EA" w:rsidRPr="000B4108">
        <w:rPr>
          <w:rFonts w:hint="cs"/>
          <w:rtl/>
          <w:lang w:bidi="ar-EG"/>
        </w:rPr>
        <w:t>لمراجعة</w:t>
      </w:r>
      <w:r w:rsidRPr="000B4108">
        <w:rPr>
          <w:rtl/>
          <w:lang w:bidi="ar-EG"/>
        </w:rPr>
        <w:t xml:space="preserve"> </w:t>
      </w:r>
      <w:r w:rsidR="00334386" w:rsidRPr="000B4108">
        <w:rPr>
          <w:rFonts w:hint="cs"/>
          <w:rtl/>
          <w:lang w:bidi="ar-EG"/>
        </w:rPr>
        <w:t>ا</w:t>
      </w:r>
      <w:r w:rsidRPr="000B4108">
        <w:rPr>
          <w:rtl/>
          <w:lang w:bidi="ar-EG"/>
        </w:rPr>
        <w:t>لقرار</w:t>
      </w:r>
      <w:r w:rsidRPr="000B4108">
        <w:rPr>
          <w:rFonts w:hint="cs"/>
          <w:rtl/>
          <w:lang w:bidi="ar-EG"/>
        </w:rPr>
        <w:t> </w:t>
      </w:r>
      <w:r w:rsidRPr="000B4108">
        <w:rPr>
          <w:lang w:bidi="ar-EG"/>
        </w:rPr>
        <w:t>154</w:t>
      </w:r>
      <w:r w:rsidR="00334386" w:rsidRPr="000B4108">
        <w:rPr>
          <w:rFonts w:hint="cs"/>
          <w:rtl/>
          <w:lang w:bidi="ar-EG"/>
        </w:rPr>
        <w:t xml:space="preserve"> إلى مؤتمر المندوبين المفوضين المقبل.</w:t>
      </w:r>
    </w:p>
    <w:p w14:paraId="5893C760" w14:textId="7050FCD1" w:rsidR="00230B7E" w:rsidRPr="001B76A6" w:rsidRDefault="00230B7E" w:rsidP="00230B7E">
      <w:pPr>
        <w:rPr>
          <w:b/>
          <w:spacing w:val="-4"/>
          <w:rtl/>
          <w:lang w:val="en-GB" w:bidi="ar-EG"/>
        </w:rPr>
      </w:pPr>
      <w:r w:rsidRPr="001B76A6">
        <w:rPr>
          <w:bCs/>
          <w:spacing w:val="-4"/>
          <w:lang w:val="en-GB" w:bidi="ar-EG"/>
        </w:rPr>
        <w:t>2.3</w:t>
      </w:r>
      <w:r w:rsidRPr="001B76A6">
        <w:rPr>
          <w:bCs/>
          <w:spacing w:val="-4"/>
          <w:lang w:val="en-GB" w:bidi="ar-EG"/>
        </w:rPr>
        <w:tab/>
      </w:r>
      <w:r w:rsidR="003A20AB" w:rsidRPr="001B76A6">
        <w:rPr>
          <w:rFonts w:hint="cs"/>
          <w:b/>
          <w:spacing w:val="-4"/>
          <w:rtl/>
          <w:lang w:val="en-GB" w:bidi="ar-EG"/>
        </w:rPr>
        <w:t xml:space="preserve">وأعربت عدة وفود عن تأييدها لمبدأ </w:t>
      </w:r>
      <w:r w:rsidR="00740AEE" w:rsidRPr="001B76A6">
        <w:rPr>
          <w:rFonts w:hint="cs"/>
          <w:b/>
          <w:spacing w:val="-4"/>
          <w:rtl/>
          <w:lang w:val="en-GB" w:bidi="ar-EG"/>
        </w:rPr>
        <w:t>تبسيط</w:t>
      </w:r>
      <w:r w:rsidR="003A20AB" w:rsidRPr="001B76A6">
        <w:rPr>
          <w:rFonts w:hint="cs"/>
          <w:b/>
          <w:spacing w:val="-4"/>
          <w:rtl/>
          <w:lang w:val="en-GB" w:bidi="ar-EG"/>
        </w:rPr>
        <w:t xml:space="preserve"> قرارات القطاعات بشأن اللغات. ويمكن النظر في إنشاء بند جديد يقترح </w:t>
      </w:r>
      <w:r w:rsidR="00CC1314" w:rsidRPr="001B76A6">
        <w:rPr>
          <w:rFonts w:hint="cs"/>
          <w:b/>
          <w:spacing w:val="-4"/>
          <w:rtl/>
          <w:lang w:val="en-GB" w:bidi="ar-EG"/>
        </w:rPr>
        <w:t>نشر</w:t>
      </w:r>
      <w:r w:rsidR="003A20AB" w:rsidRPr="001B76A6">
        <w:rPr>
          <w:rFonts w:hint="cs"/>
          <w:b/>
          <w:spacing w:val="-4"/>
          <w:rtl/>
          <w:lang w:val="en-GB" w:bidi="ar-EG"/>
        </w:rPr>
        <w:t xml:space="preserve"> وثيقة</w:t>
      </w:r>
      <w:r w:rsidR="00CC1314" w:rsidRPr="001B76A6">
        <w:rPr>
          <w:rFonts w:hint="cs"/>
          <w:b/>
          <w:spacing w:val="-4"/>
          <w:rtl/>
          <w:lang w:val="en-GB" w:bidi="ar-EG"/>
        </w:rPr>
        <w:t xml:space="preserve"> </w:t>
      </w:r>
      <w:r w:rsidR="00DB1F92" w:rsidRPr="001B76A6">
        <w:rPr>
          <w:rFonts w:hint="cs"/>
          <w:b/>
          <w:spacing w:val="-4"/>
          <w:rtl/>
          <w:lang w:val="en-GB" w:bidi="ar-EG"/>
        </w:rPr>
        <w:t>نصف سنوية</w:t>
      </w:r>
      <w:r w:rsidR="003A20AB" w:rsidRPr="001B76A6">
        <w:rPr>
          <w:rFonts w:hint="cs"/>
          <w:b/>
          <w:spacing w:val="-4"/>
          <w:rtl/>
          <w:lang w:val="en-GB" w:bidi="ar-EG"/>
        </w:rPr>
        <w:t xml:space="preserve"> تتضمن جميع المصطلحات والتعاريف الجديدة المعتمدة لدى الاتحاد، و</w:t>
      </w:r>
      <w:r w:rsidR="00CC1314" w:rsidRPr="001B76A6">
        <w:rPr>
          <w:rFonts w:hint="cs"/>
          <w:b/>
          <w:spacing w:val="-4"/>
          <w:rtl/>
          <w:lang w:val="en-GB" w:bidi="ar-EG"/>
        </w:rPr>
        <w:t>مخصصات الميزانية المتصلة</w:t>
      </w:r>
      <w:r w:rsidR="000B4108" w:rsidRPr="001B76A6">
        <w:rPr>
          <w:rFonts w:hint="eastAsia"/>
          <w:b/>
          <w:spacing w:val="-4"/>
          <w:rtl/>
          <w:lang w:val="en-GB" w:bidi="ar-EG"/>
        </w:rPr>
        <w:t> </w:t>
      </w:r>
      <w:r w:rsidR="00CC1314" w:rsidRPr="001B76A6">
        <w:rPr>
          <w:rFonts w:hint="cs"/>
          <w:b/>
          <w:spacing w:val="-4"/>
          <w:rtl/>
          <w:lang w:val="en-GB" w:bidi="ar-EG"/>
        </w:rPr>
        <w:t>بذلك.</w:t>
      </w:r>
    </w:p>
    <w:p w14:paraId="05D1FAEB" w14:textId="766C9820" w:rsidR="00230B7E" w:rsidRPr="001B76A6" w:rsidRDefault="00230B7E" w:rsidP="00230B7E">
      <w:pPr>
        <w:rPr>
          <w:spacing w:val="-2"/>
          <w:rtl/>
          <w:lang w:bidi="ar-EG"/>
        </w:rPr>
      </w:pPr>
      <w:r w:rsidRPr="001B76A6">
        <w:rPr>
          <w:rFonts w:hint="cs"/>
          <w:spacing w:val="-2"/>
          <w:rtl/>
          <w:lang w:val="en-GB"/>
        </w:rPr>
        <w:t>3.3</w:t>
      </w:r>
      <w:r w:rsidRPr="001B76A6">
        <w:rPr>
          <w:spacing w:val="-2"/>
          <w:rtl/>
          <w:lang w:val="en-GB"/>
        </w:rPr>
        <w:tab/>
      </w:r>
      <w:r w:rsidR="00CC1314" w:rsidRPr="001B76A6">
        <w:rPr>
          <w:rFonts w:hint="cs"/>
          <w:spacing w:val="-2"/>
          <w:rtl/>
          <w:lang w:val="en-GB"/>
        </w:rPr>
        <w:t>وأحاط فريق العمل</w:t>
      </w:r>
      <w:r w:rsidR="00A6061F" w:rsidRPr="001B76A6">
        <w:rPr>
          <w:rFonts w:hint="cs"/>
          <w:spacing w:val="-2"/>
          <w:rtl/>
          <w:lang w:val="en-GB"/>
        </w:rPr>
        <w:t xml:space="preserve"> </w:t>
      </w:r>
      <w:r w:rsidR="00A6061F" w:rsidRPr="001B76A6">
        <w:rPr>
          <w:rFonts w:hint="cs"/>
          <w:spacing w:val="-2"/>
          <w:rtl/>
          <w:lang w:bidi="ar-EG"/>
        </w:rPr>
        <w:t>التابع للمجلس والمعني باللغات</w:t>
      </w:r>
      <w:r w:rsidR="00CC1314" w:rsidRPr="001B76A6">
        <w:rPr>
          <w:rFonts w:hint="cs"/>
          <w:spacing w:val="-2"/>
          <w:rtl/>
          <w:lang w:val="en-GB"/>
        </w:rPr>
        <w:t xml:space="preserve"> علماً بهذه المساهمة ودعا الدول الأعضاء إلى المساهمة في</w:t>
      </w:r>
      <w:r w:rsidR="009868B9" w:rsidRPr="001B76A6">
        <w:rPr>
          <w:rFonts w:hint="eastAsia"/>
          <w:spacing w:val="-2"/>
          <w:rtl/>
          <w:lang w:val="en-GB"/>
        </w:rPr>
        <w:t> </w:t>
      </w:r>
      <w:r w:rsidR="00CC1314" w:rsidRPr="001B76A6">
        <w:rPr>
          <w:rFonts w:hint="cs"/>
          <w:spacing w:val="-2"/>
          <w:rtl/>
          <w:lang w:val="en-GB"/>
        </w:rPr>
        <w:t>مراجعة القرار</w:t>
      </w:r>
      <w:r w:rsidR="00364298" w:rsidRPr="001B76A6">
        <w:rPr>
          <w:rFonts w:hint="eastAsia"/>
          <w:spacing w:val="-2"/>
          <w:rtl/>
          <w:lang w:val="en-GB"/>
        </w:rPr>
        <w:t> </w:t>
      </w:r>
      <w:r w:rsidR="00CC1314" w:rsidRPr="001B76A6">
        <w:rPr>
          <w:spacing w:val="-2"/>
        </w:rPr>
        <w:t>154</w:t>
      </w:r>
      <w:r w:rsidR="00CC1314" w:rsidRPr="001B76A6">
        <w:rPr>
          <w:rFonts w:hint="cs"/>
          <w:spacing w:val="-2"/>
          <w:rtl/>
          <w:lang w:bidi="ar-EG"/>
        </w:rPr>
        <w:t xml:space="preserve"> وفي تضمينه معلومات محدّثة، في مؤتمر المندوبين المفوضين المقبل</w:t>
      </w:r>
      <w:r w:rsidR="008675E9" w:rsidRPr="001B76A6">
        <w:rPr>
          <w:rFonts w:hint="cs"/>
          <w:spacing w:val="-2"/>
          <w:rtl/>
          <w:lang w:bidi="ar-EG"/>
        </w:rPr>
        <w:t xml:space="preserve"> الذي سيُعقد</w:t>
      </w:r>
      <w:r w:rsidR="00CC1314" w:rsidRPr="001B76A6">
        <w:rPr>
          <w:rFonts w:hint="cs"/>
          <w:spacing w:val="-2"/>
          <w:rtl/>
          <w:lang w:bidi="ar-EG"/>
        </w:rPr>
        <w:t xml:space="preserve"> في وقت لاحق من هذا العام.</w:t>
      </w:r>
    </w:p>
    <w:p w14:paraId="4E5E4C85" w14:textId="4C18E15C" w:rsidR="00230B7E" w:rsidRPr="001D7CD2" w:rsidRDefault="00230B7E" w:rsidP="00230B7E">
      <w:pPr>
        <w:pStyle w:val="Heading1"/>
        <w:rPr>
          <w:spacing w:val="-10"/>
          <w:rtl/>
          <w:lang w:bidi="ar-EG"/>
        </w:rPr>
      </w:pPr>
      <w:r w:rsidRPr="001D7CD2">
        <w:rPr>
          <w:spacing w:val="-10"/>
        </w:rPr>
        <w:lastRenderedPageBreak/>
        <w:t>4</w:t>
      </w:r>
      <w:r w:rsidRPr="001D7CD2">
        <w:rPr>
          <w:spacing w:val="-10"/>
          <w:rtl/>
          <w:lang w:bidi="ar-EG"/>
        </w:rPr>
        <w:tab/>
      </w:r>
      <w:r w:rsidRPr="001D7CD2">
        <w:rPr>
          <w:rFonts w:hint="cs"/>
          <w:spacing w:val="-10"/>
          <w:rtl/>
          <w:lang w:bidi="ar-EG"/>
        </w:rPr>
        <w:t xml:space="preserve">مساهمة مقدمة من الاتحاد الروسي </w:t>
      </w:r>
      <w:r w:rsidR="00B660E1" w:rsidRPr="001D7CD2">
        <w:rPr>
          <w:spacing w:val="-10"/>
          <w:rtl/>
          <w:lang w:bidi="ar-EG"/>
        </w:rPr>
        <w:t>–</w:t>
      </w:r>
      <w:r w:rsidRPr="001D7CD2">
        <w:rPr>
          <w:rFonts w:hint="cs"/>
          <w:spacing w:val="-10"/>
          <w:rtl/>
          <w:lang w:bidi="ar-EG"/>
        </w:rPr>
        <w:t xml:space="preserve"> </w:t>
      </w:r>
      <w:r w:rsidR="00B660E1" w:rsidRPr="001D7CD2">
        <w:rPr>
          <w:rFonts w:hint="cs"/>
          <w:spacing w:val="-10"/>
          <w:rtl/>
          <w:lang w:bidi="ar-EG"/>
        </w:rPr>
        <w:t>تعليقات بشأن تقرير الأمين العام</w:t>
      </w:r>
      <w:r w:rsidRPr="001D7CD2">
        <w:rPr>
          <w:rFonts w:hint="cs"/>
          <w:spacing w:val="-10"/>
          <w:rtl/>
          <w:lang w:bidi="ar-EG"/>
        </w:rPr>
        <w:t xml:space="preserve"> (الوثيقة </w:t>
      </w:r>
      <w:hyperlink r:id="rId16" w:history="1">
        <w:r w:rsidRPr="001D7CD2">
          <w:rPr>
            <w:rFonts w:cs="Calibri"/>
            <w:color w:val="0000FF"/>
            <w:spacing w:val="-10"/>
            <w:szCs w:val="24"/>
            <w:u w:val="single"/>
          </w:rPr>
          <w:t>CWG</w:t>
        </w:r>
        <w:r w:rsidRPr="001D7CD2">
          <w:rPr>
            <w:rFonts w:cs="Calibri"/>
            <w:color w:val="0000FF"/>
            <w:spacing w:val="-10"/>
            <w:szCs w:val="24"/>
            <w:u w:val="single"/>
          </w:rPr>
          <w:noBreakHyphen/>
          <w:t>LANG/12/4</w:t>
        </w:r>
      </w:hyperlink>
      <w:r w:rsidRPr="001D7CD2">
        <w:rPr>
          <w:rFonts w:hint="cs"/>
          <w:spacing w:val="-10"/>
          <w:rtl/>
        </w:rPr>
        <w:t>)</w:t>
      </w:r>
    </w:p>
    <w:p w14:paraId="361DAFA9" w14:textId="0FBBE2EB" w:rsidR="00230B7E" w:rsidRPr="0010401A" w:rsidRDefault="00230B7E" w:rsidP="00230B7E">
      <w:pPr>
        <w:rPr>
          <w:lang w:bidi="ar-EG"/>
        </w:rPr>
      </w:pPr>
      <w:r w:rsidRPr="0010401A">
        <w:rPr>
          <w:lang w:bidi="ar-EG"/>
        </w:rPr>
        <w:t>1.4</w:t>
      </w:r>
      <w:r w:rsidRPr="0010401A">
        <w:rPr>
          <w:rtl/>
          <w:lang w:bidi="ar-EG"/>
        </w:rPr>
        <w:tab/>
      </w:r>
      <w:r w:rsidRPr="0010401A">
        <w:rPr>
          <w:rFonts w:hint="cs"/>
          <w:rtl/>
          <w:lang w:bidi="ar-EG"/>
        </w:rPr>
        <w:t xml:space="preserve"> </w:t>
      </w:r>
      <w:r w:rsidR="000425B3" w:rsidRPr="0010401A">
        <w:rPr>
          <w:rFonts w:hint="cs"/>
          <w:rtl/>
          <w:lang w:eastAsia="en-US" w:bidi="ar-EG"/>
        </w:rPr>
        <w:t>قدم ممثل الاتحاد الروسي مقترحاً</w:t>
      </w:r>
      <w:r w:rsidR="00A2470F" w:rsidRPr="0010401A">
        <w:rPr>
          <w:lang w:eastAsia="en-US" w:bidi="ar-EG"/>
        </w:rPr>
        <w:t xml:space="preserve"> </w:t>
      </w:r>
      <w:r w:rsidR="00A2470F" w:rsidRPr="0010401A">
        <w:rPr>
          <w:rFonts w:hint="cs"/>
          <w:rtl/>
          <w:lang w:eastAsia="en-US" w:bidi="ar-EG"/>
        </w:rPr>
        <w:t>للتعجيل</w:t>
      </w:r>
      <w:r w:rsidR="000425B3" w:rsidRPr="0010401A">
        <w:rPr>
          <w:rFonts w:hint="cs"/>
          <w:rtl/>
          <w:lang w:eastAsia="en-US" w:bidi="ar-EG"/>
        </w:rPr>
        <w:t xml:space="preserve"> </w:t>
      </w:r>
      <w:r w:rsidR="00A2470F" w:rsidRPr="0010401A">
        <w:rPr>
          <w:rFonts w:hint="cs"/>
          <w:rtl/>
          <w:lang w:eastAsia="en-US" w:bidi="ar-EG"/>
        </w:rPr>
        <w:t>ب</w:t>
      </w:r>
      <w:r w:rsidR="000425B3" w:rsidRPr="0010401A">
        <w:rPr>
          <w:rFonts w:hint="cs"/>
          <w:rtl/>
          <w:lang w:eastAsia="en-US" w:bidi="ar-EG"/>
        </w:rPr>
        <w:t xml:space="preserve">إنشاء موقع </w:t>
      </w:r>
      <w:r w:rsidR="000425B3" w:rsidRPr="0010401A">
        <w:rPr>
          <w:lang w:eastAsia="en-US" w:bidi="ar-EG"/>
        </w:rPr>
        <w:t>“</w:t>
      </w:r>
      <w:proofErr w:type="spellStart"/>
      <w:r w:rsidR="000425B3" w:rsidRPr="0010401A">
        <w:rPr>
          <w:lang w:eastAsia="en-US" w:bidi="ar-EG"/>
        </w:rPr>
        <w:t>OneITU</w:t>
      </w:r>
      <w:proofErr w:type="spellEnd"/>
      <w:r w:rsidR="000425B3" w:rsidRPr="0010401A">
        <w:rPr>
          <w:lang w:eastAsia="en-US" w:bidi="ar-EG"/>
        </w:rPr>
        <w:t>”</w:t>
      </w:r>
      <w:r w:rsidR="000425B3" w:rsidRPr="0010401A">
        <w:rPr>
          <w:rFonts w:hint="cs"/>
          <w:rtl/>
          <w:lang w:eastAsia="en-US" w:bidi="ar-EG"/>
        </w:rPr>
        <w:t xml:space="preserve"> الإلكتروني </w:t>
      </w:r>
      <w:r w:rsidR="00A2470F" w:rsidRPr="0010401A">
        <w:rPr>
          <w:rFonts w:hint="cs"/>
          <w:rtl/>
          <w:lang w:eastAsia="en-US" w:bidi="ar-EG"/>
        </w:rPr>
        <w:t>للاتحاد، يقدم مقترحات ونماذج أولوية وأطر زمنية محددة.</w:t>
      </w:r>
      <w:r w:rsidR="00260602" w:rsidRPr="0010401A">
        <w:rPr>
          <w:rFonts w:hint="cs"/>
          <w:rtl/>
          <w:lang w:eastAsia="en-US" w:bidi="ar-EG"/>
        </w:rPr>
        <w:t xml:space="preserve"> وأشير أيضاً إلى أوجه عدم المساواة في استخدام جميع</w:t>
      </w:r>
      <w:r w:rsidR="008675E9" w:rsidRPr="0010401A">
        <w:rPr>
          <w:rFonts w:hint="cs"/>
          <w:rtl/>
          <w:lang w:eastAsia="en-US" w:bidi="ar-EG"/>
        </w:rPr>
        <w:t xml:space="preserve"> اللغات الرسمية في الموقع الإلكتروني الحالي للاتحاد. </w:t>
      </w:r>
      <w:r w:rsidR="00210EA2" w:rsidRPr="0010401A">
        <w:rPr>
          <w:rFonts w:hint="cs"/>
          <w:rtl/>
          <w:lang w:eastAsia="en-US" w:bidi="ar-EG"/>
        </w:rPr>
        <w:t>وذُكر</w:t>
      </w:r>
      <w:r w:rsidR="008675E9" w:rsidRPr="0010401A">
        <w:rPr>
          <w:rFonts w:hint="cs"/>
          <w:rtl/>
          <w:lang w:eastAsia="en-US" w:bidi="ar-EG"/>
        </w:rPr>
        <w:t xml:space="preserve"> أنه ينبغي </w:t>
      </w:r>
      <w:r w:rsidR="00210EA2" w:rsidRPr="0010401A">
        <w:rPr>
          <w:rFonts w:hint="cs"/>
          <w:rtl/>
          <w:lang w:eastAsia="en-US" w:bidi="ar-EG"/>
        </w:rPr>
        <w:t>أن تقدم الأمانة</w:t>
      </w:r>
      <w:r w:rsidR="008675E9" w:rsidRPr="0010401A">
        <w:rPr>
          <w:rFonts w:hint="cs"/>
          <w:rtl/>
          <w:lang w:eastAsia="en-US" w:bidi="ar-EG"/>
        </w:rPr>
        <w:t xml:space="preserve"> تفاصيل </w:t>
      </w:r>
      <w:r w:rsidR="001A23A4" w:rsidRPr="0010401A">
        <w:rPr>
          <w:rFonts w:hint="cs"/>
          <w:rtl/>
          <w:lang w:eastAsia="en-US" w:bidi="ar-EG"/>
        </w:rPr>
        <w:t>بشأن</w:t>
      </w:r>
      <w:r w:rsidR="008675E9" w:rsidRPr="0010401A">
        <w:rPr>
          <w:rFonts w:hint="cs"/>
          <w:rtl/>
          <w:lang w:eastAsia="en-US" w:bidi="ar-EG"/>
        </w:rPr>
        <w:t xml:space="preserve"> الموعد الذي سيُصبح فيه موقع </w:t>
      </w:r>
      <w:r w:rsidR="001A23A4" w:rsidRPr="0010401A">
        <w:rPr>
          <w:lang w:eastAsia="en-US" w:bidi="ar-EG"/>
        </w:rPr>
        <w:t>“</w:t>
      </w:r>
      <w:proofErr w:type="spellStart"/>
      <w:r w:rsidR="001A23A4" w:rsidRPr="0010401A">
        <w:rPr>
          <w:lang w:eastAsia="en-US" w:bidi="ar-EG"/>
        </w:rPr>
        <w:t>OneITU</w:t>
      </w:r>
      <w:proofErr w:type="spellEnd"/>
      <w:r w:rsidR="001A23A4" w:rsidRPr="0010401A">
        <w:rPr>
          <w:lang w:eastAsia="en-US" w:bidi="ar-EG"/>
        </w:rPr>
        <w:t>”</w:t>
      </w:r>
      <w:r w:rsidR="001A23A4" w:rsidRPr="0010401A">
        <w:rPr>
          <w:rFonts w:hint="cs"/>
          <w:rtl/>
          <w:lang w:eastAsia="en-US" w:bidi="ar-EG"/>
        </w:rPr>
        <w:t xml:space="preserve"> الإلكتروني متاحاً. </w:t>
      </w:r>
      <w:r w:rsidR="00210EA2" w:rsidRPr="0010401A">
        <w:rPr>
          <w:rFonts w:hint="cs"/>
          <w:rtl/>
          <w:lang w:eastAsia="en-US" w:bidi="ar-EG"/>
        </w:rPr>
        <w:t>وبخصوص إطار</w:t>
      </w:r>
      <w:r w:rsidR="00210EA2" w:rsidRPr="0010401A">
        <w:rPr>
          <w:rFonts w:hint="cs"/>
          <w:rtl/>
          <w:lang w:bidi="ar-EG"/>
        </w:rPr>
        <w:t xml:space="preserve"> السياسة العامة</w:t>
      </w:r>
      <w:r w:rsidR="001A23A4" w:rsidRPr="0010401A">
        <w:rPr>
          <w:rFonts w:hint="cs"/>
          <w:rtl/>
          <w:lang w:eastAsia="en-US" w:bidi="ar-EG"/>
        </w:rPr>
        <w:t xml:space="preserve"> لتعدد اللغات في الاتحاد، </w:t>
      </w:r>
      <w:r w:rsidR="00210EA2" w:rsidRPr="0010401A">
        <w:rPr>
          <w:rFonts w:hint="cs"/>
          <w:rtl/>
          <w:lang w:eastAsia="en-US" w:bidi="ar-EG"/>
        </w:rPr>
        <w:t xml:space="preserve">أُشير إلى أنه </w:t>
      </w:r>
      <w:r w:rsidR="00A7348F" w:rsidRPr="0010401A">
        <w:rPr>
          <w:rFonts w:hint="cs"/>
          <w:rtl/>
          <w:lang w:eastAsia="en-US" w:bidi="ar-EG"/>
        </w:rPr>
        <w:t>لا</w:t>
      </w:r>
      <w:r w:rsidR="009651B7" w:rsidRPr="0010401A">
        <w:rPr>
          <w:rFonts w:hint="eastAsia"/>
          <w:rtl/>
          <w:lang w:eastAsia="en-US" w:bidi="ar-EG"/>
        </w:rPr>
        <w:t> </w:t>
      </w:r>
      <w:r w:rsidR="00A7348F" w:rsidRPr="0010401A">
        <w:rPr>
          <w:rFonts w:hint="cs"/>
          <w:rtl/>
          <w:lang w:eastAsia="en-US" w:bidi="ar-EG"/>
        </w:rPr>
        <w:t>يمكن أن تنحصر غايته الرئيس</w:t>
      </w:r>
      <w:r w:rsidR="00657173" w:rsidRPr="0010401A">
        <w:rPr>
          <w:rFonts w:hint="cs"/>
          <w:rtl/>
          <w:lang w:eastAsia="en-US" w:bidi="ar-EG"/>
        </w:rPr>
        <w:t>ي</w:t>
      </w:r>
      <w:r w:rsidR="00A7348F" w:rsidRPr="0010401A">
        <w:rPr>
          <w:rFonts w:hint="cs"/>
          <w:rtl/>
          <w:lang w:eastAsia="en-US" w:bidi="ar-EG"/>
        </w:rPr>
        <w:t>ة في مجرد التوعية</w:t>
      </w:r>
      <w:r w:rsidR="004E5385" w:rsidRPr="0010401A">
        <w:rPr>
          <w:rFonts w:hint="cs"/>
          <w:rtl/>
          <w:lang w:eastAsia="en-US" w:bidi="ar-EG"/>
        </w:rPr>
        <w:t xml:space="preserve"> على جميع مستويات الاتحاد</w:t>
      </w:r>
      <w:r w:rsidR="00A7348F" w:rsidRPr="0010401A">
        <w:rPr>
          <w:rFonts w:hint="cs"/>
          <w:rtl/>
          <w:lang w:eastAsia="en-US" w:bidi="ar-EG"/>
        </w:rPr>
        <w:t xml:space="preserve"> بمب</w:t>
      </w:r>
      <w:r w:rsidR="004E5385" w:rsidRPr="0010401A">
        <w:rPr>
          <w:rFonts w:hint="cs"/>
          <w:rtl/>
          <w:lang w:eastAsia="en-US" w:bidi="ar-EG"/>
        </w:rPr>
        <w:t>دأ</w:t>
      </w:r>
      <w:r w:rsidR="00A7348F" w:rsidRPr="0010401A">
        <w:rPr>
          <w:rFonts w:hint="cs"/>
          <w:rtl/>
          <w:lang w:eastAsia="en-US" w:bidi="ar-EG"/>
        </w:rPr>
        <w:t xml:space="preserve"> تعدد اللغات وأهميته</w:t>
      </w:r>
      <w:r w:rsidR="004E5385" w:rsidRPr="0010401A">
        <w:rPr>
          <w:rFonts w:hint="cs"/>
          <w:rtl/>
          <w:lang w:eastAsia="en-US" w:bidi="ar-EG"/>
        </w:rPr>
        <w:t>.</w:t>
      </w:r>
      <w:r w:rsidR="00A7348F" w:rsidRPr="0010401A">
        <w:rPr>
          <w:rFonts w:hint="cs"/>
          <w:rtl/>
          <w:lang w:eastAsia="en-US" w:bidi="ar-EG"/>
        </w:rPr>
        <w:t xml:space="preserve"> إذ اقتُرح كذلك إضافة غاية تتعلق بتنفيذ</w:t>
      </w:r>
      <w:r w:rsidR="003A2200" w:rsidRPr="0010401A">
        <w:rPr>
          <w:rFonts w:hint="cs"/>
          <w:rtl/>
          <w:lang w:eastAsia="en-US" w:bidi="ar-EG"/>
        </w:rPr>
        <w:t xml:space="preserve"> مبدأ</w:t>
      </w:r>
      <w:r w:rsidR="00A7348F" w:rsidRPr="0010401A">
        <w:rPr>
          <w:rFonts w:hint="cs"/>
          <w:rtl/>
          <w:lang w:eastAsia="en-US" w:bidi="ar-EG"/>
        </w:rPr>
        <w:t xml:space="preserve"> تعدد اللغات</w:t>
      </w:r>
      <w:r w:rsidR="004123CA" w:rsidRPr="0010401A">
        <w:rPr>
          <w:rFonts w:hint="cs"/>
          <w:rtl/>
          <w:lang w:eastAsia="en-US" w:bidi="ar-EG"/>
        </w:rPr>
        <w:t xml:space="preserve"> على جميع مستويات الاتحاد في إطار نهج ’الاتحاد الواحد‘، بما يشمل موقع </w:t>
      </w:r>
      <w:r w:rsidR="009651B7" w:rsidRPr="0010401A">
        <w:rPr>
          <w:lang w:eastAsia="en-US" w:bidi="ar-EG"/>
        </w:rPr>
        <w:t>“</w:t>
      </w:r>
      <w:proofErr w:type="spellStart"/>
      <w:r w:rsidR="009651B7" w:rsidRPr="0010401A">
        <w:rPr>
          <w:lang w:eastAsia="en-US" w:bidi="ar-EG"/>
        </w:rPr>
        <w:t>OneITU</w:t>
      </w:r>
      <w:proofErr w:type="spellEnd"/>
      <w:r w:rsidR="009651B7" w:rsidRPr="0010401A">
        <w:rPr>
          <w:lang w:eastAsia="en-US" w:bidi="ar-EG"/>
        </w:rPr>
        <w:t>”</w:t>
      </w:r>
      <w:r w:rsidR="009651B7" w:rsidRPr="0010401A">
        <w:rPr>
          <w:rFonts w:hint="cs"/>
          <w:rtl/>
          <w:lang w:eastAsia="en-US" w:bidi="ar-EG"/>
        </w:rPr>
        <w:t xml:space="preserve"> </w:t>
      </w:r>
      <w:r w:rsidR="004123CA" w:rsidRPr="0010401A">
        <w:rPr>
          <w:rFonts w:hint="cs"/>
          <w:rtl/>
          <w:lang w:eastAsia="en-US" w:bidi="ar-EG"/>
        </w:rPr>
        <w:t>الإلكترو</w:t>
      </w:r>
      <w:r w:rsidR="004E5385" w:rsidRPr="0010401A">
        <w:rPr>
          <w:rFonts w:hint="cs"/>
          <w:rtl/>
          <w:lang w:eastAsia="en-US" w:bidi="ar-EG"/>
        </w:rPr>
        <w:t>ني.</w:t>
      </w:r>
    </w:p>
    <w:p w14:paraId="5135AF59" w14:textId="58238168" w:rsidR="00230B7E" w:rsidRPr="00E677CA" w:rsidRDefault="00230B7E" w:rsidP="00230B7E">
      <w:pPr>
        <w:rPr>
          <w:rtl/>
          <w:lang w:bidi="ar-EG"/>
        </w:rPr>
      </w:pPr>
      <w:r w:rsidRPr="00E677CA">
        <w:rPr>
          <w:lang w:bidi="ar-EG"/>
        </w:rPr>
        <w:t>2.4</w:t>
      </w:r>
      <w:r w:rsidRPr="00E677CA">
        <w:rPr>
          <w:rtl/>
          <w:lang w:bidi="ar-EG"/>
        </w:rPr>
        <w:tab/>
      </w:r>
      <w:r w:rsidR="003A2200" w:rsidRPr="00E677CA">
        <w:rPr>
          <w:rFonts w:hint="cs"/>
          <w:rtl/>
          <w:lang w:bidi="ar-EG"/>
        </w:rPr>
        <w:t xml:space="preserve">ورداً على الاستفسارات </w:t>
      </w:r>
      <w:r w:rsidR="00456082" w:rsidRPr="00E677CA">
        <w:rPr>
          <w:rFonts w:hint="cs"/>
          <w:rtl/>
          <w:lang w:bidi="ar-EG"/>
        </w:rPr>
        <w:t>الواردة عن</w:t>
      </w:r>
      <w:r w:rsidR="003E0E9C" w:rsidRPr="00E677CA">
        <w:rPr>
          <w:rFonts w:hint="cs"/>
          <w:rtl/>
          <w:lang w:bidi="ar-EG"/>
        </w:rPr>
        <w:t xml:space="preserve"> </w:t>
      </w:r>
      <w:r w:rsidR="003A2200" w:rsidRPr="00E677CA">
        <w:rPr>
          <w:rFonts w:hint="cs"/>
          <w:rtl/>
          <w:lang w:bidi="ar-EG"/>
        </w:rPr>
        <w:t xml:space="preserve">إنشاء </w:t>
      </w:r>
      <w:r w:rsidR="003A2200" w:rsidRPr="00E677CA">
        <w:rPr>
          <w:rFonts w:hint="cs"/>
          <w:rtl/>
          <w:lang w:eastAsia="en-US" w:bidi="ar-EG"/>
        </w:rPr>
        <w:t xml:space="preserve">موقع </w:t>
      </w:r>
      <w:r w:rsidR="003A2200" w:rsidRPr="00E677CA">
        <w:rPr>
          <w:lang w:eastAsia="en-US" w:bidi="ar-EG"/>
        </w:rPr>
        <w:t>“</w:t>
      </w:r>
      <w:proofErr w:type="spellStart"/>
      <w:r w:rsidR="003A2200" w:rsidRPr="00E677CA">
        <w:rPr>
          <w:lang w:eastAsia="en-US" w:bidi="ar-EG"/>
        </w:rPr>
        <w:t>OneITU</w:t>
      </w:r>
      <w:proofErr w:type="spellEnd"/>
      <w:r w:rsidR="003A2200" w:rsidRPr="00E677CA">
        <w:rPr>
          <w:lang w:eastAsia="en-US" w:bidi="ar-EG"/>
        </w:rPr>
        <w:t>”</w:t>
      </w:r>
      <w:r w:rsidR="003A2200" w:rsidRPr="00E677CA">
        <w:rPr>
          <w:rFonts w:hint="cs"/>
          <w:rtl/>
          <w:lang w:eastAsia="en-US" w:bidi="ar-EG"/>
        </w:rPr>
        <w:t xml:space="preserve"> الإلكتروني، </w:t>
      </w:r>
      <w:r w:rsidR="003E0E9C" w:rsidRPr="00E677CA">
        <w:rPr>
          <w:rFonts w:hint="cs"/>
          <w:rtl/>
          <w:lang w:eastAsia="en-US" w:bidi="ar-EG"/>
        </w:rPr>
        <w:t xml:space="preserve">أحاطت الأمانة المشاركين في الاجتماع علماً بأنه يجري استعراض نتائج المشاريع الاستشارية </w:t>
      </w:r>
      <w:r w:rsidR="00E32251" w:rsidRPr="00E677CA">
        <w:rPr>
          <w:rFonts w:hint="cs"/>
          <w:rtl/>
          <w:lang w:eastAsia="en-US" w:bidi="ar-EG"/>
        </w:rPr>
        <w:t>المتعلق</w:t>
      </w:r>
      <w:r w:rsidR="00456082" w:rsidRPr="00E677CA">
        <w:rPr>
          <w:rFonts w:hint="cs"/>
          <w:rtl/>
          <w:lang w:eastAsia="en-US" w:bidi="ar-EG"/>
        </w:rPr>
        <w:t>ة با</w:t>
      </w:r>
      <w:r w:rsidR="003E0E9C" w:rsidRPr="00E677CA">
        <w:rPr>
          <w:rFonts w:hint="cs"/>
          <w:rtl/>
          <w:lang w:eastAsia="en-US" w:bidi="ar-EG"/>
        </w:rPr>
        <w:t xml:space="preserve">لتصميم </w:t>
      </w:r>
      <w:r w:rsidR="003E0E9C" w:rsidRPr="001A5475">
        <w:rPr>
          <w:rFonts w:hint="cs"/>
          <w:rtl/>
          <w:lang w:eastAsia="en-US" w:bidi="ar-EG"/>
        </w:rPr>
        <w:t>وهرمية المعلومات</w:t>
      </w:r>
      <w:r w:rsidR="00A6061F" w:rsidRPr="00E677CA">
        <w:rPr>
          <w:rFonts w:hint="cs"/>
          <w:rtl/>
          <w:lang w:eastAsia="en-US" w:bidi="ar-EG"/>
        </w:rPr>
        <w:t xml:space="preserve"> </w:t>
      </w:r>
      <w:r w:rsidR="003E0E9C" w:rsidRPr="00E677CA">
        <w:rPr>
          <w:rFonts w:hint="cs"/>
          <w:rtl/>
          <w:lang w:eastAsia="en-US" w:bidi="ar-EG"/>
        </w:rPr>
        <w:t>وإدماج</w:t>
      </w:r>
      <w:r w:rsidR="00456082" w:rsidRPr="00E677CA">
        <w:rPr>
          <w:rFonts w:hint="cs"/>
          <w:rtl/>
          <w:lang w:eastAsia="en-US" w:bidi="ar-EG"/>
        </w:rPr>
        <w:t xml:space="preserve"> هذه النتائج </w:t>
      </w:r>
      <w:r w:rsidR="003E0E9C" w:rsidRPr="00E677CA">
        <w:rPr>
          <w:rFonts w:hint="cs"/>
          <w:rtl/>
          <w:lang w:eastAsia="en-US" w:bidi="ar-EG"/>
        </w:rPr>
        <w:t>في تكنولوجيا موقع</w:t>
      </w:r>
      <w:r w:rsidR="00340E55">
        <w:rPr>
          <w:rFonts w:hint="eastAsia"/>
          <w:rtl/>
          <w:lang w:eastAsia="en-US" w:bidi="ar-EG"/>
        </w:rPr>
        <w:t> </w:t>
      </w:r>
      <w:r w:rsidR="003E0E9C" w:rsidRPr="00E677CA">
        <w:rPr>
          <w:lang w:eastAsia="en-US" w:bidi="ar-EG"/>
        </w:rPr>
        <w:t>“</w:t>
      </w:r>
      <w:proofErr w:type="spellStart"/>
      <w:r w:rsidR="003E0E9C" w:rsidRPr="00E677CA">
        <w:rPr>
          <w:lang w:eastAsia="en-US" w:bidi="ar-EG"/>
        </w:rPr>
        <w:t>OneITU</w:t>
      </w:r>
      <w:proofErr w:type="spellEnd"/>
      <w:r w:rsidR="003E0E9C" w:rsidRPr="00E677CA">
        <w:rPr>
          <w:lang w:eastAsia="en-US" w:bidi="ar-EG"/>
        </w:rPr>
        <w:t>”</w:t>
      </w:r>
      <w:r w:rsidR="003E0E9C" w:rsidRPr="00E677CA">
        <w:rPr>
          <w:rFonts w:hint="cs"/>
          <w:rtl/>
          <w:lang w:eastAsia="en-US" w:bidi="ar-EG"/>
        </w:rPr>
        <w:t xml:space="preserve"> الإلكتروني ومحتواه.</w:t>
      </w:r>
      <w:r w:rsidR="0080127C" w:rsidRPr="00E677CA">
        <w:rPr>
          <w:rFonts w:hint="cs"/>
          <w:rtl/>
          <w:lang w:eastAsia="en-US" w:bidi="ar-EG"/>
        </w:rPr>
        <w:t xml:space="preserve"> وقد نُقلت بعض العناصر ومواد المحتوى بالفعل إلى منصة </w:t>
      </w:r>
      <w:proofErr w:type="spellStart"/>
      <w:r w:rsidR="0080127C" w:rsidRPr="00E677CA">
        <w:rPr>
          <w:lang w:eastAsia="en-US" w:bidi="ar-EG"/>
        </w:rPr>
        <w:t>Wordpress</w:t>
      </w:r>
      <w:proofErr w:type="spellEnd"/>
      <w:r w:rsidR="0080127C" w:rsidRPr="00E677CA">
        <w:rPr>
          <w:rFonts w:hint="cs"/>
          <w:rtl/>
          <w:lang w:eastAsia="en-US" w:bidi="ar-EG"/>
        </w:rPr>
        <w:t xml:space="preserve"> الجديدة، واستُحدثت مبادئ توجيهية</w:t>
      </w:r>
      <w:r w:rsidR="00A23B46" w:rsidRPr="00E677CA">
        <w:rPr>
          <w:rFonts w:hint="cs"/>
          <w:rtl/>
          <w:lang w:eastAsia="en-US" w:bidi="ar-EG"/>
        </w:rPr>
        <w:t xml:space="preserve"> تتعلق ب</w:t>
      </w:r>
      <w:r w:rsidR="0080127C" w:rsidRPr="00E677CA">
        <w:rPr>
          <w:rFonts w:hint="cs"/>
          <w:rtl/>
          <w:lang w:eastAsia="en-US" w:bidi="ar-EG"/>
        </w:rPr>
        <w:t xml:space="preserve">الويب وأدوات للتحليلات </w:t>
      </w:r>
      <w:r w:rsidR="00A23B46" w:rsidRPr="00E677CA">
        <w:rPr>
          <w:rFonts w:hint="cs"/>
          <w:rtl/>
          <w:lang w:eastAsia="en-US" w:bidi="ar-EG"/>
        </w:rPr>
        <w:t>وعمليات اختبار النماذج الأولية</w:t>
      </w:r>
      <w:r w:rsidR="00456082" w:rsidRPr="00E677CA">
        <w:rPr>
          <w:rFonts w:hint="cs"/>
          <w:rtl/>
          <w:lang w:eastAsia="en-US" w:bidi="ar-EG"/>
        </w:rPr>
        <w:t>،</w:t>
      </w:r>
      <w:r w:rsidR="00A23B46" w:rsidRPr="00E677CA">
        <w:rPr>
          <w:rFonts w:hint="cs"/>
          <w:rtl/>
          <w:lang w:eastAsia="en-US" w:bidi="ar-EG"/>
        </w:rPr>
        <w:t xml:space="preserve"> وتُنشر حالياً.</w:t>
      </w:r>
    </w:p>
    <w:p w14:paraId="521120D7" w14:textId="3BC19458" w:rsidR="00230B7E" w:rsidRPr="0024048E" w:rsidRDefault="00230B7E" w:rsidP="00230B7E">
      <w:pPr>
        <w:rPr>
          <w:lang w:bidi="ar-EG"/>
        </w:rPr>
      </w:pPr>
      <w:r w:rsidRPr="0024048E">
        <w:rPr>
          <w:lang w:bidi="ar-EG"/>
        </w:rPr>
        <w:t>3.4</w:t>
      </w:r>
      <w:r w:rsidRPr="0024048E">
        <w:rPr>
          <w:rtl/>
          <w:lang w:bidi="ar-EG"/>
        </w:rPr>
        <w:tab/>
      </w:r>
      <w:r w:rsidR="00456082" w:rsidRPr="0024048E">
        <w:rPr>
          <w:rFonts w:hint="cs"/>
          <w:rtl/>
          <w:lang w:bidi="ar-EG"/>
        </w:rPr>
        <w:t>وفيما ي</w:t>
      </w:r>
      <w:r w:rsidR="00A6061F" w:rsidRPr="0024048E">
        <w:rPr>
          <w:rFonts w:hint="cs"/>
          <w:rtl/>
          <w:lang w:bidi="ar-EG"/>
        </w:rPr>
        <w:t>خص</w:t>
      </w:r>
      <w:r w:rsidR="00456082" w:rsidRPr="0024048E">
        <w:rPr>
          <w:rFonts w:hint="cs"/>
          <w:rtl/>
          <w:lang w:bidi="ar-EG"/>
        </w:rPr>
        <w:t xml:space="preserve"> </w:t>
      </w:r>
      <w:r w:rsidR="00A6061F" w:rsidRPr="0024048E">
        <w:rPr>
          <w:rFonts w:hint="cs"/>
          <w:rtl/>
          <w:lang w:bidi="ar-EG"/>
        </w:rPr>
        <w:t xml:space="preserve">عدم وجود </w:t>
      </w:r>
      <w:r w:rsidR="00557DA1" w:rsidRPr="0024048E">
        <w:rPr>
          <w:rFonts w:hint="cs"/>
          <w:rtl/>
          <w:lang w:bidi="ar-EG"/>
        </w:rPr>
        <w:t xml:space="preserve">صفحات إلكترونية </w:t>
      </w:r>
      <w:r w:rsidR="000221D6" w:rsidRPr="0024048E">
        <w:rPr>
          <w:rFonts w:hint="cs"/>
          <w:rtl/>
          <w:lang w:bidi="ar-EG"/>
        </w:rPr>
        <w:t>بلغات متعددة</w:t>
      </w:r>
      <w:r w:rsidR="00557DA1" w:rsidRPr="0024048E">
        <w:rPr>
          <w:rFonts w:hint="cs"/>
          <w:rtl/>
          <w:lang w:bidi="ar-EG"/>
        </w:rPr>
        <w:t xml:space="preserve"> لدورة المجلس لعام</w:t>
      </w:r>
      <w:r w:rsidR="009651B7" w:rsidRPr="0024048E">
        <w:rPr>
          <w:rFonts w:hint="eastAsia"/>
          <w:rtl/>
          <w:lang w:bidi="ar-EG"/>
        </w:rPr>
        <w:t> </w:t>
      </w:r>
      <w:r w:rsidR="00557DA1" w:rsidRPr="0024048E">
        <w:rPr>
          <w:lang w:bidi="ar-EG"/>
        </w:rPr>
        <w:t>2022</w:t>
      </w:r>
      <w:r w:rsidR="00557DA1" w:rsidRPr="0024048E">
        <w:rPr>
          <w:rFonts w:hint="cs"/>
          <w:rtl/>
          <w:lang w:bidi="ar-EG"/>
        </w:rPr>
        <w:t xml:space="preserve">، أُشير إلى أنه يمكن النفاذ إليها عن طريق نقاط دخول أخرى، لكنّ نقطة الدخول </w:t>
      </w:r>
      <w:r w:rsidR="00036ACB" w:rsidRPr="0024048E">
        <w:rPr>
          <w:rFonts w:hint="cs"/>
          <w:rtl/>
          <w:lang w:bidi="ar-EG"/>
        </w:rPr>
        <w:t>المبينة</w:t>
      </w:r>
      <w:r w:rsidR="00557DA1" w:rsidRPr="0024048E">
        <w:rPr>
          <w:rFonts w:hint="cs"/>
          <w:rtl/>
          <w:lang w:bidi="ar-EG"/>
        </w:rPr>
        <w:t xml:space="preserve"> في الصفحة الرئيسية لم ت</w:t>
      </w:r>
      <w:r w:rsidR="00A6061F" w:rsidRPr="0024048E">
        <w:rPr>
          <w:rFonts w:hint="cs"/>
          <w:rtl/>
          <w:lang w:bidi="ar-EG"/>
        </w:rPr>
        <w:t>ُ</w:t>
      </w:r>
      <w:r w:rsidR="00557DA1" w:rsidRPr="0024048E">
        <w:rPr>
          <w:rFonts w:hint="cs"/>
          <w:rtl/>
          <w:lang w:bidi="ar-EG"/>
        </w:rPr>
        <w:t xml:space="preserve">حدَّث سهواً. فتبعاً لنقطة الدخول التي يعتمدها المستخدِم، قد تظهر </w:t>
      </w:r>
      <w:r w:rsidR="00556476" w:rsidRPr="0024048E">
        <w:rPr>
          <w:rFonts w:hint="cs"/>
          <w:rtl/>
          <w:lang w:bidi="ar-EG"/>
        </w:rPr>
        <w:t>صفحة</w:t>
      </w:r>
      <w:r w:rsidR="00557DA1" w:rsidRPr="0024048E">
        <w:rPr>
          <w:rFonts w:hint="cs"/>
          <w:rtl/>
          <w:lang w:bidi="ar-EG"/>
        </w:rPr>
        <w:t xml:space="preserve"> </w:t>
      </w:r>
      <w:r w:rsidR="00556476" w:rsidRPr="0024048E">
        <w:rPr>
          <w:rFonts w:hint="cs"/>
          <w:rtl/>
          <w:lang w:bidi="ar-EG"/>
        </w:rPr>
        <w:t>دورة المجلس لعام</w:t>
      </w:r>
      <w:r w:rsidR="009651B7" w:rsidRPr="0024048E">
        <w:rPr>
          <w:rFonts w:hint="eastAsia"/>
          <w:rtl/>
          <w:lang w:bidi="ar-EG"/>
        </w:rPr>
        <w:t> </w:t>
      </w:r>
      <w:r w:rsidR="00556476" w:rsidRPr="0024048E">
        <w:rPr>
          <w:lang w:bidi="ar-EG"/>
        </w:rPr>
        <w:t>2022</w:t>
      </w:r>
      <w:r w:rsidR="00556476" w:rsidRPr="0024048E">
        <w:rPr>
          <w:rFonts w:hint="cs"/>
          <w:rtl/>
          <w:lang w:bidi="ar-EG"/>
        </w:rPr>
        <w:t xml:space="preserve"> بلغات متعددة أو قد لا تظهر. وقد </w:t>
      </w:r>
      <w:r w:rsidR="00A6061F" w:rsidRPr="0024048E">
        <w:rPr>
          <w:rFonts w:hint="cs"/>
          <w:rtl/>
          <w:lang w:bidi="ar-EG"/>
        </w:rPr>
        <w:t>عولجت</w:t>
      </w:r>
      <w:r w:rsidR="00556476" w:rsidRPr="0024048E">
        <w:rPr>
          <w:rFonts w:hint="cs"/>
          <w:rtl/>
          <w:lang w:bidi="ar-EG"/>
        </w:rPr>
        <w:t xml:space="preserve"> هذه المشكلة في نقطة الدخول ال</w:t>
      </w:r>
      <w:r w:rsidR="00036ACB" w:rsidRPr="0024048E">
        <w:rPr>
          <w:rFonts w:hint="cs"/>
          <w:rtl/>
          <w:lang w:bidi="ar-EG"/>
        </w:rPr>
        <w:t>مبينة</w:t>
      </w:r>
      <w:r w:rsidR="00556476" w:rsidRPr="0024048E">
        <w:rPr>
          <w:rFonts w:hint="cs"/>
          <w:rtl/>
          <w:lang w:bidi="ar-EG"/>
        </w:rPr>
        <w:t xml:space="preserve"> في الصفحة الرئيسة ما أن </w:t>
      </w:r>
      <w:r w:rsidR="00104343" w:rsidRPr="0024048E">
        <w:rPr>
          <w:rFonts w:hint="cs"/>
          <w:rtl/>
          <w:lang w:bidi="ar-EG"/>
        </w:rPr>
        <w:t>حُدِّدت.</w:t>
      </w:r>
    </w:p>
    <w:p w14:paraId="615ADCA1" w14:textId="4CF9240B" w:rsidR="00230B7E" w:rsidRPr="0024048E" w:rsidRDefault="00230B7E" w:rsidP="00230B7E">
      <w:pPr>
        <w:rPr>
          <w:rtl/>
          <w:lang w:bidi="ar-EG"/>
        </w:rPr>
      </w:pPr>
      <w:r w:rsidRPr="0024048E">
        <w:rPr>
          <w:lang w:bidi="ar-EG"/>
        </w:rPr>
        <w:t>4.4</w:t>
      </w:r>
      <w:r w:rsidRPr="0024048E">
        <w:rPr>
          <w:rtl/>
          <w:lang w:bidi="ar-EG"/>
        </w:rPr>
        <w:tab/>
      </w:r>
      <w:r w:rsidR="000221D6" w:rsidRPr="0024048E">
        <w:rPr>
          <w:rFonts w:hint="cs"/>
          <w:rtl/>
          <w:lang w:bidi="ar-EG"/>
        </w:rPr>
        <w:t>و</w:t>
      </w:r>
      <w:r w:rsidR="00104343" w:rsidRPr="0024048E">
        <w:rPr>
          <w:rFonts w:hint="cs"/>
          <w:rtl/>
          <w:lang w:bidi="ar-EG"/>
        </w:rPr>
        <w:t xml:space="preserve">فرَّق أحد الوفود بين مفهوم وأهداف ومحتوى تعدد اللغات </w:t>
      </w:r>
      <w:r w:rsidR="00036ACB" w:rsidRPr="0024048E">
        <w:rPr>
          <w:rFonts w:hint="cs"/>
          <w:rtl/>
          <w:lang w:bidi="ar-EG"/>
        </w:rPr>
        <w:t>وفقاً ل</w:t>
      </w:r>
      <w:r w:rsidR="00104343" w:rsidRPr="0024048E">
        <w:rPr>
          <w:rFonts w:hint="cs"/>
          <w:rtl/>
          <w:lang w:bidi="ar-EG"/>
        </w:rPr>
        <w:t xml:space="preserve">تقرير وحدة التفتيش المشتركة وبين </w:t>
      </w:r>
      <w:r w:rsidR="00857332" w:rsidRPr="0024048E">
        <w:rPr>
          <w:rFonts w:hint="cs"/>
          <w:rtl/>
          <w:lang w:bidi="ar-EG"/>
        </w:rPr>
        <w:t xml:space="preserve">التنفيذ العملي </w:t>
      </w:r>
      <w:r w:rsidR="00036ACB" w:rsidRPr="0024048E">
        <w:rPr>
          <w:rFonts w:hint="cs"/>
          <w:rtl/>
          <w:lang w:bidi="ar-EG"/>
        </w:rPr>
        <w:t>ل</w:t>
      </w:r>
      <w:r w:rsidR="000221D6" w:rsidRPr="0024048E">
        <w:rPr>
          <w:rFonts w:hint="cs"/>
          <w:rtl/>
          <w:lang w:bidi="ar-EG"/>
        </w:rPr>
        <w:t xml:space="preserve">مبدأ </w:t>
      </w:r>
      <w:r w:rsidR="00857332" w:rsidRPr="0024048E">
        <w:rPr>
          <w:rFonts w:hint="cs"/>
          <w:rtl/>
          <w:lang w:bidi="ar-EG"/>
        </w:rPr>
        <w:t>تعدد اللغات في الاتحاد، حيث لم تُستخدم بعد اللغات الرسمية الست على قدم المساواة.</w:t>
      </w:r>
    </w:p>
    <w:p w14:paraId="727B3CB9" w14:textId="293CF616" w:rsidR="00230B7E" w:rsidRPr="0024048E" w:rsidRDefault="00230B7E" w:rsidP="00AB7A40">
      <w:pPr>
        <w:ind w:left="794" w:hanging="794"/>
        <w:rPr>
          <w:rtl/>
          <w:lang w:bidi="ar-EG"/>
        </w:rPr>
      </w:pPr>
      <w:r w:rsidRPr="0024048E">
        <w:rPr>
          <w:lang w:bidi="ar-EG"/>
        </w:rPr>
        <w:t>5.4</w:t>
      </w:r>
      <w:r w:rsidRPr="0024048E">
        <w:rPr>
          <w:rtl/>
          <w:lang w:bidi="ar-EG"/>
        </w:rPr>
        <w:tab/>
      </w:r>
      <w:r w:rsidR="00036ACB" w:rsidRPr="0024048E">
        <w:rPr>
          <w:rFonts w:hint="cs"/>
          <w:rtl/>
          <w:lang w:bidi="ar-EG"/>
        </w:rPr>
        <w:t xml:space="preserve">وبناءً على طلب أحد الوفود، قدمت الأمانة معلومات عن الحالة الراهنة لقاعدة المصطلحات، وكذلك عن الرابط إلى مصطلحات مكتب الاتصالات الراديوية </w:t>
      </w:r>
      <w:r w:rsidR="00AB7A40" w:rsidRPr="0024048E">
        <w:rPr>
          <w:lang w:bidi="ar-EG"/>
        </w:rPr>
        <w:t>(BR)</w:t>
      </w:r>
      <w:r w:rsidR="00AB7A40" w:rsidRPr="0024048E">
        <w:rPr>
          <w:rFonts w:hint="cs"/>
          <w:rtl/>
          <w:lang w:bidi="ar-EG"/>
        </w:rPr>
        <w:t xml:space="preserve"> ومكتب تقييس الاتصالات </w:t>
      </w:r>
      <w:r w:rsidR="003057AC" w:rsidRPr="0024048E">
        <w:rPr>
          <w:lang w:bidi="ar-EG"/>
        </w:rPr>
        <w:t>(TSB)</w:t>
      </w:r>
      <w:r w:rsidR="003057AC" w:rsidRPr="0024048E">
        <w:rPr>
          <w:rFonts w:hint="cs"/>
          <w:rtl/>
          <w:lang w:bidi="ar-EG"/>
        </w:rPr>
        <w:t xml:space="preserve"> </w:t>
      </w:r>
      <w:r w:rsidR="003057AC" w:rsidRPr="0024048E">
        <w:rPr>
          <w:rFonts w:cs="Calibri"/>
          <w:bCs/>
          <w:szCs w:val="24"/>
        </w:rPr>
        <w:t>(</w:t>
      </w:r>
      <w:hyperlink r:id="rId17" w:history="1">
        <w:r w:rsidR="003057AC" w:rsidRPr="0024048E">
          <w:rPr>
            <w:rStyle w:val="Hyperlink"/>
            <w:rFonts w:cs="Calibri"/>
            <w:bCs/>
            <w:szCs w:val="24"/>
          </w:rPr>
          <w:t>itu.int/go/terms</w:t>
        </w:r>
      </w:hyperlink>
      <w:r w:rsidR="003057AC" w:rsidRPr="0024048E">
        <w:rPr>
          <w:rFonts w:cs="Calibri"/>
          <w:bCs/>
          <w:szCs w:val="24"/>
        </w:rPr>
        <w:t>)</w:t>
      </w:r>
      <w:r w:rsidR="003057AC" w:rsidRPr="0024048E">
        <w:rPr>
          <w:rFonts w:hint="cs"/>
          <w:rtl/>
          <w:lang w:bidi="ar-EG"/>
        </w:rPr>
        <w:t>.</w:t>
      </w:r>
    </w:p>
    <w:p w14:paraId="6393B700" w14:textId="5E510BF1" w:rsidR="00230B7E" w:rsidRPr="0024048E" w:rsidRDefault="00230B7E" w:rsidP="00230B7E">
      <w:pPr>
        <w:rPr>
          <w:rtl/>
        </w:rPr>
      </w:pPr>
      <w:r w:rsidRPr="0024048E">
        <w:t>6.4</w:t>
      </w:r>
      <w:r w:rsidRPr="0024048E">
        <w:rPr>
          <w:rFonts w:hint="cs"/>
          <w:rtl/>
        </w:rPr>
        <w:tab/>
      </w:r>
      <w:r w:rsidR="0032277F" w:rsidRPr="0024048E">
        <w:rPr>
          <w:rFonts w:hint="cs"/>
          <w:rtl/>
        </w:rPr>
        <w:t>و</w:t>
      </w:r>
      <w:r w:rsidRPr="0024048E">
        <w:rPr>
          <w:rFonts w:hint="cs"/>
          <w:rtl/>
        </w:rPr>
        <w:t>أي</w:t>
      </w:r>
      <w:r w:rsidR="000221D6" w:rsidRPr="0024048E">
        <w:rPr>
          <w:rFonts w:hint="cs"/>
          <w:rtl/>
        </w:rPr>
        <w:t>ّ</w:t>
      </w:r>
      <w:r w:rsidRPr="0024048E">
        <w:rPr>
          <w:rFonts w:hint="cs"/>
          <w:rtl/>
        </w:rPr>
        <w:t>د فريق العمل</w:t>
      </w:r>
      <w:r w:rsidR="00E4512E" w:rsidRPr="0024048E">
        <w:rPr>
          <w:rFonts w:hint="cs"/>
          <w:rtl/>
          <w:lang w:bidi="ar-EG"/>
        </w:rPr>
        <w:t xml:space="preserve"> التابع للمجلس والمعني باللغات</w:t>
      </w:r>
      <w:r w:rsidRPr="0024048E">
        <w:rPr>
          <w:rFonts w:hint="cs"/>
          <w:rtl/>
        </w:rPr>
        <w:t xml:space="preserve"> المقترحات الواردة في المساهمة المقدمة من الاتحاد الروسي، و</w:t>
      </w:r>
      <w:r w:rsidR="002305AE" w:rsidRPr="0024048E">
        <w:rPr>
          <w:rFonts w:hint="cs"/>
          <w:rtl/>
        </w:rPr>
        <w:t>أحاط</w:t>
      </w:r>
      <w:r w:rsidR="003E0E9C" w:rsidRPr="0024048E">
        <w:rPr>
          <w:rFonts w:hint="cs"/>
          <w:rtl/>
        </w:rPr>
        <w:t xml:space="preserve"> </w:t>
      </w:r>
      <w:r w:rsidRPr="0024048E">
        <w:rPr>
          <w:rFonts w:hint="cs"/>
          <w:rtl/>
        </w:rPr>
        <w:t xml:space="preserve">علماً بالمعلومات التي قدمتها الأمانة </w:t>
      </w:r>
      <w:r w:rsidR="004443B4" w:rsidRPr="0024048E">
        <w:rPr>
          <w:rFonts w:hint="cs"/>
          <w:rtl/>
        </w:rPr>
        <w:t>ع</w:t>
      </w:r>
      <w:r w:rsidR="005237F9" w:rsidRPr="0024048E">
        <w:rPr>
          <w:rFonts w:hint="cs"/>
          <w:rtl/>
        </w:rPr>
        <w:t>ما تبذله من جهود</w:t>
      </w:r>
      <w:r w:rsidRPr="0024048E">
        <w:rPr>
          <w:rFonts w:hint="cs"/>
          <w:rtl/>
        </w:rPr>
        <w:t xml:space="preserve"> لمواءمة المواقع الإلكترونية للقطاعات </w:t>
      </w:r>
      <w:r w:rsidR="005237F9" w:rsidRPr="0024048E">
        <w:rPr>
          <w:rFonts w:hint="cs"/>
          <w:rtl/>
        </w:rPr>
        <w:t>بلغات الاتحاد الست. وأعرب</w:t>
      </w:r>
      <w:r w:rsidR="004443B4" w:rsidRPr="0024048E">
        <w:rPr>
          <w:rFonts w:hint="cs"/>
          <w:rtl/>
        </w:rPr>
        <w:t xml:space="preserve"> الفريق</w:t>
      </w:r>
      <w:r w:rsidR="005237F9" w:rsidRPr="0024048E">
        <w:rPr>
          <w:rFonts w:hint="cs"/>
          <w:rtl/>
        </w:rPr>
        <w:t xml:space="preserve"> عن قلقه بشأن إتاحة الموقع الإلكتروني لدورة المجلس لعام</w:t>
      </w:r>
      <w:r w:rsidR="009651B7" w:rsidRPr="0024048E">
        <w:rPr>
          <w:rFonts w:hint="eastAsia"/>
          <w:rtl/>
        </w:rPr>
        <w:t> </w:t>
      </w:r>
      <w:r w:rsidR="005237F9" w:rsidRPr="0024048E">
        <w:t>2022</w:t>
      </w:r>
      <w:r w:rsidR="005237F9" w:rsidRPr="0024048E">
        <w:rPr>
          <w:rFonts w:hint="cs"/>
          <w:rtl/>
          <w:lang w:bidi="ar-EG"/>
        </w:rPr>
        <w:t xml:space="preserve"> </w:t>
      </w:r>
      <w:r w:rsidR="004443B4" w:rsidRPr="0024048E">
        <w:rPr>
          <w:rFonts w:hint="cs"/>
          <w:rtl/>
          <w:lang w:bidi="ar-EG"/>
        </w:rPr>
        <w:t xml:space="preserve">منذ البداية </w:t>
      </w:r>
      <w:r w:rsidR="005237F9" w:rsidRPr="0024048E">
        <w:rPr>
          <w:rFonts w:hint="cs"/>
          <w:rtl/>
          <w:lang w:bidi="ar-EG"/>
        </w:rPr>
        <w:t>باللغة الإنكليزية ف</w:t>
      </w:r>
      <w:r w:rsidR="004443B4" w:rsidRPr="0024048E">
        <w:rPr>
          <w:rFonts w:hint="cs"/>
          <w:rtl/>
          <w:lang w:bidi="ar-EG"/>
        </w:rPr>
        <w:t>حسب</w:t>
      </w:r>
      <w:r w:rsidRPr="0024048E">
        <w:rPr>
          <w:rFonts w:hint="cs"/>
          <w:rtl/>
        </w:rPr>
        <w:t xml:space="preserve">، وطلب </w:t>
      </w:r>
      <w:r w:rsidR="002F1F2A" w:rsidRPr="0024048E">
        <w:rPr>
          <w:rFonts w:hint="cs"/>
          <w:rtl/>
        </w:rPr>
        <w:t xml:space="preserve">معالجة هذه المشكلة قبل موعد عقد دورة المجلس لعام </w:t>
      </w:r>
      <w:r w:rsidR="002F1F2A" w:rsidRPr="0024048E">
        <w:t>2023</w:t>
      </w:r>
      <w:r w:rsidR="002F1F2A" w:rsidRPr="0024048E">
        <w:rPr>
          <w:rFonts w:hint="cs"/>
          <w:rtl/>
          <w:lang w:bidi="ar-EG"/>
        </w:rPr>
        <w:t>، وإتاحة الصفحات الإلكترونية لمؤتمر المندوبين المفوضين لعام</w:t>
      </w:r>
      <w:r w:rsidR="009651B7" w:rsidRPr="0024048E">
        <w:rPr>
          <w:rFonts w:hint="eastAsia"/>
          <w:rtl/>
          <w:lang w:bidi="ar-EG"/>
        </w:rPr>
        <w:t> </w:t>
      </w:r>
      <w:r w:rsidR="002F1F2A" w:rsidRPr="0024048E">
        <w:rPr>
          <w:lang w:bidi="ar-EG"/>
        </w:rPr>
        <w:t>2022</w:t>
      </w:r>
      <w:r w:rsidR="002F1F2A" w:rsidRPr="0024048E">
        <w:rPr>
          <w:rFonts w:hint="cs"/>
          <w:rtl/>
          <w:lang w:bidi="ar-EG"/>
        </w:rPr>
        <w:t xml:space="preserve"> بجميع اللغات في أسرع وقت ممكن.</w:t>
      </w:r>
    </w:p>
    <w:p w14:paraId="3AF320C9" w14:textId="69EDD941" w:rsidR="00297CE5" w:rsidRPr="0024048E" w:rsidRDefault="00DF1D28" w:rsidP="0026373E">
      <w:pPr>
        <w:rPr>
          <w:rtl/>
          <w:lang w:bidi="ar-EG"/>
        </w:rPr>
      </w:pPr>
      <w:r w:rsidRPr="0024048E">
        <w:t>7.4</w:t>
      </w:r>
      <w:r w:rsidRPr="0024048E">
        <w:rPr>
          <w:rtl/>
          <w:lang w:bidi="ar-EG"/>
        </w:rPr>
        <w:tab/>
      </w:r>
      <w:r w:rsidR="008B180B" w:rsidRPr="0024048E">
        <w:rPr>
          <w:rFonts w:hint="cs"/>
          <w:rtl/>
          <w:lang w:bidi="ar-EG"/>
        </w:rPr>
        <w:t>واقترح فريق العمل تعديل إطار السياسة العامة بحيث ’</w:t>
      </w:r>
      <w:proofErr w:type="gramStart"/>
      <w:r w:rsidR="008B180B" w:rsidRPr="0024048E">
        <w:rPr>
          <w:rFonts w:hint="cs"/>
          <w:rtl/>
          <w:lang w:bidi="ar-EG"/>
        </w:rPr>
        <w:t>1‘</w:t>
      </w:r>
      <w:r w:rsidR="00CA038D">
        <w:rPr>
          <w:rFonts w:hint="cs"/>
          <w:rtl/>
          <w:lang w:bidi="ar-EG"/>
        </w:rPr>
        <w:t> </w:t>
      </w:r>
      <w:r w:rsidR="0061297E" w:rsidRPr="0024048E">
        <w:rPr>
          <w:rFonts w:hint="cs"/>
          <w:rtl/>
          <w:lang w:bidi="ar-EG"/>
        </w:rPr>
        <w:t>يؤكد</w:t>
      </w:r>
      <w:proofErr w:type="gramEnd"/>
      <w:r w:rsidR="0061297E" w:rsidRPr="0024048E">
        <w:rPr>
          <w:rFonts w:hint="cs"/>
          <w:rtl/>
          <w:lang w:bidi="ar-EG"/>
        </w:rPr>
        <w:t xml:space="preserve"> </w:t>
      </w:r>
      <w:r w:rsidR="008B180B" w:rsidRPr="0024048E">
        <w:rPr>
          <w:rFonts w:hint="cs"/>
          <w:rtl/>
          <w:lang w:bidi="ar-EG"/>
        </w:rPr>
        <w:t xml:space="preserve">تنفيذ مبدأ تعدد اللغات في جميع أنشطة الاتحاد باعتبار </w:t>
      </w:r>
      <w:r w:rsidR="0022478D" w:rsidRPr="0024048E">
        <w:rPr>
          <w:rFonts w:hint="cs"/>
          <w:rtl/>
          <w:lang w:bidi="ar-EG"/>
        </w:rPr>
        <w:t>تنفيذه</w:t>
      </w:r>
      <w:r w:rsidR="008B180B" w:rsidRPr="0024048E">
        <w:rPr>
          <w:rFonts w:hint="cs"/>
          <w:rtl/>
          <w:lang w:bidi="ar-EG"/>
        </w:rPr>
        <w:t xml:space="preserve"> غاية</w:t>
      </w:r>
      <w:r w:rsidR="0061297E" w:rsidRPr="0024048E">
        <w:rPr>
          <w:rFonts w:hint="cs"/>
          <w:rtl/>
          <w:lang w:bidi="ar-EG"/>
        </w:rPr>
        <w:t xml:space="preserve"> الإطار</w:t>
      </w:r>
      <w:r w:rsidR="008B180B" w:rsidRPr="0024048E">
        <w:rPr>
          <w:rFonts w:hint="cs"/>
          <w:rtl/>
          <w:lang w:bidi="ar-EG"/>
        </w:rPr>
        <w:t xml:space="preserve"> العامة وبما يتفق </w:t>
      </w:r>
      <w:r w:rsidR="0061297E" w:rsidRPr="0024048E">
        <w:rPr>
          <w:rFonts w:hint="cs"/>
          <w:rtl/>
          <w:lang w:bidi="ar-EG"/>
        </w:rPr>
        <w:t>وو</w:t>
      </w:r>
      <w:r w:rsidR="008B180B" w:rsidRPr="0024048E">
        <w:rPr>
          <w:rFonts w:hint="cs"/>
          <w:rtl/>
          <w:lang w:bidi="ar-EG"/>
        </w:rPr>
        <w:t>لاية الاتحاد؛</w:t>
      </w:r>
      <w:r w:rsidR="0061297E" w:rsidRPr="0024048E">
        <w:rPr>
          <w:rFonts w:hint="cs"/>
          <w:rtl/>
          <w:lang w:bidi="ar-EG"/>
        </w:rPr>
        <w:t xml:space="preserve"> و</w:t>
      </w:r>
      <w:r w:rsidR="008B180B" w:rsidRPr="0024048E">
        <w:rPr>
          <w:rFonts w:hint="cs"/>
          <w:rtl/>
          <w:lang w:bidi="ar-EG"/>
        </w:rPr>
        <w:t xml:space="preserve">’2‘ </w:t>
      </w:r>
      <w:r w:rsidR="0061297E" w:rsidRPr="0024048E">
        <w:rPr>
          <w:rFonts w:hint="cs"/>
          <w:rtl/>
          <w:lang w:bidi="ar-EG"/>
        </w:rPr>
        <w:t>يُ</w:t>
      </w:r>
      <w:r w:rsidR="0022478D" w:rsidRPr="0024048E">
        <w:rPr>
          <w:rFonts w:hint="cs"/>
          <w:rtl/>
          <w:lang w:bidi="ar-EG"/>
        </w:rPr>
        <w:t>دمج</w:t>
      </w:r>
      <w:r w:rsidR="008B180B" w:rsidRPr="0024048E">
        <w:rPr>
          <w:rFonts w:hint="cs"/>
          <w:rtl/>
          <w:lang w:bidi="ar-EG"/>
        </w:rPr>
        <w:t xml:space="preserve"> تنفيذ تعدد اللغات </w:t>
      </w:r>
      <w:r w:rsidR="0022478D" w:rsidRPr="0024048E">
        <w:rPr>
          <w:rFonts w:hint="cs"/>
          <w:rtl/>
          <w:lang w:bidi="ar-EG"/>
        </w:rPr>
        <w:t>في ن</w:t>
      </w:r>
      <w:r w:rsidR="008B180B" w:rsidRPr="0024048E">
        <w:rPr>
          <w:rFonts w:hint="cs"/>
          <w:rtl/>
          <w:lang w:bidi="ar-EG"/>
        </w:rPr>
        <w:t>هج ’الاتحاد الواحد‘</w:t>
      </w:r>
      <w:r w:rsidRPr="0024048E">
        <w:rPr>
          <w:rFonts w:hint="cs"/>
          <w:rtl/>
          <w:lang w:bidi="ar-EG"/>
        </w:rPr>
        <w:t xml:space="preserve"> </w:t>
      </w:r>
      <w:r w:rsidR="008B180B" w:rsidRPr="0024048E">
        <w:rPr>
          <w:rFonts w:hint="cs"/>
          <w:rtl/>
          <w:lang w:bidi="ar-EG"/>
        </w:rPr>
        <w:t>ك</w:t>
      </w:r>
      <w:r w:rsidR="0022478D" w:rsidRPr="0024048E">
        <w:rPr>
          <w:rFonts w:hint="cs"/>
          <w:rtl/>
          <w:lang w:bidi="ar-EG"/>
        </w:rPr>
        <w:t>إحدى</w:t>
      </w:r>
      <w:r w:rsidR="008B180B" w:rsidRPr="0024048E">
        <w:rPr>
          <w:rFonts w:hint="cs"/>
          <w:rtl/>
          <w:lang w:bidi="ar-EG"/>
        </w:rPr>
        <w:t xml:space="preserve"> غاياته</w:t>
      </w:r>
      <w:r w:rsidR="0061297E" w:rsidRPr="0024048E">
        <w:rPr>
          <w:rFonts w:hint="cs"/>
          <w:rtl/>
          <w:lang w:bidi="ar-EG"/>
        </w:rPr>
        <w:t xml:space="preserve"> بما يشمل موقع </w:t>
      </w:r>
      <w:r w:rsidR="0061297E" w:rsidRPr="0024048E">
        <w:rPr>
          <w:lang w:eastAsia="en-US" w:bidi="ar-EG"/>
        </w:rPr>
        <w:t>“</w:t>
      </w:r>
      <w:proofErr w:type="spellStart"/>
      <w:r w:rsidR="0061297E" w:rsidRPr="0024048E">
        <w:rPr>
          <w:lang w:eastAsia="en-US" w:bidi="ar-EG"/>
        </w:rPr>
        <w:t>OneITU</w:t>
      </w:r>
      <w:proofErr w:type="spellEnd"/>
      <w:r w:rsidR="0061297E" w:rsidRPr="0024048E">
        <w:rPr>
          <w:lang w:eastAsia="en-US" w:bidi="ar-EG"/>
        </w:rPr>
        <w:t>”</w:t>
      </w:r>
      <w:r w:rsidR="0061297E" w:rsidRPr="0024048E">
        <w:rPr>
          <w:rFonts w:hint="cs"/>
          <w:rtl/>
          <w:lang w:eastAsia="en-US" w:bidi="ar-EG"/>
        </w:rPr>
        <w:t xml:space="preserve"> الإلكتروني؛ و’3‘ يشدد على الأهمية القصوى لمعاملة لغات الاتحاد الست على قدم المساواة.</w:t>
      </w:r>
    </w:p>
    <w:p w14:paraId="40877710" w14:textId="59AE4897" w:rsidR="00DF1D28" w:rsidRPr="0024048E" w:rsidRDefault="00DF1D28" w:rsidP="0026373E">
      <w:pPr>
        <w:rPr>
          <w:rtl/>
          <w:lang w:bidi="ar-EG"/>
        </w:rPr>
      </w:pPr>
      <w:r w:rsidRPr="0024048E">
        <w:rPr>
          <w:lang w:bidi="ar-EG"/>
        </w:rPr>
        <w:t>8.4</w:t>
      </w:r>
      <w:r w:rsidRPr="0024048E">
        <w:rPr>
          <w:rtl/>
          <w:lang w:bidi="ar-EG"/>
        </w:rPr>
        <w:tab/>
      </w:r>
      <w:r w:rsidR="0061297E" w:rsidRPr="0024048E">
        <w:rPr>
          <w:rFonts w:hint="cs"/>
          <w:rtl/>
          <w:lang w:bidi="ar-EG"/>
        </w:rPr>
        <w:t>ووافق فريق العمل على مشروع إطار السياسة العامة، بصيغته المعدَّلة، وطلب</w:t>
      </w:r>
      <w:r w:rsidR="0022478D" w:rsidRPr="0024048E">
        <w:rPr>
          <w:rFonts w:hint="cs"/>
          <w:rtl/>
          <w:lang w:bidi="ar-EG"/>
        </w:rPr>
        <w:t xml:space="preserve"> أن تعمد الأمانة إلى إعداد مبادئ توجيهية إدارية وتشغيلية لتنفيذ </w:t>
      </w:r>
      <w:r w:rsidR="00BD318D" w:rsidRPr="0024048E">
        <w:rPr>
          <w:rFonts w:hint="cs"/>
          <w:rtl/>
          <w:lang w:bidi="ar-EG"/>
        </w:rPr>
        <w:t>الإطار</w:t>
      </w:r>
      <w:r w:rsidR="0022478D" w:rsidRPr="0024048E">
        <w:rPr>
          <w:rFonts w:hint="cs"/>
          <w:rtl/>
          <w:lang w:bidi="ar-EG"/>
        </w:rPr>
        <w:t>. واقترح أن يضطلع المجلس بما</w:t>
      </w:r>
      <w:r w:rsidR="009651B7" w:rsidRPr="0024048E">
        <w:rPr>
          <w:rFonts w:hint="eastAsia"/>
          <w:rtl/>
          <w:lang w:bidi="ar-EG"/>
        </w:rPr>
        <w:t> </w:t>
      </w:r>
      <w:r w:rsidR="0022478D" w:rsidRPr="0024048E">
        <w:rPr>
          <w:rFonts w:hint="cs"/>
          <w:rtl/>
          <w:lang w:bidi="ar-EG"/>
        </w:rPr>
        <w:t>يلي:</w:t>
      </w:r>
    </w:p>
    <w:p w14:paraId="5E2300B8" w14:textId="21AF4B29" w:rsidR="00DF1D28" w:rsidRPr="0024048E" w:rsidRDefault="00DF1D28" w:rsidP="00DF1D28">
      <w:pPr>
        <w:pStyle w:val="enumlev1"/>
        <w:rPr>
          <w:rtl/>
        </w:rPr>
      </w:pPr>
      <w:r w:rsidRPr="0024048E">
        <w:sym w:font="Wingdings" w:char="F0D7"/>
      </w:r>
      <w:r w:rsidRPr="0024048E">
        <w:rPr>
          <w:rFonts w:hint="cs"/>
          <w:rtl/>
        </w:rPr>
        <w:tab/>
      </w:r>
      <w:r w:rsidR="00635DD1" w:rsidRPr="0024048E">
        <w:rPr>
          <w:rFonts w:hint="cs"/>
          <w:rtl/>
        </w:rPr>
        <w:t>أن يعتمد إطار السياسة العامة لتعدد اللغات في الاتحاد</w:t>
      </w:r>
      <w:r w:rsidR="00BD318D" w:rsidRPr="0024048E">
        <w:rPr>
          <w:rFonts w:hint="cs"/>
          <w:rtl/>
        </w:rPr>
        <w:t xml:space="preserve"> الدولي للاتصالات،</w:t>
      </w:r>
      <w:r w:rsidR="00635DD1" w:rsidRPr="0024048E">
        <w:rPr>
          <w:rFonts w:hint="cs"/>
          <w:rtl/>
        </w:rPr>
        <w:t xml:space="preserve"> بصيغته </w:t>
      </w:r>
      <w:r w:rsidR="0062673C" w:rsidRPr="0024048E">
        <w:rPr>
          <w:rFonts w:hint="cs"/>
          <w:rtl/>
        </w:rPr>
        <w:t xml:space="preserve">المعدَّلة </w:t>
      </w:r>
      <w:r w:rsidR="00635DD1" w:rsidRPr="0024048E">
        <w:rPr>
          <w:rFonts w:hint="cs"/>
          <w:rtl/>
        </w:rPr>
        <w:t xml:space="preserve">في الوثيقة </w:t>
      </w:r>
      <w:hyperlink r:id="rId18" w:history="1">
        <w:r w:rsidR="00D77633" w:rsidRPr="0024048E">
          <w:rPr>
            <w:rStyle w:val="Hyperlink"/>
            <w:rFonts w:cs="Calibri"/>
            <w:bCs/>
            <w:szCs w:val="24"/>
          </w:rPr>
          <w:t>C22/53</w:t>
        </w:r>
      </w:hyperlink>
      <w:r w:rsidR="00D77633" w:rsidRPr="0024048E">
        <w:rPr>
          <w:rFonts w:hint="cs"/>
          <w:rtl/>
        </w:rPr>
        <w:t>.</w:t>
      </w:r>
    </w:p>
    <w:p w14:paraId="3F05D790" w14:textId="77777777" w:rsidR="00DF1D28" w:rsidRDefault="00DF1D28" w:rsidP="009651B7">
      <w:pPr>
        <w:pStyle w:val="Heading1"/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>
        <w:rPr>
          <w:rFonts w:hint="cs"/>
          <w:rtl/>
        </w:rPr>
        <w:t>ما يستجد من أعمال</w:t>
      </w:r>
    </w:p>
    <w:p w14:paraId="0AE7CDD7" w14:textId="65137FD6" w:rsidR="00DF1D28" w:rsidRPr="00597FF2" w:rsidRDefault="008F1F1E" w:rsidP="00597FF2">
      <w:pPr>
        <w:rPr>
          <w:spacing w:val="4"/>
          <w:rtl/>
          <w:lang w:bidi="ar-EG"/>
        </w:rPr>
      </w:pPr>
      <w:r w:rsidRPr="00597FF2">
        <w:rPr>
          <w:spacing w:val="4"/>
          <w:lang w:bidi="ar-EG"/>
        </w:rPr>
        <w:t>1.5</w:t>
      </w:r>
      <w:r w:rsidRPr="00597FF2">
        <w:rPr>
          <w:spacing w:val="4"/>
          <w:rtl/>
          <w:lang w:bidi="ar-EG"/>
        </w:rPr>
        <w:tab/>
      </w:r>
      <w:r w:rsidR="0032277F" w:rsidRPr="00597FF2">
        <w:rPr>
          <w:rFonts w:hint="cs"/>
          <w:spacing w:val="4"/>
          <w:rtl/>
          <w:lang w:bidi="ar-EG"/>
        </w:rPr>
        <w:t>طُلب إلى الأمانة تقديم تقرير رباعي يوجز نتائج اجتماعات فريق العمل التابع للمجلس والمعني باللغات في</w:t>
      </w:r>
      <w:r w:rsidR="00597FF2">
        <w:rPr>
          <w:rFonts w:hint="eastAsia"/>
          <w:spacing w:val="4"/>
          <w:rtl/>
          <w:lang w:bidi="ar-EG"/>
        </w:rPr>
        <w:t> </w:t>
      </w:r>
      <w:r w:rsidR="0032277F" w:rsidRPr="00597FF2">
        <w:rPr>
          <w:rFonts w:hint="cs"/>
          <w:spacing w:val="4"/>
          <w:rtl/>
          <w:lang w:bidi="ar-EG"/>
        </w:rPr>
        <w:t xml:space="preserve">الفترة </w:t>
      </w:r>
      <w:r w:rsidR="0032277F" w:rsidRPr="00597FF2">
        <w:rPr>
          <w:spacing w:val="4"/>
          <w:lang w:bidi="ar-EG"/>
        </w:rPr>
        <w:t>2022</w:t>
      </w:r>
      <w:r w:rsidR="009651B7" w:rsidRPr="00597FF2">
        <w:rPr>
          <w:spacing w:val="4"/>
          <w:lang w:bidi="ar-EG"/>
        </w:rPr>
        <w:noBreakHyphen/>
      </w:r>
      <w:r w:rsidR="0032277F" w:rsidRPr="00597FF2">
        <w:rPr>
          <w:spacing w:val="4"/>
          <w:lang w:bidi="ar-EG"/>
        </w:rPr>
        <w:t>2019</w:t>
      </w:r>
      <w:r w:rsidR="00160E29" w:rsidRPr="00597FF2">
        <w:rPr>
          <w:rFonts w:hint="cs"/>
          <w:spacing w:val="4"/>
          <w:rtl/>
          <w:lang w:bidi="ar-EG"/>
        </w:rPr>
        <w:t>،</w:t>
      </w:r>
      <w:r w:rsidR="0032277F" w:rsidRPr="00597FF2">
        <w:rPr>
          <w:rFonts w:hint="cs"/>
          <w:spacing w:val="4"/>
          <w:rtl/>
          <w:lang w:bidi="ar-EG"/>
        </w:rPr>
        <w:t xml:space="preserve"> لتقديمه إلى مؤتمر المندوبين المفوضين في عام</w:t>
      </w:r>
      <w:r w:rsidR="009651B7" w:rsidRPr="00597FF2">
        <w:rPr>
          <w:rFonts w:hint="eastAsia"/>
          <w:spacing w:val="4"/>
          <w:rtl/>
          <w:lang w:bidi="ar-EG"/>
        </w:rPr>
        <w:t> </w:t>
      </w:r>
      <w:r w:rsidR="0032277F" w:rsidRPr="00597FF2">
        <w:rPr>
          <w:spacing w:val="4"/>
          <w:lang w:bidi="ar-EG"/>
        </w:rPr>
        <w:t>2022</w:t>
      </w:r>
      <w:r w:rsidR="0032277F" w:rsidRPr="00597FF2">
        <w:rPr>
          <w:rFonts w:hint="cs"/>
          <w:spacing w:val="4"/>
          <w:rtl/>
          <w:lang w:bidi="ar-EG"/>
        </w:rPr>
        <w:t>.</w:t>
      </w:r>
    </w:p>
    <w:p w14:paraId="0F8CE5DA" w14:textId="21D02EFD" w:rsidR="00DF1D28" w:rsidRDefault="00DF1D28" w:rsidP="009651B7">
      <w:pPr>
        <w:pStyle w:val="Heading1"/>
        <w:rPr>
          <w:rtl/>
        </w:rPr>
      </w:pPr>
      <w:r>
        <w:rPr>
          <w:rFonts w:hint="cs"/>
          <w:rtl/>
        </w:rPr>
        <w:t>6</w:t>
      </w:r>
      <w:r>
        <w:rPr>
          <w:rFonts w:hint="cs"/>
          <w:rtl/>
        </w:rPr>
        <w:tab/>
        <w:t>اختتام الاجتماع</w:t>
      </w:r>
    </w:p>
    <w:p w14:paraId="2B5A96DE" w14:textId="4095B3A9" w:rsidR="00DF1D28" w:rsidRPr="001B76A6" w:rsidRDefault="00DF1D28" w:rsidP="00DF1D28">
      <w:pPr>
        <w:rPr>
          <w:spacing w:val="-2"/>
          <w:rtl/>
        </w:rPr>
      </w:pPr>
      <w:r w:rsidRPr="001B76A6">
        <w:rPr>
          <w:spacing w:val="-2"/>
          <w:lang w:bidi="ar-EG"/>
        </w:rPr>
        <w:t>1.6</w:t>
      </w:r>
      <w:r w:rsidRPr="001B76A6">
        <w:rPr>
          <w:spacing w:val="-2"/>
          <w:rtl/>
          <w:lang w:bidi="ar-EG"/>
        </w:rPr>
        <w:tab/>
      </w:r>
      <w:r w:rsidRPr="001B76A6">
        <w:rPr>
          <w:rFonts w:hint="cs"/>
          <w:spacing w:val="-2"/>
          <w:rtl/>
          <w:lang w:bidi="ar-EG"/>
        </w:rPr>
        <w:t>شكرت الرئيسة المشاركين على مساهماتهم القيمة ودعمهم</w:t>
      </w:r>
      <w:r w:rsidR="0032277F" w:rsidRPr="001B76A6">
        <w:rPr>
          <w:rFonts w:hint="cs"/>
          <w:spacing w:val="-2"/>
          <w:rtl/>
          <w:lang w:bidi="ar-EG"/>
        </w:rPr>
        <w:t xml:space="preserve"> لها</w:t>
      </w:r>
      <w:r w:rsidRPr="001B76A6">
        <w:rPr>
          <w:rFonts w:hint="cs"/>
          <w:spacing w:val="-2"/>
          <w:rtl/>
          <w:lang w:bidi="ar-EG"/>
        </w:rPr>
        <w:t xml:space="preserve">، وشكرت الأمين العام ونائب الأمين العام ورئيس دائرة المؤتمرات والمنشورات وفريقه وفريق الدعم التقني وأمانة الاتحاد ككل، على </w:t>
      </w:r>
      <w:r w:rsidRPr="001B76A6">
        <w:rPr>
          <w:rFonts w:hint="cs"/>
          <w:color w:val="000000"/>
          <w:spacing w:val="-2"/>
          <w:rtl/>
        </w:rPr>
        <w:t>العمل الممتاز المنجز والدعم المقدم لها وللاجتماع</w:t>
      </w:r>
      <w:r w:rsidRPr="001B76A6">
        <w:rPr>
          <w:rFonts w:hint="cs"/>
          <w:spacing w:val="-2"/>
          <w:rtl/>
        </w:rPr>
        <w:t>.</w:t>
      </w:r>
    </w:p>
    <w:p w14:paraId="76238631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6B05" w14:textId="77777777" w:rsidR="00BA5A35" w:rsidRDefault="00BA5A35" w:rsidP="006C3242">
      <w:pPr>
        <w:spacing w:before="0" w:line="240" w:lineRule="auto"/>
      </w:pPr>
      <w:r>
        <w:separator/>
      </w:r>
    </w:p>
  </w:endnote>
  <w:endnote w:type="continuationSeparator" w:id="0">
    <w:p w14:paraId="6B9B1871" w14:textId="77777777" w:rsidR="00BA5A35" w:rsidRDefault="00BA5A3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4DFF" w14:textId="6965E38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4F55A0">
      <w:rPr>
        <w:color w:val="F2F2F2" w:themeColor="background1" w:themeShade="F2"/>
        <w:sz w:val="16"/>
        <w:szCs w:val="16"/>
        <w:lang w:val="fr-FR"/>
      </w:rPr>
      <w:fldChar w:fldCharType="begin"/>
    </w:r>
    <w:r w:rsidRPr="004F55A0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4F55A0">
      <w:rPr>
        <w:color w:val="F2F2F2" w:themeColor="background1" w:themeShade="F2"/>
        <w:sz w:val="16"/>
        <w:szCs w:val="16"/>
        <w:lang w:val="fr-FR"/>
      </w:rPr>
      <w:fldChar w:fldCharType="separate"/>
    </w:r>
    <w:r w:rsidR="00E558ED" w:rsidRPr="004F55A0">
      <w:rPr>
        <w:noProof/>
        <w:color w:val="F2F2F2" w:themeColor="background1" w:themeShade="F2"/>
        <w:sz w:val="16"/>
        <w:szCs w:val="16"/>
        <w:lang w:val="fr-FR"/>
      </w:rPr>
      <w:t>P:\ARA\SG\CONSEIL\C22\000\012A.docx</w:t>
    </w:r>
    <w:r w:rsidRPr="004F55A0">
      <w:rPr>
        <w:color w:val="F2F2F2" w:themeColor="background1" w:themeShade="F2"/>
        <w:sz w:val="16"/>
        <w:szCs w:val="16"/>
      </w:rPr>
      <w:fldChar w:fldCharType="end"/>
    </w:r>
    <w:proofErr w:type="gramStart"/>
    <w:r w:rsidRPr="004F55A0">
      <w:rPr>
        <w:color w:val="F2F2F2" w:themeColor="background1" w:themeShade="F2"/>
        <w:sz w:val="16"/>
        <w:szCs w:val="16"/>
        <w:lang w:val="fr-CH"/>
      </w:rPr>
      <w:t xml:space="preserve">  </w:t>
    </w:r>
    <w:r w:rsidRPr="004F55A0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8152B4" w:rsidRPr="004F55A0">
      <w:rPr>
        <w:color w:val="F2F2F2" w:themeColor="background1" w:themeShade="F2"/>
        <w:sz w:val="16"/>
        <w:szCs w:val="16"/>
        <w:lang w:val="fr-FR"/>
      </w:rPr>
      <w:t>498280</w:t>
    </w:r>
    <w:r w:rsidRPr="004F55A0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5CDD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A280" w14:textId="77777777" w:rsidR="00BA5A35" w:rsidRDefault="00BA5A35" w:rsidP="006C3242">
      <w:pPr>
        <w:spacing w:before="0" w:line="240" w:lineRule="auto"/>
      </w:pPr>
      <w:r>
        <w:separator/>
      </w:r>
    </w:p>
  </w:footnote>
  <w:footnote w:type="continuationSeparator" w:id="0">
    <w:p w14:paraId="05711AB2" w14:textId="77777777" w:rsidR="00BA5A35" w:rsidRDefault="00BA5A35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EB9D" w14:textId="763B5B25" w:rsidR="00447F32" w:rsidRPr="00447F32" w:rsidRDefault="004F55A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8152B4">
          <w:rPr>
            <w:rFonts w:cs="Calibri"/>
            <w:noProof/>
            <w:sz w:val="20"/>
            <w:szCs w:val="20"/>
          </w:rPr>
          <w:t>12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B4"/>
    <w:rsid w:val="000221D6"/>
    <w:rsid w:val="000366F1"/>
    <w:rsid w:val="00036ACB"/>
    <w:rsid w:val="000425B3"/>
    <w:rsid w:val="00070B79"/>
    <w:rsid w:val="00090574"/>
    <w:rsid w:val="000B4108"/>
    <w:rsid w:val="000C1C0E"/>
    <w:rsid w:val="000C548A"/>
    <w:rsid w:val="000D22A7"/>
    <w:rsid w:val="0010401A"/>
    <w:rsid w:val="00104343"/>
    <w:rsid w:val="001123F5"/>
    <w:rsid w:val="00142CF3"/>
    <w:rsid w:val="0015650C"/>
    <w:rsid w:val="00160E29"/>
    <w:rsid w:val="0016255B"/>
    <w:rsid w:val="00186CFC"/>
    <w:rsid w:val="001A23A4"/>
    <w:rsid w:val="001A5475"/>
    <w:rsid w:val="001B76A6"/>
    <w:rsid w:val="001B76CA"/>
    <w:rsid w:val="001C0169"/>
    <w:rsid w:val="001C7EB0"/>
    <w:rsid w:val="001D1D50"/>
    <w:rsid w:val="001D6745"/>
    <w:rsid w:val="001D7CD2"/>
    <w:rsid w:val="001E446E"/>
    <w:rsid w:val="001F16C2"/>
    <w:rsid w:val="00210EA2"/>
    <w:rsid w:val="002154EE"/>
    <w:rsid w:val="0022478D"/>
    <w:rsid w:val="002276D2"/>
    <w:rsid w:val="002305AE"/>
    <w:rsid w:val="00230B7E"/>
    <w:rsid w:val="0023283D"/>
    <w:rsid w:val="0024048E"/>
    <w:rsid w:val="00243F03"/>
    <w:rsid w:val="002509F2"/>
    <w:rsid w:val="00260602"/>
    <w:rsid w:val="0026205C"/>
    <w:rsid w:val="0026373E"/>
    <w:rsid w:val="00267F97"/>
    <w:rsid w:val="00271C43"/>
    <w:rsid w:val="00271EB6"/>
    <w:rsid w:val="00290728"/>
    <w:rsid w:val="002970CE"/>
    <w:rsid w:val="002978F4"/>
    <w:rsid w:val="00297CE5"/>
    <w:rsid w:val="002B028D"/>
    <w:rsid w:val="002B1268"/>
    <w:rsid w:val="002E6541"/>
    <w:rsid w:val="002F1F2A"/>
    <w:rsid w:val="002F71D8"/>
    <w:rsid w:val="003057AC"/>
    <w:rsid w:val="0032277F"/>
    <w:rsid w:val="003260C7"/>
    <w:rsid w:val="00334386"/>
    <w:rsid w:val="00334668"/>
    <w:rsid w:val="00334924"/>
    <w:rsid w:val="003404EA"/>
    <w:rsid w:val="003409BC"/>
    <w:rsid w:val="00340E55"/>
    <w:rsid w:val="00356E54"/>
    <w:rsid w:val="003570DA"/>
    <w:rsid w:val="00357185"/>
    <w:rsid w:val="00364298"/>
    <w:rsid w:val="00374D1C"/>
    <w:rsid w:val="00383829"/>
    <w:rsid w:val="00384373"/>
    <w:rsid w:val="00384700"/>
    <w:rsid w:val="003A20AB"/>
    <w:rsid w:val="003A2200"/>
    <w:rsid w:val="003C6B4F"/>
    <w:rsid w:val="003D58F1"/>
    <w:rsid w:val="003E0E9C"/>
    <w:rsid w:val="003E4039"/>
    <w:rsid w:val="003F4B29"/>
    <w:rsid w:val="0041179B"/>
    <w:rsid w:val="004123CA"/>
    <w:rsid w:val="0042686F"/>
    <w:rsid w:val="004317D8"/>
    <w:rsid w:val="00434183"/>
    <w:rsid w:val="00443869"/>
    <w:rsid w:val="004443B4"/>
    <w:rsid w:val="00447F32"/>
    <w:rsid w:val="00456082"/>
    <w:rsid w:val="00481A7D"/>
    <w:rsid w:val="00492837"/>
    <w:rsid w:val="004957BF"/>
    <w:rsid w:val="004A0B34"/>
    <w:rsid w:val="004D2370"/>
    <w:rsid w:val="004E11DC"/>
    <w:rsid w:val="004E5385"/>
    <w:rsid w:val="004F2D02"/>
    <w:rsid w:val="004F55A0"/>
    <w:rsid w:val="00506908"/>
    <w:rsid w:val="00513E21"/>
    <w:rsid w:val="00516F28"/>
    <w:rsid w:val="005215F2"/>
    <w:rsid w:val="005237F9"/>
    <w:rsid w:val="005409AC"/>
    <w:rsid w:val="00544243"/>
    <w:rsid w:val="00546E91"/>
    <w:rsid w:val="0055516A"/>
    <w:rsid w:val="00556476"/>
    <w:rsid w:val="00557DA1"/>
    <w:rsid w:val="0057788C"/>
    <w:rsid w:val="005805EA"/>
    <w:rsid w:val="0058491B"/>
    <w:rsid w:val="00586519"/>
    <w:rsid w:val="00592EA5"/>
    <w:rsid w:val="00597FF2"/>
    <w:rsid w:val="005A3170"/>
    <w:rsid w:val="005B1652"/>
    <w:rsid w:val="005B2337"/>
    <w:rsid w:val="005E513A"/>
    <w:rsid w:val="005F7E24"/>
    <w:rsid w:val="0061297E"/>
    <w:rsid w:val="00614855"/>
    <w:rsid w:val="00624977"/>
    <w:rsid w:val="0062673C"/>
    <w:rsid w:val="00632270"/>
    <w:rsid w:val="00635DD1"/>
    <w:rsid w:val="0065414E"/>
    <w:rsid w:val="00655258"/>
    <w:rsid w:val="00657173"/>
    <w:rsid w:val="006653FB"/>
    <w:rsid w:val="00677396"/>
    <w:rsid w:val="006779E6"/>
    <w:rsid w:val="00686942"/>
    <w:rsid w:val="0069200F"/>
    <w:rsid w:val="006A4832"/>
    <w:rsid w:val="006A65CB"/>
    <w:rsid w:val="006A793B"/>
    <w:rsid w:val="006C3242"/>
    <w:rsid w:val="006C7CC0"/>
    <w:rsid w:val="006F13CF"/>
    <w:rsid w:val="006F1F9C"/>
    <w:rsid w:val="006F63F7"/>
    <w:rsid w:val="007025C7"/>
    <w:rsid w:val="00706D7A"/>
    <w:rsid w:val="00722F0D"/>
    <w:rsid w:val="00740AEE"/>
    <w:rsid w:val="0074420E"/>
    <w:rsid w:val="007446FF"/>
    <w:rsid w:val="0076040E"/>
    <w:rsid w:val="00766DD6"/>
    <w:rsid w:val="007821B2"/>
    <w:rsid w:val="00783E26"/>
    <w:rsid w:val="007C3BC7"/>
    <w:rsid w:val="007C3BCD"/>
    <w:rsid w:val="007D4004"/>
    <w:rsid w:val="007D4ACF"/>
    <w:rsid w:val="007D534B"/>
    <w:rsid w:val="007F0787"/>
    <w:rsid w:val="007F32C9"/>
    <w:rsid w:val="0080127C"/>
    <w:rsid w:val="00810B7B"/>
    <w:rsid w:val="008152B4"/>
    <w:rsid w:val="0082358A"/>
    <w:rsid w:val="008235CD"/>
    <w:rsid w:val="008247DE"/>
    <w:rsid w:val="00825CB7"/>
    <w:rsid w:val="00827332"/>
    <w:rsid w:val="0083241A"/>
    <w:rsid w:val="00840186"/>
    <w:rsid w:val="00840B10"/>
    <w:rsid w:val="0084631B"/>
    <w:rsid w:val="008513CB"/>
    <w:rsid w:val="00857332"/>
    <w:rsid w:val="008675E9"/>
    <w:rsid w:val="008A7F84"/>
    <w:rsid w:val="008B180B"/>
    <w:rsid w:val="008B354B"/>
    <w:rsid w:val="008B65B9"/>
    <w:rsid w:val="008C611B"/>
    <w:rsid w:val="008D357E"/>
    <w:rsid w:val="008E13AA"/>
    <w:rsid w:val="008F1F1E"/>
    <w:rsid w:val="009046B0"/>
    <w:rsid w:val="0091702E"/>
    <w:rsid w:val="00923B0C"/>
    <w:rsid w:val="0094021C"/>
    <w:rsid w:val="00952F86"/>
    <w:rsid w:val="009651B7"/>
    <w:rsid w:val="00982B28"/>
    <w:rsid w:val="00982E6A"/>
    <w:rsid w:val="009868B9"/>
    <w:rsid w:val="00995A05"/>
    <w:rsid w:val="009B209D"/>
    <w:rsid w:val="009C2DD6"/>
    <w:rsid w:val="009D313F"/>
    <w:rsid w:val="009E01E5"/>
    <w:rsid w:val="009F6479"/>
    <w:rsid w:val="00A23B46"/>
    <w:rsid w:val="00A2470F"/>
    <w:rsid w:val="00A30059"/>
    <w:rsid w:val="00A4037D"/>
    <w:rsid w:val="00A47A5A"/>
    <w:rsid w:val="00A54F99"/>
    <w:rsid w:val="00A6061F"/>
    <w:rsid w:val="00A6683B"/>
    <w:rsid w:val="00A7348F"/>
    <w:rsid w:val="00A763D7"/>
    <w:rsid w:val="00A81548"/>
    <w:rsid w:val="00A968F2"/>
    <w:rsid w:val="00A97F94"/>
    <w:rsid w:val="00AB7A40"/>
    <w:rsid w:val="00B03099"/>
    <w:rsid w:val="00B05BC8"/>
    <w:rsid w:val="00B14A44"/>
    <w:rsid w:val="00B221F2"/>
    <w:rsid w:val="00B25980"/>
    <w:rsid w:val="00B64B47"/>
    <w:rsid w:val="00B660E1"/>
    <w:rsid w:val="00B8198D"/>
    <w:rsid w:val="00BA5A35"/>
    <w:rsid w:val="00BB7213"/>
    <w:rsid w:val="00BB7C05"/>
    <w:rsid w:val="00BC4F2A"/>
    <w:rsid w:val="00BD318D"/>
    <w:rsid w:val="00C002DE"/>
    <w:rsid w:val="00C06DDC"/>
    <w:rsid w:val="00C12C14"/>
    <w:rsid w:val="00C176D6"/>
    <w:rsid w:val="00C27AC0"/>
    <w:rsid w:val="00C5129E"/>
    <w:rsid w:val="00C53BF8"/>
    <w:rsid w:val="00C566BA"/>
    <w:rsid w:val="00C63844"/>
    <w:rsid w:val="00C66157"/>
    <w:rsid w:val="00C674FE"/>
    <w:rsid w:val="00C67501"/>
    <w:rsid w:val="00C67A87"/>
    <w:rsid w:val="00C75633"/>
    <w:rsid w:val="00C76263"/>
    <w:rsid w:val="00CA038D"/>
    <w:rsid w:val="00CB0E1F"/>
    <w:rsid w:val="00CC1314"/>
    <w:rsid w:val="00CC2360"/>
    <w:rsid w:val="00CE2EE1"/>
    <w:rsid w:val="00CE3349"/>
    <w:rsid w:val="00CE36E5"/>
    <w:rsid w:val="00CE5BC1"/>
    <w:rsid w:val="00CF27F5"/>
    <w:rsid w:val="00CF3FFD"/>
    <w:rsid w:val="00D10CCF"/>
    <w:rsid w:val="00D1124B"/>
    <w:rsid w:val="00D34A08"/>
    <w:rsid w:val="00D43901"/>
    <w:rsid w:val="00D532A0"/>
    <w:rsid w:val="00D53EFB"/>
    <w:rsid w:val="00D7265C"/>
    <w:rsid w:val="00D77633"/>
    <w:rsid w:val="00D77D0F"/>
    <w:rsid w:val="00DA1CF0"/>
    <w:rsid w:val="00DB1F92"/>
    <w:rsid w:val="00DC1E02"/>
    <w:rsid w:val="00DC24B4"/>
    <w:rsid w:val="00DC5FB0"/>
    <w:rsid w:val="00DE3836"/>
    <w:rsid w:val="00DF16DC"/>
    <w:rsid w:val="00DF1D28"/>
    <w:rsid w:val="00E10964"/>
    <w:rsid w:val="00E32251"/>
    <w:rsid w:val="00E4512E"/>
    <w:rsid w:val="00E45211"/>
    <w:rsid w:val="00E473C5"/>
    <w:rsid w:val="00E558ED"/>
    <w:rsid w:val="00E677CA"/>
    <w:rsid w:val="00E92863"/>
    <w:rsid w:val="00EA6E27"/>
    <w:rsid w:val="00EB6FD9"/>
    <w:rsid w:val="00EB796D"/>
    <w:rsid w:val="00EC1414"/>
    <w:rsid w:val="00ED528D"/>
    <w:rsid w:val="00EE7CCB"/>
    <w:rsid w:val="00EF51F9"/>
    <w:rsid w:val="00F058DC"/>
    <w:rsid w:val="00F23C48"/>
    <w:rsid w:val="00F24FC4"/>
    <w:rsid w:val="00F2676C"/>
    <w:rsid w:val="00F304C0"/>
    <w:rsid w:val="00F32D17"/>
    <w:rsid w:val="00F83F9D"/>
    <w:rsid w:val="00F84366"/>
    <w:rsid w:val="00F85089"/>
    <w:rsid w:val="00F974C5"/>
    <w:rsid w:val="00FA5AB2"/>
    <w:rsid w:val="00FA6F46"/>
    <w:rsid w:val="00FE5872"/>
    <w:rsid w:val="00FE7FCA"/>
    <w:rsid w:val="00F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5A737"/>
  <w15:chartTrackingRefBased/>
  <w15:docId w15:val="{93BF3D7F-58C8-47E4-867C-BF7EB71A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2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60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60"/>
    <w:rPr>
      <w:rFonts w:ascii="Dubai" w:hAnsi="Dubai" w:cs="Duba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23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RCLCWGLANG12-C-0002/en" TargetMode="External"/><Relationship Id="rId18" Type="http://schemas.openxmlformats.org/officeDocument/2006/relationships/hyperlink" Target="https://www.itu.int/md/S22-CL-C-0053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RCLCWGLANG12-C-0001/en" TargetMode="External"/><Relationship Id="rId17" Type="http://schemas.openxmlformats.org/officeDocument/2006/relationships/hyperlink" Target="file:///C:\Users\Will\Downloads\itu.int\go\ter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2-RCLCWGLANG12-C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itu.int/md/S19-CL-C-0138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RCLCWGLANG12-C-0003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154-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RCLCWGLANG12-C-0002/en" TargetMode="External"/><Relationship Id="rId14" Type="http://schemas.openxmlformats.org/officeDocument/2006/relationships/hyperlink" Target="https://www.itu.int/md/S22-CL-INF-0007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2129</Words>
  <Characters>12137</Characters>
  <Application>Microsoft Office Word</Application>
  <DocSecurity>4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the use of the six official languages of the Union (CWG-LANG)</dc:title>
  <dc:subject>Council 2022</dc:subject>
  <dc:creator>Almidani, Ahmad Alaa</dc:creator>
  <cp:keywords>C22, C2022, Council-22</cp:keywords>
  <dc:description/>
  <cp:lastModifiedBy>Xue, Kun</cp:lastModifiedBy>
  <cp:revision>2</cp:revision>
  <dcterms:created xsi:type="dcterms:W3CDTF">2022-03-15T10:23:00Z</dcterms:created>
  <dcterms:modified xsi:type="dcterms:W3CDTF">2022-03-15T10:23:00Z</dcterms:modified>
</cp:coreProperties>
</file>