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9B2103" w14:paraId="3E96AC17" w14:textId="77777777">
        <w:trPr>
          <w:cantSplit/>
        </w:trPr>
        <w:tc>
          <w:tcPr>
            <w:tcW w:w="6911" w:type="dxa"/>
          </w:tcPr>
          <w:p w14:paraId="743B4F97" w14:textId="1F708587" w:rsidR="00BC7BC0" w:rsidRPr="009B2103" w:rsidRDefault="000569B4" w:rsidP="005B3DEC">
            <w:pPr>
              <w:spacing w:before="360" w:after="48"/>
              <w:rPr>
                <w:position w:val="6"/>
                <w:szCs w:val="22"/>
                <w:lang w:val="ru-RU"/>
              </w:rPr>
            </w:pPr>
            <w:r w:rsidRPr="009B2103">
              <w:rPr>
                <w:b/>
                <w:smallCaps/>
                <w:sz w:val="28"/>
                <w:szCs w:val="28"/>
                <w:lang w:val="ru-RU"/>
              </w:rPr>
              <w:t>СОВЕТ 20</w:t>
            </w:r>
            <w:r w:rsidR="00442515" w:rsidRPr="009B2103">
              <w:rPr>
                <w:b/>
                <w:smallCaps/>
                <w:sz w:val="28"/>
                <w:szCs w:val="28"/>
                <w:lang w:val="ru-RU"/>
              </w:rPr>
              <w:t>2</w:t>
            </w:r>
            <w:r w:rsidR="00C538B7" w:rsidRPr="009B2103">
              <w:rPr>
                <w:b/>
                <w:smallCaps/>
                <w:sz w:val="28"/>
                <w:szCs w:val="28"/>
                <w:lang w:val="ru-RU"/>
              </w:rPr>
              <w:t>2</w:t>
            </w:r>
            <w:r w:rsidRPr="009B2103">
              <w:rPr>
                <w:b/>
                <w:smallCaps/>
                <w:sz w:val="24"/>
                <w:szCs w:val="24"/>
                <w:lang w:val="ru-RU"/>
              </w:rPr>
              <w:br/>
            </w:r>
            <w:r w:rsidR="00C538B7" w:rsidRPr="009B2103">
              <w:rPr>
                <w:b/>
                <w:bCs/>
                <w:sz w:val="24"/>
                <w:szCs w:val="24"/>
                <w:lang w:val="ru-RU"/>
              </w:rPr>
              <w:t>Женева</w:t>
            </w:r>
            <w:r w:rsidR="00225368" w:rsidRPr="009B2103">
              <w:rPr>
                <w:b/>
                <w:bCs/>
                <w:sz w:val="24"/>
                <w:szCs w:val="24"/>
                <w:lang w:val="ru-RU"/>
              </w:rPr>
              <w:t xml:space="preserve">, </w:t>
            </w:r>
            <w:r w:rsidR="00C538B7" w:rsidRPr="009B2103">
              <w:rPr>
                <w:b/>
                <w:bCs/>
                <w:sz w:val="24"/>
                <w:szCs w:val="24"/>
                <w:lang w:val="ru-RU"/>
              </w:rPr>
              <w:t>21</w:t>
            </w:r>
            <w:r w:rsidR="005B3DEC" w:rsidRPr="009B2103">
              <w:rPr>
                <w:b/>
                <w:bCs/>
                <w:sz w:val="24"/>
                <w:szCs w:val="24"/>
                <w:lang w:val="ru-RU"/>
              </w:rPr>
              <w:t>–</w:t>
            </w:r>
            <w:r w:rsidR="00C538B7" w:rsidRPr="009B2103">
              <w:rPr>
                <w:b/>
                <w:bCs/>
                <w:sz w:val="24"/>
                <w:szCs w:val="24"/>
                <w:lang w:val="ru-RU"/>
              </w:rPr>
              <w:t>31</w:t>
            </w:r>
            <w:r w:rsidR="005B3DEC" w:rsidRPr="009B2103">
              <w:rPr>
                <w:b/>
                <w:bCs/>
                <w:sz w:val="24"/>
                <w:szCs w:val="24"/>
                <w:lang w:val="ru-RU"/>
              </w:rPr>
              <w:t xml:space="preserve"> </w:t>
            </w:r>
            <w:r w:rsidR="00C538B7" w:rsidRPr="009B2103">
              <w:rPr>
                <w:b/>
                <w:bCs/>
                <w:sz w:val="24"/>
                <w:szCs w:val="24"/>
                <w:lang w:val="ru-RU"/>
              </w:rPr>
              <w:t>марта</w:t>
            </w:r>
            <w:r w:rsidR="005B3DEC" w:rsidRPr="009B2103">
              <w:rPr>
                <w:b/>
                <w:bCs/>
                <w:sz w:val="24"/>
                <w:szCs w:val="24"/>
                <w:lang w:val="ru-RU"/>
              </w:rPr>
              <w:t xml:space="preserve"> </w:t>
            </w:r>
            <w:r w:rsidR="00225368" w:rsidRPr="009B2103">
              <w:rPr>
                <w:b/>
                <w:bCs/>
                <w:sz w:val="24"/>
                <w:szCs w:val="24"/>
                <w:lang w:val="ru-RU"/>
              </w:rPr>
              <w:t>20</w:t>
            </w:r>
            <w:r w:rsidR="00442515" w:rsidRPr="009B2103">
              <w:rPr>
                <w:b/>
                <w:bCs/>
                <w:sz w:val="24"/>
                <w:szCs w:val="24"/>
                <w:lang w:val="ru-RU"/>
              </w:rPr>
              <w:t>2</w:t>
            </w:r>
            <w:r w:rsidR="00C538B7" w:rsidRPr="009B2103">
              <w:rPr>
                <w:b/>
                <w:bCs/>
                <w:sz w:val="24"/>
                <w:szCs w:val="24"/>
                <w:lang w:val="ru-RU"/>
              </w:rPr>
              <w:t>2</w:t>
            </w:r>
            <w:r w:rsidR="00225368" w:rsidRPr="009B2103">
              <w:rPr>
                <w:b/>
                <w:bCs/>
                <w:sz w:val="24"/>
                <w:szCs w:val="22"/>
                <w:lang w:val="ru-RU"/>
              </w:rPr>
              <w:t xml:space="preserve"> года</w:t>
            </w:r>
          </w:p>
        </w:tc>
        <w:tc>
          <w:tcPr>
            <w:tcW w:w="3120" w:type="dxa"/>
          </w:tcPr>
          <w:p w14:paraId="22695961" w14:textId="77777777" w:rsidR="00BC7BC0" w:rsidRPr="009B2103" w:rsidRDefault="00442515" w:rsidP="00442515">
            <w:pPr>
              <w:spacing w:before="0" w:line="240" w:lineRule="atLeast"/>
              <w:rPr>
                <w:szCs w:val="22"/>
                <w:lang w:val="ru-RU"/>
              </w:rPr>
            </w:pPr>
            <w:bookmarkStart w:id="0" w:name="ditulogo"/>
            <w:bookmarkEnd w:id="0"/>
            <w:r w:rsidRPr="009B2103">
              <w:rPr>
                <w:noProof/>
                <w:lang w:val="ru-RU" w:eastAsia="zh-CN"/>
              </w:rPr>
              <w:drawing>
                <wp:inline distT="0" distB="0" distL="0" distR="0" wp14:anchorId="45A1BFD9" wp14:editId="6949BD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9B2103" w14:paraId="67B8538C" w14:textId="77777777">
        <w:trPr>
          <w:cantSplit/>
        </w:trPr>
        <w:tc>
          <w:tcPr>
            <w:tcW w:w="6911" w:type="dxa"/>
            <w:tcBorders>
              <w:bottom w:val="single" w:sz="12" w:space="0" w:color="auto"/>
            </w:tcBorders>
          </w:tcPr>
          <w:p w14:paraId="3554BDA1" w14:textId="77777777" w:rsidR="00BC7BC0" w:rsidRPr="009B2103" w:rsidRDefault="00BC7BC0" w:rsidP="00BC7BC0">
            <w:pPr>
              <w:spacing w:before="0" w:after="48" w:line="240" w:lineRule="atLeast"/>
              <w:rPr>
                <w:b/>
                <w:smallCaps/>
                <w:szCs w:val="22"/>
                <w:lang w:val="ru-RU"/>
              </w:rPr>
            </w:pPr>
          </w:p>
        </w:tc>
        <w:tc>
          <w:tcPr>
            <w:tcW w:w="3120" w:type="dxa"/>
            <w:tcBorders>
              <w:bottom w:val="single" w:sz="12" w:space="0" w:color="auto"/>
            </w:tcBorders>
          </w:tcPr>
          <w:p w14:paraId="0EFBAA13" w14:textId="77777777" w:rsidR="00BC7BC0" w:rsidRPr="009B2103" w:rsidRDefault="00BC7BC0" w:rsidP="00BC7BC0">
            <w:pPr>
              <w:spacing w:before="0" w:line="240" w:lineRule="atLeast"/>
              <w:rPr>
                <w:szCs w:val="22"/>
                <w:lang w:val="ru-RU"/>
              </w:rPr>
            </w:pPr>
          </w:p>
        </w:tc>
      </w:tr>
      <w:tr w:rsidR="00BC7BC0" w:rsidRPr="009B2103" w14:paraId="6387297C" w14:textId="77777777">
        <w:trPr>
          <w:cantSplit/>
        </w:trPr>
        <w:tc>
          <w:tcPr>
            <w:tcW w:w="6911" w:type="dxa"/>
            <w:tcBorders>
              <w:top w:val="single" w:sz="12" w:space="0" w:color="auto"/>
            </w:tcBorders>
          </w:tcPr>
          <w:p w14:paraId="256A07FD" w14:textId="77777777" w:rsidR="00BC7BC0" w:rsidRPr="009B2103" w:rsidRDefault="00BC7BC0" w:rsidP="004D0129">
            <w:pPr>
              <w:spacing w:before="0" w:line="240" w:lineRule="atLeast"/>
              <w:rPr>
                <w:b/>
                <w:smallCaps/>
                <w:szCs w:val="22"/>
                <w:lang w:val="ru-RU"/>
              </w:rPr>
            </w:pPr>
          </w:p>
        </w:tc>
        <w:tc>
          <w:tcPr>
            <w:tcW w:w="3120" w:type="dxa"/>
            <w:tcBorders>
              <w:top w:val="single" w:sz="12" w:space="0" w:color="auto"/>
            </w:tcBorders>
          </w:tcPr>
          <w:p w14:paraId="6FC13E7D" w14:textId="77777777" w:rsidR="00BC7BC0" w:rsidRPr="009B2103" w:rsidRDefault="00BC7BC0" w:rsidP="004D0129">
            <w:pPr>
              <w:spacing w:before="0" w:line="240" w:lineRule="atLeast"/>
              <w:rPr>
                <w:szCs w:val="22"/>
                <w:lang w:val="ru-RU"/>
              </w:rPr>
            </w:pPr>
          </w:p>
        </w:tc>
      </w:tr>
      <w:tr w:rsidR="00BC7BC0" w:rsidRPr="009B2103" w14:paraId="2BC4B445" w14:textId="77777777">
        <w:trPr>
          <w:cantSplit/>
          <w:trHeight w:val="23"/>
        </w:trPr>
        <w:tc>
          <w:tcPr>
            <w:tcW w:w="6911" w:type="dxa"/>
            <w:vMerge w:val="restart"/>
          </w:tcPr>
          <w:p w14:paraId="534F5F6D" w14:textId="0BD8EE77" w:rsidR="00BC7BC0" w:rsidRPr="009B2103" w:rsidRDefault="00BC7BC0" w:rsidP="008D2D7B">
            <w:pPr>
              <w:tabs>
                <w:tab w:val="left" w:pos="851"/>
              </w:tabs>
              <w:spacing w:before="0" w:line="240" w:lineRule="atLeast"/>
              <w:rPr>
                <w:b/>
                <w:szCs w:val="22"/>
                <w:lang w:val="ru-RU"/>
              </w:rPr>
            </w:pPr>
            <w:r w:rsidRPr="009B2103">
              <w:rPr>
                <w:b/>
                <w:bCs/>
                <w:szCs w:val="22"/>
                <w:lang w:val="ru-RU"/>
              </w:rPr>
              <w:t>Пункт повестки дня:</w:t>
            </w:r>
            <w:r w:rsidR="00FC4B21" w:rsidRPr="009B2103">
              <w:rPr>
                <w:b/>
                <w:sz w:val="24"/>
                <w:lang w:val="ru-RU"/>
              </w:rPr>
              <w:t xml:space="preserve"> </w:t>
            </w:r>
            <w:r w:rsidR="00FC4B21" w:rsidRPr="009B2103">
              <w:rPr>
                <w:b/>
                <w:bCs/>
                <w:caps/>
                <w:color w:val="000000"/>
                <w:szCs w:val="22"/>
                <w:lang w:val="ru-RU"/>
              </w:rPr>
              <w:t>PL 2.1</w:t>
            </w:r>
          </w:p>
        </w:tc>
        <w:tc>
          <w:tcPr>
            <w:tcW w:w="3120" w:type="dxa"/>
          </w:tcPr>
          <w:p w14:paraId="270CA939" w14:textId="41F30A9C" w:rsidR="00BC7BC0" w:rsidRPr="009B2103" w:rsidRDefault="00BC7BC0" w:rsidP="005B3DEC">
            <w:pPr>
              <w:tabs>
                <w:tab w:val="left" w:pos="851"/>
              </w:tabs>
              <w:spacing w:before="0" w:line="240" w:lineRule="atLeast"/>
              <w:rPr>
                <w:b/>
                <w:bCs/>
                <w:szCs w:val="22"/>
                <w:lang w:val="ru-RU"/>
              </w:rPr>
            </w:pPr>
            <w:r w:rsidRPr="009B2103">
              <w:rPr>
                <w:b/>
                <w:bCs/>
                <w:szCs w:val="22"/>
                <w:lang w:val="ru-RU"/>
              </w:rPr>
              <w:t>Документ C</w:t>
            </w:r>
            <w:r w:rsidR="00442515" w:rsidRPr="009B2103">
              <w:rPr>
                <w:b/>
                <w:bCs/>
                <w:szCs w:val="22"/>
                <w:lang w:val="ru-RU"/>
              </w:rPr>
              <w:t>2</w:t>
            </w:r>
            <w:r w:rsidR="00C538B7" w:rsidRPr="009B2103">
              <w:rPr>
                <w:b/>
                <w:bCs/>
                <w:szCs w:val="22"/>
                <w:lang w:val="ru-RU"/>
              </w:rPr>
              <w:t>2</w:t>
            </w:r>
            <w:r w:rsidRPr="009B2103">
              <w:rPr>
                <w:b/>
                <w:bCs/>
                <w:szCs w:val="22"/>
                <w:lang w:val="ru-RU"/>
              </w:rPr>
              <w:t>/</w:t>
            </w:r>
            <w:r w:rsidR="00C538B7" w:rsidRPr="009B2103">
              <w:rPr>
                <w:b/>
                <w:bCs/>
                <w:szCs w:val="22"/>
                <w:lang w:val="ru-RU"/>
              </w:rPr>
              <w:t>1</w:t>
            </w:r>
            <w:r w:rsidR="00B6583E" w:rsidRPr="009B2103">
              <w:rPr>
                <w:b/>
                <w:bCs/>
                <w:szCs w:val="22"/>
                <w:lang w:val="ru-RU"/>
              </w:rPr>
              <w:t>0</w:t>
            </w:r>
            <w:r w:rsidRPr="009B2103">
              <w:rPr>
                <w:b/>
                <w:bCs/>
                <w:szCs w:val="22"/>
                <w:lang w:val="ru-RU"/>
              </w:rPr>
              <w:t>-R</w:t>
            </w:r>
          </w:p>
        </w:tc>
      </w:tr>
      <w:tr w:rsidR="00BC7BC0" w:rsidRPr="009B2103" w14:paraId="743591BF" w14:textId="77777777">
        <w:trPr>
          <w:cantSplit/>
          <w:trHeight w:val="23"/>
        </w:trPr>
        <w:tc>
          <w:tcPr>
            <w:tcW w:w="6911" w:type="dxa"/>
            <w:vMerge/>
          </w:tcPr>
          <w:p w14:paraId="34447643" w14:textId="77777777" w:rsidR="00BC7BC0" w:rsidRPr="009B2103" w:rsidRDefault="00BC7BC0" w:rsidP="00BC7BC0">
            <w:pPr>
              <w:tabs>
                <w:tab w:val="left" w:pos="851"/>
              </w:tabs>
              <w:spacing w:line="240" w:lineRule="atLeast"/>
              <w:rPr>
                <w:b/>
                <w:szCs w:val="22"/>
                <w:lang w:val="ru-RU"/>
              </w:rPr>
            </w:pPr>
          </w:p>
        </w:tc>
        <w:tc>
          <w:tcPr>
            <w:tcW w:w="3120" w:type="dxa"/>
          </w:tcPr>
          <w:p w14:paraId="4179AED9" w14:textId="31851D28" w:rsidR="00BC7BC0" w:rsidRPr="009B2103" w:rsidRDefault="00C538B7" w:rsidP="005B3DEC">
            <w:pPr>
              <w:tabs>
                <w:tab w:val="left" w:pos="993"/>
              </w:tabs>
              <w:spacing w:before="0"/>
              <w:rPr>
                <w:b/>
                <w:bCs/>
                <w:szCs w:val="22"/>
                <w:lang w:val="ru-RU"/>
              </w:rPr>
            </w:pPr>
            <w:r w:rsidRPr="009B2103">
              <w:rPr>
                <w:b/>
                <w:bCs/>
                <w:szCs w:val="22"/>
                <w:lang w:val="ru-RU"/>
              </w:rPr>
              <w:t>23</w:t>
            </w:r>
            <w:r w:rsidR="00BC7BC0" w:rsidRPr="009B2103">
              <w:rPr>
                <w:b/>
                <w:bCs/>
                <w:szCs w:val="22"/>
                <w:lang w:val="ru-RU"/>
              </w:rPr>
              <w:t xml:space="preserve"> </w:t>
            </w:r>
            <w:r w:rsidRPr="009B2103">
              <w:rPr>
                <w:b/>
                <w:bCs/>
                <w:szCs w:val="22"/>
                <w:lang w:val="ru-RU"/>
              </w:rPr>
              <w:t>ноября</w:t>
            </w:r>
            <w:r w:rsidR="00EB4FCB" w:rsidRPr="009B2103">
              <w:rPr>
                <w:b/>
                <w:bCs/>
                <w:szCs w:val="22"/>
                <w:lang w:val="ru-RU"/>
              </w:rPr>
              <w:t xml:space="preserve"> </w:t>
            </w:r>
            <w:r w:rsidR="00BC7BC0" w:rsidRPr="009B2103">
              <w:rPr>
                <w:b/>
                <w:bCs/>
                <w:szCs w:val="22"/>
                <w:lang w:val="ru-RU"/>
              </w:rPr>
              <w:t>20</w:t>
            </w:r>
            <w:r w:rsidR="00442515" w:rsidRPr="009B2103">
              <w:rPr>
                <w:b/>
                <w:bCs/>
                <w:szCs w:val="22"/>
                <w:lang w:val="ru-RU"/>
              </w:rPr>
              <w:t>2</w:t>
            </w:r>
            <w:r w:rsidR="001E7F50" w:rsidRPr="009B2103">
              <w:rPr>
                <w:b/>
                <w:bCs/>
                <w:szCs w:val="22"/>
                <w:lang w:val="ru-RU"/>
              </w:rPr>
              <w:t>1</w:t>
            </w:r>
            <w:r w:rsidR="00BC7BC0" w:rsidRPr="009B2103">
              <w:rPr>
                <w:b/>
                <w:bCs/>
                <w:szCs w:val="22"/>
                <w:lang w:val="ru-RU"/>
              </w:rPr>
              <w:t xml:space="preserve"> года</w:t>
            </w:r>
          </w:p>
        </w:tc>
      </w:tr>
      <w:tr w:rsidR="00BC7BC0" w:rsidRPr="009B2103" w14:paraId="10862AED" w14:textId="77777777">
        <w:trPr>
          <w:cantSplit/>
          <w:trHeight w:val="23"/>
        </w:trPr>
        <w:tc>
          <w:tcPr>
            <w:tcW w:w="6911" w:type="dxa"/>
            <w:vMerge/>
          </w:tcPr>
          <w:p w14:paraId="46254133" w14:textId="77777777" w:rsidR="00BC7BC0" w:rsidRPr="009B2103" w:rsidRDefault="00BC7BC0" w:rsidP="00BC7BC0">
            <w:pPr>
              <w:tabs>
                <w:tab w:val="left" w:pos="851"/>
              </w:tabs>
              <w:spacing w:line="240" w:lineRule="atLeast"/>
              <w:rPr>
                <w:b/>
                <w:szCs w:val="22"/>
                <w:lang w:val="ru-RU"/>
              </w:rPr>
            </w:pPr>
          </w:p>
        </w:tc>
        <w:tc>
          <w:tcPr>
            <w:tcW w:w="3120" w:type="dxa"/>
          </w:tcPr>
          <w:p w14:paraId="1E432243" w14:textId="77777777" w:rsidR="00BC7BC0" w:rsidRPr="009B2103" w:rsidRDefault="00BC7BC0" w:rsidP="00BC7BC0">
            <w:pPr>
              <w:tabs>
                <w:tab w:val="left" w:pos="993"/>
              </w:tabs>
              <w:spacing w:before="0"/>
              <w:rPr>
                <w:b/>
                <w:bCs/>
                <w:szCs w:val="22"/>
                <w:lang w:val="ru-RU"/>
              </w:rPr>
            </w:pPr>
            <w:r w:rsidRPr="009B2103">
              <w:rPr>
                <w:b/>
                <w:bCs/>
                <w:szCs w:val="22"/>
                <w:lang w:val="ru-RU"/>
              </w:rPr>
              <w:t>Оригинал: английский</w:t>
            </w:r>
          </w:p>
        </w:tc>
      </w:tr>
      <w:tr w:rsidR="00BC7BC0" w:rsidRPr="009B2103" w14:paraId="00C50718" w14:textId="77777777">
        <w:trPr>
          <w:cantSplit/>
        </w:trPr>
        <w:tc>
          <w:tcPr>
            <w:tcW w:w="10031" w:type="dxa"/>
            <w:gridSpan w:val="2"/>
          </w:tcPr>
          <w:p w14:paraId="06297DA0" w14:textId="0752324D" w:rsidR="00BC7BC0" w:rsidRPr="009B2103" w:rsidRDefault="00BC7BC0" w:rsidP="00A71773">
            <w:pPr>
              <w:pStyle w:val="Source"/>
              <w:rPr>
                <w:szCs w:val="22"/>
                <w:lang w:val="ru-RU"/>
              </w:rPr>
            </w:pPr>
            <w:bookmarkStart w:id="1" w:name="dtitle2" w:colFirst="0" w:colLast="0"/>
            <w:r w:rsidRPr="009B2103">
              <w:rPr>
                <w:lang w:val="ru-RU"/>
              </w:rPr>
              <w:t>Отчет</w:t>
            </w:r>
            <w:r w:rsidR="00C538B7" w:rsidRPr="009B2103">
              <w:rPr>
                <w:lang w:val="ru-RU"/>
              </w:rPr>
              <w:t xml:space="preserve"> </w:t>
            </w:r>
            <w:r w:rsidRPr="009B2103">
              <w:rPr>
                <w:lang w:val="ru-RU"/>
              </w:rPr>
              <w:t>Генерального секретаря</w:t>
            </w:r>
          </w:p>
        </w:tc>
      </w:tr>
      <w:tr w:rsidR="00BC7BC0" w:rsidRPr="005C7816" w14:paraId="26395E6C" w14:textId="77777777">
        <w:trPr>
          <w:cantSplit/>
        </w:trPr>
        <w:tc>
          <w:tcPr>
            <w:tcW w:w="10031" w:type="dxa"/>
            <w:gridSpan w:val="2"/>
          </w:tcPr>
          <w:p w14:paraId="21ADDE64" w14:textId="4FBEEC1B" w:rsidR="00BC7BC0" w:rsidRPr="009B2103" w:rsidRDefault="00EE0BA3" w:rsidP="00A71773">
            <w:pPr>
              <w:pStyle w:val="Title1"/>
              <w:rPr>
                <w:szCs w:val="22"/>
                <w:lang w:val="ru-RU"/>
              </w:rPr>
            </w:pPr>
            <w:bookmarkStart w:id="2" w:name="dtitle3" w:colFirst="0" w:colLast="0"/>
            <w:bookmarkEnd w:id="1"/>
            <w:r w:rsidRPr="009B2103">
              <w:rPr>
                <w:lang w:val="ru-RU"/>
              </w:rPr>
              <w:t xml:space="preserve">ДАЛЬНЕЙШИЕ ДЕЙСТВИЯ ПО </w:t>
            </w:r>
            <w:r w:rsidR="000D1C07" w:rsidRPr="009B2103">
              <w:rPr>
                <w:lang w:val="ru-RU"/>
              </w:rPr>
              <w:t>На</w:t>
            </w:r>
            <w:r w:rsidRPr="009B2103">
              <w:rPr>
                <w:lang w:val="ru-RU"/>
              </w:rPr>
              <w:t>ЙМУ</w:t>
            </w:r>
            <w:r w:rsidR="000D1C07" w:rsidRPr="009B2103">
              <w:rPr>
                <w:lang w:val="ru-RU"/>
              </w:rPr>
              <w:t xml:space="preserve"> независимого внешнего консультанта по</w:t>
            </w:r>
            <w:r w:rsidR="005C7816">
              <w:t> </w:t>
            </w:r>
            <w:r w:rsidR="000D1C07" w:rsidRPr="009B2103">
              <w:rPr>
                <w:lang w:val="ru-RU"/>
              </w:rPr>
              <w:t xml:space="preserve">управлениЮ для обзора мероприятий ITU Telecom </w:t>
            </w:r>
            <w:r w:rsidR="005C7816">
              <w:rPr>
                <w:lang w:val="ru-RU"/>
              </w:rPr>
              <w:br/>
            </w:r>
            <w:r w:rsidR="000D1C07" w:rsidRPr="009B2103">
              <w:rPr>
                <w:lang w:val="ru-RU"/>
              </w:rPr>
              <w:t>и</w:t>
            </w:r>
            <w:r w:rsidR="005C7816" w:rsidRPr="005C7816">
              <w:rPr>
                <w:lang w:val="ru-RU"/>
              </w:rPr>
              <w:t xml:space="preserve"> </w:t>
            </w:r>
            <w:r w:rsidR="000D1C07" w:rsidRPr="009B2103">
              <w:rPr>
                <w:lang w:val="ru-RU"/>
              </w:rPr>
              <w:t>представления рекомендаций</w:t>
            </w:r>
          </w:p>
        </w:tc>
      </w:tr>
      <w:bookmarkEnd w:id="2"/>
    </w:tbl>
    <w:p w14:paraId="01E82E24" w14:textId="77777777" w:rsidR="002D2F57" w:rsidRPr="009B2103"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EA20CF" w14:paraId="0DD8FD6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3ECF31" w14:textId="77777777" w:rsidR="002D2F57" w:rsidRPr="009B2103" w:rsidRDefault="002D2F57">
            <w:pPr>
              <w:pStyle w:val="Headingb"/>
              <w:rPr>
                <w:szCs w:val="22"/>
                <w:lang w:val="ru-RU"/>
              </w:rPr>
            </w:pPr>
            <w:r w:rsidRPr="009B2103">
              <w:rPr>
                <w:szCs w:val="22"/>
                <w:lang w:val="ru-RU"/>
              </w:rPr>
              <w:t>Резюме</w:t>
            </w:r>
          </w:p>
          <w:p w14:paraId="5B9F5E29" w14:textId="2707CA43" w:rsidR="002D2F57" w:rsidRPr="009B2103" w:rsidRDefault="008F45A4">
            <w:pPr>
              <w:rPr>
                <w:szCs w:val="22"/>
                <w:lang w:val="ru-RU"/>
              </w:rPr>
            </w:pPr>
            <w:r w:rsidRPr="009B2103">
              <w:rPr>
                <w:lang w:val="ru-RU"/>
              </w:rPr>
              <w:t xml:space="preserve">На виртуальных консультациях Советников </w:t>
            </w:r>
            <w:r w:rsidR="003B4F62" w:rsidRPr="009B2103">
              <w:rPr>
                <w:lang w:val="ru-RU"/>
              </w:rPr>
              <w:t xml:space="preserve">в </w:t>
            </w:r>
            <w:r w:rsidRPr="009B2103">
              <w:rPr>
                <w:lang w:val="ru-RU"/>
              </w:rPr>
              <w:t xml:space="preserve">июне 2021 года </w:t>
            </w:r>
            <w:r w:rsidRPr="009B2103">
              <w:rPr>
                <w:szCs w:val="22"/>
                <w:lang w:val="ru-RU"/>
              </w:rPr>
              <w:t>обсуждались документы C21/10 и C21/79. Участники заседания согласовали перенос принятия решения по данному вопросу до сессии Совета 2022 года.</w:t>
            </w:r>
          </w:p>
          <w:p w14:paraId="0BEC2B68" w14:textId="77777777" w:rsidR="002D2F57" w:rsidRPr="009B2103" w:rsidRDefault="002D2F57" w:rsidP="00E55121">
            <w:pPr>
              <w:pStyle w:val="Headingb"/>
              <w:rPr>
                <w:lang w:val="ru-RU"/>
              </w:rPr>
            </w:pPr>
            <w:r w:rsidRPr="009B2103">
              <w:rPr>
                <w:lang w:val="ru-RU"/>
              </w:rPr>
              <w:t xml:space="preserve">Необходимые </w:t>
            </w:r>
            <w:r w:rsidR="00F5225B" w:rsidRPr="009B2103">
              <w:rPr>
                <w:lang w:val="ru-RU"/>
              </w:rPr>
              <w:t>действия</w:t>
            </w:r>
          </w:p>
          <w:p w14:paraId="7E49E675" w14:textId="032A7141" w:rsidR="002D2F57" w:rsidRPr="009B2103" w:rsidRDefault="008F45A4">
            <w:pPr>
              <w:rPr>
                <w:szCs w:val="22"/>
                <w:lang w:val="ru-RU"/>
              </w:rPr>
            </w:pPr>
            <w:r w:rsidRPr="009B2103">
              <w:rPr>
                <w:lang w:val="ru-RU"/>
              </w:rPr>
              <w:t xml:space="preserve">Совету предлагается принять решение </w:t>
            </w:r>
            <w:r w:rsidRPr="009B2103">
              <w:rPr>
                <w:szCs w:val="22"/>
                <w:lang w:val="ru-RU"/>
              </w:rPr>
              <w:t>о найме консультанта для второго этапа.</w:t>
            </w:r>
          </w:p>
          <w:p w14:paraId="741B00C0" w14:textId="77777777" w:rsidR="002D2F57" w:rsidRPr="009B2103" w:rsidRDefault="002D2F57" w:rsidP="005326E2">
            <w:pPr>
              <w:spacing w:before="240"/>
              <w:jc w:val="center"/>
              <w:rPr>
                <w:caps/>
                <w:szCs w:val="22"/>
                <w:lang w:val="ru-RU"/>
              </w:rPr>
            </w:pPr>
            <w:r w:rsidRPr="009B2103">
              <w:rPr>
                <w:caps/>
                <w:szCs w:val="22"/>
                <w:lang w:val="ru-RU"/>
              </w:rPr>
              <w:t>____________</w:t>
            </w:r>
          </w:p>
          <w:p w14:paraId="4AF8B578" w14:textId="77777777" w:rsidR="002D2F57" w:rsidRPr="009B2103" w:rsidRDefault="002D2F57">
            <w:pPr>
              <w:pStyle w:val="Headingb"/>
              <w:rPr>
                <w:szCs w:val="22"/>
                <w:lang w:val="ru-RU"/>
              </w:rPr>
            </w:pPr>
            <w:r w:rsidRPr="009B2103">
              <w:rPr>
                <w:szCs w:val="22"/>
                <w:lang w:val="ru-RU"/>
              </w:rPr>
              <w:t>Справочные материалы</w:t>
            </w:r>
          </w:p>
          <w:p w14:paraId="42568FD7" w14:textId="435A087F" w:rsidR="00C538B7" w:rsidRPr="009B2103" w:rsidRDefault="00EA20CF" w:rsidP="008803F0">
            <w:pPr>
              <w:spacing w:after="120"/>
              <w:rPr>
                <w:i/>
                <w:iCs/>
                <w:lang w:val="ru-RU"/>
              </w:rPr>
            </w:pPr>
            <w:hyperlink r:id="rId8" w:history="1">
              <w:r w:rsidR="00B6583E" w:rsidRPr="009B2103">
                <w:rPr>
                  <w:rStyle w:val="Hyperlink"/>
                  <w:i/>
                  <w:iCs/>
                  <w:lang w:val="ru-RU"/>
                </w:rPr>
                <w:t>C20/10</w:t>
              </w:r>
            </w:hyperlink>
            <w:r w:rsidR="00B6583E" w:rsidRPr="009B2103">
              <w:rPr>
                <w:i/>
                <w:iCs/>
                <w:lang w:val="ru-RU"/>
              </w:rPr>
              <w:t xml:space="preserve">, </w:t>
            </w:r>
            <w:hyperlink r:id="rId9" w:history="1">
              <w:r w:rsidR="00B6583E" w:rsidRPr="009B2103">
                <w:rPr>
                  <w:rStyle w:val="Hyperlink"/>
                  <w:i/>
                  <w:iCs/>
                  <w:lang w:val="ru-RU"/>
                </w:rPr>
                <w:t>C21/10</w:t>
              </w:r>
            </w:hyperlink>
            <w:r w:rsidR="00B6583E" w:rsidRPr="009B2103">
              <w:rPr>
                <w:i/>
                <w:iCs/>
                <w:lang w:val="ru-RU"/>
              </w:rPr>
              <w:t xml:space="preserve">, </w:t>
            </w:r>
            <w:hyperlink r:id="rId10" w:history="1">
              <w:r w:rsidR="00B6583E" w:rsidRPr="009B2103">
                <w:rPr>
                  <w:rStyle w:val="Hyperlink"/>
                  <w:i/>
                  <w:iCs/>
                  <w:lang w:val="ru-RU"/>
                </w:rPr>
                <w:t>C21/79</w:t>
              </w:r>
            </w:hyperlink>
            <w:r w:rsidR="00B6583E" w:rsidRPr="009B2103">
              <w:rPr>
                <w:i/>
                <w:iCs/>
                <w:lang w:val="ru-RU"/>
              </w:rPr>
              <w:t xml:space="preserve">, </w:t>
            </w:r>
            <w:hyperlink r:id="rId11" w:history="1">
              <w:r w:rsidR="00B6583E" w:rsidRPr="009B2103">
                <w:rPr>
                  <w:rStyle w:val="Hyperlink"/>
                  <w:i/>
                  <w:iCs/>
                  <w:lang w:val="ru-RU"/>
                </w:rPr>
                <w:t>C21/91</w:t>
              </w:r>
            </w:hyperlink>
          </w:p>
        </w:tc>
      </w:tr>
    </w:tbl>
    <w:p w14:paraId="2998A4B9" w14:textId="5F43F97C" w:rsidR="00B6583E" w:rsidRPr="009B2103" w:rsidRDefault="00B6583E" w:rsidP="006E508A">
      <w:pPr>
        <w:pStyle w:val="Normalaftertitle"/>
        <w:rPr>
          <w:lang w:val="ru-RU"/>
        </w:rPr>
      </w:pPr>
      <w:r w:rsidRPr="009B2103">
        <w:rPr>
          <w:lang w:val="ru-RU"/>
        </w:rPr>
        <w:t>1</w:t>
      </w:r>
      <w:r w:rsidRPr="009B2103">
        <w:rPr>
          <w:lang w:val="ru-RU"/>
        </w:rPr>
        <w:tab/>
      </w:r>
      <w:r w:rsidR="008F45A4" w:rsidRPr="009B2103">
        <w:rPr>
          <w:lang w:val="ru-RU"/>
        </w:rPr>
        <w:t>На виртуальных консультациях Советников</w:t>
      </w:r>
      <w:r w:rsidRPr="009B2103">
        <w:rPr>
          <w:lang w:val="ru-RU"/>
        </w:rPr>
        <w:t xml:space="preserve"> </w:t>
      </w:r>
      <w:r w:rsidR="003B4F62" w:rsidRPr="009B2103">
        <w:rPr>
          <w:lang w:val="ru-RU"/>
        </w:rPr>
        <w:t xml:space="preserve">в </w:t>
      </w:r>
      <w:r w:rsidR="000D1C07" w:rsidRPr="009B2103">
        <w:rPr>
          <w:lang w:val="ru-RU"/>
        </w:rPr>
        <w:t>июне</w:t>
      </w:r>
      <w:r w:rsidRPr="009B2103">
        <w:rPr>
          <w:lang w:val="ru-RU"/>
        </w:rPr>
        <w:t xml:space="preserve"> 2021</w:t>
      </w:r>
      <w:r w:rsidR="000D1C07" w:rsidRPr="009B2103">
        <w:rPr>
          <w:lang w:val="ru-RU"/>
        </w:rPr>
        <w:t> года</w:t>
      </w:r>
      <w:r w:rsidRPr="009B2103">
        <w:rPr>
          <w:lang w:val="ru-RU"/>
        </w:rPr>
        <w:t xml:space="preserve"> (C21\VCC</w:t>
      </w:r>
      <w:r w:rsidR="005326E2" w:rsidRPr="009B2103">
        <w:rPr>
          <w:lang w:val="ru-RU"/>
        </w:rPr>
        <w:noBreakHyphen/>
      </w:r>
      <w:r w:rsidRPr="009B2103">
        <w:rPr>
          <w:lang w:val="ru-RU"/>
        </w:rPr>
        <w:t>1)</w:t>
      </w:r>
      <w:r w:rsidR="008F45A4" w:rsidRPr="009B2103">
        <w:rPr>
          <w:lang w:val="ru-RU"/>
        </w:rPr>
        <w:t xml:space="preserve"> обсужд</w:t>
      </w:r>
      <w:r w:rsidR="003B4F62" w:rsidRPr="009B2103">
        <w:rPr>
          <w:lang w:val="ru-RU"/>
        </w:rPr>
        <w:t>ались два документа:</w:t>
      </w:r>
      <w:r w:rsidRPr="009B2103">
        <w:rPr>
          <w:lang w:val="ru-RU"/>
        </w:rPr>
        <w:t xml:space="preserve"> </w:t>
      </w:r>
      <w:r w:rsidR="008F45A4" w:rsidRPr="009B2103">
        <w:rPr>
          <w:lang w:val="ru-RU"/>
        </w:rPr>
        <w:t>Документ</w:t>
      </w:r>
      <w:r w:rsidRPr="009B2103">
        <w:rPr>
          <w:lang w:val="ru-RU"/>
        </w:rPr>
        <w:t xml:space="preserve"> </w:t>
      </w:r>
      <w:hyperlink r:id="rId12" w:history="1">
        <w:r w:rsidRPr="009B2103">
          <w:rPr>
            <w:rStyle w:val="Hyperlink"/>
            <w:lang w:val="ru-RU"/>
          </w:rPr>
          <w:t>C21/10</w:t>
        </w:r>
      </w:hyperlink>
      <w:r w:rsidRPr="009B2103">
        <w:rPr>
          <w:lang w:val="ru-RU"/>
        </w:rPr>
        <w:t xml:space="preserve">, </w:t>
      </w:r>
      <w:r w:rsidR="000D1C07" w:rsidRPr="009B2103">
        <w:rPr>
          <w:lang w:val="ru-RU"/>
        </w:rPr>
        <w:t>"Наем независимого внешнего консультанта по управлению для обзора мероприятий ITU Telecom и представления рекомендаций"</w:t>
      </w:r>
      <w:r w:rsidR="008F45A4" w:rsidRPr="009B2103">
        <w:rPr>
          <w:lang w:val="ru-RU"/>
        </w:rPr>
        <w:t xml:space="preserve"> </w:t>
      </w:r>
      <w:r w:rsidR="005326E2" w:rsidRPr="009B2103">
        <w:rPr>
          <w:lang w:val="ru-RU"/>
        </w:rPr>
        <w:t>и</w:t>
      </w:r>
      <w:r w:rsidR="008F45A4" w:rsidRPr="009B2103">
        <w:rPr>
          <w:lang w:val="ru-RU"/>
        </w:rPr>
        <w:t xml:space="preserve"> Документ</w:t>
      </w:r>
      <w:r w:rsidRPr="009B2103">
        <w:rPr>
          <w:lang w:val="ru-RU"/>
        </w:rPr>
        <w:t xml:space="preserve"> </w:t>
      </w:r>
      <w:hyperlink r:id="rId13" w:history="1">
        <w:r w:rsidRPr="009B2103">
          <w:rPr>
            <w:rStyle w:val="Hyperlink"/>
            <w:lang w:val="ru-RU"/>
          </w:rPr>
          <w:t>C21/79</w:t>
        </w:r>
      </w:hyperlink>
      <w:r w:rsidRPr="009B2103">
        <w:rPr>
          <w:lang w:val="ru-RU"/>
        </w:rPr>
        <w:t xml:space="preserve"> </w:t>
      </w:r>
      <w:r w:rsidR="000D1C07" w:rsidRPr="009B2103">
        <w:rPr>
          <w:lang w:val="ru-RU"/>
        </w:rPr>
        <w:t>"Вклад от Японии</w:t>
      </w:r>
      <w:r w:rsidRPr="009B2103">
        <w:rPr>
          <w:lang w:val="ru-RU"/>
        </w:rPr>
        <w:t xml:space="preserve">: </w:t>
      </w:r>
      <w:r w:rsidR="000D1C07" w:rsidRPr="009B2103">
        <w:rPr>
          <w:lang w:val="ru-RU"/>
        </w:rPr>
        <w:t>стратегическая и финансовая оценка мероприятий ITU Telecom"</w:t>
      </w:r>
      <w:r w:rsidR="008F45A4" w:rsidRPr="009B2103">
        <w:rPr>
          <w:lang w:val="ru-RU"/>
        </w:rPr>
        <w:t>.</w:t>
      </w:r>
      <w:r w:rsidRPr="009B2103">
        <w:rPr>
          <w:lang w:val="ru-RU"/>
        </w:rPr>
        <w:t xml:space="preserve"> </w:t>
      </w:r>
      <w:r w:rsidR="008F45A4" w:rsidRPr="009B2103">
        <w:rPr>
          <w:lang w:val="ru-RU"/>
        </w:rPr>
        <w:t>По результатам обсуждения было сделано следующее заключение, изложенное в Документе</w:t>
      </w:r>
      <w:r w:rsidRPr="009B2103">
        <w:rPr>
          <w:lang w:val="ru-RU"/>
        </w:rPr>
        <w:t xml:space="preserve"> </w:t>
      </w:r>
      <w:hyperlink r:id="rId14" w:history="1">
        <w:r w:rsidRPr="009B2103">
          <w:rPr>
            <w:rStyle w:val="Hyperlink"/>
            <w:lang w:val="ru-RU"/>
          </w:rPr>
          <w:t>C21/91</w:t>
        </w:r>
      </w:hyperlink>
      <w:r w:rsidRPr="009B2103">
        <w:rPr>
          <w:lang w:val="ru-RU"/>
        </w:rPr>
        <w:t>:</w:t>
      </w:r>
    </w:p>
    <w:p w14:paraId="5FF410F1" w14:textId="2338EC14" w:rsidR="00B6583E" w:rsidRPr="009B2103" w:rsidRDefault="00B6583E" w:rsidP="006E508A">
      <w:pPr>
        <w:pStyle w:val="Heading1"/>
        <w:tabs>
          <w:tab w:val="clear" w:pos="794"/>
          <w:tab w:val="clear" w:pos="1191"/>
          <w:tab w:val="clear" w:pos="1588"/>
          <w:tab w:val="left" w:pos="1418"/>
        </w:tabs>
        <w:ind w:left="1418" w:hanging="624"/>
        <w:rPr>
          <w:rFonts w:eastAsia="MS Mincho"/>
          <w:i/>
          <w:iCs/>
          <w:sz w:val="22"/>
          <w:szCs w:val="22"/>
          <w:lang w:val="ru-RU"/>
        </w:rPr>
      </w:pPr>
      <w:r w:rsidRPr="009B2103">
        <w:rPr>
          <w:rFonts w:eastAsia="MS Mincho"/>
          <w:i/>
          <w:iCs/>
          <w:sz w:val="22"/>
          <w:szCs w:val="22"/>
          <w:lang w:val="ru-RU"/>
        </w:rPr>
        <w:t>7</w:t>
      </w:r>
      <w:r w:rsidRPr="009B2103">
        <w:rPr>
          <w:rFonts w:eastAsia="MS Mincho"/>
          <w:i/>
          <w:iCs/>
          <w:sz w:val="22"/>
          <w:szCs w:val="22"/>
          <w:lang w:val="ru-RU"/>
        </w:rPr>
        <w:tab/>
      </w:r>
      <w:r w:rsidR="000D1C07" w:rsidRPr="009B2103">
        <w:rPr>
          <w:rFonts w:eastAsia="MS Mincho"/>
          <w:i/>
          <w:iCs/>
          <w:sz w:val="22"/>
          <w:szCs w:val="22"/>
          <w:lang w:val="ru-RU"/>
        </w:rPr>
        <w:t>Отчет о найме независимого внешнего консультанта по управлению, включая рекомендации и различные стратегии</w:t>
      </w:r>
      <w:r w:rsidRPr="009B2103">
        <w:rPr>
          <w:rFonts w:eastAsia="MS Mincho"/>
          <w:i/>
          <w:iCs/>
          <w:sz w:val="22"/>
          <w:szCs w:val="22"/>
          <w:lang w:val="ru-RU"/>
        </w:rPr>
        <w:t xml:space="preserve"> (</w:t>
      </w:r>
      <w:r w:rsidR="000D1C07" w:rsidRPr="005C7816">
        <w:rPr>
          <w:rFonts w:eastAsia="MS Mincho"/>
          <w:i/>
          <w:iCs/>
          <w:sz w:val="22"/>
          <w:szCs w:val="22"/>
          <w:lang w:val="ru-RU"/>
        </w:rPr>
        <w:t>Документы</w:t>
      </w:r>
      <w:r w:rsidRPr="005C7816">
        <w:rPr>
          <w:rFonts w:eastAsia="MS Mincho"/>
          <w:i/>
          <w:iCs/>
          <w:sz w:val="22"/>
          <w:szCs w:val="22"/>
          <w:lang w:val="ru-RU"/>
        </w:rPr>
        <w:t xml:space="preserve"> </w:t>
      </w:r>
      <w:hyperlink r:id="rId15" w:history="1">
        <w:r w:rsidRPr="005C7816">
          <w:rPr>
            <w:rStyle w:val="Hyperlink"/>
            <w:rFonts w:cs="Calibri"/>
            <w:i/>
            <w:iCs/>
            <w:sz w:val="22"/>
            <w:szCs w:val="22"/>
            <w:lang w:val="ru-RU" w:eastAsia="en-GB"/>
          </w:rPr>
          <w:t>C21/10</w:t>
        </w:r>
      </w:hyperlink>
      <w:r w:rsidRPr="005C7816">
        <w:rPr>
          <w:i/>
          <w:iCs/>
          <w:color w:val="0000FF"/>
          <w:sz w:val="22"/>
          <w:szCs w:val="22"/>
          <w:u w:val="single"/>
          <w:lang w:val="ru-RU" w:eastAsia="en-GB"/>
        </w:rPr>
        <w:t xml:space="preserve"> </w:t>
      </w:r>
      <w:r w:rsidR="000D1C07" w:rsidRPr="005C7816">
        <w:rPr>
          <w:rFonts w:eastAsia="MS Mincho"/>
          <w:i/>
          <w:iCs/>
          <w:sz w:val="22"/>
          <w:szCs w:val="22"/>
          <w:lang w:val="ru-RU"/>
        </w:rPr>
        <w:t>и</w:t>
      </w:r>
      <w:r w:rsidRPr="005C7816">
        <w:rPr>
          <w:rFonts w:eastAsia="MS Mincho"/>
          <w:i/>
          <w:iCs/>
          <w:sz w:val="22"/>
          <w:szCs w:val="22"/>
          <w:lang w:val="ru-RU"/>
        </w:rPr>
        <w:t xml:space="preserve"> </w:t>
      </w:r>
      <w:hyperlink r:id="rId16" w:history="1">
        <w:r w:rsidRPr="005C7816">
          <w:rPr>
            <w:rStyle w:val="Hyperlink"/>
            <w:rFonts w:eastAsia="MS Mincho" w:cs="Calibri"/>
            <w:i/>
            <w:iCs/>
            <w:sz w:val="22"/>
            <w:szCs w:val="22"/>
            <w:lang w:val="ru-RU" w:eastAsia="en-GB"/>
          </w:rPr>
          <w:t>C21/79</w:t>
        </w:r>
      </w:hyperlink>
      <w:r w:rsidRPr="009B2103">
        <w:rPr>
          <w:rFonts w:eastAsia="MS Mincho"/>
          <w:i/>
          <w:iCs/>
          <w:sz w:val="22"/>
          <w:szCs w:val="22"/>
          <w:lang w:val="ru-RU"/>
        </w:rPr>
        <w:t>)</w:t>
      </w:r>
    </w:p>
    <w:p w14:paraId="313ACF2F" w14:textId="5B56CCD6"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7.1</w:t>
      </w:r>
      <w:r w:rsidRPr="009B2103">
        <w:rPr>
          <w:rFonts w:eastAsia="MS Mincho"/>
          <w:i/>
          <w:iCs/>
          <w:szCs w:val="22"/>
          <w:lang w:val="ru-RU"/>
        </w:rPr>
        <w:tab/>
      </w:r>
      <w:r w:rsidR="005326E2" w:rsidRPr="009B2103">
        <w:rPr>
          <w:rFonts w:eastAsia="MS Mincho"/>
          <w:i/>
          <w:iCs/>
          <w:szCs w:val="22"/>
          <w:lang w:val="ru-RU"/>
        </w:rPr>
        <w:t xml:space="preserve">Представитель компании </w:t>
      </w:r>
      <w:proofErr w:type="spellStart"/>
      <w:r w:rsidR="005326E2" w:rsidRPr="009B2103">
        <w:rPr>
          <w:rFonts w:eastAsia="MS Mincho"/>
          <w:i/>
          <w:iCs/>
          <w:szCs w:val="22"/>
          <w:lang w:val="ru-RU"/>
        </w:rPr>
        <w:t>Dalberg</w:t>
      </w:r>
      <w:proofErr w:type="spellEnd"/>
      <w:r w:rsidR="005326E2" w:rsidRPr="009B2103">
        <w:rPr>
          <w:rFonts w:eastAsia="MS Mincho"/>
          <w:i/>
          <w:iCs/>
          <w:szCs w:val="22"/>
          <w:lang w:val="ru-RU"/>
        </w:rPr>
        <w:t xml:space="preserve"> делает обзор основных элементов отчета, представленного на VCC</w:t>
      </w:r>
      <w:r w:rsidR="005326E2" w:rsidRPr="009B2103">
        <w:rPr>
          <w:rFonts w:eastAsia="MS Mincho"/>
          <w:i/>
          <w:iCs/>
          <w:szCs w:val="22"/>
          <w:lang w:val="ru-RU"/>
        </w:rPr>
        <w:noBreakHyphen/>
        <w:t xml:space="preserve">2 (Документ C20/10), в котором </w:t>
      </w:r>
      <w:proofErr w:type="spellStart"/>
      <w:r w:rsidR="005326E2" w:rsidRPr="009B2103">
        <w:rPr>
          <w:rFonts w:eastAsia="MS Mincho"/>
          <w:i/>
          <w:iCs/>
          <w:szCs w:val="22"/>
          <w:lang w:val="ru-RU"/>
        </w:rPr>
        <w:t>Dalberg</w:t>
      </w:r>
      <w:proofErr w:type="spellEnd"/>
      <w:r w:rsidR="005326E2" w:rsidRPr="009B2103">
        <w:rPr>
          <w:rFonts w:eastAsia="MS Mincho"/>
          <w:i/>
          <w:iCs/>
          <w:szCs w:val="22"/>
          <w:lang w:val="ru-RU"/>
        </w:rPr>
        <w:t xml:space="preserve"> привела оценку мероприятий ITU Telecom и различные варианты дальнейших действий, в частности, организацию выставки и сессий форума "Цифровые технологии во благо" в рамках ежегодного глобального мероприятия на уровне МСЭ, включающего форумы ВВУИО и/или Глобальный саммит "ИИ во благо". События последнего года усилили интерес к такому мероприятию, и дальнейшее изучение этого варианта составит второй этап работы внешнего консультанта.</w:t>
      </w:r>
    </w:p>
    <w:p w14:paraId="382B0B8D" w14:textId="7DAD1AA1"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7.2</w:t>
      </w:r>
      <w:r w:rsidRPr="009B2103">
        <w:rPr>
          <w:rFonts w:eastAsia="MS Mincho"/>
          <w:i/>
          <w:iCs/>
          <w:szCs w:val="22"/>
          <w:lang w:val="ru-RU"/>
        </w:rPr>
        <w:tab/>
      </w:r>
      <w:r w:rsidR="005326E2" w:rsidRPr="009B2103">
        <w:rPr>
          <w:rFonts w:eastAsia="MS Mincho"/>
          <w:i/>
          <w:iCs/>
          <w:szCs w:val="22"/>
          <w:lang w:val="ru-RU"/>
        </w:rPr>
        <w:t>Советник от Японии представляет Документ С21/79 и сообщает, что в нем предлагается ряд шагов, направленных на решение вопроса о необходимости обеспечения рентабельности крупномасштабных мероприятий в свете пандемии COVID</w:t>
      </w:r>
      <w:r w:rsidR="005326E2" w:rsidRPr="009B2103">
        <w:rPr>
          <w:rFonts w:eastAsia="MS Mincho"/>
          <w:i/>
          <w:iCs/>
          <w:szCs w:val="22"/>
          <w:lang w:val="ru-RU"/>
        </w:rPr>
        <w:noBreakHyphen/>
        <w:t>19.</w:t>
      </w:r>
    </w:p>
    <w:p w14:paraId="6666F304" w14:textId="0FCB1F08"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lastRenderedPageBreak/>
        <w:t>7.3</w:t>
      </w:r>
      <w:r w:rsidRPr="009B2103">
        <w:rPr>
          <w:rFonts w:eastAsia="MS Mincho"/>
          <w:i/>
          <w:iCs/>
          <w:szCs w:val="22"/>
          <w:lang w:val="ru-RU"/>
        </w:rPr>
        <w:tab/>
      </w:r>
      <w:r w:rsidR="005326E2" w:rsidRPr="009B2103">
        <w:rPr>
          <w:rFonts w:eastAsia="MS Mincho"/>
          <w:i/>
          <w:iCs/>
          <w:szCs w:val="22"/>
          <w:lang w:val="ru-RU"/>
        </w:rPr>
        <w:t>Двое из Советников поддерживают подход, изложенный в Документе C21/79, учитывая неотложную необходимость реформировать мероприятия ITU Telecom, избежать сохранения дефицита и оценить ситуацию в контексте "новой нормы" после завершения пандемии COVID</w:t>
      </w:r>
      <w:r w:rsidR="005326E2" w:rsidRPr="009B2103">
        <w:rPr>
          <w:rFonts w:eastAsia="MS Mincho"/>
          <w:i/>
          <w:iCs/>
          <w:szCs w:val="22"/>
          <w:lang w:val="ru-RU"/>
        </w:rPr>
        <w:noBreakHyphen/>
        <w:t>19.</w:t>
      </w:r>
    </w:p>
    <w:p w14:paraId="1685D5A5" w14:textId="4B920A4F"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7.4</w:t>
      </w:r>
      <w:r w:rsidRPr="009B2103">
        <w:rPr>
          <w:rFonts w:eastAsia="MS Mincho"/>
          <w:i/>
          <w:iCs/>
          <w:szCs w:val="22"/>
          <w:lang w:val="ru-RU"/>
        </w:rPr>
        <w:tab/>
      </w:r>
      <w:r w:rsidR="005326E2" w:rsidRPr="009B2103">
        <w:rPr>
          <w:rFonts w:eastAsia="MS Mincho"/>
          <w:i/>
          <w:iCs/>
          <w:szCs w:val="22"/>
          <w:lang w:val="ru-RU"/>
        </w:rPr>
        <w:t xml:space="preserve">Двое других Советников замечают, что Совету следует рассмотреть все варианты, изложенные в отчете </w:t>
      </w:r>
      <w:proofErr w:type="spellStart"/>
      <w:r w:rsidR="005326E2" w:rsidRPr="009B2103">
        <w:rPr>
          <w:rFonts w:eastAsia="MS Mincho"/>
          <w:i/>
          <w:iCs/>
          <w:szCs w:val="22"/>
          <w:lang w:val="ru-RU"/>
        </w:rPr>
        <w:t>Dalberg</w:t>
      </w:r>
      <w:proofErr w:type="spellEnd"/>
      <w:r w:rsidR="005326E2" w:rsidRPr="009B2103">
        <w:rPr>
          <w:rFonts w:eastAsia="MS Mincho"/>
          <w:i/>
          <w:iCs/>
          <w:szCs w:val="22"/>
          <w:lang w:val="ru-RU"/>
        </w:rPr>
        <w:t>, и что Государства</w:t>
      </w:r>
      <w:r w:rsidR="004271A2" w:rsidRPr="009B2103">
        <w:rPr>
          <w:rFonts w:eastAsia="MS Mincho"/>
          <w:i/>
          <w:iCs/>
          <w:szCs w:val="22"/>
          <w:lang w:val="ru-RU"/>
        </w:rPr>
        <w:noBreakHyphen/>
      </w:r>
      <w:r w:rsidR="005326E2" w:rsidRPr="009B2103">
        <w:rPr>
          <w:rFonts w:eastAsia="MS Mincho"/>
          <w:i/>
          <w:iCs/>
          <w:szCs w:val="22"/>
          <w:lang w:val="ru-RU"/>
        </w:rPr>
        <w:t>Члены должны иметь возможность представить другие варианты.</w:t>
      </w:r>
    </w:p>
    <w:p w14:paraId="2761D1B7" w14:textId="2235237E"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7.5</w:t>
      </w:r>
      <w:r w:rsidRPr="009B2103">
        <w:rPr>
          <w:rFonts w:eastAsia="MS Mincho"/>
          <w:i/>
          <w:iCs/>
          <w:szCs w:val="22"/>
          <w:lang w:val="ru-RU"/>
        </w:rPr>
        <w:tab/>
      </w:r>
      <w:r w:rsidR="005326E2" w:rsidRPr="009B2103">
        <w:rPr>
          <w:rFonts w:eastAsia="MS Mincho"/>
          <w:i/>
          <w:iCs/>
          <w:szCs w:val="22"/>
          <w:lang w:val="ru-RU"/>
        </w:rPr>
        <w:t>Несколько Советников отмечают, что в Документе C21/10 не содержится никакой информации о стоимости или финансировании второго этапа работы консультанта, а также о методах или сроках ее реализации. Принимая во внимание, что выставки ITU</w:t>
      </w:r>
      <w:r w:rsidR="00FC4B21" w:rsidRPr="009B2103">
        <w:rPr>
          <w:rFonts w:eastAsia="MS Mincho"/>
          <w:i/>
          <w:iCs/>
          <w:szCs w:val="22"/>
          <w:lang w:val="ru-RU"/>
        </w:rPr>
        <w:t> </w:t>
      </w:r>
      <w:r w:rsidR="005326E2" w:rsidRPr="009B2103">
        <w:rPr>
          <w:rFonts w:eastAsia="MS Mincho"/>
          <w:i/>
          <w:iCs/>
          <w:szCs w:val="22"/>
          <w:lang w:val="ru-RU"/>
        </w:rPr>
        <w:t>Telecom, по-видимому, были вытеснены другими мероприятиями и что возможности для участия заинтересованных сторон ограничены, они предлагают отложить принятие решения Советом до сессии 2022 года и согласовать проведение второго этапа работы консультанта с нормализацией ситуации в области международных поездок.</w:t>
      </w:r>
    </w:p>
    <w:p w14:paraId="6EB72ADA" w14:textId="0641908A"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7.6</w:t>
      </w:r>
      <w:r w:rsidRPr="009B2103">
        <w:rPr>
          <w:rFonts w:eastAsia="MS Mincho"/>
          <w:i/>
          <w:iCs/>
          <w:szCs w:val="22"/>
          <w:lang w:val="ru-RU"/>
        </w:rPr>
        <w:tab/>
      </w:r>
      <w:r w:rsidR="005326E2" w:rsidRPr="009B2103">
        <w:rPr>
          <w:rFonts w:eastAsia="MS Mincho"/>
          <w:i/>
          <w:iCs/>
          <w:szCs w:val="22"/>
          <w:lang w:val="ru-RU"/>
        </w:rPr>
        <w:t>Один из Советников отмечает, что Глобальный саммит "ИИ во благо" и форумы ВВУИО были успешными мероприятиями, в которых участвовали многие крупные международные организации, структуры частного сектора и гражданского общества, и говорит, что необходимо узнать мнение и этих организаций. Проведение мероприятия нового типа может отрицательно сказаться на этих мероприятиях, что не отвечает интересам Союза.</w:t>
      </w:r>
    </w:p>
    <w:p w14:paraId="03F3D114" w14:textId="250CBA6E"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7.7</w:t>
      </w:r>
      <w:r w:rsidRPr="009B2103">
        <w:rPr>
          <w:rFonts w:eastAsia="MS Mincho"/>
          <w:i/>
          <w:iCs/>
          <w:szCs w:val="22"/>
          <w:lang w:val="ru-RU"/>
        </w:rPr>
        <w:tab/>
      </w:r>
      <w:r w:rsidR="005326E2" w:rsidRPr="009B2103">
        <w:rPr>
          <w:rFonts w:eastAsia="MS Mincho"/>
          <w:i/>
          <w:iCs/>
          <w:szCs w:val="22"/>
          <w:lang w:val="ru-RU"/>
        </w:rPr>
        <w:t>Генеральный секретарь указывает, что в Глобальном саммите "ИИ во благо" и выставках ITU Telecom принимают участие разные структуры, и что форумы ВВУИО являются мероприятиями Организации Объединенных Наций.</w:t>
      </w:r>
    </w:p>
    <w:p w14:paraId="3BA8A4B0" w14:textId="0E9F5B2A"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7.8</w:t>
      </w:r>
      <w:r w:rsidRPr="009B2103">
        <w:rPr>
          <w:rFonts w:eastAsia="MS Mincho"/>
          <w:i/>
          <w:iCs/>
          <w:szCs w:val="22"/>
          <w:lang w:val="ru-RU"/>
        </w:rPr>
        <w:tab/>
      </w:r>
      <w:r w:rsidR="005326E2" w:rsidRPr="009B2103">
        <w:rPr>
          <w:rFonts w:eastAsia="MS Mincho"/>
          <w:i/>
          <w:iCs/>
          <w:szCs w:val="22"/>
          <w:lang w:val="ru-RU"/>
        </w:rPr>
        <w:t>Советник от Испании сообщает, что ее администрация готова поделиться информацией финансового характера, касающейся организации Всемирного конгресса по подвижной связи 2021 года, который пройдет в Барселоне с 28 июня по 1 июля.</w:t>
      </w:r>
    </w:p>
    <w:p w14:paraId="4FC2C529" w14:textId="7042F1C0"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7.9</w:t>
      </w:r>
      <w:r w:rsidRPr="009B2103">
        <w:rPr>
          <w:rFonts w:eastAsia="MS Mincho"/>
          <w:i/>
          <w:iCs/>
          <w:szCs w:val="22"/>
          <w:lang w:val="ru-RU"/>
        </w:rPr>
        <w:tab/>
      </w:r>
      <w:r w:rsidR="005326E2" w:rsidRPr="009B2103">
        <w:rPr>
          <w:rFonts w:eastAsia="MS Mincho"/>
          <w:i/>
          <w:iCs/>
          <w:szCs w:val="22"/>
          <w:lang w:val="ru-RU"/>
        </w:rPr>
        <w:t>Руководитель Департамента управления финансовыми ресурсами сообщает, что в соответствии с положениями пункта 4 раздела решает Резолюции 11 (</w:t>
      </w:r>
      <w:proofErr w:type="spellStart"/>
      <w:r w:rsidR="005326E2" w:rsidRPr="009B2103">
        <w:rPr>
          <w:rFonts w:eastAsia="MS Mincho"/>
          <w:i/>
          <w:iCs/>
          <w:szCs w:val="22"/>
          <w:lang w:val="ru-RU"/>
        </w:rPr>
        <w:t>Пересм</w:t>
      </w:r>
      <w:proofErr w:type="spellEnd"/>
      <w:r w:rsidR="005326E2" w:rsidRPr="009B2103">
        <w:rPr>
          <w:rFonts w:eastAsia="MS Mincho"/>
          <w:i/>
          <w:iCs/>
          <w:szCs w:val="22"/>
          <w:lang w:val="ru-RU"/>
        </w:rPr>
        <w:t>. Дубай, 2018</w:t>
      </w:r>
      <w:r w:rsidR="004271A2" w:rsidRPr="009B2103">
        <w:rPr>
          <w:rFonts w:eastAsia="MS Mincho"/>
          <w:i/>
          <w:iCs/>
          <w:szCs w:val="22"/>
          <w:lang w:val="ru-RU"/>
        </w:rPr>
        <w:t> </w:t>
      </w:r>
      <w:r w:rsidR="005326E2" w:rsidRPr="009B2103">
        <w:rPr>
          <w:rFonts w:eastAsia="MS Mincho"/>
          <w:i/>
          <w:iCs/>
          <w:szCs w:val="22"/>
          <w:lang w:val="ru-RU"/>
        </w:rPr>
        <w:t>г.) наем независимого внешнего консультанта по вопросам управления для первого этапа был покрыт из Оборотного выставочного фонда (EWCF). Если Совет примет решение продолжить реализацию второго этапа, он должен будет уполномочить Генерального секретаря изъять необходимые средства из EWCF; ни в бюджете МСЭ, ни в бюджете секретариата ITU Telecom ассигнования на второй этап не предусмотрены. Кроме того, в Резолюции 11 (</w:t>
      </w:r>
      <w:proofErr w:type="spellStart"/>
      <w:r w:rsidR="005326E2" w:rsidRPr="009B2103">
        <w:rPr>
          <w:rFonts w:eastAsia="MS Mincho"/>
          <w:i/>
          <w:iCs/>
          <w:szCs w:val="22"/>
          <w:lang w:val="ru-RU"/>
        </w:rPr>
        <w:t>Пересм</w:t>
      </w:r>
      <w:proofErr w:type="spellEnd"/>
      <w:r w:rsidR="005326E2" w:rsidRPr="009B2103">
        <w:rPr>
          <w:rFonts w:eastAsia="MS Mincho"/>
          <w:i/>
          <w:iCs/>
          <w:szCs w:val="22"/>
          <w:lang w:val="ru-RU"/>
        </w:rPr>
        <w:t>. Дубай, 2018 г.) было указано, что минимальный резерв EWCF должен составлять 5 млн швейцарских франков. Хотя мероприятие ITU Telecom 2020</w:t>
      </w:r>
      <w:r w:rsidR="00F5048C" w:rsidRPr="009B2103">
        <w:rPr>
          <w:rFonts w:eastAsia="MS Mincho"/>
          <w:i/>
          <w:iCs/>
          <w:szCs w:val="22"/>
          <w:lang w:val="ru-RU"/>
        </w:rPr>
        <w:t> </w:t>
      </w:r>
      <w:r w:rsidR="005326E2" w:rsidRPr="009B2103">
        <w:rPr>
          <w:rFonts w:eastAsia="MS Mincho"/>
          <w:i/>
          <w:iCs/>
          <w:szCs w:val="22"/>
          <w:lang w:val="ru-RU"/>
        </w:rPr>
        <w:t>года не состоялось, затраты секретариата ITU Telecom были покрыты за счет EWCF, баланс которого по состоянию на 31 декабря 2020 года составлял 6,6 млн швейцарских франков. Если мероприятие ITU Telecom 2021 года также не состоится в очном формате, возникший дефицит будет покрываться за счет EWCF.</w:t>
      </w:r>
    </w:p>
    <w:p w14:paraId="7E128BD5" w14:textId="3A9E65CC"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7.10</w:t>
      </w:r>
      <w:r w:rsidRPr="009B2103">
        <w:rPr>
          <w:rFonts w:eastAsia="MS Mincho"/>
          <w:i/>
          <w:iCs/>
          <w:szCs w:val="22"/>
          <w:lang w:val="ru-RU"/>
        </w:rPr>
        <w:tab/>
      </w:r>
      <w:r w:rsidR="005326E2" w:rsidRPr="009B2103">
        <w:rPr>
          <w:rFonts w:eastAsia="MS Mincho"/>
          <w:i/>
          <w:iCs/>
          <w:szCs w:val="22"/>
          <w:lang w:val="ru-RU"/>
        </w:rPr>
        <w:t xml:space="preserve">Представитель </w:t>
      </w:r>
      <w:proofErr w:type="spellStart"/>
      <w:r w:rsidR="005326E2" w:rsidRPr="009B2103">
        <w:rPr>
          <w:rFonts w:eastAsia="MS Mincho"/>
          <w:i/>
          <w:iCs/>
          <w:szCs w:val="22"/>
          <w:lang w:val="ru-RU"/>
        </w:rPr>
        <w:t>Dalberg</w:t>
      </w:r>
      <w:proofErr w:type="spellEnd"/>
      <w:r w:rsidR="005326E2" w:rsidRPr="009B2103">
        <w:rPr>
          <w:rFonts w:eastAsia="MS Mincho"/>
          <w:i/>
          <w:iCs/>
          <w:szCs w:val="22"/>
          <w:lang w:val="ru-RU"/>
        </w:rPr>
        <w:t xml:space="preserve"> соглашается, что текущая глобальная ситуация в области мероприятий, связанных с ИТ, становится все более конкурентной и было бы неразумно ставить под угрозу существующие успешные мероприятия или увеличивать финансовое бремя организаторов. Напротив, ставится цель взаимодействия с заинтересованными сторонами и мероприятиями для создания комплексного и скоординированного портфеля мероприятий. Компании </w:t>
      </w:r>
      <w:proofErr w:type="spellStart"/>
      <w:r w:rsidR="005326E2" w:rsidRPr="009B2103">
        <w:rPr>
          <w:rFonts w:eastAsia="MS Mincho"/>
          <w:i/>
          <w:iCs/>
          <w:szCs w:val="22"/>
          <w:lang w:val="ru-RU"/>
        </w:rPr>
        <w:t>Dalberg</w:t>
      </w:r>
      <w:proofErr w:type="spellEnd"/>
      <w:r w:rsidR="005326E2" w:rsidRPr="009B2103">
        <w:rPr>
          <w:rFonts w:eastAsia="MS Mincho"/>
          <w:i/>
          <w:iCs/>
          <w:szCs w:val="22"/>
          <w:lang w:val="ru-RU"/>
        </w:rPr>
        <w:t xml:space="preserve"> пока не было предложено представить ни методы, ни сроки проведения второго этапа, но она готова проработать этот вопрос. Консультант также готов адаптировать свое предложение в соответствии с потребностями и интересами Государств</w:t>
      </w:r>
      <w:r w:rsidR="004271A2" w:rsidRPr="009B2103">
        <w:rPr>
          <w:rFonts w:eastAsia="MS Mincho"/>
          <w:i/>
          <w:iCs/>
          <w:szCs w:val="22"/>
          <w:lang w:val="ru-RU"/>
        </w:rPr>
        <w:noBreakHyphen/>
      </w:r>
      <w:r w:rsidR="005326E2" w:rsidRPr="009B2103">
        <w:rPr>
          <w:rFonts w:eastAsia="MS Mincho"/>
          <w:i/>
          <w:iCs/>
          <w:szCs w:val="22"/>
          <w:lang w:val="ru-RU"/>
        </w:rPr>
        <w:t xml:space="preserve">Членов и рассмотреть все три варианта, </w:t>
      </w:r>
      <w:r w:rsidR="005326E2" w:rsidRPr="009B2103">
        <w:rPr>
          <w:rFonts w:eastAsia="MS Mincho"/>
          <w:i/>
          <w:iCs/>
          <w:szCs w:val="22"/>
          <w:lang w:val="ru-RU"/>
        </w:rPr>
        <w:lastRenderedPageBreak/>
        <w:t>изложенные в отчете, или любые другие варианты, сформулированные Государствами</w:t>
      </w:r>
      <w:r w:rsidR="005326E2" w:rsidRPr="009B2103">
        <w:rPr>
          <w:rFonts w:eastAsia="MS Mincho"/>
          <w:i/>
          <w:iCs/>
          <w:szCs w:val="22"/>
          <w:lang w:val="ru-RU"/>
        </w:rPr>
        <w:noBreakHyphen/>
        <w:t>Членами.</w:t>
      </w:r>
    </w:p>
    <w:p w14:paraId="288B77B2" w14:textId="68D11D2F" w:rsidR="00B6583E" w:rsidRPr="009B2103" w:rsidRDefault="00B6583E" w:rsidP="006E508A">
      <w:pPr>
        <w:tabs>
          <w:tab w:val="clear" w:pos="794"/>
          <w:tab w:val="clear" w:pos="1191"/>
          <w:tab w:val="clear" w:pos="1588"/>
          <w:tab w:val="left" w:pos="1418"/>
        </w:tabs>
        <w:ind w:left="794"/>
        <w:rPr>
          <w:rFonts w:eastAsia="MS Mincho"/>
          <w:i/>
          <w:iCs/>
          <w:szCs w:val="22"/>
          <w:lang w:val="ru-RU"/>
        </w:rPr>
      </w:pPr>
      <w:r w:rsidRPr="009B2103">
        <w:rPr>
          <w:rFonts w:eastAsia="MS Mincho"/>
          <w:i/>
          <w:iCs/>
          <w:szCs w:val="22"/>
          <w:lang w:val="ru-RU"/>
        </w:rPr>
        <w:t>7.11</w:t>
      </w:r>
      <w:r w:rsidRPr="009B2103">
        <w:rPr>
          <w:rFonts w:eastAsia="MS Mincho"/>
          <w:i/>
          <w:iCs/>
          <w:szCs w:val="22"/>
          <w:lang w:val="ru-RU"/>
        </w:rPr>
        <w:tab/>
      </w:r>
      <w:r w:rsidR="005326E2" w:rsidRPr="009B2103">
        <w:rPr>
          <w:rFonts w:eastAsia="MS Mincho"/>
          <w:i/>
          <w:iCs/>
          <w:szCs w:val="22"/>
          <w:lang w:val="ru-RU"/>
        </w:rPr>
        <w:t xml:space="preserve">Советники </w:t>
      </w:r>
      <w:r w:rsidR="005326E2" w:rsidRPr="009B2103">
        <w:rPr>
          <w:rFonts w:eastAsia="MS Mincho"/>
          <w:b/>
          <w:i/>
          <w:iCs/>
          <w:szCs w:val="22"/>
          <w:lang w:val="ru-RU"/>
        </w:rPr>
        <w:t>благодарят</w:t>
      </w:r>
      <w:r w:rsidR="005326E2" w:rsidRPr="009B2103">
        <w:rPr>
          <w:rFonts w:eastAsia="MS Mincho"/>
          <w:i/>
          <w:iCs/>
          <w:szCs w:val="22"/>
          <w:lang w:val="ru-RU"/>
        </w:rPr>
        <w:t xml:space="preserve"> </w:t>
      </w:r>
      <w:proofErr w:type="spellStart"/>
      <w:r w:rsidR="005326E2" w:rsidRPr="009B2103">
        <w:rPr>
          <w:rFonts w:eastAsia="MS Mincho"/>
          <w:i/>
          <w:iCs/>
          <w:szCs w:val="22"/>
          <w:lang w:val="ru-RU"/>
        </w:rPr>
        <w:t>Dalberg</w:t>
      </w:r>
      <w:proofErr w:type="spellEnd"/>
      <w:r w:rsidR="005326E2" w:rsidRPr="009B2103">
        <w:rPr>
          <w:rFonts w:eastAsia="MS Mincho"/>
          <w:i/>
          <w:iCs/>
          <w:szCs w:val="22"/>
          <w:lang w:val="ru-RU"/>
        </w:rPr>
        <w:t xml:space="preserve"> за презентацию и работу, </w:t>
      </w:r>
      <w:r w:rsidR="005326E2" w:rsidRPr="009B2103">
        <w:rPr>
          <w:rFonts w:eastAsia="MS Mincho"/>
          <w:b/>
          <w:i/>
          <w:iCs/>
          <w:szCs w:val="22"/>
          <w:lang w:val="ru-RU"/>
        </w:rPr>
        <w:t>принимают к сведению</w:t>
      </w:r>
      <w:r w:rsidR="005326E2" w:rsidRPr="009B2103">
        <w:rPr>
          <w:rFonts w:eastAsia="MS Mincho"/>
          <w:i/>
          <w:iCs/>
          <w:szCs w:val="22"/>
          <w:lang w:val="ru-RU"/>
        </w:rPr>
        <w:t xml:space="preserve"> Документы С21/10 и С21/79 и </w:t>
      </w:r>
      <w:r w:rsidR="005326E2" w:rsidRPr="009B2103">
        <w:rPr>
          <w:rFonts w:eastAsia="MS Mincho"/>
          <w:b/>
          <w:bCs/>
          <w:i/>
          <w:iCs/>
          <w:szCs w:val="22"/>
          <w:lang w:val="ru-RU"/>
        </w:rPr>
        <w:t>согласовывают</w:t>
      </w:r>
      <w:r w:rsidR="005326E2" w:rsidRPr="009B2103">
        <w:rPr>
          <w:rFonts w:eastAsia="MS Mincho"/>
          <w:i/>
          <w:iCs/>
          <w:szCs w:val="22"/>
          <w:lang w:val="ru-RU"/>
        </w:rPr>
        <w:t xml:space="preserve"> перенос принятия решения по данному вопросу до сессии Совета 2022 года.</w:t>
      </w:r>
    </w:p>
    <w:p w14:paraId="097BB152" w14:textId="756EFA53" w:rsidR="00B6583E" w:rsidRPr="009B2103" w:rsidRDefault="00B6583E" w:rsidP="004271A2">
      <w:pPr>
        <w:rPr>
          <w:lang w:val="ru-RU"/>
        </w:rPr>
      </w:pPr>
      <w:r w:rsidRPr="009B2103">
        <w:rPr>
          <w:lang w:val="ru-RU"/>
        </w:rPr>
        <w:t>2</w:t>
      </w:r>
      <w:r w:rsidRPr="009B2103">
        <w:rPr>
          <w:lang w:val="ru-RU"/>
        </w:rPr>
        <w:tab/>
      </w:r>
      <w:r w:rsidR="008F45A4" w:rsidRPr="009B2103">
        <w:rPr>
          <w:lang w:val="ru-RU"/>
        </w:rPr>
        <w:t>Таким образом, Совету предлагается принять решение о найме консультанта для второго этапа.</w:t>
      </w:r>
    </w:p>
    <w:p w14:paraId="507F22D8" w14:textId="77777777" w:rsidR="00823C83" w:rsidRPr="009B2103" w:rsidRDefault="00823C83" w:rsidP="006E508A">
      <w:pPr>
        <w:spacing w:before="720"/>
        <w:jc w:val="center"/>
        <w:rPr>
          <w:lang w:val="ru-RU"/>
        </w:rPr>
      </w:pPr>
      <w:r w:rsidRPr="009B2103">
        <w:rPr>
          <w:lang w:val="ru-RU"/>
        </w:rPr>
        <w:t>______________</w:t>
      </w:r>
    </w:p>
    <w:sectPr w:rsidR="00823C83" w:rsidRPr="009B2103" w:rsidSect="00CF629C">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7648" w14:textId="77777777" w:rsidR="004971A3" w:rsidRDefault="004971A3">
      <w:r>
        <w:separator/>
      </w:r>
    </w:p>
  </w:endnote>
  <w:endnote w:type="continuationSeparator" w:id="0">
    <w:p w14:paraId="4C0FA827" w14:textId="77777777" w:rsidR="004971A3" w:rsidRDefault="0049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7B6F" w14:textId="09BEE100" w:rsidR="000E568E" w:rsidRPr="00EA20CF" w:rsidRDefault="00707304" w:rsidP="009B0BAE">
    <w:pPr>
      <w:pStyle w:val="Footer"/>
      <w:rPr>
        <w:color w:val="F2F2F2" w:themeColor="background1" w:themeShade="F2"/>
        <w:sz w:val="18"/>
        <w:szCs w:val="18"/>
      </w:rPr>
    </w:pPr>
    <w:r w:rsidRPr="00EA20CF">
      <w:rPr>
        <w:color w:val="F2F2F2" w:themeColor="background1" w:themeShade="F2"/>
      </w:rPr>
      <w:fldChar w:fldCharType="begin"/>
    </w:r>
    <w:r w:rsidRPr="00EA20CF">
      <w:rPr>
        <w:color w:val="F2F2F2" w:themeColor="background1" w:themeShade="F2"/>
      </w:rPr>
      <w:instrText xml:space="preserve"> FILENAME \p  \* MERGEFORMAT </w:instrText>
    </w:r>
    <w:r w:rsidRPr="00EA20CF">
      <w:rPr>
        <w:color w:val="F2F2F2" w:themeColor="background1" w:themeShade="F2"/>
      </w:rPr>
      <w:fldChar w:fldCharType="separate"/>
    </w:r>
    <w:r w:rsidR="00E915D7" w:rsidRPr="00EA20CF">
      <w:rPr>
        <w:color w:val="F2F2F2" w:themeColor="background1" w:themeShade="F2"/>
      </w:rPr>
      <w:t>P:\RUS\SG\CONSEIL\</w:t>
    </w:r>
    <w:r w:rsidR="00E915D7" w:rsidRPr="00EA20CF">
      <w:rPr>
        <w:color w:val="F2F2F2" w:themeColor="background1" w:themeShade="F2"/>
        <w:lang w:val="en-US"/>
      </w:rPr>
      <w:t>С</w:t>
    </w:r>
    <w:r w:rsidR="00E915D7" w:rsidRPr="00EA20CF">
      <w:rPr>
        <w:color w:val="F2F2F2" w:themeColor="background1" w:themeShade="F2"/>
      </w:rPr>
      <w:t>22\000\010R.docx</w:t>
    </w:r>
    <w:r w:rsidRPr="00EA20CF">
      <w:rPr>
        <w:color w:val="F2F2F2" w:themeColor="background1" w:themeShade="F2"/>
        <w:lang w:val="en-US"/>
      </w:rPr>
      <w:fldChar w:fldCharType="end"/>
    </w:r>
    <w:r w:rsidR="000E568E" w:rsidRPr="00EA20CF">
      <w:rPr>
        <w:color w:val="F2F2F2" w:themeColor="background1" w:themeShade="F2"/>
      </w:rPr>
      <w:t xml:space="preserve"> (</w:t>
    </w:r>
    <w:r w:rsidR="005326E2" w:rsidRPr="00EA20CF">
      <w:rPr>
        <w:color w:val="F2F2F2" w:themeColor="background1" w:themeShade="F2"/>
      </w:rPr>
      <w:t>498278</w:t>
    </w:r>
    <w:r w:rsidR="000E568E" w:rsidRPr="00EA20CF">
      <w:rPr>
        <w:color w:val="F2F2F2" w:themeColor="background1" w:themeShade="F2"/>
      </w:rPr>
      <w:t>)</w:t>
    </w:r>
    <w:r w:rsidR="00E915D7" w:rsidRPr="00EA20CF">
      <w:rPr>
        <w:color w:val="F2F2F2" w:themeColor="background1" w:themeShade="F2"/>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C944" w14:textId="77777777" w:rsidR="000E568E" w:rsidRDefault="000E56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2BF1" w14:textId="77777777" w:rsidR="004971A3" w:rsidRDefault="004971A3">
      <w:r>
        <w:t>____________________</w:t>
      </w:r>
    </w:p>
  </w:footnote>
  <w:footnote w:type="continuationSeparator" w:id="0">
    <w:p w14:paraId="59BEB095" w14:textId="77777777" w:rsidR="004971A3" w:rsidRDefault="0049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C14D" w14:textId="77777777" w:rsidR="000E568E" w:rsidRDefault="00707304" w:rsidP="00BD57B7">
    <w:pPr>
      <w:pStyle w:val="Header"/>
    </w:pPr>
    <w:r>
      <w:fldChar w:fldCharType="begin"/>
    </w:r>
    <w:r>
      <w:instrText>PAGE</w:instrText>
    </w:r>
    <w:r>
      <w:fldChar w:fldCharType="separate"/>
    </w:r>
    <w:r w:rsidR="005B3DEC">
      <w:rPr>
        <w:noProof/>
      </w:rPr>
      <w:t>2</w:t>
    </w:r>
    <w:r>
      <w:rPr>
        <w:noProof/>
      </w:rPr>
      <w:fldChar w:fldCharType="end"/>
    </w:r>
  </w:p>
  <w:p w14:paraId="67AD4DEF" w14:textId="1E1C477F" w:rsidR="000E568E" w:rsidRDefault="000E568E" w:rsidP="005B3DEC">
    <w:pPr>
      <w:pStyle w:val="Header"/>
      <w:spacing w:after="480"/>
    </w:pPr>
    <w:r>
      <w:t>C</w:t>
    </w:r>
    <w:r w:rsidR="00442515">
      <w:t>2</w:t>
    </w:r>
    <w:r w:rsidR="00E37404">
      <w:rPr>
        <w:lang w:val="ru-RU"/>
      </w:rPr>
      <w:t>2</w:t>
    </w:r>
    <w:r>
      <w:t>/</w:t>
    </w:r>
    <w:r w:rsidR="005326E2">
      <w:rPr>
        <w:lang w:val="ru-RU"/>
      </w:rPr>
      <w:t>10</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C67BF4"/>
    <w:multiLevelType w:val="hybridMultilevel"/>
    <w:tmpl w:val="4244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B1B3F"/>
    <w:multiLevelType w:val="hybridMultilevel"/>
    <w:tmpl w:val="EB386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4758A4"/>
    <w:multiLevelType w:val="hybridMultilevel"/>
    <w:tmpl w:val="A53EA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495DF4"/>
    <w:multiLevelType w:val="hybridMultilevel"/>
    <w:tmpl w:val="683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B7"/>
    <w:rsid w:val="0002183E"/>
    <w:rsid w:val="000569B4"/>
    <w:rsid w:val="00080E82"/>
    <w:rsid w:val="000D1C07"/>
    <w:rsid w:val="000E568E"/>
    <w:rsid w:val="0014734F"/>
    <w:rsid w:val="0015710D"/>
    <w:rsid w:val="00163A32"/>
    <w:rsid w:val="00192B41"/>
    <w:rsid w:val="001B7B09"/>
    <w:rsid w:val="001E6719"/>
    <w:rsid w:val="001E7F50"/>
    <w:rsid w:val="00225368"/>
    <w:rsid w:val="00227FF0"/>
    <w:rsid w:val="00231B2C"/>
    <w:rsid w:val="0027262A"/>
    <w:rsid w:val="00291EB6"/>
    <w:rsid w:val="002D2F57"/>
    <w:rsid w:val="002D48C5"/>
    <w:rsid w:val="003B4F62"/>
    <w:rsid w:val="003F099E"/>
    <w:rsid w:val="003F235E"/>
    <w:rsid w:val="004023E0"/>
    <w:rsid w:val="00403DD8"/>
    <w:rsid w:val="00416740"/>
    <w:rsid w:val="004271A2"/>
    <w:rsid w:val="00433856"/>
    <w:rsid w:val="00442515"/>
    <w:rsid w:val="0045686C"/>
    <w:rsid w:val="004918C4"/>
    <w:rsid w:val="004971A3"/>
    <w:rsid w:val="00497703"/>
    <w:rsid w:val="004A0374"/>
    <w:rsid w:val="004A45B5"/>
    <w:rsid w:val="004D0129"/>
    <w:rsid w:val="005326E2"/>
    <w:rsid w:val="005A64D5"/>
    <w:rsid w:val="005B3DEC"/>
    <w:rsid w:val="005C3C84"/>
    <w:rsid w:val="005C7816"/>
    <w:rsid w:val="00601994"/>
    <w:rsid w:val="00647A34"/>
    <w:rsid w:val="006E2D42"/>
    <w:rsid w:val="006E508A"/>
    <w:rsid w:val="00703676"/>
    <w:rsid w:val="00707304"/>
    <w:rsid w:val="00723211"/>
    <w:rsid w:val="00732269"/>
    <w:rsid w:val="00785ABD"/>
    <w:rsid w:val="007A2DD4"/>
    <w:rsid w:val="007D38B5"/>
    <w:rsid w:val="007E7EA0"/>
    <w:rsid w:val="00807255"/>
    <w:rsid w:val="0081023E"/>
    <w:rsid w:val="008173AA"/>
    <w:rsid w:val="00823C83"/>
    <w:rsid w:val="00840A14"/>
    <w:rsid w:val="008803F0"/>
    <w:rsid w:val="008B62B4"/>
    <w:rsid w:val="008D2D7B"/>
    <w:rsid w:val="008E0737"/>
    <w:rsid w:val="008F45A4"/>
    <w:rsid w:val="008F7C2C"/>
    <w:rsid w:val="00940E96"/>
    <w:rsid w:val="009B0BAE"/>
    <w:rsid w:val="009B2103"/>
    <w:rsid w:val="009C1C89"/>
    <w:rsid w:val="009F3448"/>
    <w:rsid w:val="00A01CF9"/>
    <w:rsid w:val="00A35AA2"/>
    <w:rsid w:val="00A71773"/>
    <w:rsid w:val="00AE2C85"/>
    <w:rsid w:val="00B12A37"/>
    <w:rsid w:val="00B63EF2"/>
    <w:rsid w:val="00B6583E"/>
    <w:rsid w:val="00BA7D89"/>
    <w:rsid w:val="00BC0D39"/>
    <w:rsid w:val="00BC7BC0"/>
    <w:rsid w:val="00BD57B7"/>
    <w:rsid w:val="00BE63E2"/>
    <w:rsid w:val="00C538B7"/>
    <w:rsid w:val="00CD2009"/>
    <w:rsid w:val="00CF629C"/>
    <w:rsid w:val="00D01374"/>
    <w:rsid w:val="00D1068B"/>
    <w:rsid w:val="00D92EEA"/>
    <w:rsid w:val="00DA5D4E"/>
    <w:rsid w:val="00E176BA"/>
    <w:rsid w:val="00E37404"/>
    <w:rsid w:val="00E423EC"/>
    <w:rsid w:val="00E55121"/>
    <w:rsid w:val="00E915D7"/>
    <w:rsid w:val="00EA20CF"/>
    <w:rsid w:val="00EB4FCB"/>
    <w:rsid w:val="00EC6BC5"/>
    <w:rsid w:val="00EE0BA3"/>
    <w:rsid w:val="00F35898"/>
    <w:rsid w:val="00F5048C"/>
    <w:rsid w:val="00F5225B"/>
    <w:rsid w:val="00FC4B21"/>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138A7"/>
  <w15:docId w15:val="{00A837AC-3A28-4919-8026-EE10655B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C0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7262A"/>
    <w:pPr>
      <w:spacing w:before="200"/>
      <w:ind w:left="0" w:firstLine="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231B2C"/>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styleId="UnresolvedMention">
    <w:name w:val="Unresolved Mention"/>
    <w:basedOn w:val="DefaultParagraphFont"/>
    <w:uiPriority w:val="99"/>
    <w:semiHidden/>
    <w:unhideWhenUsed/>
    <w:rsid w:val="00C538B7"/>
    <w:rPr>
      <w:color w:val="605E5C"/>
      <w:shd w:val="clear" w:color="auto" w:fill="E1DFDD"/>
    </w:rPr>
  </w:style>
  <w:style w:type="paragraph" w:styleId="ListParagraph">
    <w:name w:val="List Paragraph"/>
    <w:basedOn w:val="Normal"/>
    <w:link w:val="ListParagraphChar"/>
    <w:uiPriority w:val="34"/>
    <w:qFormat/>
    <w:rsid w:val="00C538B7"/>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SimSun"/>
      <w:sz w:val="24"/>
    </w:rPr>
  </w:style>
  <w:style w:type="character" w:customStyle="1" w:styleId="ListParagraphChar">
    <w:name w:val="List Paragraph Char"/>
    <w:basedOn w:val="DefaultParagraphFont"/>
    <w:link w:val="ListParagraph"/>
    <w:uiPriority w:val="34"/>
    <w:rsid w:val="00C538B7"/>
    <w:rPr>
      <w:rFonts w:ascii="Calibri" w:eastAsia="SimSun" w:hAnsi="Calibri"/>
      <w:sz w:val="24"/>
      <w:lang w:val="en-GB" w:eastAsia="en-US"/>
    </w:rPr>
  </w:style>
  <w:style w:type="character" w:customStyle="1" w:styleId="normaltextrun">
    <w:name w:val="normaltextrun"/>
    <w:basedOn w:val="DefaultParagraphFont"/>
    <w:rsid w:val="00C5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10/en" TargetMode="External"/><Relationship Id="rId13" Type="http://schemas.openxmlformats.org/officeDocument/2006/relationships/hyperlink" Target="https://www.itu.int/md/S21-CL-C-0079/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21-CL-C-0010/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1-CL-C-0079/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91/en" TargetMode="External"/><Relationship Id="rId5" Type="http://schemas.openxmlformats.org/officeDocument/2006/relationships/footnotes" Target="footnotes.xml"/><Relationship Id="rId15" Type="http://schemas.openxmlformats.org/officeDocument/2006/relationships/hyperlink" Target="https://www.itu.int/md/S21-CL-C-0010/en" TargetMode="External"/><Relationship Id="rId10" Type="http://schemas.openxmlformats.org/officeDocument/2006/relationships/hyperlink" Target="https://www.itu.int/md/S21-CL-C-0079/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1-CL-C-0010/en" TargetMode="External"/><Relationship Id="rId14" Type="http://schemas.openxmlformats.org/officeDocument/2006/relationships/hyperlink" Target="https://www.itu.int/md/S21-CL-C-009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PR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PR_C21.dotx</Template>
  <TotalTime>1</TotalTime>
  <Pages>3</Pages>
  <Words>786</Words>
  <Characters>5735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of an independent external management consultant for ITU Telecom events and recommendations: follow up</dc:title>
  <dc:subject>Council 2022</dc:subject>
  <dc:creator>Sikacheva, Violetta</dc:creator>
  <cp:keywords>C2022, C22, Council-22</cp:keywords>
  <dc:description/>
  <cp:lastModifiedBy>Xue, Kun</cp:lastModifiedBy>
  <cp:revision>2</cp:revision>
  <cp:lastPrinted>2006-03-28T16:12:00Z</cp:lastPrinted>
  <dcterms:created xsi:type="dcterms:W3CDTF">2021-12-15T13:52:00Z</dcterms:created>
  <dcterms:modified xsi:type="dcterms:W3CDTF">2021-12-15T13:52:00Z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