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04B297C3" w14:textId="77777777">
        <w:trPr>
          <w:cantSplit/>
        </w:trPr>
        <w:tc>
          <w:tcPr>
            <w:tcW w:w="6912" w:type="dxa"/>
          </w:tcPr>
          <w:p w14:paraId="4FA73BA3" w14:textId="62D641C6" w:rsidR="00520F36" w:rsidRPr="0092392D" w:rsidRDefault="006C3822" w:rsidP="009767EE">
            <w:pPr>
              <w:spacing w:before="360"/>
              <w:rPr>
                <w:lang w:val="fr-CH"/>
              </w:rPr>
            </w:pPr>
            <w:bookmarkStart w:id="0" w:name="dc06"/>
            <w:bookmarkEnd w:id="0"/>
            <w:r w:rsidRPr="006C3822">
              <w:rPr>
                <w:b/>
                <w:bCs/>
                <w:sz w:val="30"/>
                <w:szCs w:val="30"/>
                <w:lang w:val="fr-CH"/>
              </w:rPr>
              <w:t>Conseil 2022</w:t>
            </w:r>
            <w:r w:rsidRPr="006C3822">
              <w:rPr>
                <w:b/>
                <w:bCs/>
                <w:sz w:val="30"/>
                <w:szCs w:val="30"/>
                <w:lang w:val="fr-CH"/>
              </w:rPr>
              <w:br/>
            </w:r>
            <w:r w:rsidRPr="003F7F55">
              <w:rPr>
                <w:b/>
                <w:bCs/>
                <w:sz w:val="26"/>
                <w:szCs w:val="26"/>
                <w:lang w:val="fr-CH"/>
              </w:rPr>
              <w:t xml:space="preserve">Genève, </w:t>
            </w:r>
            <w:r w:rsidR="00F70CAB" w:rsidRPr="003F7F55">
              <w:rPr>
                <w:b/>
                <w:bCs/>
                <w:sz w:val="26"/>
                <w:szCs w:val="26"/>
                <w:lang w:val="fr-CH"/>
              </w:rPr>
              <w:t>2</w:t>
            </w:r>
            <w:r w:rsidRPr="003F7F55">
              <w:rPr>
                <w:b/>
                <w:bCs/>
                <w:sz w:val="26"/>
                <w:szCs w:val="26"/>
                <w:lang w:val="fr-CH"/>
              </w:rPr>
              <w:t>1-31 mars 2022</w:t>
            </w:r>
          </w:p>
        </w:tc>
        <w:tc>
          <w:tcPr>
            <w:tcW w:w="3261" w:type="dxa"/>
          </w:tcPr>
          <w:p w14:paraId="5DA7AD5C" w14:textId="77777777" w:rsidR="00520F36" w:rsidRPr="0092392D" w:rsidRDefault="009C353C" w:rsidP="009767EE">
            <w:pPr>
              <w:spacing w:before="0"/>
              <w:rPr>
                <w:lang w:val="fr-CH"/>
              </w:rPr>
            </w:pPr>
            <w:bookmarkStart w:id="1" w:name="ditulogo"/>
            <w:bookmarkEnd w:id="1"/>
            <w:r>
              <w:rPr>
                <w:noProof/>
                <w:lang w:val="en-US"/>
              </w:rPr>
              <w:drawing>
                <wp:inline distT="0" distB="0" distL="0" distR="0" wp14:anchorId="7BDC95C6" wp14:editId="586AC20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92392D" w14:paraId="285DFB53" w14:textId="77777777" w:rsidTr="00EF41DD">
        <w:trPr>
          <w:cantSplit/>
          <w:trHeight w:val="20"/>
        </w:trPr>
        <w:tc>
          <w:tcPr>
            <w:tcW w:w="6912" w:type="dxa"/>
            <w:tcBorders>
              <w:bottom w:val="single" w:sz="12" w:space="0" w:color="auto"/>
            </w:tcBorders>
            <w:vAlign w:val="center"/>
          </w:tcPr>
          <w:p w14:paraId="5274D88C" w14:textId="77777777" w:rsidR="00520F36" w:rsidRPr="00361350" w:rsidRDefault="00520F36" w:rsidP="009767EE">
            <w:pPr>
              <w:spacing w:before="0"/>
              <w:rPr>
                <w:b/>
                <w:bCs/>
                <w:sz w:val="26"/>
                <w:szCs w:val="26"/>
                <w:lang w:val="fr-CH"/>
              </w:rPr>
            </w:pPr>
          </w:p>
        </w:tc>
        <w:tc>
          <w:tcPr>
            <w:tcW w:w="3261" w:type="dxa"/>
            <w:tcBorders>
              <w:bottom w:val="single" w:sz="12" w:space="0" w:color="auto"/>
            </w:tcBorders>
          </w:tcPr>
          <w:p w14:paraId="67A4625A" w14:textId="77777777" w:rsidR="00520F36" w:rsidRPr="0092392D" w:rsidRDefault="00520F36" w:rsidP="009767EE">
            <w:pPr>
              <w:spacing w:before="0"/>
              <w:rPr>
                <w:b/>
                <w:bCs/>
              </w:rPr>
            </w:pPr>
          </w:p>
        </w:tc>
      </w:tr>
      <w:tr w:rsidR="00520F36" w:rsidRPr="0092392D" w14:paraId="0BC6137A" w14:textId="77777777">
        <w:trPr>
          <w:cantSplit/>
          <w:trHeight w:val="20"/>
        </w:trPr>
        <w:tc>
          <w:tcPr>
            <w:tcW w:w="6912" w:type="dxa"/>
            <w:tcBorders>
              <w:top w:val="single" w:sz="12" w:space="0" w:color="auto"/>
            </w:tcBorders>
          </w:tcPr>
          <w:p w14:paraId="387F76D2" w14:textId="77777777" w:rsidR="00520F36" w:rsidRPr="0092392D" w:rsidRDefault="00520F36" w:rsidP="009767EE">
            <w:pPr>
              <w:spacing w:before="0"/>
              <w:rPr>
                <w:smallCaps/>
                <w:sz w:val="22"/>
                <w:lang w:val="fr-CH"/>
              </w:rPr>
            </w:pPr>
          </w:p>
        </w:tc>
        <w:tc>
          <w:tcPr>
            <w:tcW w:w="3261" w:type="dxa"/>
            <w:tcBorders>
              <w:top w:val="single" w:sz="12" w:space="0" w:color="auto"/>
            </w:tcBorders>
          </w:tcPr>
          <w:p w14:paraId="0CFE1DB3" w14:textId="77777777" w:rsidR="00520F36" w:rsidRPr="0092392D" w:rsidRDefault="00520F36" w:rsidP="009767EE">
            <w:pPr>
              <w:spacing w:before="0"/>
              <w:rPr>
                <w:b/>
                <w:bCs/>
              </w:rPr>
            </w:pPr>
          </w:p>
        </w:tc>
      </w:tr>
      <w:tr w:rsidR="00520F36" w:rsidRPr="0092392D" w14:paraId="4F47EBDE" w14:textId="77777777">
        <w:trPr>
          <w:cantSplit/>
          <w:trHeight w:val="20"/>
        </w:trPr>
        <w:tc>
          <w:tcPr>
            <w:tcW w:w="6912" w:type="dxa"/>
            <w:vMerge w:val="restart"/>
          </w:tcPr>
          <w:p w14:paraId="48E5F2AE" w14:textId="2A366F7C" w:rsidR="00520F36" w:rsidRPr="006C3822" w:rsidRDefault="006C3822" w:rsidP="009767EE">
            <w:pPr>
              <w:spacing w:before="0"/>
              <w:rPr>
                <w:rFonts w:cs="Times"/>
                <w:b/>
                <w:bCs/>
                <w:szCs w:val="24"/>
              </w:rPr>
            </w:pPr>
            <w:bookmarkStart w:id="2" w:name="dnum" w:colFirst="1" w:colLast="1"/>
            <w:bookmarkStart w:id="3" w:name="dmeeting" w:colFirst="0" w:colLast="0"/>
            <w:r w:rsidRPr="006C3822">
              <w:rPr>
                <w:rFonts w:cs="Times"/>
                <w:b/>
                <w:bCs/>
                <w:szCs w:val="24"/>
                <w:lang w:val="fr-CH"/>
              </w:rPr>
              <w:t>Point de l</w:t>
            </w:r>
            <w:r w:rsidR="003F7F55">
              <w:rPr>
                <w:rFonts w:cs="Times"/>
                <w:b/>
                <w:bCs/>
                <w:szCs w:val="24"/>
                <w:lang w:val="fr-CH"/>
              </w:rPr>
              <w:t>'</w:t>
            </w:r>
            <w:r w:rsidRPr="006C3822">
              <w:rPr>
                <w:rFonts w:cs="Times"/>
                <w:b/>
                <w:bCs/>
                <w:szCs w:val="24"/>
                <w:lang w:val="fr-CH"/>
              </w:rPr>
              <w:t xml:space="preserve">ordre du </w:t>
            </w:r>
            <w:proofErr w:type="gramStart"/>
            <w:r w:rsidRPr="006C3822">
              <w:rPr>
                <w:rFonts w:cs="Times"/>
                <w:b/>
                <w:bCs/>
                <w:szCs w:val="24"/>
                <w:lang w:val="fr-CH"/>
              </w:rPr>
              <w:t>jour</w:t>
            </w:r>
            <w:r w:rsidRPr="006C3822">
              <w:rPr>
                <w:rFonts w:cs="Times"/>
                <w:b/>
                <w:bCs/>
                <w:szCs w:val="24"/>
              </w:rPr>
              <w:t>:</w:t>
            </w:r>
            <w:proofErr w:type="gramEnd"/>
            <w:r>
              <w:rPr>
                <w:rFonts w:cs="Times"/>
                <w:b/>
                <w:bCs/>
                <w:szCs w:val="24"/>
              </w:rPr>
              <w:t xml:space="preserve"> </w:t>
            </w:r>
            <w:r w:rsidRPr="006C3822">
              <w:rPr>
                <w:rFonts w:cs="Times"/>
                <w:b/>
                <w:bCs/>
                <w:szCs w:val="24"/>
              </w:rPr>
              <w:t>PL 2.1</w:t>
            </w:r>
          </w:p>
        </w:tc>
        <w:tc>
          <w:tcPr>
            <w:tcW w:w="3261" w:type="dxa"/>
          </w:tcPr>
          <w:p w14:paraId="389BE25D" w14:textId="115DD0E6" w:rsidR="00520F36" w:rsidRPr="00520F36" w:rsidRDefault="00520F36" w:rsidP="009767EE">
            <w:pPr>
              <w:spacing w:before="0"/>
              <w:rPr>
                <w:b/>
                <w:bCs/>
              </w:rPr>
            </w:pPr>
            <w:r>
              <w:rPr>
                <w:b/>
                <w:bCs/>
              </w:rPr>
              <w:t>Document C</w:t>
            </w:r>
            <w:r w:rsidR="009C353C">
              <w:rPr>
                <w:b/>
                <w:bCs/>
              </w:rPr>
              <w:t>2</w:t>
            </w:r>
            <w:r w:rsidR="006C3822">
              <w:rPr>
                <w:b/>
                <w:bCs/>
              </w:rPr>
              <w:t>2</w:t>
            </w:r>
            <w:r>
              <w:rPr>
                <w:b/>
                <w:bCs/>
              </w:rPr>
              <w:t>/</w:t>
            </w:r>
            <w:r w:rsidR="006C3822">
              <w:rPr>
                <w:b/>
                <w:bCs/>
              </w:rPr>
              <w:t>10</w:t>
            </w:r>
            <w:r>
              <w:rPr>
                <w:b/>
                <w:bCs/>
              </w:rPr>
              <w:t>-F</w:t>
            </w:r>
          </w:p>
        </w:tc>
      </w:tr>
      <w:tr w:rsidR="00520F36" w:rsidRPr="0092392D" w14:paraId="14142408" w14:textId="77777777">
        <w:trPr>
          <w:cantSplit/>
          <w:trHeight w:val="20"/>
        </w:trPr>
        <w:tc>
          <w:tcPr>
            <w:tcW w:w="6912" w:type="dxa"/>
            <w:vMerge/>
          </w:tcPr>
          <w:p w14:paraId="15307493" w14:textId="77777777" w:rsidR="00520F36" w:rsidRPr="0092392D" w:rsidRDefault="00520F36" w:rsidP="009767EE">
            <w:pPr>
              <w:shd w:val="solid" w:color="FFFFFF" w:fill="FFFFFF"/>
              <w:spacing w:before="180"/>
              <w:rPr>
                <w:smallCaps/>
                <w:lang w:val="fr-CH"/>
              </w:rPr>
            </w:pPr>
            <w:bookmarkStart w:id="4" w:name="ddate" w:colFirst="1" w:colLast="1"/>
            <w:bookmarkEnd w:id="2"/>
            <w:bookmarkEnd w:id="3"/>
          </w:p>
        </w:tc>
        <w:tc>
          <w:tcPr>
            <w:tcW w:w="3261" w:type="dxa"/>
          </w:tcPr>
          <w:p w14:paraId="7EF4E578" w14:textId="75692708" w:rsidR="00520F36" w:rsidRPr="00520F36" w:rsidRDefault="006C3822" w:rsidP="009767EE">
            <w:pPr>
              <w:spacing w:before="0"/>
              <w:rPr>
                <w:b/>
                <w:bCs/>
              </w:rPr>
            </w:pPr>
            <w:r w:rsidRPr="006C3822">
              <w:rPr>
                <w:b/>
                <w:bCs/>
              </w:rPr>
              <w:t>23 novembre 2021</w:t>
            </w:r>
          </w:p>
        </w:tc>
      </w:tr>
      <w:tr w:rsidR="00520F36" w:rsidRPr="0092392D" w14:paraId="5461A7A4" w14:textId="77777777">
        <w:trPr>
          <w:cantSplit/>
          <w:trHeight w:val="20"/>
        </w:trPr>
        <w:tc>
          <w:tcPr>
            <w:tcW w:w="6912" w:type="dxa"/>
            <w:vMerge/>
          </w:tcPr>
          <w:p w14:paraId="63B70F0F" w14:textId="77777777" w:rsidR="00520F36" w:rsidRPr="0092392D" w:rsidRDefault="00520F36" w:rsidP="009767EE">
            <w:pPr>
              <w:shd w:val="solid" w:color="FFFFFF" w:fill="FFFFFF"/>
              <w:spacing w:before="180"/>
              <w:rPr>
                <w:smallCaps/>
                <w:lang w:val="fr-CH"/>
              </w:rPr>
            </w:pPr>
            <w:bookmarkStart w:id="5" w:name="dorlang" w:colFirst="1" w:colLast="1"/>
            <w:bookmarkEnd w:id="4"/>
          </w:p>
        </w:tc>
        <w:tc>
          <w:tcPr>
            <w:tcW w:w="3261" w:type="dxa"/>
          </w:tcPr>
          <w:p w14:paraId="00C9AF95" w14:textId="77777777" w:rsidR="00520F36" w:rsidRPr="00520F36" w:rsidRDefault="00520F36" w:rsidP="009767EE">
            <w:pPr>
              <w:spacing w:before="0"/>
              <w:rPr>
                <w:b/>
                <w:bCs/>
              </w:rPr>
            </w:pPr>
            <w:proofErr w:type="gramStart"/>
            <w:r>
              <w:rPr>
                <w:b/>
                <w:bCs/>
              </w:rPr>
              <w:t>Original:</w:t>
            </w:r>
            <w:proofErr w:type="gramEnd"/>
            <w:r>
              <w:rPr>
                <w:b/>
                <w:bCs/>
              </w:rPr>
              <w:t xml:space="preserve"> anglais</w:t>
            </w:r>
          </w:p>
        </w:tc>
      </w:tr>
      <w:tr w:rsidR="00520F36" w:rsidRPr="0092392D" w14:paraId="7A1C6402" w14:textId="77777777">
        <w:trPr>
          <w:cantSplit/>
        </w:trPr>
        <w:tc>
          <w:tcPr>
            <w:tcW w:w="10173" w:type="dxa"/>
            <w:gridSpan w:val="2"/>
          </w:tcPr>
          <w:p w14:paraId="4169277B" w14:textId="721D6E5A" w:rsidR="00520F36" w:rsidRPr="0092392D" w:rsidRDefault="006C3822" w:rsidP="00641302">
            <w:pPr>
              <w:pStyle w:val="Source"/>
              <w:spacing w:before="600"/>
            </w:pPr>
            <w:bookmarkStart w:id="6" w:name="dsource" w:colFirst="0" w:colLast="0"/>
            <w:bookmarkEnd w:id="5"/>
            <w:r w:rsidRPr="006C3822">
              <w:t>Rapport du Secrétaire général</w:t>
            </w:r>
          </w:p>
        </w:tc>
      </w:tr>
      <w:tr w:rsidR="00520F36" w:rsidRPr="0092392D" w14:paraId="5B7F8FCB" w14:textId="77777777">
        <w:trPr>
          <w:cantSplit/>
        </w:trPr>
        <w:tc>
          <w:tcPr>
            <w:tcW w:w="10173" w:type="dxa"/>
            <w:gridSpan w:val="2"/>
          </w:tcPr>
          <w:p w14:paraId="2E35A820" w14:textId="42FD5166" w:rsidR="00520F36" w:rsidRPr="0092392D" w:rsidRDefault="006C3822" w:rsidP="009767EE">
            <w:pPr>
              <w:pStyle w:val="Title1"/>
            </w:pPr>
            <w:bookmarkStart w:id="7" w:name="dtitle1" w:colFirst="0" w:colLast="0"/>
            <w:bookmarkStart w:id="8" w:name="_Hlk90394148"/>
            <w:bookmarkEnd w:id="6"/>
            <w:r w:rsidRPr="006C3822">
              <w:t>Recrutement d</w:t>
            </w:r>
            <w:r w:rsidR="003F7F55">
              <w:t>'</w:t>
            </w:r>
            <w:r w:rsidRPr="006C3822">
              <w:t>un cabinet de</w:t>
            </w:r>
            <w:r w:rsidR="00872785">
              <w:t xml:space="preserve"> conseil en gestion externe indÉ</w:t>
            </w:r>
            <w:r w:rsidRPr="006C3822">
              <w:t xml:space="preserve">pendant pour les manifestations ITU Telecom et </w:t>
            </w:r>
            <w:proofErr w:type="gramStart"/>
            <w:r w:rsidRPr="006C3822">
              <w:t>recommandations</w:t>
            </w:r>
            <w:r w:rsidR="0083628D">
              <w:t>:</w:t>
            </w:r>
            <w:proofErr w:type="gramEnd"/>
            <w:r w:rsidR="0083628D">
              <w:t xml:space="preserve"> SUIVI</w:t>
            </w:r>
            <w:bookmarkEnd w:id="8"/>
          </w:p>
        </w:tc>
      </w:tr>
      <w:bookmarkEnd w:id="7"/>
    </w:tbl>
    <w:p w14:paraId="47BC331D" w14:textId="77777777" w:rsidR="00520F36" w:rsidRPr="0092392D" w:rsidRDefault="00520F36" w:rsidP="009767EE">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6C3822" w14:paraId="0530076B"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A01CD9C" w14:textId="77777777" w:rsidR="00520F36" w:rsidRPr="00F823CD" w:rsidRDefault="00520F36" w:rsidP="00641302">
            <w:pPr>
              <w:pStyle w:val="Headingb"/>
              <w:spacing w:before="120"/>
              <w:rPr>
                <w:lang w:val="fr-CH"/>
              </w:rPr>
            </w:pPr>
            <w:r w:rsidRPr="00F823CD">
              <w:rPr>
                <w:lang w:val="fr-CH"/>
              </w:rPr>
              <w:t>Résumé</w:t>
            </w:r>
          </w:p>
          <w:p w14:paraId="0392EFCD" w14:textId="3CC0D635" w:rsidR="00895603" w:rsidRPr="008428D9" w:rsidRDefault="00895603" w:rsidP="003F7F55">
            <w:r w:rsidRPr="008428D9">
              <w:t>À la consultation virtuelle des Conseillers</w:t>
            </w:r>
            <w:r w:rsidR="00F823CD">
              <w:t xml:space="preserve"> </w:t>
            </w:r>
            <w:r w:rsidRPr="008428D9">
              <w:t xml:space="preserve">tenue en juin 2021, les </w:t>
            </w:r>
            <w:r w:rsidR="008428D9">
              <w:t>D</w:t>
            </w:r>
            <w:r w:rsidR="003F7F55">
              <w:t>ocuments </w:t>
            </w:r>
            <w:r w:rsidRPr="008428D9">
              <w:t xml:space="preserve">C21/10 et C21/79 ont été examinés. </w:t>
            </w:r>
            <w:r w:rsidR="008428D9">
              <w:t>Le</w:t>
            </w:r>
            <w:r w:rsidR="007E79EA">
              <w:t>s participants sont convenus de reporter la décision sur</w:t>
            </w:r>
            <w:r w:rsidR="00F823CD">
              <w:t xml:space="preserve"> cette</w:t>
            </w:r>
            <w:r w:rsidR="007E79EA">
              <w:t xml:space="preserve"> question à la session de 2022 du Conseil.</w:t>
            </w:r>
          </w:p>
          <w:p w14:paraId="03EEA7BB" w14:textId="77777777" w:rsidR="00520F36" w:rsidRPr="0053453A" w:rsidRDefault="00520F36" w:rsidP="003F7F55">
            <w:pPr>
              <w:pStyle w:val="Headingb"/>
            </w:pPr>
            <w:proofErr w:type="gramStart"/>
            <w:r w:rsidRPr="0053453A">
              <w:t>Suite à</w:t>
            </w:r>
            <w:proofErr w:type="gramEnd"/>
            <w:r w:rsidRPr="0053453A">
              <w:t xml:space="preserve"> donner</w:t>
            </w:r>
          </w:p>
          <w:p w14:paraId="3A2A0F64" w14:textId="2EDD0D96" w:rsidR="001E4853" w:rsidRPr="001E4853" w:rsidRDefault="001E4853" w:rsidP="00641302">
            <w:r w:rsidRPr="001E4853">
              <w:t xml:space="preserve">Le Conseil est invité à </w:t>
            </w:r>
            <w:r w:rsidR="0039011F" w:rsidRPr="0039011F">
              <w:t>prendre une décision concernant</w:t>
            </w:r>
            <w:r w:rsidR="0039011F">
              <w:t xml:space="preserve"> le recrutement </w:t>
            </w:r>
            <w:r>
              <w:t>d</w:t>
            </w:r>
            <w:r w:rsidR="003F7F55">
              <w:t>'</w:t>
            </w:r>
            <w:r>
              <w:t>un cabinet de conseil en vue de la phase</w:t>
            </w:r>
            <w:r w:rsidR="00F823CD">
              <w:t xml:space="preserve"> 2</w:t>
            </w:r>
            <w:r>
              <w:t>.</w:t>
            </w:r>
          </w:p>
          <w:p w14:paraId="66F56BB3" w14:textId="77777777" w:rsidR="00520F36" w:rsidRPr="0083628D" w:rsidRDefault="00520F36" w:rsidP="009767EE">
            <w:pPr>
              <w:pStyle w:val="Table"/>
              <w:keepNext w:val="0"/>
              <w:spacing w:before="0" w:after="0"/>
              <w:rPr>
                <w:rFonts w:ascii="Calibri" w:hAnsi="Calibri"/>
                <w:caps w:val="0"/>
                <w:sz w:val="22"/>
                <w:lang w:val="fr-FR"/>
              </w:rPr>
            </w:pPr>
            <w:r w:rsidRPr="0083628D">
              <w:rPr>
                <w:rFonts w:ascii="Calibri" w:hAnsi="Calibri"/>
                <w:caps w:val="0"/>
                <w:sz w:val="22"/>
                <w:lang w:val="fr-FR"/>
              </w:rPr>
              <w:t>____________</w:t>
            </w:r>
          </w:p>
          <w:p w14:paraId="7031A3B1" w14:textId="77777777" w:rsidR="00520F36" w:rsidRPr="0083628D" w:rsidRDefault="00520F36" w:rsidP="009767EE">
            <w:pPr>
              <w:pStyle w:val="Headingb"/>
            </w:pPr>
            <w:r w:rsidRPr="0083628D">
              <w:t>Références</w:t>
            </w:r>
          </w:p>
          <w:bookmarkStart w:id="9" w:name="lt_pId019"/>
          <w:p w14:paraId="2D17CD69" w14:textId="5EB130B6" w:rsidR="00520F36" w:rsidRPr="0083628D" w:rsidRDefault="006C3822" w:rsidP="009767EE">
            <w:pPr>
              <w:spacing w:after="120"/>
              <w:rPr>
                <w:i/>
                <w:iCs/>
              </w:rPr>
            </w:pPr>
            <w:r w:rsidRPr="006C3822">
              <w:rPr>
                <w:i/>
                <w:iCs/>
                <w:lang w:val="en-GB"/>
              </w:rPr>
              <w:fldChar w:fldCharType="begin"/>
            </w:r>
            <w:r w:rsidRPr="0083628D">
              <w:rPr>
                <w:i/>
                <w:iCs/>
              </w:rPr>
              <w:instrText xml:space="preserve"> HYPERLINK "https://www.itu.int/md/S20-CL-C-0010/en" </w:instrText>
            </w:r>
            <w:r w:rsidRPr="006C3822">
              <w:rPr>
                <w:i/>
                <w:iCs/>
                <w:lang w:val="en-GB"/>
              </w:rPr>
              <w:fldChar w:fldCharType="separate"/>
            </w:r>
            <w:r w:rsidRPr="0083628D">
              <w:rPr>
                <w:rStyle w:val="Hyperlink"/>
                <w:i/>
                <w:iCs/>
              </w:rPr>
              <w:t>C20/10</w:t>
            </w:r>
            <w:r w:rsidRPr="006C3822">
              <w:rPr>
                <w:i/>
                <w:iCs/>
                <w:lang w:val="en-US"/>
              </w:rPr>
              <w:fldChar w:fldCharType="end"/>
            </w:r>
            <w:r w:rsidRPr="0083628D">
              <w:rPr>
                <w:i/>
                <w:iCs/>
              </w:rPr>
              <w:t xml:space="preserve">, </w:t>
            </w:r>
            <w:hyperlink r:id="rId7" w:history="1">
              <w:r w:rsidRPr="0083628D">
                <w:rPr>
                  <w:rStyle w:val="Hyperlink"/>
                  <w:i/>
                  <w:iCs/>
                </w:rPr>
                <w:t>C21/10</w:t>
              </w:r>
            </w:hyperlink>
            <w:r w:rsidRPr="0083628D">
              <w:rPr>
                <w:i/>
                <w:iCs/>
              </w:rPr>
              <w:t xml:space="preserve">, </w:t>
            </w:r>
            <w:hyperlink r:id="rId8" w:history="1">
              <w:r w:rsidRPr="0083628D">
                <w:rPr>
                  <w:rStyle w:val="Hyperlink"/>
                  <w:i/>
                  <w:iCs/>
                </w:rPr>
                <w:t>C21/79</w:t>
              </w:r>
            </w:hyperlink>
            <w:r w:rsidRPr="0083628D">
              <w:rPr>
                <w:i/>
                <w:iCs/>
              </w:rPr>
              <w:t xml:space="preserve">, </w:t>
            </w:r>
            <w:hyperlink r:id="rId9" w:history="1">
              <w:r w:rsidRPr="0083628D">
                <w:rPr>
                  <w:rStyle w:val="Hyperlink"/>
                  <w:i/>
                  <w:iCs/>
                </w:rPr>
                <w:t>C21/91</w:t>
              </w:r>
            </w:hyperlink>
            <w:bookmarkEnd w:id="9"/>
          </w:p>
        </w:tc>
      </w:tr>
    </w:tbl>
    <w:p w14:paraId="36C249C0" w14:textId="77777777" w:rsidR="00641302" w:rsidRDefault="006C3822" w:rsidP="00641302">
      <w:pPr>
        <w:spacing w:before="240"/>
      </w:pPr>
      <w:r w:rsidRPr="006C3822">
        <w:t>1</w:t>
      </w:r>
      <w:r w:rsidRPr="006C3822">
        <w:tab/>
      </w:r>
      <w:r w:rsidR="009767EE" w:rsidRPr="009767EE">
        <w:t>À la consultation virtuelle des Conseillers</w:t>
      </w:r>
      <w:r w:rsidR="003F7F55">
        <w:t xml:space="preserve"> </w:t>
      </w:r>
      <w:r w:rsidR="009767EE" w:rsidRPr="009767EE">
        <w:t>tenue en juin 2021 (</w:t>
      </w:r>
      <w:r w:rsidR="009767EE">
        <w:t>C21\VCC-1), les Documents</w:t>
      </w:r>
      <w:r w:rsidR="003F7F55">
        <w:t> </w:t>
      </w:r>
      <w:hyperlink r:id="rId10" w:history="1">
        <w:r w:rsidR="009767EE" w:rsidRPr="006C3822">
          <w:rPr>
            <w:rStyle w:val="Hyperlink"/>
          </w:rPr>
          <w:t>C21/10</w:t>
        </w:r>
      </w:hyperlink>
      <w:r w:rsidR="009767EE" w:rsidRPr="006C3822">
        <w:t xml:space="preserve">, </w:t>
      </w:r>
      <w:r w:rsidR="003F7F55">
        <w:t>"</w:t>
      </w:r>
      <w:r w:rsidR="009767EE" w:rsidRPr="006C3822">
        <w:t>Recrutement d</w:t>
      </w:r>
      <w:r w:rsidR="003F7F55">
        <w:t>'</w:t>
      </w:r>
      <w:r w:rsidR="009767EE" w:rsidRPr="006C3822">
        <w:t>un cabinet de conseil en gestion externe indépendant pour les manifestations ITU Telecom et recommandations</w:t>
      </w:r>
      <w:r w:rsidR="003F7F55">
        <w:t>"</w:t>
      </w:r>
      <w:r w:rsidR="009767EE" w:rsidRPr="006C3822">
        <w:t xml:space="preserve">, </w:t>
      </w:r>
      <w:r w:rsidR="009767EE">
        <w:t>et</w:t>
      </w:r>
      <w:r w:rsidR="009767EE" w:rsidRPr="006C3822">
        <w:t xml:space="preserve"> </w:t>
      </w:r>
      <w:hyperlink r:id="rId11" w:history="1">
        <w:r w:rsidR="009767EE" w:rsidRPr="006C3822">
          <w:rPr>
            <w:rStyle w:val="Hyperlink"/>
          </w:rPr>
          <w:t>C21/79</w:t>
        </w:r>
      </w:hyperlink>
      <w:r w:rsidR="009767EE" w:rsidRPr="006C3822">
        <w:t xml:space="preserve">, </w:t>
      </w:r>
      <w:r w:rsidR="003F7F55">
        <w:t>"</w:t>
      </w:r>
      <w:r w:rsidR="009767EE" w:rsidRPr="006C3822">
        <w:t xml:space="preserve">Contribution du </w:t>
      </w:r>
      <w:proofErr w:type="gramStart"/>
      <w:r w:rsidR="009767EE" w:rsidRPr="006C3822">
        <w:t>Japon</w:t>
      </w:r>
      <w:r w:rsidR="009767EE">
        <w:t>:</w:t>
      </w:r>
      <w:proofErr w:type="gramEnd"/>
      <w:r w:rsidR="009767EE">
        <w:t xml:space="preserve"> É</w:t>
      </w:r>
      <w:r w:rsidR="009767EE" w:rsidRPr="006C3822">
        <w:t xml:space="preserve">valuation stratégique et financière des manifestations ITU </w:t>
      </w:r>
      <w:r w:rsidR="009767EE">
        <w:t>T</w:t>
      </w:r>
      <w:r w:rsidR="009767EE" w:rsidRPr="006C3822">
        <w:t>elecom</w:t>
      </w:r>
      <w:r w:rsidR="003F7F55">
        <w:t>"</w:t>
      </w:r>
      <w:r w:rsidR="00840867">
        <w:t>,</w:t>
      </w:r>
      <w:r w:rsidR="009767EE">
        <w:t xml:space="preserve"> ont</w:t>
      </w:r>
      <w:r w:rsidR="003F7F55">
        <w:t xml:space="preserve"> </w:t>
      </w:r>
      <w:r w:rsidR="00696F91">
        <w:t xml:space="preserve">été examinés. </w:t>
      </w:r>
      <w:r w:rsidR="004447AD">
        <w:t xml:space="preserve">Les conclusions </w:t>
      </w:r>
      <w:r w:rsidR="00F823CD">
        <w:t>de l</w:t>
      </w:r>
      <w:r w:rsidR="003F7F55">
        <w:t>'</w:t>
      </w:r>
      <w:r w:rsidR="00F823CD">
        <w:t xml:space="preserve">examen de ces </w:t>
      </w:r>
      <w:proofErr w:type="gramStart"/>
      <w:r w:rsidR="00F823CD">
        <w:t>documents ,</w:t>
      </w:r>
      <w:proofErr w:type="gramEnd"/>
      <w:r w:rsidR="003F7F55">
        <w:t xml:space="preserve"> </w:t>
      </w:r>
      <w:r w:rsidR="00F823CD">
        <w:t>brièvement présentées</w:t>
      </w:r>
      <w:r w:rsidR="003F7F55">
        <w:t xml:space="preserve"> </w:t>
      </w:r>
      <w:r w:rsidR="004447AD">
        <w:t xml:space="preserve">dans le Document </w:t>
      </w:r>
      <w:hyperlink r:id="rId12" w:history="1">
        <w:r w:rsidR="004447AD" w:rsidRPr="00937830">
          <w:rPr>
            <w:rStyle w:val="Hyperlink"/>
          </w:rPr>
          <w:t>C21/91</w:t>
        </w:r>
      </w:hyperlink>
      <w:r w:rsidR="004447AD">
        <w:t xml:space="preserve">, </w:t>
      </w:r>
      <w:r w:rsidR="00F823CD">
        <w:t>sont les suivantes</w:t>
      </w:r>
      <w:r w:rsidR="004447AD">
        <w:t>:</w:t>
      </w:r>
    </w:p>
    <w:p w14:paraId="0085AD2D" w14:textId="66CA5D11" w:rsidR="006C3822" w:rsidRPr="00641302" w:rsidRDefault="006C3822" w:rsidP="00641302">
      <w:pPr>
        <w:spacing w:before="240"/>
        <w:ind w:left="1134" w:hanging="560"/>
        <w:rPr>
          <w:b/>
        </w:rPr>
      </w:pPr>
      <w:r w:rsidRPr="00641302">
        <w:rPr>
          <w:rFonts w:eastAsia="MS Mincho"/>
          <w:b/>
          <w:i/>
          <w:iCs/>
          <w:szCs w:val="24"/>
        </w:rPr>
        <w:t>7</w:t>
      </w:r>
      <w:r w:rsidRPr="00641302">
        <w:rPr>
          <w:rFonts w:eastAsia="MS Mincho"/>
          <w:b/>
          <w:i/>
          <w:iCs/>
          <w:szCs w:val="24"/>
        </w:rPr>
        <w:tab/>
        <w:t>Rapport sur le recrutement d</w:t>
      </w:r>
      <w:r w:rsidR="003F7F55" w:rsidRPr="00641302">
        <w:rPr>
          <w:rFonts w:eastAsia="MS Mincho"/>
          <w:b/>
          <w:i/>
          <w:iCs/>
          <w:szCs w:val="24"/>
        </w:rPr>
        <w:t>'</w:t>
      </w:r>
      <w:r w:rsidRPr="00641302">
        <w:rPr>
          <w:rFonts w:eastAsia="MS Mincho"/>
          <w:b/>
          <w:i/>
          <w:iCs/>
          <w:szCs w:val="24"/>
        </w:rPr>
        <w:t xml:space="preserve">un cabinet de conseil en gestion externe indépendant, comprenant des recommandations et diverses stratégies (Documents </w:t>
      </w:r>
      <w:hyperlink r:id="rId13" w:history="1">
        <w:r w:rsidRPr="00641302">
          <w:rPr>
            <w:b/>
            <w:i/>
            <w:iCs/>
            <w:color w:val="0000FF"/>
            <w:szCs w:val="24"/>
            <w:u w:val="single"/>
            <w:lang w:eastAsia="en-GB"/>
          </w:rPr>
          <w:t>C21/10</w:t>
        </w:r>
      </w:hyperlink>
      <w:r w:rsidRPr="00641302">
        <w:rPr>
          <w:b/>
          <w:i/>
          <w:iCs/>
          <w:color w:val="0000FF"/>
          <w:szCs w:val="24"/>
          <w:u w:val="single"/>
          <w:lang w:eastAsia="en-GB"/>
        </w:rPr>
        <w:t xml:space="preserve"> </w:t>
      </w:r>
      <w:r w:rsidRPr="00641302">
        <w:rPr>
          <w:rFonts w:eastAsia="MS Mincho"/>
          <w:b/>
          <w:i/>
          <w:iCs/>
          <w:szCs w:val="24"/>
        </w:rPr>
        <w:t>et</w:t>
      </w:r>
      <w:r w:rsidR="00641302" w:rsidRPr="00641302">
        <w:rPr>
          <w:rFonts w:eastAsia="MS Mincho"/>
          <w:b/>
          <w:i/>
          <w:iCs/>
          <w:szCs w:val="24"/>
        </w:rPr>
        <w:t> </w:t>
      </w:r>
      <w:hyperlink r:id="rId14" w:history="1">
        <w:r w:rsidRPr="00641302">
          <w:rPr>
            <w:rFonts w:eastAsia="MS Mincho"/>
            <w:b/>
            <w:i/>
            <w:iCs/>
            <w:color w:val="0000FF"/>
            <w:szCs w:val="24"/>
            <w:u w:val="single"/>
            <w:lang w:eastAsia="en-GB"/>
          </w:rPr>
          <w:t>C21/79</w:t>
        </w:r>
      </w:hyperlink>
      <w:r w:rsidRPr="00641302">
        <w:rPr>
          <w:rFonts w:eastAsia="MS Mincho"/>
          <w:b/>
          <w:i/>
          <w:iCs/>
          <w:szCs w:val="24"/>
        </w:rPr>
        <w:t>)</w:t>
      </w:r>
    </w:p>
    <w:p w14:paraId="235156BD" w14:textId="468E13AD" w:rsidR="006C3822" w:rsidRPr="006C3822" w:rsidRDefault="006C3822" w:rsidP="00641302">
      <w:pPr>
        <w:tabs>
          <w:tab w:val="clear" w:pos="567"/>
        </w:tabs>
        <w:ind w:left="567"/>
        <w:rPr>
          <w:rFonts w:eastAsia="MS Mincho"/>
          <w:i/>
          <w:iCs/>
        </w:rPr>
      </w:pPr>
      <w:r w:rsidRPr="006C3822">
        <w:rPr>
          <w:rFonts w:eastAsia="MS Mincho"/>
          <w:i/>
          <w:iCs/>
        </w:rPr>
        <w:t>7.1</w:t>
      </w:r>
      <w:r w:rsidRPr="006C3822">
        <w:rPr>
          <w:rFonts w:eastAsia="MS Mincho"/>
          <w:i/>
          <w:iCs/>
        </w:rPr>
        <w:tab/>
        <w:t>Le représentant de Dalberg passe en revue les principaux éléments du rapport soumis à la deuxième consultation virtuelle des Conseillers (Document C20/10), dans lequel Dalberg a présenté une évaluation des manifestations d</w:t>
      </w:r>
      <w:r w:rsidR="003F7F55">
        <w:rPr>
          <w:rFonts w:eastAsia="MS Mincho"/>
          <w:i/>
          <w:iCs/>
        </w:rPr>
        <w:t>'</w:t>
      </w:r>
      <w:r w:rsidRPr="006C3822">
        <w:rPr>
          <w:rFonts w:eastAsia="MS Mincho"/>
          <w:i/>
          <w:iCs/>
        </w:rPr>
        <w:t>ITU Telecom et diverses options pour l</w:t>
      </w:r>
      <w:r w:rsidR="003F7F55">
        <w:rPr>
          <w:rFonts w:eastAsia="MS Mincho"/>
          <w:i/>
          <w:iCs/>
        </w:rPr>
        <w:t>'</w:t>
      </w:r>
      <w:r w:rsidRPr="006C3822">
        <w:rPr>
          <w:rFonts w:eastAsia="MS Mincho"/>
          <w:i/>
          <w:iCs/>
        </w:rPr>
        <w:t>avenir, notamment l</w:t>
      </w:r>
      <w:r w:rsidR="003F7F55">
        <w:rPr>
          <w:rFonts w:eastAsia="MS Mincho"/>
          <w:i/>
          <w:iCs/>
        </w:rPr>
        <w:t>'</w:t>
      </w:r>
      <w:r w:rsidRPr="006C3822">
        <w:rPr>
          <w:rFonts w:eastAsia="MS Mincho"/>
          <w:i/>
          <w:iCs/>
        </w:rPr>
        <w:t>organisation d</w:t>
      </w:r>
      <w:r w:rsidR="003F7F55">
        <w:rPr>
          <w:rFonts w:eastAsia="MS Mincho"/>
          <w:i/>
          <w:iCs/>
        </w:rPr>
        <w:t>'</w:t>
      </w:r>
      <w:r w:rsidRPr="006C3822">
        <w:rPr>
          <w:rFonts w:eastAsia="MS Mincho"/>
          <w:i/>
          <w:iCs/>
        </w:rPr>
        <w:t>une exposition et de sessions de forum sur "le numérique au service du bien social" dans le cadre d</w:t>
      </w:r>
      <w:r w:rsidR="003F7F55">
        <w:rPr>
          <w:rFonts w:eastAsia="MS Mincho"/>
          <w:i/>
          <w:iCs/>
        </w:rPr>
        <w:t>'</w:t>
      </w:r>
      <w:r w:rsidRPr="006C3822">
        <w:rPr>
          <w:rFonts w:eastAsia="MS Mincho"/>
          <w:i/>
          <w:iCs/>
        </w:rPr>
        <w:t>une manifestation mondiale à l</w:t>
      </w:r>
      <w:r w:rsidR="003F7F55">
        <w:rPr>
          <w:rFonts w:eastAsia="MS Mincho"/>
          <w:i/>
          <w:iCs/>
        </w:rPr>
        <w:t>'</w:t>
      </w:r>
      <w:r w:rsidRPr="006C3822">
        <w:rPr>
          <w:rFonts w:eastAsia="MS Mincho"/>
          <w:i/>
          <w:iCs/>
        </w:rPr>
        <w:t>échelle de l</w:t>
      </w:r>
      <w:r w:rsidR="003F7F55">
        <w:rPr>
          <w:rFonts w:eastAsia="MS Mincho"/>
          <w:i/>
          <w:iCs/>
        </w:rPr>
        <w:t>'</w:t>
      </w:r>
      <w:r w:rsidRPr="006C3822">
        <w:rPr>
          <w:rFonts w:eastAsia="MS Mincho"/>
          <w:i/>
          <w:iCs/>
        </w:rPr>
        <w:t>UIT qui serait organisée chaque année et qui intégrerait le forum du SMSI et/ou le Sommet mondial sur l</w:t>
      </w:r>
      <w:r w:rsidR="003F7F55">
        <w:rPr>
          <w:rFonts w:eastAsia="MS Mincho"/>
          <w:i/>
          <w:iCs/>
        </w:rPr>
        <w:t>'</w:t>
      </w:r>
      <w:r w:rsidRPr="006C3822">
        <w:rPr>
          <w:rFonts w:eastAsia="MS Mincho"/>
          <w:i/>
          <w:iCs/>
        </w:rPr>
        <w:t>intelligence artificielle au service du bien social. Les événements des douze derniers mois ont renforcé l</w:t>
      </w:r>
      <w:r w:rsidR="003F7F55">
        <w:rPr>
          <w:rFonts w:eastAsia="MS Mincho"/>
          <w:i/>
          <w:iCs/>
        </w:rPr>
        <w:t>'</w:t>
      </w:r>
      <w:r w:rsidRPr="006C3822">
        <w:rPr>
          <w:rFonts w:eastAsia="MS Mincho"/>
          <w:i/>
          <w:iCs/>
        </w:rPr>
        <w:t>intérêt pour une telle manifestation, pour laquelle une étude approfondie constituerait la phase 2 de la mission du cabinet de conseil externe.</w:t>
      </w:r>
    </w:p>
    <w:p w14:paraId="02795DC4" w14:textId="2E635F90" w:rsidR="006C3822" w:rsidRPr="006C3822" w:rsidRDefault="006C3822" w:rsidP="00641302">
      <w:pPr>
        <w:tabs>
          <w:tab w:val="clear" w:pos="567"/>
        </w:tabs>
        <w:ind w:left="567"/>
        <w:rPr>
          <w:rFonts w:eastAsia="MS Mincho"/>
          <w:i/>
          <w:iCs/>
        </w:rPr>
      </w:pPr>
      <w:r w:rsidRPr="006C3822">
        <w:rPr>
          <w:rFonts w:eastAsia="MS Mincho"/>
          <w:i/>
          <w:iCs/>
        </w:rPr>
        <w:lastRenderedPageBreak/>
        <w:t>7.2</w:t>
      </w:r>
      <w:r w:rsidRPr="006C3822">
        <w:rPr>
          <w:rFonts w:eastAsia="MS Mincho"/>
          <w:i/>
          <w:iCs/>
        </w:rPr>
        <w:tab/>
        <w:t>Le Conseiller du Japon présente le Document C21/79 et dit que celui-ci propose une série de mesures visant à répondre à la nécessité d</w:t>
      </w:r>
      <w:r w:rsidR="003F7F55">
        <w:rPr>
          <w:rFonts w:eastAsia="MS Mincho"/>
          <w:i/>
          <w:iCs/>
        </w:rPr>
        <w:t>'</w:t>
      </w:r>
      <w:r w:rsidRPr="006C3822">
        <w:rPr>
          <w:rFonts w:eastAsia="MS Mincho"/>
          <w:i/>
          <w:iCs/>
        </w:rPr>
        <w:t>assurer la rentabilité des manifestations de grande envergure compte tenu de la pandémie de COVID-19.</w:t>
      </w:r>
    </w:p>
    <w:p w14:paraId="050EE3AA" w14:textId="5EEDA203" w:rsidR="006C3822" w:rsidRPr="006C3822" w:rsidRDefault="006C3822" w:rsidP="00641302">
      <w:pPr>
        <w:tabs>
          <w:tab w:val="clear" w:pos="567"/>
        </w:tabs>
        <w:ind w:left="567"/>
        <w:rPr>
          <w:rFonts w:eastAsia="MS Mincho"/>
          <w:i/>
          <w:iCs/>
        </w:rPr>
      </w:pPr>
      <w:r w:rsidRPr="006C3822">
        <w:rPr>
          <w:rFonts w:eastAsia="MS Mincho"/>
          <w:i/>
          <w:iCs/>
        </w:rPr>
        <w:t>7.3</w:t>
      </w:r>
      <w:r w:rsidRPr="006C3822">
        <w:rPr>
          <w:rFonts w:eastAsia="MS Mincho"/>
          <w:i/>
          <w:iCs/>
        </w:rPr>
        <w:tab/>
        <w:t>Deux Conseillers approuvent l</w:t>
      </w:r>
      <w:r w:rsidR="003F7F55">
        <w:rPr>
          <w:rFonts w:eastAsia="MS Mincho"/>
          <w:i/>
          <w:iCs/>
        </w:rPr>
        <w:t>'</w:t>
      </w:r>
      <w:r w:rsidRPr="006C3822">
        <w:rPr>
          <w:rFonts w:eastAsia="MS Mincho"/>
          <w:i/>
          <w:iCs/>
        </w:rPr>
        <w:t>approche exposée dans le Document C21/79, dans la mesure où il faut d</w:t>
      </w:r>
      <w:r w:rsidR="003F7F55">
        <w:rPr>
          <w:rFonts w:eastAsia="MS Mincho"/>
          <w:i/>
          <w:iCs/>
        </w:rPr>
        <w:t>'</w:t>
      </w:r>
      <w:r w:rsidRPr="006C3822">
        <w:rPr>
          <w:rFonts w:eastAsia="MS Mincho"/>
          <w:i/>
          <w:iCs/>
        </w:rPr>
        <w:t>urgence réformer les manifestations ITU Telecom, éviter de nouveaux déficits et évaluer la situation à la lumière de la nouve</w:t>
      </w:r>
      <w:r w:rsidR="00641302">
        <w:rPr>
          <w:rFonts w:eastAsia="MS Mincho"/>
          <w:i/>
          <w:iCs/>
        </w:rPr>
        <w:t>lle "normalité" au lendemain du </w:t>
      </w:r>
      <w:r w:rsidRPr="006C3822">
        <w:rPr>
          <w:rFonts w:eastAsia="MS Mincho"/>
          <w:i/>
          <w:iCs/>
        </w:rPr>
        <w:t>COVID.</w:t>
      </w:r>
    </w:p>
    <w:p w14:paraId="2740961D" w14:textId="6DE54F4C" w:rsidR="006C3822" w:rsidRPr="006C3822" w:rsidRDefault="006C3822" w:rsidP="00641302">
      <w:pPr>
        <w:tabs>
          <w:tab w:val="clear" w:pos="567"/>
        </w:tabs>
        <w:ind w:left="567"/>
        <w:rPr>
          <w:rFonts w:eastAsia="MS Mincho"/>
          <w:i/>
          <w:iCs/>
        </w:rPr>
      </w:pPr>
      <w:r w:rsidRPr="006C3822">
        <w:rPr>
          <w:rFonts w:eastAsia="MS Mincho"/>
          <w:i/>
          <w:iCs/>
        </w:rPr>
        <w:t>7.4</w:t>
      </w:r>
      <w:r w:rsidRPr="006C3822">
        <w:rPr>
          <w:rFonts w:eastAsia="MS Mincho"/>
          <w:i/>
          <w:iCs/>
        </w:rPr>
        <w:tab/>
        <w:t>Deux autres Conseillers estiment que le Conseil devrait examiner toutes les options présentées dans le rapport de Dalberg et que les États Membres devraient avoir la possibilité de soumettre d</w:t>
      </w:r>
      <w:r w:rsidR="003F7F55">
        <w:rPr>
          <w:rFonts w:eastAsia="MS Mincho"/>
          <w:i/>
          <w:iCs/>
        </w:rPr>
        <w:t>'</w:t>
      </w:r>
      <w:r w:rsidRPr="006C3822">
        <w:rPr>
          <w:rFonts w:eastAsia="MS Mincho"/>
          <w:i/>
          <w:iCs/>
        </w:rPr>
        <w:t>autres options.</w:t>
      </w:r>
    </w:p>
    <w:p w14:paraId="73CBA2D6" w14:textId="455DCAFA" w:rsidR="006C3822" w:rsidRPr="006C3822" w:rsidRDefault="006C3822" w:rsidP="00641302">
      <w:pPr>
        <w:tabs>
          <w:tab w:val="clear" w:pos="567"/>
        </w:tabs>
        <w:ind w:left="567"/>
        <w:rPr>
          <w:rFonts w:eastAsia="MS Mincho"/>
          <w:i/>
          <w:iCs/>
        </w:rPr>
      </w:pPr>
      <w:r w:rsidRPr="006C3822">
        <w:rPr>
          <w:rFonts w:eastAsia="MS Mincho"/>
          <w:i/>
          <w:iCs/>
        </w:rPr>
        <w:t>7.5</w:t>
      </w:r>
      <w:r w:rsidRPr="006C3822">
        <w:rPr>
          <w:rFonts w:eastAsia="MS Mincho"/>
          <w:i/>
          <w:iCs/>
        </w:rPr>
        <w:tab/>
        <w:t>Plusieurs Conseillers font observer que le Document C21/10 ne contient aucune information sur le coût ou le financement de la phase 2 de la mission du cabinet de conseil, ni sur la méthode ou le calendrier de sa mise en œuvre. Étant donné qu</w:t>
      </w:r>
      <w:r w:rsidR="00641302">
        <w:rPr>
          <w:rFonts w:eastAsia="MS Mincho"/>
          <w:i/>
          <w:iCs/>
        </w:rPr>
        <w:t>e les expositions ITU </w:t>
      </w:r>
      <w:r w:rsidRPr="006C3822">
        <w:rPr>
          <w:rFonts w:eastAsia="MS Mincho"/>
          <w:i/>
          <w:iCs/>
        </w:rPr>
        <w:t>Telecom semblent avoir été remplacées par d</w:t>
      </w:r>
      <w:r w:rsidR="003F7F55">
        <w:rPr>
          <w:rFonts w:eastAsia="MS Mincho"/>
          <w:i/>
          <w:iCs/>
        </w:rPr>
        <w:t>'</w:t>
      </w:r>
      <w:r w:rsidRPr="006C3822">
        <w:rPr>
          <w:rFonts w:eastAsia="MS Mincho"/>
          <w:i/>
          <w:iCs/>
        </w:rPr>
        <w:t>autres manifestations et que les capacités de participation des parties prenantes sont limitées, ils suggèrent que le Conseil reporte sa décision à sa session de 2022 et que, pour la phase 2 de la mission du cabinet de conseil, il soit tenu compte de la normalisation des voyages internationaux.</w:t>
      </w:r>
    </w:p>
    <w:p w14:paraId="6632EFEA" w14:textId="4EB5262B" w:rsidR="006C3822" w:rsidRPr="006C3822" w:rsidRDefault="006C3822" w:rsidP="00641302">
      <w:pPr>
        <w:tabs>
          <w:tab w:val="clear" w:pos="567"/>
        </w:tabs>
        <w:ind w:left="567"/>
        <w:rPr>
          <w:rFonts w:eastAsia="MS Mincho"/>
          <w:i/>
          <w:iCs/>
        </w:rPr>
      </w:pPr>
      <w:r w:rsidRPr="006C3822">
        <w:rPr>
          <w:rFonts w:eastAsia="MS Mincho"/>
          <w:i/>
          <w:iCs/>
        </w:rPr>
        <w:t>7.6</w:t>
      </w:r>
      <w:r w:rsidRPr="006C3822">
        <w:rPr>
          <w:rFonts w:eastAsia="MS Mincho"/>
          <w:i/>
          <w:iCs/>
        </w:rPr>
        <w:tab/>
        <w:t>Un Conseiller fait observer que le Sommet mondial sur l</w:t>
      </w:r>
      <w:r w:rsidR="003F7F55">
        <w:rPr>
          <w:rFonts w:eastAsia="MS Mincho"/>
          <w:i/>
          <w:iCs/>
        </w:rPr>
        <w:t>'</w:t>
      </w:r>
      <w:r w:rsidRPr="006C3822">
        <w:rPr>
          <w:rFonts w:eastAsia="MS Mincho"/>
          <w:i/>
          <w:iCs/>
        </w:rPr>
        <w:t>intelligence artificielle au service du bien social et les forums du SMSI sont des manifestations couronnées de succès auxquelles participent de nombreuses grandes organisations internationales, du secteur privé et de la société civile, et dit qu</w:t>
      </w:r>
      <w:r w:rsidR="003F7F55">
        <w:rPr>
          <w:rFonts w:eastAsia="MS Mincho"/>
          <w:i/>
          <w:iCs/>
        </w:rPr>
        <w:t>'</w:t>
      </w:r>
      <w:r w:rsidRPr="006C3822">
        <w:rPr>
          <w:rFonts w:eastAsia="MS Mincho"/>
          <w:i/>
          <w:iCs/>
        </w:rPr>
        <w:t>il faut également recueillir les avis de ces organisations. Il n</w:t>
      </w:r>
      <w:r w:rsidR="003F7F55">
        <w:rPr>
          <w:rFonts w:eastAsia="MS Mincho"/>
          <w:i/>
          <w:iCs/>
        </w:rPr>
        <w:t>'</w:t>
      </w:r>
      <w:r w:rsidRPr="006C3822">
        <w:rPr>
          <w:rFonts w:eastAsia="MS Mincho"/>
          <w:i/>
          <w:iCs/>
        </w:rPr>
        <w:t>est pas dans l</w:t>
      </w:r>
      <w:r w:rsidR="003F7F55">
        <w:rPr>
          <w:rFonts w:eastAsia="MS Mincho"/>
          <w:i/>
          <w:iCs/>
        </w:rPr>
        <w:t>'</w:t>
      </w:r>
      <w:r w:rsidRPr="006C3822">
        <w:rPr>
          <w:rFonts w:eastAsia="MS Mincho"/>
          <w:i/>
          <w:iCs/>
        </w:rPr>
        <w:t>intérêt de l</w:t>
      </w:r>
      <w:r w:rsidR="003F7F55">
        <w:rPr>
          <w:rFonts w:eastAsia="MS Mincho"/>
          <w:i/>
          <w:iCs/>
        </w:rPr>
        <w:t>'</w:t>
      </w:r>
      <w:r w:rsidRPr="006C3822">
        <w:rPr>
          <w:rFonts w:eastAsia="MS Mincho"/>
          <w:i/>
          <w:iCs/>
        </w:rPr>
        <w:t>Union de leur porter atteinte en introduisant un nouveau modèle de manifestation.</w:t>
      </w:r>
    </w:p>
    <w:p w14:paraId="4B2ACDBB" w14:textId="5B1B5AE5" w:rsidR="006C3822" w:rsidRPr="006C3822" w:rsidRDefault="006C3822" w:rsidP="00641302">
      <w:pPr>
        <w:tabs>
          <w:tab w:val="clear" w:pos="567"/>
        </w:tabs>
        <w:ind w:left="567"/>
        <w:rPr>
          <w:rFonts w:eastAsia="MS Mincho"/>
          <w:i/>
          <w:iCs/>
        </w:rPr>
      </w:pPr>
      <w:r w:rsidRPr="006C3822">
        <w:rPr>
          <w:rFonts w:eastAsia="MS Mincho"/>
          <w:i/>
          <w:iCs/>
        </w:rPr>
        <w:t>7.7</w:t>
      </w:r>
      <w:r w:rsidRPr="006C3822">
        <w:rPr>
          <w:rFonts w:eastAsia="MS Mincho"/>
          <w:i/>
          <w:iCs/>
        </w:rPr>
        <w:tab/>
        <w:t>Le Secrétaire général fait observer que les participants au Sommet mondial sur l</w:t>
      </w:r>
      <w:r w:rsidR="003F7F55">
        <w:rPr>
          <w:rFonts w:eastAsia="MS Mincho"/>
          <w:i/>
          <w:iCs/>
        </w:rPr>
        <w:t>'</w:t>
      </w:r>
      <w:r w:rsidRPr="006C3822">
        <w:rPr>
          <w:rFonts w:eastAsia="MS Mincho"/>
          <w:i/>
          <w:iCs/>
        </w:rPr>
        <w:t>intelligence artificielle au service du bien social sont différents des participants aux expositions ITU Telecom et que les forums du SMSI sont</w:t>
      </w:r>
      <w:r w:rsidR="00641302">
        <w:rPr>
          <w:rFonts w:eastAsia="MS Mincho"/>
          <w:i/>
          <w:iCs/>
        </w:rPr>
        <w:t xml:space="preserve"> des manifestations des Nations </w:t>
      </w:r>
      <w:r w:rsidRPr="006C3822">
        <w:rPr>
          <w:rFonts w:eastAsia="MS Mincho"/>
          <w:i/>
          <w:iCs/>
        </w:rPr>
        <w:t>Unies.</w:t>
      </w:r>
    </w:p>
    <w:p w14:paraId="44236416" w14:textId="65D9A10A" w:rsidR="006C3822" w:rsidRPr="006C3822" w:rsidRDefault="006C3822" w:rsidP="00641302">
      <w:pPr>
        <w:tabs>
          <w:tab w:val="clear" w:pos="567"/>
        </w:tabs>
        <w:ind w:left="567"/>
        <w:rPr>
          <w:rFonts w:eastAsia="MS Mincho"/>
          <w:i/>
          <w:iCs/>
        </w:rPr>
      </w:pPr>
      <w:r w:rsidRPr="006C3822">
        <w:rPr>
          <w:rFonts w:eastAsia="MS Mincho"/>
          <w:i/>
          <w:iCs/>
        </w:rPr>
        <w:t>7.8</w:t>
      </w:r>
      <w:r w:rsidRPr="006C3822">
        <w:rPr>
          <w:rFonts w:eastAsia="MS Mincho"/>
          <w:i/>
          <w:iCs/>
        </w:rPr>
        <w:tab/>
        <w:t>La Conseillère de l</w:t>
      </w:r>
      <w:r w:rsidR="003F7F55">
        <w:rPr>
          <w:rFonts w:eastAsia="MS Mincho"/>
          <w:i/>
          <w:iCs/>
        </w:rPr>
        <w:t>'</w:t>
      </w:r>
      <w:r w:rsidRPr="006C3822">
        <w:rPr>
          <w:rFonts w:eastAsia="MS Mincho"/>
          <w:i/>
          <w:iCs/>
        </w:rPr>
        <w:t>Espagne fait savoir que son administration est disposée à faire part des informations financières relatives à l</w:t>
      </w:r>
      <w:r w:rsidR="003F7F55">
        <w:rPr>
          <w:rFonts w:eastAsia="MS Mincho"/>
          <w:i/>
          <w:iCs/>
        </w:rPr>
        <w:t>'</w:t>
      </w:r>
      <w:r w:rsidRPr="006C3822">
        <w:rPr>
          <w:rFonts w:eastAsia="MS Mincho"/>
          <w:i/>
          <w:iCs/>
        </w:rPr>
        <w:t>organisation de l</w:t>
      </w:r>
      <w:r w:rsidR="003F7F55">
        <w:rPr>
          <w:rFonts w:eastAsia="MS Mincho"/>
          <w:i/>
          <w:iCs/>
        </w:rPr>
        <w:t>'</w:t>
      </w:r>
      <w:r w:rsidRPr="006C3822">
        <w:rPr>
          <w:rFonts w:eastAsia="MS Mincho"/>
          <w:i/>
          <w:iCs/>
        </w:rPr>
        <w:t xml:space="preserve">édition de 2021 du Mobile World </w:t>
      </w:r>
      <w:proofErr w:type="spellStart"/>
      <w:r w:rsidRPr="006C3822">
        <w:rPr>
          <w:rFonts w:eastAsia="MS Mincho"/>
          <w:i/>
          <w:iCs/>
        </w:rPr>
        <w:t>Congress</w:t>
      </w:r>
      <w:proofErr w:type="spellEnd"/>
      <w:r w:rsidRPr="006C3822">
        <w:rPr>
          <w:rFonts w:eastAsia="MS Mincho"/>
          <w:i/>
          <w:iCs/>
        </w:rPr>
        <w:t>, qui se tiendra à Barcelone du 28 juin au 1er juillet.</w:t>
      </w:r>
    </w:p>
    <w:p w14:paraId="1CC38213" w14:textId="462133C2" w:rsidR="006C3822" w:rsidRPr="006C3822" w:rsidRDefault="006C3822" w:rsidP="00641302">
      <w:pPr>
        <w:tabs>
          <w:tab w:val="clear" w:pos="567"/>
        </w:tabs>
        <w:ind w:left="567"/>
        <w:rPr>
          <w:rFonts w:eastAsia="MS Mincho"/>
          <w:i/>
          <w:iCs/>
        </w:rPr>
      </w:pPr>
      <w:r w:rsidRPr="006C3822">
        <w:rPr>
          <w:rFonts w:eastAsia="MS Mincho"/>
          <w:i/>
          <w:iCs/>
        </w:rPr>
        <w:t>7.9</w:t>
      </w:r>
      <w:r w:rsidRPr="006C3822">
        <w:rPr>
          <w:rFonts w:eastAsia="MS Mincho"/>
          <w:i/>
          <w:iCs/>
        </w:rPr>
        <w:tab/>
        <w:t>Le Chef du Département de la gestion des ressources financières déclare qu</w:t>
      </w:r>
      <w:r w:rsidR="003F7F55">
        <w:rPr>
          <w:rFonts w:eastAsia="MS Mincho"/>
          <w:i/>
          <w:iCs/>
        </w:rPr>
        <w:t>'</w:t>
      </w:r>
      <w:r w:rsidRPr="006C3822">
        <w:rPr>
          <w:rFonts w:eastAsia="MS Mincho"/>
          <w:i/>
          <w:iCs/>
        </w:rPr>
        <w:t>aux termes du point 4 du décide de la Résolution 11 (Rév. Dubaï, 2018) de la Conférence de plénipotentiaires, les honoraires du cabinet de conseil en gestion externe indépendant pour la phase 1 ont été couverts par le Fonds de roulement des expositions (EWCF). Si le Conseil décide d</w:t>
      </w:r>
      <w:r w:rsidR="003F7F55">
        <w:rPr>
          <w:rFonts w:eastAsia="MS Mincho"/>
          <w:i/>
          <w:iCs/>
        </w:rPr>
        <w:t>'</w:t>
      </w:r>
      <w:r w:rsidRPr="006C3822">
        <w:rPr>
          <w:rFonts w:eastAsia="MS Mincho"/>
          <w:i/>
          <w:iCs/>
        </w:rPr>
        <w:t>aller de l</w:t>
      </w:r>
      <w:r w:rsidR="003F7F55">
        <w:rPr>
          <w:rFonts w:eastAsia="MS Mincho"/>
          <w:i/>
          <w:iCs/>
        </w:rPr>
        <w:t>'</w:t>
      </w:r>
      <w:r w:rsidRPr="006C3822">
        <w:rPr>
          <w:rFonts w:eastAsia="MS Mincho"/>
          <w:i/>
          <w:iCs/>
        </w:rPr>
        <w:t xml:space="preserve">avant avec la phase 2, il devra autoriser le Secrétaire général à prélever les fonds nécessaires sur le Fonds </w:t>
      </w:r>
      <w:proofErr w:type="gramStart"/>
      <w:r w:rsidRPr="006C3822">
        <w:rPr>
          <w:rFonts w:eastAsia="MS Mincho"/>
          <w:i/>
          <w:iCs/>
        </w:rPr>
        <w:t>EWCF;</w:t>
      </w:r>
      <w:proofErr w:type="gramEnd"/>
      <w:r w:rsidRPr="006C3822">
        <w:rPr>
          <w:rFonts w:eastAsia="MS Mincho"/>
          <w:i/>
          <w:iCs/>
        </w:rPr>
        <w:t xml:space="preserve"> ni le budget de l</w:t>
      </w:r>
      <w:r w:rsidR="003F7F55">
        <w:rPr>
          <w:rFonts w:eastAsia="MS Mincho"/>
          <w:i/>
          <w:iCs/>
        </w:rPr>
        <w:t>'</w:t>
      </w:r>
      <w:r w:rsidRPr="006C3822">
        <w:rPr>
          <w:rFonts w:eastAsia="MS Mincho"/>
          <w:i/>
          <w:iCs/>
        </w:rPr>
        <w:t>UIT ni celui du secrétariat d</w:t>
      </w:r>
      <w:r w:rsidR="003F7F55">
        <w:rPr>
          <w:rFonts w:eastAsia="MS Mincho"/>
          <w:i/>
          <w:iCs/>
        </w:rPr>
        <w:t>'</w:t>
      </w:r>
      <w:r w:rsidR="00641302">
        <w:rPr>
          <w:rFonts w:eastAsia="MS Mincho"/>
          <w:i/>
          <w:iCs/>
        </w:rPr>
        <w:t>ITU </w:t>
      </w:r>
      <w:r w:rsidRPr="006C3822">
        <w:rPr>
          <w:rFonts w:eastAsia="MS Mincho"/>
          <w:i/>
          <w:iCs/>
        </w:rPr>
        <w:t>Telecom ne prévoient de crédits pour la phase 2. Il est en outre stipulé dans la Résolution 11 (Rév. Dubaï, 2018) que le Fonds EWCF doit être doté d</w:t>
      </w:r>
      <w:r w:rsidR="003F7F55">
        <w:rPr>
          <w:rFonts w:eastAsia="MS Mincho"/>
          <w:i/>
          <w:iCs/>
        </w:rPr>
        <w:t>'</w:t>
      </w:r>
      <w:r w:rsidR="00641302">
        <w:rPr>
          <w:rFonts w:eastAsia="MS Mincho"/>
          <w:i/>
          <w:iCs/>
        </w:rPr>
        <w:t>une réserve minimale de </w:t>
      </w:r>
      <w:r w:rsidRPr="006C3822">
        <w:rPr>
          <w:rFonts w:eastAsia="MS Mincho"/>
          <w:i/>
          <w:iCs/>
        </w:rPr>
        <w:t>5 millions CHF. Bien qu</w:t>
      </w:r>
      <w:r w:rsidR="003F7F55">
        <w:rPr>
          <w:rFonts w:eastAsia="MS Mincho"/>
          <w:i/>
          <w:iCs/>
        </w:rPr>
        <w:t>'</w:t>
      </w:r>
      <w:r w:rsidRPr="006C3822">
        <w:rPr>
          <w:rFonts w:eastAsia="MS Mincho"/>
          <w:i/>
          <w:iCs/>
        </w:rPr>
        <w:t>ITU Telecom 2020 n</w:t>
      </w:r>
      <w:r w:rsidR="003F7F55">
        <w:rPr>
          <w:rFonts w:eastAsia="MS Mincho"/>
          <w:i/>
          <w:iCs/>
        </w:rPr>
        <w:t>'</w:t>
      </w:r>
      <w:r w:rsidRPr="006C3822">
        <w:rPr>
          <w:rFonts w:eastAsia="MS Mincho"/>
          <w:i/>
          <w:iCs/>
        </w:rPr>
        <w:t>ait pas eu lieu, les coûts du secrétariat d</w:t>
      </w:r>
      <w:r w:rsidR="003F7F55">
        <w:rPr>
          <w:rFonts w:eastAsia="MS Mincho"/>
          <w:i/>
          <w:iCs/>
        </w:rPr>
        <w:t>'</w:t>
      </w:r>
      <w:r w:rsidR="00641302">
        <w:rPr>
          <w:rFonts w:eastAsia="MS Mincho"/>
          <w:i/>
          <w:iCs/>
        </w:rPr>
        <w:t>ITU </w:t>
      </w:r>
      <w:r w:rsidRPr="006C3822">
        <w:rPr>
          <w:rFonts w:eastAsia="MS Mincho"/>
          <w:i/>
          <w:iCs/>
        </w:rPr>
        <w:t>Telecom ont été couverts par le Fonds EWCF, qui présente un solde de 6,6 millions CHF au 31 décembre 2020. Si ITU Telecom 2021 n</w:t>
      </w:r>
      <w:r w:rsidR="003F7F55">
        <w:rPr>
          <w:rFonts w:eastAsia="MS Mincho"/>
          <w:i/>
          <w:iCs/>
        </w:rPr>
        <w:t>'</w:t>
      </w:r>
      <w:r w:rsidRPr="006C3822">
        <w:rPr>
          <w:rFonts w:eastAsia="MS Mincho"/>
          <w:i/>
          <w:iCs/>
        </w:rPr>
        <w:t>a pas lieu non plus en présentiel, le déficit résultant sera imputé au Fonds EWCF.</w:t>
      </w:r>
    </w:p>
    <w:p w14:paraId="499B9EFA" w14:textId="77777777" w:rsidR="00641302" w:rsidRDefault="00641302" w:rsidP="00641302">
      <w:pPr>
        <w:tabs>
          <w:tab w:val="clear" w:pos="567"/>
        </w:tabs>
        <w:ind w:left="567"/>
        <w:rPr>
          <w:rFonts w:eastAsia="MS Mincho"/>
          <w:i/>
          <w:iCs/>
        </w:rPr>
      </w:pPr>
      <w:r>
        <w:rPr>
          <w:rFonts w:eastAsia="MS Mincho"/>
          <w:i/>
          <w:iCs/>
        </w:rPr>
        <w:br w:type="page"/>
      </w:r>
    </w:p>
    <w:p w14:paraId="1361E3D4" w14:textId="5EED1DC3" w:rsidR="006C3822" w:rsidRPr="006C3822" w:rsidRDefault="006C3822" w:rsidP="00641302">
      <w:pPr>
        <w:tabs>
          <w:tab w:val="clear" w:pos="567"/>
        </w:tabs>
        <w:ind w:left="567"/>
        <w:rPr>
          <w:rFonts w:eastAsia="MS Mincho"/>
          <w:i/>
          <w:iCs/>
        </w:rPr>
      </w:pPr>
      <w:r w:rsidRPr="006C3822">
        <w:rPr>
          <w:rFonts w:eastAsia="MS Mincho"/>
          <w:i/>
          <w:iCs/>
        </w:rPr>
        <w:lastRenderedPageBreak/>
        <w:t>7.10</w:t>
      </w:r>
      <w:r w:rsidRPr="006C3822">
        <w:rPr>
          <w:rFonts w:eastAsia="MS Mincho"/>
          <w:i/>
          <w:iCs/>
        </w:rPr>
        <w:tab/>
        <w:t>Le représentant de Dalberg convient que la situation mondiale actuelle des manifestations liées aux technologies de l</w:t>
      </w:r>
      <w:r w:rsidR="003F7F55">
        <w:rPr>
          <w:rFonts w:eastAsia="MS Mincho"/>
          <w:i/>
          <w:iCs/>
        </w:rPr>
        <w:t>'</w:t>
      </w:r>
      <w:r w:rsidRPr="006C3822">
        <w:rPr>
          <w:rFonts w:eastAsia="MS Mincho"/>
          <w:i/>
          <w:iCs/>
        </w:rPr>
        <w:t>information est de plus en plus concurrentielle et qu</w:t>
      </w:r>
      <w:r w:rsidR="003F7F55">
        <w:rPr>
          <w:rFonts w:eastAsia="MS Mincho"/>
          <w:i/>
          <w:iCs/>
        </w:rPr>
        <w:t>'</w:t>
      </w:r>
      <w:r w:rsidRPr="006C3822">
        <w:rPr>
          <w:rFonts w:eastAsia="MS Mincho"/>
          <w:i/>
          <w:iCs/>
        </w:rPr>
        <w:t>il serait peu judicieux de porter atteinte aux manifestations existantes qui sont couronnées de succès ou d</w:t>
      </w:r>
      <w:r w:rsidR="003F7F55">
        <w:rPr>
          <w:rFonts w:eastAsia="MS Mincho"/>
          <w:i/>
          <w:iCs/>
        </w:rPr>
        <w:t>'</w:t>
      </w:r>
      <w:r w:rsidRPr="006C3822">
        <w:rPr>
          <w:rFonts w:eastAsia="MS Mincho"/>
          <w:i/>
          <w:iCs/>
        </w:rPr>
        <w:t>alourdir la charge financière des organisateurs. L</w:t>
      </w:r>
      <w:r w:rsidR="003F7F55">
        <w:rPr>
          <w:rFonts w:eastAsia="MS Mincho"/>
          <w:i/>
          <w:iCs/>
        </w:rPr>
        <w:t>'</w:t>
      </w:r>
      <w:r w:rsidRPr="006C3822">
        <w:rPr>
          <w:rFonts w:eastAsia="MS Mincho"/>
          <w:i/>
          <w:iCs/>
        </w:rPr>
        <w:t>objectif est, au contraire, compte tenu des parties prenantes et des manifestations, de faire en sorte d</w:t>
      </w:r>
      <w:r w:rsidR="003F7F55">
        <w:rPr>
          <w:rFonts w:eastAsia="MS Mincho"/>
          <w:i/>
          <w:iCs/>
        </w:rPr>
        <w:t>'</w:t>
      </w:r>
      <w:r w:rsidRPr="006C3822">
        <w:rPr>
          <w:rFonts w:eastAsia="MS Mincho"/>
          <w:i/>
          <w:iCs/>
        </w:rPr>
        <w:t>élaborer un portefeuille intégré et coordonné de manifestations. Dalberg n</w:t>
      </w:r>
      <w:r w:rsidR="003F7F55">
        <w:rPr>
          <w:rFonts w:eastAsia="MS Mincho"/>
          <w:i/>
          <w:iCs/>
        </w:rPr>
        <w:t>'</w:t>
      </w:r>
      <w:r w:rsidRPr="006C3822">
        <w:rPr>
          <w:rFonts w:eastAsia="MS Mincho"/>
          <w:i/>
          <w:iCs/>
        </w:rPr>
        <w:t>a pas encore été invité à fournir une méthode ou un calendrier pour la phase 2, mais il est prêt à le faire. Il est également disposé à adapter sa proposition à la lumière des besoins et des préoccupations des États Membres et à examiner les trois options décrites dans son rapport, voire toute autre option formulée par les États Membres.</w:t>
      </w:r>
    </w:p>
    <w:p w14:paraId="1549C264" w14:textId="106466DD" w:rsidR="006C3822" w:rsidRDefault="006C3822" w:rsidP="00641302">
      <w:pPr>
        <w:tabs>
          <w:tab w:val="clear" w:pos="567"/>
        </w:tabs>
        <w:ind w:left="567"/>
        <w:rPr>
          <w:rFonts w:eastAsia="MS Mincho"/>
          <w:i/>
          <w:iCs/>
        </w:rPr>
      </w:pPr>
      <w:r w:rsidRPr="006C3822">
        <w:rPr>
          <w:rFonts w:eastAsia="MS Mincho"/>
          <w:i/>
          <w:iCs/>
        </w:rPr>
        <w:t>7.11</w:t>
      </w:r>
      <w:r w:rsidRPr="006C3822">
        <w:rPr>
          <w:rFonts w:eastAsia="MS Mincho"/>
          <w:i/>
          <w:iCs/>
        </w:rPr>
        <w:tab/>
        <w:t xml:space="preserve">Les Conseillers </w:t>
      </w:r>
      <w:r w:rsidRPr="006C3822">
        <w:rPr>
          <w:rFonts w:eastAsia="MS Mincho"/>
          <w:b/>
          <w:bCs/>
          <w:i/>
          <w:iCs/>
        </w:rPr>
        <w:t>remercient</w:t>
      </w:r>
      <w:r w:rsidRPr="006C3822">
        <w:rPr>
          <w:rFonts w:eastAsia="MS Mincho"/>
          <w:i/>
          <w:iCs/>
        </w:rPr>
        <w:t xml:space="preserve"> Dalberg pour sa présentation et ses travaux, </w:t>
      </w:r>
      <w:r w:rsidRPr="006C3822">
        <w:rPr>
          <w:rFonts w:eastAsia="MS Mincho"/>
          <w:b/>
          <w:bCs/>
          <w:i/>
          <w:iCs/>
        </w:rPr>
        <w:t>prennent note</w:t>
      </w:r>
      <w:r w:rsidRPr="006C3822">
        <w:rPr>
          <w:rFonts w:eastAsia="MS Mincho"/>
          <w:i/>
          <w:iCs/>
        </w:rPr>
        <w:t xml:space="preserve"> des Documents C21/10 et C21/79 et </w:t>
      </w:r>
      <w:r w:rsidRPr="006C3822">
        <w:rPr>
          <w:rFonts w:eastAsia="MS Mincho"/>
          <w:b/>
          <w:bCs/>
          <w:i/>
          <w:iCs/>
        </w:rPr>
        <w:t>conviennent</w:t>
      </w:r>
      <w:r w:rsidRPr="006C3822">
        <w:rPr>
          <w:rFonts w:eastAsia="MS Mincho"/>
          <w:i/>
          <w:iCs/>
        </w:rPr>
        <w:t xml:space="preserve"> de reporter la décision sur cette question à la session de 2022 du Conseil.</w:t>
      </w:r>
    </w:p>
    <w:p w14:paraId="51067384" w14:textId="58DD92F4" w:rsidR="0072077C" w:rsidRDefault="0072077C" w:rsidP="00641302">
      <w:r w:rsidRPr="0039011F">
        <w:t>2</w:t>
      </w:r>
      <w:r w:rsidRPr="0039011F">
        <w:tab/>
      </w:r>
      <w:r w:rsidR="00A46B9A" w:rsidRPr="0039011F">
        <w:t xml:space="preserve">En conséquence, le Conseil est invité à </w:t>
      </w:r>
      <w:r w:rsidR="0039011F" w:rsidRPr="0039011F">
        <w:t>prendre une décision concernant le recrutement d</w:t>
      </w:r>
      <w:r w:rsidR="003F7F55">
        <w:t>'</w:t>
      </w:r>
      <w:r w:rsidR="0039011F" w:rsidRPr="0039011F">
        <w:t xml:space="preserve">un cabinet de conseil </w:t>
      </w:r>
      <w:r w:rsidR="0039011F">
        <w:t>en vue de la</w:t>
      </w:r>
      <w:r w:rsidR="003F7F55">
        <w:t xml:space="preserve"> </w:t>
      </w:r>
      <w:r w:rsidR="0039011F">
        <w:t>phase</w:t>
      </w:r>
      <w:r w:rsidR="00F823CD">
        <w:t xml:space="preserve"> 2</w:t>
      </w:r>
      <w:r w:rsidR="0039011F">
        <w:t>.</w:t>
      </w:r>
    </w:p>
    <w:p w14:paraId="304E9890" w14:textId="77777777" w:rsidR="00641302" w:rsidRPr="0039011F" w:rsidRDefault="00641302" w:rsidP="00641302"/>
    <w:p w14:paraId="79FE2137" w14:textId="77777777" w:rsidR="0072077C" w:rsidRDefault="0072077C" w:rsidP="009767EE">
      <w:pPr>
        <w:spacing w:before="360"/>
        <w:jc w:val="center"/>
      </w:pPr>
      <w:r>
        <w:t>______________</w:t>
      </w:r>
    </w:p>
    <w:sectPr w:rsidR="0072077C" w:rsidSect="00641302">
      <w:headerReference w:type="even" r:id="rId15"/>
      <w:headerReference w:type="default" r:id="rId16"/>
      <w:footerReference w:type="even" r:id="rId17"/>
      <w:footerReference w:type="default" r:id="rId18"/>
      <w:footerReference w:type="first" r:id="rId19"/>
      <w:pgSz w:w="11907" w:h="16840" w:code="9"/>
      <w:pgMar w:top="1361" w:right="1134" w:bottom="136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DDC9C" w14:textId="77777777" w:rsidR="006C3822" w:rsidRDefault="006C3822">
      <w:r>
        <w:separator/>
      </w:r>
    </w:p>
  </w:endnote>
  <w:endnote w:type="continuationSeparator" w:id="0">
    <w:p w14:paraId="4A7749A7" w14:textId="77777777" w:rsidR="006C3822" w:rsidRDefault="006C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1ECF" w14:textId="5F5C719E" w:rsidR="00732045" w:rsidRDefault="003D5E99">
    <w:pPr>
      <w:pStyle w:val="Footer"/>
    </w:pPr>
    <w:r>
      <w:fldChar w:fldCharType="begin"/>
    </w:r>
    <w:r>
      <w:instrText xml:space="preserve"> FILENAME \p \* MERGEFORMAT </w:instrText>
    </w:r>
    <w:r>
      <w:fldChar w:fldCharType="separate"/>
    </w:r>
    <w:r w:rsidR="00106943">
      <w:t>P:\FRA\SG\CONSEIL\C21\000\010F.docx</w:t>
    </w:r>
    <w:r>
      <w:fldChar w:fldCharType="end"/>
    </w:r>
    <w:r w:rsidR="00732045">
      <w:tab/>
    </w:r>
    <w:r w:rsidR="002F1B76">
      <w:fldChar w:fldCharType="begin"/>
    </w:r>
    <w:r w:rsidR="00732045">
      <w:instrText xml:space="preserve"> savedate \@ dd.MM.yy </w:instrText>
    </w:r>
    <w:r w:rsidR="002F1B76">
      <w:fldChar w:fldCharType="separate"/>
    </w:r>
    <w:r>
      <w:t>14.12.21</w:t>
    </w:r>
    <w:r w:rsidR="002F1B76">
      <w:fldChar w:fldCharType="end"/>
    </w:r>
    <w:r w:rsidR="00732045">
      <w:tab/>
    </w:r>
    <w:r w:rsidR="002F1B76">
      <w:fldChar w:fldCharType="begin"/>
    </w:r>
    <w:r w:rsidR="00732045">
      <w:instrText xml:space="preserve"> printdate \@ dd.MM.yy </w:instrText>
    </w:r>
    <w:r w:rsidR="002F1B76">
      <w:fldChar w:fldCharType="separate"/>
    </w:r>
    <w:r w:rsidR="00106943">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A41D" w14:textId="54C08393" w:rsidR="00732045" w:rsidRPr="003D5E99" w:rsidRDefault="003D5E99" w:rsidP="00E60A4A">
    <w:pPr>
      <w:pStyle w:val="Footer"/>
      <w:rPr>
        <w:color w:val="F2F2F2" w:themeColor="background1" w:themeShade="F2"/>
      </w:rPr>
    </w:pPr>
    <w:r w:rsidRPr="003D5E99">
      <w:rPr>
        <w:color w:val="F2F2F2" w:themeColor="background1" w:themeShade="F2"/>
      </w:rPr>
      <w:fldChar w:fldCharType="begin"/>
    </w:r>
    <w:r w:rsidRPr="003D5E99">
      <w:rPr>
        <w:color w:val="F2F2F2" w:themeColor="background1" w:themeShade="F2"/>
      </w:rPr>
      <w:instrText xml:space="preserve"> FILENAME \p  \* MERGEFORMAT </w:instrText>
    </w:r>
    <w:r w:rsidRPr="003D5E99">
      <w:rPr>
        <w:color w:val="F2F2F2" w:themeColor="background1" w:themeShade="F2"/>
      </w:rPr>
      <w:fldChar w:fldCharType="separate"/>
    </w:r>
    <w:r w:rsidR="00E60A4A" w:rsidRPr="003D5E99">
      <w:rPr>
        <w:color w:val="F2F2F2" w:themeColor="background1" w:themeShade="F2"/>
      </w:rPr>
      <w:t>P:\FRA\SG\CONSEIL\C22\000\010F.docx</w:t>
    </w:r>
    <w:r w:rsidRPr="003D5E99">
      <w:rPr>
        <w:color w:val="F2F2F2" w:themeColor="background1" w:themeShade="F2"/>
      </w:rPr>
      <w:fldChar w:fldCharType="end"/>
    </w:r>
    <w:r w:rsidR="00E60A4A" w:rsidRPr="003D5E99">
      <w:rPr>
        <w:color w:val="F2F2F2" w:themeColor="background1" w:themeShade="F2"/>
      </w:rPr>
      <w:t xml:space="preserve"> </w:t>
    </w:r>
    <w:r w:rsidR="00F70CAB" w:rsidRPr="003D5E99">
      <w:rPr>
        <w:color w:val="F2F2F2" w:themeColor="background1" w:themeShade="F2"/>
      </w:rPr>
      <w:t>(498278)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8209"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D5EA0" w14:textId="77777777" w:rsidR="006C3822" w:rsidRDefault="006C3822">
      <w:r>
        <w:t>____________________</w:t>
      </w:r>
    </w:p>
  </w:footnote>
  <w:footnote w:type="continuationSeparator" w:id="0">
    <w:p w14:paraId="5B9E430C" w14:textId="77777777" w:rsidR="006C3822" w:rsidRDefault="006C3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50B5A"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2C113551"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7FD74" w14:textId="7823F18E" w:rsidR="00732045" w:rsidRDefault="00C27A7C" w:rsidP="00475FB3">
    <w:pPr>
      <w:pStyle w:val="Header"/>
    </w:pPr>
    <w:r>
      <w:fldChar w:fldCharType="begin"/>
    </w:r>
    <w:r>
      <w:instrText>PAGE</w:instrText>
    </w:r>
    <w:r>
      <w:fldChar w:fldCharType="separate"/>
    </w:r>
    <w:r w:rsidR="00E60A4A">
      <w:rPr>
        <w:noProof/>
      </w:rPr>
      <w:t>3</w:t>
    </w:r>
    <w:r>
      <w:rPr>
        <w:noProof/>
      </w:rPr>
      <w:fldChar w:fldCharType="end"/>
    </w:r>
  </w:p>
  <w:p w14:paraId="1F133817" w14:textId="65EE3119" w:rsidR="00732045" w:rsidRDefault="00732045" w:rsidP="00106B19">
    <w:pPr>
      <w:pStyle w:val="Header"/>
    </w:pPr>
    <w:r>
      <w:t>C</w:t>
    </w:r>
    <w:r w:rsidR="009C353C">
      <w:t>2</w:t>
    </w:r>
    <w:r w:rsidR="0072077C">
      <w:t>2</w:t>
    </w:r>
    <w:r>
      <w:t>/</w:t>
    </w:r>
    <w:r w:rsidR="0072077C">
      <w:t>1</w:t>
    </w:r>
    <w:r w:rsidR="005547FF">
      <w:t>0</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CH" w:vendorID="64" w:dllVersion="6" w:nlCheck="1" w:checkStyle="0"/>
  <w:activeWritingStyle w:appName="MSWord" w:lang="fr-FR" w:vendorID="64" w:dllVersion="6" w:nlCheck="1" w:checkStyle="0"/>
  <w:activeWritingStyle w:appName="MSWord" w:lang="fr-CH"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20B0608-43DC-4FB2-990A-DF4914AF97CA}"/>
    <w:docVar w:name="dgnword-eventsink" w:val="2160716371136"/>
  </w:docVars>
  <w:rsids>
    <w:rsidRoot w:val="006C3822"/>
    <w:rsid w:val="00010F05"/>
    <w:rsid w:val="000D0D0A"/>
    <w:rsid w:val="00103163"/>
    <w:rsid w:val="00106943"/>
    <w:rsid w:val="00106B19"/>
    <w:rsid w:val="00115D93"/>
    <w:rsid w:val="001247A8"/>
    <w:rsid w:val="001378C0"/>
    <w:rsid w:val="0018694A"/>
    <w:rsid w:val="001A3287"/>
    <w:rsid w:val="001A6508"/>
    <w:rsid w:val="001D4C31"/>
    <w:rsid w:val="001E4853"/>
    <w:rsid w:val="001E4D21"/>
    <w:rsid w:val="00207CD1"/>
    <w:rsid w:val="002477A2"/>
    <w:rsid w:val="00263A51"/>
    <w:rsid w:val="00267E02"/>
    <w:rsid w:val="002A5D44"/>
    <w:rsid w:val="002E0BC4"/>
    <w:rsid w:val="002F04CB"/>
    <w:rsid w:val="002F1B76"/>
    <w:rsid w:val="0033568E"/>
    <w:rsid w:val="00355FF5"/>
    <w:rsid w:val="00361350"/>
    <w:rsid w:val="0039011F"/>
    <w:rsid w:val="003C3FAE"/>
    <w:rsid w:val="003D5E99"/>
    <w:rsid w:val="003F7F55"/>
    <w:rsid w:val="004038CB"/>
    <w:rsid w:val="0040546F"/>
    <w:rsid w:val="0042404A"/>
    <w:rsid w:val="004447AD"/>
    <w:rsid w:val="0044618F"/>
    <w:rsid w:val="0046769A"/>
    <w:rsid w:val="00475FB3"/>
    <w:rsid w:val="004C37A9"/>
    <w:rsid w:val="004D1D50"/>
    <w:rsid w:val="004F259E"/>
    <w:rsid w:val="00511F1D"/>
    <w:rsid w:val="00520F36"/>
    <w:rsid w:val="0053453A"/>
    <w:rsid w:val="00540615"/>
    <w:rsid w:val="00540A6D"/>
    <w:rsid w:val="005547FF"/>
    <w:rsid w:val="00571EEA"/>
    <w:rsid w:val="00575417"/>
    <w:rsid w:val="005768E1"/>
    <w:rsid w:val="005B1938"/>
    <w:rsid w:val="005C3890"/>
    <w:rsid w:val="005F7BFE"/>
    <w:rsid w:val="00600017"/>
    <w:rsid w:val="006235CA"/>
    <w:rsid w:val="00641302"/>
    <w:rsid w:val="006643AB"/>
    <w:rsid w:val="00696F91"/>
    <w:rsid w:val="006C3822"/>
    <w:rsid w:val="0072077C"/>
    <w:rsid w:val="007210CD"/>
    <w:rsid w:val="00732045"/>
    <w:rsid w:val="007369DB"/>
    <w:rsid w:val="007956C2"/>
    <w:rsid w:val="007A187E"/>
    <w:rsid w:val="007C72C2"/>
    <w:rsid w:val="007D4436"/>
    <w:rsid w:val="007E79EA"/>
    <w:rsid w:val="007F257A"/>
    <w:rsid w:val="007F3665"/>
    <w:rsid w:val="00800037"/>
    <w:rsid w:val="0083628D"/>
    <w:rsid w:val="00840867"/>
    <w:rsid w:val="008428D9"/>
    <w:rsid w:val="00861D73"/>
    <w:rsid w:val="00872785"/>
    <w:rsid w:val="00895603"/>
    <w:rsid w:val="00897553"/>
    <w:rsid w:val="008A4E87"/>
    <w:rsid w:val="008D76E6"/>
    <w:rsid w:val="0092392D"/>
    <w:rsid w:val="0093234A"/>
    <w:rsid w:val="00937830"/>
    <w:rsid w:val="0097363B"/>
    <w:rsid w:val="009767EE"/>
    <w:rsid w:val="009C307F"/>
    <w:rsid w:val="009C353C"/>
    <w:rsid w:val="00A2113E"/>
    <w:rsid w:val="00A23A51"/>
    <w:rsid w:val="00A24607"/>
    <w:rsid w:val="00A25CD3"/>
    <w:rsid w:val="00A46B9A"/>
    <w:rsid w:val="00A709FE"/>
    <w:rsid w:val="00A82767"/>
    <w:rsid w:val="00AA332F"/>
    <w:rsid w:val="00AA7BBB"/>
    <w:rsid w:val="00AB64A8"/>
    <w:rsid w:val="00AC0266"/>
    <w:rsid w:val="00AD24EC"/>
    <w:rsid w:val="00B309F9"/>
    <w:rsid w:val="00B32B60"/>
    <w:rsid w:val="00B61619"/>
    <w:rsid w:val="00BB4545"/>
    <w:rsid w:val="00BC0381"/>
    <w:rsid w:val="00BD5873"/>
    <w:rsid w:val="00C04BE3"/>
    <w:rsid w:val="00C25D29"/>
    <w:rsid w:val="00C27A7C"/>
    <w:rsid w:val="00CA08ED"/>
    <w:rsid w:val="00CC392F"/>
    <w:rsid w:val="00CD4200"/>
    <w:rsid w:val="00CF183B"/>
    <w:rsid w:val="00D375CD"/>
    <w:rsid w:val="00D553A2"/>
    <w:rsid w:val="00D774D3"/>
    <w:rsid w:val="00D904E8"/>
    <w:rsid w:val="00DA08C3"/>
    <w:rsid w:val="00DB5A3E"/>
    <w:rsid w:val="00DC22AA"/>
    <w:rsid w:val="00DF74DD"/>
    <w:rsid w:val="00E25AD0"/>
    <w:rsid w:val="00E60A4A"/>
    <w:rsid w:val="00EB6350"/>
    <w:rsid w:val="00F1441C"/>
    <w:rsid w:val="00F15B57"/>
    <w:rsid w:val="00F427DB"/>
    <w:rsid w:val="00F70CAB"/>
    <w:rsid w:val="00F823CD"/>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DCFAD"/>
  <w15:docId w15:val="{A44443A2-0751-4439-B7C0-4ECB51FF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6C3822"/>
    <w:rPr>
      <w:color w:val="605E5C"/>
      <w:shd w:val="clear" w:color="auto" w:fill="E1DFDD"/>
    </w:rPr>
  </w:style>
  <w:style w:type="paragraph" w:styleId="ListParagraph">
    <w:name w:val="List Paragraph"/>
    <w:basedOn w:val="Normal"/>
    <w:uiPriority w:val="34"/>
    <w:qFormat/>
    <w:rsid w:val="009767EE"/>
    <w:pPr>
      <w:ind w:left="720"/>
      <w:contextualSpacing/>
    </w:pPr>
  </w:style>
  <w:style w:type="character" w:styleId="CommentReference">
    <w:name w:val="annotation reference"/>
    <w:basedOn w:val="DefaultParagraphFont"/>
    <w:semiHidden/>
    <w:unhideWhenUsed/>
    <w:rsid w:val="00937830"/>
    <w:rPr>
      <w:sz w:val="16"/>
      <w:szCs w:val="16"/>
    </w:rPr>
  </w:style>
  <w:style w:type="paragraph" w:styleId="CommentText">
    <w:name w:val="annotation text"/>
    <w:basedOn w:val="Normal"/>
    <w:link w:val="CommentTextChar"/>
    <w:semiHidden/>
    <w:unhideWhenUsed/>
    <w:rsid w:val="00937830"/>
    <w:rPr>
      <w:sz w:val="20"/>
    </w:rPr>
  </w:style>
  <w:style w:type="character" w:customStyle="1" w:styleId="CommentTextChar">
    <w:name w:val="Comment Text Char"/>
    <w:basedOn w:val="DefaultParagraphFont"/>
    <w:link w:val="CommentText"/>
    <w:semiHidden/>
    <w:rsid w:val="00937830"/>
    <w:rPr>
      <w:rFonts w:ascii="Calibri" w:hAnsi="Calibri"/>
      <w:lang w:val="fr-FR" w:eastAsia="en-US"/>
    </w:rPr>
  </w:style>
  <w:style w:type="paragraph" w:styleId="CommentSubject">
    <w:name w:val="annotation subject"/>
    <w:basedOn w:val="CommentText"/>
    <w:next w:val="CommentText"/>
    <w:link w:val="CommentSubjectChar"/>
    <w:semiHidden/>
    <w:unhideWhenUsed/>
    <w:rsid w:val="00937830"/>
    <w:rPr>
      <w:b/>
      <w:bCs/>
    </w:rPr>
  </w:style>
  <w:style w:type="character" w:customStyle="1" w:styleId="CommentSubjectChar">
    <w:name w:val="Comment Subject Char"/>
    <w:basedOn w:val="CommentTextChar"/>
    <w:link w:val="CommentSubject"/>
    <w:semiHidden/>
    <w:rsid w:val="00937830"/>
    <w:rPr>
      <w:rFonts w:ascii="Calibri" w:hAnsi="Calibri"/>
      <w:b/>
      <w:bCs/>
      <w:lang w:val="fr-FR" w:eastAsia="en-US"/>
    </w:rPr>
  </w:style>
  <w:style w:type="paragraph" w:styleId="Revision">
    <w:name w:val="Revision"/>
    <w:hidden/>
    <w:uiPriority w:val="99"/>
    <w:semiHidden/>
    <w:rsid w:val="00937830"/>
    <w:rPr>
      <w:rFonts w:ascii="Calibri" w:hAnsi="Calibri"/>
      <w:sz w:val="24"/>
      <w:lang w:val="fr-FR" w:eastAsia="en-US"/>
    </w:rPr>
  </w:style>
  <w:style w:type="paragraph" w:styleId="BalloonText">
    <w:name w:val="Balloon Text"/>
    <w:basedOn w:val="Normal"/>
    <w:link w:val="BalloonTextChar"/>
    <w:semiHidden/>
    <w:unhideWhenUsed/>
    <w:rsid w:val="0093783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37830"/>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1-CL-C-0079/en" TargetMode="External"/><Relationship Id="rId13" Type="http://schemas.openxmlformats.org/officeDocument/2006/relationships/hyperlink" Target="https://www.itu.int/md/S21-CL-C-0010/en"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itu.int/md/S21-CL-C-0010/en" TargetMode="External"/><Relationship Id="rId12" Type="http://schemas.openxmlformats.org/officeDocument/2006/relationships/hyperlink" Target="https://www.itu.int/md/S21-CL-C-0091/en"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21-CL-C-0079/en"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itu.int/md/S21-CL-C-0010/en"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itu.int/md/S21-CL-C-0091/en" TargetMode="External"/><Relationship Id="rId14" Type="http://schemas.openxmlformats.org/officeDocument/2006/relationships/hyperlink" Target="https://www.itu.int/md/S21-CL-C-0079/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1053</Words>
  <Characters>6163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7202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Recrutement d'un cabinet de conseil en gestion externe indépendant pour les manifestations ITU Telecom et recommandations: suivi</dc:title>
  <dc:subject>Council 2022</dc:subject>
  <dc:creator>Chanavat, Emilie</dc:creator>
  <cp:keywords>C2022, C22, Council-22</cp:keywords>
  <dc:description/>
  <cp:lastModifiedBy>Kun Xue</cp:lastModifiedBy>
  <cp:revision>2</cp:revision>
  <cp:lastPrinted>2000-07-18T08:55:00Z</cp:lastPrinted>
  <dcterms:created xsi:type="dcterms:W3CDTF">2021-12-14T16:10:00Z</dcterms:created>
  <dcterms:modified xsi:type="dcterms:W3CDTF">2021-12-14T16:10:00Z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