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546BB" w14:paraId="769A19ED" w14:textId="77777777">
        <w:trPr>
          <w:cantSplit/>
        </w:trPr>
        <w:tc>
          <w:tcPr>
            <w:tcW w:w="6912" w:type="dxa"/>
          </w:tcPr>
          <w:p w14:paraId="077F5089" w14:textId="77777777" w:rsidR="00520F36" w:rsidRPr="000546BB" w:rsidRDefault="00520F36" w:rsidP="00106B19">
            <w:pPr>
              <w:spacing w:before="360"/>
            </w:pPr>
            <w:bookmarkStart w:id="0" w:name="dc06"/>
            <w:bookmarkEnd w:id="0"/>
            <w:r w:rsidRPr="000546BB">
              <w:rPr>
                <w:b/>
                <w:bCs/>
                <w:sz w:val="30"/>
                <w:szCs w:val="30"/>
              </w:rPr>
              <w:t>Conseil 20</w:t>
            </w:r>
            <w:r w:rsidR="009C353C" w:rsidRPr="000546BB">
              <w:rPr>
                <w:b/>
                <w:bCs/>
                <w:sz w:val="30"/>
                <w:szCs w:val="30"/>
              </w:rPr>
              <w:t>2</w:t>
            </w:r>
            <w:r w:rsidR="0083391C" w:rsidRPr="000546BB">
              <w:rPr>
                <w:b/>
                <w:bCs/>
                <w:sz w:val="30"/>
                <w:szCs w:val="30"/>
              </w:rPr>
              <w:t>2</w:t>
            </w:r>
            <w:r w:rsidRPr="000546BB">
              <w:rPr>
                <w:rFonts w:ascii="Verdana" w:hAnsi="Verdana"/>
                <w:b/>
                <w:bCs/>
                <w:sz w:val="26"/>
                <w:szCs w:val="26"/>
              </w:rPr>
              <w:br/>
            </w:r>
            <w:r w:rsidR="0083391C" w:rsidRPr="000546BB">
              <w:rPr>
                <w:b/>
                <w:bCs/>
                <w:sz w:val="28"/>
                <w:szCs w:val="28"/>
              </w:rPr>
              <w:t>Genève</w:t>
            </w:r>
            <w:r w:rsidRPr="000546BB">
              <w:rPr>
                <w:b/>
                <w:bCs/>
                <w:sz w:val="28"/>
                <w:szCs w:val="28"/>
              </w:rPr>
              <w:t xml:space="preserve">, </w:t>
            </w:r>
            <w:r w:rsidR="0083391C" w:rsidRPr="000546BB">
              <w:rPr>
                <w:b/>
                <w:bCs/>
                <w:sz w:val="28"/>
                <w:szCs w:val="28"/>
              </w:rPr>
              <w:t>21</w:t>
            </w:r>
            <w:r w:rsidRPr="000546BB">
              <w:rPr>
                <w:b/>
                <w:bCs/>
                <w:sz w:val="28"/>
                <w:szCs w:val="28"/>
              </w:rPr>
              <w:t>-</w:t>
            </w:r>
            <w:r w:rsidR="0083391C" w:rsidRPr="000546BB">
              <w:rPr>
                <w:b/>
                <w:bCs/>
                <w:sz w:val="28"/>
                <w:szCs w:val="28"/>
              </w:rPr>
              <w:t>31</w:t>
            </w:r>
            <w:r w:rsidR="00106B19" w:rsidRPr="000546BB">
              <w:rPr>
                <w:b/>
                <w:bCs/>
                <w:sz w:val="28"/>
                <w:szCs w:val="28"/>
              </w:rPr>
              <w:t xml:space="preserve"> </w:t>
            </w:r>
            <w:r w:rsidR="0083391C" w:rsidRPr="000546BB">
              <w:rPr>
                <w:b/>
                <w:bCs/>
                <w:sz w:val="28"/>
                <w:szCs w:val="28"/>
              </w:rPr>
              <w:t>mars</w:t>
            </w:r>
            <w:r w:rsidRPr="000546BB">
              <w:rPr>
                <w:b/>
                <w:bCs/>
                <w:sz w:val="28"/>
                <w:szCs w:val="28"/>
              </w:rPr>
              <w:t xml:space="preserve"> 20</w:t>
            </w:r>
            <w:r w:rsidR="009C353C" w:rsidRPr="000546BB">
              <w:rPr>
                <w:b/>
                <w:bCs/>
                <w:sz w:val="28"/>
                <w:szCs w:val="28"/>
              </w:rPr>
              <w:t>2</w:t>
            </w:r>
            <w:r w:rsidR="0083391C" w:rsidRPr="000546BB">
              <w:rPr>
                <w:b/>
                <w:bCs/>
                <w:sz w:val="28"/>
                <w:szCs w:val="28"/>
              </w:rPr>
              <w:t>2</w:t>
            </w:r>
          </w:p>
        </w:tc>
        <w:tc>
          <w:tcPr>
            <w:tcW w:w="3261" w:type="dxa"/>
          </w:tcPr>
          <w:p w14:paraId="3A414FAB" w14:textId="77777777" w:rsidR="00520F36" w:rsidRPr="000546BB" w:rsidRDefault="009C353C" w:rsidP="009C353C">
            <w:pPr>
              <w:spacing w:before="0"/>
            </w:pPr>
            <w:bookmarkStart w:id="1" w:name="ditulogo"/>
            <w:bookmarkEnd w:id="1"/>
            <w:r w:rsidRPr="000546BB">
              <w:rPr>
                <w:noProof/>
                <w:lang w:eastAsia="zh-CN"/>
              </w:rPr>
              <w:drawing>
                <wp:inline distT="0" distB="0" distL="0" distR="0" wp14:anchorId="294C5ACC" wp14:editId="714405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546BB" w14:paraId="6B5AB8E6" w14:textId="77777777" w:rsidTr="00EF41DD">
        <w:trPr>
          <w:cantSplit/>
          <w:trHeight w:val="20"/>
        </w:trPr>
        <w:tc>
          <w:tcPr>
            <w:tcW w:w="6912" w:type="dxa"/>
            <w:tcBorders>
              <w:bottom w:val="single" w:sz="12" w:space="0" w:color="auto"/>
            </w:tcBorders>
            <w:vAlign w:val="center"/>
          </w:tcPr>
          <w:p w14:paraId="10E18BE4" w14:textId="77777777" w:rsidR="00520F36" w:rsidRPr="000546BB" w:rsidRDefault="00520F36" w:rsidP="004C37A9">
            <w:pPr>
              <w:spacing w:before="0"/>
              <w:rPr>
                <w:b/>
                <w:bCs/>
                <w:sz w:val="26"/>
                <w:szCs w:val="26"/>
              </w:rPr>
            </w:pPr>
          </w:p>
        </w:tc>
        <w:tc>
          <w:tcPr>
            <w:tcW w:w="3261" w:type="dxa"/>
            <w:tcBorders>
              <w:bottom w:val="single" w:sz="12" w:space="0" w:color="auto"/>
            </w:tcBorders>
          </w:tcPr>
          <w:p w14:paraId="37C067CB" w14:textId="77777777" w:rsidR="00520F36" w:rsidRPr="000546BB" w:rsidRDefault="00520F36" w:rsidP="00DF74DD">
            <w:pPr>
              <w:spacing w:before="0"/>
              <w:rPr>
                <w:b/>
                <w:bCs/>
              </w:rPr>
            </w:pPr>
          </w:p>
        </w:tc>
      </w:tr>
      <w:tr w:rsidR="00520F36" w:rsidRPr="000546BB" w14:paraId="4AA384E8" w14:textId="77777777">
        <w:trPr>
          <w:cantSplit/>
          <w:trHeight w:val="20"/>
        </w:trPr>
        <w:tc>
          <w:tcPr>
            <w:tcW w:w="6912" w:type="dxa"/>
            <w:tcBorders>
              <w:top w:val="single" w:sz="12" w:space="0" w:color="auto"/>
            </w:tcBorders>
          </w:tcPr>
          <w:p w14:paraId="12744DD0" w14:textId="77777777" w:rsidR="00520F36" w:rsidRPr="000546BB" w:rsidRDefault="00520F36" w:rsidP="00DF74DD">
            <w:pPr>
              <w:spacing w:before="0"/>
              <w:rPr>
                <w:smallCaps/>
                <w:sz w:val="22"/>
              </w:rPr>
            </w:pPr>
          </w:p>
        </w:tc>
        <w:tc>
          <w:tcPr>
            <w:tcW w:w="3261" w:type="dxa"/>
            <w:tcBorders>
              <w:top w:val="single" w:sz="12" w:space="0" w:color="auto"/>
            </w:tcBorders>
          </w:tcPr>
          <w:p w14:paraId="12D9DA97" w14:textId="77777777" w:rsidR="00520F36" w:rsidRPr="000546BB" w:rsidRDefault="00520F36" w:rsidP="00DF74DD">
            <w:pPr>
              <w:spacing w:before="0"/>
              <w:rPr>
                <w:b/>
                <w:bCs/>
              </w:rPr>
            </w:pPr>
          </w:p>
        </w:tc>
      </w:tr>
      <w:tr w:rsidR="00520F36" w:rsidRPr="000546BB" w14:paraId="01B64F90" w14:textId="77777777">
        <w:trPr>
          <w:cantSplit/>
          <w:trHeight w:val="20"/>
        </w:trPr>
        <w:tc>
          <w:tcPr>
            <w:tcW w:w="6912" w:type="dxa"/>
            <w:vMerge w:val="restart"/>
          </w:tcPr>
          <w:p w14:paraId="7E2E9F01" w14:textId="289AC63E" w:rsidR="00520F36" w:rsidRPr="000546BB" w:rsidRDefault="00B83FD7" w:rsidP="00DF74DD">
            <w:pPr>
              <w:spacing w:before="0"/>
              <w:rPr>
                <w:rFonts w:cs="Times"/>
                <w:b/>
                <w:bCs/>
                <w:szCs w:val="24"/>
              </w:rPr>
            </w:pPr>
            <w:bookmarkStart w:id="2" w:name="dnum" w:colFirst="1" w:colLast="1"/>
            <w:bookmarkStart w:id="3" w:name="dmeeting" w:colFirst="0" w:colLast="0"/>
            <w:r w:rsidRPr="000546BB">
              <w:rPr>
                <w:rFonts w:cs="Times"/>
                <w:b/>
                <w:bCs/>
                <w:szCs w:val="24"/>
              </w:rPr>
              <w:t>Point de l'ordre du jour: PL 4.1</w:t>
            </w:r>
          </w:p>
        </w:tc>
        <w:tc>
          <w:tcPr>
            <w:tcW w:w="3261" w:type="dxa"/>
          </w:tcPr>
          <w:p w14:paraId="5D96EAB0" w14:textId="06B78AD5" w:rsidR="00520F36" w:rsidRPr="000546BB" w:rsidRDefault="00520F36" w:rsidP="00106B19">
            <w:pPr>
              <w:spacing w:before="0"/>
              <w:rPr>
                <w:b/>
                <w:bCs/>
              </w:rPr>
            </w:pPr>
            <w:r w:rsidRPr="000546BB">
              <w:rPr>
                <w:b/>
                <w:bCs/>
              </w:rPr>
              <w:t>Document C</w:t>
            </w:r>
            <w:r w:rsidR="009C353C" w:rsidRPr="000546BB">
              <w:rPr>
                <w:b/>
                <w:bCs/>
              </w:rPr>
              <w:t>2</w:t>
            </w:r>
            <w:r w:rsidR="0083391C" w:rsidRPr="000546BB">
              <w:rPr>
                <w:b/>
                <w:bCs/>
              </w:rPr>
              <w:t>2</w:t>
            </w:r>
            <w:r w:rsidRPr="000546BB">
              <w:rPr>
                <w:b/>
                <w:bCs/>
              </w:rPr>
              <w:t>/</w:t>
            </w:r>
            <w:r w:rsidR="00B83FD7" w:rsidRPr="000546BB">
              <w:rPr>
                <w:b/>
                <w:bCs/>
              </w:rPr>
              <w:t>3</w:t>
            </w:r>
            <w:r w:rsidRPr="000546BB">
              <w:rPr>
                <w:b/>
                <w:bCs/>
              </w:rPr>
              <w:t>-F</w:t>
            </w:r>
          </w:p>
        </w:tc>
      </w:tr>
      <w:tr w:rsidR="00520F36" w:rsidRPr="000546BB" w14:paraId="3D27AB05" w14:textId="77777777">
        <w:trPr>
          <w:cantSplit/>
          <w:trHeight w:val="20"/>
        </w:trPr>
        <w:tc>
          <w:tcPr>
            <w:tcW w:w="6912" w:type="dxa"/>
            <w:vMerge/>
          </w:tcPr>
          <w:p w14:paraId="4A16F0D3" w14:textId="77777777" w:rsidR="00520F36" w:rsidRPr="000546BB" w:rsidRDefault="00520F36" w:rsidP="00DF74DD">
            <w:pPr>
              <w:shd w:val="solid" w:color="FFFFFF" w:fill="FFFFFF"/>
              <w:spacing w:before="180"/>
              <w:rPr>
                <w:smallCaps/>
              </w:rPr>
            </w:pPr>
            <w:bookmarkStart w:id="4" w:name="ddate" w:colFirst="1" w:colLast="1"/>
            <w:bookmarkEnd w:id="2"/>
            <w:bookmarkEnd w:id="3"/>
          </w:p>
        </w:tc>
        <w:tc>
          <w:tcPr>
            <w:tcW w:w="3261" w:type="dxa"/>
          </w:tcPr>
          <w:p w14:paraId="6D219A41" w14:textId="12E9D7C5" w:rsidR="00520F36" w:rsidRPr="000546BB" w:rsidRDefault="00B83FD7" w:rsidP="00106B19">
            <w:pPr>
              <w:spacing w:before="0"/>
              <w:rPr>
                <w:b/>
                <w:bCs/>
              </w:rPr>
            </w:pPr>
            <w:r w:rsidRPr="000546BB">
              <w:rPr>
                <w:b/>
                <w:bCs/>
              </w:rPr>
              <w:t>9 décembre 2021</w:t>
            </w:r>
          </w:p>
        </w:tc>
      </w:tr>
      <w:tr w:rsidR="00520F36" w:rsidRPr="000546BB" w14:paraId="59C44F98" w14:textId="77777777">
        <w:trPr>
          <w:cantSplit/>
          <w:trHeight w:val="20"/>
        </w:trPr>
        <w:tc>
          <w:tcPr>
            <w:tcW w:w="6912" w:type="dxa"/>
            <w:vMerge/>
          </w:tcPr>
          <w:p w14:paraId="35D8BEF3" w14:textId="77777777" w:rsidR="00520F36" w:rsidRPr="000546BB" w:rsidRDefault="00520F36" w:rsidP="00DF74DD">
            <w:pPr>
              <w:shd w:val="solid" w:color="FFFFFF" w:fill="FFFFFF"/>
              <w:spacing w:before="180"/>
              <w:rPr>
                <w:smallCaps/>
              </w:rPr>
            </w:pPr>
            <w:bookmarkStart w:id="5" w:name="dorlang" w:colFirst="1" w:colLast="1"/>
            <w:bookmarkEnd w:id="4"/>
          </w:p>
        </w:tc>
        <w:tc>
          <w:tcPr>
            <w:tcW w:w="3261" w:type="dxa"/>
          </w:tcPr>
          <w:p w14:paraId="57224BD7" w14:textId="77777777" w:rsidR="00520F36" w:rsidRPr="000546BB" w:rsidRDefault="00520F36" w:rsidP="00520F36">
            <w:pPr>
              <w:spacing w:before="0"/>
              <w:rPr>
                <w:b/>
                <w:bCs/>
              </w:rPr>
            </w:pPr>
            <w:r w:rsidRPr="000546BB">
              <w:rPr>
                <w:b/>
                <w:bCs/>
              </w:rPr>
              <w:t>Original: anglais</w:t>
            </w:r>
          </w:p>
        </w:tc>
      </w:tr>
      <w:tr w:rsidR="00520F36" w:rsidRPr="000546BB" w14:paraId="1E5552DA" w14:textId="77777777">
        <w:trPr>
          <w:cantSplit/>
        </w:trPr>
        <w:tc>
          <w:tcPr>
            <w:tcW w:w="10173" w:type="dxa"/>
            <w:gridSpan w:val="2"/>
          </w:tcPr>
          <w:p w14:paraId="5B2E67EA" w14:textId="11B12DE2" w:rsidR="00520F36" w:rsidRPr="000546BB" w:rsidRDefault="00B83FD7" w:rsidP="00A77367">
            <w:pPr>
              <w:pStyle w:val="Source"/>
              <w:spacing w:before="480"/>
            </w:pPr>
            <w:bookmarkStart w:id="6" w:name="dsource" w:colFirst="0" w:colLast="0"/>
            <w:bookmarkEnd w:id="5"/>
            <w:r w:rsidRPr="000546BB">
              <w:t>Rapport du Secrétaire général</w:t>
            </w:r>
          </w:p>
        </w:tc>
      </w:tr>
      <w:tr w:rsidR="00520F36" w:rsidRPr="000546BB" w14:paraId="361C9DA1" w14:textId="77777777">
        <w:trPr>
          <w:cantSplit/>
        </w:trPr>
        <w:tc>
          <w:tcPr>
            <w:tcW w:w="10173" w:type="dxa"/>
            <w:gridSpan w:val="2"/>
          </w:tcPr>
          <w:p w14:paraId="4A583CAD" w14:textId="07CB380E" w:rsidR="00520F36" w:rsidRPr="000546BB" w:rsidRDefault="00B83FD7" w:rsidP="00DF74DD">
            <w:pPr>
              <w:pStyle w:val="Title1"/>
            </w:pPr>
            <w:bookmarkStart w:id="7" w:name="dtitle1" w:colFirst="0" w:colLast="0"/>
            <w:bookmarkStart w:id="8" w:name="_Hlk90471971"/>
            <w:bookmarkEnd w:id="6"/>
            <w:r w:rsidRPr="000546BB">
              <w:t>RÉSOLUTIONS ET DÉCISIONS DU CONSEIL DEVENUES CADUQUES</w:t>
            </w:r>
            <w:bookmarkEnd w:id="8"/>
          </w:p>
        </w:tc>
      </w:tr>
      <w:bookmarkEnd w:id="7"/>
    </w:tbl>
    <w:p w14:paraId="02D7E8BB" w14:textId="77777777" w:rsidR="00520F36" w:rsidRPr="000546BB"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546BB" w14:paraId="0B43B75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0080D19" w14:textId="77777777" w:rsidR="00520F36" w:rsidRPr="000546BB" w:rsidRDefault="00520F36">
            <w:pPr>
              <w:pStyle w:val="Headingb"/>
            </w:pPr>
            <w:r w:rsidRPr="000546BB">
              <w:t>Résumé</w:t>
            </w:r>
          </w:p>
          <w:p w14:paraId="3FEB56A5" w14:textId="545D6A5C" w:rsidR="00520F36" w:rsidRPr="000546BB" w:rsidRDefault="00B83FD7">
            <w:r w:rsidRPr="000546BB">
              <w:t>Après chaque session ordinaire du Conseil, il convient d'abroger et, par conséquent, de supprimer du Recueil des Résolutions et Décisions du Conseil celles qui ont été mises en œuvre.</w:t>
            </w:r>
          </w:p>
          <w:p w14:paraId="4267CB43" w14:textId="77777777" w:rsidR="00520F36" w:rsidRPr="000546BB" w:rsidRDefault="00520F36">
            <w:pPr>
              <w:pStyle w:val="Headingb"/>
            </w:pPr>
            <w:r w:rsidRPr="000546BB">
              <w:t>Suite à donner</w:t>
            </w:r>
          </w:p>
          <w:p w14:paraId="22EDA295" w14:textId="2FDBB8DC" w:rsidR="00520F36" w:rsidRPr="000546BB" w:rsidRDefault="00B83FD7">
            <w:r w:rsidRPr="000546BB">
              <w:t xml:space="preserve">La liste des Résolutions et Décisions qui devraient être abrogées, et donc supprimées du Recueil, est soumise au Conseil pour </w:t>
            </w:r>
            <w:r w:rsidRPr="000546BB">
              <w:rPr>
                <w:b/>
                <w:bCs/>
              </w:rPr>
              <w:t>examen</w:t>
            </w:r>
            <w:r w:rsidRPr="000546BB">
              <w:t xml:space="preserve"> et </w:t>
            </w:r>
            <w:r w:rsidRPr="000546BB">
              <w:rPr>
                <w:b/>
                <w:bCs/>
              </w:rPr>
              <w:t>approbation</w:t>
            </w:r>
            <w:r w:rsidRPr="000546BB">
              <w:t>.</w:t>
            </w:r>
          </w:p>
          <w:p w14:paraId="1182EE6C" w14:textId="77777777" w:rsidR="00520F36" w:rsidRPr="000546BB" w:rsidRDefault="00520F36">
            <w:pPr>
              <w:pStyle w:val="Table"/>
              <w:keepNext w:val="0"/>
              <w:spacing w:before="0" w:after="0"/>
              <w:rPr>
                <w:rFonts w:ascii="Calibri" w:hAnsi="Calibri"/>
                <w:caps w:val="0"/>
                <w:sz w:val="22"/>
                <w:lang w:val="fr-FR"/>
              </w:rPr>
            </w:pPr>
            <w:r w:rsidRPr="000546BB">
              <w:rPr>
                <w:rFonts w:ascii="Calibri" w:hAnsi="Calibri"/>
                <w:caps w:val="0"/>
                <w:sz w:val="22"/>
                <w:lang w:val="fr-FR"/>
              </w:rPr>
              <w:t>____________</w:t>
            </w:r>
          </w:p>
          <w:p w14:paraId="670152DD" w14:textId="77777777" w:rsidR="00520F36" w:rsidRPr="000546BB" w:rsidRDefault="00520F36">
            <w:pPr>
              <w:pStyle w:val="Headingb"/>
            </w:pPr>
            <w:r w:rsidRPr="000546BB">
              <w:t>Références</w:t>
            </w:r>
          </w:p>
          <w:p w14:paraId="58B74E4D" w14:textId="16D005D6" w:rsidR="00520F36" w:rsidRPr="000546BB" w:rsidRDefault="00467215">
            <w:pPr>
              <w:spacing w:after="120"/>
              <w:rPr>
                <w:i/>
                <w:iCs/>
              </w:rPr>
            </w:pPr>
            <w:hyperlink r:id="rId7" w:history="1">
              <w:r w:rsidR="00B83FD7" w:rsidRPr="000546BB">
                <w:rPr>
                  <w:rStyle w:val="Hyperlink"/>
                  <w:i/>
                  <w:iCs/>
                </w:rPr>
                <w:t>Publication des Résolutions et Décisions du Conseil</w:t>
              </w:r>
            </w:hyperlink>
          </w:p>
        </w:tc>
      </w:tr>
    </w:tbl>
    <w:p w14:paraId="61FFA542" w14:textId="77777777" w:rsidR="00B83FD7" w:rsidRPr="000546BB" w:rsidRDefault="00B83FD7" w:rsidP="00A77367">
      <w:pPr>
        <w:pStyle w:val="Title4"/>
        <w:spacing w:after="240"/>
      </w:pPr>
      <w:r w:rsidRPr="000546BB">
        <w:t>Résolutions et Décisions à abroger</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6946"/>
      </w:tblGrid>
      <w:tr w:rsidR="00B83FD7" w:rsidRPr="000546BB" w14:paraId="6914DCC7" w14:textId="77777777" w:rsidTr="0055556F">
        <w:trPr>
          <w:tblHeader/>
          <w:jc w:val="center"/>
        </w:trPr>
        <w:tc>
          <w:tcPr>
            <w:tcW w:w="988" w:type="dxa"/>
            <w:tcBorders>
              <w:bottom w:val="single" w:sz="4" w:space="0" w:color="auto"/>
            </w:tcBorders>
            <w:shd w:val="clear" w:color="auto" w:fill="D9D9D9" w:themeFill="background1" w:themeFillShade="D9"/>
            <w:vAlign w:val="center"/>
          </w:tcPr>
          <w:p w14:paraId="2773D1F5" w14:textId="77777777" w:rsidR="00B83FD7" w:rsidRPr="000546BB" w:rsidRDefault="00B83FD7" w:rsidP="0055556F">
            <w:pPr>
              <w:pStyle w:val="Tablehead"/>
            </w:pPr>
            <w:r w:rsidRPr="000546BB">
              <w:t>Section</w:t>
            </w:r>
          </w:p>
        </w:tc>
        <w:tc>
          <w:tcPr>
            <w:tcW w:w="1559" w:type="dxa"/>
            <w:tcBorders>
              <w:bottom w:val="single" w:sz="4" w:space="0" w:color="auto"/>
            </w:tcBorders>
            <w:shd w:val="clear" w:color="auto" w:fill="D9D9D9" w:themeFill="background1" w:themeFillShade="D9"/>
            <w:vAlign w:val="center"/>
          </w:tcPr>
          <w:p w14:paraId="214A7CF2" w14:textId="77777777" w:rsidR="00B83FD7" w:rsidRPr="000546BB" w:rsidRDefault="00B83FD7" w:rsidP="0055556F">
            <w:pPr>
              <w:pStyle w:val="Tablehead"/>
            </w:pPr>
            <w:r w:rsidRPr="000546BB">
              <w:t>Rés./Déc.</w:t>
            </w:r>
          </w:p>
        </w:tc>
        <w:tc>
          <w:tcPr>
            <w:tcW w:w="6946" w:type="dxa"/>
            <w:tcBorders>
              <w:bottom w:val="single" w:sz="4" w:space="0" w:color="auto"/>
            </w:tcBorders>
            <w:shd w:val="clear" w:color="auto" w:fill="D9D9D9" w:themeFill="background1" w:themeFillShade="D9"/>
            <w:vAlign w:val="center"/>
          </w:tcPr>
          <w:p w14:paraId="41A81AB1" w14:textId="77777777" w:rsidR="00B83FD7" w:rsidRPr="000546BB" w:rsidRDefault="00B83FD7" w:rsidP="0055556F">
            <w:pPr>
              <w:pStyle w:val="Tablehead"/>
            </w:pPr>
            <w:r w:rsidRPr="000546BB">
              <w:t>Titre</w:t>
            </w:r>
          </w:p>
        </w:tc>
      </w:tr>
      <w:tr w:rsidR="00B83FD7" w:rsidRPr="000546BB" w14:paraId="2E97D07D" w14:textId="77777777" w:rsidTr="0055556F">
        <w:trPr>
          <w:jc w:val="center"/>
        </w:trPr>
        <w:tc>
          <w:tcPr>
            <w:tcW w:w="988" w:type="dxa"/>
            <w:shd w:val="clear" w:color="auto" w:fill="FFFFFF"/>
          </w:tcPr>
          <w:p w14:paraId="6066AE62" w14:textId="77777777" w:rsidR="00B83FD7" w:rsidRPr="000546BB" w:rsidRDefault="00B83FD7" w:rsidP="00B83FD7">
            <w:pPr>
              <w:pStyle w:val="Tabletext"/>
              <w:jc w:val="center"/>
            </w:pPr>
            <w:r w:rsidRPr="000546BB">
              <w:t>1</w:t>
            </w:r>
          </w:p>
        </w:tc>
        <w:tc>
          <w:tcPr>
            <w:tcW w:w="1559" w:type="dxa"/>
            <w:shd w:val="clear" w:color="auto" w:fill="FFFFFF"/>
          </w:tcPr>
          <w:p w14:paraId="5E3CDB9D" w14:textId="77777777" w:rsidR="00B83FD7" w:rsidRPr="000546BB" w:rsidRDefault="00B83FD7" w:rsidP="00B83FD7">
            <w:pPr>
              <w:pStyle w:val="Tabletext"/>
              <w:jc w:val="center"/>
            </w:pPr>
            <w:r w:rsidRPr="000546BB">
              <w:t>R 1396</w:t>
            </w:r>
          </w:p>
        </w:tc>
        <w:tc>
          <w:tcPr>
            <w:tcW w:w="6946" w:type="dxa"/>
            <w:shd w:val="clear" w:color="auto" w:fill="FFFFFF"/>
          </w:tcPr>
          <w:p w14:paraId="5FC1F318" w14:textId="77777777" w:rsidR="00B83FD7" w:rsidRPr="000546BB" w:rsidRDefault="00B83FD7" w:rsidP="00B83FD7">
            <w:pPr>
              <w:pStyle w:val="Tabletext"/>
            </w:pPr>
            <w:r w:rsidRPr="000546BB">
              <w:t>Budget biennal de l'Union internationale des télécommunications pour 2020-2021</w:t>
            </w:r>
          </w:p>
        </w:tc>
      </w:tr>
      <w:tr w:rsidR="00B83FD7" w:rsidRPr="000546BB" w14:paraId="037CC483" w14:textId="77777777" w:rsidTr="0055556F">
        <w:trPr>
          <w:jc w:val="center"/>
        </w:trPr>
        <w:tc>
          <w:tcPr>
            <w:tcW w:w="988" w:type="dxa"/>
            <w:shd w:val="clear" w:color="auto" w:fill="FFFFFF"/>
          </w:tcPr>
          <w:p w14:paraId="11260D0D" w14:textId="77777777" w:rsidR="00B83FD7" w:rsidRPr="000546BB" w:rsidRDefault="00B83FD7" w:rsidP="00B83FD7">
            <w:pPr>
              <w:pStyle w:val="Tabletext"/>
              <w:jc w:val="center"/>
            </w:pPr>
            <w:r w:rsidRPr="000546BB">
              <w:t>1.2</w:t>
            </w:r>
          </w:p>
        </w:tc>
        <w:tc>
          <w:tcPr>
            <w:tcW w:w="1559" w:type="dxa"/>
            <w:shd w:val="clear" w:color="auto" w:fill="FFFFFF"/>
          </w:tcPr>
          <w:p w14:paraId="7BCF63B1" w14:textId="77777777" w:rsidR="00B83FD7" w:rsidRPr="000546BB" w:rsidRDefault="00B83FD7" w:rsidP="00B83FD7">
            <w:pPr>
              <w:pStyle w:val="Tabletext"/>
              <w:jc w:val="center"/>
            </w:pPr>
            <w:r w:rsidRPr="000546BB">
              <w:t>D 603</w:t>
            </w:r>
            <w:r w:rsidRPr="000546BB">
              <w:rPr>
                <w:rStyle w:val="FootnoteReference"/>
              </w:rPr>
              <w:footnoteReference w:id="1"/>
            </w:r>
          </w:p>
        </w:tc>
        <w:tc>
          <w:tcPr>
            <w:tcW w:w="6946" w:type="dxa"/>
            <w:shd w:val="clear" w:color="auto" w:fill="FFFFFF"/>
          </w:tcPr>
          <w:p w14:paraId="5E307170" w14:textId="77777777" w:rsidR="00B83FD7" w:rsidRPr="000546BB" w:rsidRDefault="00B83FD7" w:rsidP="00B83FD7">
            <w:pPr>
              <w:pStyle w:val="Tabletext"/>
            </w:pPr>
            <w:r w:rsidRPr="000546BB">
              <w:t>Renouvellement du mandat du Vérificateur extérieur des comptes (Corte dei Conti) pour une période de deux ans</w:t>
            </w:r>
          </w:p>
        </w:tc>
      </w:tr>
      <w:tr w:rsidR="00B83FD7" w:rsidRPr="000546BB" w14:paraId="400A7C3B" w14:textId="77777777" w:rsidTr="0055556F">
        <w:trPr>
          <w:jc w:val="center"/>
        </w:trPr>
        <w:tc>
          <w:tcPr>
            <w:tcW w:w="988" w:type="dxa"/>
            <w:shd w:val="clear" w:color="auto" w:fill="FFFFFF"/>
          </w:tcPr>
          <w:p w14:paraId="648B7B80" w14:textId="77777777" w:rsidR="00B83FD7" w:rsidRPr="000546BB" w:rsidRDefault="00B83FD7" w:rsidP="00B83FD7">
            <w:pPr>
              <w:pStyle w:val="Tabletext"/>
              <w:jc w:val="center"/>
            </w:pPr>
            <w:r w:rsidRPr="000546BB">
              <w:t>1.2</w:t>
            </w:r>
          </w:p>
        </w:tc>
        <w:tc>
          <w:tcPr>
            <w:tcW w:w="1559" w:type="dxa"/>
            <w:shd w:val="clear" w:color="auto" w:fill="FFFFFF"/>
          </w:tcPr>
          <w:p w14:paraId="560DDA41" w14:textId="77777777" w:rsidR="00B83FD7" w:rsidRPr="000546BB" w:rsidRDefault="00B83FD7" w:rsidP="00B83FD7">
            <w:pPr>
              <w:pStyle w:val="Tabletext"/>
              <w:jc w:val="center"/>
            </w:pPr>
            <w:r w:rsidRPr="000546BB">
              <w:t>D 622</w:t>
            </w:r>
          </w:p>
        </w:tc>
        <w:tc>
          <w:tcPr>
            <w:tcW w:w="6946" w:type="dxa"/>
            <w:shd w:val="clear" w:color="auto" w:fill="FFFFFF"/>
          </w:tcPr>
          <w:p w14:paraId="6C7ADA02" w14:textId="77777777" w:rsidR="00B83FD7" w:rsidRPr="000546BB" w:rsidRDefault="00B83FD7" w:rsidP="00B83FD7">
            <w:pPr>
              <w:pStyle w:val="Tabletext"/>
            </w:pPr>
            <w:r w:rsidRPr="000546BB">
              <w:t>Passation par pertes et profits d'intérêts moratoires et de créances irrécupérables</w:t>
            </w:r>
          </w:p>
        </w:tc>
      </w:tr>
      <w:tr w:rsidR="00B83FD7" w:rsidRPr="000546BB" w14:paraId="5B6B77A9" w14:textId="77777777" w:rsidTr="0055556F">
        <w:trPr>
          <w:jc w:val="center"/>
        </w:trPr>
        <w:tc>
          <w:tcPr>
            <w:tcW w:w="988" w:type="dxa"/>
            <w:shd w:val="clear" w:color="auto" w:fill="FFFFFF"/>
          </w:tcPr>
          <w:p w14:paraId="6D4CC6DC" w14:textId="77777777" w:rsidR="00B83FD7" w:rsidRPr="000546BB" w:rsidRDefault="00B83FD7" w:rsidP="00B83FD7">
            <w:pPr>
              <w:pStyle w:val="Tabletext"/>
              <w:jc w:val="center"/>
            </w:pPr>
            <w:r w:rsidRPr="000546BB">
              <w:t>2.1</w:t>
            </w:r>
          </w:p>
        </w:tc>
        <w:tc>
          <w:tcPr>
            <w:tcW w:w="1559" w:type="dxa"/>
            <w:shd w:val="clear" w:color="auto" w:fill="FFFFFF"/>
          </w:tcPr>
          <w:p w14:paraId="3575E78C" w14:textId="77777777" w:rsidR="00B83FD7" w:rsidRPr="000546BB" w:rsidRDefault="00B83FD7" w:rsidP="00B83FD7">
            <w:pPr>
              <w:pStyle w:val="Tabletext"/>
              <w:jc w:val="center"/>
            </w:pPr>
            <w:r w:rsidRPr="000546BB">
              <w:t>R 1406</w:t>
            </w:r>
            <w:r w:rsidRPr="000546BB">
              <w:rPr>
                <w:rStyle w:val="FootnoteReference"/>
              </w:rPr>
              <w:footnoteReference w:id="2"/>
            </w:r>
          </w:p>
        </w:tc>
        <w:tc>
          <w:tcPr>
            <w:tcW w:w="6946" w:type="dxa"/>
            <w:shd w:val="clear" w:color="auto" w:fill="FFFFFF"/>
          </w:tcPr>
          <w:p w14:paraId="0740C8FE" w14:textId="77777777" w:rsidR="00B83FD7" w:rsidRPr="000546BB" w:rsidRDefault="00B83FD7" w:rsidP="00B83FD7">
            <w:pPr>
              <w:pStyle w:val="Tabletext"/>
            </w:pPr>
            <w:r w:rsidRPr="000546BB">
              <w:t>Conditions d'emploi des fonctionnaires élus de l'UIT</w:t>
            </w:r>
          </w:p>
        </w:tc>
      </w:tr>
      <w:tr w:rsidR="00B83FD7" w:rsidRPr="000546BB" w14:paraId="71474A1E" w14:textId="77777777" w:rsidTr="0055556F">
        <w:trPr>
          <w:jc w:val="center"/>
        </w:trPr>
        <w:tc>
          <w:tcPr>
            <w:tcW w:w="988" w:type="dxa"/>
            <w:shd w:val="clear" w:color="auto" w:fill="FFFFFF"/>
          </w:tcPr>
          <w:p w14:paraId="44DA81DC" w14:textId="77777777" w:rsidR="00B83FD7" w:rsidRPr="000546BB" w:rsidRDefault="00B83FD7" w:rsidP="00B83FD7">
            <w:pPr>
              <w:pStyle w:val="Tabletext"/>
              <w:jc w:val="center"/>
            </w:pPr>
            <w:r w:rsidRPr="000546BB">
              <w:t>3.2</w:t>
            </w:r>
          </w:p>
        </w:tc>
        <w:tc>
          <w:tcPr>
            <w:tcW w:w="1559" w:type="dxa"/>
            <w:shd w:val="clear" w:color="auto" w:fill="FFFFFF"/>
          </w:tcPr>
          <w:p w14:paraId="0DB4AB3E" w14:textId="77777777" w:rsidR="00B83FD7" w:rsidRPr="000546BB" w:rsidRDefault="00B83FD7" w:rsidP="00B83FD7">
            <w:pPr>
              <w:pStyle w:val="Tabletext"/>
              <w:jc w:val="center"/>
            </w:pPr>
            <w:r w:rsidRPr="000546BB">
              <w:t>D 625</w:t>
            </w:r>
            <w:r w:rsidRPr="000546BB">
              <w:rPr>
                <w:rStyle w:val="FootnoteReference"/>
              </w:rPr>
              <w:footnoteReference w:id="3"/>
            </w:r>
          </w:p>
        </w:tc>
        <w:tc>
          <w:tcPr>
            <w:tcW w:w="6946" w:type="dxa"/>
            <w:shd w:val="clear" w:color="auto" w:fill="FFFFFF"/>
          </w:tcPr>
          <w:p w14:paraId="671A2697" w14:textId="77777777" w:rsidR="00B83FD7" w:rsidRPr="000546BB" w:rsidRDefault="00B83FD7" w:rsidP="00B83FD7">
            <w:pPr>
              <w:pStyle w:val="Tabletext"/>
            </w:pPr>
            <w:r w:rsidRPr="000546BB">
              <w:t>Dates et durée des sessions de 2022, 2023, 2024, 2025 et 2026 du Conseil et des séries de réunions des Groupes de travail et des Groupes d'experts du Conseil de 2022, 2023 et 2024</w:t>
            </w:r>
          </w:p>
        </w:tc>
      </w:tr>
    </w:tbl>
    <w:p w14:paraId="4D7FE6A1" w14:textId="77777777" w:rsidR="00B83FD7" w:rsidRPr="000546BB" w:rsidRDefault="00B83FD7" w:rsidP="00A77367">
      <w:pPr>
        <w:spacing w:before="0"/>
        <w:jc w:val="center"/>
      </w:pPr>
      <w:r w:rsidRPr="000546BB">
        <w:t>______________</w:t>
      </w:r>
    </w:p>
    <w:sectPr w:rsidR="00B83FD7" w:rsidRPr="000546BB"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E249" w14:textId="77777777" w:rsidR="00B83FD7" w:rsidRDefault="00B83FD7">
      <w:r>
        <w:separator/>
      </w:r>
    </w:p>
  </w:endnote>
  <w:endnote w:type="continuationSeparator" w:id="0">
    <w:p w14:paraId="7BABE366" w14:textId="77777777" w:rsidR="00B83FD7" w:rsidRDefault="00B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6AC" w14:textId="3627DE33" w:rsidR="00732045" w:rsidRDefault="00467215">
    <w:pPr>
      <w:pStyle w:val="Footer"/>
    </w:pPr>
    <w:r>
      <w:fldChar w:fldCharType="begin"/>
    </w:r>
    <w:r>
      <w:instrText xml:space="preserve"> FILENAME \p \* MERGEFORMAT </w:instrText>
    </w:r>
    <w:r>
      <w:fldChar w:fldCharType="separate"/>
    </w:r>
    <w:r w:rsidR="002A2C67">
      <w:t>P:\FRA\SG\CONSEIL\C22\000\003F.docx</w:t>
    </w:r>
    <w:r>
      <w:fldChar w:fldCharType="end"/>
    </w:r>
    <w:r w:rsidR="00732045">
      <w:tab/>
    </w:r>
    <w:r w:rsidR="002F1B76">
      <w:fldChar w:fldCharType="begin"/>
    </w:r>
    <w:r w:rsidR="00732045">
      <w:instrText xml:space="preserve"> savedate \@ dd.MM.yy </w:instrText>
    </w:r>
    <w:r w:rsidR="002F1B76">
      <w:fldChar w:fldCharType="separate"/>
    </w:r>
    <w:r>
      <w:t>15.12.21</w:t>
    </w:r>
    <w:r w:rsidR="002F1B76">
      <w:fldChar w:fldCharType="end"/>
    </w:r>
    <w:r w:rsidR="00732045">
      <w:tab/>
    </w:r>
    <w:r w:rsidR="002F1B76">
      <w:fldChar w:fldCharType="begin"/>
    </w:r>
    <w:r w:rsidR="00732045">
      <w:instrText xml:space="preserve"> printdate \@ dd.MM.yy </w:instrText>
    </w:r>
    <w:r w:rsidR="002F1B76">
      <w:fldChar w:fldCharType="separate"/>
    </w:r>
    <w:r w:rsidR="002A2C6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4CF" w14:textId="666A80B8" w:rsidR="00732045" w:rsidRDefault="00467215">
    <w:pPr>
      <w:pStyle w:val="Footer"/>
    </w:pPr>
    <w:r>
      <w:fldChar w:fldCharType="begin"/>
    </w:r>
    <w:r>
      <w:instrText xml:space="preserve"> FILENAME \p \* MERGEFORMAT </w:instrText>
    </w:r>
    <w:r>
      <w:fldChar w:fldCharType="separate"/>
    </w:r>
    <w:r w:rsidR="002A2C67">
      <w:t>P:\FRA\SG\CONSEIL\C22\000\003F.docx</w:t>
    </w:r>
    <w:r>
      <w:fldChar w:fldCharType="end"/>
    </w:r>
    <w:r w:rsidR="002A2C67">
      <w:t xml:space="preserve"> (498150)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596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1ACE" w14:textId="77777777" w:rsidR="00B83FD7" w:rsidRDefault="00B83FD7">
      <w:r>
        <w:t>____________________</w:t>
      </w:r>
    </w:p>
  </w:footnote>
  <w:footnote w:type="continuationSeparator" w:id="0">
    <w:p w14:paraId="145D24CA" w14:textId="77777777" w:rsidR="00B83FD7" w:rsidRDefault="00B83FD7">
      <w:r>
        <w:continuationSeparator/>
      </w:r>
    </w:p>
  </w:footnote>
  <w:footnote w:id="1">
    <w:p w14:paraId="3EBF8ACD" w14:textId="65264005" w:rsidR="00B83FD7" w:rsidRDefault="00B83FD7" w:rsidP="00B83FD7">
      <w:pPr>
        <w:pStyle w:val="FootnoteText"/>
        <w:spacing w:before="0"/>
      </w:pPr>
      <w:r>
        <w:rPr>
          <w:rStyle w:val="FootnoteReference"/>
        </w:rPr>
        <w:footnoteRef/>
      </w:r>
      <w:r>
        <w:tab/>
      </w:r>
      <w:r w:rsidRPr="009F3996">
        <w:rPr>
          <w:i/>
        </w:rPr>
        <w:t>Voir la Décision 621 (C20) "</w:t>
      </w:r>
      <w:r>
        <w:rPr>
          <w:i/>
        </w:rPr>
        <w:t>Nomination d'un nouveau V</w:t>
      </w:r>
      <w:r w:rsidRPr="009F3996">
        <w:rPr>
          <w:i/>
        </w:rPr>
        <w:t>érificateur extérieur des comptes"</w:t>
      </w:r>
      <w:r>
        <w:rPr>
          <w:i/>
        </w:rPr>
        <w:t>.</w:t>
      </w:r>
    </w:p>
  </w:footnote>
  <w:footnote w:id="2">
    <w:p w14:paraId="553CABEB" w14:textId="77777777" w:rsidR="00B83FD7" w:rsidRPr="0011055B" w:rsidRDefault="00B83FD7" w:rsidP="00B83FD7">
      <w:pPr>
        <w:pStyle w:val="FootnoteText"/>
        <w:snapToGrid w:val="0"/>
        <w:spacing w:before="0"/>
        <w:ind w:left="255" w:hanging="255"/>
      </w:pPr>
      <w:r>
        <w:rPr>
          <w:rStyle w:val="FootnoteReference"/>
        </w:rPr>
        <w:footnoteRef/>
      </w:r>
      <w:r>
        <w:tab/>
      </w:r>
      <w:r w:rsidRPr="00DA5E33">
        <w:rPr>
          <w:i/>
          <w:iCs/>
        </w:rPr>
        <w:t>Dès l'adoption d'une nouvelle Résolution.</w:t>
      </w:r>
    </w:p>
  </w:footnote>
  <w:footnote w:id="3">
    <w:p w14:paraId="139C4139" w14:textId="77777777" w:rsidR="00B83FD7" w:rsidRPr="0011055B" w:rsidRDefault="00B83FD7" w:rsidP="00B83FD7">
      <w:pPr>
        <w:pStyle w:val="FootnoteText"/>
        <w:snapToGrid w:val="0"/>
        <w:spacing w:before="0"/>
        <w:ind w:left="255" w:hanging="255"/>
      </w:pPr>
      <w:r>
        <w:rPr>
          <w:rStyle w:val="FootnoteReference"/>
        </w:rPr>
        <w:footnoteRef/>
      </w:r>
      <w:r>
        <w:tab/>
      </w:r>
      <w:r w:rsidRPr="00DA5E33">
        <w:rPr>
          <w:i/>
          <w:iCs/>
        </w:rPr>
        <w:t>Dès l'adoption d'une nouvelle Décision.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9A1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03540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AFCF"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C8078EF" w14:textId="4338C178" w:rsidR="00732045" w:rsidRDefault="00732045" w:rsidP="00106B19">
    <w:pPr>
      <w:pStyle w:val="Header"/>
    </w:pPr>
    <w:r>
      <w:t>C</w:t>
    </w:r>
    <w:r w:rsidR="009C353C">
      <w:t>2</w:t>
    </w:r>
    <w:r w:rsidR="0083391C">
      <w:t>2</w:t>
    </w:r>
    <w:r>
      <w:t>/</w:t>
    </w:r>
    <w:r w:rsidR="002A2C67">
      <w:t>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D7"/>
    <w:rsid w:val="000546BB"/>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2C67"/>
    <w:rsid w:val="002A5D44"/>
    <w:rsid w:val="002E0BC4"/>
    <w:rsid w:val="002F1B76"/>
    <w:rsid w:val="0033568E"/>
    <w:rsid w:val="00355FF5"/>
    <w:rsid w:val="00361350"/>
    <w:rsid w:val="003C3FAE"/>
    <w:rsid w:val="004038CB"/>
    <w:rsid w:val="0040546F"/>
    <w:rsid w:val="0042404A"/>
    <w:rsid w:val="0044618F"/>
    <w:rsid w:val="00467215"/>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7363B"/>
    <w:rsid w:val="009C307F"/>
    <w:rsid w:val="009C353C"/>
    <w:rsid w:val="00A2113E"/>
    <w:rsid w:val="00A23A51"/>
    <w:rsid w:val="00A24607"/>
    <w:rsid w:val="00A25CD3"/>
    <w:rsid w:val="00A709FE"/>
    <w:rsid w:val="00A77367"/>
    <w:rsid w:val="00A82767"/>
    <w:rsid w:val="00AA332F"/>
    <w:rsid w:val="00AA7BBB"/>
    <w:rsid w:val="00AB64A8"/>
    <w:rsid w:val="00AC0266"/>
    <w:rsid w:val="00AD24EC"/>
    <w:rsid w:val="00B309F9"/>
    <w:rsid w:val="00B32B60"/>
    <w:rsid w:val="00B61619"/>
    <w:rsid w:val="00B83FD7"/>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BB4"/>
  <w15:docId w15:val="{7B52AA4E-7166-4A77-8033-F58E56DC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B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pub/S-CONF-CL-2021/fr"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1</Pages>
  <Words>198</Words>
  <Characters>1153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Résolutions et Décisions du Conseil devenues caduques</dc:title>
  <dc:subject>2022</dc:subject>
  <dc:creator>Chanavat, Emilie</dc:creator>
  <cp:keywords>C2022, C22, Council-22</cp:keywords>
  <dc:description/>
  <cp:lastModifiedBy>Xue, Kun</cp:lastModifiedBy>
  <cp:revision>2</cp:revision>
  <cp:lastPrinted>2000-07-18T08:55:00Z</cp:lastPrinted>
  <dcterms:created xsi:type="dcterms:W3CDTF">2021-12-15T13:46:00Z</dcterms:created>
  <dcterms:modified xsi:type="dcterms:W3CDTF">2021-12-15T13:46:00Z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