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42BD8" w:rsidRPr="004B221E" w14:paraId="4ED622FF" w14:textId="77777777" w:rsidTr="00643945">
        <w:trPr>
          <w:cantSplit/>
        </w:trPr>
        <w:tc>
          <w:tcPr>
            <w:tcW w:w="6911" w:type="dxa"/>
          </w:tcPr>
          <w:p w14:paraId="27C97014" w14:textId="77777777" w:rsidR="00942BD8" w:rsidRPr="004B221E" w:rsidRDefault="00942BD8" w:rsidP="00643945">
            <w:pPr>
              <w:spacing w:before="360" w:after="48"/>
              <w:rPr>
                <w:position w:val="6"/>
                <w:szCs w:val="22"/>
                <w:lang w:val="ru-RU"/>
              </w:rPr>
            </w:pPr>
            <w:r w:rsidRPr="004B221E">
              <w:rPr>
                <w:b/>
                <w:sz w:val="28"/>
                <w:szCs w:val="28"/>
                <w:lang w:val="ru-RU" w:bidi="ru-RU"/>
              </w:rPr>
              <w:t>Внеочередная сессия Совета 2023 года</w:t>
            </w:r>
            <w:r w:rsidRPr="004B221E">
              <w:rPr>
                <w:b/>
                <w:sz w:val="24"/>
                <w:szCs w:val="24"/>
                <w:lang w:val="ru-RU" w:bidi="ru-RU"/>
              </w:rPr>
              <w:br/>
              <w:t>Бухарест, 14 октября 2022 года</w:t>
            </w:r>
          </w:p>
        </w:tc>
        <w:tc>
          <w:tcPr>
            <w:tcW w:w="3120" w:type="dxa"/>
          </w:tcPr>
          <w:p w14:paraId="75DD88CD" w14:textId="77777777" w:rsidR="00942BD8" w:rsidRPr="004B221E" w:rsidRDefault="00942BD8" w:rsidP="00643945">
            <w:pPr>
              <w:spacing w:before="0" w:line="240" w:lineRule="atLeast"/>
              <w:rPr>
                <w:szCs w:val="22"/>
                <w:lang w:val="ru-RU"/>
              </w:rPr>
            </w:pPr>
            <w:bookmarkStart w:id="0" w:name="ditulogo"/>
            <w:bookmarkEnd w:id="0"/>
            <w:r w:rsidRPr="004B221E">
              <w:rPr>
                <w:noProof/>
                <w:lang w:val="ru-RU" w:bidi="ru-RU"/>
              </w:rPr>
              <w:drawing>
                <wp:inline distT="0" distB="0" distL="0" distR="0" wp14:anchorId="6305E0A2" wp14:editId="7387A1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42BD8" w:rsidRPr="004B221E" w14:paraId="7744910B" w14:textId="77777777" w:rsidTr="00643945">
        <w:trPr>
          <w:cantSplit/>
        </w:trPr>
        <w:tc>
          <w:tcPr>
            <w:tcW w:w="6911" w:type="dxa"/>
            <w:tcBorders>
              <w:bottom w:val="single" w:sz="12" w:space="0" w:color="auto"/>
            </w:tcBorders>
          </w:tcPr>
          <w:p w14:paraId="08097AAA" w14:textId="77777777" w:rsidR="00942BD8" w:rsidRPr="004B221E" w:rsidRDefault="00942BD8" w:rsidP="00643945">
            <w:pPr>
              <w:spacing w:before="0" w:after="48" w:line="240" w:lineRule="atLeast"/>
              <w:rPr>
                <w:b/>
                <w:smallCaps/>
                <w:szCs w:val="22"/>
                <w:lang w:val="ru-RU"/>
              </w:rPr>
            </w:pPr>
          </w:p>
        </w:tc>
        <w:tc>
          <w:tcPr>
            <w:tcW w:w="3120" w:type="dxa"/>
            <w:tcBorders>
              <w:bottom w:val="single" w:sz="12" w:space="0" w:color="auto"/>
            </w:tcBorders>
          </w:tcPr>
          <w:p w14:paraId="6EB3800E" w14:textId="77777777" w:rsidR="00942BD8" w:rsidRPr="004B221E" w:rsidRDefault="00942BD8" w:rsidP="00643945">
            <w:pPr>
              <w:spacing w:before="0" w:line="240" w:lineRule="atLeast"/>
              <w:rPr>
                <w:szCs w:val="22"/>
                <w:lang w:val="ru-RU"/>
              </w:rPr>
            </w:pPr>
          </w:p>
        </w:tc>
      </w:tr>
      <w:tr w:rsidR="00942BD8" w:rsidRPr="004B221E" w14:paraId="15C2DD81" w14:textId="77777777" w:rsidTr="00643945">
        <w:trPr>
          <w:cantSplit/>
        </w:trPr>
        <w:tc>
          <w:tcPr>
            <w:tcW w:w="6911" w:type="dxa"/>
            <w:tcBorders>
              <w:top w:val="single" w:sz="12" w:space="0" w:color="auto"/>
            </w:tcBorders>
          </w:tcPr>
          <w:p w14:paraId="1C7D4BDC" w14:textId="77777777" w:rsidR="00942BD8" w:rsidRPr="004B221E" w:rsidRDefault="00942BD8" w:rsidP="00643945">
            <w:pPr>
              <w:spacing w:before="0" w:line="240" w:lineRule="atLeast"/>
              <w:rPr>
                <w:b/>
                <w:smallCaps/>
                <w:szCs w:val="22"/>
                <w:lang w:val="ru-RU"/>
              </w:rPr>
            </w:pPr>
          </w:p>
        </w:tc>
        <w:tc>
          <w:tcPr>
            <w:tcW w:w="3120" w:type="dxa"/>
            <w:tcBorders>
              <w:top w:val="single" w:sz="12" w:space="0" w:color="auto"/>
            </w:tcBorders>
          </w:tcPr>
          <w:p w14:paraId="0DD3E9F4" w14:textId="77777777" w:rsidR="00942BD8" w:rsidRPr="004B221E" w:rsidRDefault="00942BD8" w:rsidP="00643945">
            <w:pPr>
              <w:spacing w:before="0" w:line="240" w:lineRule="atLeast"/>
              <w:rPr>
                <w:szCs w:val="22"/>
                <w:lang w:val="ru-RU"/>
              </w:rPr>
            </w:pPr>
          </w:p>
        </w:tc>
      </w:tr>
      <w:tr w:rsidR="00942BD8" w:rsidRPr="004B221E" w14:paraId="15A0A9E9" w14:textId="77777777" w:rsidTr="00643945">
        <w:trPr>
          <w:cantSplit/>
          <w:trHeight w:val="23"/>
        </w:trPr>
        <w:tc>
          <w:tcPr>
            <w:tcW w:w="6911" w:type="dxa"/>
            <w:vMerge w:val="restart"/>
          </w:tcPr>
          <w:p w14:paraId="6FB8699D" w14:textId="77777777" w:rsidR="00942BD8" w:rsidRPr="004B221E" w:rsidRDefault="00942BD8" w:rsidP="00643945">
            <w:pPr>
              <w:tabs>
                <w:tab w:val="left" w:pos="851"/>
              </w:tabs>
              <w:spacing w:before="0" w:line="240" w:lineRule="atLeast"/>
              <w:rPr>
                <w:b/>
                <w:szCs w:val="22"/>
                <w:lang w:val="ru-RU"/>
              </w:rPr>
            </w:pPr>
          </w:p>
        </w:tc>
        <w:tc>
          <w:tcPr>
            <w:tcW w:w="3120" w:type="dxa"/>
          </w:tcPr>
          <w:p w14:paraId="10B89E61" w14:textId="1E072576" w:rsidR="00942BD8" w:rsidRPr="004B221E" w:rsidRDefault="00942BD8" w:rsidP="00643945">
            <w:pPr>
              <w:tabs>
                <w:tab w:val="left" w:pos="851"/>
              </w:tabs>
              <w:spacing w:before="0" w:line="240" w:lineRule="atLeast"/>
              <w:rPr>
                <w:b/>
                <w:bCs/>
                <w:szCs w:val="22"/>
                <w:lang w:val="ru-RU"/>
              </w:rPr>
            </w:pPr>
            <w:r w:rsidRPr="004B221E">
              <w:rPr>
                <w:b/>
                <w:szCs w:val="22"/>
                <w:lang w:val="ru-RU" w:bidi="ru-RU"/>
              </w:rPr>
              <w:t>Документ C23/EXT/9-</w:t>
            </w:r>
            <w:r w:rsidRPr="00BC4B72">
              <w:rPr>
                <w:rFonts w:cstheme="minorHAnsi"/>
                <w:b/>
                <w:szCs w:val="28"/>
                <w:lang w:val="ru-RU" w:bidi="ru-RU"/>
              </w:rPr>
              <w:t>R</w:t>
            </w:r>
          </w:p>
        </w:tc>
      </w:tr>
      <w:tr w:rsidR="00942BD8" w:rsidRPr="004B221E" w14:paraId="2EE274A4" w14:textId="77777777" w:rsidTr="00643945">
        <w:trPr>
          <w:cantSplit/>
          <w:trHeight w:val="23"/>
        </w:trPr>
        <w:tc>
          <w:tcPr>
            <w:tcW w:w="6911" w:type="dxa"/>
            <w:vMerge/>
          </w:tcPr>
          <w:p w14:paraId="4FA30BBD" w14:textId="77777777" w:rsidR="00942BD8" w:rsidRPr="004B221E" w:rsidRDefault="00942BD8" w:rsidP="00643945">
            <w:pPr>
              <w:tabs>
                <w:tab w:val="left" w:pos="851"/>
              </w:tabs>
              <w:spacing w:line="240" w:lineRule="atLeast"/>
              <w:rPr>
                <w:b/>
                <w:szCs w:val="22"/>
                <w:lang w:val="ru-RU"/>
              </w:rPr>
            </w:pPr>
          </w:p>
        </w:tc>
        <w:tc>
          <w:tcPr>
            <w:tcW w:w="3120" w:type="dxa"/>
          </w:tcPr>
          <w:p w14:paraId="3D061F10" w14:textId="15C0A0AB" w:rsidR="00942BD8" w:rsidRPr="004B221E" w:rsidRDefault="00942BD8" w:rsidP="00643945">
            <w:pPr>
              <w:tabs>
                <w:tab w:val="left" w:pos="993"/>
              </w:tabs>
              <w:spacing w:before="0"/>
              <w:rPr>
                <w:b/>
                <w:bCs/>
                <w:szCs w:val="22"/>
                <w:lang w:val="ru-RU"/>
              </w:rPr>
            </w:pPr>
            <w:r>
              <w:rPr>
                <w:rFonts w:cstheme="minorHAnsi"/>
                <w:b/>
                <w:szCs w:val="28"/>
                <w:lang w:val="ru-RU" w:bidi="ru-RU"/>
              </w:rPr>
              <w:t xml:space="preserve">3 ноября </w:t>
            </w:r>
            <w:r w:rsidRPr="004B221E">
              <w:rPr>
                <w:b/>
                <w:szCs w:val="22"/>
                <w:lang w:val="ru-RU" w:bidi="ru-RU"/>
              </w:rPr>
              <w:t>2022 года</w:t>
            </w:r>
          </w:p>
        </w:tc>
      </w:tr>
      <w:tr w:rsidR="00942BD8" w:rsidRPr="004B221E" w14:paraId="5192AAF2" w14:textId="77777777" w:rsidTr="00643945">
        <w:trPr>
          <w:cantSplit/>
          <w:trHeight w:val="23"/>
        </w:trPr>
        <w:tc>
          <w:tcPr>
            <w:tcW w:w="6911" w:type="dxa"/>
            <w:vMerge/>
          </w:tcPr>
          <w:p w14:paraId="40A18A86" w14:textId="77777777" w:rsidR="00942BD8" w:rsidRPr="004B221E" w:rsidRDefault="00942BD8" w:rsidP="00643945">
            <w:pPr>
              <w:tabs>
                <w:tab w:val="left" w:pos="851"/>
              </w:tabs>
              <w:spacing w:line="240" w:lineRule="atLeast"/>
              <w:rPr>
                <w:b/>
                <w:szCs w:val="22"/>
                <w:lang w:val="ru-RU"/>
              </w:rPr>
            </w:pPr>
          </w:p>
        </w:tc>
        <w:tc>
          <w:tcPr>
            <w:tcW w:w="3120" w:type="dxa"/>
          </w:tcPr>
          <w:p w14:paraId="104C1372" w14:textId="77777777" w:rsidR="00942BD8" w:rsidRPr="004B221E" w:rsidRDefault="00942BD8" w:rsidP="00643945">
            <w:pPr>
              <w:tabs>
                <w:tab w:val="left" w:pos="993"/>
              </w:tabs>
              <w:spacing w:before="0"/>
              <w:rPr>
                <w:b/>
                <w:bCs/>
                <w:szCs w:val="22"/>
                <w:lang w:val="ru-RU"/>
              </w:rPr>
            </w:pPr>
            <w:r w:rsidRPr="004B221E">
              <w:rPr>
                <w:b/>
                <w:szCs w:val="22"/>
                <w:lang w:val="ru-RU" w:bidi="ru-RU"/>
              </w:rPr>
              <w:t>Оригинал: английский</w:t>
            </w:r>
          </w:p>
        </w:tc>
      </w:tr>
      <w:tr w:rsidR="00942BD8" w:rsidRPr="002265FF" w14:paraId="6ED0AE1A" w14:textId="77777777" w:rsidTr="00643945">
        <w:trPr>
          <w:cantSplit/>
        </w:trPr>
        <w:tc>
          <w:tcPr>
            <w:tcW w:w="10031" w:type="dxa"/>
            <w:gridSpan w:val="2"/>
          </w:tcPr>
          <w:p w14:paraId="02B4D80A" w14:textId="3AA78BF9" w:rsidR="00942BD8" w:rsidRPr="004B221E" w:rsidRDefault="00942BD8" w:rsidP="00942BD8">
            <w:pPr>
              <w:pStyle w:val="Title1"/>
              <w:rPr>
                <w:szCs w:val="22"/>
                <w:lang w:val="ru-RU"/>
              </w:rPr>
            </w:pPr>
            <w:r w:rsidRPr="00577434">
              <w:rPr>
                <w:lang w:val="ru-RU" w:bidi="ru-RU"/>
              </w:rPr>
              <w:t>краткий отчет</w:t>
            </w:r>
            <w:r w:rsidRPr="00577434">
              <w:rPr>
                <w:lang w:val="ru-RU" w:bidi="ru-RU"/>
              </w:rPr>
              <w:br/>
              <w:t>о внеочередной сессии совета</w:t>
            </w:r>
          </w:p>
        </w:tc>
      </w:tr>
      <w:tr w:rsidR="00942BD8" w:rsidRPr="004B221E" w14:paraId="56E33490" w14:textId="77777777" w:rsidTr="00643945">
        <w:trPr>
          <w:cantSplit/>
        </w:trPr>
        <w:tc>
          <w:tcPr>
            <w:tcW w:w="10031" w:type="dxa"/>
            <w:gridSpan w:val="2"/>
          </w:tcPr>
          <w:p w14:paraId="56B41DAC" w14:textId="64174A80" w:rsidR="00942BD8" w:rsidRPr="004B221E" w:rsidRDefault="00942BD8" w:rsidP="00942BD8">
            <w:pPr>
              <w:pStyle w:val="Agendaitem"/>
              <w:rPr>
                <w:u w:val="single"/>
              </w:rPr>
            </w:pPr>
            <w:r w:rsidRPr="006E7E9A">
              <w:rPr>
                <w:lang w:val="ru-RU" w:bidi="ru-RU"/>
              </w:rPr>
              <w:t>Пятница, 14 октября 2022 года, 09 час. 35 мин. − 13 час. 55 мин.</w:t>
            </w:r>
          </w:p>
        </w:tc>
      </w:tr>
      <w:tr w:rsidR="00942BD8" w:rsidRPr="002265FF" w14:paraId="54E151A4" w14:textId="77777777" w:rsidTr="00643945">
        <w:trPr>
          <w:cantSplit/>
        </w:trPr>
        <w:tc>
          <w:tcPr>
            <w:tcW w:w="10031" w:type="dxa"/>
            <w:gridSpan w:val="2"/>
          </w:tcPr>
          <w:p w14:paraId="6564536C" w14:textId="6C920C34" w:rsidR="00942BD8" w:rsidRPr="00C05B99" w:rsidRDefault="00942BD8" w:rsidP="00942BD8">
            <w:pPr>
              <w:pStyle w:val="Agendaitem"/>
              <w:rPr>
                <w:lang w:val="ru-RU"/>
              </w:rPr>
            </w:pPr>
            <w:r w:rsidRPr="00577434">
              <w:rPr>
                <w:b/>
                <w:lang w:val="ru-RU" w:bidi="ru-RU"/>
              </w:rPr>
              <w:t>Председатель</w:t>
            </w:r>
            <w:r w:rsidRPr="00577434">
              <w:rPr>
                <w:lang w:val="ru-RU" w:bidi="ru-RU"/>
              </w:rPr>
              <w:t xml:space="preserve">: г-н </w:t>
            </w:r>
            <w:r w:rsidRPr="00C80FAE">
              <w:rPr>
                <w:rFonts w:cstheme="minorHAnsi"/>
                <w:color w:val="000000"/>
                <w:u w:color="000000"/>
                <w:lang w:val="ru-RU" w:bidi="ru-RU"/>
              </w:rPr>
              <w:t>С. МАРТИНЕС</w:t>
            </w:r>
            <w:r w:rsidRPr="00577434">
              <w:rPr>
                <w:lang w:val="ru-RU" w:bidi="ru-RU"/>
              </w:rPr>
              <w:t xml:space="preserve"> (Парагвай)</w:t>
            </w:r>
          </w:p>
        </w:tc>
      </w:tr>
    </w:tbl>
    <w:p w14:paraId="7C3715D3" w14:textId="168B2888" w:rsidR="00F96AB4" w:rsidRDefault="00F96AB4">
      <w:pPr>
        <w:rPr>
          <w:lang w:val="ru-RU"/>
        </w:rPr>
      </w:pPr>
    </w:p>
    <w:tbl>
      <w:tblPr>
        <w:tblW w:w="10031" w:type="dxa"/>
        <w:tblLook w:val="0000" w:firstRow="0" w:lastRow="0" w:firstColumn="0" w:lastColumn="0" w:noHBand="0" w:noVBand="0"/>
      </w:tblPr>
      <w:tblGrid>
        <w:gridCol w:w="534"/>
        <w:gridCol w:w="7263"/>
        <w:gridCol w:w="2234"/>
      </w:tblGrid>
      <w:tr w:rsidR="006E7E9A" w:rsidRPr="00577434" w14:paraId="68A9965A" w14:textId="77777777" w:rsidTr="00643945">
        <w:trPr>
          <w:trHeight w:val="471"/>
        </w:trPr>
        <w:tc>
          <w:tcPr>
            <w:tcW w:w="534" w:type="dxa"/>
          </w:tcPr>
          <w:p w14:paraId="0BD774BE" w14:textId="77777777" w:rsidR="006E7E9A" w:rsidRPr="00577434" w:rsidRDefault="006E7E9A" w:rsidP="00643945">
            <w:pPr>
              <w:jc w:val="center"/>
              <w:rPr>
                <w:lang w:val="ru-RU"/>
              </w:rPr>
            </w:pPr>
          </w:p>
        </w:tc>
        <w:tc>
          <w:tcPr>
            <w:tcW w:w="7263" w:type="dxa"/>
          </w:tcPr>
          <w:p w14:paraId="63A6463B" w14:textId="77777777" w:rsidR="006E7E9A" w:rsidRPr="00577434" w:rsidRDefault="006E7E9A" w:rsidP="00643945">
            <w:pPr>
              <w:jc w:val="center"/>
              <w:rPr>
                <w:b/>
                <w:bCs/>
                <w:lang w:val="ru-RU"/>
              </w:rPr>
            </w:pPr>
            <w:r w:rsidRPr="00577434">
              <w:rPr>
                <w:b/>
                <w:lang w:val="ru-RU" w:bidi="ru-RU"/>
              </w:rPr>
              <w:t>Обсуждаемые вопросы</w:t>
            </w:r>
          </w:p>
        </w:tc>
        <w:tc>
          <w:tcPr>
            <w:tcW w:w="2234" w:type="dxa"/>
          </w:tcPr>
          <w:p w14:paraId="7CE141E3" w14:textId="77777777" w:rsidR="006E7E9A" w:rsidRPr="00577434" w:rsidRDefault="006E7E9A" w:rsidP="00643945">
            <w:pPr>
              <w:jc w:val="center"/>
              <w:rPr>
                <w:b/>
                <w:bCs/>
                <w:lang w:val="ru-RU"/>
              </w:rPr>
            </w:pPr>
            <w:r w:rsidRPr="00577434">
              <w:rPr>
                <w:b/>
                <w:lang w:val="ru-RU" w:bidi="ru-RU"/>
              </w:rPr>
              <w:t>Документы</w:t>
            </w:r>
          </w:p>
        </w:tc>
      </w:tr>
      <w:tr w:rsidR="006E7E9A" w:rsidRPr="004525B3" w14:paraId="7CDE0F95" w14:textId="77777777" w:rsidTr="00643945">
        <w:tc>
          <w:tcPr>
            <w:tcW w:w="534" w:type="dxa"/>
          </w:tcPr>
          <w:p w14:paraId="4CF9E252" w14:textId="77777777" w:rsidR="006E7E9A" w:rsidRPr="00577434" w:rsidRDefault="006E7E9A" w:rsidP="00643945">
            <w:pPr>
              <w:jc w:val="center"/>
              <w:rPr>
                <w:lang w:val="ru-RU"/>
              </w:rPr>
            </w:pPr>
            <w:r w:rsidRPr="00577434">
              <w:rPr>
                <w:lang w:val="ru-RU" w:bidi="ru-RU"/>
              </w:rPr>
              <w:t>1</w:t>
            </w:r>
          </w:p>
        </w:tc>
        <w:tc>
          <w:tcPr>
            <w:tcW w:w="7263" w:type="dxa"/>
          </w:tcPr>
          <w:p w14:paraId="296C45A6" w14:textId="0238D886" w:rsidR="006E7E9A" w:rsidRPr="00577434" w:rsidRDefault="006E7E9A" w:rsidP="00643945">
            <w:pPr>
              <w:rPr>
                <w:lang w:val="ru-RU"/>
              </w:rPr>
            </w:pPr>
            <w:r w:rsidRPr="00577434">
              <w:rPr>
                <w:lang w:val="ru-RU" w:bidi="ru-RU"/>
              </w:rPr>
              <w:t xml:space="preserve">Открытие сессии </w:t>
            </w:r>
            <w:r w:rsidR="00C05B99">
              <w:rPr>
                <w:lang w:val="ru-RU" w:bidi="ru-RU"/>
              </w:rPr>
              <w:t>и обращение Генерального секретаря</w:t>
            </w:r>
          </w:p>
        </w:tc>
        <w:tc>
          <w:tcPr>
            <w:tcW w:w="2234" w:type="dxa"/>
          </w:tcPr>
          <w:p w14:paraId="39B8AD53" w14:textId="45C20540" w:rsidR="006E7E9A" w:rsidRPr="00577434" w:rsidRDefault="004525B3" w:rsidP="00643945">
            <w:pPr>
              <w:jc w:val="center"/>
              <w:rPr>
                <w:lang w:val="ru-RU"/>
              </w:rPr>
            </w:pPr>
            <w:r w:rsidRPr="004525B3">
              <w:rPr>
                <w:lang w:val="ru-RU"/>
              </w:rPr>
              <w:t>–</w:t>
            </w:r>
          </w:p>
        </w:tc>
      </w:tr>
      <w:tr w:rsidR="006E7E9A" w:rsidRPr="004525B3" w14:paraId="69F72657" w14:textId="77777777" w:rsidTr="00643945">
        <w:tc>
          <w:tcPr>
            <w:tcW w:w="534" w:type="dxa"/>
          </w:tcPr>
          <w:p w14:paraId="7D09FBF6" w14:textId="58DCD676" w:rsidR="006E7E9A" w:rsidRPr="00577434" w:rsidRDefault="00C36301" w:rsidP="00643945">
            <w:pPr>
              <w:jc w:val="center"/>
              <w:rPr>
                <w:lang w:val="ru-RU"/>
              </w:rPr>
            </w:pPr>
            <w:r>
              <w:rPr>
                <w:lang w:val="ru-RU" w:bidi="ru-RU"/>
              </w:rPr>
              <w:t>2</w:t>
            </w:r>
          </w:p>
        </w:tc>
        <w:tc>
          <w:tcPr>
            <w:tcW w:w="7263" w:type="dxa"/>
          </w:tcPr>
          <w:p w14:paraId="03141856" w14:textId="2179530E" w:rsidR="006E7E9A" w:rsidRPr="00C05B99" w:rsidRDefault="00B21E6F" w:rsidP="00643945">
            <w:pPr>
              <w:rPr>
                <w:lang w:val="ru-RU"/>
              </w:rPr>
            </w:pPr>
            <w:r>
              <w:rPr>
                <w:lang w:val="ru-RU" w:bidi="ru-RU"/>
              </w:rPr>
              <w:t>Вручение</w:t>
            </w:r>
            <w:r w:rsidR="00C36301" w:rsidRPr="00C80FAE">
              <w:rPr>
                <w:lang w:val="ru-RU" w:bidi="ru-RU"/>
              </w:rPr>
              <w:t xml:space="preserve"> </w:t>
            </w:r>
            <w:r w:rsidR="00630080">
              <w:rPr>
                <w:lang w:val="ru-RU" w:bidi="ru-RU"/>
              </w:rPr>
              <w:t>почетной грамоты</w:t>
            </w:r>
            <w:r>
              <w:rPr>
                <w:lang w:val="ru-RU" w:bidi="ru-RU"/>
              </w:rPr>
              <w:t xml:space="preserve"> </w:t>
            </w:r>
            <w:r w:rsidR="004E5307">
              <w:rPr>
                <w:lang w:val="ru-RU" w:bidi="ru-RU"/>
              </w:rPr>
              <w:t>покидающ</w:t>
            </w:r>
            <w:r w:rsidR="00E51039">
              <w:rPr>
                <w:lang w:val="ru-RU" w:bidi="ru-RU"/>
              </w:rPr>
              <w:t>ему</w:t>
            </w:r>
            <w:r w:rsidR="004E5307">
              <w:rPr>
                <w:lang w:val="ru-RU" w:bidi="ru-RU"/>
              </w:rPr>
              <w:t xml:space="preserve"> свой пост </w:t>
            </w:r>
            <w:r w:rsidR="00C36301" w:rsidRPr="00C80FAE">
              <w:rPr>
                <w:lang w:val="ru-RU" w:bidi="ru-RU"/>
              </w:rPr>
              <w:t>Председател</w:t>
            </w:r>
            <w:r w:rsidR="00E51039">
              <w:rPr>
                <w:lang w:val="ru-RU" w:bidi="ru-RU"/>
              </w:rPr>
              <w:t>ю</w:t>
            </w:r>
            <w:r w:rsidR="00C36301" w:rsidRPr="00C80FAE">
              <w:rPr>
                <w:lang w:val="ru-RU" w:bidi="ru-RU"/>
              </w:rPr>
              <w:t xml:space="preserve"> Постоянного комитета по </w:t>
            </w:r>
            <w:r w:rsidR="00C05B99">
              <w:rPr>
                <w:lang w:val="ru-RU" w:bidi="ru-RU"/>
              </w:rPr>
              <w:t>администрированию</w:t>
            </w:r>
            <w:r w:rsidR="00C36301" w:rsidRPr="00C80FAE">
              <w:rPr>
                <w:lang w:val="ru-RU" w:bidi="ru-RU"/>
              </w:rPr>
              <w:t xml:space="preserve"> и управлению</w:t>
            </w:r>
          </w:p>
        </w:tc>
        <w:tc>
          <w:tcPr>
            <w:tcW w:w="2234" w:type="dxa"/>
          </w:tcPr>
          <w:p w14:paraId="34F65A68" w14:textId="07A5820E" w:rsidR="006E7E9A" w:rsidRPr="00C05B99" w:rsidRDefault="004525B3" w:rsidP="00643945">
            <w:pPr>
              <w:jc w:val="center"/>
              <w:rPr>
                <w:lang w:val="ru-RU"/>
              </w:rPr>
            </w:pPr>
            <w:r w:rsidRPr="004525B3">
              <w:rPr>
                <w:lang w:val="ru-RU"/>
              </w:rPr>
              <w:t>–</w:t>
            </w:r>
          </w:p>
        </w:tc>
      </w:tr>
      <w:tr w:rsidR="00C36301" w:rsidRPr="004525B3" w14:paraId="5A127741" w14:textId="77777777" w:rsidTr="00643945">
        <w:tc>
          <w:tcPr>
            <w:tcW w:w="534" w:type="dxa"/>
          </w:tcPr>
          <w:p w14:paraId="6E08BD70" w14:textId="7A6E49CE" w:rsidR="00C36301" w:rsidRPr="00577434" w:rsidRDefault="00C36301" w:rsidP="00C36301">
            <w:pPr>
              <w:jc w:val="center"/>
              <w:rPr>
                <w:lang w:val="ru-RU"/>
              </w:rPr>
            </w:pPr>
            <w:r w:rsidRPr="00577434">
              <w:rPr>
                <w:lang w:val="ru-RU" w:bidi="ru-RU"/>
              </w:rPr>
              <w:t>3</w:t>
            </w:r>
          </w:p>
        </w:tc>
        <w:tc>
          <w:tcPr>
            <w:tcW w:w="7263" w:type="dxa"/>
          </w:tcPr>
          <w:p w14:paraId="60586AB2" w14:textId="3B3D1D15" w:rsidR="00C36301" w:rsidRPr="00577434" w:rsidRDefault="00C36301" w:rsidP="00C36301">
            <w:pPr>
              <w:rPr>
                <w:lang w:val="ru-RU"/>
              </w:rPr>
            </w:pPr>
            <w:r w:rsidRPr="00577434">
              <w:rPr>
                <w:lang w:val="ru-RU" w:bidi="ru-RU"/>
              </w:rPr>
              <w:t>Выборы председателя и заместителя председателя внеочередной сессии Совета и сессии Совета 2023 года</w:t>
            </w:r>
          </w:p>
        </w:tc>
        <w:tc>
          <w:tcPr>
            <w:tcW w:w="2234" w:type="dxa"/>
          </w:tcPr>
          <w:p w14:paraId="3B0215FE" w14:textId="24294769" w:rsidR="00C36301" w:rsidRPr="00577434" w:rsidRDefault="004525B3" w:rsidP="00C36301">
            <w:pPr>
              <w:jc w:val="center"/>
              <w:rPr>
                <w:lang w:val="ru-RU"/>
              </w:rPr>
            </w:pPr>
            <w:r w:rsidRPr="004525B3">
              <w:rPr>
                <w:lang w:val="ru-RU"/>
              </w:rPr>
              <w:t>–</w:t>
            </w:r>
          </w:p>
        </w:tc>
      </w:tr>
      <w:tr w:rsidR="00C36301" w:rsidRPr="00577434" w14:paraId="442D848A" w14:textId="77777777" w:rsidTr="00643945">
        <w:tc>
          <w:tcPr>
            <w:tcW w:w="534" w:type="dxa"/>
          </w:tcPr>
          <w:p w14:paraId="578DA884" w14:textId="23E52F1C" w:rsidR="00C36301" w:rsidRPr="00577434" w:rsidRDefault="00C36301" w:rsidP="00C36301">
            <w:pPr>
              <w:jc w:val="center"/>
              <w:rPr>
                <w:lang w:val="ru-RU"/>
              </w:rPr>
            </w:pPr>
            <w:r w:rsidRPr="00577434">
              <w:rPr>
                <w:lang w:val="ru-RU" w:bidi="ru-RU"/>
              </w:rPr>
              <w:t>4</w:t>
            </w:r>
          </w:p>
        </w:tc>
        <w:tc>
          <w:tcPr>
            <w:tcW w:w="7263" w:type="dxa"/>
          </w:tcPr>
          <w:p w14:paraId="7086AF2F" w14:textId="77777777" w:rsidR="00C36301" w:rsidRPr="00577434" w:rsidRDefault="00C36301" w:rsidP="00C36301">
            <w:pPr>
              <w:rPr>
                <w:lang w:val="ru-RU"/>
              </w:rPr>
            </w:pPr>
            <w:r w:rsidRPr="00577434">
              <w:rPr>
                <w:lang w:val="ru-RU" w:bidi="ru-RU"/>
              </w:rPr>
              <w:t xml:space="preserve">Выступление Председателя </w:t>
            </w:r>
          </w:p>
        </w:tc>
        <w:tc>
          <w:tcPr>
            <w:tcW w:w="2234" w:type="dxa"/>
          </w:tcPr>
          <w:p w14:paraId="79FB991A" w14:textId="341B2B05" w:rsidR="00C36301" w:rsidRPr="00577434" w:rsidRDefault="004525B3" w:rsidP="00C36301">
            <w:pPr>
              <w:jc w:val="center"/>
              <w:rPr>
                <w:lang w:val="ru-RU"/>
              </w:rPr>
            </w:pPr>
            <w:r w:rsidRPr="004525B3">
              <w:rPr>
                <w:lang w:val="ru-RU"/>
              </w:rPr>
              <w:t>–</w:t>
            </w:r>
          </w:p>
        </w:tc>
      </w:tr>
      <w:tr w:rsidR="00C36301" w:rsidRPr="004525B3" w14:paraId="3BC99722" w14:textId="77777777" w:rsidTr="00643945">
        <w:tc>
          <w:tcPr>
            <w:tcW w:w="534" w:type="dxa"/>
          </w:tcPr>
          <w:p w14:paraId="214272FC" w14:textId="676CF8A5" w:rsidR="00C36301" w:rsidRPr="00577434" w:rsidRDefault="00C36301" w:rsidP="00C36301">
            <w:pPr>
              <w:jc w:val="center"/>
              <w:rPr>
                <w:lang w:val="ru-RU"/>
              </w:rPr>
            </w:pPr>
            <w:r w:rsidRPr="00577434">
              <w:rPr>
                <w:lang w:val="ru-RU" w:bidi="ru-RU"/>
              </w:rPr>
              <w:t>5</w:t>
            </w:r>
          </w:p>
        </w:tc>
        <w:tc>
          <w:tcPr>
            <w:tcW w:w="7263" w:type="dxa"/>
          </w:tcPr>
          <w:p w14:paraId="0D41E0A7" w14:textId="77777777" w:rsidR="00C36301" w:rsidRPr="00577434" w:rsidRDefault="00C36301" w:rsidP="00C36301">
            <w:pPr>
              <w:rPr>
                <w:lang w:val="ru-RU"/>
              </w:rPr>
            </w:pPr>
            <w:r w:rsidRPr="00577434">
              <w:rPr>
                <w:lang w:val="ru-RU" w:bidi="ru-RU"/>
              </w:rPr>
              <w:t xml:space="preserve">Выборы председателя и заместителей председателя Постоянного комитета по администрированию и управлению </w:t>
            </w:r>
          </w:p>
        </w:tc>
        <w:tc>
          <w:tcPr>
            <w:tcW w:w="2234" w:type="dxa"/>
          </w:tcPr>
          <w:p w14:paraId="33541580" w14:textId="00516939" w:rsidR="00C36301" w:rsidRPr="00577434" w:rsidRDefault="004525B3" w:rsidP="00C36301">
            <w:pPr>
              <w:jc w:val="center"/>
              <w:rPr>
                <w:lang w:val="ru-RU"/>
              </w:rPr>
            </w:pPr>
            <w:r w:rsidRPr="004525B3">
              <w:rPr>
                <w:lang w:val="ru-RU"/>
              </w:rPr>
              <w:t>–</w:t>
            </w:r>
          </w:p>
        </w:tc>
      </w:tr>
      <w:tr w:rsidR="00C36301" w:rsidRPr="00C36301" w14:paraId="7F1437B2" w14:textId="77777777" w:rsidTr="00643945">
        <w:tc>
          <w:tcPr>
            <w:tcW w:w="534" w:type="dxa"/>
          </w:tcPr>
          <w:p w14:paraId="26EAC5EF" w14:textId="39DAF148" w:rsidR="00C36301" w:rsidRPr="00577434" w:rsidRDefault="00C36301" w:rsidP="00C36301">
            <w:pPr>
              <w:jc w:val="center"/>
              <w:rPr>
                <w:lang w:val="ru-RU"/>
              </w:rPr>
            </w:pPr>
            <w:r w:rsidRPr="00577434">
              <w:rPr>
                <w:lang w:val="ru-RU" w:bidi="ru-RU"/>
              </w:rPr>
              <w:t>6</w:t>
            </w:r>
          </w:p>
        </w:tc>
        <w:tc>
          <w:tcPr>
            <w:tcW w:w="7263" w:type="dxa"/>
          </w:tcPr>
          <w:p w14:paraId="17B8299C" w14:textId="095146AD" w:rsidR="00C36301" w:rsidRPr="00577434" w:rsidRDefault="00C36301" w:rsidP="00C36301">
            <w:pPr>
              <w:rPr>
                <w:lang w:val="ru-RU"/>
              </w:rPr>
            </w:pPr>
            <w:r w:rsidRPr="004B221E">
              <w:rPr>
                <w:lang w:val="ru-RU" w:bidi="ru-RU"/>
              </w:rPr>
              <w:t>Возможный прогнозируемый дефицит при исполнении бюджета на 2022 год</w:t>
            </w:r>
          </w:p>
        </w:tc>
        <w:tc>
          <w:tcPr>
            <w:tcW w:w="2234" w:type="dxa"/>
          </w:tcPr>
          <w:p w14:paraId="0F20F99A" w14:textId="603F8B2C" w:rsidR="00C36301" w:rsidRPr="00577434" w:rsidRDefault="00052FA6" w:rsidP="00C36301">
            <w:pPr>
              <w:jc w:val="center"/>
              <w:rPr>
                <w:lang w:val="ru-RU"/>
              </w:rPr>
            </w:pPr>
            <w:hyperlink r:id="rId8" w:history="1">
              <w:r w:rsidR="00C36301" w:rsidRPr="00DA3A14">
                <w:rPr>
                  <w:rStyle w:val="Hyperlink"/>
                  <w:lang w:val="ru-RU" w:bidi="ru-RU"/>
                </w:rPr>
                <w:t>C23/EXT/4</w:t>
              </w:r>
            </w:hyperlink>
          </w:p>
        </w:tc>
      </w:tr>
      <w:tr w:rsidR="00C36301" w:rsidRPr="00577434" w14:paraId="46CD210F" w14:textId="77777777" w:rsidTr="00643945">
        <w:tc>
          <w:tcPr>
            <w:tcW w:w="534" w:type="dxa"/>
          </w:tcPr>
          <w:p w14:paraId="3FB7BFB4" w14:textId="13D7B784" w:rsidR="00C36301" w:rsidRPr="00577434" w:rsidRDefault="00C36301" w:rsidP="00C36301">
            <w:pPr>
              <w:jc w:val="center"/>
              <w:rPr>
                <w:lang w:val="ru-RU"/>
              </w:rPr>
            </w:pPr>
            <w:r w:rsidRPr="00577434">
              <w:rPr>
                <w:lang w:val="ru-RU" w:bidi="ru-RU"/>
              </w:rPr>
              <w:t>7</w:t>
            </w:r>
          </w:p>
        </w:tc>
        <w:tc>
          <w:tcPr>
            <w:tcW w:w="7263" w:type="dxa"/>
          </w:tcPr>
          <w:p w14:paraId="074239C1" w14:textId="77777777" w:rsidR="00C36301" w:rsidRPr="00577434" w:rsidRDefault="00C36301" w:rsidP="00C36301">
            <w:pPr>
              <w:rPr>
                <w:lang w:val="ru-RU"/>
              </w:rPr>
            </w:pPr>
            <w:r w:rsidRPr="00577434">
              <w:rPr>
                <w:lang w:val="ru-RU" w:bidi="ru-RU"/>
              </w:rPr>
              <w:t>Решения Полномочной конференции, в которых содержится призыв к принятию мер на внеочередной сессии Совета</w:t>
            </w:r>
          </w:p>
        </w:tc>
        <w:tc>
          <w:tcPr>
            <w:tcW w:w="2234" w:type="dxa"/>
          </w:tcPr>
          <w:p w14:paraId="12AE6108" w14:textId="078ADD8A" w:rsidR="00C36301" w:rsidRPr="00577434" w:rsidRDefault="00052FA6" w:rsidP="00C36301">
            <w:pPr>
              <w:jc w:val="center"/>
              <w:rPr>
                <w:lang w:val="ru-RU"/>
              </w:rPr>
            </w:pPr>
            <w:hyperlink r:id="rId9" w:history="1">
              <w:r w:rsidR="00C36301" w:rsidRPr="00DA3A14">
                <w:rPr>
                  <w:rStyle w:val="Hyperlink"/>
                  <w:lang w:val="ru-RU" w:bidi="ru-RU"/>
                </w:rPr>
                <w:t>C23/EXT/3</w:t>
              </w:r>
            </w:hyperlink>
          </w:p>
        </w:tc>
      </w:tr>
      <w:tr w:rsidR="00C36301" w:rsidRPr="00C36301" w14:paraId="16AC6A33" w14:textId="77777777" w:rsidTr="00643945">
        <w:tc>
          <w:tcPr>
            <w:tcW w:w="534" w:type="dxa"/>
          </w:tcPr>
          <w:p w14:paraId="7CA8002B" w14:textId="6A6E989D" w:rsidR="00C36301" w:rsidRPr="00577434" w:rsidRDefault="00C36301" w:rsidP="00C36301">
            <w:pPr>
              <w:jc w:val="center"/>
              <w:rPr>
                <w:lang w:val="ru-RU"/>
              </w:rPr>
            </w:pPr>
            <w:r>
              <w:rPr>
                <w:lang w:val="ru-RU" w:bidi="ru-RU"/>
              </w:rPr>
              <w:t>8</w:t>
            </w:r>
          </w:p>
        </w:tc>
        <w:tc>
          <w:tcPr>
            <w:tcW w:w="7263" w:type="dxa"/>
          </w:tcPr>
          <w:p w14:paraId="541B6011" w14:textId="6F99961B" w:rsidR="00C36301" w:rsidRPr="00577434" w:rsidRDefault="00C36301" w:rsidP="00C36301">
            <w:pPr>
              <w:rPr>
                <w:lang w:val="ru-RU"/>
              </w:rPr>
            </w:pPr>
            <w:r w:rsidRPr="00E931EC">
              <w:rPr>
                <w:lang w:val="ru-RU" w:bidi="ru-RU"/>
              </w:rPr>
              <w:t xml:space="preserve">Создание Группы экспертов Совета для пересмотра каталога цен на обработку – </w:t>
            </w:r>
            <w:r w:rsidR="004E5307">
              <w:rPr>
                <w:lang w:val="ru-RU" w:bidi="ru-RU"/>
              </w:rPr>
              <w:t>Р</w:t>
            </w:r>
            <w:r w:rsidRPr="00E931EC">
              <w:rPr>
                <w:lang w:val="ru-RU" w:bidi="ru-RU"/>
              </w:rPr>
              <w:t>ешение 482</w:t>
            </w:r>
          </w:p>
        </w:tc>
        <w:tc>
          <w:tcPr>
            <w:tcW w:w="2234" w:type="dxa"/>
          </w:tcPr>
          <w:p w14:paraId="39413C20" w14:textId="3F6219C4" w:rsidR="00C36301" w:rsidRPr="00C36301" w:rsidRDefault="00052FA6" w:rsidP="00C36301">
            <w:pPr>
              <w:jc w:val="center"/>
              <w:rPr>
                <w:lang w:val="ru-RU"/>
              </w:rPr>
            </w:pPr>
            <w:hyperlink r:id="rId10" w:history="1">
              <w:r w:rsidR="00C36301" w:rsidRPr="00DA3A14">
                <w:rPr>
                  <w:rStyle w:val="Hyperlink"/>
                  <w:lang w:val="ru-RU" w:bidi="ru-RU"/>
                </w:rPr>
                <w:t>C23/EXT/5</w:t>
              </w:r>
            </w:hyperlink>
          </w:p>
        </w:tc>
      </w:tr>
      <w:tr w:rsidR="00C36301" w:rsidRPr="00C36301" w14:paraId="14323710" w14:textId="77777777" w:rsidTr="00643945">
        <w:tc>
          <w:tcPr>
            <w:tcW w:w="534" w:type="dxa"/>
          </w:tcPr>
          <w:p w14:paraId="6F72E072" w14:textId="2FE1A0AB" w:rsidR="00C36301" w:rsidRPr="00577434" w:rsidRDefault="00C36301" w:rsidP="00C36301">
            <w:pPr>
              <w:jc w:val="center"/>
              <w:rPr>
                <w:lang w:val="ru-RU"/>
              </w:rPr>
            </w:pPr>
            <w:r>
              <w:rPr>
                <w:lang w:val="ru-RU" w:bidi="ru-RU"/>
              </w:rPr>
              <w:t>9</w:t>
            </w:r>
          </w:p>
        </w:tc>
        <w:tc>
          <w:tcPr>
            <w:tcW w:w="7263" w:type="dxa"/>
          </w:tcPr>
          <w:p w14:paraId="25195EEA" w14:textId="6B327AFC" w:rsidR="00C36301" w:rsidRPr="00577434" w:rsidRDefault="00C36301" w:rsidP="00C36301">
            <w:pPr>
              <w:rPr>
                <w:lang w:val="ru-RU"/>
              </w:rPr>
            </w:pPr>
            <w:r w:rsidRPr="00577434">
              <w:rPr>
                <w:lang w:val="ru-RU" w:bidi="ru-RU"/>
              </w:rPr>
              <w:t>Назначение представителей Государств – Членов Совета в Комитет МСЭ по пенсионному обеспечению</w:t>
            </w:r>
          </w:p>
        </w:tc>
        <w:tc>
          <w:tcPr>
            <w:tcW w:w="2234" w:type="dxa"/>
          </w:tcPr>
          <w:p w14:paraId="595B0741" w14:textId="1732F834" w:rsidR="00C36301" w:rsidRPr="00C36301" w:rsidRDefault="00052FA6" w:rsidP="00C36301">
            <w:pPr>
              <w:jc w:val="center"/>
              <w:rPr>
                <w:lang w:val="ru-RU"/>
              </w:rPr>
            </w:pPr>
            <w:hyperlink r:id="rId11" w:history="1">
              <w:r w:rsidR="00C36301" w:rsidRPr="00DA3A14">
                <w:rPr>
                  <w:rStyle w:val="Hyperlink"/>
                  <w:lang w:val="ru-RU" w:bidi="ru-RU"/>
                </w:rPr>
                <w:t>C23/EXT/2</w:t>
              </w:r>
            </w:hyperlink>
          </w:p>
        </w:tc>
      </w:tr>
      <w:tr w:rsidR="00C36301" w:rsidRPr="004525B3" w14:paraId="76D08B44" w14:textId="77777777" w:rsidTr="00643945">
        <w:tc>
          <w:tcPr>
            <w:tcW w:w="534" w:type="dxa"/>
          </w:tcPr>
          <w:p w14:paraId="467A1C48" w14:textId="378DF961" w:rsidR="00C36301" w:rsidRPr="00577434" w:rsidRDefault="00C36301" w:rsidP="00C36301">
            <w:pPr>
              <w:jc w:val="center"/>
              <w:rPr>
                <w:lang w:val="ru-RU"/>
              </w:rPr>
            </w:pPr>
            <w:r>
              <w:rPr>
                <w:lang w:val="ru-RU" w:bidi="ru-RU"/>
              </w:rPr>
              <w:t>10</w:t>
            </w:r>
          </w:p>
        </w:tc>
        <w:tc>
          <w:tcPr>
            <w:tcW w:w="7263" w:type="dxa"/>
          </w:tcPr>
          <w:p w14:paraId="559BDC35" w14:textId="77777777" w:rsidR="00C36301" w:rsidRPr="00577434" w:rsidRDefault="00C36301" w:rsidP="00C36301">
            <w:pPr>
              <w:rPr>
                <w:lang w:val="ru-RU"/>
              </w:rPr>
            </w:pPr>
            <w:r w:rsidRPr="00577434">
              <w:rPr>
                <w:lang w:val="ru-RU" w:bidi="ru-RU"/>
              </w:rPr>
              <w:t>Назначение председателей и заместителей председателей рабочих групп Совета и групп экспертов</w:t>
            </w:r>
          </w:p>
        </w:tc>
        <w:tc>
          <w:tcPr>
            <w:tcW w:w="2234" w:type="dxa"/>
          </w:tcPr>
          <w:p w14:paraId="575BC63A" w14:textId="5EB1E4F0" w:rsidR="00C36301" w:rsidRPr="00577434" w:rsidRDefault="004525B3" w:rsidP="00C36301">
            <w:pPr>
              <w:jc w:val="center"/>
              <w:rPr>
                <w:lang w:val="ru-RU"/>
              </w:rPr>
            </w:pPr>
            <w:r w:rsidRPr="004525B3">
              <w:rPr>
                <w:lang w:val="ru-RU"/>
              </w:rPr>
              <w:t>–</w:t>
            </w:r>
          </w:p>
        </w:tc>
      </w:tr>
      <w:tr w:rsidR="006E7E9A" w:rsidRPr="00577434" w14:paraId="192913BC" w14:textId="77777777" w:rsidTr="00643945">
        <w:tc>
          <w:tcPr>
            <w:tcW w:w="534" w:type="dxa"/>
          </w:tcPr>
          <w:p w14:paraId="19AF58FF" w14:textId="152B5664" w:rsidR="006E7E9A" w:rsidRPr="00577434" w:rsidRDefault="00C36301" w:rsidP="00643945">
            <w:pPr>
              <w:jc w:val="center"/>
              <w:rPr>
                <w:lang w:val="ru-RU"/>
              </w:rPr>
            </w:pPr>
            <w:r>
              <w:rPr>
                <w:lang w:val="ru-RU" w:bidi="ru-RU"/>
              </w:rPr>
              <w:t>11</w:t>
            </w:r>
          </w:p>
        </w:tc>
        <w:tc>
          <w:tcPr>
            <w:tcW w:w="7263" w:type="dxa"/>
          </w:tcPr>
          <w:p w14:paraId="76F5E435" w14:textId="77777777" w:rsidR="006E7E9A" w:rsidRPr="00577434" w:rsidRDefault="006E7E9A" w:rsidP="00643945">
            <w:pPr>
              <w:rPr>
                <w:lang w:val="ru-RU"/>
              </w:rPr>
            </w:pPr>
            <w:r w:rsidRPr="00577434">
              <w:rPr>
                <w:lang w:val="ru-RU" w:bidi="ru-RU"/>
              </w:rPr>
              <w:t xml:space="preserve">Закрытие сессии </w:t>
            </w:r>
          </w:p>
        </w:tc>
        <w:tc>
          <w:tcPr>
            <w:tcW w:w="2234" w:type="dxa"/>
          </w:tcPr>
          <w:p w14:paraId="5240C096" w14:textId="3CE59396" w:rsidR="006E7E9A" w:rsidRPr="00577434" w:rsidRDefault="004525B3" w:rsidP="00643945">
            <w:pPr>
              <w:jc w:val="center"/>
              <w:rPr>
                <w:lang w:val="ru-RU"/>
              </w:rPr>
            </w:pPr>
            <w:r w:rsidRPr="004525B3">
              <w:rPr>
                <w:lang w:val="ru-RU"/>
              </w:rPr>
              <w:t>–</w:t>
            </w:r>
          </w:p>
        </w:tc>
      </w:tr>
    </w:tbl>
    <w:p w14:paraId="739EB010" w14:textId="77777777" w:rsidR="006E7E9A" w:rsidRPr="006E7E9A" w:rsidRDefault="006E7E9A">
      <w:pPr>
        <w:rPr>
          <w:lang w:val="ru-RU"/>
        </w:rPr>
      </w:pPr>
    </w:p>
    <w:p w14:paraId="684D3510" w14:textId="77777777" w:rsidR="00F96AB4" w:rsidRPr="006E7E9A"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6E7E9A">
        <w:rPr>
          <w:lang w:val="ru-RU" w:bidi="ru-RU"/>
        </w:rPr>
        <w:br w:type="page"/>
      </w:r>
    </w:p>
    <w:p w14:paraId="43017B86" w14:textId="766F5C96" w:rsidR="00C36301" w:rsidRPr="00577434" w:rsidRDefault="00C36301" w:rsidP="00ED047C">
      <w:pPr>
        <w:pStyle w:val="Heading1"/>
        <w:tabs>
          <w:tab w:val="clear" w:pos="2835"/>
          <w:tab w:val="center" w:pos="4822"/>
        </w:tabs>
        <w:rPr>
          <w:rFonts w:asciiTheme="minorHAnsi" w:hAnsiTheme="minorHAnsi" w:cstheme="minorBidi"/>
          <w:lang w:val="ru-RU"/>
        </w:rPr>
      </w:pPr>
      <w:r w:rsidRPr="00577434">
        <w:rPr>
          <w:rFonts w:asciiTheme="minorHAnsi" w:hAnsiTheme="minorHAnsi" w:cstheme="minorBidi"/>
          <w:lang w:val="ru-RU" w:bidi="ru-RU"/>
        </w:rPr>
        <w:lastRenderedPageBreak/>
        <w:t>1</w:t>
      </w:r>
      <w:r w:rsidRPr="00577434">
        <w:rPr>
          <w:rFonts w:asciiTheme="minorHAnsi" w:hAnsiTheme="minorHAnsi" w:cstheme="minorBidi"/>
          <w:lang w:val="ru-RU" w:bidi="ru-RU"/>
        </w:rPr>
        <w:tab/>
      </w:r>
      <w:r w:rsidRPr="00577434">
        <w:rPr>
          <w:lang w:val="ru-RU" w:bidi="ru-RU"/>
        </w:rPr>
        <w:t>Открытие сессии</w:t>
      </w:r>
      <w:r w:rsidR="00C05B99">
        <w:rPr>
          <w:lang w:val="ru-RU" w:bidi="ru-RU"/>
        </w:rPr>
        <w:t xml:space="preserve"> и обращение Генерального секретаря</w:t>
      </w:r>
    </w:p>
    <w:p w14:paraId="2AEC8A6A" w14:textId="0B7A48D2" w:rsidR="00C36301" w:rsidRPr="004E5307" w:rsidRDefault="00C36301" w:rsidP="00C36301">
      <w:pPr>
        <w:rPr>
          <w:lang w:val="ru-RU"/>
        </w:rPr>
      </w:pPr>
      <w:r w:rsidRPr="00577434">
        <w:rPr>
          <w:lang w:val="ru-RU" w:bidi="ru-RU"/>
        </w:rPr>
        <w:t>1.1</w:t>
      </w:r>
      <w:r w:rsidRPr="00577434">
        <w:rPr>
          <w:lang w:val="ru-RU" w:bidi="ru-RU"/>
        </w:rPr>
        <w:tab/>
        <w:t>Генеральный секретарь приветствует участников</w:t>
      </w:r>
      <w:r w:rsidR="00C05B99">
        <w:rPr>
          <w:lang w:val="ru-RU" w:bidi="ru-RU"/>
        </w:rPr>
        <w:t>, в частности новых членов,</w:t>
      </w:r>
      <w:r w:rsidRPr="00577434">
        <w:rPr>
          <w:lang w:val="ru-RU" w:bidi="ru-RU"/>
        </w:rPr>
        <w:t xml:space="preserve"> и объявляет внеочередную сессию Совета открытой. </w:t>
      </w:r>
      <w:r w:rsidR="00630080">
        <w:rPr>
          <w:lang w:val="ru-RU" w:bidi="ru-RU"/>
        </w:rPr>
        <w:t>Он</w:t>
      </w:r>
      <w:r w:rsidRPr="00577434">
        <w:rPr>
          <w:lang w:val="ru-RU" w:bidi="ru-RU"/>
        </w:rPr>
        <w:t xml:space="preserve"> выступает с речью, текст которой приведен по адресу:</w:t>
      </w:r>
      <w:r w:rsidR="00C05B99">
        <w:rPr>
          <w:lang w:val="ru-RU" w:bidi="ru-RU"/>
        </w:rPr>
        <w:t xml:space="preserve"> </w:t>
      </w:r>
      <w:hyperlink r:id="rId12" w:history="1">
        <w:r w:rsidR="004E5307" w:rsidRPr="005C7585">
          <w:rPr>
            <w:rStyle w:val="Hyperlink"/>
            <w:lang w:val="en-CA"/>
          </w:rPr>
          <w:t>https</w:t>
        </w:r>
        <w:r w:rsidR="004E5307" w:rsidRPr="004E5307">
          <w:rPr>
            <w:rStyle w:val="Hyperlink"/>
            <w:lang w:val="ru-RU"/>
          </w:rPr>
          <w:t>://</w:t>
        </w:r>
        <w:r w:rsidR="004E5307" w:rsidRPr="005C7585">
          <w:rPr>
            <w:rStyle w:val="Hyperlink"/>
            <w:lang w:val="en-CA"/>
          </w:rPr>
          <w:t>www</w:t>
        </w:r>
        <w:r w:rsidR="004E5307" w:rsidRPr="004E5307">
          <w:rPr>
            <w:rStyle w:val="Hyperlink"/>
            <w:lang w:val="ru-RU"/>
          </w:rPr>
          <w:t>.</w:t>
        </w:r>
        <w:proofErr w:type="spellStart"/>
        <w:r w:rsidR="004E5307" w:rsidRPr="005C7585">
          <w:rPr>
            <w:rStyle w:val="Hyperlink"/>
            <w:lang w:val="en-CA"/>
          </w:rPr>
          <w:t>itu</w:t>
        </w:r>
        <w:proofErr w:type="spellEnd"/>
        <w:r w:rsidR="004E5307" w:rsidRPr="004E5307">
          <w:rPr>
            <w:rStyle w:val="Hyperlink"/>
            <w:lang w:val="ru-RU"/>
          </w:rPr>
          <w:t>.</w:t>
        </w:r>
        <w:r w:rsidR="004E5307" w:rsidRPr="005C7585">
          <w:rPr>
            <w:rStyle w:val="Hyperlink"/>
            <w:lang w:val="en-CA"/>
          </w:rPr>
          <w:t>int</w:t>
        </w:r>
        <w:r w:rsidR="004E5307" w:rsidRPr="004E5307">
          <w:rPr>
            <w:rStyle w:val="Hyperlink"/>
            <w:lang w:val="ru-RU"/>
          </w:rPr>
          <w:t>/</w:t>
        </w:r>
        <w:proofErr w:type="spellStart"/>
        <w:r w:rsidR="004E5307" w:rsidRPr="005C7585">
          <w:rPr>
            <w:rStyle w:val="Hyperlink"/>
            <w:lang w:val="en-CA"/>
          </w:rPr>
          <w:t>en</w:t>
        </w:r>
        <w:proofErr w:type="spellEnd"/>
        <w:r w:rsidR="004E5307" w:rsidRPr="004E5307">
          <w:rPr>
            <w:rStyle w:val="Hyperlink"/>
            <w:lang w:val="ru-RU"/>
          </w:rPr>
          <w:t>/</w:t>
        </w:r>
        <w:r w:rsidR="004E5307" w:rsidRPr="005C7585">
          <w:rPr>
            <w:rStyle w:val="Hyperlink"/>
            <w:lang w:val="en-CA"/>
          </w:rPr>
          <w:t>council</w:t>
        </w:r>
        <w:r w:rsidR="004E5307" w:rsidRPr="004E5307">
          <w:rPr>
            <w:rStyle w:val="Hyperlink"/>
            <w:lang w:val="ru-RU"/>
          </w:rPr>
          <w:t>/2023/</w:t>
        </w:r>
        <w:r w:rsidR="004E5307" w:rsidRPr="005C7585">
          <w:rPr>
            <w:rStyle w:val="Hyperlink"/>
            <w:lang w:val="en-CA"/>
          </w:rPr>
          <w:t>Documents</w:t>
        </w:r>
        <w:r w:rsidR="004E5307" w:rsidRPr="004E5307">
          <w:rPr>
            <w:rStyle w:val="Hyperlink"/>
            <w:lang w:val="ru-RU"/>
          </w:rPr>
          <w:t>/</w:t>
        </w:r>
        <w:r w:rsidR="004E5307" w:rsidRPr="005C7585">
          <w:rPr>
            <w:rStyle w:val="Hyperlink"/>
            <w:lang w:val="en-CA"/>
          </w:rPr>
          <w:t>SG</w:t>
        </w:r>
        <w:r w:rsidR="004E5307" w:rsidRPr="004E5307">
          <w:rPr>
            <w:rStyle w:val="Hyperlink"/>
            <w:lang w:val="ru-RU"/>
          </w:rPr>
          <w:t>_</w:t>
        </w:r>
        <w:r w:rsidR="004E5307" w:rsidRPr="005C7585">
          <w:rPr>
            <w:rStyle w:val="Hyperlink"/>
            <w:lang w:val="en-CA"/>
          </w:rPr>
          <w:t>Opening</w:t>
        </w:r>
        <w:r w:rsidR="004E5307" w:rsidRPr="004E5307">
          <w:rPr>
            <w:rStyle w:val="Hyperlink"/>
            <w:lang w:val="ru-RU"/>
          </w:rPr>
          <w:t>_</w:t>
        </w:r>
        <w:r w:rsidR="004E5307" w:rsidRPr="005C7585">
          <w:rPr>
            <w:rStyle w:val="Hyperlink"/>
            <w:lang w:val="en-CA"/>
          </w:rPr>
          <w:t>Remarks</w:t>
        </w:r>
        <w:r w:rsidR="004E5307" w:rsidRPr="004E5307">
          <w:rPr>
            <w:rStyle w:val="Hyperlink"/>
            <w:lang w:val="ru-RU"/>
          </w:rPr>
          <w:t>_</w:t>
        </w:r>
        <w:r w:rsidR="004E5307" w:rsidRPr="005C7585">
          <w:rPr>
            <w:rStyle w:val="Hyperlink"/>
            <w:lang w:val="en-CA"/>
          </w:rPr>
          <w:t>C</w:t>
        </w:r>
        <w:r w:rsidR="004E5307" w:rsidRPr="004E5307">
          <w:rPr>
            <w:rStyle w:val="Hyperlink"/>
            <w:lang w:val="ru-RU"/>
          </w:rPr>
          <w:t>23_</w:t>
        </w:r>
        <w:r w:rsidR="004E5307" w:rsidRPr="005C7585">
          <w:rPr>
            <w:rStyle w:val="Hyperlink"/>
            <w:lang w:val="en-CA"/>
          </w:rPr>
          <w:t>Ext</w:t>
        </w:r>
        <w:r w:rsidR="004E5307" w:rsidRPr="004E5307">
          <w:rPr>
            <w:rStyle w:val="Hyperlink"/>
            <w:lang w:val="ru-RU"/>
          </w:rPr>
          <w:t>.</w:t>
        </w:r>
        <w:r w:rsidR="004E5307" w:rsidRPr="005C7585">
          <w:rPr>
            <w:rStyle w:val="Hyperlink"/>
            <w:lang w:val="en-CA"/>
          </w:rPr>
          <w:t>docx</w:t>
        </w:r>
      </w:hyperlink>
      <w:r w:rsidR="004E5307" w:rsidRPr="004E5307">
        <w:rPr>
          <w:lang w:val="ru-RU"/>
        </w:rPr>
        <w:t>.</w:t>
      </w:r>
    </w:p>
    <w:p w14:paraId="279FE6CC" w14:textId="693513C4" w:rsidR="00297C54" w:rsidRPr="00C05B99" w:rsidRDefault="00297C54" w:rsidP="00297C54">
      <w:pPr>
        <w:pStyle w:val="Heading1"/>
        <w:rPr>
          <w:lang w:val="ru-RU"/>
        </w:rPr>
      </w:pPr>
      <w:r w:rsidRPr="00C80FAE">
        <w:rPr>
          <w:lang w:val="ru-RU" w:bidi="ru-RU"/>
        </w:rPr>
        <w:t>2</w:t>
      </w:r>
      <w:r w:rsidRPr="00C80FAE">
        <w:rPr>
          <w:lang w:val="ru-RU" w:bidi="ru-RU"/>
        </w:rPr>
        <w:tab/>
      </w:r>
      <w:r w:rsidR="005C4522">
        <w:rPr>
          <w:lang w:val="ru-RU" w:bidi="ru-RU"/>
        </w:rPr>
        <w:t xml:space="preserve">Вручение </w:t>
      </w:r>
      <w:r w:rsidR="00630080">
        <w:rPr>
          <w:lang w:val="ru-RU" w:bidi="ru-RU"/>
        </w:rPr>
        <w:t>почетной грамоты</w:t>
      </w:r>
      <w:r w:rsidRPr="00C80FAE">
        <w:rPr>
          <w:lang w:val="ru-RU" w:bidi="ru-RU"/>
        </w:rPr>
        <w:t xml:space="preserve"> </w:t>
      </w:r>
      <w:r w:rsidR="004E5307">
        <w:rPr>
          <w:lang w:val="ru-RU" w:bidi="ru-RU"/>
        </w:rPr>
        <w:t>покидающ</w:t>
      </w:r>
      <w:r w:rsidR="005C4522">
        <w:rPr>
          <w:lang w:val="ru-RU" w:bidi="ru-RU"/>
        </w:rPr>
        <w:t>ему</w:t>
      </w:r>
      <w:r w:rsidR="004E5307">
        <w:rPr>
          <w:lang w:val="ru-RU" w:bidi="ru-RU"/>
        </w:rPr>
        <w:t xml:space="preserve"> свой пост </w:t>
      </w:r>
      <w:r w:rsidRPr="00C80FAE">
        <w:rPr>
          <w:lang w:val="ru-RU" w:bidi="ru-RU"/>
        </w:rPr>
        <w:t>Председател</w:t>
      </w:r>
      <w:r w:rsidR="005C4522">
        <w:rPr>
          <w:lang w:val="ru-RU" w:bidi="ru-RU"/>
        </w:rPr>
        <w:t>ю</w:t>
      </w:r>
      <w:r w:rsidRPr="00C80FAE">
        <w:rPr>
          <w:lang w:val="ru-RU" w:bidi="ru-RU"/>
        </w:rPr>
        <w:t xml:space="preserve"> Постоянного комитета по </w:t>
      </w:r>
      <w:r w:rsidR="00C05B99">
        <w:rPr>
          <w:lang w:val="ru-RU" w:bidi="ru-RU"/>
        </w:rPr>
        <w:t>администрированию</w:t>
      </w:r>
      <w:r w:rsidRPr="00C80FAE">
        <w:rPr>
          <w:lang w:val="ru-RU" w:bidi="ru-RU"/>
        </w:rPr>
        <w:t xml:space="preserve"> и управлению</w:t>
      </w:r>
    </w:p>
    <w:p w14:paraId="6151B0BC" w14:textId="5EEA7286" w:rsidR="00297C54" w:rsidRPr="00C05B99" w:rsidRDefault="00297C54" w:rsidP="00297C54">
      <w:pPr>
        <w:rPr>
          <w:lang w:val="ru-RU"/>
        </w:rPr>
      </w:pPr>
      <w:r w:rsidRPr="000A5E01">
        <w:rPr>
          <w:lang w:val="ru-RU" w:bidi="ru-RU"/>
        </w:rPr>
        <w:t>2.1</w:t>
      </w:r>
      <w:r w:rsidRPr="000A5E01">
        <w:rPr>
          <w:lang w:val="ru-RU" w:bidi="ru-RU"/>
        </w:rPr>
        <w:tab/>
        <w:t xml:space="preserve">Генеральный секретарь вручает </w:t>
      </w:r>
      <w:r w:rsidR="00630080">
        <w:rPr>
          <w:lang w:val="ru-RU" w:bidi="ru-RU"/>
        </w:rPr>
        <w:t xml:space="preserve">почетную грамоту </w:t>
      </w:r>
      <w:r w:rsidRPr="000A5E01">
        <w:rPr>
          <w:lang w:val="ru-RU" w:bidi="ru-RU"/>
        </w:rPr>
        <w:t>г-же Стелле Эребор, покидающей пост Председателя Постоянного комитета по администрированию и управлению.</w:t>
      </w:r>
    </w:p>
    <w:p w14:paraId="4F86C9F7" w14:textId="5BBF3386" w:rsidR="00C36301" w:rsidRPr="00577434" w:rsidRDefault="00297C54" w:rsidP="00C36301">
      <w:pPr>
        <w:pStyle w:val="Heading1"/>
        <w:rPr>
          <w:rFonts w:cstheme="minorBidi"/>
          <w:lang w:val="ru-RU"/>
        </w:rPr>
      </w:pPr>
      <w:r>
        <w:rPr>
          <w:rFonts w:cstheme="minorBidi"/>
          <w:lang w:val="ru-RU" w:bidi="ru-RU"/>
        </w:rPr>
        <w:t>3</w:t>
      </w:r>
      <w:r>
        <w:rPr>
          <w:rFonts w:cstheme="minorBidi"/>
          <w:lang w:val="ru-RU" w:bidi="ru-RU"/>
        </w:rPr>
        <w:tab/>
      </w:r>
      <w:r w:rsidR="00C36301" w:rsidRPr="00577434">
        <w:rPr>
          <w:lang w:val="ru-RU" w:bidi="ru-RU"/>
        </w:rPr>
        <w:t>Выборы председателя и заместителя председателя внеочередной сессии Совета и сессии Совета 2023 года</w:t>
      </w:r>
    </w:p>
    <w:p w14:paraId="00FEF12F" w14:textId="40743A7D" w:rsidR="00C36301" w:rsidRPr="00577434" w:rsidRDefault="00297C54" w:rsidP="00C36301">
      <w:pPr>
        <w:rPr>
          <w:lang w:val="ru-RU"/>
        </w:rPr>
      </w:pPr>
      <w:r>
        <w:rPr>
          <w:lang w:val="ru-RU" w:bidi="ru-RU"/>
        </w:rPr>
        <w:t>3.1</w:t>
      </w:r>
      <w:r>
        <w:rPr>
          <w:lang w:val="ru-RU" w:bidi="ru-RU"/>
        </w:rPr>
        <w:tab/>
        <w:t>Генеральный секретарь, напоминая, что по традиции заместитель председателя Совета на следующий год выполняет функции председателя, предлагает Совету избрать г-на С. Мартинеса (Парагвай) председателем внеочередной сессии и сессии Совета 2023 года.</w:t>
      </w:r>
    </w:p>
    <w:p w14:paraId="4F77537E" w14:textId="6905EF67" w:rsidR="00C36301" w:rsidRPr="004525B3" w:rsidRDefault="00297C54" w:rsidP="00C36301">
      <w:pPr>
        <w:rPr>
          <w:b/>
          <w:bCs/>
          <w:lang w:val="ru-RU"/>
        </w:rPr>
      </w:pPr>
      <w:r>
        <w:rPr>
          <w:b/>
          <w:lang w:val="ru-RU" w:bidi="ru-RU"/>
        </w:rPr>
        <w:t>3.2</w:t>
      </w:r>
      <w:r>
        <w:rPr>
          <w:b/>
          <w:lang w:val="ru-RU" w:bidi="ru-RU"/>
        </w:rPr>
        <w:tab/>
        <w:t>Г-н С. Мартинес избирается путем аккламации и занимает место председателя</w:t>
      </w:r>
      <w:r w:rsidR="004525B3" w:rsidRPr="004525B3">
        <w:rPr>
          <w:bCs/>
          <w:lang w:val="ru-RU" w:bidi="ru-RU"/>
        </w:rPr>
        <w:t>.</w:t>
      </w:r>
    </w:p>
    <w:p w14:paraId="2FCAE430" w14:textId="5F223494" w:rsidR="00C36301" w:rsidRPr="00577434" w:rsidRDefault="00297C54" w:rsidP="00C36301">
      <w:pPr>
        <w:rPr>
          <w:lang w:val="ru-RU"/>
        </w:rPr>
      </w:pPr>
      <w:r>
        <w:rPr>
          <w:lang w:val="ru-RU" w:bidi="ru-RU"/>
        </w:rPr>
        <w:t>3.3</w:t>
      </w:r>
      <w:r>
        <w:rPr>
          <w:lang w:val="ru-RU" w:bidi="ru-RU"/>
        </w:rPr>
        <w:tab/>
        <w:t xml:space="preserve">Генеральный секретарь отмечает, что в соответствии с принципом географической ротации заместителем председателя сессии Совета 2023 года должен быть представитель от страны Района В (Западная Европа). После консультаций он предлагает, чтобы пост заместителя председателя сессии Совета 2023 года занял г-н </w:t>
      </w:r>
      <w:r w:rsidRPr="00C80FAE">
        <w:rPr>
          <w:rFonts w:eastAsia="ヒラギノ角ゴ Pro W3"/>
          <w:lang w:val="ru-RU" w:bidi="ru-RU"/>
        </w:rPr>
        <w:t>Ф. Соваж</w:t>
      </w:r>
      <w:r>
        <w:rPr>
          <w:lang w:val="ru-RU" w:bidi="ru-RU"/>
        </w:rPr>
        <w:t xml:space="preserve"> (Франция).</w:t>
      </w:r>
    </w:p>
    <w:p w14:paraId="15A0DB75" w14:textId="23BE2C72" w:rsidR="00C36301" w:rsidRPr="004525B3" w:rsidRDefault="00297C54" w:rsidP="00C36301">
      <w:pPr>
        <w:rPr>
          <w:b/>
          <w:bCs/>
          <w:lang w:val="ru-RU"/>
        </w:rPr>
      </w:pPr>
      <w:r>
        <w:rPr>
          <w:b/>
          <w:lang w:val="ru-RU" w:bidi="ru-RU"/>
        </w:rPr>
        <w:t>3.4</w:t>
      </w:r>
      <w:r>
        <w:rPr>
          <w:b/>
          <w:lang w:val="ru-RU" w:bidi="ru-RU"/>
        </w:rPr>
        <w:tab/>
        <w:t>Г-н Ф</w:t>
      </w:r>
      <w:r>
        <w:rPr>
          <w:rFonts w:eastAsia="ヒラギノ角ゴ Pro W3"/>
          <w:b/>
          <w:lang w:val="ru-RU" w:bidi="ru-RU"/>
        </w:rPr>
        <w:t xml:space="preserve">. </w:t>
      </w:r>
      <w:r>
        <w:rPr>
          <w:b/>
          <w:lang w:val="ru-RU" w:bidi="ru-RU"/>
        </w:rPr>
        <w:t>Соваж избирается путем аккламации</w:t>
      </w:r>
      <w:r w:rsidR="004525B3" w:rsidRPr="004525B3">
        <w:rPr>
          <w:bCs/>
          <w:lang w:val="ru-RU" w:bidi="ru-RU"/>
        </w:rPr>
        <w:t>.</w:t>
      </w:r>
    </w:p>
    <w:p w14:paraId="570FDF0F" w14:textId="7A26DECF" w:rsidR="00C36301" w:rsidRPr="00577434" w:rsidRDefault="00297C54" w:rsidP="00C36301">
      <w:pPr>
        <w:rPr>
          <w:lang w:val="ru-RU"/>
        </w:rPr>
      </w:pPr>
      <w:r>
        <w:rPr>
          <w:lang w:val="ru-RU" w:bidi="ru-RU"/>
        </w:rPr>
        <w:t>3.5</w:t>
      </w:r>
      <w:r>
        <w:rPr>
          <w:lang w:val="ru-RU" w:bidi="ru-RU"/>
        </w:rPr>
        <w:tab/>
        <w:t xml:space="preserve">Многочисленные </w:t>
      </w:r>
      <w:r w:rsidR="00C05B99">
        <w:rPr>
          <w:lang w:val="ru-RU" w:bidi="ru-RU"/>
        </w:rPr>
        <w:t>С</w:t>
      </w:r>
      <w:r>
        <w:rPr>
          <w:lang w:val="ru-RU" w:bidi="ru-RU"/>
        </w:rPr>
        <w:t>оветники поздравляют председателя и заместителя председателя с назначением</w:t>
      </w:r>
      <w:r w:rsidR="00C05B99">
        <w:rPr>
          <w:lang w:val="ru-RU" w:bidi="ru-RU"/>
        </w:rPr>
        <w:t xml:space="preserve"> и тепло приветствуют новых членов Совета</w:t>
      </w:r>
      <w:r>
        <w:rPr>
          <w:lang w:val="ru-RU" w:bidi="ru-RU"/>
        </w:rPr>
        <w:t>.</w:t>
      </w:r>
    </w:p>
    <w:p w14:paraId="64D540D8" w14:textId="77777777" w:rsidR="00C36301" w:rsidRPr="00577434" w:rsidRDefault="00C36301" w:rsidP="00C36301">
      <w:pPr>
        <w:pStyle w:val="Heading1"/>
        <w:rPr>
          <w:rFonts w:cstheme="minorBidi"/>
          <w:lang w:val="ru-RU"/>
        </w:rPr>
      </w:pPr>
      <w:r w:rsidRPr="00577434">
        <w:rPr>
          <w:rFonts w:cstheme="minorBidi"/>
          <w:lang w:val="ru-RU" w:bidi="ru-RU"/>
        </w:rPr>
        <w:t>4</w:t>
      </w:r>
      <w:r w:rsidRPr="00577434">
        <w:rPr>
          <w:rFonts w:cstheme="minorBidi"/>
          <w:lang w:val="ru-RU" w:bidi="ru-RU"/>
        </w:rPr>
        <w:tab/>
      </w:r>
      <w:r w:rsidRPr="00577434">
        <w:rPr>
          <w:lang w:val="ru-RU" w:bidi="ru-RU"/>
        </w:rPr>
        <w:t>Выступление Председателя</w:t>
      </w:r>
    </w:p>
    <w:p w14:paraId="64257981" w14:textId="02A414AB" w:rsidR="00C36301" w:rsidRPr="00B5247A" w:rsidRDefault="00C36301" w:rsidP="00C36301">
      <w:pPr>
        <w:rPr>
          <w:lang w:val="ru-RU"/>
        </w:rPr>
      </w:pPr>
      <w:r w:rsidRPr="00577434">
        <w:rPr>
          <w:lang w:val="ru-RU" w:bidi="ru-RU"/>
        </w:rPr>
        <w:t>4.1</w:t>
      </w:r>
      <w:r w:rsidRPr="00577434">
        <w:rPr>
          <w:lang w:val="ru-RU" w:bidi="ru-RU"/>
        </w:rPr>
        <w:tab/>
        <w:t xml:space="preserve">Председатель выступает с речью, текст которой приведен по адресу: </w:t>
      </w:r>
      <w:hyperlink r:id="rId13" w:history="1">
        <w:r w:rsidR="00B5247A" w:rsidRPr="00601B13">
          <w:rPr>
            <w:rStyle w:val="Hyperlink"/>
            <w:lang w:val="en-CA"/>
          </w:rPr>
          <w:t>https</w:t>
        </w:r>
        <w:r w:rsidR="00B5247A" w:rsidRPr="00B5247A">
          <w:rPr>
            <w:rStyle w:val="Hyperlink"/>
            <w:lang w:val="ru-RU"/>
          </w:rPr>
          <w:t>://</w:t>
        </w:r>
        <w:r w:rsidR="00B5247A" w:rsidRPr="00601B13">
          <w:rPr>
            <w:rStyle w:val="Hyperlink"/>
            <w:lang w:val="en-CA"/>
          </w:rPr>
          <w:t>www</w:t>
        </w:r>
        <w:r w:rsidR="00B5247A" w:rsidRPr="00B5247A">
          <w:rPr>
            <w:rStyle w:val="Hyperlink"/>
            <w:lang w:val="ru-RU"/>
          </w:rPr>
          <w:t>.</w:t>
        </w:r>
        <w:proofErr w:type="spellStart"/>
        <w:r w:rsidR="00B5247A" w:rsidRPr="00601B13">
          <w:rPr>
            <w:rStyle w:val="Hyperlink"/>
            <w:lang w:val="en-CA"/>
          </w:rPr>
          <w:t>itu</w:t>
        </w:r>
        <w:proofErr w:type="spellEnd"/>
        <w:r w:rsidR="00B5247A" w:rsidRPr="00B5247A">
          <w:rPr>
            <w:rStyle w:val="Hyperlink"/>
            <w:lang w:val="ru-RU"/>
          </w:rPr>
          <w:t>.</w:t>
        </w:r>
        <w:r w:rsidR="00B5247A" w:rsidRPr="00601B13">
          <w:rPr>
            <w:rStyle w:val="Hyperlink"/>
            <w:lang w:val="en-CA"/>
          </w:rPr>
          <w:t>int</w:t>
        </w:r>
        <w:r w:rsidR="00B5247A" w:rsidRPr="00B5247A">
          <w:rPr>
            <w:rStyle w:val="Hyperlink"/>
            <w:lang w:val="ru-RU"/>
          </w:rPr>
          <w:t>/</w:t>
        </w:r>
        <w:proofErr w:type="spellStart"/>
        <w:r w:rsidR="00B5247A" w:rsidRPr="00601B13">
          <w:rPr>
            <w:rStyle w:val="Hyperlink"/>
            <w:lang w:val="en-CA"/>
          </w:rPr>
          <w:t>en</w:t>
        </w:r>
        <w:proofErr w:type="spellEnd"/>
        <w:r w:rsidR="00B5247A" w:rsidRPr="00B5247A">
          <w:rPr>
            <w:rStyle w:val="Hyperlink"/>
            <w:lang w:val="ru-RU"/>
          </w:rPr>
          <w:t>/</w:t>
        </w:r>
        <w:r w:rsidR="00B5247A" w:rsidRPr="00601B13">
          <w:rPr>
            <w:rStyle w:val="Hyperlink"/>
            <w:lang w:val="en-CA"/>
          </w:rPr>
          <w:t>council</w:t>
        </w:r>
        <w:r w:rsidR="00B5247A" w:rsidRPr="00B5247A">
          <w:rPr>
            <w:rStyle w:val="Hyperlink"/>
            <w:lang w:val="ru-RU"/>
          </w:rPr>
          <w:t>/2023/</w:t>
        </w:r>
        <w:r w:rsidR="00B5247A" w:rsidRPr="00601B13">
          <w:rPr>
            <w:rStyle w:val="Hyperlink"/>
            <w:lang w:val="en-CA"/>
          </w:rPr>
          <w:t>Documents</w:t>
        </w:r>
        <w:r w:rsidR="00B5247A" w:rsidRPr="00B5247A">
          <w:rPr>
            <w:rStyle w:val="Hyperlink"/>
            <w:lang w:val="ru-RU"/>
          </w:rPr>
          <w:t>/</w:t>
        </w:r>
        <w:r w:rsidR="00B5247A" w:rsidRPr="00601B13">
          <w:rPr>
            <w:rStyle w:val="Hyperlink"/>
            <w:lang w:val="en-CA"/>
          </w:rPr>
          <w:t>Chair</w:t>
        </w:r>
        <w:r w:rsidR="00B5247A" w:rsidRPr="00B5247A">
          <w:rPr>
            <w:rStyle w:val="Hyperlink"/>
            <w:lang w:val="ru-RU"/>
          </w:rPr>
          <w:t>_</w:t>
        </w:r>
        <w:r w:rsidR="00B5247A" w:rsidRPr="00601B13">
          <w:rPr>
            <w:rStyle w:val="Hyperlink"/>
            <w:lang w:val="en-CA"/>
          </w:rPr>
          <w:t>Opening</w:t>
        </w:r>
        <w:r w:rsidR="00B5247A" w:rsidRPr="00B5247A">
          <w:rPr>
            <w:rStyle w:val="Hyperlink"/>
            <w:lang w:val="ru-RU"/>
          </w:rPr>
          <w:t>_</w:t>
        </w:r>
        <w:r w:rsidR="00B5247A" w:rsidRPr="00601B13">
          <w:rPr>
            <w:rStyle w:val="Hyperlink"/>
            <w:lang w:val="en-CA"/>
          </w:rPr>
          <w:t>speech</w:t>
        </w:r>
        <w:r w:rsidR="00B5247A" w:rsidRPr="00B5247A">
          <w:rPr>
            <w:rStyle w:val="Hyperlink"/>
            <w:lang w:val="ru-RU"/>
          </w:rPr>
          <w:t>_</w:t>
        </w:r>
        <w:r w:rsidR="00B5247A" w:rsidRPr="00601B13">
          <w:rPr>
            <w:rStyle w:val="Hyperlink"/>
            <w:lang w:val="en-CA"/>
          </w:rPr>
          <w:t>C</w:t>
        </w:r>
        <w:r w:rsidR="00B5247A" w:rsidRPr="00B5247A">
          <w:rPr>
            <w:rStyle w:val="Hyperlink"/>
            <w:lang w:val="ru-RU"/>
          </w:rPr>
          <w:t>23-</w:t>
        </w:r>
        <w:r w:rsidR="00B5247A" w:rsidRPr="00601B13">
          <w:rPr>
            <w:rStyle w:val="Hyperlink"/>
            <w:lang w:val="en-CA"/>
          </w:rPr>
          <w:t>Ext</w:t>
        </w:r>
        <w:r w:rsidR="00B5247A" w:rsidRPr="00B5247A">
          <w:rPr>
            <w:rStyle w:val="Hyperlink"/>
            <w:lang w:val="ru-RU"/>
          </w:rPr>
          <w:t>-</w:t>
        </w:r>
        <w:r w:rsidR="00B5247A" w:rsidRPr="00601B13">
          <w:rPr>
            <w:rStyle w:val="Hyperlink"/>
            <w:lang w:val="en-CA"/>
          </w:rPr>
          <w:t>e</w:t>
        </w:r>
        <w:r w:rsidR="00B5247A" w:rsidRPr="00B5247A">
          <w:rPr>
            <w:rStyle w:val="Hyperlink"/>
            <w:lang w:val="ru-RU"/>
          </w:rPr>
          <w:t>.</w:t>
        </w:r>
        <w:r w:rsidR="00B5247A" w:rsidRPr="00601B13">
          <w:rPr>
            <w:rStyle w:val="Hyperlink"/>
            <w:lang w:val="en-CA"/>
          </w:rPr>
          <w:t>docx</w:t>
        </w:r>
      </w:hyperlink>
      <w:r w:rsidR="00B5247A" w:rsidRPr="00B5247A">
        <w:rPr>
          <w:rFonts w:eastAsia="ヒラギノ角ゴ Pro W3"/>
          <w:lang w:val="ru-RU"/>
        </w:rPr>
        <w:t>.</w:t>
      </w:r>
    </w:p>
    <w:p w14:paraId="0CB33E4E" w14:textId="77777777" w:rsidR="00C36301" w:rsidRPr="00577434" w:rsidRDefault="00C36301" w:rsidP="00C36301">
      <w:pPr>
        <w:pStyle w:val="Heading1"/>
        <w:rPr>
          <w:rFonts w:asciiTheme="minorHAnsi" w:hAnsiTheme="minorHAnsi" w:cstheme="minorBidi"/>
          <w:lang w:val="ru-RU"/>
        </w:rPr>
      </w:pPr>
      <w:r w:rsidRPr="00577434">
        <w:rPr>
          <w:rFonts w:asciiTheme="minorHAnsi" w:hAnsiTheme="minorHAnsi" w:cstheme="minorBidi"/>
          <w:lang w:val="ru-RU" w:bidi="ru-RU"/>
        </w:rPr>
        <w:t>5</w:t>
      </w:r>
      <w:r w:rsidRPr="00577434">
        <w:rPr>
          <w:rFonts w:asciiTheme="minorHAnsi" w:hAnsiTheme="minorHAnsi" w:cstheme="minorBidi"/>
          <w:lang w:val="ru-RU" w:bidi="ru-RU"/>
        </w:rPr>
        <w:tab/>
      </w:r>
      <w:r w:rsidRPr="00577434">
        <w:rPr>
          <w:lang w:val="ru-RU" w:bidi="ru-RU"/>
        </w:rPr>
        <w:t>Выборы председателя и заместителей председателя Постоянного комитета по администрированию и управлению</w:t>
      </w:r>
    </w:p>
    <w:p w14:paraId="5369F427" w14:textId="4605016A" w:rsidR="00C36301" w:rsidRPr="00577434" w:rsidRDefault="00C36301" w:rsidP="00C36301">
      <w:pPr>
        <w:rPr>
          <w:lang w:val="ru-RU"/>
        </w:rPr>
      </w:pPr>
      <w:r w:rsidRPr="00577434">
        <w:rPr>
          <w:lang w:val="ru-RU" w:bidi="ru-RU"/>
        </w:rPr>
        <w:t>5.1</w:t>
      </w:r>
      <w:r w:rsidRPr="00577434">
        <w:rPr>
          <w:lang w:val="ru-RU" w:bidi="ru-RU"/>
        </w:rPr>
        <w:tab/>
      </w:r>
      <w:r w:rsidRPr="00577434">
        <w:rPr>
          <w:rFonts w:asciiTheme="minorHAnsi" w:hAnsiTheme="minorHAnsi" w:cstheme="minorBidi"/>
          <w:lang w:val="ru-RU" w:bidi="ru-RU"/>
        </w:rPr>
        <w:t>Генеральный секретарь напоминает, что председатель и два заместителя председателя</w:t>
      </w:r>
      <w:r w:rsidRPr="00577434">
        <w:rPr>
          <w:lang w:val="ru-RU" w:bidi="ru-RU"/>
        </w:rPr>
        <w:t xml:space="preserve"> Постоянного комитета по администрированию и управлению избираются на двухгодичный срок, с тем чтобы обеспечивать определенную преемственность, соблюдая в то же время принципы ротации и географического представительства. По итогам консультаций</w:t>
      </w:r>
      <w:r w:rsidRPr="00577434">
        <w:rPr>
          <w:rFonts w:asciiTheme="minorHAnsi" w:hAnsiTheme="minorHAnsi" w:cstheme="minorBidi"/>
          <w:lang w:val="ru-RU" w:bidi="ru-RU"/>
        </w:rPr>
        <w:t xml:space="preserve"> он предлагает избрать председателем г-н</w:t>
      </w:r>
      <w:r w:rsidR="009C36B1">
        <w:rPr>
          <w:rFonts w:asciiTheme="minorHAnsi" w:hAnsiTheme="minorHAnsi" w:cstheme="minorBidi"/>
          <w:lang w:val="ru-RU" w:bidi="ru-RU"/>
        </w:rPr>
        <w:t>а</w:t>
      </w:r>
      <w:r w:rsidRPr="00577434">
        <w:rPr>
          <w:rFonts w:asciiTheme="minorHAnsi" w:hAnsiTheme="minorHAnsi" w:cstheme="minorBidi"/>
          <w:lang w:val="ru-RU" w:bidi="ru-RU"/>
        </w:rPr>
        <w:t xml:space="preserve"> Д.-О. фон дер Эмден</w:t>
      </w:r>
      <w:r w:rsidR="009C36B1">
        <w:rPr>
          <w:rFonts w:asciiTheme="minorHAnsi" w:hAnsiTheme="minorHAnsi" w:cstheme="minorBidi"/>
          <w:lang w:val="ru-RU" w:bidi="ru-RU"/>
        </w:rPr>
        <w:t>а</w:t>
      </w:r>
      <w:r w:rsidRPr="00577434">
        <w:rPr>
          <w:rFonts w:asciiTheme="minorHAnsi" w:hAnsiTheme="minorHAnsi" w:cstheme="minorBidi"/>
          <w:lang w:val="ru-RU" w:bidi="ru-RU"/>
        </w:rPr>
        <w:t xml:space="preserve"> (Швейцария) </w:t>
      </w:r>
      <w:r w:rsidR="009C36B1">
        <w:rPr>
          <w:rFonts w:asciiTheme="minorHAnsi" w:hAnsiTheme="minorHAnsi" w:cstheme="minorBidi"/>
          <w:lang w:val="ru-RU" w:bidi="ru-RU"/>
        </w:rPr>
        <w:t>и чтобы г</w:t>
      </w:r>
      <w:r w:rsidR="009C36B1" w:rsidRPr="009C36B1">
        <w:rPr>
          <w:rFonts w:asciiTheme="minorHAnsi" w:hAnsiTheme="minorHAnsi" w:cstheme="minorBidi"/>
          <w:lang w:val="ru-RU" w:bidi="ru-RU"/>
        </w:rPr>
        <w:t xml:space="preserve">-жа </w:t>
      </w:r>
      <w:r w:rsidR="00BB435B">
        <w:rPr>
          <w:rFonts w:asciiTheme="minorHAnsi" w:hAnsiTheme="minorHAnsi" w:cstheme="minorBidi"/>
          <w:lang w:val="ru-RU" w:bidi="ru-RU"/>
        </w:rPr>
        <w:t>А.</w:t>
      </w:r>
      <w:r w:rsidR="009C36B1" w:rsidRPr="009C36B1">
        <w:rPr>
          <w:rFonts w:asciiTheme="minorHAnsi" w:hAnsiTheme="minorHAnsi" w:cstheme="minorBidi"/>
          <w:lang w:val="ru-RU" w:bidi="ru-RU"/>
        </w:rPr>
        <w:t xml:space="preserve"> Шаррма (Индия) </w:t>
      </w:r>
      <w:r w:rsidRPr="00577434">
        <w:rPr>
          <w:rFonts w:asciiTheme="minorHAnsi" w:hAnsiTheme="minorHAnsi" w:cstheme="minorBidi"/>
          <w:lang w:val="ru-RU" w:bidi="ru-RU"/>
        </w:rPr>
        <w:t>продолжал</w:t>
      </w:r>
      <w:r w:rsidR="009C36B1">
        <w:rPr>
          <w:rFonts w:asciiTheme="minorHAnsi" w:hAnsiTheme="minorHAnsi" w:cstheme="minorBidi"/>
          <w:lang w:val="ru-RU" w:bidi="ru-RU"/>
        </w:rPr>
        <w:t>а</w:t>
      </w:r>
      <w:r w:rsidRPr="00577434">
        <w:rPr>
          <w:rFonts w:asciiTheme="minorHAnsi" w:hAnsiTheme="minorHAnsi" w:cstheme="minorBidi"/>
          <w:lang w:val="ru-RU" w:bidi="ru-RU"/>
        </w:rPr>
        <w:t xml:space="preserve"> исполнять обязанности заместителя председателя</w:t>
      </w:r>
      <w:r w:rsidR="009C36B1">
        <w:rPr>
          <w:rFonts w:asciiTheme="minorHAnsi" w:hAnsiTheme="minorHAnsi" w:cstheme="minorBidi"/>
          <w:lang w:val="ru-RU" w:bidi="ru-RU"/>
        </w:rPr>
        <w:t>, а также предлагает избрать г-на В. Веселы (Чешская Республика) из Района С заместителем председателя</w:t>
      </w:r>
      <w:r w:rsidRPr="00577434">
        <w:rPr>
          <w:rFonts w:asciiTheme="minorHAnsi" w:hAnsiTheme="minorHAnsi" w:cstheme="minorBidi"/>
          <w:lang w:val="ru-RU" w:bidi="ru-RU"/>
        </w:rPr>
        <w:t xml:space="preserve">. </w:t>
      </w:r>
    </w:p>
    <w:p w14:paraId="22C85064" w14:textId="13FF894D" w:rsidR="00C36301" w:rsidRPr="00577434" w:rsidRDefault="00C36301" w:rsidP="00C36301">
      <w:pPr>
        <w:rPr>
          <w:lang w:val="ru-RU"/>
        </w:rPr>
      </w:pPr>
      <w:r w:rsidRPr="00577434">
        <w:rPr>
          <w:lang w:val="ru-RU" w:bidi="ru-RU"/>
        </w:rPr>
        <w:t>5.2</w:t>
      </w:r>
      <w:r w:rsidRPr="00577434">
        <w:rPr>
          <w:lang w:val="ru-RU" w:bidi="ru-RU"/>
        </w:rPr>
        <w:tab/>
      </w:r>
      <w:r w:rsidR="001972CE" w:rsidRPr="00C80FAE">
        <w:rPr>
          <w:lang w:val="ru-RU" w:bidi="ru-RU"/>
        </w:rPr>
        <w:t xml:space="preserve">Решение </w:t>
      </w:r>
      <w:r w:rsidRPr="00577434">
        <w:rPr>
          <w:b/>
          <w:lang w:val="ru-RU" w:bidi="ru-RU"/>
        </w:rPr>
        <w:t>принимается</w:t>
      </w:r>
      <w:r w:rsidRPr="00577434">
        <w:rPr>
          <w:lang w:val="ru-RU" w:bidi="ru-RU"/>
        </w:rPr>
        <w:t xml:space="preserve">. </w:t>
      </w:r>
    </w:p>
    <w:p w14:paraId="4A1A4D04" w14:textId="345B25F5" w:rsidR="00F1610E" w:rsidRDefault="00C36301" w:rsidP="00C36301">
      <w:pPr>
        <w:pStyle w:val="Heading1"/>
        <w:rPr>
          <w:lang w:val="ru-RU"/>
        </w:rPr>
      </w:pPr>
      <w:r w:rsidRPr="00577434">
        <w:rPr>
          <w:rFonts w:asciiTheme="minorHAnsi" w:hAnsiTheme="minorHAnsi" w:cstheme="minorBidi"/>
          <w:lang w:val="ru-RU" w:bidi="ru-RU"/>
        </w:rPr>
        <w:lastRenderedPageBreak/>
        <w:t>6</w:t>
      </w:r>
      <w:r w:rsidRPr="00577434">
        <w:rPr>
          <w:rFonts w:asciiTheme="minorHAnsi" w:hAnsiTheme="minorHAnsi" w:cstheme="minorBidi"/>
          <w:lang w:val="ru-RU" w:bidi="ru-RU"/>
        </w:rPr>
        <w:tab/>
      </w:r>
      <w:r w:rsidR="00F1610E" w:rsidRPr="004B221E">
        <w:rPr>
          <w:lang w:val="ru-RU" w:bidi="ru-RU"/>
        </w:rPr>
        <w:t>Возможный прогнозируемый дефицит при исполнении бюджета на 2022 год</w:t>
      </w:r>
      <w:r w:rsidR="00BB435B">
        <w:rPr>
          <w:lang w:val="ru-RU" w:bidi="ru-RU"/>
        </w:rPr>
        <w:t xml:space="preserve"> (Документ </w:t>
      </w:r>
      <w:hyperlink r:id="rId14" w:history="1">
        <w:r w:rsidR="00BB435B" w:rsidRPr="00BB435B">
          <w:rPr>
            <w:rStyle w:val="Hyperlink"/>
            <w:lang w:val="ru-RU" w:bidi="ru-RU"/>
          </w:rPr>
          <w:t>C23-EXT/4</w:t>
        </w:r>
      </w:hyperlink>
      <w:r w:rsidR="00BB435B">
        <w:rPr>
          <w:lang w:val="ru-RU" w:bidi="ru-RU"/>
        </w:rPr>
        <w:t>)</w:t>
      </w:r>
    </w:p>
    <w:p w14:paraId="58D7E206" w14:textId="4690898D" w:rsidR="00F1610E" w:rsidRPr="00C05B99" w:rsidRDefault="00F1610E" w:rsidP="00F1610E">
      <w:pPr>
        <w:rPr>
          <w:lang w:val="ru-RU"/>
        </w:rPr>
      </w:pPr>
      <w:r w:rsidRPr="00C80FAE">
        <w:rPr>
          <w:lang w:val="ru-RU" w:bidi="ru-RU"/>
        </w:rPr>
        <w:t>6.1</w:t>
      </w:r>
      <w:r w:rsidRPr="00C80FAE">
        <w:rPr>
          <w:lang w:val="ru-RU" w:bidi="ru-RU"/>
        </w:rPr>
        <w:tab/>
        <w:t>Руководитель Департамента управления финансовыми ресурсами (FRMD), представляя Документ C23-EXT/4, заявляет, что возможный прогнозируемый дефицит при исполнении бюджета на 2022 год в размере около 1,4 миллиона швейцарских франков обусловлен главным образом недостатк</w:t>
      </w:r>
      <w:r w:rsidR="00BB435B">
        <w:rPr>
          <w:lang w:val="ru-RU" w:bidi="ru-RU"/>
        </w:rPr>
        <w:t>ом</w:t>
      </w:r>
      <w:r w:rsidRPr="00C80FAE">
        <w:rPr>
          <w:lang w:val="ru-RU" w:bidi="ru-RU"/>
        </w:rPr>
        <w:t xml:space="preserve"> поступлений в результате снижения доходов по линии возмещения затрат (пандемия COVID-19 сделала невозможным проведение мероприятий ITU Telecom и привела к снижению спроса на подачу заявок на регистрацию спутниковых сетей). Как только стало известно о сложившейся ситуации, секретариат принял меры по сокращению расходов, заморозив ряд командировок/подбор персонала. Хотя эти меры оказали значительное влияние на деятельность Союза, они также позволили сократить возможный дефицит с первоначальной суммы около 7 миллионов швейцарских франков до показателя текущей оценки. Совету предлагается принять проект резолюции, приведенный в Приложении к Документу и предоставляющий Генеральному секретарю полномочия по снятию с Резервного счета суммы, не превышающей 1,4 миллиона швейцарских франков в качестве крайней меры для обеспечения сбалансированности бюджета на 2022 год в соответствии с пунктом</w:t>
      </w:r>
      <w:r w:rsidR="002265FF">
        <w:rPr>
          <w:lang w:val="en-US" w:bidi="ru-RU"/>
        </w:rPr>
        <w:t> </w:t>
      </w:r>
      <w:r w:rsidRPr="00C80FAE">
        <w:rPr>
          <w:lang w:val="ru-RU" w:bidi="ru-RU"/>
        </w:rPr>
        <w:t>3 Статьи 27 Финансового регламента и Финансовых правил.</w:t>
      </w:r>
    </w:p>
    <w:p w14:paraId="6D06F477" w14:textId="26EE8F2E" w:rsidR="00F1610E" w:rsidRPr="00C05B99" w:rsidRDefault="00F1610E" w:rsidP="00F1610E">
      <w:pPr>
        <w:rPr>
          <w:lang w:val="ru-RU"/>
        </w:rPr>
      </w:pPr>
      <w:r w:rsidRPr="00C80FAE">
        <w:rPr>
          <w:lang w:val="ru-RU" w:bidi="ru-RU"/>
        </w:rPr>
        <w:t>6.2</w:t>
      </w:r>
      <w:r w:rsidRPr="00C80FAE">
        <w:rPr>
          <w:lang w:val="ru-RU" w:bidi="ru-RU"/>
        </w:rPr>
        <w:tab/>
        <w:t xml:space="preserve">Один из Советников выражает несогласие с проектом резолюции, который, по ее мнению, требует предварительного утверждения дефицитного расходования. Секретариату следует продолжать принимать меры по сокращению расходов до конца 2022 года, а резолюцию следует принять, когда </w:t>
      </w:r>
      <w:r w:rsidR="00BB435B">
        <w:rPr>
          <w:lang w:val="ru-RU" w:bidi="ru-RU"/>
        </w:rPr>
        <w:t xml:space="preserve">будет </w:t>
      </w:r>
      <w:r w:rsidRPr="00C80FAE">
        <w:rPr>
          <w:lang w:val="ru-RU" w:bidi="ru-RU"/>
        </w:rPr>
        <w:t>известна точная сумма дефицита.</w:t>
      </w:r>
    </w:p>
    <w:p w14:paraId="3EDD75D6" w14:textId="77777777" w:rsidR="00F1610E" w:rsidRPr="00C05B99" w:rsidRDefault="00F1610E" w:rsidP="00F1610E">
      <w:pPr>
        <w:rPr>
          <w:lang w:val="ru-RU"/>
        </w:rPr>
      </w:pPr>
      <w:r w:rsidRPr="00C80FAE">
        <w:rPr>
          <w:lang w:val="ru-RU" w:bidi="ru-RU"/>
        </w:rPr>
        <w:t>6.3</w:t>
      </w:r>
      <w:r w:rsidRPr="00C80FAE">
        <w:rPr>
          <w:lang w:val="ru-RU" w:bidi="ru-RU"/>
        </w:rPr>
        <w:tab/>
        <w:t>Отвечая на вопрос одного из Советников о финансовых последствиях в случае отказа от принятия резолюции, заместитель Генерального секретаря сообщает, что рабочая группа, сформированная в августе 2022 года и состоящая из заместителей Директоров трех Бюро и руководителей департаментов Генерального секретариата, сократила первоначально прогнозируемый дефицит до чуть менее 1,4 миллиона швейцарских франков за счет отмены или отсрочки найма консультантов на не имеющие критического значения должности и командировок. Любое дальнейшее снижение расходов приведет к отмене командировок/подбора кадров на должности, которые имеют особую важность для реализации миссии МСЭ.</w:t>
      </w:r>
    </w:p>
    <w:p w14:paraId="50FE6F47" w14:textId="77777777" w:rsidR="00F1610E" w:rsidRPr="00C05B99" w:rsidRDefault="00F1610E" w:rsidP="00F1610E">
      <w:pPr>
        <w:rPr>
          <w:lang w:val="ru-RU"/>
        </w:rPr>
      </w:pPr>
      <w:r w:rsidRPr="00C80FAE">
        <w:rPr>
          <w:lang w:val="ru-RU" w:bidi="ru-RU"/>
        </w:rPr>
        <w:t>6.4</w:t>
      </w:r>
      <w:r w:rsidRPr="00C80FAE">
        <w:rPr>
          <w:lang w:val="ru-RU" w:bidi="ru-RU"/>
        </w:rPr>
        <w:tab/>
        <w:t>Несколько Советников затрагивают ряд вопросов: где можно найти список имеющих особую важность командировок/должностей и что позволяет считать их таковыми; могут ли средства, необходимые для восполнения недостатка поступлений, быть взяты из других источников, кроме Резервного счета; означает ли факт замораживания подбора персонала на определенные должности, что некоторые сотрудники больше не работают в МСЭ, и каковы последствия этого; какие планы были разработаны для восполнения баланса Резервного счета?</w:t>
      </w:r>
    </w:p>
    <w:p w14:paraId="4BFFDD25" w14:textId="01FFB259" w:rsidR="00F1610E" w:rsidRPr="00C05B99" w:rsidRDefault="00F1610E" w:rsidP="00F1610E">
      <w:pPr>
        <w:rPr>
          <w:lang w:val="ru-RU"/>
        </w:rPr>
      </w:pPr>
      <w:r w:rsidRPr="00C80FAE">
        <w:rPr>
          <w:lang w:val="ru-RU" w:bidi="ru-RU"/>
        </w:rPr>
        <w:t>6.5</w:t>
      </w:r>
      <w:r w:rsidRPr="00C80FAE">
        <w:rPr>
          <w:lang w:val="ru-RU" w:bidi="ru-RU"/>
        </w:rPr>
        <w:tab/>
        <w:t xml:space="preserve">Заместитель Генерального секретаря отвечает, что рабочая группа обсудила список имеющих </w:t>
      </w:r>
      <w:r w:rsidR="00BB435B">
        <w:rPr>
          <w:lang w:val="ru-RU" w:bidi="ru-RU"/>
        </w:rPr>
        <w:t>критическое значение</w:t>
      </w:r>
      <w:r w:rsidRPr="00C80FAE">
        <w:rPr>
          <w:lang w:val="ru-RU" w:bidi="ru-RU"/>
        </w:rPr>
        <w:t xml:space="preserve"> ком</w:t>
      </w:r>
      <w:r w:rsidR="00BB435B">
        <w:rPr>
          <w:lang w:val="ru-RU" w:bidi="ru-RU"/>
        </w:rPr>
        <w:t>ан</w:t>
      </w:r>
      <w:r w:rsidRPr="00C80FAE">
        <w:rPr>
          <w:lang w:val="ru-RU" w:bidi="ru-RU"/>
        </w:rPr>
        <w:t xml:space="preserve">дировок/должностей с помощью </w:t>
      </w:r>
      <w:r w:rsidR="00E864BB">
        <w:rPr>
          <w:lang w:val="ru-RU" w:bidi="ru-RU"/>
        </w:rPr>
        <w:t>инструмента</w:t>
      </w:r>
      <w:r w:rsidRPr="00C80FAE">
        <w:rPr>
          <w:lang w:val="ru-RU" w:bidi="ru-RU"/>
        </w:rPr>
        <w:t xml:space="preserve"> </w:t>
      </w:r>
      <w:r w:rsidR="00E864BB" w:rsidRPr="00C80FAE">
        <w:rPr>
          <w:lang w:val="ru-RU" w:bidi="ru-RU"/>
        </w:rPr>
        <w:t>Share</w:t>
      </w:r>
      <w:r w:rsidR="00E864BB">
        <w:rPr>
          <w:lang w:bidi="ru-RU"/>
        </w:rPr>
        <w:t>P</w:t>
      </w:r>
      <w:r w:rsidR="00E864BB" w:rsidRPr="00C80FAE">
        <w:rPr>
          <w:lang w:val="ru-RU" w:bidi="ru-RU"/>
        </w:rPr>
        <w:t xml:space="preserve">oint </w:t>
      </w:r>
      <w:r w:rsidRPr="00C80FAE">
        <w:rPr>
          <w:lang w:val="ru-RU" w:bidi="ru-RU"/>
        </w:rPr>
        <w:t xml:space="preserve">и перенесла некоторые из них из регулярного бюджета в разряд проектного финансирования, а другие – в Фонд развития ИКТ (в случае Департамента информационных служб). </w:t>
      </w:r>
      <w:r w:rsidR="00E864BB">
        <w:rPr>
          <w:lang w:val="ru-RU" w:bidi="ru-RU"/>
        </w:rPr>
        <w:t xml:space="preserve">Заключение контрактов </w:t>
      </w:r>
      <w:r w:rsidR="00E864BB" w:rsidRPr="00C80FAE">
        <w:rPr>
          <w:lang w:val="ru-RU" w:bidi="ru-RU"/>
        </w:rPr>
        <w:t xml:space="preserve">было </w:t>
      </w:r>
      <w:r w:rsidRPr="00C80FAE">
        <w:rPr>
          <w:lang w:val="ru-RU" w:bidi="ru-RU"/>
        </w:rPr>
        <w:t xml:space="preserve">приостановлено </w:t>
      </w:r>
      <w:r w:rsidR="00E864BB" w:rsidRPr="00C80FAE">
        <w:rPr>
          <w:lang w:val="ru-RU" w:bidi="ru-RU"/>
        </w:rPr>
        <w:t xml:space="preserve">только </w:t>
      </w:r>
      <w:r w:rsidR="00E864BB">
        <w:rPr>
          <w:lang w:val="ru-RU" w:bidi="ru-RU"/>
        </w:rPr>
        <w:t xml:space="preserve">с </w:t>
      </w:r>
      <w:r w:rsidRPr="00C80FAE">
        <w:rPr>
          <w:lang w:val="ru-RU" w:bidi="ru-RU"/>
        </w:rPr>
        <w:t>консульта</w:t>
      </w:r>
      <w:r w:rsidR="00E864BB">
        <w:rPr>
          <w:lang w:val="ru-RU" w:bidi="ru-RU"/>
        </w:rPr>
        <w:t>нтами</w:t>
      </w:r>
      <w:r w:rsidRPr="00C80FAE">
        <w:rPr>
          <w:lang w:val="ru-RU" w:bidi="ru-RU"/>
        </w:rPr>
        <w:t>, но не со штатными сотрудниками.</w:t>
      </w:r>
    </w:p>
    <w:p w14:paraId="31D3B2ED" w14:textId="77777777" w:rsidR="00F1610E" w:rsidRPr="00C05B99" w:rsidRDefault="00F1610E" w:rsidP="00ED047C">
      <w:pPr>
        <w:rPr>
          <w:lang w:val="ru-RU"/>
        </w:rPr>
      </w:pPr>
      <w:r w:rsidRPr="00C80FAE">
        <w:rPr>
          <w:lang w:val="ru-RU" w:bidi="ru-RU"/>
        </w:rPr>
        <w:t>6.6</w:t>
      </w:r>
      <w:r w:rsidRPr="00C80FAE">
        <w:rPr>
          <w:lang w:val="ru-RU" w:bidi="ru-RU"/>
        </w:rPr>
        <w:tab/>
        <w:t>Один из Советников поддерживает вопросы, поднятые предыдущими ораторами. Усиливается озабоченность растущим дефицитом МСЭ, и его не следует усугублять за счет использования резервов, которые могут понадобиться позже. Государства-Члены хотят поддержать руководство, но не желают просто механически формировать просьбы о выделении средств на дефицитное расходование. Предложение, находящееся в настоящее время на рассмотрении Совета, потребует более детальных консультаций в быстром порядке.</w:t>
      </w:r>
    </w:p>
    <w:p w14:paraId="218409D0" w14:textId="1A0E1314" w:rsidR="00F1610E" w:rsidRPr="00C05B99" w:rsidRDefault="00F1610E" w:rsidP="00F1610E">
      <w:pPr>
        <w:rPr>
          <w:lang w:val="ru-RU"/>
        </w:rPr>
      </w:pPr>
      <w:r w:rsidRPr="00C80FAE">
        <w:rPr>
          <w:lang w:val="ru-RU" w:bidi="ru-RU"/>
        </w:rPr>
        <w:t>6.7</w:t>
      </w:r>
      <w:r w:rsidRPr="00C80FAE">
        <w:rPr>
          <w:lang w:val="ru-RU" w:bidi="ru-RU"/>
        </w:rPr>
        <w:tab/>
        <w:t>Один из Советников говорит, что он также хотел бы получить больше информации. Учитывая, что в ближайшие годы дефицит, вероятно, будет увеличиваться, Совет</w:t>
      </w:r>
      <w:r w:rsidR="00E864BB">
        <w:rPr>
          <w:lang w:val="ru-RU" w:bidi="ru-RU"/>
        </w:rPr>
        <w:t>у</w:t>
      </w:r>
      <w:r w:rsidRPr="00C80FAE">
        <w:rPr>
          <w:lang w:val="ru-RU" w:bidi="ru-RU"/>
        </w:rPr>
        <w:t xml:space="preserve"> </w:t>
      </w:r>
      <w:r w:rsidR="00E864BB">
        <w:rPr>
          <w:lang w:val="ru-RU" w:bidi="ru-RU"/>
        </w:rPr>
        <w:t xml:space="preserve">следует </w:t>
      </w:r>
      <w:r w:rsidRPr="00C80FAE">
        <w:rPr>
          <w:lang w:val="ru-RU" w:bidi="ru-RU"/>
        </w:rPr>
        <w:t xml:space="preserve">поручить Рабочей группе Совета по финансовым и людским ресурсам (РГС-ФЛР) пересмотреть процесс, в соответствии с </w:t>
      </w:r>
      <w:r w:rsidRPr="00C80FAE">
        <w:rPr>
          <w:lang w:val="ru-RU" w:bidi="ru-RU"/>
        </w:rPr>
        <w:lastRenderedPageBreak/>
        <w:t xml:space="preserve">которым осуществляется подготовка бюджета, чтобы обеспечить не только сбалансированность, но и реалистичность бюджета. </w:t>
      </w:r>
      <w:r w:rsidR="00E864BB">
        <w:rPr>
          <w:lang w:val="ru-RU" w:bidi="ru-RU"/>
        </w:rPr>
        <w:t>Совету</w:t>
      </w:r>
      <w:r w:rsidRPr="00C80FAE">
        <w:rPr>
          <w:lang w:val="ru-RU" w:bidi="ru-RU"/>
        </w:rPr>
        <w:t xml:space="preserve"> </w:t>
      </w:r>
      <w:r w:rsidR="00E864BB">
        <w:rPr>
          <w:lang w:val="ru-RU" w:bidi="ru-RU"/>
        </w:rPr>
        <w:t xml:space="preserve">следует </w:t>
      </w:r>
      <w:r w:rsidRPr="00C80FAE">
        <w:rPr>
          <w:lang w:val="ru-RU" w:bidi="ru-RU"/>
        </w:rPr>
        <w:t>также поручить РГС-ФЛ</w:t>
      </w:r>
      <w:r w:rsidR="00E864BB">
        <w:rPr>
          <w:lang w:val="ru-RU" w:bidi="ru-RU"/>
        </w:rPr>
        <w:t>Р</w:t>
      </w:r>
      <w:r w:rsidRPr="00C80FAE">
        <w:rPr>
          <w:lang w:val="ru-RU" w:bidi="ru-RU"/>
        </w:rPr>
        <w:t xml:space="preserve"> изучить вопрос о том, как можно включить в бюджет нефинансируемые утвержденные виды деятельности (UMAC), которые уже представляют собой форму "замороженной деятельности", </w:t>
      </w:r>
      <w:r w:rsidR="00E864BB">
        <w:rPr>
          <w:lang w:val="ru-RU" w:bidi="ru-RU"/>
        </w:rPr>
        <w:t xml:space="preserve">что, </w:t>
      </w:r>
      <w:r w:rsidR="00E864BB" w:rsidRPr="00C80FAE">
        <w:rPr>
          <w:lang w:val="ru-RU" w:bidi="ru-RU"/>
        </w:rPr>
        <w:t>по мнению</w:t>
      </w:r>
      <w:r w:rsidR="00E864BB">
        <w:rPr>
          <w:lang w:val="ru-RU" w:bidi="ru-RU"/>
        </w:rPr>
        <w:t xml:space="preserve"> выступающего</w:t>
      </w:r>
      <w:r w:rsidR="00E864BB" w:rsidRPr="00C80FAE">
        <w:rPr>
          <w:lang w:val="ru-RU" w:bidi="ru-RU"/>
        </w:rPr>
        <w:t xml:space="preserve">, </w:t>
      </w:r>
      <w:r w:rsidR="00E864BB">
        <w:rPr>
          <w:lang w:val="ru-RU" w:bidi="ru-RU"/>
        </w:rPr>
        <w:t xml:space="preserve">является </w:t>
      </w:r>
      <w:r w:rsidRPr="00C80FAE">
        <w:rPr>
          <w:lang w:val="ru-RU" w:bidi="ru-RU"/>
        </w:rPr>
        <w:t>трудн</w:t>
      </w:r>
      <w:r w:rsidR="00E864BB">
        <w:rPr>
          <w:lang w:val="ru-RU" w:bidi="ru-RU"/>
        </w:rPr>
        <w:t>ой</w:t>
      </w:r>
      <w:r w:rsidRPr="00C80FAE">
        <w:rPr>
          <w:lang w:val="ru-RU" w:bidi="ru-RU"/>
        </w:rPr>
        <w:t>, но не не</w:t>
      </w:r>
      <w:r w:rsidR="00E864BB">
        <w:rPr>
          <w:lang w:val="ru-RU" w:bidi="ru-RU"/>
        </w:rPr>
        <w:t>выполнимой задачей</w:t>
      </w:r>
      <w:r w:rsidRPr="00C80FAE">
        <w:rPr>
          <w:lang w:val="ru-RU" w:bidi="ru-RU"/>
        </w:rPr>
        <w:t>.</w:t>
      </w:r>
    </w:p>
    <w:p w14:paraId="617930A0" w14:textId="64C4F093" w:rsidR="00F1610E" w:rsidRPr="00C05B99" w:rsidRDefault="00F1610E" w:rsidP="00F1610E">
      <w:pPr>
        <w:rPr>
          <w:lang w:val="ru-RU"/>
        </w:rPr>
      </w:pPr>
      <w:r w:rsidRPr="00C80FAE">
        <w:rPr>
          <w:lang w:val="ru-RU" w:bidi="ru-RU"/>
        </w:rPr>
        <w:t>6.8</w:t>
      </w:r>
      <w:r w:rsidRPr="00C80FAE">
        <w:rPr>
          <w:lang w:val="ru-RU" w:bidi="ru-RU"/>
        </w:rPr>
        <w:tab/>
        <w:t xml:space="preserve">Руководитель FRMD, отвечая на вопросы и комментарии, напоминает, что по условиям Финансового регламента и Финансовых правил нельзя закончить год дефицитом. Рабочая группа, упомянутая заместителем Генерального секретаря, рассмотрела и продолжает рассматривать на еженедельной основе все возможные меры по сокращению расходов. Выражается также некоторая надежда на то, что к концу года доходы </w:t>
      </w:r>
      <w:r w:rsidR="00771F40" w:rsidRPr="00C80FAE">
        <w:rPr>
          <w:lang w:val="ru-RU" w:bidi="ru-RU"/>
        </w:rPr>
        <w:t>вырастут, особенно</w:t>
      </w:r>
      <w:r w:rsidRPr="00C80FAE">
        <w:rPr>
          <w:lang w:val="ru-RU" w:bidi="ru-RU"/>
        </w:rPr>
        <w:t xml:space="preserve"> по линии возмещения затрат. Будущие бюджеты действительно должны отражать реальные поступления и расходы; однако необходимо помнить, что бюджет на 2021–2022 годы был утвержден в 2019 году, задолго до непредвиденной вспышки пандемии COVID-19. Формирование списка комнадировок/должностей, которые были заморожены, будет затруднительным; тем не менее Государства-Члены должны быть уверены, что секретариат работает со всеми заинтересованными сторонами над вопросом сокращения дефицита. Обращаясь к комментарию по поводу UMAC, он отмечает, что соответствующие суммы соотносятся с дополнительными запросами, которые не фигурируют в текущем финансовом плане. UMAC и возможный дефицит при исполнении бюджета представляют собой два отдельных вопроса. </w:t>
      </w:r>
    </w:p>
    <w:p w14:paraId="014B4F95" w14:textId="1CD282EB" w:rsidR="00F1610E" w:rsidRPr="00C05B99" w:rsidRDefault="00F1610E" w:rsidP="00F1610E">
      <w:pPr>
        <w:rPr>
          <w:lang w:val="ru-RU"/>
        </w:rPr>
      </w:pPr>
      <w:r w:rsidRPr="00C80FAE">
        <w:rPr>
          <w:lang w:val="ru-RU" w:bidi="ru-RU"/>
        </w:rPr>
        <w:t>6.9</w:t>
      </w:r>
      <w:r w:rsidRPr="00C80FAE">
        <w:rPr>
          <w:lang w:val="ru-RU" w:bidi="ru-RU"/>
        </w:rPr>
        <w:tab/>
      </w:r>
      <w:r w:rsidR="00002B5A">
        <w:rPr>
          <w:lang w:val="ru-RU" w:bidi="ru-RU"/>
        </w:rPr>
        <w:t>Выступающий</w:t>
      </w:r>
      <w:r w:rsidRPr="00C80FAE">
        <w:rPr>
          <w:lang w:val="ru-RU" w:bidi="ru-RU"/>
        </w:rPr>
        <w:t xml:space="preserve"> дополняет, что Совет может также рассмотреть вопрос о том, чтобы уполномочить Генерального секретаря использовать неиспользованный остаток сумм, зарезервированных для других видов деятельности, таких как судебно-бухгалтерская экспертиза, для покрытия дефицита поступлений.</w:t>
      </w:r>
    </w:p>
    <w:p w14:paraId="4138B85B" w14:textId="0C871203" w:rsidR="00F1610E" w:rsidRPr="00C05B99" w:rsidRDefault="00F1610E" w:rsidP="00F1610E">
      <w:pPr>
        <w:rPr>
          <w:lang w:val="ru-RU"/>
        </w:rPr>
      </w:pPr>
      <w:r w:rsidRPr="00C80FAE">
        <w:rPr>
          <w:lang w:val="ru-RU" w:bidi="ru-RU"/>
        </w:rPr>
        <w:t>6.10</w:t>
      </w:r>
      <w:r w:rsidRPr="00C80FAE">
        <w:rPr>
          <w:lang w:val="ru-RU" w:bidi="ru-RU"/>
        </w:rPr>
        <w:tab/>
        <w:t xml:space="preserve">Несколько Советников приветствуют предложение о перераспределении неизрасходованных средств и спрашивают, можно ли представить цифры до конца </w:t>
      </w:r>
      <w:r w:rsidR="00002B5A">
        <w:rPr>
          <w:lang w:val="ru-RU" w:bidi="ru-RU"/>
        </w:rPr>
        <w:t>собрания</w:t>
      </w:r>
      <w:r w:rsidRPr="00C80FAE">
        <w:rPr>
          <w:lang w:val="ru-RU" w:bidi="ru-RU"/>
        </w:rPr>
        <w:t>.</w:t>
      </w:r>
    </w:p>
    <w:p w14:paraId="380561DD" w14:textId="7BD68D91" w:rsidR="00F1610E" w:rsidRPr="00C05B99" w:rsidRDefault="00F1610E" w:rsidP="00F1610E">
      <w:pPr>
        <w:rPr>
          <w:lang w:val="ru-RU"/>
        </w:rPr>
      </w:pPr>
      <w:r w:rsidRPr="00C80FAE">
        <w:rPr>
          <w:lang w:val="ru-RU" w:bidi="ru-RU"/>
        </w:rPr>
        <w:t>6.11</w:t>
      </w:r>
      <w:r w:rsidRPr="00C80FAE">
        <w:rPr>
          <w:lang w:val="ru-RU" w:bidi="ru-RU"/>
        </w:rPr>
        <w:tab/>
        <w:t xml:space="preserve">Директор БРЭ подчеркивает, что были предприняты все усилия для сокращения расходов без ущерба для обеспечения непрерывности деятельности и что дефицит является результатом недостатка поступлений, а не перерасхода средств. </w:t>
      </w:r>
      <w:r w:rsidR="00002B5A">
        <w:rPr>
          <w:lang w:val="ru-RU" w:bidi="ru-RU"/>
        </w:rPr>
        <w:t xml:space="preserve">Важнейшие мероприятия </w:t>
      </w:r>
      <w:r w:rsidRPr="00C80FAE">
        <w:rPr>
          <w:lang w:val="ru-RU" w:bidi="ru-RU"/>
        </w:rPr>
        <w:t xml:space="preserve">можно определить как </w:t>
      </w:r>
      <w:r w:rsidR="00002B5A">
        <w:rPr>
          <w:lang w:val="ru-RU" w:bidi="ru-RU"/>
        </w:rPr>
        <w:t>мероприятия</w:t>
      </w:r>
      <w:r w:rsidRPr="00C80FAE">
        <w:rPr>
          <w:lang w:val="ru-RU" w:bidi="ru-RU"/>
        </w:rPr>
        <w:t xml:space="preserve">, </w:t>
      </w:r>
      <w:r w:rsidR="00002B5A">
        <w:rPr>
          <w:lang w:val="ru-RU" w:bidi="ru-RU"/>
        </w:rPr>
        <w:t xml:space="preserve">осуществляемые </w:t>
      </w:r>
      <w:r w:rsidRPr="00C80FAE">
        <w:rPr>
          <w:lang w:val="ru-RU" w:bidi="ru-RU"/>
        </w:rPr>
        <w:t xml:space="preserve">в ответ на потребности Членов. Что касается МСЭ-D, </w:t>
      </w:r>
      <w:r w:rsidR="00002B5A">
        <w:rPr>
          <w:lang w:val="ru-RU" w:bidi="ru-RU"/>
        </w:rPr>
        <w:t xml:space="preserve">непокрытый </w:t>
      </w:r>
      <w:r w:rsidRPr="00C80FAE">
        <w:rPr>
          <w:lang w:val="ru-RU" w:bidi="ru-RU"/>
        </w:rPr>
        <w:t xml:space="preserve">дефицит </w:t>
      </w:r>
      <w:r w:rsidR="00002B5A">
        <w:rPr>
          <w:lang w:val="ru-RU" w:bidi="ru-RU"/>
        </w:rPr>
        <w:t xml:space="preserve">будет </w:t>
      </w:r>
      <w:r w:rsidRPr="00C80FAE">
        <w:rPr>
          <w:lang w:val="ru-RU" w:bidi="ru-RU"/>
        </w:rPr>
        <w:t>означа</w:t>
      </w:r>
      <w:r w:rsidR="00002B5A">
        <w:rPr>
          <w:lang w:val="ru-RU" w:bidi="ru-RU"/>
        </w:rPr>
        <w:t>ть</w:t>
      </w:r>
      <w:r w:rsidRPr="00C80FAE">
        <w:rPr>
          <w:lang w:val="ru-RU" w:bidi="ru-RU"/>
        </w:rPr>
        <w:t xml:space="preserve">, что некоторые программы </w:t>
      </w:r>
      <w:r w:rsidR="00002B5A" w:rsidRPr="00C80FAE">
        <w:rPr>
          <w:lang w:val="ru-RU" w:bidi="ru-RU"/>
        </w:rPr>
        <w:t xml:space="preserve">БРЭ </w:t>
      </w:r>
      <w:r w:rsidR="00002B5A">
        <w:rPr>
          <w:lang w:val="ru-RU" w:bidi="ru-RU"/>
        </w:rPr>
        <w:t xml:space="preserve">по оказанию </w:t>
      </w:r>
      <w:r w:rsidRPr="00C80FAE">
        <w:rPr>
          <w:lang w:val="ru-RU" w:bidi="ru-RU"/>
        </w:rPr>
        <w:t>технической помощи придется прекратить, часть работы по развитию потенциала</w:t>
      </w:r>
      <w:r w:rsidR="00002B5A">
        <w:rPr>
          <w:lang w:val="ru-RU" w:bidi="ru-RU"/>
        </w:rPr>
        <w:t>, выполняемой</w:t>
      </w:r>
      <w:r w:rsidRPr="00C80FAE">
        <w:rPr>
          <w:lang w:val="ru-RU" w:bidi="ru-RU"/>
        </w:rPr>
        <w:t xml:space="preserve"> по поручению ВКРЭ-22, придется отменить, и это повлияет на оперативный план на четвертый квартал. </w:t>
      </w:r>
    </w:p>
    <w:p w14:paraId="41882251" w14:textId="69096677" w:rsidR="00F1610E" w:rsidRPr="00C05B99" w:rsidRDefault="00F1610E" w:rsidP="00F1610E">
      <w:pPr>
        <w:rPr>
          <w:lang w:val="ru-RU"/>
        </w:rPr>
      </w:pPr>
      <w:r w:rsidRPr="00C80FAE">
        <w:rPr>
          <w:lang w:val="ru-RU" w:bidi="ru-RU"/>
        </w:rPr>
        <w:t>6.12</w:t>
      </w:r>
      <w:r w:rsidRPr="00C80FAE">
        <w:rPr>
          <w:lang w:val="ru-RU" w:bidi="ru-RU"/>
        </w:rPr>
        <w:tab/>
        <w:t>Директор БР говорит, что не</w:t>
      </w:r>
      <w:r w:rsidR="00002B5A">
        <w:rPr>
          <w:lang w:val="ru-RU" w:bidi="ru-RU"/>
        </w:rPr>
        <w:t xml:space="preserve">покрытый </w:t>
      </w:r>
      <w:r w:rsidRPr="00C80FAE">
        <w:rPr>
          <w:lang w:val="ru-RU" w:bidi="ru-RU"/>
        </w:rPr>
        <w:t xml:space="preserve">дефицит заставит Бюро отменить, например, командировки в целях поддержки подготовительной работы региональных групп к ВКР-23; это также повлияет на деятельность по </w:t>
      </w:r>
      <w:r w:rsidR="00002B5A">
        <w:rPr>
          <w:lang w:val="ru-RU" w:bidi="ru-RU"/>
        </w:rPr>
        <w:t>созданию</w:t>
      </w:r>
      <w:r w:rsidRPr="00C80FAE">
        <w:rPr>
          <w:lang w:val="ru-RU" w:bidi="ru-RU"/>
        </w:rPr>
        <w:t xml:space="preserve"> потенциала островных стран Тихоокеанского региона.</w:t>
      </w:r>
    </w:p>
    <w:p w14:paraId="1E995EC3" w14:textId="77777777" w:rsidR="00F1610E" w:rsidRPr="00C05B99" w:rsidRDefault="00F1610E" w:rsidP="00F1610E">
      <w:pPr>
        <w:rPr>
          <w:lang w:val="ru-RU"/>
        </w:rPr>
      </w:pPr>
      <w:r>
        <w:rPr>
          <w:lang w:val="ru-RU" w:bidi="ru-RU"/>
        </w:rPr>
        <w:t>6.13</w:t>
      </w:r>
      <w:r>
        <w:rPr>
          <w:lang w:val="ru-RU" w:bidi="ru-RU"/>
        </w:rPr>
        <w:tab/>
        <w:t xml:space="preserve">Директор БСЭ говорит, что, хотя МСЭ-Т в меньшей степени пострадал от сокращения расходов, чем другие Сектора, ему, возможно, придется отменить командировки в некоторые региональные группы и ключевые организации по стандартизации; он уже заморозил ряд краткосрочных контрактов. </w:t>
      </w:r>
    </w:p>
    <w:p w14:paraId="7CD51070" w14:textId="3A2BF2B3" w:rsidR="00F1610E" w:rsidRPr="00C05B99" w:rsidRDefault="00F1610E" w:rsidP="00F1610E">
      <w:pPr>
        <w:rPr>
          <w:lang w:val="ru-RU"/>
        </w:rPr>
      </w:pPr>
      <w:r w:rsidRPr="00C80FAE">
        <w:rPr>
          <w:lang w:val="ru-RU" w:bidi="ru-RU"/>
        </w:rPr>
        <w:t>6.14</w:t>
      </w:r>
      <w:r w:rsidRPr="00C80FAE">
        <w:rPr>
          <w:lang w:val="ru-RU" w:bidi="ru-RU"/>
        </w:rPr>
        <w:tab/>
        <w:t>Многие Советники сообщают, что усилия секретариата по сокращению дефицита заслуживают высокой оценки, особенно в год, когда прошли три крупные конференции. Все мероприятия, описанные тремя Директорами, имеют огромное значение, и поэтому Совет</w:t>
      </w:r>
      <w:r w:rsidR="00D74473">
        <w:rPr>
          <w:lang w:val="ru-RU" w:bidi="ru-RU"/>
        </w:rPr>
        <w:t>у</w:t>
      </w:r>
      <w:r w:rsidRPr="00C80FAE">
        <w:rPr>
          <w:lang w:val="ru-RU" w:bidi="ru-RU"/>
        </w:rPr>
        <w:t xml:space="preserve"> </w:t>
      </w:r>
      <w:r w:rsidR="00D74473">
        <w:rPr>
          <w:lang w:val="ru-RU" w:bidi="ru-RU"/>
        </w:rPr>
        <w:t>следует</w:t>
      </w:r>
      <w:r w:rsidRPr="00C80FAE">
        <w:rPr>
          <w:lang w:val="ru-RU" w:bidi="ru-RU"/>
        </w:rPr>
        <w:t xml:space="preserve"> незамедлительно утвердить резолюцию, обеспечив Союз средствами, необходимыми для реализации текущих проектов. В то же время секретариату следует искать дальнейшие пути сокращения расходов.</w:t>
      </w:r>
    </w:p>
    <w:p w14:paraId="14E4A255" w14:textId="0CF570B4" w:rsidR="00F1610E" w:rsidRPr="00C05B99" w:rsidRDefault="00F1610E" w:rsidP="00F1610E">
      <w:pPr>
        <w:rPr>
          <w:lang w:val="ru-RU"/>
        </w:rPr>
      </w:pPr>
      <w:r>
        <w:rPr>
          <w:lang w:val="ru-RU" w:bidi="ru-RU"/>
        </w:rPr>
        <w:t>6.15</w:t>
      </w:r>
      <w:r>
        <w:rPr>
          <w:lang w:val="ru-RU" w:bidi="ru-RU"/>
        </w:rPr>
        <w:tab/>
        <w:t xml:space="preserve">По мнению одного из Советников, дефицит отчасти является результатом того, что не было уделено должного внимания пп. 488 и 489 Конвенции, согласно которым все решения должны </w:t>
      </w:r>
      <w:r w:rsidR="003B3159">
        <w:rPr>
          <w:lang w:val="ru-RU" w:bidi="ru-RU"/>
        </w:rPr>
        <w:t>быть про</w:t>
      </w:r>
      <w:r>
        <w:rPr>
          <w:lang w:val="ru-RU" w:bidi="ru-RU"/>
        </w:rPr>
        <w:t>анализирова</w:t>
      </w:r>
      <w:r w:rsidR="003B3159">
        <w:rPr>
          <w:lang w:val="ru-RU" w:bidi="ru-RU"/>
        </w:rPr>
        <w:t xml:space="preserve">ны </w:t>
      </w:r>
      <w:r>
        <w:rPr>
          <w:lang w:val="ru-RU" w:bidi="ru-RU"/>
        </w:rPr>
        <w:t xml:space="preserve">в свете их финансовых последствий. Он также </w:t>
      </w:r>
      <w:r w:rsidR="003B3159">
        <w:rPr>
          <w:lang w:val="ru-RU" w:bidi="ru-RU"/>
        </w:rPr>
        <w:t>одобряет</w:t>
      </w:r>
      <w:r>
        <w:rPr>
          <w:lang w:val="ru-RU" w:bidi="ru-RU"/>
        </w:rPr>
        <w:t xml:space="preserve"> предложение направить </w:t>
      </w:r>
      <w:r>
        <w:rPr>
          <w:lang w:val="ru-RU" w:bidi="ru-RU"/>
        </w:rPr>
        <w:lastRenderedPageBreak/>
        <w:t xml:space="preserve">остаток суммы, выделенной на проведение судебно-бухгалтерской экспертизы, на покрытие дефицита и просит предоставить соответствующие цифры до конца </w:t>
      </w:r>
      <w:r w:rsidR="003B3159">
        <w:rPr>
          <w:lang w:val="ru-RU" w:bidi="ru-RU"/>
        </w:rPr>
        <w:t>собрания</w:t>
      </w:r>
      <w:r>
        <w:rPr>
          <w:lang w:val="ru-RU" w:bidi="ru-RU"/>
        </w:rPr>
        <w:t>.</w:t>
      </w:r>
    </w:p>
    <w:p w14:paraId="22346448" w14:textId="65CA5DD8" w:rsidR="00F1610E" w:rsidRPr="00C05B99" w:rsidRDefault="00F1610E" w:rsidP="00F1610E">
      <w:pPr>
        <w:rPr>
          <w:lang w:val="ru-RU"/>
        </w:rPr>
      </w:pPr>
      <w:r w:rsidRPr="00C80FAE">
        <w:rPr>
          <w:lang w:val="ru-RU" w:bidi="ru-RU"/>
        </w:rPr>
        <w:t>6.16</w:t>
      </w:r>
      <w:r w:rsidRPr="00C80FAE">
        <w:rPr>
          <w:lang w:val="ru-RU" w:bidi="ru-RU"/>
        </w:rPr>
        <w:tab/>
        <w:t>Одн</w:t>
      </w:r>
      <w:r w:rsidR="003B3159">
        <w:rPr>
          <w:lang w:val="ru-RU" w:bidi="ru-RU"/>
        </w:rPr>
        <w:t>а</w:t>
      </w:r>
      <w:r w:rsidRPr="00C80FAE">
        <w:rPr>
          <w:lang w:val="ru-RU" w:bidi="ru-RU"/>
        </w:rPr>
        <w:t xml:space="preserve"> из Советников, ссылаясь на вклад (Документ C22/103), представленный ее администрацией на заключительном </w:t>
      </w:r>
      <w:r w:rsidR="003B3159">
        <w:rPr>
          <w:lang w:val="ru-RU" w:bidi="ru-RU"/>
        </w:rPr>
        <w:t>собрании</w:t>
      </w:r>
      <w:r w:rsidRPr="00C80FAE">
        <w:rPr>
          <w:lang w:val="ru-RU" w:bidi="ru-RU"/>
        </w:rPr>
        <w:t xml:space="preserve"> Совета-22 и ПК-22 по вопросу эффективного и сбалансированного бюджета для Союза, </w:t>
      </w:r>
      <w:r w:rsidR="003B3159">
        <w:rPr>
          <w:lang w:val="ru-RU" w:bidi="ru-RU"/>
        </w:rPr>
        <w:t>говорит</w:t>
      </w:r>
      <w:r w:rsidRPr="00C80FAE">
        <w:rPr>
          <w:lang w:val="ru-RU" w:bidi="ru-RU"/>
        </w:rPr>
        <w:t xml:space="preserve">, что </w:t>
      </w:r>
      <w:r w:rsidR="003B3159">
        <w:rPr>
          <w:lang w:val="ru-RU" w:bidi="ru-RU"/>
        </w:rPr>
        <w:t xml:space="preserve">аспектам </w:t>
      </w:r>
      <w:r w:rsidRPr="00C80FAE">
        <w:rPr>
          <w:lang w:val="ru-RU" w:bidi="ru-RU"/>
        </w:rPr>
        <w:t xml:space="preserve">людских ресурсов </w:t>
      </w:r>
      <w:r w:rsidR="003B3159">
        <w:rPr>
          <w:lang w:val="ru-RU" w:bidi="ru-RU"/>
        </w:rPr>
        <w:t>следует придавать первоочередное значение</w:t>
      </w:r>
      <w:r w:rsidRPr="00C80FAE">
        <w:rPr>
          <w:lang w:val="ru-RU" w:bidi="ru-RU"/>
        </w:rPr>
        <w:t xml:space="preserve"> и что </w:t>
      </w:r>
      <w:r w:rsidR="007C11A9" w:rsidRPr="00C80FAE">
        <w:rPr>
          <w:lang w:val="ru-RU" w:bidi="ru-RU"/>
        </w:rPr>
        <w:t xml:space="preserve">средства </w:t>
      </w:r>
      <w:r w:rsidRPr="00C80FAE">
        <w:rPr>
          <w:lang w:val="ru-RU" w:bidi="ru-RU"/>
        </w:rPr>
        <w:t xml:space="preserve">с Резервного счета </w:t>
      </w:r>
      <w:r w:rsidR="007C11A9" w:rsidRPr="00C80FAE">
        <w:rPr>
          <w:lang w:val="ru-RU" w:bidi="ru-RU"/>
        </w:rPr>
        <w:t xml:space="preserve">следует снимать </w:t>
      </w:r>
      <w:r w:rsidRPr="00C80FAE">
        <w:rPr>
          <w:lang w:val="ru-RU" w:bidi="ru-RU"/>
        </w:rPr>
        <w:t>только на значимые цели.</w:t>
      </w:r>
    </w:p>
    <w:p w14:paraId="4EF7E9FC" w14:textId="159A5204" w:rsidR="00F1610E" w:rsidRPr="00C05B99" w:rsidRDefault="00F1610E" w:rsidP="00F1610E">
      <w:pPr>
        <w:rPr>
          <w:lang w:val="ru-RU"/>
        </w:rPr>
      </w:pPr>
      <w:r w:rsidRPr="00C80FAE">
        <w:rPr>
          <w:lang w:val="ru-RU" w:bidi="ru-RU"/>
        </w:rPr>
        <w:t>6.17</w:t>
      </w:r>
      <w:r w:rsidRPr="00C80FAE">
        <w:rPr>
          <w:lang w:val="ru-RU" w:bidi="ru-RU"/>
        </w:rPr>
        <w:tab/>
        <w:t xml:space="preserve">Генеральный секретарь подчеркивает исключительный характер ситуации. </w:t>
      </w:r>
      <w:r w:rsidR="00B5247A" w:rsidRPr="00B5247A">
        <w:rPr>
          <w:lang w:val="ru-RU" w:bidi="ru-RU"/>
        </w:rPr>
        <w:t xml:space="preserve">Он </w:t>
      </w:r>
      <w:r w:rsidR="00B5247A">
        <w:rPr>
          <w:lang w:val="ru-RU" w:bidi="ru-RU"/>
        </w:rPr>
        <w:t>поясняет</w:t>
      </w:r>
      <w:r w:rsidR="00B5247A" w:rsidRPr="00B5247A">
        <w:rPr>
          <w:lang w:val="ru-RU" w:bidi="ru-RU"/>
        </w:rPr>
        <w:t xml:space="preserve">, что как только </w:t>
      </w:r>
      <w:r w:rsidR="00B5247A">
        <w:rPr>
          <w:lang w:val="ru-RU" w:bidi="ru-RU"/>
        </w:rPr>
        <w:t>его информировали о сложившейся ситуации</w:t>
      </w:r>
      <w:r w:rsidR="00B5247A" w:rsidRPr="00B5247A">
        <w:rPr>
          <w:lang w:val="ru-RU" w:bidi="ru-RU"/>
        </w:rPr>
        <w:t xml:space="preserve"> в конце августа, он приостановил </w:t>
      </w:r>
      <w:r w:rsidR="000F43FE">
        <w:rPr>
          <w:lang w:val="ru-RU" w:bidi="ru-RU"/>
        </w:rPr>
        <w:t xml:space="preserve">оформление </w:t>
      </w:r>
      <w:r w:rsidR="00B5247A" w:rsidRPr="00B5247A">
        <w:rPr>
          <w:lang w:val="ru-RU" w:bidi="ru-RU"/>
        </w:rPr>
        <w:t>все</w:t>
      </w:r>
      <w:r w:rsidR="000F43FE">
        <w:rPr>
          <w:lang w:val="ru-RU" w:bidi="ru-RU"/>
        </w:rPr>
        <w:t xml:space="preserve">х контрактов </w:t>
      </w:r>
      <w:r w:rsidR="00B5247A" w:rsidRPr="00EB77B0">
        <w:rPr>
          <w:lang w:val="en-CA"/>
        </w:rPr>
        <w:t>SSA</w:t>
      </w:r>
      <w:r w:rsidR="00B5247A" w:rsidRPr="00B5247A">
        <w:rPr>
          <w:lang w:val="ru-RU" w:bidi="ru-RU"/>
        </w:rPr>
        <w:t xml:space="preserve">, командировки сотрудников и ограничил некоторые другие </w:t>
      </w:r>
      <w:r w:rsidR="002038A1">
        <w:rPr>
          <w:lang w:val="ru-RU" w:bidi="ru-RU"/>
        </w:rPr>
        <w:t>операции</w:t>
      </w:r>
      <w:r w:rsidR="00B5247A" w:rsidRPr="00B5247A">
        <w:rPr>
          <w:lang w:val="ru-RU" w:bidi="ru-RU"/>
        </w:rPr>
        <w:t xml:space="preserve">. </w:t>
      </w:r>
      <w:r w:rsidRPr="00C80FAE">
        <w:rPr>
          <w:lang w:val="ru-RU" w:bidi="ru-RU"/>
        </w:rPr>
        <w:t xml:space="preserve">Сократив возможный дефицит с 7 до 4,2 миллиона швейцарских франков и в конце концов до 1,4 миллиона швейцарских франков, секретариат сохраняет надежду на то, что в ближайшие три месяца доходы по линии возмещения затрат увеличатся, однако планирует </w:t>
      </w:r>
      <w:r w:rsidR="00D74473">
        <w:rPr>
          <w:lang w:val="ru-RU" w:bidi="ru-RU"/>
        </w:rPr>
        <w:t xml:space="preserve">и далее </w:t>
      </w:r>
      <w:r w:rsidRPr="00C80FAE">
        <w:rPr>
          <w:lang w:val="ru-RU" w:bidi="ru-RU"/>
        </w:rPr>
        <w:t xml:space="preserve">выявлять потенциальные способы экономии и переноса необязательных расходов. </w:t>
      </w:r>
      <w:r w:rsidR="002038A1">
        <w:rPr>
          <w:lang w:val="ru-RU" w:bidi="ru-RU"/>
        </w:rPr>
        <w:t>Это привлекло внимание</w:t>
      </w:r>
      <w:r w:rsidRPr="00C80FAE">
        <w:rPr>
          <w:lang w:val="ru-RU" w:bidi="ru-RU"/>
        </w:rPr>
        <w:t xml:space="preserve"> Совета </w:t>
      </w:r>
      <w:r w:rsidR="002038A1">
        <w:rPr>
          <w:lang w:val="ru-RU" w:bidi="ru-RU"/>
        </w:rPr>
        <w:t>к сложившейся ситуации</w:t>
      </w:r>
      <w:r w:rsidRPr="00C80FAE">
        <w:rPr>
          <w:lang w:val="ru-RU" w:bidi="ru-RU"/>
        </w:rPr>
        <w:t xml:space="preserve">, поскольку для обеспечения непрерывности деятельности важно, чтобы на деятельности в четвертом квартале это не сказалось больше, чем в других кварталах. </w:t>
      </w:r>
      <w:r w:rsidR="00B5247A" w:rsidRPr="00B5247A">
        <w:rPr>
          <w:lang w:val="ru-RU" w:bidi="ru-RU"/>
        </w:rPr>
        <w:t xml:space="preserve">Невозможно полностью прекратить те </w:t>
      </w:r>
      <w:r w:rsidR="00B5247A">
        <w:rPr>
          <w:lang w:val="ru-RU" w:bidi="ru-RU"/>
        </w:rPr>
        <w:t>виды деятельности</w:t>
      </w:r>
      <w:r w:rsidR="00B5247A" w:rsidRPr="00B5247A">
        <w:rPr>
          <w:lang w:val="ru-RU" w:bidi="ru-RU"/>
        </w:rPr>
        <w:t>, которые были запланированы на последний квартал.</w:t>
      </w:r>
    </w:p>
    <w:p w14:paraId="17D83B7F" w14:textId="0BE38510" w:rsidR="00F1610E" w:rsidRPr="00C05B99" w:rsidRDefault="00F1610E" w:rsidP="00F1610E">
      <w:pPr>
        <w:rPr>
          <w:lang w:val="ru-RU"/>
        </w:rPr>
      </w:pPr>
      <w:r>
        <w:rPr>
          <w:lang w:val="ru-RU" w:bidi="ru-RU"/>
        </w:rPr>
        <w:t>6.18</w:t>
      </w:r>
      <w:r w:rsidR="002038A1">
        <w:rPr>
          <w:lang w:val="ru-RU" w:bidi="ru-RU"/>
        </w:rPr>
        <w:tab/>
      </w:r>
      <w:r>
        <w:rPr>
          <w:lang w:val="ru-RU" w:bidi="ru-RU"/>
        </w:rPr>
        <w:t>Один из Советников заявляет, что важно рассмотреть вопрос с точки зрения сопутствующих рисков. Советники должны быть уверены, что снятие средств с Резервного счета представляет собой меньший риск, чем отмена определенных мероприятий.</w:t>
      </w:r>
    </w:p>
    <w:p w14:paraId="5D6F2D88" w14:textId="77777777" w:rsidR="00F1610E" w:rsidRPr="00C05B99" w:rsidRDefault="00F1610E" w:rsidP="00F1610E">
      <w:pPr>
        <w:rPr>
          <w:lang w:val="ru-RU"/>
        </w:rPr>
      </w:pPr>
      <w:r>
        <w:rPr>
          <w:lang w:val="ru-RU" w:bidi="ru-RU"/>
        </w:rPr>
        <w:t>6.19</w:t>
      </w:r>
      <w:r>
        <w:rPr>
          <w:lang w:val="ru-RU" w:bidi="ru-RU"/>
        </w:rPr>
        <w:tab/>
        <w:t>Другой Советник соглашается с этим мнением, добавляя, что в свете дискуссий на ПК-22 о подключении тех, кто еще не подключен, и преодолении цифрового разрыва, политический риск прекращения деятельности слишком высок. Она высказывается за снятие средств с Резервного счета, но также просит предоставить дополнительную информацию о возможности покрытия дефицита за счет других средств.</w:t>
      </w:r>
    </w:p>
    <w:p w14:paraId="0D32B5AB" w14:textId="5A551B0F" w:rsidR="00F1610E" w:rsidRPr="00C05B99" w:rsidRDefault="00F1610E" w:rsidP="00F1610E">
      <w:pPr>
        <w:rPr>
          <w:lang w:val="ru-RU"/>
        </w:rPr>
      </w:pPr>
      <w:r w:rsidRPr="00C80FAE">
        <w:rPr>
          <w:lang w:val="ru-RU" w:bidi="ru-RU"/>
        </w:rPr>
        <w:t>6.20</w:t>
      </w:r>
      <w:r w:rsidRPr="00C80FAE">
        <w:rPr>
          <w:lang w:val="ru-RU" w:bidi="ru-RU"/>
        </w:rPr>
        <w:tab/>
        <w:t xml:space="preserve">Руководитель FRMD указывает, что по состоянию на 31 декабря 2021 года остаток средств на Резервном счете составил 27,5 миллиона швейцарских франков, или 16,8 процента общего бюджета, что значительно превышает минимальный показатель в 6 процентов (что составляет 9 миллионов швейцарских франков), предусмотренный Решением 5 (Пересм. Бухарест, 2022 г.). Он также обращает внимание на Документ C22/102(Rev. 1), представленный на заключительном </w:t>
      </w:r>
      <w:r w:rsidR="00D74473">
        <w:rPr>
          <w:lang w:val="ru-RU" w:bidi="ru-RU"/>
        </w:rPr>
        <w:t>собрании</w:t>
      </w:r>
      <w:r w:rsidRPr="00C80FAE">
        <w:rPr>
          <w:lang w:val="ru-RU" w:bidi="ru-RU"/>
        </w:rPr>
        <w:t xml:space="preserve"> Совета-22, который содержит полную информацию о предполагаемом уровне исполнения бюджета, пояснения относительно финансовой ситуации, прогнозы до конца года и описание мер, принятых для достижения сбалансированного бюджета.</w:t>
      </w:r>
    </w:p>
    <w:p w14:paraId="6D700CE0" w14:textId="333FC187" w:rsidR="00F1610E" w:rsidRPr="00C05B99" w:rsidRDefault="00F1610E" w:rsidP="00F1610E">
      <w:pPr>
        <w:rPr>
          <w:lang w:val="ru-RU"/>
        </w:rPr>
      </w:pPr>
      <w:r w:rsidRPr="00C80FAE">
        <w:rPr>
          <w:lang w:val="ru-RU" w:bidi="ru-RU"/>
        </w:rPr>
        <w:t>6.21</w:t>
      </w:r>
      <w:r w:rsidRPr="00C80FAE">
        <w:rPr>
          <w:lang w:val="ru-RU" w:bidi="ru-RU"/>
        </w:rPr>
        <w:tab/>
        <w:t xml:space="preserve">Несколько Советников заявляют, что было бы полезно </w:t>
      </w:r>
      <w:r w:rsidR="0023795F">
        <w:rPr>
          <w:lang w:val="ru-RU" w:bidi="ru-RU"/>
        </w:rPr>
        <w:t>иметь</w:t>
      </w:r>
      <w:r w:rsidRPr="00C80FAE">
        <w:rPr>
          <w:lang w:val="ru-RU" w:bidi="ru-RU"/>
        </w:rPr>
        <w:t xml:space="preserve"> в Документе C23-EXT/4 более четкое объяснение того, как была достигнута цифра в 1,4 миллиона швейцарских франков. Советникам не всегда легко синтезировать информацию, содержащуюся в документах, подготовленных к различным собраниям.</w:t>
      </w:r>
    </w:p>
    <w:p w14:paraId="7EAAF092" w14:textId="36EE9E21" w:rsidR="00F1610E" w:rsidRPr="00C05B99" w:rsidRDefault="00F1610E" w:rsidP="009115F4">
      <w:pPr>
        <w:pStyle w:val="Normalpv"/>
        <w:rPr>
          <w:lang w:val="ru-RU"/>
        </w:rPr>
      </w:pPr>
      <w:r>
        <w:rPr>
          <w:lang w:val="ru-RU" w:bidi="ru-RU"/>
        </w:rPr>
        <w:t>6.22</w:t>
      </w:r>
      <w:r>
        <w:rPr>
          <w:lang w:val="ru-RU" w:bidi="ru-RU"/>
        </w:rPr>
        <w:tab/>
        <w:t>Руководитель FRMD предлагает компенсировать часть дефицита за счет использования остатков сумм, зарезервированных для анализа регионального присутствия (82 000 швейцарских франков) и для судебно-бухгалтерской экспертизы, проведенной после случая мошенничества (650</w:t>
      </w:r>
      <w:r w:rsidR="003A75AF">
        <w:rPr>
          <w:lang w:val="ru-RU" w:bidi="ru-RU"/>
        </w:rPr>
        <w:t> </w:t>
      </w:r>
      <w:r>
        <w:rPr>
          <w:lang w:val="ru-RU" w:bidi="ru-RU"/>
        </w:rPr>
        <w:t xml:space="preserve">000 швейцарских франков). В этом случае Генеральный секретарь мог бы обратиться к Совету за разрешением перераспределить эти средства на исполнение бюджета 2022 года и </w:t>
      </w:r>
      <w:r w:rsidR="006528F1">
        <w:rPr>
          <w:lang w:val="ru-RU" w:bidi="ru-RU"/>
        </w:rPr>
        <w:t>снять</w:t>
      </w:r>
      <w:r>
        <w:rPr>
          <w:lang w:val="ru-RU" w:bidi="ru-RU"/>
        </w:rPr>
        <w:t xml:space="preserve"> 700</w:t>
      </w:r>
      <w:r w:rsidR="003A75AF">
        <w:rPr>
          <w:lang w:val="ru-RU" w:bidi="ru-RU"/>
        </w:rPr>
        <w:t> </w:t>
      </w:r>
      <w:r>
        <w:rPr>
          <w:lang w:val="ru-RU" w:bidi="ru-RU"/>
        </w:rPr>
        <w:t>000</w:t>
      </w:r>
      <w:r w:rsidR="003A75AF">
        <w:rPr>
          <w:lang w:val="ru-RU" w:bidi="ru-RU"/>
        </w:rPr>
        <w:t> </w:t>
      </w:r>
      <w:r>
        <w:rPr>
          <w:lang w:val="ru-RU" w:bidi="ru-RU"/>
        </w:rPr>
        <w:t xml:space="preserve">швейцарских франков с Резервного счета только в том случае, если дефицит бюджета на конец года будет сохраняться. С этой целью он предлагает заменить в проекте резолюции пункт после раздела </w:t>
      </w:r>
      <w:r w:rsidR="00771F40">
        <w:rPr>
          <w:i/>
          <w:lang w:val="ru-RU" w:bidi="ru-RU"/>
        </w:rPr>
        <w:t>решает,</w:t>
      </w:r>
      <w:r>
        <w:rPr>
          <w:lang w:val="ru-RU" w:bidi="ru-RU"/>
        </w:rPr>
        <w:t xml:space="preserve"> на "что </w:t>
      </w:r>
      <w:r w:rsidR="009115F4">
        <w:rPr>
          <w:lang w:val="ru-RU" w:bidi="ru-RU"/>
        </w:rPr>
        <w:t xml:space="preserve">на Резервном счете можно зарезервировать </w:t>
      </w:r>
      <w:r>
        <w:rPr>
          <w:lang w:val="ru-RU" w:bidi="ru-RU"/>
        </w:rPr>
        <w:t>700</w:t>
      </w:r>
      <w:r w:rsidR="009115F4">
        <w:rPr>
          <w:lang w:val="ru-RU" w:bidi="ru-RU"/>
        </w:rPr>
        <w:t> </w:t>
      </w:r>
      <w:r>
        <w:rPr>
          <w:lang w:val="ru-RU" w:bidi="ru-RU"/>
        </w:rPr>
        <w:t>000</w:t>
      </w:r>
      <w:r w:rsidR="009115F4">
        <w:rPr>
          <w:lang w:val="ru-RU" w:bidi="ru-RU"/>
        </w:rPr>
        <w:t> </w:t>
      </w:r>
      <w:r>
        <w:rPr>
          <w:lang w:val="ru-RU" w:bidi="ru-RU"/>
        </w:rPr>
        <w:t xml:space="preserve">швейцарских франков для использования Генеральным секретарем, если в конце года </w:t>
      </w:r>
      <w:r w:rsidR="009115F4">
        <w:rPr>
          <w:lang w:val="ru-RU" w:bidi="ru-RU"/>
        </w:rPr>
        <w:t xml:space="preserve">сохранится </w:t>
      </w:r>
      <w:r>
        <w:rPr>
          <w:lang w:val="ru-RU" w:bidi="ru-RU"/>
        </w:rPr>
        <w:t>дефицит при исполнении бюджета на 2022 год".</w:t>
      </w:r>
    </w:p>
    <w:p w14:paraId="7EDC1356" w14:textId="721479C8" w:rsidR="00F1610E" w:rsidRPr="00C05B99" w:rsidRDefault="00F1610E" w:rsidP="00F1610E">
      <w:pPr>
        <w:rPr>
          <w:lang w:val="ru-RU"/>
        </w:rPr>
      </w:pPr>
      <w:r w:rsidRPr="00C80FAE">
        <w:rPr>
          <w:lang w:val="ru-RU" w:bidi="ru-RU"/>
        </w:rPr>
        <w:lastRenderedPageBreak/>
        <w:t>6.23</w:t>
      </w:r>
      <w:r w:rsidRPr="00C80FAE">
        <w:rPr>
          <w:lang w:val="ru-RU" w:bidi="ru-RU"/>
        </w:rPr>
        <w:tab/>
        <w:t>Один из Советников заявляет, что, хотя он не возражает против этого предложения, в соответствии с Конвенцией Резервный счет предназначен для покрытия основных расходов и обеспечения того, чтобы Союзу не приходилось принимать на себя долговые обязательства. Однако Государствам-Членам трудно определить, являются ли мероприятия, которые будут финансироваться в соответствии с проектом резолюции, основными по своему характеру или нет. Также неясно, позволяют ли Финансовый регламент и Финансовые правила переводить средства предложенным способом. Как и други</w:t>
      </w:r>
      <w:r w:rsidR="00D74473">
        <w:rPr>
          <w:lang w:val="ru-RU" w:bidi="ru-RU"/>
        </w:rPr>
        <w:t>м</w:t>
      </w:r>
      <w:r w:rsidRPr="00C80FAE">
        <w:rPr>
          <w:lang w:val="ru-RU" w:bidi="ru-RU"/>
        </w:rPr>
        <w:t xml:space="preserve"> организаци</w:t>
      </w:r>
      <w:r w:rsidR="00D74473">
        <w:rPr>
          <w:lang w:val="ru-RU" w:bidi="ru-RU"/>
        </w:rPr>
        <w:t>ям</w:t>
      </w:r>
      <w:r w:rsidRPr="00C80FAE">
        <w:rPr>
          <w:lang w:val="ru-RU" w:bidi="ru-RU"/>
        </w:rPr>
        <w:t xml:space="preserve">, МСЭ </w:t>
      </w:r>
      <w:r w:rsidR="00D74473">
        <w:rPr>
          <w:lang w:val="ru-RU" w:bidi="ru-RU"/>
        </w:rPr>
        <w:t xml:space="preserve">следует </w:t>
      </w:r>
      <w:r w:rsidRPr="00C80FAE">
        <w:rPr>
          <w:lang w:val="ru-RU" w:bidi="ru-RU"/>
        </w:rPr>
        <w:t>рассмотреть возможность прекращения деятельности, финансирование которой больше недоступно.</w:t>
      </w:r>
    </w:p>
    <w:p w14:paraId="5BDEC5A6" w14:textId="77777777" w:rsidR="00F1610E" w:rsidRPr="00C05B99" w:rsidRDefault="00F1610E" w:rsidP="00F1610E">
      <w:pPr>
        <w:rPr>
          <w:lang w:val="ru-RU"/>
        </w:rPr>
      </w:pPr>
      <w:r w:rsidRPr="00C80FAE">
        <w:rPr>
          <w:lang w:val="ru-RU" w:bidi="ru-RU"/>
        </w:rPr>
        <w:t>6.24</w:t>
      </w:r>
      <w:r w:rsidRPr="00C80FAE">
        <w:rPr>
          <w:lang w:val="ru-RU" w:bidi="ru-RU"/>
        </w:rPr>
        <w:tab/>
        <w:t>Один из Советников просит Генерального секретаря определить пути улучшения и увеличения поступлений Союза.</w:t>
      </w:r>
    </w:p>
    <w:p w14:paraId="0C515171" w14:textId="77777777" w:rsidR="00F1610E" w:rsidRPr="00C05B99" w:rsidRDefault="00F1610E" w:rsidP="00F1610E">
      <w:pPr>
        <w:rPr>
          <w:lang w:val="ru-RU"/>
        </w:rPr>
      </w:pPr>
      <w:r w:rsidRPr="00C80FAE">
        <w:rPr>
          <w:lang w:val="ru-RU" w:bidi="ru-RU"/>
        </w:rPr>
        <w:t>6.25</w:t>
      </w:r>
      <w:r w:rsidRPr="00C80FAE">
        <w:rPr>
          <w:lang w:val="ru-RU" w:bidi="ru-RU"/>
        </w:rPr>
        <w:tab/>
        <w:t xml:space="preserve">Другой Советник, подчеркивая необходимость избежать повторения сложившейся ситуации, предлагает внести две дополнительные поправки к проекту резолюции: включить второй пункт в разделе </w:t>
      </w:r>
      <w:r w:rsidRPr="00C80FAE">
        <w:rPr>
          <w:i/>
          <w:lang w:val="ru-RU" w:bidi="ru-RU"/>
        </w:rPr>
        <w:t xml:space="preserve">отметив </w:t>
      </w:r>
      <w:r w:rsidRPr="00C80FAE">
        <w:rPr>
          <w:lang w:val="ru-RU" w:bidi="ru-RU"/>
        </w:rPr>
        <w:t xml:space="preserve">в следующей редакции: "необходимость улучшения управления финансами, что показала сложившаяся ситуация"; и включить второй пункт в раздел </w:t>
      </w:r>
      <w:r w:rsidRPr="00C80FAE">
        <w:rPr>
          <w:i/>
          <w:lang w:val="ru-RU" w:bidi="ru-RU"/>
        </w:rPr>
        <w:t xml:space="preserve">решает </w:t>
      </w:r>
      <w:r w:rsidRPr="00C80FAE">
        <w:rPr>
          <w:lang w:val="ru-RU" w:bidi="ru-RU"/>
        </w:rPr>
        <w:t>в следующей редакции: "просить Генерального секретаря принять меры для укрепления управления финансами и представить отчет о принятых мерах сессии Совета 2023 года".</w:t>
      </w:r>
    </w:p>
    <w:p w14:paraId="26AE1140" w14:textId="77777777" w:rsidR="00F1610E" w:rsidRPr="00C05B99" w:rsidRDefault="00F1610E" w:rsidP="00F1610E">
      <w:pPr>
        <w:rPr>
          <w:lang w:val="ru-RU"/>
        </w:rPr>
      </w:pPr>
      <w:r w:rsidRPr="00C80FAE">
        <w:rPr>
          <w:lang w:val="ru-RU" w:bidi="ru-RU"/>
        </w:rPr>
        <w:t>6.26</w:t>
      </w:r>
      <w:r w:rsidRPr="00C80FAE">
        <w:rPr>
          <w:lang w:val="ru-RU" w:bidi="ru-RU"/>
        </w:rPr>
        <w:tab/>
        <w:t xml:space="preserve">Один из Советников поддерживает предложение добавить второй пункт в раздел </w:t>
      </w:r>
      <w:r w:rsidRPr="00C80FAE">
        <w:rPr>
          <w:i/>
          <w:lang w:val="ru-RU" w:bidi="ru-RU"/>
        </w:rPr>
        <w:t>решает</w:t>
      </w:r>
      <w:r w:rsidRPr="00C80FAE">
        <w:rPr>
          <w:lang w:val="ru-RU" w:bidi="ru-RU"/>
        </w:rPr>
        <w:t>.</w:t>
      </w:r>
    </w:p>
    <w:p w14:paraId="7ED89CBD" w14:textId="7C6662F9" w:rsidR="00F1610E" w:rsidRPr="00C05B99" w:rsidRDefault="00F1610E" w:rsidP="00F1610E">
      <w:pPr>
        <w:rPr>
          <w:lang w:val="ru-RU"/>
        </w:rPr>
      </w:pPr>
      <w:r w:rsidRPr="00C80FAE">
        <w:rPr>
          <w:lang w:val="ru-RU" w:bidi="ru-RU"/>
        </w:rPr>
        <w:t>6.27</w:t>
      </w:r>
      <w:r w:rsidRPr="00C80FAE">
        <w:rPr>
          <w:lang w:val="ru-RU" w:bidi="ru-RU"/>
        </w:rPr>
        <w:tab/>
        <w:t xml:space="preserve">Другой Советник высоко оценивает усилия секретариата по </w:t>
      </w:r>
      <w:r w:rsidR="009115F4">
        <w:rPr>
          <w:lang w:val="ru-RU" w:bidi="ru-RU"/>
        </w:rPr>
        <w:t xml:space="preserve">сведению к </w:t>
      </w:r>
      <w:r w:rsidRPr="00C80FAE">
        <w:rPr>
          <w:lang w:val="ru-RU" w:bidi="ru-RU"/>
        </w:rPr>
        <w:t>миним</w:t>
      </w:r>
      <w:r w:rsidR="009115F4">
        <w:rPr>
          <w:lang w:val="ru-RU" w:bidi="ru-RU"/>
        </w:rPr>
        <w:t>уму</w:t>
      </w:r>
      <w:r w:rsidRPr="00C80FAE">
        <w:rPr>
          <w:lang w:val="ru-RU" w:bidi="ru-RU"/>
        </w:rPr>
        <w:t xml:space="preserve"> суммы, которая должна быть с</w:t>
      </w:r>
      <w:r w:rsidR="009115F4">
        <w:rPr>
          <w:lang w:val="ru-RU" w:bidi="ru-RU"/>
        </w:rPr>
        <w:t xml:space="preserve">нята </w:t>
      </w:r>
      <w:r w:rsidRPr="00C80FAE">
        <w:rPr>
          <w:lang w:val="ru-RU" w:bidi="ru-RU"/>
        </w:rPr>
        <w:t>с Резервного счета, в порядке вопроса рационального управления. Она предлагает заменить в предлагаемой поправке слова "зарезервирова</w:t>
      </w:r>
      <w:r w:rsidR="009115F4">
        <w:rPr>
          <w:lang w:val="ru-RU" w:bidi="ru-RU"/>
        </w:rPr>
        <w:t>ть</w:t>
      </w:r>
      <w:r w:rsidRPr="00C80FAE">
        <w:rPr>
          <w:lang w:val="ru-RU" w:bidi="ru-RU"/>
        </w:rPr>
        <w:t>" на "</w:t>
      </w:r>
      <w:r w:rsidR="009115F4">
        <w:rPr>
          <w:lang w:val="ru-RU" w:bidi="ru-RU"/>
        </w:rPr>
        <w:t>снять</w:t>
      </w:r>
      <w:r w:rsidRPr="00C80FAE">
        <w:rPr>
          <w:lang w:val="ru-RU" w:bidi="ru-RU"/>
        </w:rPr>
        <w:t xml:space="preserve">", чтобы секретариату не пришлось вновь обращаться к Совету для утверждения </w:t>
      </w:r>
      <w:r w:rsidR="001972CE">
        <w:rPr>
          <w:lang w:val="ru-RU" w:bidi="ru-RU"/>
        </w:rPr>
        <w:t>этого снятия</w:t>
      </w:r>
      <w:r w:rsidRPr="00C80FAE">
        <w:rPr>
          <w:lang w:val="ru-RU" w:bidi="ru-RU"/>
        </w:rPr>
        <w:t>.</w:t>
      </w:r>
    </w:p>
    <w:p w14:paraId="5701EC5B" w14:textId="77777777" w:rsidR="00F1610E" w:rsidRPr="00C05B99" w:rsidRDefault="00F1610E" w:rsidP="00F1610E">
      <w:pPr>
        <w:rPr>
          <w:lang w:val="ru-RU"/>
        </w:rPr>
      </w:pPr>
      <w:r w:rsidRPr="00C80FAE">
        <w:rPr>
          <w:lang w:val="ru-RU" w:bidi="ru-RU"/>
        </w:rPr>
        <w:t>6.28</w:t>
      </w:r>
      <w:r w:rsidRPr="00C80FAE">
        <w:rPr>
          <w:lang w:val="ru-RU" w:bidi="ru-RU"/>
        </w:rPr>
        <w:tab/>
        <w:t xml:space="preserve">Проект резолюции, содержащийся в Документе C23-EXT/4, с внесенными поправками </w:t>
      </w:r>
      <w:r w:rsidRPr="00C80FAE">
        <w:rPr>
          <w:b/>
          <w:lang w:val="ru-RU" w:bidi="ru-RU"/>
        </w:rPr>
        <w:t>принимается</w:t>
      </w:r>
      <w:r w:rsidRPr="00C80FAE">
        <w:rPr>
          <w:lang w:val="ru-RU" w:bidi="ru-RU"/>
        </w:rPr>
        <w:t>.</w:t>
      </w:r>
    </w:p>
    <w:p w14:paraId="7FD535E6" w14:textId="0C9EF2ED" w:rsidR="00F1610E" w:rsidRPr="00C05B99" w:rsidRDefault="00F1610E" w:rsidP="00F1610E">
      <w:pPr>
        <w:rPr>
          <w:lang w:val="ru-RU"/>
        </w:rPr>
      </w:pPr>
      <w:r w:rsidRPr="00C80FAE">
        <w:rPr>
          <w:lang w:val="ru-RU" w:bidi="ru-RU"/>
        </w:rPr>
        <w:t>6.29</w:t>
      </w:r>
      <w:r w:rsidRPr="00C80FAE">
        <w:rPr>
          <w:lang w:val="ru-RU" w:bidi="ru-RU"/>
        </w:rPr>
        <w:tab/>
        <w:t>Председатель</w:t>
      </w:r>
      <w:r w:rsidR="001972CE">
        <w:rPr>
          <w:lang w:val="ru-RU" w:bidi="ru-RU"/>
        </w:rPr>
        <w:t xml:space="preserve"> полагает</w:t>
      </w:r>
      <w:r w:rsidRPr="00C80FAE">
        <w:rPr>
          <w:lang w:val="ru-RU" w:bidi="ru-RU"/>
        </w:rPr>
        <w:t xml:space="preserve">, </w:t>
      </w:r>
      <w:r w:rsidR="001972CE">
        <w:rPr>
          <w:lang w:val="ru-RU" w:bidi="ru-RU"/>
        </w:rPr>
        <w:t xml:space="preserve">что </w:t>
      </w:r>
      <w:r w:rsidRPr="00C80FAE">
        <w:rPr>
          <w:lang w:val="ru-RU" w:bidi="ru-RU"/>
        </w:rPr>
        <w:t xml:space="preserve">Совет </w:t>
      </w:r>
      <w:r w:rsidR="001972CE">
        <w:rPr>
          <w:lang w:val="ru-RU" w:bidi="ru-RU"/>
        </w:rPr>
        <w:t>хотел бы</w:t>
      </w:r>
      <w:r w:rsidRPr="00C80FAE">
        <w:rPr>
          <w:lang w:val="ru-RU" w:bidi="ru-RU"/>
        </w:rPr>
        <w:t xml:space="preserve"> предоставить Генеральному секретарю полномочия для использования остатка средств, выделенных на проведение судебно-бухгалтерской экспертизы и анализа регионального присутствия, для компенсации прогнозируемого дефицита при исполнении бюджета на 2022 год.</w:t>
      </w:r>
    </w:p>
    <w:p w14:paraId="3181A667" w14:textId="7376FF5F" w:rsidR="00F1610E" w:rsidRPr="00C05B99" w:rsidRDefault="00F1610E" w:rsidP="00F1610E">
      <w:pPr>
        <w:rPr>
          <w:lang w:val="ru-RU"/>
        </w:rPr>
      </w:pPr>
      <w:r w:rsidRPr="00C80FAE">
        <w:rPr>
          <w:lang w:val="ru-RU" w:bidi="ru-RU"/>
        </w:rPr>
        <w:t>6.30</w:t>
      </w:r>
      <w:r w:rsidRPr="00C80FAE">
        <w:rPr>
          <w:lang w:val="ru-RU" w:bidi="ru-RU"/>
        </w:rPr>
        <w:tab/>
        <w:t xml:space="preserve">Решение </w:t>
      </w:r>
      <w:r w:rsidRPr="00C80FAE">
        <w:rPr>
          <w:b/>
          <w:lang w:val="ru-RU" w:bidi="ru-RU"/>
        </w:rPr>
        <w:t>принимается</w:t>
      </w:r>
      <w:r w:rsidRPr="00C80FAE">
        <w:rPr>
          <w:lang w:val="ru-RU" w:bidi="ru-RU"/>
        </w:rPr>
        <w:t>.</w:t>
      </w:r>
    </w:p>
    <w:p w14:paraId="2097D7F1" w14:textId="55D97BFB" w:rsidR="00F1610E" w:rsidRPr="00C05B99" w:rsidRDefault="00F1610E" w:rsidP="00F1610E">
      <w:pPr>
        <w:rPr>
          <w:lang w:val="ru-RU"/>
        </w:rPr>
      </w:pPr>
      <w:r>
        <w:rPr>
          <w:lang w:val="ru-RU" w:bidi="ru-RU"/>
        </w:rPr>
        <w:t>6.31</w:t>
      </w:r>
      <w:r>
        <w:rPr>
          <w:lang w:val="ru-RU" w:bidi="ru-RU"/>
        </w:rPr>
        <w:tab/>
        <w:t>Генеральный секретарь благодарит Советников за поддержку и полезные предложения.</w:t>
      </w:r>
    </w:p>
    <w:p w14:paraId="79C0C618" w14:textId="41C5ACA0" w:rsidR="00C36301" w:rsidRPr="00F1610E" w:rsidRDefault="00F1610E" w:rsidP="00C36301">
      <w:pPr>
        <w:pStyle w:val="Heading1"/>
        <w:rPr>
          <w:rFonts w:asciiTheme="minorHAnsi" w:hAnsiTheme="minorHAnsi" w:cstheme="minorBidi"/>
          <w:lang w:val="ru-RU"/>
        </w:rPr>
      </w:pPr>
      <w:r>
        <w:rPr>
          <w:rFonts w:asciiTheme="minorHAnsi" w:hAnsiTheme="minorHAnsi" w:cstheme="minorBidi"/>
          <w:lang w:val="ru-RU" w:bidi="ru-RU"/>
        </w:rPr>
        <w:t>7</w:t>
      </w:r>
      <w:r>
        <w:rPr>
          <w:rFonts w:asciiTheme="minorHAnsi" w:hAnsiTheme="minorHAnsi" w:cstheme="minorBidi"/>
          <w:lang w:val="ru-RU" w:bidi="ru-RU"/>
        </w:rPr>
        <w:tab/>
      </w:r>
      <w:r w:rsidR="00C36301" w:rsidRPr="00577434">
        <w:rPr>
          <w:lang w:val="ru-RU" w:bidi="ru-RU"/>
        </w:rPr>
        <w:t xml:space="preserve">Решения Полномочной конференции, в которых содержится призыв к принятию мер </w:t>
      </w:r>
      <w:r w:rsidR="006127E0">
        <w:rPr>
          <w:lang w:val="ru-RU" w:bidi="ru-RU"/>
        </w:rPr>
        <w:t xml:space="preserve">Советом </w:t>
      </w:r>
      <w:r w:rsidR="00C36301" w:rsidRPr="00577434">
        <w:rPr>
          <w:lang w:val="ru-RU" w:bidi="ru-RU"/>
        </w:rPr>
        <w:t>на</w:t>
      </w:r>
      <w:r w:rsidR="006127E0">
        <w:rPr>
          <w:lang w:val="ru-RU" w:bidi="ru-RU"/>
        </w:rPr>
        <w:t xml:space="preserve"> его</w:t>
      </w:r>
      <w:r w:rsidR="00C36301" w:rsidRPr="00577434">
        <w:rPr>
          <w:lang w:val="ru-RU" w:bidi="ru-RU"/>
        </w:rPr>
        <w:t xml:space="preserve"> внеочередной сессии (Документ </w:t>
      </w:r>
      <w:hyperlink r:id="rId15" w:history="1">
        <w:r w:rsidR="00DE6BA4" w:rsidRPr="00DE6BA4">
          <w:rPr>
            <w:rStyle w:val="Hyperlink"/>
            <w:lang w:val="en-CA" w:bidi="ru-RU"/>
          </w:rPr>
          <w:t>C</w:t>
        </w:r>
        <w:r w:rsidR="00DE6BA4" w:rsidRPr="00DE6BA4">
          <w:rPr>
            <w:rStyle w:val="Hyperlink"/>
            <w:lang w:val="ru-RU" w:bidi="ru-RU"/>
          </w:rPr>
          <w:t>23-</w:t>
        </w:r>
        <w:r w:rsidR="00DE6BA4" w:rsidRPr="00DE6BA4">
          <w:rPr>
            <w:rStyle w:val="Hyperlink"/>
            <w:lang w:val="en-CA" w:bidi="ru-RU"/>
          </w:rPr>
          <w:t>EXT</w:t>
        </w:r>
        <w:r w:rsidR="00DE6BA4" w:rsidRPr="00DE6BA4">
          <w:rPr>
            <w:rStyle w:val="Hyperlink"/>
            <w:lang w:val="ru-RU" w:bidi="ru-RU"/>
          </w:rPr>
          <w:t>/3</w:t>
        </w:r>
      </w:hyperlink>
      <w:r w:rsidR="00C36301" w:rsidRPr="00577434">
        <w:rPr>
          <w:lang w:val="ru-RU" w:bidi="ru-RU"/>
        </w:rPr>
        <w:t>)</w:t>
      </w:r>
    </w:p>
    <w:p w14:paraId="3C81B0CC" w14:textId="547A2BE4" w:rsidR="005447CF" w:rsidRPr="00C05B99" w:rsidRDefault="005447CF" w:rsidP="005447CF">
      <w:pPr>
        <w:rPr>
          <w:lang w:val="ru-RU"/>
        </w:rPr>
      </w:pPr>
      <w:r w:rsidRPr="00C80FAE">
        <w:rPr>
          <w:lang w:val="ru-RU" w:bidi="ru-RU"/>
        </w:rPr>
        <w:t>7.1</w:t>
      </w:r>
      <w:r w:rsidRPr="00C80FAE">
        <w:rPr>
          <w:lang w:val="ru-RU" w:bidi="ru-RU"/>
        </w:rPr>
        <w:tab/>
        <w:t xml:space="preserve">Руководитель FRMD, представляя Документ C23-EXT/3, напоминает, что в Решении 5 (Пересм. Бухарест, 2022 г.) Полномочная конференция согласилась уполномочить снятие с </w:t>
      </w:r>
      <w:r w:rsidR="001972CE" w:rsidRPr="00C80FAE">
        <w:rPr>
          <w:lang w:val="ru-RU" w:bidi="ru-RU"/>
        </w:rPr>
        <w:t xml:space="preserve">Резервного </w:t>
      </w:r>
      <w:r w:rsidRPr="00C80FAE">
        <w:rPr>
          <w:lang w:val="ru-RU" w:bidi="ru-RU"/>
        </w:rPr>
        <w:t xml:space="preserve">счета не более 6 миллионов швейцарских франков для финансирования системы добровольного/согласованного прекращения службы и досрочного выхода на пенсию. Поскольку расходы на персонал составляют около 80 процентов бюджета Союза, такая схема является наиболее эффективным инструментом для сокращения расходов Союза и помощи ему в преодолении бюджетных трудностей, с которыми он столкнулся. Совету предлагается принять проект резолюции, прилагаемый к Документу C23-EXT/3. </w:t>
      </w:r>
    </w:p>
    <w:p w14:paraId="566857E7" w14:textId="109D4760" w:rsidR="005447CF" w:rsidRPr="00C05B99" w:rsidRDefault="005447CF" w:rsidP="005447CF">
      <w:pPr>
        <w:rPr>
          <w:lang w:val="ru-RU"/>
        </w:rPr>
      </w:pPr>
      <w:r w:rsidRPr="00C80FAE">
        <w:rPr>
          <w:lang w:val="ru-RU" w:bidi="ru-RU"/>
        </w:rPr>
        <w:t>7.2</w:t>
      </w:r>
      <w:r w:rsidRPr="00C80FAE">
        <w:rPr>
          <w:lang w:val="ru-RU" w:bidi="ru-RU"/>
        </w:rPr>
        <w:tab/>
        <w:t>Советники приветствуют усилия секретариата по оказанию помощи Союзу в решении сложной финансовой ситуации. Один из Советников замечает, что, когда такая схема была реализована в 2014</w:t>
      </w:r>
      <w:r w:rsidR="001972CE">
        <w:rPr>
          <w:lang w:val="ru-RU" w:bidi="ru-RU"/>
        </w:rPr>
        <w:t> </w:t>
      </w:r>
      <w:r w:rsidRPr="00C80FAE">
        <w:rPr>
          <w:lang w:val="ru-RU" w:bidi="ru-RU"/>
        </w:rPr>
        <w:t xml:space="preserve">году, численность персонала сначала сократилась, но затем увеличилась, что говорит о том, что экономия была получена только в краткосрочной перспективе. Для достижения экономии в долгосрочной перспективе Совет может поручить Генеральному секретарю заморозить должности, освободившиеся в рамках этой схемы, и установить четкие критерии для их заполнения, поскольку </w:t>
      </w:r>
      <w:r w:rsidRPr="00C80FAE">
        <w:rPr>
          <w:lang w:val="ru-RU" w:bidi="ru-RU"/>
        </w:rPr>
        <w:lastRenderedPageBreak/>
        <w:t xml:space="preserve">повторный </w:t>
      </w:r>
      <w:r w:rsidR="0095415A">
        <w:rPr>
          <w:lang w:val="ru-RU" w:bidi="ru-RU"/>
        </w:rPr>
        <w:t>прием на работу</w:t>
      </w:r>
      <w:r w:rsidRPr="00C80FAE">
        <w:rPr>
          <w:lang w:val="ru-RU" w:bidi="ru-RU"/>
        </w:rPr>
        <w:t xml:space="preserve"> сотрудников ограничит достигнутую экономию. Совет</w:t>
      </w:r>
      <w:r w:rsidR="00D74473">
        <w:rPr>
          <w:lang w:val="ru-RU" w:bidi="ru-RU"/>
        </w:rPr>
        <w:t>у следует</w:t>
      </w:r>
      <w:r w:rsidRPr="00C80FAE">
        <w:rPr>
          <w:lang w:val="ru-RU" w:bidi="ru-RU"/>
        </w:rPr>
        <w:t xml:space="preserve"> также поручить Генеральному секретарю в приоритетном порядке направить сэкономленные в результате применения этой схемы средства на программы, имеющие стратегическое значение для Союза, такие как обеспечение непрерывной деятельности и управление информацией. </w:t>
      </w:r>
    </w:p>
    <w:p w14:paraId="7C0111EE" w14:textId="69B7B994" w:rsidR="005447CF" w:rsidRPr="00C05B99" w:rsidRDefault="005447CF" w:rsidP="005447CF">
      <w:pPr>
        <w:rPr>
          <w:lang w:val="ru-RU"/>
        </w:rPr>
      </w:pPr>
      <w:r w:rsidRPr="00C80FAE">
        <w:rPr>
          <w:lang w:val="ru-RU" w:bidi="ru-RU"/>
        </w:rPr>
        <w:t>7.3</w:t>
      </w:r>
      <w:r w:rsidRPr="00C80FAE">
        <w:rPr>
          <w:lang w:val="ru-RU" w:bidi="ru-RU"/>
        </w:rPr>
        <w:tab/>
        <w:t>Отвечая на вопросы Советников, руководитель FRMD напоминает, что по аналогичной схеме, реализованной в 2019 году, на каждого человека был выделен эквивалент заработной платы за 12</w:t>
      </w:r>
      <w:r w:rsidR="001972CE">
        <w:rPr>
          <w:lang w:val="ru-RU" w:bidi="ru-RU"/>
        </w:rPr>
        <w:t> </w:t>
      </w:r>
      <w:r w:rsidRPr="00C80FAE">
        <w:rPr>
          <w:lang w:val="ru-RU" w:bidi="ru-RU"/>
        </w:rPr>
        <w:t xml:space="preserve">месяцев; исходя из этого, средняя сумма затрат на досрочное прекращение службы должна составить от 125 000 до 150 000 швейцарских франков на человека. Что касается ликвидности Резервного счета, он </w:t>
      </w:r>
      <w:r w:rsidR="001972CE">
        <w:rPr>
          <w:lang w:val="ru-RU" w:bidi="ru-RU"/>
        </w:rPr>
        <w:t>говорит</w:t>
      </w:r>
      <w:r w:rsidRPr="00C80FAE">
        <w:rPr>
          <w:lang w:val="ru-RU" w:bidi="ru-RU"/>
        </w:rPr>
        <w:t xml:space="preserve">, что МСЭ не проводит спекулятивных операций. Все финансовые инвестиции </w:t>
      </w:r>
      <w:r w:rsidR="002F5A38">
        <w:rPr>
          <w:lang w:val="ru-RU" w:bidi="ru-RU"/>
        </w:rPr>
        <w:t>имеют</w:t>
      </w:r>
      <w:r w:rsidRPr="00C80FAE">
        <w:rPr>
          <w:lang w:val="ru-RU" w:bidi="ru-RU"/>
        </w:rPr>
        <w:t xml:space="preserve"> максимальный срок </w:t>
      </w:r>
      <w:r w:rsidR="002F5A38">
        <w:rPr>
          <w:lang w:val="ru-RU" w:bidi="ru-RU"/>
        </w:rPr>
        <w:t>действия</w:t>
      </w:r>
      <w:r w:rsidRPr="00C80FAE">
        <w:rPr>
          <w:lang w:val="ru-RU" w:bidi="ru-RU"/>
        </w:rPr>
        <w:t xml:space="preserve"> 12 месяцев и гарантированную доходность. Учитывая стоимость швейцарского франка, некоторые инвестиции были сделаны в долларах и евро, чтобы получить более высокую прибыль и компенсировать отрицательную процентную ставку. После учреждения системы добровольного прекращения службы и досрочного выхода на пенсию критерии будут определены Генеральным секретарем в консультации с сотрудниками МСЭ и изложены в служебном приказе. Запросы о добровольном прекращении службы удовлетворяются только в том случае, если они признаны отвечающими интересам Союза, т. е. если должность может быть заморожена в долгосрочной перспективе или заполнена сотрудником более низкого класса. Одним из вариантов </w:t>
      </w:r>
      <w:proofErr w:type="gramStart"/>
      <w:r w:rsidRPr="00C80FAE">
        <w:rPr>
          <w:lang w:val="ru-RU" w:bidi="ru-RU"/>
        </w:rPr>
        <w:t>также может быть</w:t>
      </w:r>
      <w:proofErr w:type="gramEnd"/>
      <w:r w:rsidRPr="00C80FAE">
        <w:rPr>
          <w:lang w:val="ru-RU" w:bidi="ru-RU"/>
        </w:rPr>
        <w:t xml:space="preserve"> привлечение внешних исполнителей, если это решение имеет более высокую экономическую эффективность. МСЭ прекращает взносы в пенсионный фонд после выхода человека на пенсию, хотя Союз по-прежнему должен будет осуществлять взносы на медицинское страхование после выхода в отставку, расходы на которое отражены в проекте двухгодичного бюджета.</w:t>
      </w:r>
    </w:p>
    <w:p w14:paraId="5019CF92" w14:textId="77777777" w:rsidR="005447CF" w:rsidRPr="00C05B99" w:rsidRDefault="005447CF" w:rsidP="005447CF">
      <w:pPr>
        <w:rPr>
          <w:lang w:val="ru-RU"/>
        </w:rPr>
      </w:pPr>
      <w:r w:rsidRPr="00C80FAE">
        <w:rPr>
          <w:lang w:val="ru-RU" w:bidi="ru-RU"/>
        </w:rPr>
        <w:t>7.4</w:t>
      </w:r>
      <w:r w:rsidRPr="00C80FAE">
        <w:rPr>
          <w:lang w:val="ru-RU" w:bidi="ru-RU"/>
        </w:rPr>
        <w:tab/>
        <w:t>Некоторые Советники просят разъяснить последствия замораживания должностей или их заполнения сотрудниками более низкого класса для эффективности и работы Союза в долгосрочной перспективе, а также критерии соответствия требованиям и применимость данной схемы. Если для заполнения руководящих должностей сотрудники будут продвигаться внутри организации, потенциал обеспечения экономии может снизиться. Другой Советник подчеркивает, что необходимо позаботиться о том, чтобы в рамках применения такой схемы МСЭ не покинули наиболее талантливые сотрудники.</w:t>
      </w:r>
    </w:p>
    <w:p w14:paraId="093CF47A" w14:textId="0FF95988" w:rsidR="005447CF" w:rsidRPr="00C05B99" w:rsidRDefault="005447CF" w:rsidP="005447CF">
      <w:pPr>
        <w:rPr>
          <w:lang w:val="ru-RU"/>
        </w:rPr>
      </w:pPr>
      <w:r w:rsidRPr="00C80FAE">
        <w:rPr>
          <w:lang w:val="ru-RU" w:bidi="ru-RU"/>
        </w:rPr>
        <w:t>7.5</w:t>
      </w:r>
      <w:r w:rsidRPr="00C80FAE">
        <w:rPr>
          <w:lang w:val="ru-RU" w:bidi="ru-RU"/>
        </w:rPr>
        <w:tab/>
        <w:t xml:space="preserve">Другие Советники отмечают, что предлагаемая сумма, которая должна быть снята с Резервного счета в свете решений, принятых Советом на текущем </w:t>
      </w:r>
      <w:r w:rsidR="00D74473">
        <w:rPr>
          <w:lang w:val="ru-RU" w:bidi="ru-RU"/>
        </w:rPr>
        <w:t>собрании</w:t>
      </w:r>
      <w:r w:rsidRPr="00C80FAE">
        <w:rPr>
          <w:lang w:val="ru-RU" w:bidi="ru-RU"/>
        </w:rPr>
        <w:t xml:space="preserve">, является значительной и составляет около 24 процентов от имеющейся на нем общей суммы (700 000 швейцарских франков в соответствии с предыдущим пунктом повестки дня и 6 миллионов швейцарских франков в соответствии с текущим пунктом). Один </w:t>
      </w:r>
      <w:r w:rsidR="00F20EF7">
        <w:rPr>
          <w:lang w:val="ru-RU" w:bidi="ru-RU"/>
        </w:rPr>
        <w:t xml:space="preserve">из </w:t>
      </w:r>
      <w:r w:rsidRPr="00C80FAE">
        <w:rPr>
          <w:lang w:val="ru-RU" w:bidi="ru-RU"/>
        </w:rPr>
        <w:t>Советник</w:t>
      </w:r>
      <w:r w:rsidR="00F20EF7">
        <w:rPr>
          <w:lang w:val="ru-RU" w:bidi="ru-RU"/>
        </w:rPr>
        <w:t>ов</w:t>
      </w:r>
      <w:r w:rsidRPr="00C80FAE">
        <w:rPr>
          <w:lang w:val="ru-RU" w:bidi="ru-RU"/>
        </w:rPr>
        <w:t xml:space="preserve"> говорит, что секретариат</w:t>
      </w:r>
      <w:r w:rsidR="00D74473">
        <w:rPr>
          <w:lang w:val="ru-RU" w:bidi="ru-RU"/>
        </w:rPr>
        <w:t>у</w:t>
      </w:r>
      <w:r w:rsidRPr="00C80FAE">
        <w:rPr>
          <w:lang w:val="ru-RU" w:bidi="ru-RU"/>
        </w:rPr>
        <w:t xml:space="preserve"> </w:t>
      </w:r>
      <w:r w:rsidR="00D74473">
        <w:rPr>
          <w:lang w:val="ru-RU" w:bidi="ru-RU"/>
        </w:rPr>
        <w:t>следует</w:t>
      </w:r>
      <w:r w:rsidRPr="00C80FAE">
        <w:rPr>
          <w:lang w:val="ru-RU" w:bidi="ru-RU"/>
        </w:rPr>
        <w:t xml:space="preserve"> проинформировать Совет о механизме, который будет использоваться для возмещения </w:t>
      </w:r>
      <w:r w:rsidR="002F5A38">
        <w:rPr>
          <w:lang w:val="ru-RU" w:bidi="ru-RU"/>
        </w:rPr>
        <w:t xml:space="preserve">указанной </w:t>
      </w:r>
      <w:r w:rsidRPr="00C80FAE">
        <w:rPr>
          <w:lang w:val="ru-RU" w:bidi="ru-RU"/>
        </w:rPr>
        <w:t xml:space="preserve">суммы, и о точной сумме, которая будет снята в конце года. Другой Советник высказывает предложение, по которому схема добровольного прекращения службы и досрочного выхода на пенсию может действовать в период с 2023 по 2024 год, чтобы </w:t>
      </w:r>
      <w:r w:rsidR="00F20EF7">
        <w:rPr>
          <w:lang w:val="ru-RU" w:bidi="ru-RU"/>
        </w:rPr>
        <w:t xml:space="preserve">уменьшить нагрузку </w:t>
      </w:r>
      <w:r w:rsidRPr="00C80FAE">
        <w:rPr>
          <w:lang w:val="ru-RU" w:bidi="ru-RU"/>
        </w:rPr>
        <w:t>на исполнение бюджета в 2023 году.</w:t>
      </w:r>
    </w:p>
    <w:p w14:paraId="027B9709" w14:textId="15EB60D1" w:rsidR="005447CF" w:rsidRPr="00C05B99" w:rsidRDefault="005447CF" w:rsidP="005447CF">
      <w:pPr>
        <w:rPr>
          <w:lang w:val="ru-RU"/>
        </w:rPr>
      </w:pPr>
      <w:r w:rsidRPr="00C80FAE">
        <w:rPr>
          <w:lang w:val="ru-RU" w:bidi="ru-RU"/>
        </w:rPr>
        <w:t>7.6</w:t>
      </w:r>
      <w:r w:rsidRPr="00C80FAE">
        <w:rPr>
          <w:lang w:val="ru-RU" w:bidi="ru-RU"/>
        </w:rPr>
        <w:tab/>
        <w:t>Один из Советников спрашивает, почему, учитывая ожидаемый дефицит в бюджете на 2022</w:t>
      </w:r>
      <w:r w:rsidR="00F20EF7">
        <w:rPr>
          <w:lang w:val="ru-RU" w:bidi="ru-RU"/>
        </w:rPr>
        <w:t> </w:t>
      </w:r>
      <w:r w:rsidRPr="00C80FAE">
        <w:rPr>
          <w:lang w:val="ru-RU" w:bidi="ru-RU"/>
        </w:rPr>
        <w:t>год в размере 1,4 миллиона швейцарских франков, запланирована нагрузка в части расходов</w:t>
      </w:r>
      <w:r w:rsidR="00F20EF7">
        <w:rPr>
          <w:lang w:val="ru-RU" w:bidi="ru-RU"/>
        </w:rPr>
        <w:t>, которая</w:t>
      </w:r>
      <w:r w:rsidRPr="00C80FAE">
        <w:rPr>
          <w:lang w:val="ru-RU" w:bidi="ru-RU"/>
        </w:rPr>
        <w:t xml:space="preserve"> составляет 6 миллионов швейцарских франков для финансирования программы добровольного прекращения службы и досрочного выхода на пенсию. Несмотря на </w:t>
      </w:r>
      <w:proofErr w:type="gramStart"/>
      <w:r w:rsidRPr="00C80FAE">
        <w:rPr>
          <w:lang w:val="ru-RU" w:bidi="ru-RU"/>
        </w:rPr>
        <w:t>то</w:t>
      </w:r>
      <w:proofErr w:type="gramEnd"/>
      <w:r w:rsidRPr="00C80FAE">
        <w:rPr>
          <w:lang w:val="ru-RU" w:bidi="ru-RU"/>
        </w:rPr>
        <w:t xml:space="preserve"> что он поддерживает эту концепцию, прежде чем оценивать размер необходимой суммы, предпочтительно иметь представление о количестве сотрудников в каждом Секторе, которые могут воспользоваться такой схемой. Следует проконсультироваться с персоналом по поводу этой схемы. Подробную информацию, включая предполагаемое воздействие на бюджет, можно дополнительно обсудить в рамках РГС-ФЛ</w:t>
      </w:r>
      <w:r w:rsidR="00E864BB">
        <w:rPr>
          <w:lang w:val="ru-RU" w:bidi="ru-RU"/>
        </w:rPr>
        <w:t>Р</w:t>
      </w:r>
      <w:r w:rsidRPr="00C80FAE">
        <w:rPr>
          <w:lang w:val="ru-RU" w:bidi="ru-RU"/>
        </w:rPr>
        <w:t>.</w:t>
      </w:r>
    </w:p>
    <w:p w14:paraId="5A5DD5E9" w14:textId="2CD70280" w:rsidR="005447CF" w:rsidRPr="00C05B99" w:rsidRDefault="005447CF" w:rsidP="005447CF">
      <w:pPr>
        <w:rPr>
          <w:lang w:val="ru-RU"/>
        </w:rPr>
      </w:pPr>
      <w:r w:rsidRPr="00C80FAE">
        <w:rPr>
          <w:lang w:val="ru-RU" w:bidi="ru-RU"/>
        </w:rPr>
        <w:lastRenderedPageBreak/>
        <w:t>7.7</w:t>
      </w:r>
      <w:r w:rsidRPr="00C80FAE">
        <w:rPr>
          <w:lang w:val="ru-RU" w:bidi="ru-RU"/>
        </w:rPr>
        <w:tab/>
        <w:t xml:space="preserve">Руководитель FRMD, отвечая на дополнительные вопросы, говорит, что как только Совет </w:t>
      </w:r>
      <w:r w:rsidR="002F5A38">
        <w:rPr>
          <w:lang w:val="ru-RU" w:bidi="ru-RU"/>
        </w:rPr>
        <w:t>утвердит</w:t>
      </w:r>
      <w:r w:rsidRPr="00C80FAE">
        <w:rPr>
          <w:lang w:val="ru-RU" w:bidi="ru-RU"/>
        </w:rPr>
        <w:t xml:space="preserve"> снятие средств с Резервного счета, руководство начнет обсуждение схемы с Советом персонала, Директорами трех Бюро и руководителями департаментов Генерального секретариата, как это уже делалось в других случаях после ПК-02. Критерии будут изложены в служебном приказе. Будет рассмотрено влияние на деятельность Союза</w:t>
      </w:r>
      <w:r w:rsidR="00F839C6">
        <w:rPr>
          <w:lang w:val="ru-RU" w:bidi="ru-RU"/>
        </w:rPr>
        <w:t>;</w:t>
      </w:r>
      <w:r w:rsidRPr="00C80FAE">
        <w:rPr>
          <w:lang w:val="ru-RU" w:bidi="ru-RU"/>
        </w:rPr>
        <w:t xml:space="preserve"> выход любого сотрудника в отставку должен служить интересам МСЭ и соответствующего сотрудника. Ссылаясь на проект резолюции, принятый Советом по предыдущему пункту, он говорит, что, если при исполнении бюджета на 2022 год в конце года дефицит сохранится, Генеральный секретарь уполномочен использовать до 700</w:t>
      </w:r>
      <w:r w:rsidR="00F20EF7">
        <w:rPr>
          <w:lang w:val="ru-RU" w:bidi="ru-RU"/>
        </w:rPr>
        <w:t> </w:t>
      </w:r>
      <w:r w:rsidRPr="00C80FAE">
        <w:rPr>
          <w:lang w:val="ru-RU" w:bidi="ru-RU"/>
        </w:rPr>
        <w:t>000</w:t>
      </w:r>
      <w:r w:rsidR="00F20EF7">
        <w:rPr>
          <w:lang w:val="ru-RU" w:bidi="ru-RU"/>
        </w:rPr>
        <w:t> </w:t>
      </w:r>
      <w:r w:rsidRPr="00C80FAE">
        <w:rPr>
          <w:lang w:val="ru-RU" w:bidi="ru-RU"/>
        </w:rPr>
        <w:t xml:space="preserve">швейцарских франков с Резервного счета. В рассматриваемом в настоящее время проекте резолюции Совет уполномочивает Генерального секретаря снять с Резервного счета максимальную сумму в </w:t>
      </w:r>
      <w:r w:rsidR="00F20EF7">
        <w:rPr>
          <w:lang w:val="ru-RU" w:bidi="ru-RU"/>
        </w:rPr>
        <w:t xml:space="preserve">размере </w:t>
      </w:r>
      <w:r w:rsidRPr="00C80FAE">
        <w:rPr>
          <w:lang w:val="ru-RU" w:bidi="ru-RU"/>
        </w:rPr>
        <w:t xml:space="preserve">6 миллионов швейцарских франков для финансирования схемы добровольного/согласованного прекращения службы и досрочного выхода на пенсию. Она будет охватывать период 2023–2027 годов. </w:t>
      </w:r>
    </w:p>
    <w:p w14:paraId="5CE43AD7" w14:textId="77777777" w:rsidR="005447CF" w:rsidRPr="00C05B99" w:rsidRDefault="005447CF" w:rsidP="005447CF">
      <w:pPr>
        <w:rPr>
          <w:lang w:val="ru-RU"/>
        </w:rPr>
      </w:pPr>
      <w:r w:rsidRPr="00C80FAE">
        <w:rPr>
          <w:lang w:val="ru-RU" w:bidi="ru-RU"/>
        </w:rPr>
        <w:t>7.8</w:t>
      </w:r>
      <w:r w:rsidRPr="00C80FAE">
        <w:rPr>
          <w:lang w:val="ru-RU" w:bidi="ru-RU"/>
        </w:rPr>
        <w:tab/>
        <w:t xml:space="preserve">Руководитель Департамента управления людскими ресурсами (HRMD) отмечает, что правила, касающиеся того, кто может подать заявку на участие в схеме, очень конкретны, и любые поданные заявки должны служить интересам МСЭ. Вполне возможны случаи, когда МСЭ не хочет терять должность или талантливого сотрудника, и в этом случае будут приняты меры для поддержания работы на должном уровне. Эта схема обеспечит гибкость в случае необходимости реструктуризации или принятия более индивидуального подхода к сокращению штатов и поможет избежать трудностей с бюджетом в будущем. </w:t>
      </w:r>
    </w:p>
    <w:p w14:paraId="3AB229DD" w14:textId="77777777" w:rsidR="005447CF" w:rsidRPr="00C05B99" w:rsidRDefault="005447CF" w:rsidP="005447CF">
      <w:pPr>
        <w:rPr>
          <w:lang w:val="ru-RU"/>
        </w:rPr>
      </w:pPr>
      <w:r w:rsidRPr="00C80FAE">
        <w:rPr>
          <w:lang w:val="ru-RU" w:bidi="ru-RU"/>
        </w:rPr>
        <w:t>7.9</w:t>
      </w:r>
      <w:r w:rsidRPr="00C80FAE">
        <w:rPr>
          <w:lang w:val="ru-RU" w:bidi="ru-RU"/>
        </w:rPr>
        <w:tab/>
        <w:t xml:space="preserve">Генеральный секретарь напоминает, что в прошлом МСЭ применял схемы досрочного прекращения службы. Несмотря на </w:t>
      </w:r>
      <w:proofErr w:type="gramStart"/>
      <w:r w:rsidRPr="00C80FAE">
        <w:rPr>
          <w:lang w:val="ru-RU" w:bidi="ru-RU"/>
        </w:rPr>
        <w:t>то</w:t>
      </w:r>
      <w:proofErr w:type="gramEnd"/>
      <w:r w:rsidRPr="00C80FAE">
        <w:rPr>
          <w:lang w:val="ru-RU" w:bidi="ru-RU"/>
        </w:rPr>
        <w:t xml:space="preserve"> что Полномочная конференция предоставляет Союзу соответствующие полномочия, он не снимал средства с Резервного счета для реализации такой схемы в период с 2015 по 2018 год, только в 2019 году. Руководство в консультации с Советом персонала разработало четкие критерии, и схема применялась к сотрудникам, имеющим постоянный контракт, до истечения срока которого оставалось более одного года. Новому руководящему составу необходимо решение Совета, прежде чем приступать к созданию новой схемы в 2023 году. Опасения и ожидания Советников будут приняты к сведению. В случае если полномочия будут предоставлены, Совет будет проинформирован о реализации схемы и будут приложены все усилия, чтобы обеспечить наилучшее соблюдение интересов МСЭ. </w:t>
      </w:r>
    </w:p>
    <w:p w14:paraId="5FFCE25E" w14:textId="5E65CA38" w:rsidR="005447CF" w:rsidRPr="00C05B99" w:rsidRDefault="005447CF" w:rsidP="005447CF">
      <w:pPr>
        <w:rPr>
          <w:lang w:val="ru-RU"/>
        </w:rPr>
      </w:pPr>
      <w:r w:rsidRPr="00C80FAE">
        <w:rPr>
          <w:lang w:val="ru-RU" w:bidi="ru-RU"/>
        </w:rPr>
        <w:t>7.10</w:t>
      </w:r>
      <w:r w:rsidRPr="00C80FAE">
        <w:rPr>
          <w:lang w:val="ru-RU" w:bidi="ru-RU"/>
        </w:rPr>
        <w:tab/>
        <w:t xml:space="preserve">Проект резолюции, приведенный в </w:t>
      </w:r>
      <w:r w:rsidR="00A53B4C">
        <w:rPr>
          <w:lang w:val="ru-RU" w:bidi="ru-RU"/>
        </w:rPr>
        <w:t>Приложении</w:t>
      </w:r>
      <w:r w:rsidRPr="00C80FAE">
        <w:rPr>
          <w:lang w:val="ru-RU" w:bidi="ru-RU"/>
        </w:rPr>
        <w:t xml:space="preserve"> к Документу C22-EXT/3, </w:t>
      </w:r>
      <w:r w:rsidRPr="00C80FAE">
        <w:rPr>
          <w:b/>
          <w:lang w:val="ru-RU" w:bidi="ru-RU"/>
        </w:rPr>
        <w:t>принимается</w:t>
      </w:r>
      <w:r w:rsidRPr="00C80FAE">
        <w:rPr>
          <w:lang w:val="ru-RU" w:bidi="ru-RU"/>
        </w:rPr>
        <w:t>.</w:t>
      </w:r>
    </w:p>
    <w:p w14:paraId="737C88A4" w14:textId="03851D3F" w:rsidR="00C36301" w:rsidRPr="00C05B99" w:rsidRDefault="005447CF" w:rsidP="005447CF">
      <w:pPr>
        <w:rPr>
          <w:lang w:val="ru-RU"/>
        </w:rPr>
      </w:pPr>
      <w:r>
        <w:rPr>
          <w:lang w:val="ru-RU" w:bidi="ru-RU"/>
        </w:rPr>
        <w:t>7.11</w:t>
      </w:r>
      <w:r>
        <w:rPr>
          <w:lang w:val="ru-RU" w:bidi="ru-RU"/>
        </w:rPr>
        <w:tab/>
        <w:t>Один из Советников, комментируя ход дискуссии, подчеркивает, что все просьбы Советников о предоставлении слова должны удовлетворяться на равной основе.</w:t>
      </w:r>
    </w:p>
    <w:p w14:paraId="09610EED" w14:textId="0B8C8D46" w:rsidR="005447CF" w:rsidRDefault="005447CF" w:rsidP="00C36301">
      <w:pPr>
        <w:pStyle w:val="Heading1"/>
        <w:rPr>
          <w:lang w:val="ru-RU"/>
        </w:rPr>
      </w:pPr>
      <w:r>
        <w:rPr>
          <w:rFonts w:asciiTheme="minorHAnsi" w:hAnsiTheme="minorHAnsi" w:cstheme="minorBidi"/>
          <w:lang w:val="ru-RU" w:bidi="ru-RU"/>
        </w:rPr>
        <w:t>8</w:t>
      </w:r>
      <w:r>
        <w:rPr>
          <w:rFonts w:asciiTheme="minorHAnsi" w:hAnsiTheme="minorHAnsi" w:cstheme="minorBidi"/>
          <w:lang w:val="ru-RU" w:bidi="ru-RU"/>
        </w:rPr>
        <w:tab/>
      </w:r>
      <w:r w:rsidRPr="00E931EC">
        <w:rPr>
          <w:lang w:val="ru-RU" w:bidi="ru-RU"/>
        </w:rPr>
        <w:t>Создание Группы экспертов Совета для пересмотра каталога цен на обработку</w:t>
      </w:r>
      <w:r w:rsidR="00005882">
        <w:rPr>
          <w:lang w:val="ru-RU" w:bidi="ru-RU"/>
        </w:rPr>
        <w:t> </w:t>
      </w:r>
      <w:r w:rsidRPr="00E931EC">
        <w:rPr>
          <w:lang w:val="ru-RU" w:bidi="ru-RU"/>
        </w:rPr>
        <w:t xml:space="preserve">– </w:t>
      </w:r>
      <w:r w:rsidR="006127E0">
        <w:rPr>
          <w:lang w:val="ru-RU" w:bidi="ru-RU"/>
        </w:rPr>
        <w:t>Р</w:t>
      </w:r>
      <w:r w:rsidRPr="00E931EC">
        <w:rPr>
          <w:lang w:val="ru-RU" w:bidi="ru-RU"/>
        </w:rPr>
        <w:t xml:space="preserve">ешение 482 (Документ </w:t>
      </w:r>
      <w:hyperlink r:id="rId16" w:history="1">
        <w:r w:rsidR="00DE6BA4" w:rsidRPr="00DE6BA4">
          <w:rPr>
            <w:rStyle w:val="Hyperlink"/>
            <w:lang w:val="en-CA" w:bidi="ru-RU"/>
          </w:rPr>
          <w:t>C</w:t>
        </w:r>
        <w:r w:rsidR="00DE6BA4" w:rsidRPr="00DE6BA4">
          <w:rPr>
            <w:rStyle w:val="Hyperlink"/>
            <w:lang w:val="ru-RU" w:bidi="ru-RU"/>
          </w:rPr>
          <w:t>23-</w:t>
        </w:r>
        <w:r w:rsidR="00DE6BA4" w:rsidRPr="00DE6BA4">
          <w:rPr>
            <w:rStyle w:val="Hyperlink"/>
            <w:lang w:val="en-CA" w:bidi="ru-RU"/>
          </w:rPr>
          <w:t>EXT</w:t>
        </w:r>
        <w:r w:rsidR="00DE6BA4" w:rsidRPr="00DE6BA4">
          <w:rPr>
            <w:rStyle w:val="Hyperlink"/>
            <w:lang w:val="ru-RU" w:bidi="ru-RU"/>
          </w:rPr>
          <w:t>/5</w:t>
        </w:r>
      </w:hyperlink>
      <w:r w:rsidRPr="00E931EC">
        <w:rPr>
          <w:lang w:val="ru-RU" w:bidi="ru-RU"/>
        </w:rPr>
        <w:t>)</w:t>
      </w:r>
    </w:p>
    <w:p w14:paraId="02B84733" w14:textId="2BD97587" w:rsidR="005447CF" w:rsidRPr="00C05B99" w:rsidRDefault="005447CF" w:rsidP="005447CF">
      <w:pPr>
        <w:rPr>
          <w:lang w:val="ru-RU"/>
        </w:rPr>
      </w:pPr>
      <w:r w:rsidRPr="00C80FAE">
        <w:rPr>
          <w:lang w:val="ru-RU" w:bidi="ru-RU"/>
        </w:rPr>
        <w:t>8.1</w:t>
      </w:r>
      <w:r w:rsidRPr="00C80FAE">
        <w:rPr>
          <w:lang w:val="ru-RU" w:bidi="ru-RU"/>
        </w:rPr>
        <w:tab/>
        <w:t xml:space="preserve">Представляя Документ C23-EXT/5, руководитель FRMD отмечает, что, учитывая значительное количество дополнительного времени и ресурсов, необходимых для обработки поданных недавно заявок на регистрацию спутниковых сетей, и увеличение различных статей расходов, доходы по линии возмещения затрат больше не покрывают все затраты на обработку. В связи с этим Совету предлагается создать </w:t>
      </w:r>
      <w:r w:rsidR="00A53B4C" w:rsidRPr="00C80FAE">
        <w:rPr>
          <w:lang w:val="ru-RU" w:bidi="ru-RU"/>
        </w:rPr>
        <w:t xml:space="preserve">группу </w:t>
      </w:r>
      <w:r w:rsidRPr="00C80FAE">
        <w:rPr>
          <w:lang w:val="ru-RU" w:bidi="ru-RU"/>
        </w:rPr>
        <w:t>эксперт</w:t>
      </w:r>
      <w:r w:rsidR="00A53B4C">
        <w:rPr>
          <w:lang w:val="ru-RU" w:bidi="ru-RU"/>
        </w:rPr>
        <w:t xml:space="preserve">ов </w:t>
      </w:r>
      <w:r w:rsidRPr="00C80FAE">
        <w:rPr>
          <w:lang w:val="ru-RU" w:bidi="ru-RU"/>
        </w:rPr>
        <w:t xml:space="preserve">Совета для пересмотра каталога цен на обработку, применяемых к заявкам на регистрацию спутниковых сетей. В </w:t>
      </w:r>
      <w:r w:rsidR="00A53B4C">
        <w:rPr>
          <w:lang w:val="ru-RU" w:bidi="ru-RU"/>
        </w:rPr>
        <w:t>приложении</w:t>
      </w:r>
      <w:r w:rsidRPr="00C80FAE">
        <w:rPr>
          <w:lang w:val="ru-RU" w:bidi="ru-RU"/>
        </w:rPr>
        <w:t xml:space="preserve"> к настоящему документу содержится проект решения и проект круга ведения.</w:t>
      </w:r>
    </w:p>
    <w:p w14:paraId="729028B2" w14:textId="66C48381" w:rsidR="005447CF" w:rsidRPr="00C05B99" w:rsidRDefault="005447CF" w:rsidP="005447CF">
      <w:pPr>
        <w:rPr>
          <w:lang w:val="ru-RU"/>
        </w:rPr>
      </w:pPr>
      <w:r w:rsidRPr="00C80FAE">
        <w:rPr>
          <w:lang w:val="ru-RU" w:bidi="ru-RU"/>
        </w:rPr>
        <w:t>8.2</w:t>
      </w:r>
      <w:r w:rsidRPr="00C80FAE">
        <w:rPr>
          <w:lang w:val="ru-RU" w:bidi="ru-RU"/>
        </w:rPr>
        <w:tab/>
        <w:t xml:space="preserve">Директор БР говорит, что многие Советники обратились к нему с просьбой предоставить больше времени для консультаций перед рассмотрением вопроса. Хотя такая группа экспертов вновь созывалась в прошлом, когда возникала явная разница между доходами по линии возмещения затрат и реальными затратами, отсутствует неотложная необходимость делать это на нынешнем </w:t>
      </w:r>
      <w:r w:rsidR="00D74473">
        <w:rPr>
          <w:lang w:val="ru-RU" w:bidi="ru-RU"/>
        </w:rPr>
        <w:t>собрании</w:t>
      </w:r>
      <w:r w:rsidRPr="00C80FAE">
        <w:rPr>
          <w:lang w:val="ru-RU" w:bidi="ru-RU"/>
        </w:rPr>
        <w:t xml:space="preserve">. Он предлагает рекомендовать БР подготовить к сессии Совета 2023 года </w:t>
      </w:r>
      <w:r w:rsidR="006A7F9F">
        <w:rPr>
          <w:lang w:val="ru-RU" w:bidi="ru-RU"/>
        </w:rPr>
        <w:t>отчет</w:t>
      </w:r>
      <w:r w:rsidRPr="00C80FAE">
        <w:rPr>
          <w:lang w:val="ru-RU" w:bidi="ru-RU"/>
        </w:rPr>
        <w:t xml:space="preserve"> о </w:t>
      </w:r>
      <w:r w:rsidRPr="00C80FAE">
        <w:rPr>
          <w:lang w:val="ru-RU" w:bidi="ru-RU"/>
        </w:rPr>
        <w:lastRenderedPageBreak/>
        <w:t xml:space="preserve">сложившейся ситуации и необходимости переоценки схемы возмещения затрат, изложенной в Решении 482 (Изм. 2020 г.). Если Совет на своей сессии 2023 года примет решение о повторном созыве группы экспертов или создании новой группы, то уже подготовленный БР </w:t>
      </w:r>
      <w:r w:rsidR="006A7F9F">
        <w:rPr>
          <w:lang w:val="ru-RU" w:bidi="ru-RU"/>
        </w:rPr>
        <w:t>отчет</w:t>
      </w:r>
      <w:r w:rsidRPr="00C80FAE">
        <w:rPr>
          <w:lang w:val="ru-RU" w:bidi="ru-RU"/>
        </w:rPr>
        <w:t xml:space="preserve"> облегчит ее работу. </w:t>
      </w:r>
    </w:p>
    <w:p w14:paraId="1F762536" w14:textId="682A6D85" w:rsidR="005447CF" w:rsidRPr="00C05B99" w:rsidRDefault="005447CF" w:rsidP="005447CF">
      <w:pPr>
        <w:rPr>
          <w:lang w:val="ru-RU"/>
        </w:rPr>
      </w:pPr>
      <w:r w:rsidRPr="00C80FAE">
        <w:rPr>
          <w:lang w:val="ru-RU" w:bidi="ru-RU"/>
        </w:rPr>
        <w:t>8.3</w:t>
      </w:r>
      <w:r w:rsidRPr="00C80FAE">
        <w:rPr>
          <w:lang w:val="ru-RU" w:bidi="ru-RU"/>
        </w:rPr>
        <w:tab/>
        <w:t xml:space="preserve">Несколько Советников выражают поддержку подходу, предложенному Директором БР, при этом один из Советников говорит, что, хотя он готов достичь консенсуса, было бы предпочтительнее создать такую группу на текущем </w:t>
      </w:r>
      <w:r w:rsidR="00D74473">
        <w:rPr>
          <w:lang w:val="ru-RU" w:bidi="ru-RU"/>
        </w:rPr>
        <w:t>собрании</w:t>
      </w:r>
      <w:r w:rsidRPr="00C80FAE">
        <w:rPr>
          <w:lang w:val="ru-RU" w:bidi="ru-RU"/>
        </w:rPr>
        <w:t>. Другой Советник говорит, что круг ведения любой такой группы должен включать график деятельности.</w:t>
      </w:r>
    </w:p>
    <w:p w14:paraId="127E4C6E" w14:textId="1D18370F" w:rsidR="005447CF" w:rsidRPr="00C05B99" w:rsidRDefault="005447CF" w:rsidP="005447CF">
      <w:pPr>
        <w:rPr>
          <w:lang w:val="ru-RU"/>
        </w:rPr>
      </w:pPr>
      <w:r w:rsidRPr="00C80FAE">
        <w:rPr>
          <w:lang w:val="ru-RU" w:bidi="ru-RU"/>
        </w:rPr>
        <w:t>8.4</w:t>
      </w:r>
      <w:r w:rsidRPr="00C80FAE">
        <w:rPr>
          <w:lang w:val="ru-RU" w:bidi="ru-RU"/>
        </w:rPr>
        <w:tab/>
      </w:r>
      <w:r w:rsidR="006A7F9F" w:rsidRPr="00C80FAE">
        <w:rPr>
          <w:lang w:val="ru-RU" w:bidi="ru-RU"/>
        </w:rPr>
        <w:t>Председатель</w:t>
      </w:r>
      <w:r w:rsidR="006A7F9F">
        <w:rPr>
          <w:lang w:val="ru-RU" w:bidi="ru-RU"/>
        </w:rPr>
        <w:t xml:space="preserve"> полагает</w:t>
      </w:r>
      <w:r w:rsidR="006A7F9F" w:rsidRPr="00C80FAE">
        <w:rPr>
          <w:lang w:val="ru-RU" w:bidi="ru-RU"/>
        </w:rPr>
        <w:t xml:space="preserve">, </w:t>
      </w:r>
      <w:r w:rsidR="006A7F9F">
        <w:rPr>
          <w:lang w:val="ru-RU" w:bidi="ru-RU"/>
        </w:rPr>
        <w:t xml:space="preserve">что </w:t>
      </w:r>
      <w:r w:rsidR="006A7F9F" w:rsidRPr="00C80FAE">
        <w:rPr>
          <w:lang w:val="ru-RU" w:bidi="ru-RU"/>
        </w:rPr>
        <w:t xml:space="preserve">Совет </w:t>
      </w:r>
      <w:r w:rsidR="006A7F9F">
        <w:rPr>
          <w:lang w:val="ru-RU" w:bidi="ru-RU"/>
        </w:rPr>
        <w:t>хотел бы</w:t>
      </w:r>
      <w:r w:rsidR="006A7F9F" w:rsidRPr="00C80FAE">
        <w:rPr>
          <w:lang w:val="ru-RU" w:bidi="ru-RU"/>
        </w:rPr>
        <w:t xml:space="preserve"> </w:t>
      </w:r>
      <w:r w:rsidRPr="00C80FAE">
        <w:rPr>
          <w:lang w:val="ru-RU" w:bidi="ru-RU"/>
        </w:rPr>
        <w:t xml:space="preserve">предложить БР представить </w:t>
      </w:r>
      <w:r w:rsidR="006A7F9F">
        <w:rPr>
          <w:lang w:val="ru-RU" w:bidi="ru-RU"/>
        </w:rPr>
        <w:t xml:space="preserve">отчет </w:t>
      </w:r>
      <w:r w:rsidRPr="00C80FAE">
        <w:rPr>
          <w:lang w:val="ru-RU" w:bidi="ru-RU"/>
        </w:rPr>
        <w:t>на его сессии 2023 года и отложить дальнейшее рассмотрение вопроса до этого времени.</w:t>
      </w:r>
    </w:p>
    <w:p w14:paraId="4CF3BD2B" w14:textId="13A4AA2F" w:rsidR="005447CF" w:rsidRPr="005447CF" w:rsidRDefault="005447CF" w:rsidP="005447CF">
      <w:pPr>
        <w:rPr>
          <w:lang w:val="ru-RU"/>
        </w:rPr>
      </w:pPr>
      <w:r w:rsidRPr="000A5E01">
        <w:rPr>
          <w:lang w:val="ru-RU" w:bidi="ru-RU"/>
        </w:rPr>
        <w:t>8.5</w:t>
      </w:r>
      <w:r w:rsidRPr="000A5E01">
        <w:rPr>
          <w:lang w:val="ru-RU" w:bidi="ru-RU"/>
        </w:rPr>
        <w:tab/>
        <w:t>Решение</w:t>
      </w:r>
      <w:r w:rsidRPr="000A5E01">
        <w:rPr>
          <w:b/>
          <w:lang w:val="ru-RU" w:bidi="ru-RU"/>
        </w:rPr>
        <w:t xml:space="preserve"> принимается</w:t>
      </w:r>
      <w:r w:rsidRPr="000A5E01">
        <w:rPr>
          <w:lang w:val="ru-RU" w:bidi="ru-RU"/>
        </w:rPr>
        <w:t>.</w:t>
      </w:r>
    </w:p>
    <w:p w14:paraId="5301DB5F" w14:textId="5FDF93EB" w:rsidR="000A5E01" w:rsidRPr="00577434" w:rsidRDefault="000A5E01" w:rsidP="000A5E01">
      <w:pPr>
        <w:pStyle w:val="Heading1"/>
        <w:rPr>
          <w:rFonts w:asciiTheme="minorHAnsi" w:hAnsiTheme="minorHAnsi" w:cstheme="minorBidi"/>
          <w:lang w:val="ru-RU"/>
        </w:rPr>
      </w:pPr>
      <w:r>
        <w:rPr>
          <w:rFonts w:asciiTheme="minorHAnsi" w:hAnsiTheme="minorHAnsi" w:cstheme="minorBidi"/>
          <w:lang w:val="ru-RU" w:bidi="ru-RU"/>
        </w:rPr>
        <w:t>9</w:t>
      </w:r>
      <w:r>
        <w:rPr>
          <w:rFonts w:asciiTheme="minorHAnsi" w:hAnsiTheme="minorHAnsi" w:cstheme="minorBidi"/>
          <w:lang w:val="ru-RU" w:bidi="ru-RU"/>
        </w:rPr>
        <w:tab/>
      </w:r>
      <w:r w:rsidRPr="00577434">
        <w:rPr>
          <w:lang w:val="ru-RU" w:bidi="ru-RU"/>
        </w:rPr>
        <w:t xml:space="preserve">Назначение представителей Государств </w:t>
      </w:r>
      <w:r w:rsidR="00005882">
        <w:rPr>
          <w:lang w:val="ru-RU" w:bidi="ru-RU"/>
        </w:rPr>
        <w:t>–</w:t>
      </w:r>
      <w:r w:rsidRPr="00577434">
        <w:rPr>
          <w:lang w:val="ru-RU" w:bidi="ru-RU"/>
        </w:rPr>
        <w:t xml:space="preserve"> Членов Совета в Комитет МСЭ по пенсионному обеспечению</w:t>
      </w:r>
      <w:r w:rsidRPr="00577434">
        <w:rPr>
          <w:rFonts w:asciiTheme="minorHAnsi" w:hAnsiTheme="minorHAnsi" w:cstheme="minorBidi"/>
          <w:lang w:val="ru-RU" w:bidi="ru-RU"/>
        </w:rPr>
        <w:t xml:space="preserve"> (Документ </w:t>
      </w:r>
      <w:hyperlink r:id="rId17" w:history="1">
        <w:r w:rsidR="00DE6BA4" w:rsidRPr="00DE6BA4">
          <w:rPr>
            <w:rStyle w:val="Hyperlink"/>
            <w:rFonts w:asciiTheme="minorHAnsi" w:hAnsiTheme="minorHAnsi" w:cstheme="minorBidi"/>
            <w:lang w:val="en-CA" w:bidi="ru-RU"/>
          </w:rPr>
          <w:t>C</w:t>
        </w:r>
        <w:r w:rsidR="00DE6BA4" w:rsidRPr="002265FF">
          <w:rPr>
            <w:rStyle w:val="Hyperlink"/>
            <w:rFonts w:asciiTheme="minorHAnsi" w:hAnsiTheme="minorHAnsi" w:cstheme="minorBidi"/>
            <w:lang w:val="ru-RU" w:bidi="ru-RU"/>
          </w:rPr>
          <w:t>23-</w:t>
        </w:r>
        <w:r w:rsidR="00DE6BA4" w:rsidRPr="00DE6BA4">
          <w:rPr>
            <w:rStyle w:val="Hyperlink"/>
            <w:rFonts w:asciiTheme="minorHAnsi" w:hAnsiTheme="minorHAnsi" w:cstheme="minorBidi"/>
            <w:lang w:val="en-CA" w:bidi="ru-RU"/>
          </w:rPr>
          <w:t>EXT</w:t>
        </w:r>
        <w:r w:rsidR="00DE6BA4" w:rsidRPr="002265FF">
          <w:rPr>
            <w:rStyle w:val="Hyperlink"/>
            <w:rFonts w:asciiTheme="minorHAnsi" w:hAnsiTheme="minorHAnsi" w:cstheme="minorBidi"/>
            <w:lang w:val="ru-RU" w:bidi="ru-RU"/>
          </w:rPr>
          <w:t>/2</w:t>
        </w:r>
      </w:hyperlink>
      <w:r w:rsidRPr="00577434">
        <w:rPr>
          <w:rFonts w:asciiTheme="minorHAnsi" w:hAnsiTheme="minorHAnsi" w:cstheme="minorBidi"/>
          <w:lang w:val="ru-RU" w:bidi="ru-RU"/>
        </w:rPr>
        <w:t>)</w:t>
      </w:r>
    </w:p>
    <w:p w14:paraId="0949A907" w14:textId="3B2A0396" w:rsidR="000A5E01" w:rsidRPr="00577434" w:rsidRDefault="000A5E01" w:rsidP="000A5E01">
      <w:pPr>
        <w:rPr>
          <w:lang w:val="ru-RU"/>
        </w:rPr>
      </w:pPr>
      <w:r>
        <w:rPr>
          <w:lang w:val="ru-RU" w:bidi="ru-RU"/>
        </w:rPr>
        <w:t>9.1</w:t>
      </w:r>
      <w:r>
        <w:rPr>
          <w:lang w:val="ru-RU" w:bidi="ru-RU"/>
        </w:rPr>
        <w:tab/>
        <w:t xml:space="preserve">Руководитель </w:t>
      </w:r>
      <w:r w:rsidR="006127E0" w:rsidRPr="00C80FAE">
        <w:rPr>
          <w:lang w:val="en-CA"/>
        </w:rPr>
        <w:t>HRMD</w:t>
      </w:r>
      <w:r>
        <w:rPr>
          <w:lang w:val="ru-RU" w:bidi="ru-RU"/>
        </w:rPr>
        <w:t xml:space="preserve">, представляя Документ C23-EXT/2, </w:t>
      </w:r>
      <w:r w:rsidR="006127E0">
        <w:rPr>
          <w:lang w:val="ru-RU" w:bidi="ru-RU"/>
        </w:rPr>
        <w:t>отмечает</w:t>
      </w:r>
      <w:r>
        <w:rPr>
          <w:lang w:val="ru-RU" w:bidi="ru-RU"/>
        </w:rPr>
        <w:t xml:space="preserve">, что </w:t>
      </w:r>
      <w:r w:rsidR="006127E0">
        <w:rPr>
          <w:lang w:val="ru-RU" w:bidi="ru-RU"/>
        </w:rPr>
        <w:t>Комитет МСЭ по пенсионному обеспечению</w:t>
      </w:r>
      <w:r w:rsidR="006127E0" w:rsidRPr="006127E0">
        <w:rPr>
          <w:lang w:val="ru-RU" w:bidi="ru-RU"/>
        </w:rPr>
        <w:t xml:space="preserve"> является уставным органом, состоящим из представителей </w:t>
      </w:r>
      <w:r w:rsidR="006127E0">
        <w:rPr>
          <w:lang w:val="ru-RU" w:bidi="ru-RU"/>
        </w:rPr>
        <w:t>Г</w:t>
      </w:r>
      <w:r w:rsidR="006127E0" w:rsidRPr="006127E0">
        <w:rPr>
          <w:lang w:val="ru-RU" w:bidi="ru-RU"/>
        </w:rPr>
        <w:t>осударств-</w:t>
      </w:r>
      <w:r w:rsidR="006127E0">
        <w:rPr>
          <w:lang w:val="ru-RU" w:bidi="ru-RU"/>
        </w:rPr>
        <w:t>Ч</w:t>
      </w:r>
      <w:r w:rsidR="006127E0" w:rsidRPr="006127E0">
        <w:rPr>
          <w:lang w:val="ru-RU" w:bidi="ru-RU"/>
        </w:rPr>
        <w:t>ленов, руководства и персонала</w:t>
      </w:r>
      <w:r w:rsidR="006127E0">
        <w:rPr>
          <w:lang w:val="ru-RU" w:bidi="ru-RU"/>
        </w:rPr>
        <w:t>. Н</w:t>
      </w:r>
      <w:r>
        <w:rPr>
          <w:lang w:val="ru-RU" w:bidi="ru-RU"/>
        </w:rPr>
        <w:t xml:space="preserve">а каждой внеочередной сессии после </w:t>
      </w:r>
      <w:r w:rsidR="006127E0">
        <w:rPr>
          <w:lang w:val="ru-RU" w:bidi="ru-RU"/>
        </w:rPr>
        <w:t>П</w:t>
      </w:r>
      <w:r>
        <w:rPr>
          <w:lang w:val="ru-RU" w:bidi="ru-RU"/>
        </w:rPr>
        <w:t xml:space="preserve">олномочной конференции Совету требуется назначить три своих Государства-Члена, которые будут заседать в Комитете по пенсионному обеспечению в качестве его членов, а также три других Государства-Члена в качестве заместителей. </w:t>
      </w:r>
      <w:r w:rsidR="006127E0">
        <w:rPr>
          <w:lang w:val="ru-RU" w:bidi="ru-RU"/>
        </w:rPr>
        <w:t>В</w:t>
      </w:r>
      <w:r w:rsidR="006127E0" w:rsidRPr="006127E0">
        <w:rPr>
          <w:lang w:val="ru-RU" w:bidi="ru-RU"/>
        </w:rPr>
        <w:t xml:space="preserve"> проекте резолюции, прилагаемом к </w:t>
      </w:r>
      <w:r w:rsidR="009D37B5">
        <w:rPr>
          <w:lang w:val="ru-RU" w:bidi="ru-RU"/>
        </w:rPr>
        <w:t xml:space="preserve">указанному </w:t>
      </w:r>
      <w:r w:rsidR="006127E0" w:rsidRPr="006127E0">
        <w:rPr>
          <w:lang w:val="ru-RU" w:bidi="ru-RU"/>
        </w:rPr>
        <w:t>документу, предлагается, чтобы Индия, Чешская Республика и Соединенные Штаты</w:t>
      </w:r>
      <w:r w:rsidR="006127E0">
        <w:rPr>
          <w:lang w:val="ru-RU" w:bidi="ru-RU"/>
        </w:rPr>
        <w:t xml:space="preserve"> Америки</w:t>
      </w:r>
      <w:r w:rsidR="006127E0" w:rsidRPr="006127E0">
        <w:rPr>
          <w:lang w:val="ru-RU" w:bidi="ru-RU"/>
        </w:rPr>
        <w:t xml:space="preserve"> представляли </w:t>
      </w:r>
      <w:r w:rsidR="006127E0">
        <w:rPr>
          <w:lang w:val="ru-RU" w:bidi="ru-RU"/>
        </w:rPr>
        <w:t>Г</w:t>
      </w:r>
      <w:r w:rsidR="006127E0" w:rsidRPr="006127E0">
        <w:rPr>
          <w:lang w:val="ru-RU" w:bidi="ru-RU"/>
        </w:rPr>
        <w:t>осударства-</w:t>
      </w:r>
      <w:r w:rsidR="006127E0">
        <w:rPr>
          <w:lang w:val="ru-RU" w:bidi="ru-RU"/>
        </w:rPr>
        <w:t>Ч</w:t>
      </w:r>
      <w:r w:rsidR="006127E0" w:rsidRPr="006127E0">
        <w:rPr>
          <w:lang w:val="ru-RU" w:bidi="ru-RU"/>
        </w:rPr>
        <w:t xml:space="preserve">лены в качестве членов Комитета по </w:t>
      </w:r>
      <w:r w:rsidR="006127E0">
        <w:rPr>
          <w:lang w:val="ru-RU" w:bidi="ru-RU"/>
        </w:rPr>
        <w:t>пенсионному обеспечению</w:t>
      </w:r>
      <w:r w:rsidR="006127E0" w:rsidRPr="006127E0">
        <w:rPr>
          <w:lang w:val="ru-RU" w:bidi="ru-RU"/>
        </w:rPr>
        <w:t>, а Сенегал, Канада и Италия выступали в качестве заместителей.</w:t>
      </w:r>
      <w:r>
        <w:rPr>
          <w:lang w:val="ru-RU" w:bidi="ru-RU"/>
        </w:rPr>
        <w:t xml:space="preserve"> Он благодарит покидающ</w:t>
      </w:r>
      <w:r w:rsidR="009D37B5">
        <w:rPr>
          <w:lang w:val="ru-RU" w:bidi="ru-RU"/>
        </w:rPr>
        <w:t>ее</w:t>
      </w:r>
      <w:r>
        <w:rPr>
          <w:lang w:val="ru-RU" w:bidi="ru-RU"/>
        </w:rPr>
        <w:t xml:space="preserve"> сво</w:t>
      </w:r>
      <w:r w:rsidR="009D37B5">
        <w:rPr>
          <w:lang w:val="ru-RU" w:bidi="ru-RU"/>
        </w:rPr>
        <w:t>й</w:t>
      </w:r>
      <w:r>
        <w:rPr>
          <w:lang w:val="ru-RU" w:bidi="ru-RU"/>
        </w:rPr>
        <w:t xml:space="preserve"> пост Государств</w:t>
      </w:r>
      <w:r w:rsidR="009D37B5">
        <w:rPr>
          <w:lang w:val="ru-RU" w:bidi="ru-RU"/>
        </w:rPr>
        <w:t>о</w:t>
      </w:r>
      <w:r>
        <w:rPr>
          <w:lang w:val="ru-RU" w:bidi="ru-RU"/>
        </w:rPr>
        <w:t xml:space="preserve">-Член, а именно </w:t>
      </w:r>
      <w:r w:rsidR="006127E0">
        <w:rPr>
          <w:lang w:val="ru-RU" w:bidi="ru-RU"/>
        </w:rPr>
        <w:t>Буркина-Фасо</w:t>
      </w:r>
      <w:r>
        <w:rPr>
          <w:lang w:val="ru-RU" w:bidi="ru-RU"/>
        </w:rPr>
        <w:t xml:space="preserve">, за </w:t>
      </w:r>
      <w:r w:rsidR="006127E0">
        <w:rPr>
          <w:lang w:val="ru-RU" w:bidi="ru-RU"/>
        </w:rPr>
        <w:t>его</w:t>
      </w:r>
      <w:r>
        <w:rPr>
          <w:lang w:val="ru-RU" w:bidi="ru-RU"/>
        </w:rPr>
        <w:t xml:space="preserve"> </w:t>
      </w:r>
      <w:r w:rsidR="00137016">
        <w:rPr>
          <w:lang w:val="ru-RU" w:bidi="ru-RU"/>
        </w:rPr>
        <w:t xml:space="preserve">безупречную работу </w:t>
      </w:r>
      <w:r w:rsidR="006127E0">
        <w:rPr>
          <w:lang w:val="ru-RU" w:bidi="ru-RU"/>
        </w:rPr>
        <w:t>и поддержку</w:t>
      </w:r>
      <w:r>
        <w:rPr>
          <w:lang w:val="ru-RU" w:bidi="ru-RU"/>
        </w:rPr>
        <w:t xml:space="preserve">. </w:t>
      </w:r>
    </w:p>
    <w:p w14:paraId="69E61907" w14:textId="0E4E1F8B" w:rsidR="000A5E01" w:rsidRPr="00577434" w:rsidRDefault="000A5E01" w:rsidP="000A5E01">
      <w:pPr>
        <w:rPr>
          <w:lang w:val="ru-RU"/>
        </w:rPr>
      </w:pPr>
      <w:r>
        <w:rPr>
          <w:lang w:val="ru-RU" w:bidi="ru-RU"/>
        </w:rPr>
        <w:t>9.2</w:t>
      </w:r>
      <w:r>
        <w:rPr>
          <w:lang w:val="ru-RU" w:bidi="ru-RU"/>
        </w:rPr>
        <w:tab/>
        <w:t xml:space="preserve">Предложенные назначения </w:t>
      </w:r>
      <w:r>
        <w:rPr>
          <w:b/>
          <w:lang w:val="ru-RU" w:bidi="ru-RU"/>
        </w:rPr>
        <w:t>утверждаются</w:t>
      </w:r>
      <w:r>
        <w:rPr>
          <w:lang w:val="ru-RU" w:bidi="ru-RU"/>
        </w:rPr>
        <w:t>.</w:t>
      </w:r>
    </w:p>
    <w:p w14:paraId="3B5B172E" w14:textId="3C9EED86" w:rsidR="000A5E01" w:rsidRPr="00577434" w:rsidRDefault="000A5E01" w:rsidP="000A5E01">
      <w:pPr>
        <w:rPr>
          <w:lang w:val="ru-RU"/>
        </w:rPr>
      </w:pPr>
      <w:r>
        <w:rPr>
          <w:lang w:val="ru-RU" w:bidi="ru-RU"/>
        </w:rPr>
        <w:t>9.3</w:t>
      </w:r>
      <w:r>
        <w:rPr>
          <w:lang w:val="ru-RU" w:bidi="ru-RU"/>
        </w:rPr>
        <w:tab/>
        <w:t xml:space="preserve">С учетом утвержденных назначений проект Резолюции, прилагаемый к Документу C23-EXT/2, </w:t>
      </w:r>
      <w:r>
        <w:rPr>
          <w:b/>
          <w:lang w:val="ru-RU" w:bidi="ru-RU"/>
        </w:rPr>
        <w:t>принимается</w:t>
      </w:r>
      <w:r>
        <w:rPr>
          <w:lang w:val="ru-RU" w:bidi="ru-RU"/>
        </w:rPr>
        <w:t>.</w:t>
      </w:r>
    </w:p>
    <w:p w14:paraId="3095204B" w14:textId="3C51BF42" w:rsidR="000A5E01" w:rsidRPr="00C05B99" w:rsidRDefault="000A5E01" w:rsidP="000A5E01">
      <w:pPr>
        <w:rPr>
          <w:lang w:val="ru-RU"/>
        </w:rPr>
      </w:pPr>
      <w:r w:rsidRPr="000A5E01">
        <w:rPr>
          <w:lang w:val="ru-RU" w:bidi="ru-RU"/>
        </w:rPr>
        <w:t>9.4</w:t>
      </w:r>
      <w:r w:rsidRPr="000A5E01">
        <w:rPr>
          <w:lang w:val="ru-RU" w:bidi="ru-RU"/>
        </w:rPr>
        <w:tab/>
      </w:r>
      <w:r w:rsidRPr="00C80FAE">
        <w:rPr>
          <w:rFonts w:eastAsia="ヒラギノ角ゴ Pro W3"/>
          <w:lang w:val="ru-RU" w:bidi="ru-RU"/>
        </w:rPr>
        <w:t>Советник от Чешской Республики, выступая в качестве председателя Комитета по пенсионному обеспечению персонала МСЭ, благодарит Буркина-Фасо за работу в Комитете и приветствует новое Государство-Член Сенегал. Комитет по пенсионному обеспечению будет продолжать работать в целях соблюдения наилучших интересов сотрудников МСЭ</w:t>
      </w:r>
      <w:r w:rsidRPr="000A5E01">
        <w:rPr>
          <w:lang w:val="ru-RU" w:bidi="ru-RU"/>
        </w:rPr>
        <w:t>.</w:t>
      </w:r>
    </w:p>
    <w:p w14:paraId="0B92FA96" w14:textId="45D56748" w:rsidR="00C36301" w:rsidRPr="00577434" w:rsidRDefault="000A5E01" w:rsidP="00C36301">
      <w:pPr>
        <w:pStyle w:val="Heading1"/>
        <w:rPr>
          <w:rFonts w:asciiTheme="minorHAnsi" w:hAnsiTheme="minorHAnsi" w:cstheme="minorBidi"/>
          <w:lang w:val="ru-RU"/>
        </w:rPr>
      </w:pPr>
      <w:r>
        <w:rPr>
          <w:rFonts w:asciiTheme="minorHAnsi" w:hAnsiTheme="minorHAnsi" w:cstheme="minorBidi"/>
          <w:lang w:val="ru-RU" w:bidi="ru-RU"/>
        </w:rPr>
        <w:t>10</w:t>
      </w:r>
      <w:r>
        <w:rPr>
          <w:rFonts w:asciiTheme="minorHAnsi" w:hAnsiTheme="minorHAnsi" w:cstheme="minorBidi"/>
          <w:lang w:val="ru-RU" w:bidi="ru-RU"/>
        </w:rPr>
        <w:tab/>
      </w:r>
      <w:r w:rsidR="00C36301" w:rsidRPr="00577434">
        <w:rPr>
          <w:lang w:val="ru-RU" w:bidi="ru-RU"/>
        </w:rPr>
        <w:t>Назначение председателей и заместителей председателей рабочих групп Совета и групп экспертов</w:t>
      </w:r>
    </w:p>
    <w:p w14:paraId="7A36972D" w14:textId="5EA917E0" w:rsidR="000A5E01" w:rsidRPr="00C05B99" w:rsidRDefault="000A5E01" w:rsidP="000A5E01">
      <w:pPr>
        <w:rPr>
          <w:lang w:val="ru-RU"/>
        </w:rPr>
      </w:pPr>
      <w:r w:rsidRPr="00C80FAE">
        <w:rPr>
          <w:lang w:val="ru-RU" w:bidi="ru-RU"/>
        </w:rPr>
        <w:t>10.1</w:t>
      </w:r>
      <w:r w:rsidRPr="00C80FAE">
        <w:rPr>
          <w:lang w:val="ru-RU" w:bidi="ru-RU"/>
        </w:rPr>
        <w:tab/>
        <w:t>Некоторые Советники предлагают отложить обсуждение этого вопроса до сессии Совета 2023</w:t>
      </w:r>
      <w:r w:rsidR="006A7F9F">
        <w:rPr>
          <w:lang w:val="ru-RU" w:bidi="ru-RU"/>
        </w:rPr>
        <w:t> </w:t>
      </w:r>
      <w:r w:rsidRPr="00C80FAE">
        <w:rPr>
          <w:lang w:val="ru-RU" w:bidi="ru-RU"/>
        </w:rPr>
        <w:t xml:space="preserve">года, чтобы дать Советникам и региональным группам больше времени для рассмотрения списка кандидатов. Новые члены Совета, в частности, могли не иметь достаточно времени для консультаций со своими столицами и должны иметь возможность быть рассмотренными в полной мере в качестве кандидатов на должности. Могут последовать выдвижения других кандидатов. Кроме того, </w:t>
      </w:r>
      <w:r w:rsidR="006A7F9F">
        <w:rPr>
          <w:lang w:val="ru-RU" w:bidi="ru-RU"/>
        </w:rPr>
        <w:t>ряд</w:t>
      </w:r>
      <w:r w:rsidRPr="00C80FAE">
        <w:rPr>
          <w:lang w:val="ru-RU" w:bidi="ru-RU"/>
        </w:rPr>
        <w:t xml:space="preserve"> кандидатур были получены довольно поздно, и некоторые регионы добиваются переназначения на ту же должность. Один из Советников подчеркивает, что руководящие функции в таких </w:t>
      </w:r>
      <w:r w:rsidR="006A7F9F" w:rsidRPr="00C80FAE">
        <w:rPr>
          <w:lang w:val="ru-RU" w:bidi="ru-RU"/>
        </w:rPr>
        <w:t xml:space="preserve">группах </w:t>
      </w:r>
      <w:r w:rsidRPr="00C80FAE">
        <w:rPr>
          <w:lang w:val="ru-RU" w:bidi="ru-RU"/>
        </w:rPr>
        <w:t>эксперт</w:t>
      </w:r>
      <w:r w:rsidR="006A7F9F">
        <w:rPr>
          <w:lang w:val="ru-RU" w:bidi="ru-RU"/>
        </w:rPr>
        <w:t>ов</w:t>
      </w:r>
      <w:r w:rsidRPr="00C80FAE">
        <w:rPr>
          <w:lang w:val="ru-RU" w:bidi="ru-RU"/>
        </w:rPr>
        <w:t xml:space="preserve"> должны распределяться в соответствии с принципами географического представительства и возможной ротации, а другой Советник предлагает назначать председателей и заместителей председателей в комплексе. Один из Советников спрашивает, не лучше ли, в свете предыдущих обсуждений вопроса финансовой стабильности Союза, назначить председателя и заместителей председателя РГС-ФЛ</w:t>
      </w:r>
      <w:r w:rsidR="00E864BB">
        <w:rPr>
          <w:lang w:val="ru-RU" w:bidi="ru-RU"/>
        </w:rPr>
        <w:t>Р</w:t>
      </w:r>
      <w:r w:rsidRPr="00C80FAE">
        <w:rPr>
          <w:lang w:val="ru-RU" w:bidi="ru-RU"/>
        </w:rPr>
        <w:t xml:space="preserve"> на текущем </w:t>
      </w:r>
      <w:r w:rsidR="00D74473">
        <w:rPr>
          <w:lang w:val="ru-RU" w:bidi="ru-RU"/>
        </w:rPr>
        <w:t>собрании</w:t>
      </w:r>
      <w:r w:rsidRPr="00C80FAE">
        <w:rPr>
          <w:lang w:val="ru-RU" w:bidi="ru-RU"/>
        </w:rPr>
        <w:t xml:space="preserve">, тем более что </w:t>
      </w:r>
      <w:r w:rsidR="00D74473">
        <w:rPr>
          <w:lang w:val="ru-RU" w:bidi="ru-RU"/>
        </w:rPr>
        <w:t>собрание</w:t>
      </w:r>
      <w:r w:rsidRPr="00C80FAE">
        <w:rPr>
          <w:lang w:val="ru-RU" w:bidi="ru-RU"/>
        </w:rPr>
        <w:t xml:space="preserve"> группы </w:t>
      </w:r>
      <w:r w:rsidRPr="00C80FAE">
        <w:rPr>
          <w:lang w:val="ru-RU" w:bidi="ru-RU"/>
        </w:rPr>
        <w:lastRenderedPageBreak/>
        <w:t xml:space="preserve">запланировано на февраль. Другой Советник предлагает, что было бы также разумно приступить к </w:t>
      </w:r>
      <w:r w:rsidRPr="00307DCD">
        <w:rPr>
          <w:spacing w:val="-2"/>
          <w:lang w:val="ru-RU" w:bidi="ru-RU"/>
        </w:rPr>
        <w:t>назначениям в Группу экспертов по Регламенту международной электросвязи (ГЭ-РМЭ)</w:t>
      </w:r>
      <w:r w:rsidRPr="00C80FAE">
        <w:rPr>
          <w:lang w:val="ru-RU" w:bidi="ru-RU"/>
        </w:rPr>
        <w:t xml:space="preserve">; ГЭ-РМЭ могла быть исключена из списка, находящегося на рассмотрении Совета, поскольку решение о повторном созыве группы было принято на Полномочной конференции </w:t>
      </w:r>
      <w:r w:rsidR="006A7F9F" w:rsidRPr="00C80FAE">
        <w:rPr>
          <w:lang w:val="ru-RU" w:bidi="ru-RU"/>
        </w:rPr>
        <w:t xml:space="preserve">только </w:t>
      </w:r>
      <w:r w:rsidRPr="00C80FAE">
        <w:rPr>
          <w:lang w:val="ru-RU" w:bidi="ru-RU"/>
        </w:rPr>
        <w:t xml:space="preserve">накануне. Один из Советников заявляет, что все рабочие группы Совета одинаково важны и что назначение на руководящие позиции в этих группах должно проходить одновременно. Некоторые Советники спрашивают, как рабочие группы Совета смогут собраться в феврале, если председатели и заместители председателей не </w:t>
      </w:r>
      <w:r w:rsidR="006A7F9F">
        <w:rPr>
          <w:lang w:val="ru-RU" w:bidi="ru-RU"/>
        </w:rPr>
        <w:t xml:space="preserve">будут </w:t>
      </w:r>
      <w:r w:rsidRPr="00C80FAE">
        <w:rPr>
          <w:lang w:val="ru-RU" w:bidi="ru-RU"/>
        </w:rPr>
        <w:t xml:space="preserve">назначены на текущем </w:t>
      </w:r>
      <w:r w:rsidR="00D74473">
        <w:rPr>
          <w:lang w:val="ru-RU" w:bidi="ru-RU"/>
        </w:rPr>
        <w:t>собрании</w:t>
      </w:r>
      <w:r w:rsidRPr="00C80FAE">
        <w:rPr>
          <w:lang w:val="ru-RU" w:bidi="ru-RU"/>
        </w:rPr>
        <w:t xml:space="preserve">. Другие считают, что рабочие группы могут просто провести собрание после или на полях сессии Совета 2023 года после того, как будут произведены назначения. </w:t>
      </w:r>
    </w:p>
    <w:p w14:paraId="1B529EB9" w14:textId="77777777" w:rsidR="000A5E01" w:rsidRPr="00C05B99" w:rsidRDefault="000A5E01" w:rsidP="000A5E01">
      <w:pPr>
        <w:rPr>
          <w:lang w:val="ru-RU"/>
        </w:rPr>
      </w:pPr>
      <w:r w:rsidRPr="00C80FAE">
        <w:rPr>
          <w:lang w:val="ru-RU" w:bidi="ru-RU"/>
        </w:rPr>
        <w:t>10.2</w:t>
      </w:r>
      <w:r w:rsidRPr="00C80FAE">
        <w:rPr>
          <w:lang w:val="ru-RU" w:bidi="ru-RU"/>
        </w:rPr>
        <w:tab/>
        <w:t>Генеральный секретарь признает, что некоторые кандидатуры были получены довольно поздно и что для консультаций может потребоваться больше времени.</w:t>
      </w:r>
    </w:p>
    <w:p w14:paraId="4B9FDEF8" w14:textId="77777777" w:rsidR="000A5E01" w:rsidRPr="00C05B99" w:rsidRDefault="000A5E01" w:rsidP="000A5E01">
      <w:pPr>
        <w:rPr>
          <w:lang w:val="ru-RU"/>
        </w:rPr>
      </w:pPr>
      <w:r w:rsidRPr="00C80FAE">
        <w:rPr>
          <w:lang w:val="ru-RU" w:bidi="ru-RU"/>
        </w:rPr>
        <w:t>10.3</w:t>
      </w:r>
      <w:r w:rsidRPr="00C80FAE">
        <w:rPr>
          <w:lang w:val="ru-RU" w:bidi="ru-RU"/>
        </w:rPr>
        <w:tab/>
        <w:t xml:space="preserve">Один из Советников спрашивает, можно ли принимать решения о назначении председателей и заместителей председателей рабочих и групп экспертов Совета по переписке. Один из наблюдателей, выступая в качестве регионального координатора РСС и СНГ, говорит, что необходимы дальнейшие консультации, и соглашается с тем, что этот вопрос может быть решен путем переписки, как это предусмотрено Правилом 3.2 Правил процедуры Совета. </w:t>
      </w:r>
    </w:p>
    <w:p w14:paraId="4F39C009" w14:textId="5CB3BF22" w:rsidR="000A5E01" w:rsidRPr="00C05B99" w:rsidRDefault="000A5E01" w:rsidP="000A5E01">
      <w:pPr>
        <w:rPr>
          <w:lang w:val="ru-RU"/>
        </w:rPr>
      </w:pPr>
      <w:r w:rsidRPr="00C80FAE">
        <w:rPr>
          <w:lang w:val="ru-RU" w:bidi="ru-RU"/>
        </w:rPr>
        <w:t>10.4</w:t>
      </w:r>
      <w:r w:rsidRPr="00C80FAE">
        <w:rPr>
          <w:lang w:val="ru-RU" w:bidi="ru-RU"/>
        </w:rPr>
        <w:tab/>
        <w:t>Два Советника сообщают, что они не могут поддержать ссылку на Правило 3 Правил процедуры Совета</w:t>
      </w:r>
      <w:r w:rsidR="001876B0">
        <w:rPr>
          <w:lang w:val="ru-RU" w:bidi="ru-RU"/>
        </w:rPr>
        <w:t xml:space="preserve"> и</w:t>
      </w:r>
      <w:r w:rsidRPr="00C80FAE">
        <w:rPr>
          <w:lang w:val="ru-RU" w:bidi="ru-RU"/>
        </w:rPr>
        <w:t xml:space="preserve"> обраща</w:t>
      </w:r>
      <w:r w:rsidR="001876B0">
        <w:rPr>
          <w:lang w:val="ru-RU" w:bidi="ru-RU"/>
        </w:rPr>
        <w:t>ют</w:t>
      </w:r>
      <w:r w:rsidRPr="00C80FAE">
        <w:rPr>
          <w:lang w:val="ru-RU" w:bidi="ru-RU"/>
        </w:rPr>
        <w:t xml:space="preserve"> внимание на Правило 12. Имеются конкретные причины, по которым назначение председателей и заместителей председателей рабочих групп Совета проводится очно, включая необходимость обсуждения и достижения консенсуса.</w:t>
      </w:r>
    </w:p>
    <w:p w14:paraId="75890158" w14:textId="65CCEE65" w:rsidR="000A5E01" w:rsidRPr="00C05B99" w:rsidRDefault="000A5E01" w:rsidP="000A5E01">
      <w:pPr>
        <w:rPr>
          <w:lang w:val="ru-RU"/>
        </w:rPr>
      </w:pPr>
      <w:r w:rsidRPr="00C80FAE">
        <w:rPr>
          <w:lang w:val="ru-RU" w:bidi="ru-RU"/>
        </w:rPr>
        <w:t>10.5</w:t>
      </w:r>
      <w:r w:rsidRPr="00C80FAE">
        <w:rPr>
          <w:lang w:val="ru-RU" w:bidi="ru-RU"/>
        </w:rPr>
        <w:tab/>
        <w:t>В свете обсуждения Председатель предлагает Совету согласиться перенести назначение председателей и заместителей председателей рабочих групп и групп экспертов Совета на сессию Совета 2023 года.</w:t>
      </w:r>
    </w:p>
    <w:p w14:paraId="162FBD7E" w14:textId="7EDBE8D4" w:rsidR="00C36301" w:rsidRPr="00577434" w:rsidRDefault="000A5E01" w:rsidP="000A5E01">
      <w:pPr>
        <w:rPr>
          <w:rFonts w:eastAsia="ヒラギノ角ゴ Pro W3"/>
          <w:lang w:val="ru-RU"/>
        </w:rPr>
      </w:pPr>
      <w:r w:rsidRPr="00C80FAE">
        <w:rPr>
          <w:lang w:val="ru-RU" w:bidi="ru-RU"/>
        </w:rPr>
        <w:t>10.6</w:t>
      </w:r>
      <w:r w:rsidRPr="00C80FAE">
        <w:rPr>
          <w:lang w:val="ru-RU" w:bidi="ru-RU"/>
        </w:rPr>
        <w:tab/>
        <w:t>Решение</w:t>
      </w:r>
      <w:r w:rsidRPr="00C80FAE">
        <w:rPr>
          <w:b/>
          <w:lang w:val="ru-RU" w:bidi="ru-RU"/>
        </w:rPr>
        <w:t xml:space="preserve"> принимается</w:t>
      </w:r>
      <w:r w:rsidR="00C36301">
        <w:rPr>
          <w:rFonts w:eastAsia="ヒラギノ角ゴ Pro W3"/>
          <w:lang w:val="ru-RU" w:bidi="ru-RU"/>
        </w:rPr>
        <w:t>.</w:t>
      </w:r>
    </w:p>
    <w:p w14:paraId="44698AA9" w14:textId="2897B1B5" w:rsidR="00C36301" w:rsidRPr="00577434" w:rsidRDefault="000A5E01" w:rsidP="00C36301">
      <w:pPr>
        <w:pStyle w:val="Heading1"/>
        <w:rPr>
          <w:rFonts w:cstheme="minorBidi"/>
          <w:szCs w:val="22"/>
          <w:lang w:val="ru-RU"/>
        </w:rPr>
      </w:pPr>
      <w:r>
        <w:rPr>
          <w:rFonts w:cstheme="minorBidi"/>
          <w:szCs w:val="22"/>
          <w:lang w:val="ru-RU" w:bidi="ru-RU"/>
        </w:rPr>
        <w:t>11</w:t>
      </w:r>
      <w:r>
        <w:rPr>
          <w:rFonts w:cstheme="minorBidi"/>
          <w:szCs w:val="22"/>
          <w:lang w:val="ru-RU" w:bidi="ru-RU"/>
        </w:rPr>
        <w:tab/>
      </w:r>
      <w:r w:rsidR="00C36301" w:rsidRPr="00577434">
        <w:rPr>
          <w:lang w:val="ru-RU" w:bidi="ru-RU"/>
        </w:rPr>
        <w:t>Закрытие сессии</w:t>
      </w:r>
    </w:p>
    <w:p w14:paraId="1FF95EAC" w14:textId="44821589" w:rsidR="00C36301" w:rsidRPr="00577434" w:rsidRDefault="00C36301" w:rsidP="00C36301">
      <w:pPr>
        <w:rPr>
          <w:lang w:val="ru-RU"/>
        </w:rPr>
      </w:pPr>
      <w:r w:rsidRPr="00577434">
        <w:rPr>
          <w:lang w:val="ru-RU" w:bidi="ru-RU"/>
        </w:rPr>
        <w:t>1</w:t>
      </w:r>
      <w:r w:rsidR="00B72790" w:rsidRPr="00B72790">
        <w:rPr>
          <w:lang w:val="ru-RU" w:bidi="ru-RU"/>
        </w:rPr>
        <w:t>1</w:t>
      </w:r>
      <w:r w:rsidRPr="00577434">
        <w:rPr>
          <w:lang w:val="ru-RU" w:bidi="ru-RU"/>
        </w:rPr>
        <w:t>.1</w:t>
      </w:r>
      <w:r w:rsidRPr="00577434">
        <w:rPr>
          <w:lang w:val="ru-RU" w:bidi="ru-RU"/>
        </w:rPr>
        <w:tab/>
        <w:t xml:space="preserve">Председатель благодарит </w:t>
      </w:r>
      <w:r w:rsidR="00103D29">
        <w:rPr>
          <w:lang w:val="ru-RU" w:bidi="ru-RU"/>
        </w:rPr>
        <w:t xml:space="preserve">членов Совета </w:t>
      </w:r>
      <w:r w:rsidRPr="00577434">
        <w:rPr>
          <w:lang w:val="ru-RU" w:bidi="ru-RU"/>
        </w:rPr>
        <w:t xml:space="preserve">за их </w:t>
      </w:r>
      <w:r w:rsidR="00103D29">
        <w:rPr>
          <w:lang w:val="ru-RU" w:bidi="ru-RU"/>
        </w:rPr>
        <w:t>участие</w:t>
      </w:r>
      <w:r w:rsidRPr="00577434">
        <w:rPr>
          <w:lang w:val="ru-RU" w:bidi="ru-RU"/>
        </w:rPr>
        <w:t xml:space="preserve"> и закрывает внеочередную сессию. </w:t>
      </w:r>
    </w:p>
    <w:p w14:paraId="7D6FB9EE" w14:textId="3F21E6BD" w:rsidR="000A5E01" w:rsidRDefault="000A5E01" w:rsidP="00ED047C">
      <w:pPr>
        <w:tabs>
          <w:tab w:val="clear" w:pos="567"/>
          <w:tab w:val="clear" w:pos="1134"/>
          <w:tab w:val="clear" w:pos="1701"/>
          <w:tab w:val="clear" w:pos="2268"/>
          <w:tab w:val="clear" w:pos="2835"/>
          <w:tab w:val="left" w:pos="6804"/>
        </w:tabs>
        <w:spacing w:before="1080"/>
        <w:rPr>
          <w:rFonts w:cstheme="minorHAnsi"/>
          <w:color w:val="000000"/>
          <w:u w:color="000000"/>
          <w:lang w:val="ru-RU" w:bidi="ru-RU"/>
        </w:rPr>
      </w:pPr>
      <w:r w:rsidRPr="000A5E01">
        <w:rPr>
          <w:lang w:val="ru-RU" w:bidi="ru-RU"/>
        </w:rPr>
        <w:t>Генеральный секретарь:</w:t>
      </w:r>
      <w:r w:rsidRPr="000A5E01">
        <w:rPr>
          <w:lang w:val="ru-RU" w:bidi="ru-RU"/>
        </w:rPr>
        <w:tab/>
        <w:t>Председатель:</w:t>
      </w:r>
      <w:r w:rsidRPr="000A5E01">
        <w:rPr>
          <w:lang w:val="ru-RU" w:bidi="ru-RU"/>
        </w:rPr>
        <w:br/>
        <w:t>Х. ЧЖАО</w:t>
      </w:r>
      <w:r w:rsidRPr="000A5E01">
        <w:rPr>
          <w:lang w:val="ru-RU" w:bidi="ru-RU"/>
        </w:rPr>
        <w:tab/>
      </w:r>
      <w:r w:rsidR="00155E67" w:rsidRPr="00C80FAE">
        <w:rPr>
          <w:rFonts w:cstheme="minorHAnsi"/>
          <w:color w:val="000000"/>
          <w:u w:color="000000"/>
          <w:lang w:val="ru-RU" w:bidi="ru-RU"/>
        </w:rPr>
        <w:t>С. МАРТИНЕС</w:t>
      </w:r>
    </w:p>
    <w:p w14:paraId="129DB8DB" w14:textId="3247C7C1" w:rsidR="00052FA6" w:rsidRPr="000A5E01" w:rsidRDefault="00052FA6" w:rsidP="00052FA6">
      <w:pPr>
        <w:tabs>
          <w:tab w:val="clear" w:pos="567"/>
          <w:tab w:val="clear" w:pos="1134"/>
          <w:tab w:val="clear" w:pos="1701"/>
          <w:tab w:val="clear" w:pos="2268"/>
          <w:tab w:val="clear" w:pos="2835"/>
          <w:tab w:val="left" w:pos="6804"/>
        </w:tabs>
        <w:spacing w:before="1080"/>
        <w:jc w:val="center"/>
        <w:rPr>
          <w:lang w:val="ru-RU"/>
        </w:rPr>
      </w:pPr>
      <w:r>
        <w:rPr>
          <w:rFonts w:cstheme="minorHAnsi"/>
          <w:color w:val="000000"/>
          <w:u w:color="000000"/>
          <w:lang w:val="ru-RU" w:bidi="ru-RU"/>
        </w:rPr>
        <w:t>___________________</w:t>
      </w:r>
    </w:p>
    <w:sectPr w:rsidR="00052FA6" w:rsidRPr="000A5E01" w:rsidSect="0002174D">
      <w:headerReference w:type="default" r:id="rId18"/>
      <w:footerReference w:type="default" r:id="rId19"/>
      <w:footerReference w:type="first" r:id="rId20"/>
      <w:pgSz w:w="11913" w:h="16834" w:code="9"/>
      <w:pgMar w:top="1418" w:right="1134" w:bottom="1418" w:left="1134" w:header="720" w:footer="720" w:gutter="0"/>
      <w:paperSrc w:first="4" w:other="4"/>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46FA" w14:textId="77777777" w:rsidR="00A52E00" w:rsidRDefault="00A52E00" w:rsidP="0079159C">
      <w:r>
        <w:separator/>
      </w:r>
    </w:p>
    <w:p w14:paraId="3B25D8BC" w14:textId="77777777" w:rsidR="00A52E00" w:rsidRDefault="00A52E00" w:rsidP="0079159C"/>
    <w:p w14:paraId="35F87E10" w14:textId="77777777" w:rsidR="00A52E00" w:rsidRDefault="00A52E00" w:rsidP="0079159C"/>
    <w:p w14:paraId="1908F685" w14:textId="77777777" w:rsidR="00A52E00" w:rsidRDefault="00A52E00" w:rsidP="0079159C"/>
    <w:p w14:paraId="07E60378" w14:textId="77777777" w:rsidR="00A52E00" w:rsidRDefault="00A52E00" w:rsidP="0079159C"/>
    <w:p w14:paraId="1E1FBA15" w14:textId="77777777" w:rsidR="00A52E00" w:rsidRDefault="00A52E00" w:rsidP="0079159C"/>
    <w:p w14:paraId="423286E7" w14:textId="77777777" w:rsidR="00A52E00" w:rsidRDefault="00A52E00" w:rsidP="0079159C"/>
    <w:p w14:paraId="276E2C81" w14:textId="77777777" w:rsidR="00A52E00" w:rsidRDefault="00A52E00" w:rsidP="0079159C"/>
    <w:p w14:paraId="48AE0982" w14:textId="77777777" w:rsidR="00A52E00" w:rsidRDefault="00A52E00" w:rsidP="0079159C"/>
    <w:p w14:paraId="57AFA65A" w14:textId="77777777" w:rsidR="00A52E00" w:rsidRDefault="00A52E00" w:rsidP="0079159C"/>
    <w:p w14:paraId="088DBAA4" w14:textId="77777777" w:rsidR="00A52E00" w:rsidRDefault="00A52E00" w:rsidP="0079159C"/>
    <w:p w14:paraId="403DE74A" w14:textId="77777777" w:rsidR="00A52E00" w:rsidRDefault="00A52E00" w:rsidP="0079159C"/>
    <w:p w14:paraId="21DEE730" w14:textId="77777777" w:rsidR="00A52E00" w:rsidRDefault="00A52E00" w:rsidP="0079159C"/>
    <w:p w14:paraId="7F57E617" w14:textId="77777777" w:rsidR="00A52E00" w:rsidRDefault="00A52E00" w:rsidP="0079159C"/>
    <w:p w14:paraId="6A22EF66" w14:textId="77777777" w:rsidR="00A52E00" w:rsidRDefault="00A52E00" w:rsidP="004B3A6C"/>
    <w:p w14:paraId="5946FD63" w14:textId="77777777" w:rsidR="00A52E00" w:rsidRDefault="00A52E00" w:rsidP="004B3A6C"/>
  </w:endnote>
  <w:endnote w:type="continuationSeparator" w:id="0">
    <w:p w14:paraId="54720BBD" w14:textId="77777777" w:rsidR="00A52E00" w:rsidRDefault="00A52E00" w:rsidP="0079159C">
      <w:r>
        <w:continuationSeparator/>
      </w:r>
    </w:p>
    <w:p w14:paraId="3639455A" w14:textId="77777777" w:rsidR="00A52E00" w:rsidRDefault="00A52E00" w:rsidP="0079159C"/>
    <w:p w14:paraId="4E26528E" w14:textId="77777777" w:rsidR="00A52E00" w:rsidRDefault="00A52E00" w:rsidP="0079159C"/>
    <w:p w14:paraId="2F39E8A7" w14:textId="77777777" w:rsidR="00A52E00" w:rsidRDefault="00A52E00" w:rsidP="0079159C"/>
    <w:p w14:paraId="5B9F2B0E" w14:textId="77777777" w:rsidR="00A52E00" w:rsidRDefault="00A52E00" w:rsidP="0079159C"/>
    <w:p w14:paraId="04439081" w14:textId="77777777" w:rsidR="00A52E00" w:rsidRDefault="00A52E00" w:rsidP="0079159C"/>
    <w:p w14:paraId="2F0B653A" w14:textId="77777777" w:rsidR="00A52E00" w:rsidRDefault="00A52E00" w:rsidP="0079159C"/>
    <w:p w14:paraId="63373D08" w14:textId="77777777" w:rsidR="00A52E00" w:rsidRDefault="00A52E00" w:rsidP="0079159C"/>
    <w:p w14:paraId="592D4960" w14:textId="77777777" w:rsidR="00A52E00" w:rsidRDefault="00A52E00" w:rsidP="0079159C"/>
    <w:p w14:paraId="3964D02D" w14:textId="77777777" w:rsidR="00A52E00" w:rsidRDefault="00A52E00" w:rsidP="0079159C"/>
    <w:p w14:paraId="6B932231" w14:textId="77777777" w:rsidR="00A52E00" w:rsidRDefault="00A52E00" w:rsidP="0079159C"/>
    <w:p w14:paraId="06939576" w14:textId="77777777" w:rsidR="00A52E00" w:rsidRDefault="00A52E00" w:rsidP="0079159C"/>
    <w:p w14:paraId="66D97375" w14:textId="77777777" w:rsidR="00A52E00" w:rsidRDefault="00A52E00" w:rsidP="0079159C"/>
    <w:p w14:paraId="3F2F340F" w14:textId="77777777" w:rsidR="00A52E00" w:rsidRDefault="00A52E00" w:rsidP="0079159C"/>
    <w:p w14:paraId="10ECF426" w14:textId="77777777" w:rsidR="00A52E00" w:rsidRDefault="00A52E00" w:rsidP="004B3A6C"/>
    <w:p w14:paraId="6D5F2154" w14:textId="77777777" w:rsidR="00A52E00" w:rsidRDefault="00A52E00"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FBCA" w14:textId="686B2279" w:rsidR="0083330B" w:rsidRPr="00360789" w:rsidRDefault="00A16B94" w:rsidP="00A16B94">
    <w:pPr>
      <w:pStyle w:val="Footer"/>
      <w:rPr>
        <w:lang w:val="fr-CH"/>
      </w:rPr>
    </w:pPr>
    <w:r>
      <w:fldChar w:fldCharType="begin"/>
    </w:r>
    <w:r w:rsidRPr="00360789">
      <w:rPr>
        <w:lang w:val="fr-CH"/>
      </w:rPr>
      <w:instrText xml:space="preserve"> FILENAME \p  \* MERGEFORMAT </w:instrText>
    </w:r>
    <w:r>
      <w:fldChar w:fldCharType="separate"/>
    </w:r>
    <w:r w:rsidR="002265FF">
      <w:rPr>
        <w:lang w:val="fr-CH"/>
      </w:rPr>
      <w:t>P:\RUS\SG\CONSEIL\C23-EXT\000\009V2R.DOCX</w:t>
    </w:r>
    <w:r>
      <w:fldChar w:fldCharType="end"/>
    </w:r>
    <w:r w:rsidRPr="00360789">
      <w:rPr>
        <w:lang w:val="fr-CH"/>
      </w:rPr>
      <w:t xml:space="preserve"> (514579)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1F52" w14:textId="6A04ABA8" w:rsidR="00D37469" w:rsidRDefault="00D37469" w:rsidP="00B7729A">
    <w:pPr>
      <w:pStyle w:val="firstfooter0"/>
      <w:spacing w:before="0" w:beforeAutospacing="0" w:after="0" w:afterAutospacing="0"/>
      <w:jc w:val="center"/>
      <w:rPr>
        <w:rFonts w:ascii="Symbol" w:hAnsi="Symbol" w:hint="eastAsia"/>
        <w:sz w:val="22"/>
        <w:szCs w:val="20"/>
        <w:lang w:val="en-GB"/>
      </w:rPr>
    </w:pPr>
    <w:r>
      <w:rPr>
        <w:sz w:val="22"/>
        <w:szCs w:val="20"/>
        <w:lang w:val="ru-RU" w:bidi="ru-RU"/>
      </w:rPr>
      <w:t>•</w:t>
    </w:r>
    <w:r>
      <w:rPr>
        <w:sz w:val="20"/>
        <w:szCs w:val="20"/>
        <w:lang w:val="ru-RU" w:bidi="ru-RU"/>
      </w:rPr>
      <w:t xml:space="preserve"> </w:t>
    </w:r>
    <w:hyperlink r:id="rId1" w:history="1">
      <w:r w:rsidR="00B7729A" w:rsidRPr="00B7729A">
        <w:rPr>
          <w:rStyle w:val="Hyperlink"/>
          <w:sz w:val="22"/>
          <w:szCs w:val="22"/>
          <w:lang w:val="ru-RU" w:bidi="ru-RU"/>
        </w:rPr>
        <w:t>www.itu.int/plenipotentiary/</w:t>
      </w:r>
    </w:hyperlink>
    <w:r w:rsidR="00B7729A" w:rsidRPr="00B7729A">
      <w:rPr>
        <w:color w:val="0000FF"/>
        <w:sz w:val="22"/>
        <w:szCs w:val="22"/>
        <w:u w:val="single"/>
        <w:lang w:val="ru-RU" w:bidi="ru-RU"/>
      </w:rPr>
      <w:t xml:space="preserve"> </w:t>
    </w:r>
    <w:r>
      <w:rPr>
        <w:sz w:val="22"/>
        <w:szCs w:val="20"/>
        <w:lang w:val="ru-RU" w:bidi="ru-RU"/>
      </w:rPr>
      <w:t>-</w:t>
    </w:r>
  </w:p>
  <w:p w14:paraId="0CD4667B" w14:textId="77777777" w:rsidR="005C3DE4" w:rsidRDefault="005C3DE4" w:rsidP="0016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AAB6" w14:textId="77777777" w:rsidR="00A52E00" w:rsidRDefault="00A52E00" w:rsidP="0079159C">
      <w:r>
        <w:t>____________________</w:t>
      </w:r>
    </w:p>
  </w:footnote>
  <w:footnote w:type="continuationSeparator" w:id="0">
    <w:p w14:paraId="3F55A230" w14:textId="77777777" w:rsidR="00A52E00" w:rsidRDefault="00A52E00" w:rsidP="0079159C">
      <w:r>
        <w:continuationSeparator/>
      </w:r>
    </w:p>
    <w:p w14:paraId="533BEBDF" w14:textId="77777777" w:rsidR="00A52E00" w:rsidRDefault="00A52E00" w:rsidP="0079159C"/>
    <w:p w14:paraId="3CD49B16" w14:textId="77777777" w:rsidR="00A52E00" w:rsidRDefault="00A52E00" w:rsidP="0079159C"/>
    <w:p w14:paraId="434E6300" w14:textId="77777777" w:rsidR="00A52E00" w:rsidRDefault="00A52E00" w:rsidP="0079159C"/>
    <w:p w14:paraId="3138BFD5" w14:textId="77777777" w:rsidR="00A52E00" w:rsidRDefault="00A52E00" w:rsidP="0079159C"/>
    <w:p w14:paraId="69241722" w14:textId="77777777" w:rsidR="00A52E00" w:rsidRDefault="00A52E00" w:rsidP="0079159C"/>
    <w:p w14:paraId="28985B81" w14:textId="77777777" w:rsidR="00A52E00" w:rsidRDefault="00A52E00" w:rsidP="0079159C"/>
    <w:p w14:paraId="77FB29C5" w14:textId="77777777" w:rsidR="00A52E00" w:rsidRDefault="00A52E00" w:rsidP="0079159C"/>
    <w:p w14:paraId="797E5676" w14:textId="77777777" w:rsidR="00A52E00" w:rsidRDefault="00A52E00" w:rsidP="0079159C"/>
    <w:p w14:paraId="7EC7DC48" w14:textId="77777777" w:rsidR="00A52E00" w:rsidRDefault="00A52E00" w:rsidP="0079159C"/>
    <w:p w14:paraId="545ABA41" w14:textId="77777777" w:rsidR="00A52E00" w:rsidRDefault="00A52E00" w:rsidP="0079159C"/>
    <w:p w14:paraId="37A83272" w14:textId="77777777" w:rsidR="00A52E00" w:rsidRDefault="00A52E00" w:rsidP="0079159C"/>
    <w:p w14:paraId="4AA4094B" w14:textId="77777777" w:rsidR="00A52E00" w:rsidRDefault="00A52E00" w:rsidP="0079159C"/>
    <w:p w14:paraId="12055FD6" w14:textId="77777777" w:rsidR="00A52E00" w:rsidRDefault="00A52E00" w:rsidP="0079159C"/>
    <w:p w14:paraId="733A4332" w14:textId="77777777" w:rsidR="00A52E00" w:rsidRDefault="00A52E00" w:rsidP="004B3A6C"/>
    <w:p w14:paraId="1D30C6AF" w14:textId="77777777" w:rsidR="00A52E00" w:rsidRDefault="00A52E00" w:rsidP="004B3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ED6" w14:textId="27B02039" w:rsidR="00F96AB4" w:rsidRPr="00434A7C" w:rsidRDefault="00F96AB4" w:rsidP="00F96AB4">
    <w:pPr>
      <w:pStyle w:val="Header"/>
      <w:rPr>
        <w:lang w:val="en-US"/>
      </w:rPr>
    </w:pPr>
    <w:r>
      <w:rPr>
        <w:lang w:val="ru-RU" w:bidi="ru-RU"/>
      </w:rPr>
      <w:fldChar w:fldCharType="begin"/>
    </w:r>
    <w:r>
      <w:rPr>
        <w:lang w:val="ru-RU" w:bidi="ru-RU"/>
      </w:rPr>
      <w:instrText xml:space="preserve"> PAGE </w:instrText>
    </w:r>
    <w:r>
      <w:rPr>
        <w:lang w:val="ru-RU" w:bidi="ru-RU"/>
      </w:rPr>
      <w:fldChar w:fldCharType="separate"/>
    </w:r>
    <w:r w:rsidR="00942BD8">
      <w:rPr>
        <w:noProof/>
        <w:lang w:val="ru-RU" w:bidi="ru-RU"/>
      </w:rPr>
      <w:t>2</w:t>
    </w:r>
    <w:r>
      <w:rPr>
        <w:lang w:val="ru-RU" w:bidi="ru-RU"/>
      </w:rPr>
      <w:fldChar w:fldCharType="end"/>
    </w:r>
  </w:p>
  <w:p w14:paraId="5D4ADB8C" w14:textId="51A200EE" w:rsidR="00F96AB4" w:rsidRPr="00F96AB4" w:rsidRDefault="000A5E01" w:rsidP="002D024B">
    <w:pPr>
      <w:pStyle w:val="Header"/>
    </w:pPr>
    <w:r>
      <w:rPr>
        <w:lang w:val="ru-RU" w:bidi="ru-RU"/>
      </w:rPr>
      <w:t>C23-EXT/9-R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2B5A"/>
    <w:rsid w:val="00005882"/>
    <w:rsid w:val="00014808"/>
    <w:rsid w:val="00016EB5"/>
    <w:rsid w:val="0002174D"/>
    <w:rsid w:val="000270F5"/>
    <w:rsid w:val="00027300"/>
    <w:rsid w:val="0003029E"/>
    <w:rsid w:val="00052FA6"/>
    <w:rsid w:val="000626B1"/>
    <w:rsid w:val="00063CA3"/>
    <w:rsid w:val="00065F00"/>
    <w:rsid w:val="00066DE8"/>
    <w:rsid w:val="00071D10"/>
    <w:rsid w:val="00083282"/>
    <w:rsid w:val="000968F5"/>
    <w:rsid w:val="000A5E01"/>
    <w:rsid w:val="000A68C5"/>
    <w:rsid w:val="000B062A"/>
    <w:rsid w:val="000B3566"/>
    <w:rsid w:val="000B751C"/>
    <w:rsid w:val="000C4701"/>
    <w:rsid w:val="000C5120"/>
    <w:rsid w:val="000C64BC"/>
    <w:rsid w:val="000C68CB"/>
    <w:rsid w:val="000E3AAE"/>
    <w:rsid w:val="000E4C7A"/>
    <w:rsid w:val="000E63E8"/>
    <w:rsid w:val="000F43FE"/>
    <w:rsid w:val="00100DF6"/>
    <w:rsid w:val="00103D29"/>
    <w:rsid w:val="00120697"/>
    <w:rsid w:val="00130C1F"/>
    <w:rsid w:val="00137016"/>
    <w:rsid w:val="00142ED7"/>
    <w:rsid w:val="0014768F"/>
    <w:rsid w:val="00155E67"/>
    <w:rsid w:val="001636BD"/>
    <w:rsid w:val="00170AC3"/>
    <w:rsid w:val="00171990"/>
    <w:rsid w:val="00171E2E"/>
    <w:rsid w:val="001876B0"/>
    <w:rsid w:val="001972CE"/>
    <w:rsid w:val="001A0EEB"/>
    <w:rsid w:val="001B2BFF"/>
    <w:rsid w:val="001B5341"/>
    <w:rsid w:val="001B5FBF"/>
    <w:rsid w:val="00200992"/>
    <w:rsid w:val="00202880"/>
    <w:rsid w:val="0020313F"/>
    <w:rsid w:val="002038A1"/>
    <w:rsid w:val="002173B8"/>
    <w:rsid w:val="002265FF"/>
    <w:rsid w:val="00232D57"/>
    <w:rsid w:val="002356E7"/>
    <w:rsid w:val="0023795F"/>
    <w:rsid w:val="00241B9A"/>
    <w:rsid w:val="002578B4"/>
    <w:rsid w:val="00273A0B"/>
    <w:rsid w:val="00275FB0"/>
    <w:rsid w:val="00277F85"/>
    <w:rsid w:val="00297915"/>
    <w:rsid w:val="00297C54"/>
    <w:rsid w:val="002A409A"/>
    <w:rsid w:val="002A5402"/>
    <w:rsid w:val="002B033B"/>
    <w:rsid w:val="002B0BF7"/>
    <w:rsid w:val="002B3829"/>
    <w:rsid w:val="002C5477"/>
    <w:rsid w:val="002C78FF"/>
    <w:rsid w:val="002D0055"/>
    <w:rsid w:val="002D024B"/>
    <w:rsid w:val="002F5A38"/>
    <w:rsid w:val="003429D1"/>
    <w:rsid w:val="00360789"/>
    <w:rsid w:val="00375BBA"/>
    <w:rsid w:val="00384CFC"/>
    <w:rsid w:val="00395CE4"/>
    <w:rsid w:val="003A75AF"/>
    <w:rsid w:val="003B3159"/>
    <w:rsid w:val="003E7EAA"/>
    <w:rsid w:val="004014B0"/>
    <w:rsid w:val="00426AC1"/>
    <w:rsid w:val="004525B3"/>
    <w:rsid w:val="00455F82"/>
    <w:rsid w:val="004676C0"/>
    <w:rsid w:val="00471ABB"/>
    <w:rsid w:val="004B03E9"/>
    <w:rsid w:val="004B3A6C"/>
    <w:rsid w:val="004B70DA"/>
    <w:rsid w:val="004C029D"/>
    <w:rsid w:val="004C79E4"/>
    <w:rsid w:val="004E5307"/>
    <w:rsid w:val="00513BE3"/>
    <w:rsid w:val="0052010F"/>
    <w:rsid w:val="005356FD"/>
    <w:rsid w:val="00535EDC"/>
    <w:rsid w:val="00541762"/>
    <w:rsid w:val="005447CF"/>
    <w:rsid w:val="00554E24"/>
    <w:rsid w:val="00563711"/>
    <w:rsid w:val="005653D6"/>
    <w:rsid w:val="00567130"/>
    <w:rsid w:val="00584918"/>
    <w:rsid w:val="005C3DE4"/>
    <w:rsid w:val="005C4522"/>
    <w:rsid w:val="005C67E8"/>
    <w:rsid w:val="005D0C15"/>
    <w:rsid w:val="005F526C"/>
    <w:rsid w:val="00600272"/>
    <w:rsid w:val="006104EA"/>
    <w:rsid w:val="006127E0"/>
    <w:rsid w:val="0061412E"/>
    <w:rsid w:val="0061434A"/>
    <w:rsid w:val="00617BE4"/>
    <w:rsid w:val="0062155D"/>
    <w:rsid w:val="00627A76"/>
    <w:rsid w:val="00630080"/>
    <w:rsid w:val="006418E6"/>
    <w:rsid w:val="006528F1"/>
    <w:rsid w:val="0067722F"/>
    <w:rsid w:val="006A7F9F"/>
    <w:rsid w:val="006B7F84"/>
    <w:rsid w:val="006C1A71"/>
    <w:rsid w:val="006E57C8"/>
    <w:rsid w:val="006E7E9A"/>
    <w:rsid w:val="00706CC2"/>
    <w:rsid w:val="00710760"/>
    <w:rsid w:val="0073319E"/>
    <w:rsid w:val="00733439"/>
    <w:rsid w:val="007340B5"/>
    <w:rsid w:val="00750829"/>
    <w:rsid w:val="00760830"/>
    <w:rsid w:val="00771F40"/>
    <w:rsid w:val="0079159C"/>
    <w:rsid w:val="0079189C"/>
    <w:rsid w:val="007919C2"/>
    <w:rsid w:val="007C11A9"/>
    <w:rsid w:val="007C50AF"/>
    <w:rsid w:val="007E4D0F"/>
    <w:rsid w:val="008034F1"/>
    <w:rsid w:val="008102A6"/>
    <w:rsid w:val="00822C54"/>
    <w:rsid w:val="00826A7C"/>
    <w:rsid w:val="0083330B"/>
    <w:rsid w:val="00842BD1"/>
    <w:rsid w:val="00850AEF"/>
    <w:rsid w:val="00870059"/>
    <w:rsid w:val="008A2FB3"/>
    <w:rsid w:val="008D2EB4"/>
    <w:rsid w:val="008D3134"/>
    <w:rsid w:val="008D3BE2"/>
    <w:rsid w:val="008E3884"/>
    <w:rsid w:val="008F6B7F"/>
    <w:rsid w:val="009115F4"/>
    <w:rsid w:val="009125CE"/>
    <w:rsid w:val="0093377B"/>
    <w:rsid w:val="00934241"/>
    <w:rsid w:val="00942BD8"/>
    <w:rsid w:val="00950E0F"/>
    <w:rsid w:val="0095415A"/>
    <w:rsid w:val="00962CCF"/>
    <w:rsid w:val="0097690C"/>
    <w:rsid w:val="00996435"/>
    <w:rsid w:val="009A47A2"/>
    <w:rsid w:val="009A6D9A"/>
    <w:rsid w:val="009C36B1"/>
    <w:rsid w:val="009D37B5"/>
    <w:rsid w:val="009E4F4B"/>
    <w:rsid w:val="009F0BA9"/>
    <w:rsid w:val="009F3A10"/>
    <w:rsid w:val="00A05657"/>
    <w:rsid w:val="00A16B94"/>
    <w:rsid w:val="00A3200E"/>
    <w:rsid w:val="00A52E00"/>
    <w:rsid w:val="00A53B4C"/>
    <w:rsid w:val="00A54F56"/>
    <w:rsid w:val="00A75EAA"/>
    <w:rsid w:val="00AC20C0"/>
    <w:rsid w:val="00AD6841"/>
    <w:rsid w:val="00AF38F8"/>
    <w:rsid w:val="00B14377"/>
    <w:rsid w:val="00B1733E"/>
    <w:rsid w:val="00B21E6F"/>
    <w:rsid w:val="00B45785"/>
    <w:rsid w:val="00B52354"/>
    <w:rsid w:val="00B5247A"/>
    <w:rsid w:val="00B62568"/>
    <w:rsid w:val="00B72790"/>
    <w:rsid w:val="00B7729A"/>
    <w:rsid w:val="00BA154E"/>
    <w:rsid w:val="00BB435B"/>
    <w:rsid w:val="00BC4B72"/>
    <w:rsid w:val="00BF252A"/>
    <w:rsid w:val="00BF720B"/>
    <w:rsid w:val="00C04511"/>
    <w:rsid w:val="00C05B99"/>
    <w:rsid w:val="00C1004D"/>
    <w:rsid w:val="00C16846"/>
    <w:rsid w:val="00C36301"/>
    <w:rsid w:val="00C40979"/>
    <w:rsid w:val="00C46ECA"/>
    <w:rsid w:val="00C62242"/>
    <w:rsid w:val="00C6326D"/>
    <w:rsid w:val="00CA38C9"/>
    <w:rsid w:val="00CC6362"/>
    <w:rsid w:val="00CD163A"/>
    <w:rsid w:val="00CE40BB"/>
    <w:rsid w:val="00D37275"/>
    <w:rsid w:val="00D37469"/>
    <w:rsid w:val="00D50E12"/>
    <w:rsid w:val="00D55DD9"/>
    <w:rsid w:val="00D57F41"/>
    <w:rsid w:val="00D74473"/>
    <w:rsid w:val="00D955EF"/>
    <w:rsid w:val="00D97CC5"/>
    <w:rsid w:val="00DC7337"/>
    <w:rsid w:val="00DD26B1"/>
    <w:rsid w:val="00DD6770"/>
    <w:rsid w:val="00DE24EF"/>
    <w:rsid w:val="00DE6BA4"/>
    <w:rsid w:val="00DF23FC"/>
    <w:rsid w:val="00DF39CD"/>
    <w:rsid w:val="00DF449B"/>
    <w:rsid w:val="00DF4F81"/>
    <w:rsid w:val="00E17F8D"/>
    <w:rsid w:val="00E227E4"/>
    <w:rsid w:val="00E2538B"/>
    <w:rsid w:val="00E33188"/>
    <w:rsid w:val="00E51039"/>
    <w:rsid w:val="00E54E66"/>
    <w:rsid w:val="00E56E57"/>
    <w:rsid w:val="00E864BB"/>
    <w:rsid w:val="00E86DC6"/>
    <w:rsid w:val="00E91D24"/>
    <w:rsid w:val="00EC064C"/>
    <w:rsid w:val="00EC47B0"/>
    <w:rsid w:val="00ED047C"/>
    <w:rsid w:val="00ED279F"/>
    <w:rsid w:val="00ED4CB2"/>
    <w:rsid w:val="00EF2642"/>
    <w:rsid w:val="00EF3681"/>
    <w:rsid w:val="00F06FDE"/>
    <w:rsid w:val="00F076D9"/>
    <w:rsid w:val="00F1610E"/>
    <w:rsid w:val="00F20BC2"/>
    <w:rsid w:val="00F20EF7"/>
    <w:rsid w:val="00F27805"/>
    <w:rsid w:val="00F342E4"/>
    <w:rsid w:val="00F44625"/>
    <w:rsid w:val="00F44B70"/>
    <w:rsid w:val="00F649D6"/>
    <w:rsid w:val="00F654DD"/>
    <w:rsid w:val="00F839C6"/>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53067"/>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B7729A"/>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B7729A"/>
    <w:pPr>
      <w:keepLines/>
      <w:tabs>
        <w:tab w:val="left" w:pos="256"/>
      </w:tabs>
      <w:spacing w:before="60"/>
      <w:ind w:left="284" w:hanging="284"/>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1">
    <w:name w:val="Неразрешенное упоминание1"/>
    <w:basedOn w:val="DefaultParagraphFont"/>
    <w:uiPriority w:val="99"/>
    <w:semiHidden/>
    <w:unhideWhenUsed/>
    <w:rsid w:val="00B7729A"/>
    <w:rPr>
      <w:color w:val="605E5C"/>
      <w:shd w:val="clear" w:color="auto" w:fill="E1DFDD"/>
    </w:rPr>
  </w:style>
  <w:style w:type="character" w:customStyle="1" w:styleId="NormalaftertitleChar">
    <w:name w:val="Normal after title Char"/>
    <w:basedOn w:val="DefaultParagraphFont"/>
    <w:link w:val="Normalaftertitle"/>
    <w:rsid w:val="006E7E9A"/>
    <w:rPr>
      <w:rFonts w:ascii="Calibri" w:hAnsi="Calibri"/>
      <w:sz w:val="22"/>
      <w:lang w:val="en-GB" w:eastAsia="en-US"/>
    </w:rPr>
  </w:style>
  <w:style w:type="character" w:customStyle="1" w:styleId="FooterChar">
    <w:name w:val="Footer Char"/>
    <w:basedOn w:val="DefaultParagraphFont"/>
    <w:link w:val="Footer"/>
    <w:rsid w:val="00A16B94"/>
    <w:rPr>
      <w:rFonts w:ascii="Calibri" w:hAnsi="Calibri"/>
      <w:caps/>
      <w:noProof/>
      <w:sz w:val="16"/>
      <w:lang w:val="en-GB" w:eastAsia="en-US"/>
    </w:rPr>
  </w:style>
  <w:style w:type="character" w:styleId="UnresolvedMention">
    <w:name w:val="Unresolved Mention"/>
    <w:basedOn w:val="DefaultParagraphFont"/>
    <w:uiPriority w:val="99"/>
    <w:semiHidden/>
    <w:unhideWhenUsed/>
    <w:rsid w:val="00BB435B"/>
    <w:rPr>
      <w:color w:val="605E5C"/>
      <w:shd w:val="clear" w:color="auto" w:fill="E1DFDD"/>
    </w:rPr>
  </w:style>
  <w:style w:type="paragraph" w:styleId="ListParagraph">
    <w:name w:val="List Paragraph"/>
    <w:basedOn w:val="Normal"/>
    <w:uiPriority w:val="34"/>
    <w:qFormat/>
    <w:rsid w:val="0045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itu.int/md/S22-CEXT23-C-0004/en" TargetMode="External"/><Relationship Id="rId13" Type="http://schemas.openxmlformats.org/officeDocument/2006/relationships/hyperlink" Target="https://www.itu.int/en/council/2023/Documents/Chair_Opening_speech_C23-Ext-e.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en/council/2023/Documents/SG_Opening_Remarks_C23_Ext.docx" TargetMode="External"/><Relationship Id="rId17" Type="http://schemas.openxmlformats.org/officeDocument/2006/relationships/hyperlink" Target="https://www.itu.int/md/S22-CEXT23-C-0002/en" TargetMode="External"/><Relationship Id="rId2" Type="http://schemas.openxmlformats.org/officeDocument/2006/relationships/styles" Target="styles.xml"/><Relationship Id="rId16" Type="http://schemas.openxmlformats.org/officeDocument/2006/relationships/hyperlink" Target="https://www.itu.int/md/S22-CEXT23-C-0005/en"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s://www.itu.int/md/S22-CEXT23-C-0002/en" TargetMode="External"/><Relationship Id="rId5" Type="http://schemas.openxmlformats.org/officeDocument/2006/relationships/footnotes" Target="footnotes.xml"/><Relationship Id="rId15" Type="http://schemas.openxmlformats.org/officeDocument/2006/relationships/hyperlink" Target="https://www.itu.int/md/S22-CEXT23-C-0003/en" TargetMode="External"/><Relationship Id="rId10" Type="http://schemas.openxmlformats.org/officeDocument/2006/relationships/hyperlink" Target="https://www.itu.int/md/S22-CEXT23-C-0005/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2-CEXT23-C-0003/en" TargetMode="External"/><Relationship Id="rId14" Type="http://schemas.openxmlformats.org/officeDocument/2006/relationships/hyperlink" Target="https://www.itu.int/md/S22-CEXT23-C-0004/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4165</Words>
  <Characters>29057</Characters>
  <Application>Microsoft Office Word</Application>
  <DocSecurity>4</DocSecurity>
  <Lines>242</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33156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keywords/>
  <dc:description/>
  <cp:lastModifiedBy>Xue, Kun</cp:lastModifiedBy>
  <cp:revision>2</cp:revision>
  <dcterms:created xsi:type="dcterms:W3CDTF">2022-11-28T13:11:00Z</dcterms:created>
  <dcterms:modified xsi:type="dcterms:W3CDTF">2022-11-28T13:11:00Z</dcterms:modified>
  <cp:category>Conference document</cp:category>
</cp:coreProperties>
</file>