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9016"/>
      </w:tblGrid>
      <w:tr w:rsidR="006805D0" w:rsidRPr="00D076B2" w14:paraId="65044E68" w14:textId="77777777" w:rsidTr="00E64EDA">
        <w:tc>
          <w:tcPr>
            <w:tcW w:w="10197" w:type="dxa"/>
          </w:tcPr>
          <w:p w14:paraId="0F33EA3B" w14:textId="7920B941" w:rsidR="006805D0" w:rsidRPr="00D076B2" w:rsidRDefault="006805D0" w:rsidP="00B9175D">
            <w:pPr>
              <w:tabs>
                <w:tab w:val="left" w:pos="6804"/>
              </w:tabs>
              <w:spacing w:before="160" w:after="0"/>
              <w:ind w:firstLine="6804"/>
              <w:rPr>
                <w:rFonts w:cstheme="minorHAnsi"/>
                <w:b/>
                <w:sz w:val="24"/>
                <w:szCs w:val="24"/>
              </w:rPr>
            </w:pPr>
            <w:r w:rsidRPr="00D076B2">
              <w:rPr>
                <w:rFonts w:cstheme="minorHAnsi"/>
                <w:b/>
                <w:sz w:val="24"/>
                <w:szCs w:val="24"/>
              </w:rPr>
              <w:t>Comments C-</w:t>
            </w:r>
            <w:r w:rsidR="00B9175D" w:rsidRPr="00D076B2">
              <w:rPr>
                <w:rFonts w:cstheme="minorHAnsi"/>
                <w:b/>
                <w:sz w:val="24"/>
                <w:szCs w:val="24"/>
              </w:rPr>
              <w:t>006</w:t>
            </w:r>
            <w:r w:rsidRPr="00D076B2">
              <w:rPr>
                <w:rFonts w:cstheme="minorHAnsi"/>
                <w:b/>
                <w:sz w:val="24"/>
                <w:szCs w:val="24"/>
              </w:rPr>
              <w:t>-E</w:t>
            </w:r>
          </w:p>
          <w:p w14:paraId="55AD8E8F" w14:textId="77777777" w:rsidR="006805D0" w:rsidRPr="00D076B2" w:rsidRDefault="006805D0" w:rsidP="00E64EDA">
            <w:pPr>
              <w:tabs>
                <w:tab w:val="left" w:pos="6804"/>
              </w:tabs>
              <w:spacing w:after="0"/>
              <w:ind w:firstLine="6804"/>
              <w:rPr>
                <w:rFonts w:cstheme="minorHAnsi"/>
                <w:b/>
                <w:sz w:val="24"/>
                <w:szCs w:val="24"/>
              </w:rPr>
            </w:pPr>
            <w:r w:rsidRPr="00D076B2">
              <w:rPr>
                <w:rFonts w:cstheme="minorHAnsi"/>
                <w:b/>
                <w:sz w:val="24"/>
                <w:szCs w:val="24"/>
              </w:rPr>
              <w:t>21 August 2019</w:t>
            </w:r>
          </w:p>
          <w:p w14:paraId="7E42D578" w14:textId="1950954E" w:rsidR="006805D0" w:rsidRPr="00D076B2" w:rsidRDefault="006805D0" w:rsidP="00B9175D">
            <w:pPr>
              <w:tabs>
                <w:tab w:val="left" w:pos="6804"/>
              </w:tabs>
              <w:ind w:left="6804"/>
              <w:rPr>
                <w:rFonts w:cstheme="minorHAnsi"/>
                <w:b/>
                <w:sz w:val="24"/>
                <w:szCs w:val="24"/>
              </w:rPr>
            </w:pPr>
            <w:r w:rsidRPr="00D076B2">
              <w:rPr>
                <w:rFonts w:cstheme="minorHAnsi"/>
                <w:b/>
                <w:sz w:val="24"/>
                <w:szCs w:val="24"/>
              </w:rPr>
              <w:t>English</w:t>
            </w:r>
            <w:r w:rsidR="00B9175D" w:rsidRPr="00D076B2">
              <w:rPr>
                <w:rFonts w:cstheme="minorHAnsi"/>
                <w:b/>
                <w:sz w:val="24"/>
                <w:szCs w:val="24"/>
              </w:rPr>
              <w:t xml:space="preserve"> and </w:t>
            </w:r>
            <w:r w:rsidR="00B9175D" w:rsidRPr="00D076B2">
              <w:rPr>
                <w:rFonts w:cstheme="minorHAnsi"/>
                <w:b/>
                <w:sz w:val="24"/>
                <w:szCs w:val="24"/>
              </w:rPr>
              <w:br/>
              <w:t>Russian</w:t>
            </w:r>
            <w:r w:rsidRPr="00D076B2">
              <w:rPr>
                <w:rFonts w:cstheme="minorHAnsi"/>
                <w:b/>
                <w:sz w:val="24"/>
                <w:szCs w:val="24"/>
              </w:rPr>
              <w:t xml:space="preserve"> only</w:t>
            </w:r>
          </w:p>
        </w:tc>
      </w:tr>
      <w:tr w:rsidR="006805D0" w14:paraId="38F0AEB2" w14:textId="77777777" w:rsidTr="00E64EDA">
        <w:tc>
          <w:tcPr>
            <w:tcW w:w="10197" w:type="dxa"/>
          </w:tcPr>
          <w:p w14:paraId="7140E8AF" w14:textId="5635727C" w:rsidR="006805D0" w:rsidRPr="00673D68" w:rsidRDefault="006805D0" w:rsidP="00B9175D">
            <w:pPr>
              <w:spacing w:before="240"/>
              <w:jc w:val="center"/>
              <w:rPr>
                <w:rFonts w:cstheme="minorHAnsi"/>
                <w:b/>
                <w:sz w:val="32"/>
                <w:szCs w:val="32"/>
              </w:rPr>
            </w:pPr>
            <w:r w:rsidRPr="00673D68">
              <w:rPr>
                <w:rFonts w:cstheme="minorHAnsi"/>
                <w:b/>
                <w:sz w:val="32"/>
                <w:szCs w:val="32"/>
              </w:rPr>
              <w:t xml:space="preserve">Comments submitted by </w:t>
            </w:r>
            <w:r w:rsidR="000C5CFB">
              <w:rPr>
                <w:rFonts w:cstheme="minorHAnsi"/>
                <w:b/>
                <w:sz w:val="32"/>
                <w:szCs w:val="32"/>
              </w:rPr>
              <w:t>the R</w:t>
            </w:r>
            <w:r w:rsidR="00B9175D">
              <w:rPr>
                <w:rFonts w:cstheme="minorHAnsi"/>
                <w:b/>
                <w:sz w:val="32"/>
                <w:szCs w:val="32"/>
              </w:rPr>
              <w:t>ussian Federation</w:t>
            </w:r>
          </w:p>
          <w:p w14:paraId="622B79E8" w14:textId="77777777" w:rsidR="006805D0" w:rsidRPr="00673D68" w:rsidRDefault="006805D0" w:rsidP="00E64EDA">
            <w:pPr>
              <w:jc w:val="center"/>
              <w:rPr>
                <w:rFonts w:cstheme="minorHAnsi"/>
                <w:bCs/>
                <w:caps/>
                <w:sz w:val="24"/>
                <w:szCs w:val="24"/>
              </w:rPr>
            </w:pPr>
            <w:r w:rsidRPr="00673D68">
              <w:rPr>
                <w:rFonts w:cstheme="minorHAnsi"/>
                <w:caps/>
                <w:sz w:val="28"/>
              </w:rPr>
              <w:t xml:space="preserve">ON the FIRST DRAFT </w:t>
            </w:r>
            <w:r>
              <w:rPr>
                <w:rFonts w:cstheme="minorHAnsi"/>
                <w:caps/>
                <w:sz w:val="28"/>
              </w:rPr>
              <w:t>outline of</w:t>
            </w:r>
            <w:bookmarkStart w:id="0" w:name="_GoBack"/>
            <w:bookmarkEnd w:id="0"/>
            <w:r>
              <w:rPr>
                <w:rFonts w:cstheme="minorHAnsi"/>
                <w:caps/>
                <w:sz w:val="28"/>
              </w:rPr>
              <w:t xml:space="preserve"> the Report of </w:t>
            </w:r>
            <w:r w:rsidRPr="00673D68">
              <w:rPr>
                <w:rFonts w:cstheme="minorHAnsi"/>
                <w:caps/>
                <w:sz w:val="28"/>
              </w:rPr>
              <w:t xml:space="preserve">THE </w:t>
            </w:r>
            <w:r>
              <w:rPr>
                <w:rFonts w:cstheme="minorHAnsi"/>
                <w:caps/>
                <w:sz w:val="28"/>
              </w:rPr>
              <w:t xml:space="preserve">ITU </w:t>
            </w:r>
            <w:r w:rsidRPr="00673D68">
              <w:rPr>
                <w:rFonts w:cstheme="minorHAnsi"/>
                <w:caps/>
                <w:sz w:val="28"/>
              </w:rPr>
              <w:t>SECRETARY-GENERAL</w:t>
            </w:r>
            <w:r>
              <w:rPr>
                <w:rFonts w:cstheme="minorHAnsi"/>
                <w:caps/>
                <w:sz w:val="28"/>
              </w:rPr>
              <w:br/>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14:paraId="5747A1E5" w14:textId="77777777" w:rsidR="000C5CFB" w:rsidRDefault="000C5CFB" w:rsidP="00EC376A">
      <w:pPr>
        <w:spacing w:after="0" w:line="240" w:lineRule="auto"/>
        <w:jc w:val="center"/>
        <w:rPr>
          <w:rFonts w:cstheme="minorHAnsi"/>
          <w:bCs/>
          <w:u w:val="single"/>
        </w:rPr>
      </w:pPr>
    </w:p>
    <w:p w14:paraId="6A46368B" w14:textId="74ED6C82" w:rsidR="000C5CFB" w:rsidRPr="000C5CFB" w:rsidRDefault="000C5CFB" w:rsidP="000C5CFB">
      <w:pPr>
        <w:spacing w:before="480" w:after="120" w:line="240" w:lineRule="auto"/>
        <w:rPr>
          <w:rFonts w:cstheme="minorHAnsi"/>
          <w:b/>
          <w:sz w:val="24"/>
          <w:szCs w:val="24"/>
        </w:rPr>
      </w:pPr>
      <w:r w:rsidRPr="000C5CFB">
        <w:rPr>
          <w:rFonts w:cstheme="minorHAnsi"/>
          <w:b/>
          <w:sz w:val="24"/>
          <w:szCs w:val="24"/>
        </w:rPr>
        <w:t>I</w:t>
      </w:r>
      <w:r w:rsidRPr="000C5CFB">
        <w:rPr>
          <w:rFonts w:cstheme="minorHAnsi"/>
          <w:b/>
          <w:sz w:val="24"/>
          <w:szCs w:val="24"/>
        </w:rPr>
        <w:tab/>
        <w:t xml:space="preserve">Introduction </w:t>
      </w:r>
    </w:p>
    <w:p w14:paraId="22A76AFC" w14:textId="77777777" w:rsidR="000C5CFB" w:rsidRPr="000C5CFB" w:rsidRDefault="000C5CFB" w:rsidP="000C5CFB">
      <w:pPr>
        <w:spacing w:before="120" w:after="120" w:line="240" w:lineRule="auto"/>
        <w:rPr>
          <w:rFonts w:cstheme="minorHAnsi"/>
          <w:bCs/>
          <w:sz w:val="24"/>
          <w:szCs w:val="24"/>
        </w:rPr>
      </w:pPr>
      <w:r w:rsidRPr="000C5CFB">
        <w:rPr>
          <w:rFonts w:cstheme="minorHAnsi"/>
          <w:bCs/>
          <w:sz w:val="24"/>
          <w:szCs w:val="24"/>
        </w:rPr>
        <w:t>Pursuant to the ITU Council Decision 611, the Secretary-General submitted the first draft outline of ITU Secretary-General's Report for the sixth World Telecommunication / ICT Policy Forum (WTPF-21).</w:t>
      </w:r>
    </w:p>
    <w:p w14:paraId="0BBFFC06" w14:textId="77777777" w:rsidR="000C5CFB" w:rsidRPr="000C5CFB" w:rsidRDefault="000C5CFB" w:rsidP="000C5CFB">
      <w:pPr>
        <w:spacing w:before="120" w:after="120" w:line="240" w:lineRule="auto"/>
        <w:rPr>
          <w:rFonts w:cstheme="minorHAnsi"/>
          <w:bCs/>
          <w:sz w:val="24"/>
          <w:szCs w:val="24"/>
        </w:rPr>
      </w:pPr>
      <w:r w:rsidRPr="000C5CFB">
        <w:rPr>
          <w:rFonts w:cstheme="minorHAnsi"/>
          <w:bCs/>
          <w:sz w:val="24"/>
          <w:szCs w:val="24"/>
        </w:rPr>
        <w:t xml:space="preserve">In accordance with the Schedule for Preparation of the WTPF-21 Report by the Secretary-General, the Russian Administration offers the following proposals: </w:t>
      </w:r>
    </w:p>
    <w:p w14:paraId="5F3427AD" w14:textId="71EA78F2" w:rsidR="000C5CFB" w:rsidRPr="000C5CFB" w:rsidRDefault="000C5CFB" w:rsidP="000C5CFB">
      <w:pPr>
        <w:spacing w:before="360" w:after="120" w:line="240" w:lineRule="auto"/>
        <w:rPr>
          <w:rFonts w:cstheme="minorHAnsi"/>
          <w:b/>
          <w:sz w:val="24"/>
          <w:szCs w:val="24"/>
        </w:rPr>
      </w:pPr>
      <w:r w:rsidRPr="000C5CFB">
        <w:rPr>
          <w:rFonts w:cstheme="minorHAnsi"/>
          <w:b/>
          <w:sz w:val="24"/>
          <w:szCs w:val="24"/>
        </w:rPr>
        <w:t>II</w:t>
      </w:r>
      <w:r w:rsidRPr="000C5CFB">
        <w:rPr>
          <w:rFonts w:cstheme="minorHAnsi"/>
          <w:b/>
          <w:sz w:val="24"/>
          <w:szCs w:val="24"/>
        </w:rPr>
        <w:tab/>
        <w:t xml:space="preserve">Proposals: </w:t>
      </w:r>
    </w:p>
    <w:p w14:paraId="6EE30C35" w14:textId="3AA0A9C7" w:rsidR="000C5CFB" w:rsidRPr="000C5CFB" w:rsidRDefault="000C5CFB" w:rsidP="000C5CFB">
      <w:pPr>
        <w:tabs>
          <w:tab w:val="left" w:pos="1134"/>
        </w:tabs>
        <w:spacing w:before="120" w:after="120" w:line="240" w:lineRule="auto"/>
        <w:rPr>
          <w:rFonts w:cstheme="minorHAnsi"/>
          <w:bCs/>
          <w:sz w:val="24"/>
          <w:szCs w:val="24"/>
        </w:rPr>
      </w:pPr>
      <w:r>
        <w:rPr>
          <w:rFonts w:cstheme="minorHAnsi"/>
          <w:bCs/>
          <w:sz w:val="24"/>
          <w:szCs w:val="24"/>
        </w:rPr>
        <w:t>2.1</w:t>
      </w:r>
      <w:r>
        <w:rPr>
          <w:rFonts w:cstheme="minorHAnsi"/>
          <w:bCs/>
          <w:sz w:val="24"/>
          <w:szCs w:val="24"/>
        </w:rPr>
        <w:tab/>
        <w:t>T</w:t>
      </w:r>
      <w:r w:rsidRPr="000C5CFB">
        <w:rPr>
          <w:rFonts w:cstheme="minorHAnsi"/>
          <w:bCs/>
          <w:sz w:val="24"/>
          <w:szCs w:val="24"/>
        </w:rPr>
        <w:t xml:space="preserve">o add new sub-paragraph after 2.6.3: </w:t>
      </w:r>
    </w:p>
    <w:p w14:paraId="175850D5" w14:textId="53854DCF" w:rsidR="000C5CFB" w:rsidRPr="000C5CFB" w:rsidRDefault="000C5CFB" w:rsidP="000C5CFB">
      <w:pPr>
        <w:tabs>
          <w:tab w:val="left" w:pos="1134"/>
        </w:tabs>
        <w:spacing w:before="120" w:after="120" w:line="240" w:lineRule="auto"/>
        <w:rPr>
          <w:rFonts w:cstheme="minorHAnsi"/>
          <w:bCs/>
          <w:sz w:val="24"/>
          <w:szCs w:val="24"/>
        </w:rPr>
      </w:pPr>
      <w:r>
        <w:rPr>
          <w:rFonts w:cstheme="minorHAnsi"/>
          <w:bCs/>
          <w:sz w:val="24"/>
          <w:szCs w:val="24"/>
        </w:rPr>
        <w:t xml:space="preserve">2.6.3. </w:t>
      </w:r>
      <w:proofErr w:type="spellStart"/>
      <w:r w:rsidRPr="000C5CFB">
        <w:rPr>
          <w:rFonts w:cstheme="minorHAnsi"/>
          <w:bCs/>
          <w:i/>
          <w:iCs/>
          <w:sz w:val="24"/>
          <w:szCs w:val="24"/>
        </w:rPr>
        <w:t>bis</w:t>
      </w:r>
      <w:proofErr w:type="spellEnd"/>
      <w:r>
        <w:rPr>
          <w:rFonts w:cstheme="minorHAnsi"/>
          <w:bCs/>
          <w:sz w:val="24"/>
          <w:szCs w:val="24"/>
        </w:rPr>
        <w:tab/>
      </w:r>
      <w:r w:rsidRPr="000C5CFB">
        <w:rPr>
          <w:rFonts w:cstheme="minorHAnsi"/>
          <w:bCs/>
          <w:sz w:val="24"/>
          <w:szCs w:val="24"/>
        </w:rPr>
        <w:t>What international standards and regulatory mechanisms should be developed for effective and efficient implementation of new and emerging technologies, including the mechanisms to ensure safety for all, especially for the most vulnerable?;</w:t>
      </w:r>
    </w:p>
    <w:p w14:paraId="3221AD5B" w14:textId="244FBD09" w:rsidR="000C5CFB" w:rsidRPr="000C5CFB" w:rsidRDefault="000C5CFB" w:rsidP="000C5CFB">
      <w:pPr>
        <w:tabs>
          <w:tab w:val="left" w:pos="1134"/>
        </w:tabs>
        <w:spacing w:before="120" w:after="120" w:line="240" w:lineRule="auto"/>
        <w:rPr>
          <w:rFonts w:cstheme="minorHAnsi"/>
          <w:bCs/>
          <w:sz w:val="24"/>
          <w:szCs w:val="24"/>
        </w:rPr>
      </w:pPr>
      <w:r>
        <w:rPr>
          <w:rFonts w:cstheme="minorHAnsi"/>
          <w:bCs/>
          <w:sz w:val="24"/>
          <w:szCs w:val="24"/>
        </w:rPr>
        <w:t>2.2</w:t>
      </w:r>
      <w:r>
        <w:rPr>
          <w:rFonts w:cstheme="minorHAnsi"/>
          <w:bCs/>
          <w:sz w:val="24"/>
          <w:szCs w:val="24"/>
        </w:rPr>
        <w:tab/>
      </w:r>
      <w:r w:rsidRPr="000C5CFB">
        <w:rPr>
          <w:rFonts w:cstheme="minorHAnsi"/>
          <w:bCs/>
          <w:sz w:val="24"/>
          <w:szCs w:val="24"/>
        </w:rPr>
        <w:t>To change the name of technology “5G” to “IMT-2020/5G”;</w:t>
      </w:r>
    </w:p>
    <w:p w14:paraId="628B42FB" w14:textId="6C077156" w:rsidR="00EC376A" w:rsidRDefault="000C5CFB" w:rsidP="000C5CFB">
      <w:pPr>
        <w:tabs>
          <w:tab w:val="left" w:pos="1134"/>
        </w:tabs>
        <w:spacing w:before="120" w:after="120" w:line="240" w:lineRule="auto"/>
        <w:rPr>
          <w:rFonts w:cstheme="minorHAnsi"/>
          <w:bCs/>
          <w:sz w:val="24"/>
          <w:szCs w:val="24"/>
        </w:rPr>
      </w:pPr>
      <w:r>
        <w:rPr>
          <w:rFonts w:cstheme="minorHAnsi"/>
          <w:bCs/>
          <w:sz w:val="24"/>
          <w:szCs w:val="24"/>
        </w:rPr>
        <w:t>2.3</w:t>
      </w:r>
      <w:r>
        <w:rPr>
          <w:rFonts w:cstheme="minorHAnsi"/>
          <w:bCs/>
          <w:sz w:val="24"/>
          <w:szCs w:val="24"/>
        </w:rPr>
        <w:tab/>
      </w:r>
      <w:r w:rsidRPr="000C5CFB">
        <w:rPr>
          <w:rFonts w:cstheme="minorHAnsi"/>
          <w:bCs/>
          <w:sz w:val="24"/>
          <w:szCs w:val="24"/>
        </w:rPr>
        <w:t>To consider whether to include the topic “Virtual reality” in the l</w:t>
      </w:r>
      <w:r>
        <w:rPr>
          <w:rFonts w:cstheme="minorHAnsi"/>
          <w:bCs/>
          <w:sz w:val="24"/>
          <w:szCs w:val="24"/>
        </w:rPr>
        <w:t>ist of topics to be considered.</w:t>
      </w:r>
    </w:p>
    <w:p w14:paraId="41CB9CD1" w14:textId="3B4BE854" w:rsidR="000C5CFB" w:rsidRPr="000C5CFB" w:rsidRDefault="000C5CFB" w:rsidP="000C5CFB">
      <w:pPr>
        <w:spacing w:before="840" w:after="0" w:line="240" w:lineRule="auto"/>
        <w:jc w:val="center"/>
        <w:rPr>
          <w:rFonts w:cstheme="minorHAnsi"/>
          <w:bCs/>
          <w:sz w:val="24"/>
          <w:szCs w:val="24"/>
        </w:rPr>
      </w:pPr>
      <w:r>
        <w:rPr>
          <w:rFonts w:cstheme="minorHAnsi"/>
          <w:bCs/>
          <w:sz w:val="24"/>
          <w:szCs w:val="24"/>
        </w:rPr>
        <w:t>____________________</w:t>
      </w:r>
    </w:p>
    <w:sectPr w:rsidR="000C5CFB" w:rsidRPr="000C5CFB" w:rsidSect="00EC376A">
      <w:headerReference w:type="default" r:id="rId8"/>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D780" w14:textId="77777777" w:rsidR="00DF23B1" w:rsidRDefault="00DF23B1" w:rsidP="009D56B5">
      <w:pPr>
        <w:spacing w:after="0" w:line="240" w:lineRule="auto"/>
      </w:pPr>
      <w:r>
        <w:separator/>
      </w:r>
    </w:p>
  </w:endnote>
  <w:endnote w:type="continuationSeparator" w:id="0">
    <w:p w14:paraId="311FE1F1" w14:textId="77777777" w:rsidR="00DF23B1" w:rsidRDefault="00DF23B1"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5C164" w14:textId="77777777" w:rsidR="00DF23B1" w:rsidRDefault="00DF23B1" w:rsidP="009D56B5">
      <w:pPr>
        <w:spacing w:after="0" w:line="240" w:lineRule="auto"/>
      </w:pPr>
      <w:r>
        <w:separator/>
      </w:r>
    </w:p>
  </w:footnote>
  <w:footnote w:type="continuationSeparator" w:id="0">
    <w:p w14:paraId="424F07B5" w14:textId="77777777" w:rsidR="00DF23B1" w:rsidRDefault="00DF23B1" w:rsidP="009D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3B9FE765" w14:textId="247F66BC" w:rsidR="00092E5D" w:rsidRDefault="00092E5D"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0C5CFB">
          <w:rPr>
            <w:bCs/>
            <w:noProof/>
            <w:sz w:val="18"/>
          </w:rPr>
          <w:t>7</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0C5CFB">
          <w:rPr>
            <w:bCs/>
            <w:noProof/>
            <w:sz w:val="18"/>
          </w:rPr>
          <w:t>7</w:t>
        </w:r>
        <w:r w:rsidRPr="009D56B5">
          <w:rPr>
            <w:bCs/>
            <w:sz w:val="20"/>
            <w:szCs w:val="24"/>
          </w:rPr>
          <w:fldChar w:fldCharType="end"/>
        </w:r>
        <w:r w:rsidR="00EC376A">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922E" w14:textId="77777777" w:rsidR="00EC376A" w:rsidRDefault="00EC376A" w:rsidP="00B9175D">
    <w:pPr>
      <w:pStyle w:val="Header"/>
      <w:spacing w:after="120"/>
      <w:jc w:val="center"/>
    </w:pPr>
    <w:r>
      <w:rPr>
        <w:noProof/>
      </w:rPr>
      <w:drawing>
        <wp:inline distT="0" distB="0" distL="0" distR="0" wp14:anchorId="1FFA3EF8" wp14:editId="5E4E6272">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910CE"/>
    <w:rsid w:val="00092E5D"/>
    <w:rsid w:val="000A5AE3"/>
    <w:rsid w:val="000A5D18"/>
    <w:rsid w:val="000A6493"/>
    <w:rsid w:val="000B477E"/>
    <w:rsid w:val="000B4890"/>
    <w:rsid w:val="000C2E2C"/>
    <w:rsid w:val="000C3823"/>
    <w:rsid w:val="000C5CFB"/>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5D7C"/>
    <w:rsid w:val="001961A5"/>
    <w:rsid w:val="001A0D1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E1B"/>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E3267"/>
    <w:rsid w:val="002F2FE5"/>
    <w:rsid w:val="00303C60"/>
    <w:rsid w:val="00303CAA"/>
    <w:rsid w:val="00306E5A"/>
    <w:rsid w:val="003130F4"/>
    <w:rsid w:val="00313447"/>
    <w:rsid w:val="00316033"/>
    <w:rsid w:val="003249E7"/>
    <w:rsid w:val="0032645D"/>
    <w:rsid w:val="00330262"/>
    <w:rsid w:val="003317F4"/>
    <w:rsid w:val="0033713F"/>
    <w:rsid w:val="003375B8"/>
    <w:rsid w:val="00341412"/>
    <w:rsid w:val="00351F16"/>
    <w:rsid w:val="003573F3"/>
    <w:rsid w:val="00360098"/>
    <w:rsid w:val="003647D0"/>
    <w:rsid w:val="00364FC1"/>
    <w:rsid w:val="00372AC8"/>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17029"/>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B07F4"/>
    <w:rsid w:val="004C7BBB"/>
    <w:rsid w:val="004C7CEF"/>
    <w:rsid w:val="004D0F0B"/>
    <w:rsid w:val="004D427F"/>
    <w:rsid w:val="004D7194"/>
    <w:rsid w:val="004D77C2"/>
    <w:rsid w:val="004D7F68"/>
    <w:rsid w:val="004E1B4D"/>
    <w:rsid w:val="004E4937"/>
    <w:rsid w:val="005166C4"/>
    <w:rsid w:val="00524290"/>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772A"/>
    <w:rsid w:val="006615DC"/>
    <w:rsid w:val="00662036"/>
    <w:rsid w:val="00674635"/>
    <w:rsid w:val="00675AB5"/>
    <w:rsid w:val="00675EAD"/>
    <w:rsid w:val="00677166"/>
    <w:rsid w:val="006805D0"/>
    <w:rsid w:val="006821D9"/>
    <w:rsid w:val="00686453"/>
    <w:rsid w:val="006879A8"/>
    <w:rsid w:val="00692B1D"/>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777A4"/>
    <w:rsid w:val="00786951"/>
    <w:rsid w:val="007902E5"/>
    <w:rsid w:val="007921F0"/>
    <w:rsid w:val="007970BA"/>
    <w:rsid w:val="007A4359"/>
    <w:rsid w:val="007C1EE6"/>
    <w:rsid w:val="007C397E"/>
    <w:rsid w:val="007C416A"/>
    <w:rsid w:val="007C472F"/>
    <w:rsid w:val="007C7D5B"/>
    <w:rsid w:val="007E2794"/>
    <w:rsid w:val="0080479A"/>
    <w:rsid w:val="00805567"/>
    <w:rsid w:val="00807FC1"/>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2223F"/>
    <w:rsid w:val="00A37305"/>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3EEC"/>
    <w:rsid w:val="00B55E7D"/>
    <w:rsid w:val="00B607F1"/>
    <w:rsid w:val="00B6318B"/>
    <w:rsid w:val="00B72775"/>
    <w:rsid w:val="00B72ED0"/>
    <w:rsid w:val="00B74802"/>
    <w:rsid w:val="00B81C9D"/>
    <w:rsid w:val="00B87847"/>
    <w:rsid w:val="00B9175D"/>
    <w:rsid w:val="00B94BDF"/>
    <w:rsid w:val="00B955B0"/>
    <w:rsid w:val="00B957CB"/>
    <w:rsid w:val="00B97D82"/>
    <w:rsid w:val="00BA2EB7"/>
    <w:rsid w:val="00BB1411"/>
    <w:rsid w:val="00BB1FB4"/>
    <w:rsid w:val="00BB3417"/>
    <w:rsid w:val="00BC0FAB"/>
    <w:rsid w:val="00BC3C27"/>
    <w:rsid w:val="00BD0020"/>
    <w:rsid w:val="00BD31A0"/>
    <w:rsid w:val="00BE2ABB"/>
    <w:rsid w:val="00BE5984"/>
    <w:rsid w:val="00BF3A5F"/>
    <w:rsid w:val="00BF6F2C"/>
    <w:rsid w:val="00C10FC0"/>
    <w:rsid w:val="00C11BD4"/>
    <w:rsid w:val="00C1291E"/>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3F7D"/>
    <w:rsid w:val="00D005FE"/>
    <w:rsid w:val="00D076B2"/>
    <w:rsid w:val="00D10086"/>
    <w:rsid w:val="00D1368C"/>
    <w:rsid w:val="00D15284"/>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2D25"/>
    <w:rsid w:val="00DC6B5F"/>
    <w:rsid w:val="00DC6D45"/>
    <w:rsid w:val="00DD10F5"/>
    <w:rsid w:val="00DD5679"/>
    <w:rsid w:val="00DE0F1B"/>
    <w:rsid w:val="00DE30CE"/>
    <w:rsid w:val="00DF23B1"/>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C5D"/>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3359"/>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6C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styleId="TableGrid0">
    <w:name w:val="Table Grid"/>
    <w:basedOn w:val="TableNormal"/>
    <w:uiPriority w:val="59"/>
    <w:rsid w:val="006805D0"/>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470">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14992307">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D24C-2780-470F-9287-72D7DF39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IEG-WTPF-21 first meeting - comments submitted by the Russian Federation</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 first meeting - comments submitted by the Russian Federation</dc:title>
  <dc:subject/>
  <dc:creator/>
  <cp:keywords/>
  <dc:description/>
  <cp:lastModifiedBy/>
  <cp:revision>1</cp:revision>
  <dcterms:created xsi:type="dcterms:W3CDTF">2019-08-21T13:29:00Z</dcterms:created>
  <dcterms:modified xsi:type="dcterms:W3CDTF">2019-08-22T07:17:00Z</dcterms:modified>
</cp:coreProperties>
</file>