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37" w:type="dxa"/>
        <w:tblLayout w:type="fixed"/>
        <w:tblLook w:val="0000" w:firstRow="0" w:lastRow="0" w:firstColumn="0" w:lastColumn="0" w:noHBand="0" w:noVBand="0"/>
      </w:tblPr>
      <w:tblGrid>
        <w:gridCol w:w="6237"/>
        <w:gridCol w:w="3600"/>
      </w:tblGrid>
      <w:tr w:rsidR="00923A1B" w14:paraId="58177475" w14:textId="77777777" w:rsidTr="003370ED">
        <w:trPr>
          <w:cantSplit/>
          <w:trHeight w:val="851"/>
        </w:trPr>
        <w:tc>
          <w:tcPr>
            <w:tcW w:w="6237" w:type="dxa"/>
            <w:vAlign w:val="center"/>
          </w:tcPr>
          <w:p w14:paraId="43A1BAA6" w14:textId="128C8C6E" w:rsidR="00923A1B" w:rsidRPr="003370ED" w:rsidRDefault="00E90C85" w:rsidP="00727E3F">
            <w:pPr>
              <w:shd w:val="solid" w:color="FFFFFF" w:fill="FFFFFF"/>
              <w:spacing w:before="40" w:after="120" w:line="240" w:lineRule="auto"/>
              <w:rPr>
                <w:rFonts w:cs="Times"/>
                <w:b/>
                <w:sz w:val="30"/>
                <w:szCs w:val="30"/>
              </w:rPr>
            </w:pPr>
            <w:bookmarkStart w:id="0" w:name="_Hlk70689717"/>
            <w:r>
              <w:rPr>
                <w:rFonts w:cs="Times"/>
                <w:b/>
                <w:sz w:val="30"/>
                <w:szCs w:val="30"/>
              </w:rPr>
              <w:t>Informal Expert</w:t>
            </w:r>
            <w:r w:rsidR="00E2335B">
              <w:rPr>
                <w:rFonts w:cs="Times"/>
                <w:b/>
                <w:sz w:val="30"/>
                <w:szCs w:val="30"/>
              </w:rPr>
              <w:t>s</w:t>
            </w:r>
            <w:r w:rsidR="002303BC" w:rsidRPr="003370ED">
              <w:rPr>
                <w:rFonts w:cs="Times"/>
                <w:b/>
                <w:sz w:val="30"/>
                <w:szCs w:val="30"/>
              </w:rPr>
              <w:t xml:space="preserve"> Group on </w:t>
            </w:r>
            <w:r>
              <w:rPr>
                <w:rFonts w:cs="Times"/>
                <w:b/>
                <w:sz w:val="30"/>
                <w:szCs w:val="30"/>
              </w:rPr>
              <w:t>WTPF-21</w:t>
            </w:r>
            <w:r w:rsidR="003370ED">
              <w:rPr>
                <w:rFonts w:cs="Times"/>
                <w:b/>
                <w:sz w:val="30"/>
                <w:szCs w:val="30"/>
              </w:rPr>
              <w:br/>
            </w:r>
            <w:r w:rsidR="00C414A9">
              <w:rPr>
                <w:b/>
                <w:bCs/>
                <w:szCs w:val="40"/>
              </w:rPr>
              <w:t>Fifth</w:t>
            </w:r>
            <w:r w:rsidR="008F7A3D">
              <w:rPr>
                <w:b/>
                <w:bCs/>
                <w:szCs w:val="40"/>
              </w:rPr>
              <w:t xml:space="preserve"> </w:t>
            </w:r>
            <w:r w:rsidR="003370ED">
              <w:rPr>
                <w:b/>
                <w:bCs/>
                <w:szCs w:val="40"/>
              </w:rPr>
              <w:t xml:space="preserve">meeting </w:t>
            </w:r>
            <w:r w:rsidR="008F7A3D">
              <w:rPr>
                <w:b/>
                <w:bCs/>
                <w:szCs w:val="40"/>
              </w:rPr>
              <w:t>–</w:t>
            </w:r>
            <w:r w:rsidR="003370ED">
              <w:rPr>
                <w:b/>
                <w:bCs/>
                <w:szCs w:val="40"/>
              </w:rPr>
              <w:t xml:space="preserve"> </w:t>
            </w:r>
            <w:r w:rsidR="008F7A3D">
              <w:rPr>
                <w:b/>
                <w:bCs/>
                <w:szCs w:val="40"/>
              </w:rPr>
              <w:t>Virtual meeting,</w:t>
            </w:r>
            <w:r w:rsidR="003370ED" w:rsidRPr="002238C4">
              <w:rPr>
                <w:b/>
                <w:bCs/>
                <w:szCs w:val="40"/>
              </w:rPr>
              <w:t xml:space="preserve"> </w:t>
            </w:r>
            <w:r w:rsidR="00C414A9">
              <w:rPr>
                <w:b/>
                <w:bCs/>
                <w:szCs w:val="40"/>
              </w:rPr>
              <w:t>31 May-</w:t>
            </w:r>
            <w:r w:rsidR="005500B7">
              <w:rPr>
                <w:b/>
                <w:bCs/>
                <w:szCs w:val="40"/>
              </w:rPr>
              <w:t xml:space="preserve">2 </w:t>
            </w:r>
            <w:r w:rsidR="00C414A9">
              <w:rPr>
                <w:b/>
                <w:bCs/>
                <w:szCs w:val="40"/>
              </w:rPr>
              <w:t>June</w:t>
            </w:r>
            <w:r w:rsidR="008F7A3D">
              <w:rPr>
                <w:b/>
                <w:bCs/>
                <w:szCs w:val="40"/>
              </w:rPr>
              <w:t xml:space="preserve"> </w:t>
            </w:r>
            <w:r w:rsidR="00381353">
              <w:rPr>
                <w:b/>
                <w:bCs/>
                <w:szCs w:val="40"/>
              </w:rPr>
              <w:t>202</w:t>
            </w:r>
            <w:r w:rsidR="005500B7">
              <w:rPr>
                <w:b/>
                <w:bCs/>
                <w:szCs w:val="40"/>
              </w:rPr>
              <w:t>1</w:t>
            </w:r>
          </w:p>
        </w:tc>
        <w:tc>
          <w:tcPr>
            <w:tcW w:w="3600" w:type="dxa"/>
            <w:vAlign w:val="center"/>
          </w:tcPr>
          <w:p w14:paraId="2E824ED8" w14:textId="77777777" w:rsidR="00923A1B" w:rsidRDefault="00B36E39" w:rsidP="00727E3F">
            <w:pPr>
              <w:pStyle w:val="dnum"/>
              <w:framePr w:hSpace="0" w:wrap="auto" w:vAnchor="margin" w:hAnchor="text" w:yAlign="inline"/>
              <w:spacing w:after="120" w:line="240" w:lineRule="auto"/>
            </w:pPr>
            <w:r>
              <w:rPr>
                <w:noProof/>
              </w:rPr>
              <w:drawing>
                <wp:inline distT="0" distB="0" distL="0" distR="0" wp14:anchorId="257A8D56" wp14:editId="698CEFB6">
                  <wp:extent cx="682302" cy="720000"/>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TU-RGB-cropp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302" cy="720000"/>
                          </a:xfrm>
                          <a:prstGeom prst="rect">
                            <a:avLst/>
                          </a:prstGeom>
                        </pic:spPr>
                      </pic:pic>
                    </a:graphicData>
                  </a:graphic>
                </wp:inline>
              </w:drawing>
            </w:r>
          </w:p>
        </w:tc>
      </w:tr>
      <w:tr w:rsidR="00923A1B" w:rsidRPr="00F5094D" w14:paraId="0315A531" w14:textId="77777777" w:rsidTr="00D30768">
        <w:trPr>
          <w:cantSplit/>
          <w:trHeight w:val="138"/>
        </w:trPr>
        <w:tc>
          <w:tcPr>
            <w:tcW w:w="6237" w:type="dxa"/>
            <w:tcBorders>
              <w:top w:val="single" w:sz="12" w:space="0" w:color="auto"/>
            </w:tcBorders>
          </w:tcPr>
          <w:p w14:paraId="16DB8AFE" w14:textId="77777777" w:rsidR="00923A1B" w:rsidRDefault="00923A1B" w:rsidP="00727E3F">
            <w:pPr>
              <w:shd w:val="solid" w:color="FFFFFF" w:fill="FFFFFF"/>
              <w:spacing w:after="0" w:line="240" w:lineRule="auto"/>
              <w:ind w:right="284"/>
            </w:pPr>
          </w:p>
        </w:tc>
        <w:tc>
          <w:tcPr>
            <w:tcW w:w="3600" w:type="dxa"/>
            <w:tcBorders>
              <w:top w:val="single" w:sz="12" w:space="0" w:color="auto"/>
            </w:tcBorders>
          </w:tcPr>
          <w:p w14:paraId="7F6FE79E" w14:textId="77777777" w:rsidR="00923A1B" w:rsidRPr="00F5094D" w:rsidRDefault="00923A1B" w:rsidP="00727E3F">
            <w:pPr>
              <w:tabs>
                <w:tab w:val="left" w:pos="851"/>
              </w:tabs>
              <w:spacing w:after="0" w:line="240" w:lineRule="auto"/>
              <w:ind w:right="284"/>
              <w:rPr>
                <w:rFonts w:ascii="Times New Roman Bold" w:hAnsi="Times New Roman Bold" w:cs="Times New Roman Bold"/>
                <w:b/>
              </w:rPr>
            </w:pPr>
          </w:p>
        </w:tc>
      </w:tr>
      <w:tr w:rsidR="00923A1B" w:rsidRPr="00D30768" w14:paraId="5C1AA9A4" w14:textId="77777777" w:rsidTr="00D30768">
        <w:trPr>
          <w:cantSplit/>
          <w:trHeight w:val="138"/>
        </w:trPr>
        <w:tc>
          <w:tcPr>
            <w:tcW w:w="6237" w:type="dxa"/>
          </w:tcPr>
          <w:p w14:paraId="706F07F6" w14:textId="77777777" w:rsidR="00923A1B" w:rsidRPr="002238C4" w:rsidRDefault="00923A1B" w:rsidP="00727E3F">
            <w:pPr>
              <w:spacing w:after="0" w:line="240" w:lineRule="auto"/>
              <w:rPr>
                <w:b/>
                <w:bCs/>
              </w:rPr>
            </w:pPr>
          </w:p>
        </w:tc>
        <w:tc>
          <w:tcPr>
            <w:tcW w:w="3600" w:type="dxa"/>
          </w:tcPr>
          <w:p w14:paraId="6E916D4A" w14:textId="6980B918" w:rsidR="00923A1B" w:rsidRPr="0032285A" w:rsidRDefault="00060578" w:rsidP="00727E3F">
            <w:pPr>
              <w:spacing w:after="0" w:line="240" w:lineRule="auto"/>
              <w:rPr>
                <w:b/>
                <w:bCs/>
                <w:lang w:val="fr-CH"/>
              </w:rPr>
            </w:pPr>
            <w:r w:rsidRPr="0032285A">
              <w:rPr>
                <w:b/>
                <w:bCs/>
                <w:lang w:val="fr-CH"/>
              </w:rPr>
              <w:t>Document IEG-WTPF-21</w:t>
            </w:r>
            <w:r w:rsidR="00C45EFE" w:rsidRPr="0032285A">
              <w:rPr>
                <w:b/>
                <w:bCs/>
                <w:lang w:val="fr-CH"/>
              </w:rPr>
              <w:t>-</w:t>
            </w:r>
            <w:r w:rsidR="00C414A9" w:rsidRPr="0032285A">
              <w:rPr>
                <w:b/>
                <w:bCs/>
                <w:lang w:val="fr-CH"/>
              </w:rPr>
              <w:t>5</w:t>
            </w:r>
            <w:r w:rsidR="00727E3F">
              <w:rPr>
                <w:b/>
                <w:bCs/>
                <w:lang w:val="fr-CH"/>
              </w:rPr>
              <w:t>/8-E</w:t>
            </w:r>
          </w:p>
        </w:tc>
      </w:tr>
      <w:tr w:rsidR="00923A1B" w:rsidRPr="003737DE" w14:paraId="7909547B" w14:textId="77777777" w:rsidTr="00D30768">
        <w:trPr>
          <w:cantSplit/>
          <w:trHeight w:val="138"/>
        </w:trPr>
        <w:tc>
          <w:tcPr>
            <w:tcW w:w="6237" w:type="dxa"/>
          </w:tcPr>
          <w:p w14:paraId="05EAD8DD" w14:textId="77777777" w:rsidR="00923A1B" w:rsidRPr="00D30768" w:rsidRDefault="00923A1B" w:rsidP="00727E3F">
            <w:pPr>
              <w:shd w:val="solid" w:color="FFFFFF" w:fill="FFFFFF"/>
              <w:spacing w:after="0" w:line="240" w:lineRule="auto"/>
              <w:ind w:right="284"/>
              <w:rPr>
                <w:lang w:val="fr-CH"/>
              </w:rPr>
            </w:pPr>
          </w:p>
        </w:tc>
        <w:tc>
          <w:tcPr>
            <w:tcW w:w="3600" w:type="dxa"/>
          </w:tcPr>
          <w:p w14:paraId="1D8E596C" w14:textId="0A49ADC8" w:rsidR="00923A1B" w:rsidRPr="0032285A" w:rsidRDefault="00B43095" w:rsidP="00727E3F">
            <w:pPr>
              <w:tabs>
                <w:tab w:val="left" w:pos="851"/>
              </w:tabs>
              <w:spacing w:after="0" w:line="240" w:lineRule="auto"/>
              <w:ind w:right="284"/>
              <w:rPr>
                <w:b/>
              </w:rPr>
            </w:pPr>
            <w:r>
              <w:rPr>
                <w:b/>
              </w:rPr>
              <w:t>1 May</w:t>
            </w:r>
            <w:r w:rsidR="00C414A9" w:rsidRPr="0032285A">
              <w:rPr>
                <w:b/>
              </w:rPr>
              <w:t xml:space="preserve"> </w:t>
            </w:r>
            <w:r w:rsidR="008F7A3D" w:rsidRPr="0032285A">
              <w:rPr>
                <w:b/>
              </w:rPr>
              <w:t>202</w:t>
            </w:r>
            <w:r w:rsidR="00C414A9" w:rsidRPr="0032285A">
              <w:rPr>
                <w:b/>
              </w:rPr>
              <w:t>1</w:t>
            </w:r>
          </w:p>
        </w:tc>
      </w:tr>
      <w:tr w:rsidR="00923A1B" w:rsidRPr="003737DE" w14:paraId="4C618FD5" w14:textId="77777777" w:rsidTr="00D30768">
        <w:trPr>
          <w:cantSplit/>
          <w:trHeight w:val="138"/>
        </w:trPr>
        <w:tc>
          <w:tcPr>
            <w:tcW w:w="6237" w:type="dxa"/>
          </w:tcPr>
          <w:p w14:paraId="75FAE120" w14:textId="77777777" w:rsidR="00923A1B" w:rsidRDefault="00923A1B" w:rsidP="00727E3F">
            <w:pPr>
              <w:shd w:val="solid" w:color="FFFFFF" w:fill="FFFFFF"/>
              <w:spacing w:after="0" w:line="240" w:lineRule="auto"/>
              <w:ind w:right="284"/>
            </w:pPr>
          </w:p>
        </w:tc>
        <w:tc>
          <w:tcPr>
            <w:tcW w:w="3600" w:type="dxa"/>
          </w:tcPr>
          <w:p w14:paraId="349B7EF0" w14:textId="77777777" w:rsidR="00923A1B" w:rsidRPr="002238C4" w:rsidRDefault="002238C4" w:rsidP="00727E3F">
            <w:pPr>
              <w:tabs>
                <w:tab w:val="left" w:pos="851"/>
              </w:tabs>
              <w:spacing w:after="0" w:line="240" w:lineRule="auto"/>
              <w:ind w:right="284"/>
              <w:rPr>
                <w:b/>
              </w:rPr>
            </w:pPr>
            <w:r>
              <w:rPr>
                <w:b/>
              </w:rPr>
              <w:t>English</w:t>
            </w:r>
            <w:r w:rsidR="004A52F9">
              <w:rPr>
                <w:b/>
              </w:rPr>
              <w:t xml:space="preserve"> only</w:t>
            </w:r>
          </w:p>
        </w:tc>
      </w:tr>
      <w:tr w:rsidR="000854C6" w:rsidRPr="003737DE" w14:paraId="51C596DE" w14:textId="77777777" w:rsidTr="00372CD6">
        <w:trPr>
          <w:cantSplit/>
          <w:trHeight w:val="138"/>
        </w:trPr>
        <w:tc>
          <w:tcPr>
            <w:tcW w:w="9837" w:type="dxa"/>
            <w:gridSpan w:val="2"/>
          </w:tcPr>
          <w:p w14:paraId="7EFF310D" w14:textId="462EF238" w:rsidR="000854C6" w:rsidRPr="00386507" w:rsidRDefault="00833E87" w:rsidP="0066631C">
            <w:pPr>
              <w:pStyle w:val="Source"/>
              <w:rPr>
                <w:szCs w:val="28"/>
              </w:rPr>
            </w:pPr>
            <w:r w:rsidRPr="00833E87">
              <w:t xml:space="preserve">Contribution submitted by </w:t>
            </w:r>
            <w:r w:rsidR="0066631C">
              <w:t xml:space="preserve">the </w:t>
            </w:r>
            <w:r w:rsidR="0066631C">
              <w:br/>
            </w:r>
            <w:r w:rsidR="00B43095">
              <w:t>United States of America</w:t>
            </w:r>
            <w:r w:rsidR="00386507">
              <w:t xml:space="preserve"> and United </w:t>
            </w:r>
            <w:r w:rsidR="00386507" w:rsidRPr="00386507">
              <w:rPr>
                <w:szCs w:val="28"/>
              </w:rPr>
              <w:t xml:space="preserve">Kingdom </w:t>
            </w:r>
            <w:r w:rsidR="00386507" w:rsidRPr="00386507">
              <w:rPr>
                <w:rFonts w:cstheme="minorHAnsi"/>
                <w:szCs w:val="28"/>
              </w:rPr>
              <w:t>of Great Britain and Northern Ireland</w:t>
            </w:r>
          </w:p>
          <w:p w14:paraId="55D7C5A1" w14:textId="21D933C6" w:rsidR="00357285" w:rsidRPr="00357285" w:rsidRDefault="00357285" w:rsidP="00357285">
            <w:pPr>
              <w:pStyle w:val="Title1"/>
            </w:pPr>
            <w:r>
              <w:rPr>
                <w:szCs w:val="28"/>
              </w:rPr>
              <w:t xml:space="preserve">DRAFT OPINION </w:t>
            </w:r>
            <w:r w:rsidRPr="00B43095">
              <w:rPr>
                <w:szCs w:val="28"/>
              </w:rPr>
              <w:t xml:space="preserve">ON </w:t>
            </w:r>
            <w:r w:rsidR="00B43095" w:rsidRPr="00B43095">
              <w:t>Fostering digital skills, education and inclusion</w:t>
            </w:r>
          </w:p>
        </w:tc>
      </w:tr>
      <w:tr w:rsidR="000854C6" w:rsidRPr="00D30768" w14:paraId="4FD3A8FD" w14:textId="77777777" w:rsidTr="00372CD6">
        <w:trPr>
          <w:cantSplit/>
          <w:trHeight w:val="138"/>
        </w:trPr>
        <w:tc>
          <w:tcPr>
            <w:tcW w:w="9837" w:type="dxa"/>
            <w:gridSpan w:val="2"/>
          </w:tcPr>
          <w:p w14:paraId="24399346" w14:textId="4C8F2377" w:rsidR="000854C6" w:rsidRPr="006B472C" w:rsidRDefault="000854C6" w:rsidP="00833E87">
            <w:pPr>
              <w:pStyle w:val="Title1"/>
            </w:pPr>
          </w:p>
        </w:tc>
      </w:tr>
    </w:tbl>
    <w:bookmarkEnd w:id="0"/>
    <w:p w14:paraId="28956C65" w14:textId="4E04CD10" w:rsidR="00357285" w:rsidRDefault="00357285" w:rsidP="00357285">
      <w:pPr>
        <w:pStyle w:val="Normal1"/>
        <w:pBdr>
          <w:top w:val="nil"/>
          <w:left w:val="nil"/>
          <w:bottom w:val="nil"/>
          <w:right w:val="nil"/>
          <w:between w:val="nil"/>
        </w:pBdr>
        <w:spacing w:before="240" w:line="320" w:lineRule="atLeast"/>
        <w:rPr>
          <w:bCs/>
          <w:lang w:val="en-GB"/>
        </w:rPr>
      </w:pPr>
      <w:r>
        <w:t xml:space="preserve">The United </w:t>
      </w:r>
      <w:r w:rsidR="00B43095">
        <w:t>States</w:t>
      </w:r>
      <w:r>
        <w:t xml:space="preserve"> </w:t>
      </w:r>
      <w:r w:rsidR="001E04CC">
        <w:t xml:space="preserve">of America </w:t>
      </w:r>
      <w:r w:rsidR="00386507">
        <w:t>and United Kingdom are</w:t>
      </w:r>
      <w:r>
        <w:t xml:space="preserve"> pleased to submit this contribution to the fifth meeting of the Informal Group of Experts</w:t>
      </w:r>
      <w:r w:rsidRPr="00E646AD">
        <w:rPr>
          <w:bCs/>
          <w:lang w:val="en-GB"/>
        </w:rPr>
        <w:t>.</w:t>
      </w:r>
      <w:r>
        <w:rPr>
          <w:bCs/>
          <w:lang w:val="en-GB"/>
        </w:rPr>
        <w:t xml:space="preserve"> </w:t>
      </w:r>
    </w:p>
    <w:p w14:paraId="4635BF50" w14:textId="5D9591BC" w:rsidR="00357285" w:rsidRDefault="001E04CC" w:rsidP="00357285">
      <w:pPr>
        <w:pStyle w:val="Normal1"/>
        <w:pBdr>
          <w:top w:val="nil"/>
          <w:left w:val="nil"/>
          <w:bottom w:val="nil"/>
          <w:right w:val="nil"/>
          <w:between w:val="nil"/>
        </w:pBdr>
        <w:spacing w:before="240" w:line="320" w:lineRule="atLeast"/>
        <w:rPr>
          <w:b/>
          <w:sz w:val="22"/>
          <w:szCs w:val="22"/>
        </w:rPr>
      </w:pPr>
      <w:r>
        <w:rPr>
          <w:bCs/>
          <w:lang w:val="en-US"/>
        </w:rPr>
        <w:t>Building upon</w:t>
      </w:r>
      <w:r w:rsidR="00386507">
        <w:rPr>
          <w:bCs/>
          <w:lang w:val="en-US"/>
        </w:rPr>
        <w:t xml:space="preserve"> prior</w:t>
      </w:r>
      <w:r w:rsidR="00357285">
        <w:rPr>
          <w:bCs/>
          <w:lang w:val="en-US"/>
        </w:rPr>
        <w:t xml:space="preserve"> </w:t>
      </w:r>
      <w:r>
        <w:rPr>
          <w:bCs/>
          <w:lang w:val="en-US"/>
        </w:rPr>
        <w:t xml:space="preserve">contributions, we are seeking to </w:t>
      </w:r>
      <w:r w:rsidR="00386507">
        <w:rPr>
          <w:bCs/>
          <w:lang w:val="en-US"/>
        </w:rPr>
        <w:t xml:space="preserve">consolidate </w:t>
      </w:r>
      <w:r>
        <w:rPr>
          <w:bCs/>
          <w:lang w:val="en-US"/>
        </w:rPr>
        <w:t>views around Digital Skills and inclusion</w:t>
      </w:r>
      <w:r w:rsidR="00386507">
        <w:rPr>
          <w:bCs/>
          <w:lang w:val="en-US"/>
        </w:rPr>
        <w:t xml:space="preserve"> into a single</w:t>
      </w:r>
      <w:r>
        <w:rPr>
          <w:bCs/>
          <w:lang w:val="en-US"/>
        </w:rPr>
        <w:t>, streamlined</w:t>
      </w:r>
      <w:r w:rsidR="00386507">
        <w:rPr>
          <w:bCs/>
          <w:lang w:val="en-US"/>
        </w:rPr>
        <w:t xml:space="preserve"> draft Opinio</w:t>
      </w:r>
      <w:r>
        <w:rPr>
          <w:bCs/>
          <w:lang w:val="en-US"/>
        </w:rPr>
        <w:t xml:space="preserve">n (refer to Annex A). </w:t>
      </w:r>
      <w:r w:rsidR="00386507">
        <w:rPr>
          <w:bCs/>
          <w:lang w:val="en-US"/>
        </w:rPr>
        <w:t>W</w:t>
      </w:r>
      <w:r w:rsidR="00357285">
        <w:rPr>
          <w:bCs/>
          <w:lang w:val="en-US"/>
        </w:rPr>
        <w:t>e</w:t>
      </w:r>
      <w:r>
        <w:rPr>
          <w:bCs/>
          <w:lang w:val="en-US"/>
        </w:rPr>
        <w:t xml:space="preserve"> </w:t>
      </w:r>
      <w:r w:rsidR="00357285">
        <w:rPr>
          <w:bCs/>
          <w:lang w:val="en-US"/>
        </w:rPr>
        <w:t xml:space="preserve">look forward to discussing this </w:t>
      </w:r>
      <w:r>
        <w:rPr>
          <w:bCs/>
          <w:lang w:val="en-US"/>
        </w:rPr>
        <w:t>draft</w:t>
      </w:r>
      <w:r w:rsidR="00976056">
        <w:rPr>
          <w:bCs/>
          <w:lang w:val="en-US"/>
        </w:rPr>
        <w:t xml:space="preserve"> </w:t>
      </w:r>
      <w:r w:rsidR="00357285">
        <w:rPr>
          <w:bCs/>
          <w:lang w:val="en-US"/>
        </w:rPr>
        <w:t>at the next meeting</w:t>
      </w:r>
      <w:r>
        <w:rPr>
          <w:bCs/>
          <w:lang w:val="en-US"/>
        </w:rPr>
        <w:t xml:space="preserve"> in an effort to work towards </w:t>
      </w:r>
      <w:r w:rsidR="00976056">
        <w:rPr>
          <w:bCs/>
          <w:lang w:val="en-US"/>
        </w:rPr>
        <w:t xml:space="preserve">a </w:t>
      </w:r>
      <w:r>
        <w:rPr>
          <w:bCs/>
          <w:lang w:val="en-US"/>
        </w:rPr>
        <w:t xml:space="preserve">consensus </w:t>
      </w:r>
      <w:r w:rsidR="00976056">
        <w:rPr>
          <w:bCs/>
          <w:lang w:val="en-US"/>
        </w:rPr>
        <w:t>text.</w:t>
      </w:r>
    </w:p>
    <w:p w14:paraId="508BAE27" w14:textId="27225FC2" w:rsidR="00357285" w:rsidRPr="00357285" w:rsidRDefault="00357285" w:rsidP="00357285">
      <w:pPr>
        <w:spacing w:before="2640"/>
        <w:rPr>
          <w:rFonts w:ascii="Calibri" w:eastAsia="Calibri" w:hAnsi="Calibri" w:cs="Calibri"/>
          <w:b/>
          <w:i/>
          <w:iCs/>
          <w:lang w:val="en"/>
        </w:rPr>
      </w:pPr>
      <w:r w:rsidRPr="00357285">
        <w:rPr>
          <w:b/>
          <w:i/>
          <w:iCs/>
        </w:rPr>
        <w:t>Annex: 1</w:t>
      </w:r>
      <w:r w:rsidRPr="00357285">
        <w:rPr>
          <w:b/>
          <w:i/>
          <w:iCs/>
        </w:rPr>
        <w:br w:type="page"/>
      </w:r>
    </w:p>
    <w:p w14:paraId="6039EFA3" w14:textId="77777777" w:rsidR="00357285" w:rsidRPr="00E7370C" w:rsidRDefault="00357285" w:rsidP="00357285">
      <w:pPr>
        <w:pStyle w:val="NoSpacing"/>
        <w:spacing w:line="320" w:lineRule="atLeast"/>
        <w:jc w:val="right"/>
        <w:rPr>
          <w:b/>
        </w:rPr>
      </w:pPr>
      <w:r>
        <w:rPr>
          <w:b/>
        </w:rPr>
        <w:lastRenderedPageBreak/>
        <w:t>ANNEX A</w:t>
      </w:r>
    </w:p>
    <w:p w14:paraId="68294A5F" w14:textId="77777777" w:rsidR="00B43095" w:rsidRDefault="00B43095" w:rsidP="006F4BD4">
      <w:pPr>
        <w:pStyle w:val="Annextitle"/>
      </w:pPr>
      <w:r>
        <w:t xml:space="preserve">OPINION [X] – Fostering digital skills, education and </w:t>
      </w:r>
      <w:proofErr w:type="gramStart"/>
      <w:r>
        <w:t>inclusion</w:t>
      </w:r>
      <w:proofErr w:type="gramEnd"/>
    </w:p>
    <w:p w14:paraId="3E8318B0" w14:textId="7992442A" w:rsidR="00B43095" w:rsidRPr="006F4BD4" w:rsidRDefault="00B43095" w:rsidP="006F4BD4">
      <w:pPr>
        <w:pStyle w:val="Normalaftertitle"/>
      </w:pPr>
      <w:r w:rsidRPr="006F4BD4">
        <w:rPr>
          <w:rStyle w:val="normaltextrun"/>
        </w:rPr>
        <w:t>The Sixth World Telecommunication/Information and Communication Technology Policy Forum (Geneva, 2021),</w:t>
      </w:r>
    </w:p>
    <w:p w14:paraId="13172024" w14:textId="39CC1D2D" w:rsidR="00B43095" w:rsidRDefault="00B43095" w:rsidP="006F4BD4">
      <w:pPr>
        <w:pStyle w:val="Call"/>
      </w:pPr>
      <w:r>
        <w:t>recalling</w:t>
      </w:r>
    </w:p>
    <w:p w14:paraId="7938C1B1" w14:textId="09FE21AB" w:rsidR="00B43095" w:rsidRDefault="00B43095" w:rsidP="006F4BD4">
      <w:pPr>
        <w:spacing w:after="120"/>
        <w:jc w:val="both"/>
        <w:rPr>
          <w:color w:val="000000"/>
        </w:rPr>
      </w:pPr>
      <w:r w:rsidRPr="006F4BD4">
        <w:rPr>
          <w:i/>
          <w:iCs/>
          <w:color w:val="000000"/>
        </w:rPr>
        <w:t>a)</w:t>
      </w:r>
      <w:r>
        <w:tab/>
      </w:r>
      <w:r>
        <w:rPr>
          <w:color w:val="000000"/>
        </w:rPr>
        <w:t xml:space="preserve">Resolution 70/1 of the United Nations General Assembly (UNGA), Transforming our world: the 2030 Agenda for Sustainable </w:t>
      </w:r>
      <w:proofErr w:type="gramStart"/>
      <w:r>
        <w:rPr>
          <w:color w:val="000000"/>
        </w:rPr>
        <w:t>Development;</w:t>
      </w:r>
      <w:proofErr w:type="gramEnd"/>
    </w:p>
    <w:p w14:paraId="116BA17C" w14:textId="4656E543" w:rsidR="00B43095" w:rsidRDefault="00B43095" w:rsidP="006F4BD4">
      <w:pPr>
        <w:spacing w:after="120"/>
        <w:jc w:val="both"/>
      </w:pPr>
      <w:r w:rsidRPr="006F4BD4">
        <w:rPr>
          <w:i/>
          <w:iCs/>
          <w:color w:val="000000"/>
        </w:rPr>
        <w:t>b)</w:t>
      </w:r>
      <w:r>
        <w:rPr>
          <w:color w:val="000000"/>
        </w:rPr>
        <w:tab/>
        <w:t xml:space="preserve">UNGA Resolution 72/235, on Human resources </w:t>
      </w:r>
      <w:proofErr w:type="gramStart"/>
      <w:r>
        <w:rPr>
          <w:color w:val="000000"/>
        </w:rPr>
        <w:t>development;</w:t>
      </w:r>
      <w:proofErr w:type="gramEnd"/>
      <w:r>
        <w:rPr>
          <w:color w:val="000000"/>
        </w:rPr>
        <w:t xml:space="preserve">  </w:t>
      </w:r>
    </w:p>
    <w:p w14:paraId="691EC106" w14:textId="17223962" w:rsidR="00B43095" w:rsidRDefault="00B43095" w:rsidP="006F4BD4">
      <w:pPr>
        <w:spacing w:after="120"/>
        <w:jc w:val="both"/>
      </w:pPr>
      <w:r w:rsidRPr="006F4BD4">
        <w:rPr>
          <w:i/>
          <w:iCs/>
          <w:color w:val="000000"/>
        </w:rPr>
        <w:t>c)</w:t>
      </w:r>
      <w:r>
        <w:tab/>
        <w:t xml:space="preserve">the Geneva Declaration of Principles, adopted in </w:t>
      </w:r>
      <w:proofErr w:type="gramStart"/>
      <w:r>
        <w:t>2003</w:t>
      </w:r>
      <w:r>
        <w:rPr>
          <w:color w:val="000000"/>
        </w:rPr>
        <w:t>;</w:t>
      </w:r>
      <w:proofErr w:type="gramEnd"/>
      <w:r>
        <w:rPr>
          <w:color w:val="000000"/>
        </w:rPr>
        <w:t xml:space="preserve">  </w:t>
      </w:r>
    </w:p>
    <w:p w14:paraId="5BDFFF1C" w14:textId="7A0A448A" w:rsidR="00B43095" w:rsidRDefault="00B43095" w:rsidP="006F4BD4">
      <w:pPr>
        <w:spacing w:after="120"/>
        <w:jc w:val="both"/>
      </w:pPr>
      <w:r w:rsidRPr="006F4BD4">
        <w:rPr>
          <w:i/>
          <w:iCs/>
          <w:color w:val="000000"/>
        </w:rPr>
        <w:t>d)</w:t>
      </w:r>
      <w:r>
        <w:tab/>
      </w:r>
      <w:r>
        <w:rPr>
          <w:color w:val="000000"/>
        </w:rPr>
        <w:t xml:space="preserve">the 2005 World Summit on the Information Society (WSIS) outcome </w:t>
      </w:r>
      <w:proofErr w:type="gramStart"/>
      <w:r>
        <w:rPr>
          <w:color w:val="000000"/>
        </w:rPr>
        <w:t>documents;</w:t>
      </w:r>
      <w:proofErr w:type="gramEnd"/>
      <w:r>
        <w:rPr>
          <w:color w:val="000000"/>
        </w:rPr>
        <w:t xml:space="preserve"> </w:t>
      </w:r>
    </w:p>
    <w:p w14:paraId="3B4ABFA5" w14:textId="149BFAF6" w:rsidR="00B43095" w:rsidRDefault="00B43095" w:rsidP="006F4BD4">
      <w:pPr>
        <w:spacing w:after="120"/>
        <w:jc w:val="both"/>
      </w:pPr>
      <w:r w:rsidRPr="006F4BD4">
        <w:rPr>
          <w:i/>
          <w:iCs/>
          <w:color w:val="000000"/>
        </w:rPr>
        <w:t>e)</w:t>
      </w:r>
      <w:r>
        <w:tab/>
      </w:r>
      <w:r>
        <w:rPr>
          <w:color w:val="000000"/>
        </w:rPr>
        <w:t xml:space="preserve">Resolution 139 (Rev. Dubai, 2018), on Telecommunications/information and communication technologies to bridge the digital divide and build an inclusive information </w:t>
      </w:r>
      <w:proofErr w:type="gramStart"/>
      <w:r>
        <w:rPr>
          <w:color w:val="000000"/>
        </w:rPr>
        <w:t>society;</w:t>
      </w:r>
      <w:proofErr w:type="gramEnd"/>
      <w:r>
        <w:rPr>
          <w:color w:val="000000"/>
        </w:rPr>
        <w:t xml:space="preserve"> </w:t>
      </w:r>
    </w:p>
    <w:p w14:paraId="3DA6FB0D" w14:textId="37971C1A" w:rsidR="00B43095" w:rsidRDefault="00B43095" w:rsidP="006F4BD4">
      <w:pPr>
        <w:spacing w:after="120"/>
        <w:jc w:val="both"/>
      </w:pPr>
      <w:r w:rsidRPr="006F4BD4">
        <w:rPr>
          <w:i/>
          <w:iCs/>
          <w:color w:val="000000"/>
        </w:rPr>
        <w:t>f)</w:t>
      </w:r>
      <w:r>
        <w:tab/>
      </w:r>
      <w:r>
        <w:rPr>
          <w:color w:val="000000"/>
        </w:rPr>
        <w:t xml:space="preserve">Resolution 198 (Rev. Dubai 2018), on Empowerment of youth through telecommunication/information and communication </w:t>
      </w:r>
      <w:proofErr w:type="gramStart"/>
      <w:r>
        <w:rPr>
          <w:color w:val="000000"/>
        </w:rPr>
        <w:t>technology;</w:t>
      </w:r>
      <w:proofErr w:type="gramEnd"/>
      <w:r>
        <w:rPr>
          <w:color w:val="000000"/>
        </w:rPr>
        <w:t xml:space="preserve"> </w:t>
      </w:r>
    </w:p>
    <w:p w14:paraId="49FA00F5" w14:textId="04627202" w:rsidR="00B43095" w:rsidRDefault="00B43095" w:rsidP="006F4BD4">
      <w:pPr>
        <w:spacing w:after="120"/>
      </w:pPr>
      <w:r w:rsidRPr="006F4BD4">
        <w:rPr>
          <w:i/>
          <w:iCs/>
        </w:rPr>
        <w:t>g)</w:t>
      </w:r>
      <w:r>
        <w:tab/>
        <w:t xml:space="preserve">Resolution 71 (Rev. Dubai, 2018), the ITU Strategic Plan 2020-2023, Goal 1 Growth, to enable and foster access to and increased use of telecommunications/ICT in support of the digital economy and </w:t>
      </w:r>
      <w:proofErr w:type="gramStart"/>
      <w:r>
        <w:t>society;</w:t>
      </w:r>
      <w:proofErr w:type="gramEnd"/>
    </w:p>
    <w:p w14:paraId="17038BAD" w14:textId="418869C0" w:rsidR="00B43095" w:rsidRDefault="00B43095" w:rsidP="006F4BD4">
      <w:pPr>
        <w:spacing w:after="120"/>
        <w:jc w:val="both"/>
      </w:pPr>
      <w:r w:rsidRPr="006F4BD4">
        <w:rPr>
          <w:i/>
          <w:iCs/>
          <w:color w:val="000000"/>
        </w:rPr>
        <w:t>h)</w:t>
      </w:r>
      <w:r>
        <w:tab/>
        <w:t xml:space="preserve">World Telecommunication Development Conference </w:t>
      </w:r>
      <w:r>
        <w:rPr>
          <w:color w:val="000000"/>
        </w:rPr>
        <w:t xml:space="preserve">Resolution 40 (Rev. Buenos Aires 2017), on capacity building </w:t>
      </w:r>
      <w:proofErr w:type="gramStart"/>
      <w:r>
        <w:rPr>
          <w:color w:val="000000"/>
        </w:rPr>
        <w:t>initiatives;</w:t>
      </w:r>
      <w:proofErr w:type="gramEnd"/>
      <w:r>
        <w:rPr>
          <w:color w:val="000000"/>
        </w:rPr>
        <w:t xml:space="preserve"> </w:t>
      </w:r>
    </w:p>
    <w:p w14:paraId="7E122910" w14:textId="268A3164" w:rsidR="00B43095" w:rsidRDefault="00B43095" w:rsidP="006F4BD4">
      <w:pPr>
        <w:pStyle w:val="Call"/>
      </w:pPr>
      <w:r>
        <w:t>considering</w:t>
      </w:r>
    </w:p>
    <w:p w14:paraId="19BE3404" w14:textId="6DB2B984" w:rsidR="00B43095" w:rsidRDefault="00B43095" w:rsidP="006F4BD4">
      <w:pPr>
        <w:pBdr>
          <w:top w:val="nil"/>
          <w:left w:val="nil"/>
          <w:bottom w:val="nil"/>
          <w:right w:val="nil"/>
          <w:between w:val="nil"/>
        </w:pBdr>
        <w:spacing w:after="120"/>
        <w:rPr>
          <w:color w:val="000000"/>
        </w:rPr>
      </w:pPr>
      <w:r w:rsidRPr="006F4BD4">
        <w:rPr>
          <w:i/>
          <w:iCs/>
          <w:color w:val="000000"/>
        </w:rPr>
        <w:t>a)</w:t>
      </w:r>
      <w:r>
        <w:rPr>
          <w:color w:val="000000"/>
        </w:rPr>
        <w:tab/>
        <w:t xml:space="preserve">that a lack of digital skills is an important barrier in the uptake and effective use of the </w:t>
      </w:r>
      <w:proofErr w:type="gramStart"/>
      <w:r>
        <w:rPr>
          <w:color w:val="000000"/>
        </w:rPr>
        <w:t>Internet;</w:t>
      </w:r>
      <w:proofErr w:type="gramEnd"/>
    </w:p>
    <w:p w14:paraId="30DE31D4" w14:textId="6ACDE4BB" w:rsidR="00B43095" w:rsidRDefault="00B43095" w:rsidP="006F4BD4">
      <w:pPr>
        <w:pBdr>
          <w:top w:val="nil"/>
          <w:left w:val="nil"/>
          <w:bottom w:val="nil"/>
          <w:right w:val="nil"/>
          <w:between w:val="nil"/>
        </w:pBdr>
        <w:spacing w:after="120"/>
        <w:rPr>
          <w:color w:val="000000"/>
        </w:rPr>
      </w:pPr>
      <w:r w:rsidRPr="006F4BD4">
        <w:rPr>
          <w:i/>
          <w:iCs/>
          <w:color w:val="000000"/>
        </w:rPr>
        <w:t>b)</w:t>
      </w:r>
      <w:r>
        <w:rPr>
          <w:color w:val="000000"/>
        </w:rPr>
        <w:tab/>
        <w:t xml:space="preserve">that to capitalize on the benefits of new and emerging telecommunications/ICTs and keep pace with technology advances, new skills for the digital economy are </w:t>
      </w:r>
      <w:proofErr w:type="gramStart"/>
      <w:r>
        <w:rPr>
          <w:color w:val="000000"/>
        </w:rPr>
        <w:t>necessary;</w:t>
      </w:r>
      <w:proofErr w:type="gramEnd"/>
      <w:r>
        <w:rPr>
          <w:color w:val="000000"/>
        </w:rPr>
        <w:t> </w:t>
      </w:r>
    </w:p>
    <w:p w14:paraId="572A6A94" w14:textId="254DF428" w:rsidR="00B43095" w:rsidRDefault="00B43095" w:rsidP="006F4BD4">
      <w:pPr>
        <w:pBdr>
          <w:top w:val="nil"/>
          <w:left w:val="nil"/>
          <w:bottom w:val="nil"/>
          <w:right w:val="nil"/>
          <w:between w:val="nil"/>
        </w:pBdr>
        <w:spacing w:after="120"/>
        <w:rPr>
          <w:color w:val="000000"/>
        </w:rPr>
      </w:pPr>
      <w:r w:rsidRPr="006F4BD4">
        <w:rPr>
          <w:i/>
          <w:iCs/>
          <w:color w:val="000000"/>
        </w:rPr>
        <w:t>c)</w:t>
      </w:r>
      <w:r>
        <w:rPr>
          <w:color w:val="000000"/>
        </w:rPr>
        <w:tab/>
        <w:t xml:space="preserve">that the development and improvement of human capacity building and a robust, predictable, enabling regulatory environment will ensure that technological development is </w:t>
      </w:r>
      <w:proofErr w:type="gramStart"/>
      <w:r>
        <w:rPr>
          <w:color w:val="000000"/>
        </w:rPr>
        <w:t>sustainable;</w:t>
      </w:r>
      <w:proofErr w:type="gramEnd"/>
      <w:r>
        <w:rPr>
          <w:color w:val="000000"/>
        </w:rPr>
        <w:t> </w:t>
      </w:r>
    </w:p>
    <w:p w14:paraId="1147A46F" w14:textId="1FF1BEF9" w:rsidR="00B43095" w:rsidRDefault="00B43095" w:rsidP="006F4BD4">
      <w:pPr>
        <w:pBdr>
          <w:top w:val="nil"/>
          <w:left w:val="nil"/>
          <w:bottom w:val="nil"/>
          <w:right w:val="nil"/>
          <w:between w:val="nil"/>
        </w:pBdr>
        <w:spacing w:after="120"/>
        <w:rPr>
          <w:color w:val="000000"/>
        </w:rPr>
      </w:pPr>
      <w:r w:rsidRPr="006F4BD4">
        <w:rPr>
          <w:i/>
          <w:iCs/>
          <w:color w:val="000000"/>
        </w:rPr>
        <w:t>d)</w:t>
      </w:r>
      <w:r>
        <w:rPr>
          <w:color w:val="000000"/>
        </w:rPr>
        <w:tab/>
      </w:r>
      <w:sdt>
        <w:sdtPr>
          <w:tag w:val="goog_rdk_2"/>
          <w:id w:val="-2113728656"/>
        </w:sdtPr>
        <w:sdtEndPr/>
        <w:sdtContent/>
      </w:sdt>
      <w:r>
        <w:rPr>
          <w:color w:val="000000"/>
        </w:rPr>
        <w:t>that since 1992 the ITU Telecommunication Development Sector has been supporting countries in their efforts to use telecommunications/ICTs as a catalyst for development, including provision for assistance with capacity building</w:t>
      </w:r>
      <w:sdt>
        <w:sdtPr>
          <w:tag w:val="goog_rdk_3"/>
          <w:id w:val="2130428139"/>
        </w:sdtPr>
        <w:sdtEndPr/>
        <w:sdtContent>
          <w:r>
            <w:rPr>
              <w:color w:val="000000"/>
            </w:rPr>
            <w:t xml:space="preserve"> through a variety of initiatives including the ITU Academy</w:t>
          </w:r>
        </w:sdtContent>
      </w:sdt>
      <w:r>
        <w:rPr>
          <w:color w:val="000000"/>
        </w:rPr>
        <w:t>; </w:t>
      </w:r>
    </w:p>
    <w:p w14:paraId="047BE2B0" w14:textId="38AB49F4" w:rsidR="00B43095" w:rsidRDefault="00B43095" w:rsidP="006F4BD4">
      <w:pPr>
        <w:pBdr>
          <w:top w:val="nil"/>
          <w:left w:val="nil"/>
          <w:bottom w:val="nil"/>
          <w:right w:val="nil"/>
          <w:between w:val="nil"/>
        </w:pBdr>
        <w:spacing w:after="120"/>
        <w:rPr>
          <w:color w:val="000000"/>
        </w:rPr>
      </w:pPr>
      <w:r w:rsidRPr="006F4BD4">
        <w:rPr>
          <w:i/>
          <w:iCs/>
          <w:color w:val="000000"/>
        </w:rPr>
        <w:t>e)</w:t>
      </w:r>
      <w:r>
        <w:rPr>
          <w:color w:val="000000"/>
        </w:rPr>
        <w:tab/>
        <w:t xml:space="preserve">the joint campaign of the ITU and the International Labour Organisation “Digital Skills for Jobs”, which aims to equip 5 million young people with job-ready digital </w:t>
      </w:r>
      <w:proofErr w:type="gramStart"/>
      <w:r>
        <w:rPr>
          <w:color w:val="000000"/>
        </w:rPr>
        <w:t>skills;</w:t>
      </w:r>
      <w:proofErr w:type="gramEnd"/>
      <w:r>
        <w:rPr>
          <w:color w:val="000000"/>
        </w:rPr>
        <w:t> </w:t>
      </w:r>
    </w:p>
    <w:p w14:paraId="1FB41B6F" w14:textId="0063B40C" w:rsidR="00B43095" w:rsidRDefault="00B43095" w:rsidP="006F4BD4">
      <w:pPr>
        <w:pBdr>
          <w:top w:val="nil"/>
          <w:left w:val="nil"/>
          <w:bottom w:val="nil"/>
          <w:right w:val="nil"/>
          <w:between w:val="nil"/>
        </w:pBdr>
        <w:spacing w:after="120"/>
        <w:rPr>
          <w:color w:val="000000"/>
        </w:rPr>
      </w:pPr>
      <w:r w:rsidRPr="006F4BD4">
        <w:rPr>
          <w:i/>
          <w:iCs/>
          <w:color w:val="000000"/>
        </w:rPr>
        <w:t>f)</w:t>
      </w:r>
      <w:r>
        <w:rPr>
          <w:color w:val="000000"/>
        </w:rPr>
        <w:tab/>
        <w:t xml:space="preserve">UNESCO’s ICT Competency Framework for Teachers, which seeks to help countries develop comprehensive national teacher ICT competency policies and standards and integrate these in overarching ICT in education </w:t>
      </w:r>
      <w:proofErr w:type="gramStart"/>
      <w:r>
        <w:rPr>
          <w:color w:val="000000"/>
        </w:rPr>
        <w:t>plans;</w:t>
      </w:r>
      <w:proofErr w:type="gramEnd"/>
    </w:p>
    <w:p w14:paraId="5B8D2C37" w14:textId="4DEFE979" w:rsidR="00B43095" w:rsidRDefault="00B43095" w:rsidP="006F4BD4">
      <w:pPr>
        <w:pBdr>
          <w:top w:val="nil"/>
          <w:left w:val="nil"/>
          <w:bottom w:val="nil"/>
          <w:right w:val="nil"/>
          <w:between w:val="nil"/>
        </w:pBdr>
        <w:spacing w:after="120"/>
        <w:rPr>
          <w:color w:val="000000"/>
        </w:rPr>
      </w:pPr>
      <w:r w:rsidRPr="006F4BD4">
        <w:rPr>
          <w:i/>
          <w:iCs/>
          <w:color w:val="000000"/>
        </w:rPr>
        <w:t>g)</w:t>
      </w:r>
      <w:r>
        <w:rPr>
          <w:color w:val="000000"/>
        </w:rPr>
        <w:tab/>
        <w:t xml:space="preserve">that women and girls tend to have less training in STEM subjects than men and are less confident about their abilities; and that women who have some secondary education or have completed secondary school are six times more likely to use the Internet than women with only primary level education or no formal </w:t>
      </w:r>
      <w:proofErr w:type="gramStart"/>
      <w:r>
        <w:rPr>
          <w:color w:val="000000"/>
        </w:rPr>
        <w:t>schooling;</w:t>
      </w:r>
      <w:proofErr w:type="gramEnd"/>
      <w:r>
        <w:rPr>
          <w:color w:val="000000"/>
        </w:rPr>
        <w:t> </w:t>
      </w:r>
    </w:p>
    <w:p w14:paraId="51E63157" w14:textId="37BD7480" w:rsidR="00B43095" w:rsidRDefault="00B43095" w:rsidP="006F4BD4">
      <w:pPr>
        <w:pBdr>
          <w:top w:val="nil"/>
          <w:left w:val="nil"/>
          <w:bottom w:val="nil"/>
          <w:right w:val="nil"/>
          <w:between w:val="nil"/>
        </w:pBdr>
        <w:spacing w:after="120"/>
        <w:rPr>
          <w:color w:val="000000"/>
        </w:rPr>
      </w:pPr>
      <w:r w:rsidRPr="006F4BD4">
        <w:rPr>
          <w:i/>
          <w:iCs/>
          <w:color w:val="000000"/>
        </w:rPr>
        <w:lastRenderedPageBreak/>
        <w:t>h)</w:t>
      </w:r>
      <w:r>
        <w:rPr>
          <w:color w:val="000000"/>
        </w:rPr>
        <w:tab/>
        <w:t>that developing countries face </w:t>
      </w:r>
      <w:proofErr w:type="gramStart"/>
      <w:r>
        <w:rPr>
          <w:color w:val="000000"/>
        </w:rPr>
        <w:t>particular challenges</w:t>
      </w:r>
      <w:proofErr w:type="gramEnd"/>
      <w:r>
        <w:rPr>
          <w:color w:val="000000"/>
        </w:rPr>
        <w:t> in strengthening skills development in areas of new and emerging telecommunications/ICTs, </w:t>
      </w:r>
    </w:p>
    <w:p w14:paraId="06FFBE03" w14:textId="47E51E65" w:rsidR="00B43095" w:rsidRDefault="00B43095" w:rsidP="006F4BD4">
      <w:pPr>
        <w:pStyle w:val="Call"/>
      </w:pPr>
      <w:r>
        <w:t>noting </w:t>
      </w:r>
    </w:p>
    <w:p w14:paraId="1C291FAE" w14:textId="6954684B" w:rsidR="00B43095" w:rsidRDefault="00B43095" w:rsidP="006F4BD4">
      <w:pPr>
        <w:pBdr>
          <w:top w:val="nil"/>
          <w:left w:val="nil"/>
          <w:bottom w:val="nil"/>
          <w:right w:val="nil"/>
          <w:between w:val="nil"/>
        </w:pBdr>
        <w:spacing w:after="120"/>
        <w:rPr>
          <w:color w:val="000000"/>
        </w:rPr>
      </w:pPr>
      <w:r>
        <w:rPr>
          <w:color w:val="000000"/>
        </w:rPr>
        <w:t>that an inclusive digital society is one where all people regardless of their gender, age, ability, or location, have an equal opportunity to become empowered through ICTs, and that such empowerment and full participation in a digital society is only possible with digital literacy and skills, </w:t>
      </w:r>
    </w:p>
    <w:p w14:paraId="70B11E97" w14:textId="77777777" w:rsidR="00B43095" w:rsidRDefault="00B43095" w:rsidP="006F4BD4">
      <w:pPr>
        <w:pStyle w:val="Call"/>
      </w:pPr>
      <w:r>
        <w:t xml:space="preserve">is of the </w:t>
      </w:r>
      <w:proofErr w:type="gramStart"/>
      <w:r>
        <w:t>view</w:t>
      </w:r>
      <w:proofErr w:type="gramEnd"/>
      <w:r>
        <w:t> </w:t>
      </w:r>
    </w:p>
    <w:p w14:paraId="55EF7287" w14:textId="2305D821" w:rsidR="00B43095" w:rsidRDefault="00B43095" w:rsidP="006F4BD4">
      <w:pPr>
        <w:spacing w:after="120"/>
        <w:jc w:val="both"/>
        <w:rPr>
          <w:color w:val="000000"/>
        </w:rPr>
      </w:pPr>
      <w:r w:rsidRPr="006F4BD4">
        <w:rPr>
          <w:i/>
          <w:iCs/>
          <w:color w:val="000000"/>
        </w:rPr>
        <w:t>a)</w:t>
      </w:r>
      <w:r>
        <w:rPr>
          <w:color w:val="000000"/>
        </w:rPr>
        <w:tab/>
        <w:t xml:space="preserve">that policies fostering digital literacy, training and skills development can be instrumental in mobilizing new and emerging telecommunications/ICTs for sustainable </w:t>
      </w:r>
      <w:proofErr w:type="gramStart"/>
      <w:r>
        <w:rPr>
          <w:color w:val="000000"/>
        </w:rPr>
        <w:t>development;</w:t>
      </w:r>
      <w:proofErr w:type="gramEnd"/>
      <w:r>
        <w:rPr>
          <w:color w:val="000000"/>
        </w:rPr>
        <w:t xml:space="preserve"> </w:t>
      </w:r>
    </w:p>
    <w:p w14:paraId="5E097FA1" w14:textId="0C3E746A" w:rsidR="00B43095" w:rsidRDefault="00B43095" w:rsidP="006F4BD4">
      <w:pPr>
        <w:pBdr>
          <w:top w:val="nil"/>
          <w:left w:val="nil"/>
          <w:bottom w:val="nil"/>
          <w:right w:val="nil"/>
          <w:between w:val="nil"/>
        </w:pBdr>
        <w:spacing w:after="120"/>
        <w:rPr>
          <w:color w:val="000000"/>
        </w:rPr>
      </w:pPr>
      <w:r w:rsidRPr="006F4BD4">
        <w:rPr>
          <w:i/>
          <w:iCs/>
          <w:color w:val="000000"/>
        </w:rPr>
        <w:t>b)</w:t>
      </w:r>
      <w:r>
        <w:rPr>
          <w:color w:val="000000"/>
        </w:rPr>
        <w:tab/>
        <w:t>that education and training in digital skills are critically important in order to foster digital empowerment and inclusion, especially among vulnerable populations</w:t>
      </w:r>
      <w:r w:rsidRPr="00831152">
        <w:t xml:space="preserve"> </w:t>
      </w:r>
      <w:r>
        <w:t xml:space="preserve">such as </w:t>
      </w:r>
      <w:r w:rsidRPr="00831152">
        <w:rPr>
          <w:color w:val="000000"/>
        </w:rPr>
        <w:t xml:space="preserve">women and girls, persons with disabilities and specific needs, older persons, youth, </w:t>
      </w:r>
      <w:r>
        <w:rPr>
          <w:color w:val="000000"/>
        </w:rPr>
        <w:t xml:space="preserve">indigenous people, and other marginalized </w:t>
      </w:r>
      <w:proofErr w:type="gramStart"/>
      <w:r>
        <w:rPr>
          <w:color w:val="000000"/>
        </w:rPr>
        <w:t>communities;</w:t>
      </w:r>
      <w:proofErr w:type="gramEnd"/>
      <w:r>
        <w:rPr>
          <w:color w:val="000000"/>
        </w:rPr>
        <w:t> </w:t>
      </w:r>
    </w:p>
    <w:p w14:paraId="2D72347B" w14:textId="7AACE432" w:rsidR="00B43095" w:rsidRDefault="00B43095" w:rsidP="006F4BD4">
      <w:pPr>
        <w:pBdr>
          <w:top w:val="nil"/>
          <w:left w:val="nil"/>
          <w:bottom w:val="nil"/>
          <w:right w:val="nil"/>
          <w:between w:val="nil"/>
        </w:pBdr>
        <w:spacing w:after="120"/>
        <w:rPr>
          <w:color w:val="000000"/>
        </w:rPr>
      </w:pPr>
      <w:r w:rsidRPr="006F4BD4">
        <w:rPr>
          <w:i/>
          <w:iCs/>
          <w:color w:val="000000"/>
        </w:rPr>
        <w:t>c)</w:t>
      </w:r>
      <w:r>
        <w:rPr>
          <w:color w:val="000000"/>
        </w:rPr>
        <w:tab/>
        <w:t xml:space="preserve">that Member States, Sector Members and other interested stakeholders should undertake efforts to improve education, training and skills necessary for participating effectively in the digital </w:t>
      </w:r>
      <w:proofErr w:type="gramStart"/>
      <w:r>
        <w:rPr>
          <w:color w:val="000000"/>
        </w:rPr>
        <w:t>economy;</w:t>
      </w:r>
      <w:proofErr w:type="gramEnd"/>
      <w:r>
        <w:rPr>
          <w:color w:val="000000"/>
        </w:rPr>
        <w:t> </w:t>
      </w:r>
    </w:p>
    <w:p w14:paraId="1154293B" w14:textId="0AE9D937" w:rsidR="00B43095" w:rsidRDefault="00B43095" w:rsidP="006F4BD4">
      <w:pPr>
        <w:pBdr>
          <w:top w:val="nil"/>
          <w:left w:val="nil"/>
          <w:bottom w:val="nil"/>
          <w:right w:val="nil"/>
          <w:between w:val="nil"/>
        </w:pBdr>
        <w:spacing w:after="120"/>
        <w:rPr>
          <w:color w:val="000000"/>
        </w:rPr>
      </w:pPr>
      <w:r w:rsidRPr="006F4BD4">
        <w:rPr>
          <w:i/>
          <w:iCs/>
          <w:color w:val="000000"/>
        </w:rPr>
        <w:t>d)</w:t>
      </w:r>
      <w:r>
        <w:rPr>
          <w:color w:val="000000"/>
        </w:rPr>
        <w:tab/>
      </w:r>
      <w:sdt>
        <w:sdtPr>
          <w:tag w:val="goog_rdk_7"/>
          <w:id w:val="-971986355"/>
        </w:sdtPr>
        <w:sdtEndPr/>
        <w:sdtContent>
          <w:r>
            <w:t>that digital skills are key to leveraging AI, IoT, 5G, Big Data, OTTs, etc. for sustainable development;</w:t>
          </w:r>
        </w:sdtContent>
      </w:sdt>
    </w:p>
    <w:p w14:paraId="64BE680A" w14:textId="2A5073B0" w:rsidR="00B43095" w:rsidRDefault="00B43095" w:rsidP="006F4BD4">
      <w:pPr>
        <w:pStyle w:val="Call"/>
      </w:pPr>
      <w:r>
        <w:t xml:space="preserve">invites Member </w:t>
      </w:r>
      <w:proofErr w:type="gramStart"/>
      <w:r>
        <w:t>States</w:t>
      </w:r>
      <w:proofErr w:type="gramEnd"/>
    </w:p>
    <w:p w14:paraId="77AA3CE4" w14:textId="3359A1D7" w:rsidR="00B43095" w:rsidRDefault="00B43095" w:rsidP="006F4BD4">
      <w:pPr>
        <w:spacing w:after="120"/>
      </w:pPr>
      <w:r>
        <w:t>1.</w:t>
      </w:r>
      <w:r>
        <w:tab/>
        <w:t xml:space="preserve">to promote policies aimed at expanding opportunities and enhancing human potential to leverage telecommunications/ICTs through education, training, and skills </w:t>
      </w:r>
      <w:proofErr w:type="gramStart"/>
      <w:r>
        <w:t>development;</w:t>
      </w:r>
      <w:proofErr w:type="gramEnd"/>
    </w:p>
    <w:p w14:paraId="58EF014B" w14:textId="46333885" w:rsidR="00B43095" w:rsidRDefault="00B43095" w:rsidP="006F4BD4">
      <w:pPr>
        <w:pBdr>
          <w:top w:val="nil"/>
          <w:left w:val="nil"/>
          <w:bottom w:val="nil"/>
          <w:right w:val="nil"/>
          <w:between w:val="nil"/>
        </w:pBdr>
        <w:spacing w:after="120"/>
        <w:rPr>
          <w:color w:val="000000"/>
        </w:rPr>
      </w:pPr>
      <w:r>
        <w:rPr>
          <w:color w:val="000000"/>
        </w:rPr>
        <w:t>2.</w:t>
      </w:r>
      <w:r>
        <w:rPr>
          <w:color w:val="000000"/>
        </w:rPr>
        <w:tab/>
        <w:t xml:space="preserve">to take stock of digital skills curricula in education, </w:t>
      </w:r>
      <w:proofErr w:type="gramStart"/>
      <w:r>
        <w:rPr>
          <w:color w:val="000000"/>
        </w:rPr>
        <w:t>apprenticeships</w:t>
      </w:r>
      <w:proofErr w:type="gramEnd"/>
      <w:r>
        <w:rPr>
          <w:color w:val="000000"/>
        </w:rPr>
        <w:t xml:space="preserve"> and other youth</w:t>
      </w:r>
      <w:sdt>
        <w:sdtPr>
          <w:tag w:val="goog_rdk_13"/>
          <w:id w:val="2108305598"/>
        </w:sdtPr>
        <w:sdtEndPr/>
        <w:sdtContent>
          <w:r>
            <w:rPr>
              <w:color w:val="000000"/>
            </w:rPr>
            <w:t xml:space="preserve"> </w:t>
          </w:r>
          <w:sdt>
            <w:sdtPr>
              <w:tag w:val="goog_rdk_14"/>
              <w:id w:val="-109509547"/>
            </w:sdtPr>
            <w:sdtEndPr/>
            <w:sdtContent/>
          </w:sdt>
          <w:r>
            <w:rPr>
              <w:color w:val="000000"/>
            </w:rPr>
            <w:t>and job</w:t>
          </w:r>
        </w:sdtContent>
      </w:sdt>
      <w:r>
        <w:rPr>
          <w:color w:val="000000"/>
        </w:rPr>
        <w:t xml:space="preserve"> skills development programs, </w:t>
      </w:r>
    </w:p>
    <w:p w14:paraId="64118DDC" w14:textId="7A633271" w:rsidR="00B43095" w:rsidRDefault="00B43095" w:rsidP="006F4BD4">
      <w:pPr>
        <w:pBdr>
          <w:top w:val="nil"/>
          <w:left w:val="nil"/>
          <w:bottom w:val="nil"/>
          <w:right w:val="nil"/>
          <w:between w:val="nil"/>
        </w:pBdr>
        <w:spacing w:after="120"/>
        <w:rPr>
          <w:color w:val="000000"/>
        </w:rPr>
      </w:pPr>
      <w:r>
        <w:rPr>
          <w:color w:val="000000"/>
        </w:rPr>
        <w:t>3.</w:t>
      </w:r>
      <w:r>
        <w:rPr>
          <w:color w:val="000000"/>
        </w:rPr>
        <w:tab/>
        <w:t>to collect and share data on developing skills in new and emerging</w:t>
      </w:r>
      <w:r w:rsidR="00976056">
        <w:rPr>
          <w:color w:val="000000"/>
        </w:rPr>
        <w:t xml:space="preserve"> </w:t>
      </w:r>
      <w:r>
        <w:rPr>
          <w:color w:val="000000"/>
        </w:rPr>
        <w:t>telecommunications/</w:t>
      </w:r>
      <w:proofErr w:type="gramStart"/>
      <w:r>
        <w:rPr>
          <w:color w:val="000000"/>
        </w:rPr>
        <w:t>ICTs;</w:t>
      </w:r>
      <w:proofErr w:type="gramEnd"/>
      <w:r>
        <w:rPr>
          <w:color w:val="000000"/>
        </w:rPr>
        <w:t> </w:t>
      </w:r>
    </w:p>
    <w:p w14:paraId="107C152E" w14:textId="77777777" w:rsidR="00B43095" w:rsidRDefault="00B43095" w:rsidP="006F4BD4">
      <w:pPr>
        <w:pStyle w:val="Call"/>
      </w:pPr>
      <w:r>
        <w:t xml:space="preserve">invites Member States and other </w:t>
      </w:r>
      <w:proofErr w:type="gramStart"/>
      <w:r>
        <w:t>stakeholders</w:t>
      </w:r>
      <w:proofErr w:type="gramEnd"/>
      <w:r>
        <w:t> </w:t>
      </w:r>
    </w:p>
    <w:p w14:paraId="03453A8A" w14:textId="4A430906" w:rsidR="00B43095" w:rsidRDefault="00B43095" w:rsidP="006F4BD4">
      <w:pPr>
        <w:pBdr>
          <w:top w:val="nil"/>
          <w:left w:val="nil"/>
          <w:bottom w:val="nil"/>
          <w:right w:val="nil"/>
          <w:between w:val="nil"/>
        </w:pBdr>
        <w:spacing w:after="120"/>
        <w:rPr>
          <w:color w:val="000000"/>
        </w:rPr>
      </w:pPr>
      <w:r>
        <w:rPr>
          <w:color w:val="000000"/>
        </w:rPr>
        <w:t>1.</w:t>
      </w:r>
      <w:r>
        <w:rPr>
          <w:color w:val="000000"/>
        </w:rPr>
        <w:tab/>
        <w:t xml:space="preserve">to explore ways and means for greater collaboration and coordination among governments, the private sector, international and intergovernmental organizations, civil society, the technical community and academia to build digital skills, especially in developing </w:t>
      </w:r>
      <w:proofErr w:type="gramStart"/>
      <w:r>
        <w:rPr>
          <w:color w:val="000000"/>
        </w:rPr>
        <w:t>countries;</w:t>
      </w:r>
      <w:proofErr w:type="gramEnd"/>
      <w:r>
        <w:rPr>
          <w:color w:val="000000"/>
        </w:rPr>
        <w:t> </w:t>
      </w:r>
    </w:p>
    <w:p w14:paraId="11E375C9" w14:textId="7AAE5B30" w:rsidR="00B43095" w:rsidRDefault="00B43095" w:rsidP="006F4BD4">
      <w:pPr>
        <w:spacing w:after="120"/>
        <w:jc w:val="both"/>
        <w:rPr>
          <w:color w:val="000000"/>
        </w:rPr>
      </w:pPr>
      <w:r>
        <w:rPr>
          <w:color w:val="000000"/>
        </w:rPr>
        <w:t>2.</w:t>
      </w:r>
      <w:r>
        <w:rPr>
          <w:color w:val="000000"/>
        </w:rPr>
        <w:tab/>
        <w:t>to integrate digital literacy and digital skill building into an overall approach to education and human resource development</w:t>
      </w:r>
      <w:sdt>
        <w:sdtPr>
          <w:tag w:val="goog_rdk_15"/>
          <w:id w:val="-1880617000"/>
        </w:sdtPr>
        <w:sdtEndPr/>
        <w:sdtContent>
          <w:r>
            <w:rPr>
              <w:color w:val="000000"/>
            </w:rPr>
            <w:t>;</w:t>
          </w:r>
        </w:sdtContent>
      </w:sdt>
    </w:p>
    <w:p w14:paraId="5E2A5598" w14:textId="5EFE661E" w:rsidR="00B43095" w:rsidRDefault="00B43095" w:rsidP="006F4BD4">
      <w:pPr>
        <w:spacing w:after="120"/>
        <w:jc w:val="both"/>
        <w:rPr>
          <w:color w:val="000000"/>
        </w:rPr>
      </w:pPr>
      <w:r>
        <w:rPr>
          <w:color w:val="000000"/>
        </w:rPr>
        <w:t>3.</w:t>
      </w:r>
      <w:r>
        <w:rPr>
          <w:color w:val="000000"/>
        </w:rPr>
        <w:tab/>
      </w:r>
      <w:r>
        <w:t xml:space="preserve">promote access to e-learning opportunities, particularly in rural and remote </w:t>
      </w:r>
      <w:proofErr w:type="gramStart"/>
      <w:r>
        <w:t>areas;</w:t>
      </w:r>
      <w:proofErr w:type="gramEnd"/>
      <w:r>
        <w:t> </w:t>
      </w:r>
    </w:p>
    <w:p w14:paraId="19229431" w14:textId="079D2F4A" w:rsidR="00B43095" w:rsidRDefault="00B43095" w:rsidP="006F4BD4">
      <w:pPr>
        <w:pBdr>
          <w:top w:val="nil"/>
          <w:left w:val="nil"/>
          <w:bottom w:val="nil"/>
          <w:right w:val="nil"/>
          <w:between w:val="nil"/>
        </w:pBdr>
        <w:spacing w:after="120"/>
        <w:jc w:val="both"/>
        <w:rPr>
          <w:color w:val="000000"/>
        </w:rPr>
      </w:pPr>
      <w:r>
        <w:rPr>
          <w:color w:val="000000"/>
        </w:rPr>
        <w:t>4.</w:t>
      </w:r>
      <w:r>
        <w:rPr>
          <w:color w:val="000000"/>
        </w:rPr>
        <w:tab/>
        <w:t xml:space="preserve">encourage investment in quality of teaching, </w:t>
      </w:r>
      <w:proofErr w:type="gramStart"/>
      <w:r>
        <w:rPr>
          <w:color w:val="000000"/>
        </w:rPr>
        <w:t>education</w:t>
      </w:r>
      <w:proofErr w:type="gramEnd"/>
      <w:r>
        <w:rPr>
          <w:color w:val="000000"/>
        </w:rPr>
        <w:t xml:space="preserve"> and training of digital skills, including for </w:t>
      </w:r>
      <w:bookmarkStart w:id="1" w:name="_Hlk70592780"/>
      <w:r>
        <w:rPr>
          <w:color w:val="000000"/>
        </w:rPr>
        <w:t xml:space="preserve">women and girls, people with disabilities and specific needs, older persons, youth, indigenous people, and other marginalized </w:t>
      </w:r>
      <w:bookmarkEnd w:id="1"/>
      <w:r>
        <w:rPr>
          <w:color w:val="000000"/>
        </w:rPr>
        <w:t>communities</w:t>
      </w:r>
      <w:sdt>
        <w:sdtPr>
          <w:tag w:val="goog_rdk_16"/>
          <w:id w:val="582724121"/>
        </w:sdtPr>
        <w:sdtEndPr/>
        <w:sdtContent>
          <w:r>
            <w:rPr>
              <w:color w:val="000000"/>
            </w:rPr>
            <w:t>;</w:t>
          </w:r>
        </w:sdtContent>
      </w:sdt>
      <w:sdt>
        <w:sdtPr>
          <w:tag w:val="goog_rdk_17"/>
          <w:id w:val="-592547381"/>
          <w:showingPlcHdr/>
        </w:sdtPr>
        <w:sdtEndPr/>
        <w:sdtContent>
          <w:r>
            <w:t xml:space="preserve">     </w:t>
          </w:r>
        </w:sdtContent>
      </w:sdt>
    </w:p>
    <w:p w14:paraId="5E9BEBD3" w14:textId="1304B1A0" w:rsidR="00B43095" w:rsidRDefault="00B43095" w:rsidP="006F4BD4">
      <w:pPr>
        <w:spacing w:after="120"/>
      </w:pPr>
      <w:r>
        <w:rPr>
          <w:color w:val="000000"/>
        </w:rPr>
        <w:t>5.</w:t>
      </w:r>
      <w:r>
        <w:tab/>
      </w:r>
      <w:r>
        <w:rPr>
          <w:color w:val="000000"/>
        </w:rPr>
        <w:t>to share best practices in digital literacy and digital skills-related education and training programs</w:t>
      </w:r>
      <w:sdt>
        <w:sdtPr>
          <w:tag w:val="goog_rdk_18"/>
          <w:id w:val="-926797115"/>
        </w:sdtPr>
        <w:sdtEndPr/>
        <w:sdtContent>
          <w:r>
            <w:rPr>
              <w:color w:val="000000"/>
            </w:rPr>
            <w:t>.</w:t>
          </w:r>
        </w:sdtContent>
      </w:sdt>
    </w:p>
    <w:p w14:paraId="1EB2D732" w14:textId="77777777" w:rsidR="00B43095" w:rsidRDefault="00B43095" w:rsidP="006F4BD4">
      <w:pPr>
        <w:pStyle w:val="Call"/>
      </w:pPr>
      <w:r>
        <w:lastRenderedPageBreak/>
        <w:t xml:space="preserve">invites the </w:t>
      </w:r>
      <w:proofErr w:type="gramStart"/>
      <w:r>
        <w:t>Secretary-General</w:t>
      </w:r>
      <w:proofErr w:type="gramEnd"/>
      <w:r>
        <w:t> </w:t>
      </w:r>
    </w:p>
    <w:p w14:paraId="4DF64EF6" w14:textId="3E2A6829" w:rsidR="00B43095" w:rsidRDefault="00B43095" w:rsidP="006F4BD4">
      <w:pPr>
        <w:keepNext/>
        <w:keepLines/>
        <w:spacing w:after="120"/>
        <w:jc w:val="both"/>
        <w:rPr>
          <w:color w:val="000000"/>
        </w:rPr>
      </w:pPr>
      <w:r>
        <w:rPr>
          <w:color w:val="000000"/>
        </w:rPr>
        <w:t xml:space="preserve">to </w:t>
      </w:r>
      <w:sdt>
        <w:sdtPr>
          <w:tag w:val="goog_rdk_19"/>
          <w:id w:val="-2033188927"/>
        </w:sdtPr>
        <w:sdtEndPr/>
        <w:sdtContent>
          <w:sdt>
            <w:sdtPr>
              <w:tag w:val="goog_rdk_20"/>
              <w:id w:val="22134726"/>
            </w:sdtPr>
            <w:sdtEndPr/>
            <w:sdtContent/>
          </w:sdt>
        </w:sdtContent>
      </w:sdt>
      <w:sdt>
        <w:sdtPr>
          <w:tag w:val="goog_rdk_21"/>
          <w:id w:val="-168959474"/>
        </w:sdtPr>
        <w:sdtEndPr/>
        <w:sdtContent>
          <w:r>
            <w:rPr>
              <w:color w:val="000000"/>
            </w:rPr>
            <w:t xml:space="preserve">support </w:t>
          </w:r>
        </w:sdtContent>
      </w:sdt>
      <w:r>
        <w:rPr>
          <w:color w:val="000000"/>
        </w:rPr>
        <w:t>the effective implementation of the relevant ITU capacity</w:t>
      </w:r>
      <w:sdt>
        <w:sdtPr>
          <w:tag w:val="goog_rdk_22"/>
          <w:id w:val="-1294292442"/>
        </w:sdtPr>
        <w:sdtEndPr/>
        <w:sdtContent>
          <w:r>
            <w:rPr>
              <w:color w:val="000000"/>
            </w:rPr>
            <w:t>-</w:t>
          </w:r>
        </w:sdtContent>
      </w:sdt>
      <w:r>
        <w:rPr>
          <w:color w:val="000000"/>
        </w:rPr>
        <w:t xml:space="preserve">building programs and activities that promote education, digital literacy, </w:t>
      </w:r>
      <w:proofErr w:type="gramStart"/>
      <w:r>
        <w:rPr>
          <w:color w:val="000000"/>
        </w:rPr>
        <w:t>training</w:t>
      </w:r>
      <w:proofErr w:type="gramEnd"/>
      <w:r>
        <w:rPr>
          <w:color w:val="000000"/>
        </w:rPr>
        <w:t xml:space="preserve"> and skills development, including on new and emerging telecommunications/ICTs, to foster sustainable development and digital empowerment and inclusion for all.</w:t>
      </w:r>
    </w:p>
    <w:p w14:paraId="71726405" w14:textId="41B55B2E" w:rsidR="00833E87" w:rsidRPr="00357285" w:rsidRDefault="00727E3F" w:rsidP="00727E3F">
      <w:pPr>
        <w:spacing w:before="720"/>
        <w:jc w:val="center"/>
        <w:rPr>
          <w:rFonts w:cstheme="minorHAnsi"/>
          <w:bCs/>
        </w:rPr>
      </w:pPr>
      <w:r>
        <w:t>__________________</w:t>
      </w:r>
    </w:p>
    <w:sectPr w:rsidR="00833E87" w:rsidRPr="00357285" w:rsidSect="00727E3F">
      <w:headerReference w:type="default" r:id="rId9"/>
      <w:footerReference w:type="first" r:id="rId10"/>
      <w:pgSz w:w="11907" w:h="16834"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A50D8" w14:textId="77777777" w:rsidR="00437177" w:rsidRDefault="00437177">
      <w:r>
        <w:separator/>
      </w:r>
    </w:p>
  </w:endnote>
  <w:endnote w:type="continuationSeparator" w:id="0">
    <w:p w14:paraId="440CCE4D" w14:textId="77777777" w:rsidR="00437177" w:rsidRDefault="0043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23733" w14:textId="77777777" w:rsidR="002238C4" w:rsidRDefault="002238C4" w:rsidP="002238C4">
    <w:pPr>
      <w:spacing w:after="120"/>
      <w:jc w:val="center"/>
      <w:rPr>
        <w:lang w:val="es-ES"/>
      </w:rPr>
    </w:pPr>
    <w:r>
      <w:rPr>
        <w:lang w:val="es-ES"/>
      </w:rPr>
      <w:t xml:space="preserve">• </w:t>
    </w:r>
    <w:hyperlink r:id="rId1" w:history="1">
      <w:r w:rsidRPr="003F22D4">
        <w:rPr>
          <w:rStyle w:val="Hyperlink"/>
          <w:rFonts w:cstheme="minorHAnsi"/>
          <w:lang w:val="es-ES"/>
        </w:rPr>
        <w:t>http://www.itu.int/council</w:t>
      </w:r>
    </w:hyperlink>
    <w:r>
      <w:rPr>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8EB75" w14:textId="77777777" w:rsidR="00437177" w:rsidRDefault="00437177">
      <w:r>
        <w:t>____________________</w:t>
      </w:r>
    </w:p>
  </w:footnote>
  <w:footnote w:type="continuationSeparator" w:id="0">
    <w:p w14:paraId="35A1BE32" w14:textId="77777777" w:rsidR="00437177" w:rsidRDefault="00437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B10AB" w14:textId="62BA5793" w:rsidR="00542BAB" w:rsidRDefault="00542BAB" w:rsidP="000854C6">
    <w:pPr>
      <w:pStyle w:val="Header"/>
      <w:spacing w:after="120"/>
    </w:pPr>
    <w:r>
      <w:fldChar w:fldCharType="begin"/>
    </w:r>
    <w:r>
      <w:instrText xml:space="preserve"> PAGE   \* MERGEFORMAT </w:instrText>
    </w:r>
    <w:r>
      <w:fldChar w:fldCharType="separate"/>
    </w:r>
    <w:r w:rsidR="00751282">
      <w:rPr>
        <w:noProof/>
      </w:rPr>
      <w:t>2</w:t>
    </w:r>
    <w:r>
      <w:rPr>
        <w:noProof/>
      </w:rPr>
      <w:fldChar w:fldCharType="end"/>
    </w:r>
    <w:r>
      <w:rPr>
        <w:noProof/>
      </w:rPr>
      <w:br/>
    </w:r>
    <w:r w:rsidR="00357285">
      <w:rPr>
        <w:noProof/>
      </w:rPr>
      <w:t>IEG-WTPF-21</w:t>
    </w:r>
    <w:r w:rsidR="00965A18">
      <w:rPr>
        <w:noProof/>
      </w:rPr>
      <w:t>-</w:t>
    </w:r>
    <w:r w:rsidR="00727E3F">
      <w:rPr>
        <w:noProof/>
      </w:rPr>
      <w:t>5</w:t>
    </w:r>
    <w:r w:rsidR="000854C6">
      <w:rPr>
        <w:noProof/>
      </w:rPr>
      <w:t>\</w:t>
    </w:r>
    <w:r w:rsidR="00727E3F">
      <w:rPr>
        <w:noProof/>
      </w:rPr>
      <w:t>8</w:t>
    </w:r>
    <w:r>
      <w:rPr>
        <w:noProof/>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CDAD3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DC9B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F096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0D8F4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C4265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EE33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D2DE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86AF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445C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2824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2A15F1"/>
    <w:multiLevelType w:val="hybridMultilevel"/>
    <w:tmpl w:val="E51ADA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E823FFE"/>
    <w:multiLevelType w:val="hybridMultilevel"/>
    <w:tmpl w:val="F192F9D2"/>
    <w:lvl w:ilvl="0" w:tplc="AAC85838">
      <w:start w:val="1"/>
      <w:numFmt w:val="lowerLetter"/>
      <w:lvlText w:val="%1)"/>
      <w:lvlJc w:val="left"/>
      <w:pPr>
        <w:ind w:left="931" w:hanging="57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F52473"/>
    <w:multiLevelType w:val="multilevel"/>
    <w:tmpl w:val="F1AC0AA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B5E1726"/>
    <w:multiLevelType w:val="hybridMultilevel"/>
    <w:tmpl w:val="F1A60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D67C0A"/>
    <w:multiLevelType w:val="hybridMultilevel"/>
    <w:tmpl w:val="BC9E9358"/>
    <w:lvl w:ilvl="0" w:tplc="8D4AE8F0">
      <w:start w:val="27"/>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BA6547"/>
    <w:multiLevelType w:val="hybridMultilevel"/>
    <w:tmpl w:val="4DFE797E"/>
    <w:lvl w:ilvl="0" w:tplc="AAC85838">
      <w:start w:val="1"/>
      <w:numFmt w:val="lowerLetter"/>
      <w:lvlText w:val="%1)"/>
      <w:lvlJc w:val="left"/>
      <w:pPr>
        <w:ind w:left="931" w:hanging="57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3E643A"/>
    <w:multiLevelType w:val="hybridMultilevel"/>
    <w:tmpl w:val="408805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357F85"/>
    <w:multiLevelType w:val="multilevel"/>
    <w:tmpl w:val="8198131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FF000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50C9066D"/>
    <w:multiLevelType w:val="hybridMultilevel"/>
    <w:tmpl w:val="D316AE1C"/>
    <w:lvl w:ilvl="0" w:tplc="440C0FAE">
      <w:start w:val="1"/>
      <w:numFmt w:val="decimal"/>
      <w:lvlText w:val="Z%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6D774F28"/>
    <w:multiLevelType w:val="multilevel"/>
    <w:tmpl w:val="F1AC0AA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7BAD6EE8"/>
    <w:multiLevelType w:val="hybridMultilevel"/>
    <w:tmpl w:val="07ACC6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18"/>
  </w:num>
  <w:num w:numId="3">
    <w:abstractNumId w:val="11"/>
  </w:num>
  <w:num w:numId="4">
    <w:abstractNumId w:val="15"/>
  </w:num>
  <w:num w:numId="5">
    <w:abstractNumId w:val="20"/>
  </w:num>
  <w:num w:numId="6">
    <w:abstractNumId w:val="12"/>
  </w:num>
  <w:num w:numId="7">
    <w:abstractNumId w:val="19"/>
  </w:num>
  <w:num w:numId="8">
    <w:abstractNumId w:val="17"/>
  </w:num>
  <w:num w:numId="9">
    <w:abstractNumId w:val="13"/>
  </w:num>
  <w:num w:numId="10">
    <w:abstractNumId w:val="10"/>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6"/>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8C5"/>
    <w:rsid w:val="00003CDC"/>
    <w:rsid w:val="0000609D"/>
    <w:rsid w:val="00030247"/>
    <w:rsid w:val="0003056E"/>
    <w:rsid w:val="0003420F"/>
    <w:rsid w:val="00040B3C"/>
    <w:rsid w:val="0005540C"/>
    <w:rsid w:val="00060578"/>
    <w:rsid w:val="00063016"/>
    <w:rsid w:val="00066DF5"/>
    <w:rsid w:val="00076AF6"/>
    <w:rsid w:val="00083635"/>
    <w:rsid w:val="000854C6"/>
    <w:rsid w:val="00085CF2"/>
    <w:rsid w:val="000915E5"/>
    <w:rsid w:val="000950D1"/>
    <w:rsid w:val="000B1705"/>
    <w:rsid w:val="000C0529"/>
    <w:rsid w:val="000C2903"/>
    <w:rsid w:val="000C2F74"/>
    <w:rsid w:val="000C37C9"/>
    <w:rsid w:val="000D75B2"/>
    <w:rsid w:val="000E01F5"/>
    <w:rsid w:val="000F484D"/>
    <w:rsid w:val="001121F5"/>
    <w:rsid w:val="00140CE1"/>
    <w:rsid w:val="00143690"/>
    <w:rsid w:val="00144165"/>
    <w:rsid w:val="0016020C"/>
    <w:rsid w:val="00171F42"/>
    <w:rsid w:val="0017539C"/>
    <w:rsid w:val="00175AC2"/>
    <w:rsid w:val="0017609F"/>
    <w:rsid w:val="00195328"/>
    <w:rsid w:val="00197CB7"/>
    <w:rsid w:val="001B1941"/>
    <w:rsid w:val="001C628E"/>
    <w:rsid w:val="001E04CC"/>
    <w:rsid w:val="001E0F7B"/>
    <w:rsid w:val="001F4FF7"/>
    <w:rsid w:val="001F7552"/>
    <w:rsid w:val="002119FD"/>
    <w:rsid w:val="002130E0"/>
    <w:rsid w:val="00221C8F"/>
    <w:rsid w:val="002238C4"/>
    <w:rsid w:val="002303BC"/>
    <w:rsid w:val="002407A2"/>
    <w:rsid w:val="0025471D"/>
    <w:rsid w:val="00256D0F"/>
    <w:rsid w:val="00257BDE"/>
    <w:rsid w:val="00265875"/>
    <w:rsid w:val="002667C5"/>
    <w:rsid w:val="0027303B"/>
    <w:rsid w:val="0028109B"/>
    <w:rsid w:val="00293DE5"/>
    <w:rsid w:val="00295397"/>
    <w:rsid w:val="002B1870"/>
    <w:rsid w:val="002B1F58"/>
    <w:rsid w:val="002B50B6"/>
    <w:rsid w:val="002C1C7A"/>
    <w:rsid w:val="002C5285"/>
    <w:rsid w:val="002D1E7F"/>
    <w:rsid w:val="002D494F"/>
    <w:rsid w:val="0030160F"/>
    <w:rsid w:val="00313ACF"/>
    <w:rsid w:val="0032195E"/>
    <w:rsid w:val="0032285A"/>
    <w:rsid w:val="00322D0D"/>
    <w:rsid w:val="00326D48"/>
    <w:rsid w:val="0033276E"/>
    <w:rsid w:val="003370ED"/>
    <w:rsid w:val="00337854"/>
    <w:rsid w:val="00337CE2"/>
    <w:rsid w:val="003439CB"/>
    <w:rsid w:val="00357285"/>
    <w:rsid w:val="0036231D"/>
    <w:rsid w:val="003662CE"/>
    <w:rsid w:val="003735DF"/>
    <w:rsid w:val="0037461E"/>
    <w:rsid w:val="00375F3C"/>
    <w:rsid w:val="0038108D"/>
    <w:rsid w:val="00381353"/>
    <w:rsid w:val="00384DD6"/>
    <w:rsid w:val="00386507"/>
    <w:rsid w:val="0039110F"/>
    <w:rsid w:val="003914A7"/>
    <w:rsid w:val="003942D4"/>
    <w:rsid w:val="003958A8"/>
    <w:rsid w:val="003A71C2"/>
    <w:rsid w:val="003C0228"/>
    <w:rsid w:val="003C2533"/>
    <w:rsid w:val="003D15D8"/>
    <w:rsid w:val="003D4A9D"/>
    <w:rsid w:val="003D6F32"/>
    <w:rsid w:val="003E10DE"/>
    <w:rsid w:val="0040435A"/>
    <w:rsid w:val="00407B9C"/>
    <w:rsid w:val="00415736"/>
    <w:rsid w:val="00416A24"/>
    <w:rsid w:val="00420396"/>
    <w:rsid w:val="00431D9E"/>
    <w:rsid w:val="00433805"/>
    <w:rsid w:val="00433CE8"/>
    <w:rsid w:val="0043412A"/>
    <w:rsid w:val="00434145"/>
    <w:rsid w:val="00434A5C"/>
    <w:rsid w:val="00437177"/>
    <w:rsid w:val="00437504"/>
    <w:rsid w:val="004449F3"/>
    <w:rsid w:val="00451A5A"/>
    <w:rsid w:val="0045337A"/>
    <w:rsid w:val="004535DE"/>
    <w:rsid w:val="004544D9"/>
    <w:rsid w:val="004617B3"/>
    <w:rsid w:val="0046438A"/>
    <w:rsid w:val="004648CF"/>
    <w:rsid w:val="00480571"/>
    <w:rsid w:val="004841B7"/>
    <w:rsid w:val="00490E72"/>
    <w:rsid w:val="004921C8"/>
    <w:rsid w:val="0049335F"/>
    <w:rsid w:val="004A196B"/>
    <w:rsid w:val="004A29FF"/>
    <w:rsid w:val="004A45DD"/>
    <w:rsid w:val="004A52F9"/>
    <w:rsid w:val="004B0FC9"/>
    <w:rsid w:val="004B5D1C"/>
    <w:rsid w:val="004D0B58"/>
    <w:rsid w:val="004D0C40"/>
    <w:rsid w:val="004D1851"/>
    <w:rsid w:val="004D599D"/>
    <w:rsid w:val="004E2EA5"/>
    <w:rsid w:val="004E3AEB"/>
    <w:rsid w:val="00500C7D"/>
    <w:rsid w:val="00501014"/>
    <w:rsid w:val="0050223C"/>
    <w:rsid w:val="005243FF"/>
    <w:rsid w:val="005400FC"/>
    <w:rsid w:val="00542AE7"/>
    <w:rsid w:val="00542BAB"/>
    <w:rsid w:val="00544CA6"/>
    <w:rsid w:val="005467AE"/>
    <w:rsid w:val="005471D2"/>
    <w:rsid w:val="005500B7"/>
    <w:rsid w:val="00564FBC"/>
    <w:rsid w:val="00574E97"/>
    <w:rsid w:val="0057569B"/>
    <w:rsid w:val="00582442"/>
    <w:rsid w:val="0058499C"/>
    <w:rsid w:val="005A3B8A"/>
    <w:rsid w:val="005B4351"/>
    <w:rsid w:val="005B6DE5"/>
    <w:rsid w:val="005C37A0"/>
    <w:rsid w:val="005D0F0B"/>
    <w:rsid w:val="005D32DC"/>
    <w:rsid w:val="005D6131"/>
    <w:rsid w:val="005F2D25"/>
    <w:rsid w:val="005F40A4"/>
    <w:rsid w:val="00605347"/>
    <w:rsid w:val="006535F1"/>
    <w:rsid w:val="0065557D"/>
    <w:rsid w:val="00662984"/>
    <w:rsid w:val="0066631C"/>
    <w:rsid w:val="006716BB"/>
    <w:rsid w:val="006771E7"/>
    <w:rsid w:val="006B472C"/>
    <w:rsid w:val="006B6DCC"/>
    <w:rsid w:val="006B7318"/>
    <w:rsid w:val="006C7699"/>
    <w:rsid w:val="006D3B24"/>
    <w:rsid w:val="006D3B29"/>
    <w:rsid w:val="006F4BD4"/>
    <w:rsid w:val="00727E3F"/>
    <w:rsid w:val="00733B71"/>
    <w:rsid w:val="00736057"/>
    <w:rsid w:val="00741793"/>
    <w:rsid w:val="0075051B"/>
    <w:rsid w:val="00751282"/>
    <w:rsid w:val="00763E73"/>
    <w:rsid w:val="00782C0B"/>
    <w:rsid w:val="00790142"/>
    <w:rsid w:val="007901DA"/>
    <w:rsid w:val="007923D2"/>
    <w:rsid w:val="00794D34"/>
    <w:rsid w:val="007A34B1"/>
    <w:rsid w:val="007C116C"/>
    <w:rsid w:val="007C2E8B"/>
    <w:rsid w:val="007C67EB"/>
    <w:rsid w:val="007D134F"/>
    <w:rsid w:val="007D7FD5"/>
    <w:rsid w:val="00813E5E"/>
    <w:rsid w:val="0081547A"/>
    <w:rsid w:val="00820BAF"/>
    <w:rsid w:val="00833E87"/>
    <w:rsid w:val="0083581B"/>
    <w:rsid w:val="00855BA7"/>
    <w:rsid w:val="00864AFF"/>
    <w:rsid w:val="008662BD"/>
    <w:rsid w:val="008911FB"/>
    <w:rsid w:val="0089474C"/>
    <w:rsid w:val="008A16A8"/>
    <w:rsid w:val="008A1A0C"/>
    <w:rsid w:val="008B4A6A"/>
    <w:rsid w:val="008C7E27"/>
    <w:rsid w:val="008E3733"/>
    <w:rsid w:val="008F1108"/>
    <w:rsid w:val="008F3912"/>
    <w:rsid w:val="008F7A3D"/>
    <w:rsid w:val="00915A48"/>
    <w:rsid w:val="00917052"/>
    <w:rsid w:val="009173EF"/>
    <w:rsid w:val="00923A1B"/>
    <w:rsid w:val="00926B92"/>
    <w:rsid w:val="00932906"/>
    <w:rsid w:val="00933CC0"/>
    <w:rsid w:val="00933E81"/>
    <w:rsid w:val="00944BC2"/>
    <w:rsid w:val="00961B0B"/>
    <w:rsid w:val="00965A18"/>
    <w:rsid w:val="00976056"/>
    <w:rsid w:val="00987D95"/>
    <w:rsid w:val="00996E42"/>
    <w:rsid w:val="009A4E24"/>
    <w:rsid w:val="009A56C8"/>
    <w:rsid w:val="009B38C3"/>
    <w:rsid w:val="009C6A0F"/>
    <w:rsid w:val="009D629C"/>
    <w:rsid w:val="009E17BD"/>
    <w:rsid w:val="00A04CEC"/>
    <w:rsid w:val="00A27F92"/>
    <w:rsid w:val="00A30574"/>
    <w:rsid w:val="00A32257"/>
    <w:rsid w:val="00A36066"/>
    <w:rsid w:val="00A36D20"/>
    <w:rsid w:val="00A462B5"/>
    <w:rsid w:val="00A54FD8"/>
    <w:rsid w:val="00A550D1"/>
    <w:rsid w:val="00A55622"/>
    <w:rsid w:val="00A56000"/>
    <w:rsid w:val="00A620DA"/>
    <w:rsid w:val="00A73D4F"/>
    <w:rsid w:val="00A83502"/>
    <w:rsid w:val="00AA0BEA"/>
    <w:rsid w:val="00AB2815"/>
    <w:rsid w:val="00AB393C"/>
    <w:rsid w:val="00AC393D"/>
    <w:rsid w:val="00AF30F9"/>
    <w:rsid w:val="00AF3167"/>
    <w:rsid w:val="00AF6E49"/>
    <w:rsid w:val="00B04A67"/>
    <w:rsid w:val="00B0583C"/>
    <w:rsid w:val="00B131C2"/>
    <w:rsid w:val="00B36E39"/>
    <w:rsid w:val="00B40A81"/>
    <w:rsid w:val="00B43095"/>
    <w:rsid w:val="00B447F3"/>
    <w:rsid w:val="00B44910"/>
    <w:rsid w:val="00B47B8F"/>
    <w:rsid w:val="00B6670C"/>
    <w:rsid w:val="00B71F52"/>
    <w:rsid w:val="00B72267"/>
    <w:rsid w:val="00B769F8"/>
    <w:rsid w:val="00B76EB6"/>
    <w:rsid w:val="00B824C8"/>
    <w:rsid w:val="00B85905"/>
    <w:rsid w:val="00BA74C0"/>
    <w:rsid w:val="00BB1653"/>
    <w:rsid w:val="00BC251A"/>
    <w:rsid w:val="00BD032B"/>
    <w:rsid w:val="00BD6810"/>
    <w:rsid w:val="00BE2640"/>
    <w:rsid w:val="00BE30A1"/>
    <w:rsid w:val="00BF27F0"/>
    <w:rsid w:val="00C01189"/>
    <w:rsid w:val="00C03DBE"/>
    <w:rsid w:val="00C10E06"/>
    <w:rsid w:val="00C11946"/>
    <w:rsid w:val="00C16E21"/>
    <w:rsid w:val="00C26704"/>
    <w:rsid w:val="00C374DE"/>
    <w:rsid w:val="00C37D85"/>
    <w:rsid w:val="00C413A2"/>
    <w:rsid w:val="00C414A9"/>
    <w:rsid w:val="00C45EFE"/>
    <w:rsid w:val="00C47AD4"/>
    <w:rsid w:val="00C52D81"/>
    <w:rsid w:val="00C55198"/>
    <w:rsid w:val="00C664FA"/>
    <w:rsid w:val="00C7265C"/>
    <w:rsid w:val="00C8040F"/>
    <w:rsid w:val="00C93495"/>
    <w:rsid w:val="00CA6393"/>
    <w:rsid w:val="00CB18FF"/>
    <w:rsid w:val="00CC5EF0"/>
    <w:rsid w:val="00CD0C08"/>
    <w:rsid w:val="00CE03FB"/>
    <w:rsid w:val="00CE433C"/>
    <w:rsid w:val="00CF33F3"/>
    <w:rsid w:val="00D00FA2"/>
    <w:rsid w:val="00D0338D"/>
    <w:rsid w:val="00D06183"/>
    <w:rsid w:val="00D22C42"/>
    <w:rsid w:val="00D30768"/>
    <w:rsid w:val="00D33CAB"/>
    <w:rsid w:val="00D3608E"/>
    <w:rsid w:val="00D65041"/>
    <w:rsid w:val="00D77227"/>
    <w:rsid w:val="00D9148E"/>
    <w:rsid w:val="00D94303"/>
    <w:rsid w:val="00D945E6"/>
    <w:rsid w:val="00D95AE8"/>
    <w:rsid w:val="00DA084A"/>
    <w:rsid w:val="00DA51F3"/>
    <w:rsid w:val="00DA6905"/>
    <w:rsid w:val="00DB6DC2"/>
    <w:rsid w:val="00DC5826"/>
    <w:rsid w:val="00DD13CF"/>
    <w:rsid w:val="00DE2B20"/>
    <w:rsid w:val="00DF0F5D"/>
    <w:rsid w:val="00DF6430"/>
    <w:rsid w:val="00DF69CC"/>
    <w:rsid w:val="00E00F7D"/>
    <w:rsid w:val="00E10E80"/>
    <w:rsid w:val="00E124F0"/>
    <w:rsid w:val="00E2335B"/>
    <w:rsid w:val="00E378C5"/>
    <w:rsid w:val="00E53777"/>
    <w:rsid w:val="00E60F04"/>
    <w:rsid w:val="00E8113B"/>
    <w:rsid w:val="00E9013A"/>
    <w:rsid w:val="00E90C85"/>
    <w:rsid w:val="00EA48F9"/>
    <w:rsid w:val="00EB0D6F"/>
    <w:rsid w:val="00EB2232"/>
    <w:rsid w:val="00EB52A2"/>
    <w:rsid w:val="00EC1A42"/>
    <w:rsid w:val="00EC5337"/>
    <w:rsid w:val="00EE2A3B"/>
    <w:rsid w:val="00F2150A"/>
    <w:rsid w:val="00F231D8"/>
    <w:rsid w:val="00F44ED7"/>
    <w:rsid w:val="00F46C5F"/>
    <w:rsid w:val="00F54A63"/>
    <w:rsid w:val="00F56D59"/>
    <w:rsid w:val="00F6604B"/>
    <w:rsid w:val="00F70098"/>
    <w:rsid w:val="00F856EC"/>
    <w:rsid w:val="00F863A8"/>
    <w:rsid w:val="00F94A63"/>
    <w:rsid w:val="00F96CA1"/>
    <w:rsid w:val="00FA4862"/>
    <w:rsid w:val="00FB7596"/>
    <w:rsid w:val="00FC08D9"/>
    <w:rsid w:val="00FC4CA7"/>
    <w:rsid w:val="00FD0735"/>
    <w:rsid w:val="00FD60B3"/>
    <w:rsid w:val="00FE1048"/>
    <w:rsid w:val="00FE4077"/>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6185DE1"/>
  <w15:docId w15:val="{7E68A750-2D85-4C8E-A17E-AAD520EBD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4BD4"/>
    <w:pPr>
      <w:spacing w:after="160" w:line="259" w:lineRule="auto"/>
    </w:pPr>
    <w:rPr>
      <w:rFonts w:asciiTheme="minorHAnsi" w:eastAsiaTheme="minorHAnsi" w:hAnsiTheme="minorHAnsi" w:cstheme="minorBidi"/>
      <w:sz w:val="22"/>
      <w:szCs w:val="22"/>
      <w:lang w:val="en-GB" w:eastAsia="en-US"/>
    </w:rPr>
  </w:style>
  <w:style w:type="paragraph" w:styleId="Heading1">
    <w:name w:val="heading 1"/>
    <w:basedOn w:val="Normal"/>
    <w:next w:val="Normal"/>
    <w:qFormat/>
    <w:rsid w:val="00EE2A3B"/>
    <w:pPr>
      <w:keepNext/>
      <w:keepLines/>
      <w:numPr>
        <w:numId w:val="8"/>
      </w:numPr>
      <w:spacing w:before="480"/>
      <w:outlineLvl w:val="0"/>
    </w:pPr>
    <w:rPr>
      <w:b/>
      <w:sz w:val="28"/>
    </w:rPr>
  </w:style>
  <w:style w:type="paragraph" w:styleId="Heading2">
    <w:name w:val="heading 2"/>
    <w:basedOn w:val="Heading1"/>
    <w:next w:val="Normal"/>
    <w:qFormat/>
    <w:rsid w:val="00EE2A3B"/>
    <w:pPr>
      <w:numPr>
        <w:ilvl w:val="1"/>
      </w:numPr>
      <w:spacing w:before="320"/>
      <w:outlineLvl w:val="1"/>
    </w:pPr>
    <w:rPr>
      <w:sz w:val="24"/>
    </w:rPr>
  </w:style>
  <w:style w:type="paragraph" w:styleId="Heading3">
    <w:name w:val="heading 3"/>
    <w:basedOn w:val="Heading1"/>
    <w:next w:val="Normal"/>
    <w:qFormat/>
    <w:rsid w:val="00EE2A3B"/>
    <w:pPr>
      <w:numPr>
        <w:ilvl w:val="2"/>
      </w:numPr>
      <w:spacing w:before="200"/>
      <w:outlineLvl w:val="2"/>
    </w:pPr>
    <w:rPr>
      <w:sz w:val="24"/>
    </w:rPr>
  </w:style>
  <w:style w:type="paragraph" w:styleId="Heading4">
    <w:name w:val="heading 4"/>
    <w:basedOn w:val="Heading3"/>
    <w:next w:val="Normal"/>
    <w:qFormat/>
    <w:rsid w:val="00EE2A3B"/>
    <w:pPr>
      <w:numPr>
        <w:ilvl w:val="3"/>
      </w:numPr>
      <w:outlineLvl w:val="3"/>
    </w:pPr>
  </w:style>
  <w:style w:type="paragraph" w:styleId="Heading5">
    <w:name w:val="heading 5"/>
    <w:basedOn w:val="Heading4"/>
    <w:next w:val="Normal"/>
    <w:qFormat/>
    <w:rsid w:val="00EE2A3B"/>
    <w:pPr>
      <w:numPr>
        <w:ilvl w:val="4"/>
      </w:numPr>
      <w:outlineLvl w:val="4"/>
    </w:pPr>
  </w:style>
  <w:style w:type="paragraph" w:styleId="Heading6">
    <w:name w:val="heading 6"/>
    <w:basedOn w:val="Heading4"/>
    <w:next w:val="Normal"/>
    <w:qFormat/>
    <w:rsid w:val="00EE2A3B"/>
    <w:pPr>
      <w:numPr>
        <w:ilvl w:val="5"/>
      </w:numPr>
      <w:outlineLvl w:val="5"/>
    </w:pPr>
  </w:style>
  <w:style w:type="paragraph" w:styleId="Heading7">
    <w:name w:val="heading 7"/>
    <w:basedOn w:val="Heading4"/>
    <w:next w:val="Normal"/>
    <w:qFormat/>
    <w:rsid w:val="00EE2A3B"/>
    <w:pPr>
      <w:numPr>
        <w:ilvl w:val="6"/>
      </w:numPr>
      <w:outlineLvl w:val="6"/>
    </w:pPr>
  </w:style>
  <w:style w:type="paragraph" w:styleId="Heading8">
    <w:name w:val="heading 8"/>
    <w:basedOn w:val="Heading4"/>
    <w:next w:val="Normal"/>
    <w:qFormat/>
    <w:rsid w:val="00EE2A3B"/>
    <w:pPr>
      <w:numPr>
        <w:ilvl w:val="7"/>
      </w:numPr>
      <w:outlineLvl w:val="7"/>
    </w:pPr>
  </w:style>
  <w:style w:type="paragraph" w:styleId="Heading9">
    <w:name w:val="heading 9"/>
    <w:basedOn w:val="Heading4"/>
    <w:next w:val="Normal"/>
    <w:qFormat/>
    <w:rsid w:val="00EE2A3B"/>
    <w:pPr>
      <w:numPr>
        <w:ilvl w:val="8"/>
      </w:numPr>
      <w:outlineLvl w:val="8"/>
    </w:pPr>
  </w:style>
  <w:style w:type="character" w:default="1" w:styleId="DefaultParagraphFont">
    <w:name w:val="Default Paragraph Font"/>
    <w:uiPriority w:val="1"/>
    <w:semiHidden/>
    <w:unhideWhenUsed/>
    <w:rsid w:val="006F4BD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F4BD4"/>
  </w:style>
  <w:style w:type="paragraph" w:styleId="TOC8">
    <w:name w:val="toc 8"/>
    <w:basedOn w:val="Normal"/>
    <w:next w:val="Normal"/>
    <w:rsid w:val="00EE2A3B"/>
    <w:pPr>
      <w:tabs>
        <w:tab w:val="left" w:pos="964"/>
        <w:tab w:val="left" w:leader="dot" w:pos="8789"/>
        <w:tab w:val="right" w:pos="9639"/>
      </w:tabs>
      <w:ind w:left="964" w:hanging="964"/>
    </w:pPr>
  </w:style>
  <w:style w:type="paragraph" w:styleId="TOC4">
    <w:name w:val="toc 4"/>
    <w:basedOn w:val="Normal"/>
    <w:next w:val="Normal"/>
    <w:rsid w:val="00EE2A3B"/>
    <w:pPr>
      <w:tabs>
        <w:tab w:val="left" w:pos="964"/>
        <w:tab w:val="left" w:pos="8789"/>
        <w:tab w:val="right" w:pos="9639"/>
      </w:tabs>
      <w:ind w:left="964" w:hanging="964"/>
    </w:pPr>
  </w:style>
  <w:style w:type="paragraph" w:styleId="TOC3">
    <w:name w:val="toc 3"/>
    <w:basedOn w:val="Normal"/>
    <w:next w:val="Normal"/>
    <w:rsid w:val="00EE2A3B"/>
    <w:pPr>
      <w:tabs>
        <w:tab w:val="left" w:pos="964"/>
        <w:tab w:val="left" w:leader="dot" w:pos="8789"/>
        <w:tab w:val="right" w:pos="9639"/>
      </w:tabs>
      <w:ind w:left="964" w:hanging="964"/>
    </w:pPr>
  </w:style>
  <w:style w:type="paragraph" w:styleId="TOC2">
    <w:name w:val="toc 2"/>
    <w:basedOn w:val="Normal"/>
    <w:next w:val="Normal"/>
    <w:rsid w:val="00EE2A3B"/>
    <w:pPr>
      <w:tabs>
        <w:tab w:val="left" w:pos="964"/>
        <w:tab w:val="left" w:leader="dot" w:pos="8789"/>
        <w:tab w:val="right" w:pos="9639"/>
      </w:tabs>
      <w:ind w:left="964" w:hanging="964"/>
    </w:pPr>
  </w:style>
  <w:style w:type="paragraph" w:styleId="TOC1">
    <w:name w:val="toc 1"/>
    <w:basedOn w:val="Normal"/>
    <w:rsid w:val="00EE2A3B"/>
    <w:pPr>
      <w:tabs>
        <w:tab w:val="left" w:pos="964"/>
        <w:tab w:val="left" w:leader="dot" w:pos="8789"/>
        <w:tab w:val="right" w:pos="9639"/>
      </w:tabs>
      <w:spacing w:before="240"/>
      <w:ind w:left="964" w:hanging="964"/>
    </w:pPr>
  </w:style>
  <w:style w:type="paragraph" w:styleId="TOC7">
    <w:name w:val="toc 7"/>
    <w:basedOn w:val="Normal"/>
    <w:next w:val="Normal"/>
    <w:rsid w:val="00EE2A3B"/>
    <w:pPr>
      <w:tabs>
        <w:tab w:val="left" w:pos="964"/>
        <w:tab w:val="left" w:leader="dot" w:pos="8789"/>
        <w:tab w:val="right" w:pos="9639"/>
      </w:tabs>
      <w:ind w:left="964" w:hanging="964"/>
    </w:pPr>
  </w:style>
  <w:style w:type="paragraph" w:styleId="TOC6">
    <w:name w:val="toc 6"/>
    <w:basedOn w:val="Normal"/>
    <w:next w:val="Normal"/>
    <w:rsid w:val="00EE2A3B"/>
    <w:pPr>
      <w:tabs>
        <w:tab w:val="left" w:pos="964"/>
        <w:tab w:val="left" w:leader="dot" w:pos="8789"/>
        <w:tab w:val="right" w:pos="9639"/>
      </w:tabs>
      <w:ind w:left="964" w:hanging="964"/>
    </w:pPr>
  </w:style>
  <w:style w:type="paragraph" w:styleId="TOC5">
    <w:name w:val="toc 5"/>
    <w:basedOn w:val="Normal"/>
    <w:next w:val="Normal"/>
    <w:rsid w:val="00EE2A3B"/>
    <w:pPr>
      <w:tabs>
        <w:tab w:val="left" w:pos="964"/>
        <w:tab w:val="left" w:leader="dot" w:pos="8789"/>
        <w:tab w:val="right" w:pos="9639"/>
      </w:tabs>
      <w:ind w:left="964" w:hanging="964"/>
    </w:pPr>
  </w:style>
  <w:style w:type="paragraph" w:styleId="Index7">
    <w:name w:val="index 7"/>
    <w:basedOn w:val="Normal"/>
    <w:next w:val="Normal"/>
    <w:rsid w:val="00EE2A3B"/>
    <w:pPr>
      <w:ind w:left="1698"/>
    </w:pPr>
  </w:style>
  <w:style w:type="paragraph" w:styleId="Index6">
    <w:name w:val="index 6"/>
    <w:basedOn w:val="Normal"/>
    <w:next w:val="Normal"/>
    <w:rsid w:val="00EE2A3B"/>
    <w:pPr>
      <w:ind w:left="1415"/>
    </w:pPr>
  </w:style>
  <w:style w:type="paragraph" w:styleId="Index5">
    <w:name w:val="index 5"/>
    <w:basedOn w:val="Normal"/>
    <w:next w:val="Normal"/>
    <w:rsid w:val="00EE2A3B"/>
    <w:pPr>
      <w:ind w:left="1132"/>
    </w:pPr>
  </w:style>
  <w:style w:type="paragraph" w:styleId="Index4">
    <w:name w:val="index 4"/>
    <w:basedOn w:val="Normal"/>
    <w:next w:val="Normal"/>
    <w:rsid w:val="00EE2A3B"/>
    <w:pPr>
      <w:ind w:left="849"/>
    </w:pPr>
  </w:style>
  <w:style w:type="paragraph" w:styleId="Index3">
    <w:name w:val="index 3"/>
    <w:basedOn w:val="Normal"/>
    <w:next w:val="Normal"/>
    <w:rsid w:val="00EE2A3B"/>
    <w:pPr>
      <w:ind w:left="566"/>
    </w:pPr>
  </w:style>
  <w:style w:type="paragraph" w:styleId="Index2">
    <w:name w:val="index 2"/>
    <w:basedOn w:val="Normal"/>
    <w:next w:val="Normal"/>
    <w:rsid w:val="00EE2A3B"/>
    <w:pPr>
      <w:ind w:left="283"/>
    </w:pPr>
  </w:style>
  <w:style w:type="paragraph" w:styleId="Index1">
    <w:name w:val="index 1"/>
    <w:basedOn w:val="Normal"/>
    <w:next w:val="Normal"/>
    <w:rsid w:val="00EE2A3B"/>
  </w:style>
  <w:style w:type="character" w:styleId="LineNumber">
    <w:name w:val="line number"/>
    <w:basedOn w:val="DefaultParagraphFont"/>
    <w:rsid w:val="00EE2A3B"/>
  </w:style>
  <w:style w:type="paragraph" w:styleId="IndexHeading">
    <w:name w:val="index heading"/>
    <w:basedOn w:val="Normal"/>
    <w:next w:val="Index1"/>
    <w:rsid w:val="00EE2A3B"/>
  </w:style>
  <w:style w:type="paragraph" w:styleId="Footer">
    <w:name w:val="footer"/>
    <w:basedOn w:val="Normal"/>
    <w:rsid w:val="00EE2A3B"/>
    <w:pPr>
      <w:tabs>
        <w:tab w:val="left" w:pos="5954"/>
        <w:tab w:val="right" w:pos="9639"/>
      </w:tabs>
    </w:pPr>
    <w:rPr>
      <w:caps/>
      <w:noProof/>
      <w:sz w:val="16"/>
    </w:rPr>
  </w:style>
  <w:style w:type="paragraph" w:styleId="Header">
    <w:name w:val="header"/>
    <w:basedOn w:val="Normal"/>
    <w:rsid w:val="00EE2A3B"/>
    <w:pPr>
      <w:jc w:val="center"/>
    </w:pPr>
    <w:rPr>
      <w:sz w:val="18"/>
    </w:rPr>
  </w:style>
  <w:style w:type="character" w:styleId="FootnoteReference">
    <w:name w:val="footnote reference"/>
    <w:aliases w:val="Appel note de bas de p,Footnote Reference/,Footnote symbol,Ref,de nota al pie,Style 12,(NECG) Footnote Reference,Style 124,Appel note de bas de p + 11 pt,Italic,Appel note de bas de p1,Appel note de bas de p2,Appel note de bas de p3,o"/>
    <w:basedOn w:val="DefaultParagraphFont"/>
    <w:qFormat/>
    <w:rsid w:val="00EE2A3B"/>
    <w:rPr>
      <w:rFonts w:ascii="Calibri" w:hAnsi="Calibri"/>
      <w:position w:val="6"/>
      <w:sz w:val="16"/>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Char1,DNV,fn"/>
    <w:basedOn w:val="Normal"/>
    <w:link w:val="FootnoteTextChar"/>
    <w:rsid w:val="00EE2A3B"/>
    <w:pPr>
      <w:keepLines/>
      <w:tabs>
        <w:tab w:val="left" w:pos="256"/>
      </w:tabs>
      <w:ind w:left="256" w:hanging="256"/>
    </w:pPr>
  </w:style>
  <w:style w:type="paragraph" w:styleId="NormalIndent">
    <w:name w:val="Normal Indent"/>
    <w:basedOn w:val="Normal"/>
    <w:rsid w:val="00EE2A3B"/>
    <w:pPr>
      <w:ind w:left="567"/>
    </w:pPr>
  </w:style>
  <w:style w:type="paragraph" w:customStyle="1" w:styleId="enumlev1">
    <w:name w:val="enumlev1"/>
    <w:basedOn w:val="Normal"/>
    <w:link w:val="enumlev1Char"/>
    <w:qFormat/>
    <w:rsid w:val="00EE2A3B"/>
    <w:pPr>
      <w:spacing w:before="86"/>
      <w:ind w:left="567" w:hanging="567"/>
    </w:pPr>
  </w:style>
  <w:style w:type="paragraph" w:customStyle="1" w:styleId="enumlev2">
    <w:name w:val="enumlev2"/>
    <w:basedOn w:val="enumlev1"/>
    <w:rsid w:val="00EE2A3B"/>
    <w:pPr>
      <w:ind w:left="1134"/>
    </w:pPr>
  </w:style>
  <w:style w:type="paragraph" w:customStyle="1" w:styleId="enumlev3">
    <w:name w:val="enumlev3"/>
    <w:basedOn w:val="enumlev2"/>
    <w:rsid w:val="00EE2A3B"/>
    <w:pPr>
      <w:ind w:left="1701"/>
    </w:pPr>
  </w:style>
  <w:style w:type="paragraph" w:customStyle="1" w:styleId="Normalaftertitle">
    <w:name w:val="Normal after title"/>
    <w:basedOn w:val="Normal"/>
    <w:next w:val="Normal"/>
    <w:link w:val="NormalaftertitleChar"/>
    <w:rsid w:val="00EE2A3B"/>
    <w:pPr>
      <w:spacing w:before="240"/>
    </w:pPr>
  </w:style>
  <w:style w:type="paragraph" w:customStyle="1" w:styleId="Equation">
    <w:name w:val="Equation"/>
    <w:basedOn w:val="Normal"/>
    <w:rsid w:val="00EE2A3B"/>
    <w:pPr>
      <w:tabs>
        <w:tab w:val="center" w:pos="4820"/>
        <w:tab w:val="right" w:pos="9639"/>
      </w:tabs>
    </w:pPr>
  </w:style>
  <w:style w:type="paragraph" w:customStyle="1" w:styleId="Head">
    <w:name w:val="Head"/>
    <w:basedOn w:val="Normal"/>
    <w:rsid w:val="00EE2A3B"/>
    <w:pPr>
      <w:tabs>
        <w:tab w:val="left" w:pos="6663"/>
      </w:tabs>
    </w:pPr>
  </w:style>
  <w:style w:type="paragraph" w:customStyle="1" w:styleId="toc0">
    <w:name w:val="toc 0"/>
    <w:basedOn w:val="Normal"/>
    <w:next w:val="TOC1"/>
    <w:rsid w:val="00EE2A3B"/>
    <w:pPr>
      <w:tabs>
        <w:tab w:val="right" w:pos="9781"/>
      </w:tabs>
    </w:pPr>
    <w:rPr>
      <w:b/>
    </w:rPr>
  </w:style>
  <w:style w:type="paragraph" w:styleId="List">
    <w:name w:val="List"/>
    <w:basedOn w:val="Normal"/>
    <w:rsid w:val="00EE2A3B"/>
    <w:pPr>
      <w:tabs>
        <w:tab w:val="left" w:pos="2127"/>
      </w:tabs>
      <w:ind w:left="2127" w:hanging="2127"/>
    </w:pPr>
  </w:style>
  <w:style w:type="paragraph" w:customStyle="1" w:styleId="Part">
    <w:name w:val="Part"/>
    <w:basedOn w:val="Normal"/>
    <w:next w:val="Normal"/>
    <w:rsid w:val="00EE2A3B"/>
    <w:pPr>
      <w:spacing w:before="600"/>
      <w:jc w:val="center"/>
    </w:pPr>
    <w:rPr>
      <w:caps/>
      <w:sz w:val="28"/>
    </w:rPr>
  </w:style>
  <w:style w:type="paragraph" w:customStyle="1" w:styleId="docnoted">
    <w:name w:val="docnoted"/>
    <w:basedOn w:val="Normal"/>
    <w:next w:val="Head"/>
    <w:rsid w:val="00EE2A3B"/>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Title1"/>
    <w:autoRedefine/>
    <w:rsid w:val="00833E87"/>
    <w:pPr>
      <w:spacing w:before="840"/>
      <w:jc w:val="center"/>
    </w:pPr>
    <w:rPr>
      <w:b/>
      <w:bCs/>
      <w:sz w:val="28"/>
    </w:rPr>
  </w:style>
  <w:style w:type="paragraph" w:customStyle="1" w:styleId="meeting">
    <w:name w:val="meeting"/>
    <w:basedOn w:val="Head"/>
    <w:next w:val="Head"/>
    <w:rsid w:val="00EE2A3B"/>
    <w:pPr>
      <w:tabs>
        <w:tab w:val="left" w:pos="7371"/>
      </w:tabs>
      <w:spacing w:after="567"/>
    </w:pPr>
  </w:style>
  <w:style w:type="paragraph" w:customStyle="1" w:styleId="Subject">
    <w:name w:val="Subject"/>
    <w:basedOn w:val="Normal"/>
    <w:next w:val="Source"/>
    <w:rsid w:val="00EE2A3B"/>
    <w:pPr>
      <w:ind w:left="1134" w:hanging="1134"/>
    </w:pPr>
  </w:style>
  <w:style w:type="paragraph" w:customStyle="1" w:styleId="Object">
    <w:name w:val="Object"/>
    <w:basedOn w:val="Subject"/>
    <w:next w:val="Subject"/>
    <w:rsid w:val="00EE2A3B"/>
  </w:style>
  <w:style w:type="paragraph" w:customStyle="1" w:styleId="Data">
    <w:name w:val="Data"/>
    <w:basedOn w:val="Subject"/>
    <w:next w:val="Subject"/>
    <w:rsid w:val="00EE2A3B"/>
  </w:style>
  <w:style w:type="paragraph" w:customStyle="1" w:styleId="Reasons">
    <w:name w:val="Reasons"/>
    <w:basedOn w:val="Normal"/>
    <w:rsid w:val="00EE2A3B"/>
  </w:style>
  <w:style w:type="character" w:styleId="Hyperlink">
    <w:name w:val="Hyperlink"/>
    <w:basedOn w:val="DefaultParagraphFont"/>
    <w:rsid w:val="00EE2A3B"/>
    <w:rPr>
      <w:color w:val="0000FF"/>
      <w:u w:val="single"/>
    </w:rPr>
  </w:style>
  <w:style w:type="paragraph" w:customStyle="1" w:styleId="FirstFooter">
    <w:name w:val="FirstFooter"/>
    <w:basedOn w:val="Footer"/>
    <w:rsid w:val="00EE2A3B"/>
    <w:rPr>
      <w:caps w:val="0"/>
    </w:rPr>
  </w:style>
  <w:style w:type="paragraph" w:customStyle="1" w:styleId="Note">
    <w:name w:val="Note"/>
    <w:basedOn w:val="Normal"/>
    <w:rsid w:val="00EE2A3B"/>
    <w:pPr>
      <w:tabs>
        <w:tab w:val="left" w:pos="851"/>
      </w:tabs>
    </w:pPr>
  </w:style>
  <w:style w:type="paragraph" w:styleId="TOC9">
    <w:name w:val="toc 9"/>
    <w:basedOn w:val="TOC4"/>
    <w:rsid w:val="00EE2A3B"/>
  </w:style>
  <w:style w:type="paragraph" w:customStyle="1" w:styleId="Headingb">
    <w:name w:val="Heading_b"/>
    <w:basedOn w:val="Heading3"/>
    <w:next w:val="Normal"/>
    <w:rsid w:val="00EE2A3B"/>
    <w:pPr>
      <w:spacing w:before="160"/>
      <w:outlineLvl w:val="0"/>
    </w:pPr>
  </w:style>
  <w:style w:type="character" w:styleId="FollowedHyperlink">
    <w:name w:val="FollowedHyperlink"/>
    <w:basedOn w:val="DefaultParagraphFont"/>
    <w:rsid w:val="00EE2A3B"/>
    <w:rPr>
      <w:color w:val="800080"/>
      <w:u w:val="single"/>
    </w:rPr>
  </w:style>
  <w:style w:type="paragraph" w:customStyle="1" w:styleId="Title1">
    <w:name w:val="Title 1"/>
    <w:basedOn w:val="Source"/>
    <w:next w:val="Title2"/>
    <w:rsid w:val="00EE2A3B"/>
    <w:pPr>
      <w:spacing w:before="240"/>
    </w:pPr>
    <w:rPr>
      <w:b w:val="0"/>
      <w:caps/>
    </w:rPr>
  </w:style>
  <w:style w:type="paragraph" w:customStyle="1" w:styleId="Title2">
    <w:name w:val="Title 2"/>
    <w:basedOn w:val="Source"/>
    <w:next w:val="Title3"/>
    <w:rsid w:val="00EE2A3B"/>
    <w:pPr>
      <w:spacing w:before="240"/>
    </w:pPr>
    <w:rPr>
      <w:b w:val="0"/>
      <w:caps/>
    </w:rPr>
  </w:style>
  <w:style w:type="paragraph" w:customStyle="1" w:styleId="Title3">
    <w:name w:val="Title 3"/>
    <w:basedOn w:val="Title2"/>
    <w:next w:val="Normalaftertitle"/>
    <w:rsid w:val="00EE2A3B"/>
    <w:rPr>
      <w:caps w:val="0"/>
    </w:rPr>
  </w:style>
  <w:style w:type="paragraph" w:customStyle="1" w:styleId="Title4">
    <w:name w:val="Title 4"/>
    <w:basedOn w:val="Title3"/>
    <w:next w:val="Heading1"/>
    <w:rsid w:val="00EE2A3B"/>
    <w:rPr>
      <w:b/>
    </w:rPr>
  </w:style>
  <w:style w:type="paragraph" w:customStyle="1" w:styleId="dnum">
    <w:name w:val="dnum"/>
    <w:basedOn w:val="Normal"/>
    <w:rsid w:val="00EE2A3B"/>
    <w:pPr>
      <w:framePr w:hSpace="181" w:wrap="around" w:vAnchor="page" w:hAnchor="margin" w:y="852"/>
      <w:shd w:val="solid" w:color="FFFFFF" w:fill="FFFFFF"/>
      <w:tabs>
        <w:tab w:val="left" w:pos="1871"/>
      </w:tabs>
    </w:pPr>
    <w:rPr>
      <w:b/>
      <w:bCs/>
    </w:rPr>
  </w:style>
  <w:style w:type="paragraph" w:customStyle="1" w:styleId="ddate">
    <w:name w:val="ddate"/>
    <w:basedOn w:val="Normal"/>
    <w:rsid w:val="00EE2A3B"/>
    <w:pPr>
      <w:framePr w:hSpace="181" w:wrap="around" w:vAnchor="page" w:hAnchor="margin" w:y="852"/>
      <w:shd w:val="solid" w:color="FFFFFF" w:fill="FFFFFF"/>
      <w:tabs>
        <w:tab w:val="left" w:pos="1871"/>
      </w:tabs>
    </w:pPr>
    <w:rPr>
      <w:b/>
      <w:bCs/>
    </w:rPr>
  </w:style>
  <w:style w:type="paragraph" w:customStyle="1" w:styleId="dorlang">
    <w:name w:val="dorlang"/>
    <w:basedOn w:val="Normal"/>
    <w:rsid w:val="00EE2A3B"/>
    <w:pPr>
      <w:framePr w:hSpace="181" w:wrap="around" w:vAnchor="page" w:hAnchor="margin" w:y="852"/>
      <w:shd w:val="solid" w:color="FFFFFF" w:fill="FFFFFF"/>
      <w:tabs>
        <w:tab w:val="left" w:pos="1871"/>
      </w:tabs>
    </w:pPr>
    <w:rPr>
      <w:b/>
      <w:bCs/>
    </w:rPr>
  </w:style>
  <w:style w:type="paragraph" w:customStyle="1" w:styleId="AnnexNo">
    <w:name w:val="Annex_No"/>
    <w:basedOn w:val="Normal"/>
    <w:next w:val="Annexref"/>
    <w:link w:val="AnnexNoChar"/>
    <w:rsid w:val="00EE2A3B"/>
    <w:pPr>
      <w:spacing w:before="720"/>
      <w:jc w:val="center"/>
    </w:pPr>
    <w:rPr>
      <w:caps/>
      <w:sz w:val="28"/>
    </w:rPr>
  </w:style>
  <w:style w:type="paragraph" w:customStyle="1" w:styleId="Annextitle">
    <w:name w:val="Annex_title"/>
    <w:basedOn w:val="Normal"/>
    <w:next w:val="Normal"/>
    <w:link w:val="AnnextitleChar"/>
    <w:rsid w:val="00EE2A3B"/>
    <w:pPr>
      <w:spacing w:before="240" w:after="240"/>
      <w:jc w:val="center"/>
    </w:pPr>
    <w:rPr>
      <w:b/>
      <w:sz w:val="28"/>
    </w:rPr>
  </w:style>
  <w:style w:type="paragraph" w:customStyle="1" w:styleId="Annexref">
    <w:name w:val="Annex_ref"/>
    <w:basedOn w:val="Normal"/>
    <w:next w:val="Annextitle"/>
    <w:rsid w:val="00EE2A3B"/>
    <w:pPr>
      <w:jc w:val="center"/>
    </w:pPr>
  </w:style>
  <w:style w:type="paragraph" w:customStyle="1" w:styleId="AppendixNo">
    <w:name w:val="Appendix_No"/>
    <w:basedOn w:val="AnnexNo"/>
    <w:next w:val="Appendixref"/>
    <w:rsid w:val="00EE2A3B"/>
  </w:style>
  <w:style w:type="paragraph" w:customStyle="1" w:styleId="Appendixtitle">
    <w:name w:val="Appendix_title"/>
    <w:basedOn w:val="Annextitle"/>
    <w:next w:val="Normal"/>
    <w:rsid w:val="00EE2A3B"/>
  </w:style>
  <w:style w:type="paragraph" w:customStyle="1" w:styleId="Appendixref">
    <w:name w:val="Appendix_ref"/>
    <w:basedOn w:val="Annexref"/>
    <w:next w:val="Appendixtitle"/>
    <w:rsid w:val="00EE2A3B"/>
  </w:style>
  <w:style w:type="paragraph" w:customStyle="1" w:styleId="Call">
    <w:name w:val="Call"/>
    <w:basedOn w:val="Normal"/>
    <w:next w:val="Normal"/>
    <w:link w:val="CallChar"/>
    <w:rsid w:val="00EE2A3B"/>
    <w:pPr>
      <w:keepNext/>
      <w:keepLines/>
      <w:spacing w:before="160"/>
      <w:ind w:left="567"/>
    </w:pPr>
    <w:rPr>
      <w:i/>
    </w:rPr>
  </w:style>
  <w:style w:type="character" w:styleId="EndnoteReference">
    <w:name w:val="endnote reference"/>
    <w:basedOn w:val="DefaultParagraphFont"/>
    <w:rsid w:val="00EE2A3B"/>
    <w:rPr>
      <w:vertAlign w:val="superscript"/>
    </w:rPr>
  </w:style>
  <w:style w:type="paragraph" w:customStyle="1" w:styleId="Equationlegend">
    <w:name w:val="Equation_legend"/>
    <w:basedOn w:val="Normal"/>
    <w:rsid w:val="00EE2A3B"/>
    <w:pPr>
      <w:tabs>
        <w:tab w:val="right" w:pos="1531"/>
      </w:tabs>
      <w:spacing w:before="80"/>
      <w:ind w:left="1701" w:hanging="1701"/>
    </w:pPr>
  </w:style>
  <w:style w:type="paragraph" w:customStyle="1" w:styleId="Figure">
    <w:name w:val="Figure"/>
    <w:basedOn w:val="Normal"/>
    <w:next w:val="Figuretitle"/>
    <w:rsid w:val="00EE2A3B"/>
    <w:pPr>
      <w:keepNext/>
      <w:keepLines/>
      <w:spacing w:after="120"/>
      <w:jc w:val="center"/>
    </w:pPr>
  </w:style>
  <w:style w:type="paragraph" w:customStyle="1" w:styleId="Figuretitle">
    <w:name w:val="Figure_title"/>
    <w:basedOn w:val="Tabletitle"/>
    <w:next w:val="Normalaftertitle"/>
    <w:rsid w:val="00EE2A3B"/>
    <w:pPr>
      <w:spacing w:before="240" w:after="480"/>
    </w:pPr>
  </w:style>
  <w:style w:type="paragraph" w:customStyle="1" w:styleId="Tabletitle">
    <w:name w:val="Table_title"/>
    <w:basedOn w:val="TableNo"/>
    <w:next w:val="Tabletext"/>
    <w:rsid w:val="00EE2A3B"/>
    <w:pPr>
      <w:tabs>
        <w:tab w:val="left" w:pos="2948"/>
        <w:tab w:val="left" w:pos="4082"/>
      </w:tabs>
      <w:spacing w:before="0"/>
    </w:pPr>
    <w:rPr>
      <w:b/>
      <w:caps w:val="0"/>
    </w:rPr>
  </w:style>
  <w:style w:type="paragraph" w:customStyle="1" w:styleId="TableNo">
    <w:name w:val="Table_No"/>
    <w:basedOn w:val="Normal"/>
    <w:next w:val="Tabletitle"/>
    <w:rsid w:val="00EE2A3B"/>
    <w:pPr>
      <w:keepNext/>
      <w:spacing w:before="560" w:after="120"/>
      <w:jc w:val="center"/>
    </w:pPr>
    <w:rPr>
      <w:caps/>
    </w:rPr>
  </w:style>
  <w:style w:type="paragraph" w:customStyle="1" w:styleId="Tabletext">
    <w:name w:val="Table_text"/>
    <w:basedOn w:val="Normal"/>
    <w:rsid w:val="00EE2A3B"/>
    <w:pPr>
      <w:spacing w:before="60" w:after="60"/>
    </w:pPr>
  </w:style>
  <w:style w:type="paragraph" w:customStyle="1" w:styleId="Figurelegend">
    <w:name w:val="Figure_legend"/>
    <w:basedOn w:val="Normal"/>
    <w:rsid w:val="00EE2A3B"/>
    <w:pPr>
      <w:keepNext/>
      <w:keepLines/>
      <w:spacing w:before="20" w:after="20"/>
    </w:pPr>
    <w:rPr>
      <w:sz w:val="18"/>
    </w:rPr>
  </w:style>
  <w:style w:type="paragraph" w:customStyle="1" w:styleId="FigureNo">
    <w:name w:val="Figure_No"/>
    <w:basedOn w:val="Normal"/>
    <w:next w:val="Figuretitle"/>
    <w:rsid w:val="00EE2A3B"/>
    <w:pPr>
      <w:keepNext/>
      <w:keepLines/>
      <w:spacing w:before="240" w:after="120"/>
      <w:jc w:val="center"/>
    </w:pPr>
    <w:rPr>
      <w:caps/>
    </w:rPr>
  </w:style>
  <w:style w:type="paragraph" w:customStyle="1" w:styleId="Figurewithouttitle">
    <w:name w:val="Figure_without_title"/>
    <w:basedOn w:val="Figure"/>
    <w:next w:val="Normalaftertitle"/>
    <w:rsid w:val="00EE2A3B"/>
    <w:pPr>
      <w:keepNext w:val="0"/>
      <w:spacing w:after="240"/>
    </w:pPr>
  </w:style>
  <w:style w:type="paragraph" w:customStyle="1" w:styleId="Headingi">
    <w:name w:val="Heading_i"/>
    <w:basedOn w:val="Heading3"/>
    <w:next w:val="Normal"/>
    <w:rsid w:val="00EE2A3B"/>
    <w:pPr>
      <w:spacing w:before="160"/>
      <w:outlineLvl w:val="0"/>
    </w:pPr>
    <w:rPr>
      <w:b w:val="0"/>
      <w:i/>
    </w:rPr>
  </w:style>
  <w:style w:type="character" w:styleId="PageNumber">
    <w:name w:val="page number"/>
    <w:basedOn w:val="DefaultParagraphFont"/>
    <w:rsid w:val="00EE2A3B"/>
    <w:rPr>
      <w:rFonts w:ascii="Calibri" w:hAnsi="Calibri"/>
    </w:rPr>
  </w:style>
  <w:style w:type="paragraph" w:customStyle="1" w:styleId="PartNo">
    <w:name w:val="Part_No"/>
    <w:basedOn w:val="AnnexNo"/>
    <w:next w:val="Parttitle"/>
    <w:rsid w:val="00EE2A3B"/>
  </w:style>
  <w:style w:type="paragraph" w:customStyle="1" w:styleId="Parttitle">
    <w:name w:val="Part_title"/>
    <w:basedOn w:val="Annextitle"/>
    <w:next w:val="Partref"/>
    <w:rsid w:val="00EE2A3B"/>
  </w:style>
  <w:style w:type="paragraph" w:customStyle="1" w:styleId="Partref">
    <w:name w:val="Part_ref"/>
    <w:basedOn w:val="Annexref"/>
    <w:next w:val="Normalaftertitle"/>
    <w:rsid w:val="00EE2A3B"/>
  </w:style>
  <w:style w:type="paragraph" w:customStyle="1" w:styleId="RecNo">
    <w:name w:val="Rec_No"/>
    <w:basedOn w:val="Normal"/>
    <w:next w:val="Rectitle"/>
    <w:rsid w:val="00EE2A3B"/>
    <w:pPr>
      <w:spacing w:before="720"/>
      <w:jc w:val="center"/>
    </w:pPr>
    <w:rPr>
      <w:caps/>
      <w:sz w:val="28"/>
    </w:rPr>
  </w:style>
  <w:style w:type="paragraph" w:customStyle="1" w:styleId="Rectitle">
    <w:name w:val="Rec_title"/>
    <w:basedOn w:val="Normal"/>
    <w:next w:val="Heading1"/>
    <w:rsid w:val="00EE2A3B"/>
    <w:pPr>
      <w:spacing w:before="240"/>
      <w:jc w:val="center"/>
    </w:pPr>
    <w:rPr>
      <w:b/>
      <w:sz w:val="28"/>
    </w:rPr>
  </w:style>
  <w:style w:type="paragraph" w:customStyle="1" w:styleId="Recref">
    <w:name w:val="Rec_ref"/>
    <w:basedOn w:val="Rectitle"/>
    <w:next w:val="Recdate"/>
    <w:rsid w:val="00EE2A3B"/>
    <w:pPr>
      <w:spacing w:before="120"/>
    </w:pPr>
    <w:rPr>
      <w:rFonts w:ascii="Times New Roman" w:hAnsi="Times New Roman"/>
      <w:b w:val="0"/>
      <w:sz w:val="24"/>
    </w:rPr>
  </w:style>
  <w:style w:type="paragraph" w:customStyle="1" w:styleId="Recdate">
    <w:name w:val="Rec_date"/>
    <w:basedOn w:val="Recref"/>
    <w:next w:val="Normalaftertitle"/>
    <w:rsid w:val="00EE2A3B"/>
    <w:pPr>
      <w:jc w:val="right"/>
    </w:pPr>
    <w:rPr>
      <w:sz w:val="22"/>
    </w:rPr>
  </w:style>
  <w:style w:type="paragraph" w:customStyle="1" w:styleId="Questiondate">
    <w:name w:val="Question_date"/>
    <w:basedOn w:val="Recdate"/>
    <w:next w:val="Normalaftertitle"/>
    <w:rsid w:val="00EE2A3B"/>
  </w:style>
  <w:style w:type="paragraph" w:customStyle="1" w:styleId="QuestionNo">
    <w:name w:val="Question_No"/>
    <w:basedOn w:val="RecNo"/>
    <w:next w:val="Questiontitle"/>
    <w:rsid w:val="00EE2A3B"/>
  </w:style>
  <w:style w:type="paragraph" w:customStyle="1" w:styleId="Questionref">
    <w:name w:val="Question_ref"/>
    <w:basedOn w:val="Recref"/>
    <w:next w:val="Questiondate"/>
    <w:rsid w:val="00EE2A3B"/>
  </w:style>
  <w:style w:type="paragraph" w:customStyle="1" w:styleId="Questiontitle">
    <w:name w:val="Question_title"/>
    <w:basedOn w:val="Rectitle"/>
    <w:next w:val="Questionref"/>
    <w:rsid w:val="00EE2A3B"/>
  </w:style>
  <w:style w:type="paragraph" w:customStyle="1" w:styleId="Reftext">
    <w:name w:val="Ref_text"/>
    <w:basedOn w:val="Normal"/>
    <w:rsid w:val="00EE2A3B"/>
    <w:pPr>
      <w:ind w:left="567" w:hanging="567"/>
    </w:pPr>
  </w:style>
  <w:style w:type="paragraph" w:customStyle="1" w:styleId="Reftitle">
    <w:name w:val="Ref_title"/>
    <w:basedOn w:val="Normal"/>
    <w:next w:val="Reftext"/>
    <w:rsid w:val="00EE2A3B"/>
    <w:pPr>
      <w:spacing w:before="480"/>
      <w:jc w:val="center"/>
    </w:pPr>
    <w:rPr>
      <w:caps/>
      <w:sz w:val="28"/>
    </w:rPr>
  </w:style>
  <w:style w:type="paragraph" w:customStyle="1" w:styleId="Repdate">
    <w:name w:val="Rep_date"/>
    <w:basedOn w:val="Recdate"/>
    <w:next w:val="Normalaftertitle"/>
    <w:rsid w:val="00EE2A3B"/>
  </w:style>
  <w:style w:type="paragraph" w:customStyle="1" w:styleId="RepNo">
    <w:name w:val="Rep_No"/>
    <w:basedOn w:val="RecNo"/>
    <w:next w:val="Reptitle"/>
    <w:rsid w:val="00EE2A3B"/>
  </w:style>
  <w:style w:type="paragraph" w:customStyle="1" w:styleId="Reptitle">
    <w:name w:val="Rep_title"/>
    <w:basedOn w:val="Rectitle"/>
    <w:next w:val="Repref"/>
    <w:rsid w:val="00EE2A3B"/>
  </w:style>
  <w:style w:type="paragraph" w:customStyle="1" w:styleId="Repref">
    <w:name w:val="Rep_ref"/>
    <w:basedOn w:val="Recref"/>
    <w:next w:val="Repdate"/>
    <w:rsid w:val="00EE2A3B"/>
  </w:style>
  <w:style w:type="paragraph" w:customStyle="1" w:styleId="Resdate">
    <w:name w:val="Res_date"/>
    <w:basedOn w:val="Recdate"/>
    <w:next w:val="Normalaftertitle"/>
    <w:rsid w:val="00EE2A3B"/>
  </w:style>
  <w:style w:type="paragraph" w:customStyle="1" w:styleId="ResNo">
    <w:name w:val="Res_No"/>
    <w:basedOn w:val="AnnexNo"/>
    <w:next w:val="Restitle"/>
    <w:rsid w:val="00EE2A3B"/>
  </w:style>
  <w:style w:type="paragraph" w:customStyle="1" w:styleId="Restitle">
    <w:name w:val="Res_title"/>
    <w:basedOn w:val="Annextitle"/>
    <w:next w:val="Normal"/>
    <w:link w:val="RestitleChar"/>
    <w:rsid w:val="00EE2A3B"/>
  </w:style>
  <w:style w:type="paragraph" w:customStyle="1" w:styleId="Resref">
    <w:name w:val="Res_ref"/>
    <w:basedOn w:val="Recref"/>
    <w:next w:val="Resdate"/>
    <w:rsid w:val="00EE2A3B"/>
  </w:style>
  <w:style w:type="paragraph" w:customStyle="1" w:styleId="SectionNo">
    <w:name w:val="Section_No"/>
    <w:basedOn w:val="AnnexNo"/>
    <w:next w:val="Sectiontitle"/>
    <w:rsid w:val="00EE2A3B"/>
  </w:style>
  <w:style w:type="paragraph" w:customStyle="1" w:styleId="Sectiontitle">
    <w:name w:val="Section_title"/>
    <w:basedOn w:val="Normal"/>
    <w:next w:val="Normalaftertitle"/>
    <w:rsid w:val="00EE2A3B"/>
    <w:rPr>
      <w:sz w:val="28"/>
    </w:rPr>
  </w:style>
  <w:style w:type="paragraph" w:customStyle="1" w:styleId="SpecialFooter">
    <w:name w:val="Special Footer"/>
    <w:basedOn w:val="Footer"/>
    <w:rsid w:val="00EE2A3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EE2A3B"/>
    <w:pPr>
      <w:spacing w:before="120" w:after="120"/>
      <w:jc w:val="center"/>
    </w:pPr>
    <w:rPr>
      <w:b/>
    </w:rPr>
  </w:style>
  <w:style w:type="paragraph" w:customStyle="1" w:styleId="Tablelegend">
    <w:name w:val="Table_legend"/>
    <w:basedOn w:val="Tabletext"/>
    <w:rsid w:val="00EE2A3B"/>
    <w:pPr>
      <w:spacing w:before="120"/>
    </w:pPr>
  </w:style>
  <w:style w:type="paragraph" w:customStyle="1" w:styleId="Tableref">
    <w:name w:val="Table_ref"/>
    <w:basedOn w:val="Normal"/>
    <w:next w:val="Tabletitle"/>
    <w:rsid w:val="00EE2A3B"/>
    <w:pPr>
      <w:keepNext/>
      <w:spacing w:before="567"/>
      <w:jc w:val="center"/>
    </w:pPr>
  </w:style>
  <w:style w:type="paragraph" w:customStyle="1" w:styleId="Artheading">
    <w:name w:val="Art_heading"/>
    <w:basedOn w:val="Normal"/>
    <w:next w:val="Normalaftertitle"/>
    <w:rsid w:val="00EE2A3B"/>
    <w:pPr>
      <w:spacing w:before="480"/>
      <w:jc w:val="center"/>
    </w:pPr>
    <w:rPr>
      <w:b/>
    </w:rPr>
  </w:style>
  <w:style w:type="paragraph" w:customStyle="1" w:styleId="ArtNo">
    <w:name w:val="Art_No"/>
    <w:basedOn w:val="Normal"/>
    <w:next w:val="Arttitle"/>
    <w:rsid w:val="00EE2A3B"/>
    <w:pPr>
      <w:spacing w:before="600"/>
      <w:jc w:val="center"/>
    </w:pPr>
    <w:rPr>
      <w:caps/>
      <w:sz w:val="28"/>
    </w:rPr>
  </w:style>
  <w:style w:type="paragraph" w:customStyle="1" w:styleId="Arttitle">
    <w:name w:val="Art_title"/>
    <w:basedOn w:val="Normal"/>
    <w:next w:val="Normal"/>
    <w:rsid w:val="00EE2A3B"/>
    <w:pPr>
      <w:spacing w:before="240" w:after="240"/>
      <w:jc w:val="center"/>
    </w:pPr>
    <w:rPr>
      <w:b/>
      <w:sz w:val="28"/>
    </w:rPr>
  </w:style>
  <w:style w:type="paragraph" w:customStyle="1" w:styleId="ChapNo">
    <w:name w:val="Chap_No"/>
    <w:basedOn w:val="ArtNo"/>
    <w:next w:val="Chaptitle"/>
    <w:rsid w:val="00EE2A3B"/>
  </w:style>
  <w:style w:type="paragraph" w:customStyle="1" w:styleId="Chaptitle">
    <w:name w:val="Chap_title"/>
    <w:basedOn w:val="Arttitle"/>
    <w:next w:val="Normal"/>
    <w:rsid w:val="00EE2A3B"/>
  </w:style>
  <w:style w:type="paragraph" w:customStyle="1" w:styleId="firstfooter0">
    <w:name w:val="firstfooter"/>
    <w:basedOn w:val="Normal"/>
    <w:rsid w:val="00EE2A3B"/>
    <w:pPr>
      <w:spacing w:before="100" w:beforeAutospacing="1" w:after="100" w:afterAutospacing="1"/>
    </w:pPr>
    <w:rPr>
      <w:rFonts w:eastAsia="SimSun"/>
    </w:rPr>
  </w:style>
  <w:style w:type="paragraph" w:customStyle="1" w:styleId="Table">
    <w:name w:val="Table_#"/>
    <w:basedOn w:val="Normal"/>
    <w:next w:val="Normal"/>
    <w:rsid w:val="00EE2A3B"/>
    <w:pPr>
      <w:keepNext/>
      <w:tabs>
        <w:tab w:val="left" w:pos="794"/>
        <w:tab w:val="left" w:pos="1191"/>
        <w:tab w:val="left" w:pos="1588"/>
        <w:tab w:val="left" w:pos="1985"/>
      </w:tabs>
      <w:spacing w:before="560" w:after="120"/>
      <w:jc w:val="center"/>
    </w:pPr>
    <w:rPr>
      <w:rFonts w:ascii="Times New Roman" w:hAnsi="Times New Roman"/>
      <w:caps/>
    </w:rPr>
  </w:style>
  <w:style w:type="character" w:customStyle="1" w:styleId="CallChar">
    <w:name w:val="Call Char"/>
    <w:basedOn w:val="DefaultParagraphFont"/>
    <w:link w:val="Call"/>
    <w:rsid w:val="004535DE"/>
    <w:rPr>
      <w:rFonts w:ascii="Calibri" w:hAnsi="Calibri"/>
      <w:i/>
      <w:sz w:val="24"/>
      <w:lang w:val="en-GB" w:eastAsia="en-US"/>
    </w:rPr>
  </w:style>
  <w:style w:type="character" w:customStyle="1" w:styleId="NormalaftertitleChar">
    <w:name w:val="Normal after title Char"/>
    <w:basedOn w:val="DefaultParagraphFont"/>
    <w:link w:val="Normalaftertitle"/>
    <w:rsid w:val="004535DE"/>
    <w:rPr>
      <w:rFonts w:ascii="Calibri" w:hAnsi="Calibri"/>
      <w:sz w:val="24"/>
      <w:lang w:val="en-GB" w:eastAsia="en-US"/>
    </w:rPr>
  </w:style>
  <w:style w:type="character" w:customStyle="1" w:styleId="enumlev1Char">
    <w:name w:val="enumlev1 Char"/>
    <w:basedOn w:val="DefaultParagraphFont"/>
    <w:link w:val="enumlev1"/>
    <w:rsid w:val="004535DE"/>
    <w:rPr>
      <w:rFonts w:ascii="Calibri" w:hAnsi="Calibri"/>
      <w:sz w:val="24"/>
      <w:lang w:val="en-GB" w:eastAsia="en-US"/>
    </w:rPr>
  </w:style>
  <w:style w:type="character" w:customStyle="1" w:styleId="RestitleChar">
    <w:name w:val="Res_title Char"/>
    <w:basedOn w:val="DefaultParagraphFont"/>
    <w:link w:val="Restitle"/>
    <w:rsid w:val="004535DE"/>
    <w:rPr>
      <w:rFonts w:ascii="Calibri" w:hAnsi="Calibri"/>
      <w:b/>
      <w:sz w:val="28"/>
      <w:lang w:val="en-GB" w:eastAsia="en-US"/>
    </w:rPr>
  </w:style>
  <w:style w:type="character" w:customStyle="1" w:styleId="AnnexNoChar">
    <w:name w:val="Annex_No Char"/>
    <w:basedOn w:val="DefaultParagraphFont"/>
    <w:link w:val="AnnexNo"/>
    <w:rsid w:val="004535DE"/>
    <w:rPr>
      <w:rFonts w:ascii="Calibri" w:hAnsi="Calibri"/>
      <w:caps/>
      <w:sz w:val="28"/>
      <w:lang w:val="en-GB" w:eastAsia="en-US"/>
    </w:rPr>
  </w:style>
  <w:style w:type="character" w:customStyle="1" w:styleId="AnnextitleChar">
    <w:name w:val="Annex_title Char"/>
    <w:basedOn w:val="DefaultParagraphFont"/>
    <w:link w:val="Annextitle"/>
    <w:rsid w:val="004535DE"/>
    <w:rPr>
      <w:rFonts w:ascii="Calibri" w:hAnsi="Calibri"/>
      <w:b/>
      <w:sz w:val="28"/>
      <w:lang w:val="en-GB" w:eastAsia="en-US"/>
    </w:rPr>
  </w:style>
  <w:style w:type="paragraph" w:styleId="BalloonText">
    <w:name w:val="Balloon Text"/>
    <w:basedOn w:val="Normal"/>
    <w:link w:val="BalloonTextChar"/>
    <w:semiHidden/>
    <w:unhideWhenUsed/>
    <w:rsid w:val="009A4E24"/>
    <w:rPr>
      <w:rFonts w:ascii="Segoe UI" w:hAnsi="Segoe UI" w:cs="Segoe UI"/>
      <w:sz w:val="18"/>
      <w:szCs w:val="18"/>
    </w:rPr>
  </w:style>
  <w:style w:type="character" w:customStyle="1" w:styleId="BalloonTextChar">
    <w:name w:val="Balloon Text Char"/>
    <w:basedOn w:val="DefaultParagraphFont"/>
    <w:link w:val="BalloonText"/>
    <w:semiHidden/>
    <w:rsid w:val="009A4E24"/>
    <w:rPr>
      <w:rFonts w:ascii="Segoe UI" w:eastAsiaTheme="minorEastAsia" w:hAnsi="Segoe UI" w:cs="Segoe UI"/>
      <w:sz w:val="18"/>
      <w:szCs w:val="18"/>
      <w:lang w:val="en-GB"/>
    </w:rPr>
  </w:style>
  <w:style w:type="paragraph" w:styleId="ListParagraph">
    <w:name w:val="List Paragraph"/>
    <w:basedOn w:val="Normal"/>
    <w:uiPriority w:val="34"/>
    <w:qFormat/>
    <w:rsid w:val="00F56D59"/>
    <w:pPr>
      <w:ind w:left="720"/>
      <w:contextualSpacing/>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Char1 Char"/>
    <w:basedOn w:val="DefaultParagraphFont"/>
    <w:link w:val="FootnoteText"/>
    <w:rsid w:val="00CC5EF0"/>
    <w:rPr>
      <w:rFonts w:asciiTheme="minorHAnsi" w:eastAsiaTheme="minorEastAsia" w:hAnsiTheme="minorHAnsi" w:cstheme="minorBidi"/>
      <w:sz w:val="22"/>
      <w:szCs w:val="22"/>
      <w:lang w:val="en-GB"/>
    </w:rPr>
  </w:style>
  <w:style w:type="paragraph" w:styleId="Revision">
    <w:name w:val="Revision"/>
    <w:hidden/>
    <w:uiPriority w:val="99"/>
    <w:semiHidden/>
    <w:rsid w:val="005F2D25"/>
    <w:rPr>
      <w:rFonts w:asciiTheme="minorHAnsi" w:eastAsiaTheme="minorEastAsia" w:hAnsiTheme="minorHAnsi" w:cstheme="minorBidi"/>
      <w:sz w:val="22"/>
      <w:szCs w:val="22"/>
      <w:lang w:val="en-GB"/>
    </w:rPr>
  </w:style>
  <w:style w:type="table" w:styleId="TableGrid">
    <w:name w:val="Table Grid"/>
    <w:basedOn w:val="TableNormal"/>
    <w:uiPriority w:val="39"/>
    <w:rsid w:val="00C03DBE"/>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ard1">
    <w:name w:val="Standaard1"/>
    <w:rsid w:val="00C03DBE"/>
    <w:pPr>
      <w:tabs>
        <w:tab w:val="left" w:pos="567"/>
        <w:tab w:val="left" w:pos="1134"/>
        <w:tab w:val="left" w:pos="1701"/>
        <w:tab w:val="left" w:pos="2268"/>
        <w:tab w:val="left" w:pos="2835"/>
      </w:tabs>
      <w:spacing w:before="120"/>
    </w:pPr>
    <w:rPr>
      <w:rFonts w:ascii="Calibri" w:eastAsia="Calibri" w:hAnsi="Calibri" w:cs="Calibri"/>
      <w:color w:val="000000"/>
      <w:sz w:val="24"/>
      <w:szCs w:val="24"/>
      <w:lang w:val="en-GB" w:eastAsia="en-US"/>
    </w:rPr>
  </w:style>
  <w:style w:type="character" w:styleId="CommentReference">
    <w:name w:val="annotation reference"/>
    <w:basedOn w:val="DefaultParagraphFont"/>
    <w:semiHidden/>
    <w:unhideWhenUsed/>
    <w:rsid w:val="00407B9C"/>
    <w:rPr>
      <w:sz w:val="16"/>
      <w:szCs w:val="16"/>
    </w:rPr>
  </w:style>
  <w:style w:type="paragraph" w:styleId="CommentText">
    <w:name w:val="annotation text"/>
    <w:basedOn w:val="Normal"/>
    <w:link w:val="CommentTextChar"/>
    <w:semiHidden/>
    <w:unhideWhenUsed/>
    <w:rsid w:val="00407B9C"/>
    <w:rPr>
      <w:sz w:val="20"/>
      <w:szCs w:val="20"/>
    </w:rPr>
  </w:style>
  <w:style w:type="character" w:customStyle="1" w:styleId="CommentTextChar">
    <w:name w:val="Comment Text Char"/>
    <w:basedOn w:val="DefaultParagraphFont"/>
    <w:link w:val="CommentText"/>
    <w:semiHidden/>
    <w:rsid w:val="00407B9C"/>
    <w:rPr>
      <w:rFonts w:asciiTheme="minorHAnsi" w:eastAsiaTheme="minorEastAsia" w:hAnsiTheme="minorHAnsi" w:cstheme="minorBidi"/>
      <w:lang w:val="en-GB"/>
    </w:rPr>
  </w:style>
  <w:style w:type="paragraph" w:styleId="CommentSubject">
    <w:name w:val="annotation subject"/>
    <w:basedOn w:val="CommentText"/>
    <w:next w:val="CommentText"/>
    <w:link w:val="CommentSubjectChar"/>
    <w:semiHidden/>
    <w:unhideWhenUsed/>
    <w:rsid w:val="00407B9C"/>
    <w:rPr>
      <w:b/>
      <w:bCs/>
    </w:rPr>
  </w:style>
  <w:style w:type="character" w:customStyle="1" w:styleId="CommentSubjectChar">
    <w:name w:val="Comment Subject Char"/>
    <w:basedOn w:val="CommentTextChar"/>
    <w:link w:val="CommentSubject"/>
    <w:semiHidden/>
    <w:rsid w:val="00407B9C"/>
    <w:rPr>
      <w:rFonts w:asciiTheme="minorHAnsi" w:eastAsiaTheme="minorEastAsia" w:hAnsiTheme="minorHAnsi" w:cstheme="minorBidi"/>
      <w:b/>
      <w:bCs/>
      <w:lang w:val="en-GB"/>
    </w:rPr>
  </w:style>
  <w:style w:type="table" w:styleId="PlainTable4">
    <w:name w:val="Plain Table 4"/>
    <w:basedOn w:val="TableNormal"/>
    <w:uiPriority w:val="44"/>
    <w:rsid w:val="00DD13C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ormal1">
    <w:name w:val="Normal1"/>
    <w:rsid w:val="00833E87"/>
    <w:pPr>
      <w:tabs>
        <w:tab w:val="left" w:pos="567"/>
        <w:tab w:val="left" w:pos="1134"/>
        <w:tab w:val="left" w:pos="1701"/>
        <w:tab w:val="left" w:pos="2268"/>
        <w:tab w:val="left" w:pos="2835"/>
      </w:tabs>
      <w:spacing w:before="120"/>
    </w:pPr>
    <w:rPr>
      <w:rFonts w:ascii="Calibri" w:eastAsia="Calibri" w:hAnsi="Calibri" w:cs="Calibri"/>
      <w:sz w:val="24"/>
      <w:szCs w:val="24"/>
      <w:lang w:val="en" w:eastAsia="en-US"/>
    </w:rPr>
  </w:style>
  <w:style w:type="paragraph" w:styleId="NoSpacing">
    <w:name w:val="No Spacing"/>
    <w:uiPriority w:val="1"/>
    <w:qFormat/>
    <w:rsid w:val="00357285"/>
    <w:pPr>
      <w:tabs>
        <w:tab w:val="left" w:pos="567"/>
        <w:tab w:val="left" w:pos="1134"/>
        <w:tab w:val="left" w:pos="1701"/>
        <w:tab w:val="left" w:pos="2268"/>
        <w:tab w:val="left" w:pos="2835"/>
      </w:tabs>
    </w:pPr>
    <w:rPr>
      <w:rFonts w:ascii="Calibri" w:eastAsia="Calibri" w:hAnsi="Calibri" w:cs="Calibri"/>
      <w:sz w:val="24"/>
      <w:szCs w:val="24"/>
      <w:lang w:val="en" w:eastAsia="en-US"/>
    </w:rPr>
  </w:style>
  <w:style w:type="paragraph" w:customStyle="1" w:styleId="paragraph">
    <w:name w:val="paragraph"/>
    <w:basedOn w:val="Normal"/>
    <w:rsid w:val="00B43095"/>
    <w:pPr>
      <w:spacing w:before="100" w:beforeAutospacing="1" w:after="100" w:afterAutospacing="1"/>
    </w:pPr>
    <w:rPr>
      <w:rFonts w:ascii="Times" w:hAnsi="Times"/>
      <w:sz w:val="20"/>
      <w:szCs w:val="20"/>
    </w:rPr>
  </w:style>
  <w:style w:type="character" w:customStyle="1" w:styleId="normaltextrun">
    <w:name w:val="normaltextrun"/>
    <w:basedOn w:val="DefaultParagraphFont"/>
    <w:rsid w:val="00B43095"/>
  </w:style>
  <w:style w:type="character" w:customStyle="1" w:styleId="eop">
    <w:name w:val="eop"/>
    <w:basedOn w:val="DefaultParagraphFont"/>
    <w:rsid w:val="00B43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C3ED8-C40D-3445-A18B-6512B5E1C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894</Words>
  <Characters>5498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IEG-WTPF-21-fifth meeting</vt:lpstr>
    </vt:vector>
  </TitlesOfParts>
  <Manager>General Secretariat - Pool</Manager>
  <Company>International Telecommunication Union (ITU)</Company>
  <LinksUpToDate>false</LinksUpToDate>
  <CharactersWithSpaces>6380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IEG-WTPF-21-fifth meeting</dc:title>
  <dc:subject>IEG-WTPF-21</dc:subject>
  <dc:creator>Brouard, Ricarda</dc:creator>
  <cp:keywords>IEG-WTPF-21</cp:keywords>
  <dc:description/>
  <cp:lastModifiedBy>Brouard, Ricarda</cp:lastModifiedBy>
  <cp:revision>3</cp:revision>
  <cp:lastPrinted>2000-07-18T13:30:00Z</cp:lastPrinted>
  <dcterms:created xsi:type="dcterms:W3CDTF">2021-05-03T11:25:00Z</dcterms:created>
  <dcterms:modified xsi:type="dcterms:W3CDTF">2021-05-03T11:39:00Z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