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08DE9142"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45E71C80" w:rsidR="002A2188" w:rsidRPr="00E85629" w:rsidRDefault="009F66A3" w:rsidP="00DE4373">
            <w:pPr>
              <w:tabs>
                <w:tab w:val="left" w:pos="851"/>
              </w:tabs>
              <w:spacing w:before="0" w:line="240" w:lineRule="atLeast"/>
              <w:rPr>
                <w:b/>
              </w:rPr>
            </w:pPr>
            <w:r>
              <w:rPr>
                <w:b/>
              </w:rPr>
              <w:t xml:space="preserve">Document </w:t>
            </w:r>
            <w:r w:rsidR="00EC5B70">
              <w:rPr>
                <w:b/>
              </w:rPr>
              <w:t>WTPF</w:t>
            </w:r>
            <w:r w:rsidR="001B4EEF" w:rsidRPr="001B4EEF">
              <w:rPr>
                <w:b/>
              </w:rPr>
              <w:t>-21</w:t>
            </w:r>
            <w:r w:rsidR="002A2188">
              <w:rPr>
                <w:b/>
              </w:rPr>
              <w:t>/</w:t>
            </w:r>
            <w:r w:rsidR="00F127DE">
              <w:rPr>
                <w:b/>
              </w:rPr>
              <w:t>10</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1F8342F5" w:rsidR="002A2188" w:rsidRPr="00E85629" w:rsidRDefault="002949D4" w:rsidP="009F66A3">
            <w:pPr>
              <w:tabs>
                <w:tab w:val="left" w:pos="993"/>
              </w:tabs>
              <w:spacing w:before="0"/>
              <w:rPr>
                <w:b/>
              </w:rPr>
            </w:pPr>
            <w:r>
              <w:rPr>
                <w:b/>
              </w:rPr>
              <w:t>1</w:t>
            </w:r>
            <w:r w:rsidR="00F127DE">
              <w:rPr>
                <w:b/>
              </w:rPr>
              <w:t>8</w:t>
            </w:r>
            <w:r>
              <w:rPr>
                <w:b/>
              </w:rPr>
              <w:t xml:space="preserve"> December</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752FDA69" w:rsidR="00EA2120" w:rsidRPr="00DE4373" w:rsidRDefault="00EA2120" w:rsidP="00F127DE">
            <w:pPr>
              <w:pStyle w:val="Source"/>
              <w:framePr w:hSpace="0" w:wrap="auto" w:hAnchor="text" w:yAlign="inline"/>
            </w:pPr>
            <w:bookmarkStart w:id="5" w:name="dsource" w:colFirst="0" w:colLast="0"/>
            <w:bookmarkEnd w:id="4"/>
          </w:p>
        </w:tc>
      </w:tr>
    </w:tbl>
    <w:p w14:paraId="52EC971C" w14:textId="596DE882" w:rsidR="00F127DE" w:rsidRPr="00F127DE" w:rsidRDefault="00F127DE" w:rsidP="003063C6">
      <w:pPr>
        <w:keepNext/>
        <w:spacing w:before="240" w:after="240"/>
        <w:jc w:val="center"/>
        <w:rPr>
          <w:rFonts w:cstheme="minorHAnsi"/>
          <w:b/>
          <w:bCs/>
          <w:sz w:val="28"/>
          <w:szCs w:val="28"/>
        </w:rPr>
      </w:pPr>
      <w:bookmarkStart w:id="6" w:name="dstart"/>
      <w:bookmarkStart w:id="7" w:name="dbreak"/>
      <w:bookmarkEnd w:id="5"/>
      <w:bookmarkEnd w:id="6"/>
      <w:bookmarkEnd w:id="7"/>
      <w:r w:rsidRPr="00F127DE">
        <w:rPr>
          <w:b/>
          <w:bCs/>
          <w:sz w:val="28"/>
          <w:szCs w:val="28"/>
        </w:rPr>
        <w:t>OPINION 3: Digital literacy and skills for inclusive access</w:t>
      </w:r>
    </w:p>
    <w:p w14:paraId="75E0E60E" w14:textId="6D222B86" w:rsidR="00F30B1E" w:rsidRPr="006A06AB" w:rsidRDefault="00F30B1E" w:rsidP="003063C6">
      <w:pPr>
        <w:keepNext/>
        <w:spacing w:before="240"/>
        <w:jc w:val="both"/>
        <w:rPr>
          <w:rFonts w:cstheme="minorHAnsi"/>
          <w:szCs w:val="24"/>
        </w:rPr>
      </w:pPr>
      <w:r w:rsidRPr="006A06AB">
        <w:rPr>
          <w:rFonts w:cstheme="minorHAnsi"/>
          <w:szCs w:val="24"/>
        </w:rPr>
        <w:t>The sixth World Telecommunication/ICT Policy Forum (Geneva, 2021),</w:t>
      </w:r>
    </w:p>
    <w:p w14:paraId="4FE6ACAF" w14:textId="77777777" w:rsidR="00F30B1E" w:rsidRPr="006A06AB" w:rsidRDefault="00F30B1E" w:rsidP="00B84EBA">
      <w:pPr>
        <w:tabs>
          <w:tab w:val="left" w:pos="426"/>
          <w:tab w:val="left" w:pos="851"/>
        </w:tabs>
        <w:spacing w:before="160"/>
        <w:ind w:firstLine="851"/>
        <w:jc w:val="both"/>
        <w:rPr>
          <w:rFonts w:cstheme="minorHAnsi"/>
          <w:i/>
          <w:iCs/>
          <w:szCs w:val="24"/>
        </w:rPr>
      </w:pPr>
      <w:r w:rsidRPr="006A06AB">
        <w:rPr>
          <w:rFonts w:cstheme="minorHAnsi"/>
          <w:i/>
          <w:iCs/>
          <w:noProof/>
          <w:szCs w:val="24"/>
        </w:rPr>
        <w:t>recalling</w:t>
      </w:r>
    </w:p>
    <w:p w14:paraId="5F7B8A51" w14:textId="77777777"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sz w:val="24"/>
          <w:szCs w:val="24"/>
        </w:rPr>
        <w:t>Resolution 70/1 of the United Nations General Assembly (UNGA) on “Transforming our world: the 2030 Agenda for Sustainable Development</w:t>
      </w:r>
      <w:proofErr w:type="gramStart"/>
      <w:r w:rsidRPr="006A06AB">
        <w:rPr>
          <w:rFonts w:cstheme="minorHAnsi"/>
          <w:sz w:val="24"/>
          <w:szCs w:val="24"/>
        </w:rPr>
        <w:t>”;</w:t>
      </w:r>
      <w:proofErr w:type="gramEnd"/>
    </w:p>
    <w:p w14:paraId="21762FFA" w14:textId="77777777"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bCs/>
          <w:sz w:val="24"/>
          <w:szCs w:val="24"/>
          <w:lang w:val="en-GB"/>
        </w:rPr>
        <w:t>Resolution 70/186 of the United Nations General Assembly (UNGA) on “Consumer Protection</w:t>
      </w:r>
      <w:proofErr w:type="gramStart"/>
      <w:r w:rsidRPr="006A06AB">
        <w:rPr>
          <w:rFonts w:cstheme="minorHAnsi"/>
          <w:bCs/>
          <w:sz w:val="24"/>
          <w:szCs w:val="24"/>
          <w:lang w:val="en-GB"/>
        </w:rPr>
        <w:t>”;</w:t>
      </w:r>
      <w:proofErr w:type="gramEnd"/>
    </w:p>
    <w:p w14:paraId="4E1B4889" w14:textId="40B02A9B"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sz w:val="24"/>
          <w:szCs w:val="24"/>
        </w:rPr>
        <w:t>UNGA Resolution 72/235 on “Human resources development</w:t>
      </w:r>
      <w:proofErr w:type="gramStart"/>
      <w:r w:rsidRPr="006A06AB">
        <w:rPr>
          <w:rFonts w:cstheme="minorHAnsi"/>
          <w:sz w:val="24"/>
          <w:szCs w:val="24"/>
        </w:rPr>
        <w:t>”;</w:t>
      </w:r>
      <w:proofErr w:type="gramEnd"/>
    </w:p>
    <w:p w14:paraId="07BA8AE3" w14:textId="77777777"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Geneva Declaration of Principles, adopted by the World Summit on the Information Society (WSIS) in </w:t>
      </w:r>
      <w:proofErr w:type="gramStart"/>
      <w:r w:rsidRPr="006A06AB">
        <w:rPr>
          <w:rFonts w:cstheme="minorHAnsi"/>
          <w:sz w:val="24"/>
          <w:szCs w:val="24"/>
        </w:rPr>
        <w:t>2003;</w:t>
      </w:r>
      <w:proofErr w:type="gramEnd"/>
    </w:p>
    <w:p w14:paraId="1A6ED526" w14:textId="0B2F5E50"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the WSIS outcome </w:t>
      </w:r>
      <w:proofErr w:type="gramStart"/>
      <w:r w:rsidRPr="006A06AB">
        <w:rPr>
          <w:rFonts w:cstheme="minorHAnsi"/>
          <w:sz w:val="24"/>
          <w:szCs w:val="24"/>
        </w:rPr>
        <w:t>documents;</w:t>
      </w:r>
      <w:proofErr w:type="gramEnd"/>
    </w:p>
    <w:p w14:paraId="28F3CC80" w14:textId="77777777"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Resolution 71 (Rev. Dubai, 2018) </w:t>
      </w:r>
      <w:r w:rsidRPr="006A06AB">
        <w:rPr>
          <w:rFonts w:cstheme="minorHAnsi"/>
          <w:noProof/>
          <w:sz w:val="24"/>
          <w:szCs w:val="24"/>
        </w:rPr>
        <w:t>of  ITU Plenipotentiary Conference (PP)</w:t>
      </w:r>
      <w:r w:rsidRPr="006A06AB">
        <w:rPr>
          <w:rFonts w:cstheme="minorHAnsi"/>
          <w:sz w:val="24"/>
          <w:szCs w:val="24"/>
        </w:rPr>
        <w:t xml:space="preserve"> on the “Strategic Plan for the Union for 2020-2023”, </w:t>
      </w:r>
      <w:r w:rsidRPr="006A06AB">
        <w:rPr>
          <w:rFonts w:cstheme="minorHAnsi"/>
          <w:i/>
          <w:iCs/>
          <w:sz w:val="24"/>
          <w:szCs w:val="24"/>
        </w:rPr>
        <w:t>Goal 1 – Growth: Enable and foster access to and increased use of telecommunications/ICT in support of the digital economy and society</w:t>
      </w:r>
      <w:proofErr w:type="gramStart"/>
      <w:r w:rsidRPr="006A06AB">
        <w:rPr>
          <w:rFonts w:cstheme="minorHAnsi"/>
          <w:sz w:val="24"/>
          <w:szCs w:val="24"/>
        </w:rPr>
        <w:t>”;</w:t>
      </w:r>
      <w:proofErr w:type="gramEnd"/>
    </w:p>
    <w:p w14:paraId="2BF91F18" w14:textId="77777777"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Resolution 139 (Rev. Dubai, 2018) </w:t>
      </w:r>
      <w:r w:rsidRPr="006A06AB">
        <w:rPr>
          <w:rFonts w:cstheme="minorHAnsi"/>
          <w:noProof/>
          <w:sz w:val="24"/>
          <w:szCs w:val="24"/>
        </w:rPr>
        <w:t xml:space="preserve">of the Plenipotentiary Conference </w:t>
      </w:r>
      <w:r w:rsidRPr="006A06AB">
        <w:rPr>
          <w:rFonts w:cstheme="minorHAnsi"/>
          <w:sz w:val="24"/>
          <w:szCs w:val="24"/>
        </w:rPr>
        <w:t>on “Use of telecommunications/information and communication technologies to bridge the digital divide and build an inclusive information society</w:t>
      </w:r>
      <w:proofErr w:type="gramStart"/>
      <w:r w:rsidRPr="006A06AB">
        <w:rPr>
          <w:rFonts w:cstheme="minorHAnsi"/>
          <w:sz w:val="24"/>
          <w:szCs w:val="24"/>
        </w:rPr>
        <w:t>”;</w:t>
      </w:r>
      <w:proofErr w:type="gramEnd"/>
    </w:p>
    <w:p w14:paraId="0F2AB855" w14:textId="415F46AD"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sz w:val="24"/>
          <w:szCs w:val="24"/>
        </w:rPr>
        <w:t>Resolution 198 (Rev. Dubai</w:t>
      </w:r>
      <w:r w:rsidR="003063C6">
        <w:rPr>
          <w:rFonts w:cstheme="minorHAnsi"/>
          <w:sz w:val="24"/>
          <w:szCs w:val="24"/>
        </w:rPr>
        <w:t>,</w:t>
      </w:r>
      <w:r w:rsidRPr="006A06AB">
        <w:rPr>
          <w:rFonts w:cstheme="minorHAnsi"/>
          <w:sz w:val="24"/>
          <w:szCs w:val="24"/>
        </w:rPr>
        <w:t xml:space="preserve"> 2018) </w:t>
      </w:r>
      <w:r w:rsidRPr="006A06AB">
        <w:rPr>
          <w:rFonts w:cstheme="minorHAnsi"/>
          <w:noProof/>
          <w:sz w:val="24"/>
          <w:szCs w:val="24"/>
        </w:rPr>
        <w:t xml:space="preserve">of the Plenipotentiary Conference </w:t>
      </w:r>
      <w:r w:rsidRPr="006A06AB">
        <w:rPr>
          <w:rFonts w:cstheme="minorHAnsi"/>
          <w:sz w:val="24"/>
          <w:szCs w:val="24"/>
        </w:rPr>
        <w:t>on “Empowerment of youth through telecommunication/information and communication technology</w:t>
      </w:r>
      <w:proofErr w:type="gramStart"/>
      <w:r w:rsidRPr="006A06AB">
        <w:rPr>
          <w:rFonts w:cstheme="minorHAnsi"/>
          <w:sz w:val="24"/>
          <w:szCs w:val="24"/>
        </w:rPr>
        <w:t>”;</w:t>
      </w:r>
      <w:proofErr w:type="gramEnd"/>
    </w:p>
    <w:p w14:paraId="74EE5BD5" w14:textId="77777777"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Resolution 205 (Dubai, 2018) </w:t>
      </w:r>
      <w:r w:rsidRPr="006A06AB">
        <w:rPr>
          <w:rFonts w:cstheme="minorHAnsi"/>
          <w:noProof/>
          <w:sz w:val="24"/>
          <w:szCs w:val="24"/>
        </w:rPr>
        <w:t xml:space="preserve">of the Plenipotentiary Conference </w:t>
      </w:r>
      <w:r w:rsidRPr="006A06AB">
        <w:rPr>
          <w:rFonts w:cstheme="minorHAnsi"/>
          <w:sz w:val="24"/>
          <w:szCs w:val="24"/>
        </w:rPr>
        <w:t>on “ITU’s role in fostering telecommunication/information and communication technology-centric innovation to support the digital economy and society</w:t>
      </w:r>
      <w:proofErr w:type="gramStart"/>
      <w:r w:rsidRPr="006A06AB">
        <w:rPr>
          <w:rFonts w:cstheme="minorHAnsi"/>
          <w:sz w:val="24"/>
          <w:szCs w:val="24"/>
        </w:rPr>
        <w:t>”;</w:t>
      </w:r>
      <w:proofErr w:type="gramEnd"/>
    </w:p>
    <w:p w14:paraId="7745FB1A" w14:textId="24D07B95" w:rsidR="00F30B1E" w:rsidRPr="006A06AB" w:rsidRDefault="00F30B1E" w:rsidP="00B84EBA">
      <w:pPr>
        <w:pStyle w:val="ListParagraph"/>
        <w:widowControl/>
        <w:numPr>
          <w:ilvl w:val="0"/>
          <w:numId w:val="12"/>
        </w:numPr>
        <w:tabs>
          <w:tab w:val="left" w:pos="567"/>
        </w:tabs>
        <w:autoSpaceDE/>
        <w:autoSpaceDN/>
        <w:spacing w:before="120"/>
        <w:ind w:left="0" w:right="0" w:firstLine="0"/>
        <w:rPr>
          <w:rFonts w:cstheme="minorHAnsi"/>
          <w:sz w:val="24"/>
          <w:szCs w:val="24"/>
        </w:rPr>
      </w:pPr>
      <w:r w:rsidRPr="006A06AB">
        <w:rPr>
          <w:rFonts w:cstheme="minorHAnsi"/>
          <w:sz w:val="24"/>
          <w:szCs w:val="24"/>
        </w:rPr>
        <w:t>Resolution 40 (Rev.</w:t>
      </w:r>
      <w:r w:rsidR="003063C6">
        <w:rPr>
          <w:rFonts w:cstheme="minorHAnsi"/>
          <w:sz w:val="24"/>
          <w:szCs w:val="24"/>
        </w:rPr>
        <w:t> </w:t>
      </w:r>
      <w:r w:rsidRPr="006A06AB">
        <w:rPr>
          <w:rFonts w:cstheme="minorHAnsi"/>
          <w:sz w:val="24"/>
          <w:szCs w:val="24"/>
        </w:rPr>
        <w:t>Buenos Aires</w:t>
      </w:r>
      <w:r w:rsidR="003063C6">
        <w:rPr>
          <w:rFonts w:cstheme="minorHAnsi"/>
          <w:sz w:val="24"/>
          <w:szCs w:val="24"/>
        </w:rPr>
        <w:t>, </w:t>
      </w:r>
      <w:r w:rsidRPr="006A06AB">
        <w:rPr>
          <w:rFonts w:cstheme="minorHAnsi"/>
          <w:sz w:val="24"/>
          <w:szCs w:val="24"/>
        </w:rPr>
        <w:t>2017) of the World Telecommunication Development Conference on “Group on capacity-building initiatives”,</w:t>
      </w:r>
    </w:p>
    <w:p w14:paraId="52BF170B" w14:textId="77777777" w:rsidR="00F30B1E" w:rsidRPr="006A06AB" w:rsidRDefault="00F30B1E" w:rsidP="00B84EBA">
      <w:pPr>
        <w:tabs>
          <w:tab w:val="left" w:pos="426"/>
          <w:tab w:val="left" w:pos="851"/>
        </w:tabs>
        <w:spacing w:before="160"/>
        <w:ind w:firstLine="851"/>
        <w:jc w:val="both"/>
        <w:rPr>
          <w:rFonts w:cstheme="minorHAnsi"/>
          <w:i/>
          <w:iCs/>
          <w:szCs w:val="24"/>
        </w:rPr>
      </w:pPr>
      <w:r w:rsidRPr="006A06AB">
        <w:rPr>
          <w:rFonts w:cstheme="minorHAnsi"/>
          <w:i/>
          <w:iCs/>
          <w:noProof/>
          <w:szCs w:val="24"/>
        </w:rPr>
        <w:t>considering</w:t>
      </w:r>
    </w:p>
    <w:p w14:paraId="07E3F1EB" w14:textId="77777777" w:rsidR="00F30B1E" w:rsidRPr="006A06AB" w:rsidRDefault="00F30B1E" w:rsidP="00B84EBA">
      <w:pPr>
        <w:pStyle w:val="ListParagraph"/>
        <w:widowControl/>
        <w:numPr>
          <w:ilvl w:val="0"/>
          <w:numId w:val="13"/>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that a lack of digital skills is a barrier to the uptake and effective use of the telecommunications/information and communication technologies (ICTs) including </w:t>
      </w:r>
      <w:proofErr w:type="gramStart"/>
      <w:r w:rsidRPr="006A06AB">
        <w:rPr>
          <w:rFonts w:cstheme="minorHAnsi"/>
          <w:sz w:val="24"/>
          <w:szCs w:val="24"/>
        </w:rPr>
        <w:t>Internet;</w:t>
      </w:r>
      <w:proofErr w:type="gramEnd"/>
    </w:p>
    <w:p w14:paraId="4EC46D95" w14:textId="6E73B286" w:rsidR="00F30B1E" w:rsidRPr="006A06AB" w:rsidRDefault="00F30B1E" w:rsidP="00B84EBA">
      <w:pPr>
        <w:pStyle w:val="ListParagraph"/>
        <w:widowControl/>
        <w:numPr>
          <w:ilvl w:val="0"/>
          <w:numId w:val="13"/>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that to capitalize on the benefits of new and emerging telecommunications/ICTs and keep pace with technology advances, new skills for the digital economy are </w:t>
      </w:r>
      <w:proofErr w:type="gramStart"/>
      <w:r w:rsidRPr="006A06AB">
        <w:rPr>
          <w:rFonts w:cstheme="minorHAnsi"/>
          <w:sz w:val="24"/>
          <w:szCs w:val="24"/>
        </w:rPr>
        <w:t>necessary;</w:t>
      </w:r>
      <w:proofErr w:type="gramEnd"/>
    </w:p>
    <w:p w14:paraId="60ACC338" w14:textId="77777777" w:rsidR="00F30B1E" w:rsidRPr="006A06AB" w:rsidRDefault="00F30B1E" w:rsidP="00B84EBA">
      <w:pPr>
        <w:pStyle w:val="ListParagraph"/>
        <w:widowControl/>
        <w:numPr>
          <w:ilvl w:val="0"/>
          <w:numId w:val="13"/>
        </w:numPr>
        <w:tabs>
          <w:tab w:val="left" w:pos="567"/>
        </w:tabs>
        <w:autoSpaceDE/>
        <w:autoSpaceDN/>
        <w:spacing w:before="120"/>
        <w:ind w:left="0" w:right="0" w:firstLine="0"/>
        <w:rPr>
          <w:rFonts w:cstheme="minorHAnsi"/>
          <w:sz w:val="24"/>
          <w:szCs w:val="24"/>
        </w:rPr>
      </w:pPr>
      <w:r w:rsidRPr="006A06AB">
        <w:rPr>
          <w:rFonts w:cstheme="minorHAnsi"/>
          <w:sz w:val="24"/>
          <w:szCs w:val="24"/>
        </w:rPr>
        <w:lastRenderedPageBreak/>
        <w:t xml:space="preserve">that the development and improvement of human capacity building, including in new and emerging telecommunication/ICT services and technologies, is a fundamental part of an inclusive Information Society and will help promote sustainable </w:t>
      </w:r>
      <w:proofErr w:type="gramStart"/>
      <w:r w:rsidRPr="006A06AB">
        <w:rPr>
          <w:rFonts w:cstheme="minorHAnsi"/>
          <w:sz w:val="24"/>
          <w:szCs w:val="24"/>
        </w:rPr>
        <w:t>development;</w:t>
      </w:r>
      <w:proofErr w:type="gramEnd"/>
    </w:p>
    <w:p w14:paraId="5ECA303B" w14:textId="77777777" w:rsidR="00F30B1E" w:rsidRPr="006A06AB" w:rsidRDefault="00F30B1E" w:rsidP="00B84EBA">
      <w:pPr>
        <w:pStyle w:val="ListParagraph"/>
        <w:widowControl/>
        <w:numPr>
          <w:ilvl w:val="0"/>
          <w:numId w:val="13"/>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that the ITU has been supporting countries in their efforts to use telecommunications/ICTs as a catalyst for development, including provision for assistance with capacity development through a variety of initiatives including the ITU </w:t>
      </w:r>
      <w:proofErr w:type="gramStart"/>
      <w:r w:rsidRPr="006A06AB">
        <w:rPr>
          <w:rFonts w:cstheme="minorHAnsi"/>
          <w:sz w:val="24"/>
          <w:szCs w:val="24"/>
        </w:rPr>
        <w:t>Academy;</w:t>
      </w:r>
      <w:proofErr w:type="gramEnd"/>
    </w:p>
    <w:p w14:paraId="0DA92F10" w14:textId="77777777" w:rsidR="00F30B1E" w:rsidRPr="006A06AB" w:rsidRDefault="00F30B1E" w:rsidP="00B84EBA">
      <w:pPr>
        <w:pStyle w:val="ListParagraph"/>
        <w:widowControl/>
        <w:numPr>
          <w:ilvl w:val="0"/>
          <w:numId w:val="13"/>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w:t>
      </w:r>
      <w:proofErr w:type="gramStart"/>
      <w:r w:rsidRPr="006A06AB">
        <w:rPr>
          <w:rFonts w:cstheme="minorHAnsi"/>
          <w:sz w:val="24"/>
          <w:szCs w:val="24"/>
        </w:rPr>
        <w:t>literacy;</w:t>
      </w:r>
      <w:proofErr w:type="gramEnd"/>
    </w:p>
    <w:p w14:paraId="2E7F344F" w14:textId="77777777" w:rsidR="00F30B1E" w:rsidRPr="006A06AB" w:rsidRDefault="00F30B1E" w:rsidP="00B84EBA">
      <w:pPr>
        <w:pStyle w:val="ListParagraph"/>
        <w:widowControl/>
        <w:numPr>
          <w:ilvl w:val="0"/>
          <w:numId w:val="13"/>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that there is gender and age gap in digital literacy and Science, Technology, Engineering and Mathematics (STEM) </w:t>
      </w:r>
      <w:proofErr w:type="gramStart"/>
      <w:r w:rsidRPr="006A06AB">
        <w:rPr>
          <w:rFonts w:cstheme="minorHAnsi"/>
          <w:sz w:val="24"/>
          <w:szCs w:val="24"/>
        </w:rPr>
        <w:t>education;</w:t>
      </w:r>
      <w:proofErr w:type="gramEnd"/>
    </w:p>
    <w:p w14:paraId="610676B7" w14:textId="77777777" w:rsidR="00F30B1E" w:rsidRPr="006A06AB" w:rsidRDefault="00F30B1E" w:rsidP="00B84EBA">
      <w:pPr>
        <w:pStyle w:val="ListParagraph"/>
        <w:widowControl/>
        <w:numPr>
          <w:ilvl w:val="0"/>
          <w:numId w:val="13"/>
        </w:numPr>
        <w:tabs>
          <w:tab w:val="left" w:pos="567"/>
        </w:tabs>
        <w:autoSpaceDE/>
        <w:autoSpaceDN/>
        <w:spacing w:before="120"/>
        <w:ind w:left="0" w:right="0" w:firstLine="0"/>
        <w:rPr>
          <w:rFonts w:cstheme="minorHAnsi"/>
          <w:sz w:val="24"/>
          <w:szCs w:val="24"/>
        </w:rPr>
      </w:pPr>
      <w:r w:rsidRPr="006A06AB">
        <w:rPr>
          <w:rFonts w:cstheme="minorHAnsi"/>
          <w:sz w:val="24"/>
          <w:szCs w:val="24"/>
        </w:rPr>
        <w:t>that developing countries</w:t>
      </w:r>
      <w:r w:rsidRPr="003063C6">
        <w:rPr>
          <w:rStyle w:val="FootnoteReference"/>
          <w:rFonts w:cstheme="minorHAnsi"/>
          <w:sz w:val="20"/>
          <w:szCs w:val="20"/>
        </w:rPr>
        <w:footnoteReference w:id="1"/>
      </w:r>
      <w:r w:rsidRPr="006A06AB">
        <w:rPr>
          <w:rFonts w:cstheme="minorHAnsi"/>
          <w:sz w:val="24"/>
          <w:szCs w:val="24"/>
        </w:rPr>
        <w:t xml:space="preserve"> face specific challenges in digital skills development,</w:t>
      </w:r>
    </w:p>
    <w:p w14:paraId="50053747" w14:textId="77777777" w:rsidR="00F30B1E" w:rsidRPr="006A06AB" w:rsidRDefault="00F30B1E" w:rsidP="00B84EBA">
      <w:pPr>
        <w:tabs>
          <w:tab w:val="left" w:pos="426"/>
          <w:tab w:val="left" w:pos="851"/>
        </w:tabs>
        <w:spacing w:before="160"/>
        <w:ind w:firstLine="851"/>
        <w:jc w:val="both"/>
        <w:rPr>
          <w:rFonts w:cstheme="minorHAnsi"/>
          <w:i/>
          <w:iCs/>
          <w:szCs w:val="24"/>
        </w:rPr>
      </w:pPr>
      <w:r w:rsidRPr="006A06AB">
        <w:rPr>
          <w:rFonts w:cstheme="minorHAnsi"/>
          <w:i/>
          <w:iCs/>
          <w:szCs w:val="24"/>
        </w:rPr>
        <w:t xml:space="preserve">bearing in </w:t>
      </w:r>
      <w:r w:rsidRPr="006A06AB">
        <w:rPr>
          <w:rFonts w:cstheme="minorHAnsi"/>
          <w:i/>
          <w:iCs/>
          <w:noProof/>
          <w:szCs w:val="24"/>
        </w:rPr>
        <w:t>mind</w:t>
      </w:r>
    </w:p>
    <w:p w14:paraId="73266EBD" w14:textId="77777777" w:rsidR="00F30B1E" w:rsidRPr="006A06AB" w:rsidRDefault="00F30B1E" w:rsidP="00B84EBA">
      <w:pPr>
        <w:pStyle w:val="ListParagraph"/>
        <w:widowControl/>
        <w:numPr>
          <w:ilvl w:val="0"/>
          <w:numId w:val="14"/>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that the rapid development of new and emerging telecommunications/ICTs creates new requirements and expectations on </w:t>
      </w:r>
      <w:proofErr w:type="gramStart"/>
      <w:r w:rsidRPr="006A06AB">
        <w:rPr>
          <w:rFonts w:cstheme="minorHAnsi"/>
          <w:sz w:val="24"/>
          <w:szCs w:val="24"/>
        </w:rPr>
        <w:t>workers;</w:t>
      </w:r>
      <w:proofErr w:type="gramEnd"/>
    </w:p>
    <w:p w14:paraId="24734199" w14:textId="77777777" w:rsidR="00F30B1E" w:rsidRPr="006A06AB" w:rsidRDefault="00F30B1E" w:rsidP="00B84EBA">
      <w:pPr>
        <w:pStyle w:val="ListParagraph"/>
        <w:widowControl/>
        <w:numPr>
          <w:ilvl w:val="0"/>
          <w:numId w:val="14"/>
        </w:numPr>
        <w:tabs>
          <w:tab w:val="left" w:pos="567"/>
        </w:tabs>
        <w:autoSpaceDE/>
        <w:autoSpaceDN/>
        <w:spacing w:before="120"/>
        <w:ind w:left="0" w:right="0" w:firstLine="0"/>
        <w:rPr>
          <w:rFonts w:cstheme="minorHAnsi"/>
          <w:sz w:val="24"/>
          <w:szCs w:val="24"/>
        </w:rPr>
      </w:pPr>
      <w:r w:rsidRPr="006A06AB">
        <w:rPr>
          <w:rFonts w:cstheme="minorHAnsi"/>
          <w:sz w:val="24"/>
          <w:szCs w:val="24"/>
        </w:rPr>
        <w:t>that ensuring digital literacy and skills for inclusive access requires a flexible approach to meet the various needs and conditions of each individual country,</w:t>
      </w:r>
    </w:p>
    <w:p w14:paraId="74A844A6" w14:textId="77777777" w:rsidR="00F30B1E" w:rsidRPr="006A06AB" w:rsidRDefault="00F30B1E" w:rsidP="00B84EBA">
      <w:pPr>
        <w:tabs>
          <w:tab w:val="left" w:pos="426"/>
          <w:tab w:val="left" w:pos="851"/>
        </w:tabs>
        <w:spacing w:before="160"/>
        <w:ind w:firstLine="851"/>
        <w:jc w:val="both"/>
        <w:rPr>
          <w:rFonts w:cstheme="minorHAnsi"/>
          <w:i/>
          <w:iCs/>
          <w:szCs w:val="24"/>
        </w:rPr>
      </w:pPr>
      <w:r w:rsidRPr="006A06AB">
        <w:rPr>
          <w:rFonts w:cstheme="minorHAnsi"/>
          <w:i/>
          <w:iCs/>
          <w:szCs w:val="24"/>
        </w:rPr>
        <w:t xml:space="preserve">is of the </w:t>
      </w:r>
      <w:r w:rsidRPr="006A06AB">
        <w:rPr>
          <w:rFonts w:cstheme="minorHAnsi"/>
          <w:i/>
          <w:iCs/>
          <w:noProof/>
          <w:szCs w:val="24"/>
        </w:rPr>
        <w:t>view</w:t>
      </w:r>
    </w:p>
    <w:p w14:paraId="765E8BBD" w14:textId="77777777" w:rsidR="00F30B1E" w:rsidRPr="006A06AB" w:rsidRDefault="00F30B1E" w:rsidP="00B84EBA">
      <w:pPr>
        <w:pStyle w:val="ListParagraph"/>
        <w:widowControl/>
        <w:numPr>
          <w:ilvl w:val="0"/>
          <w:numId w:val="15"/>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that digital skills in areas such as AI, IoT, 5G, Big Data and OTTs can help to leverage new and emerging telecommunication/ICT services and technologies for sustainable </w:t>
      </w:r>
      <w:proofErr w:type="gramStart"/>
      <w:r w:rsidRPr="006A06AB">
        <w:rPr>
          <w:rFonts w:cstheme="minorHAnsi"/>
          <w:sz w:val="24"/>
          <w:szCs w:val="24"/>
        </w:rPr>
        <w:t>development;</w:t>
      </w:r>
      <w:proofErr w:type="gramEnd"/>
    </w:p>
    <w:p w14:paraId="2423C02E" w14:textId="77777777" w:rsidR="00F30B1E" w:rsidRPr="006A06AB" w:rsidRDefault="00F30B1E" w:rsidP="00B84EBA">
      <w:pPr>
        <w:pStyle w:val="ListParagraph"/>
        <w:widowControl/>
        <w:numPr>
          <w:ilvl w:val="0"/>
          <w:numId w:val="15"/>
        </w:numPr>
        <w:tabs>
          <w:tab w:val="left" w:pos="567"/>
        </w:tabs>
        <w:autoSpaceDE/>
        <w:autoSpaceDN/>
        <w:spacing w:before="120"/>
        <w:ind w:left="0" w:right="0" w:firstLine="0"/>
        <w:rPr>
          <w:rFonts w:cstheme="minorHAnsi"/>
          <w:sz w:val="24"/>
          <w:szCs w:val="24"/>
        </w:rPr>
      </w:pPr>
      <w:proofErr w:type="gramStart"/>
      <w:r w:rsidRPr="006A06AB">
        <w:rPr>
          <w:rFonts w:cstheme="minorHAnsi"/>
          <w:sz w:val="24"/>
          <w:szCs w:val="24"/>
        </w:rPr>
        <w:t>that policies</w:t>
      </w:r>
      <w:proofErr w:type="gramEnd"/>
      <w:r w:rsidRPr="006A06AB">
        <w:rPr>
          <w:rFonts w:cstheme="minorHAnsi"/>
          <w:sz w:val="24"/>
          <w:szCs w:val="24"/>
        </w:rPr>
        <w:t xml:space="preserve"> fostering digital literacy, training and skills development can be instrumental in mobilizing above mentioned technologies for sustainable development;</w:t>
      </w:r>
    </w:p>
    <w:p w14:paraId="0A907B8E" w14:textId="77777777" w:rsidR="00F30B1E" w:rsidRPr="006A06AB" w:rsidRDefault="00F30B1E" w:rsidP="00B84EBA">
      <w:pPr>
        <w:pStyle w:val="ListParagraph"/>
        <w:widowControl/>
        <w:numPr>
          <w:ilvl w:val="0"/>
          <w:numId w:val="15"/>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that education and training in digital skills is critically important to reduce the digital gap and promote equal opportunities between countries with different levels of economic and technological </w:t>
      </w:r>
      <w:proofErr w:type="gramStart"/>
      <w:r w:rsidRPr="006A06AB">
        <w:rPr>
          <w:rFonts w:cstheme="minorHAnsi"/>
          <w:sz w:val="24"/>
          <w:szCs w:val="24"/>
        </w:rPr>
        <w:t>development;</w:t>
      </w:r>
      <w:proofErr w:type="gramEnd"/>
    </w:p>
    <w:p w14:paraId="63E0BE11" w14:textId="3D4DEF28" w:rsidR="00F30B1E" w:rsidRPr="006A06AB" w:rsidRDefault="00F30B1E" w:rsidP="00B84EBA">
      <w:pPr>
        <w:pStyle w:val="ListParagraph"/>
        <w:widowControl/>
        <w:numPr>
          <w:ilvl w:val="0"/>
          <w:numId w:val="15"/>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that education and training in digital skills are also critically important in order to foster, </w:t>
      </w:r>
      <w:r w:rsidRPr="006A06AB">
        <w:rPr>
          <w:rFonts w:cstheme="minorHAnsi"/>
          <w:i/>
          <w:iCs/>
          <w:sz w:val="24"/>
          <w:szCs w:val="24"/>
        </w:rPr>
        <w:t>inter alia</w:t>
      </w:r>
      <w:r w:rsidRPr="006A06AB">
        <w:rPr>
          <w:rFonts w:cstheme="minorHAnsi"/>
          <w:sz w:val="24"/>
          <w:szCs w:val="24"/>
        </w:rPr>
        <w:t xml:space="preserve">, digital empowerment and inclusion, especially among </w:t>
      </w:r>
      <w:r w:rsidR="003063C6" w:rsidRPr="006A06AB">
        <w:rPr>
          <w:rFonts w:cstheme="minorHAnsi"/>
          <w:sz w:val="24"/>
          <w:szCs w:val="24"/>
        </w:rPr>
        <w:t>marginalized</w:t>
      </w:r>
      <w:r w:rsidRPr="006A06AB">
        <w:rPr>
          <w:rFonts w:cstheme="minorHAnsi"/>
          <w:sz w:val="24"/>
          <w:szCs w:val="24"/>
        </w:rPr>
        <w:t xml:space="preserve"> groups and </w:t>
      </w:r>
      <w:r w:rsidRPr="006A06AB">
        <w:rPr>
          <w:rFonts w:eastAsia="Times New Roman" w:cstheme="minorHAnsi"/>
          <w:noProof/>
          <w:sz w:val="24"/>
          <w:szCs w:val="24"/>
        </w:rPr>
        <w:t xml:space="preserve">persons with specific needs, including women and girls, children and youth, older persons, persons with disabilities, and indigenous </w:t>
      </w:r>
      <w:proofErr w:type="gramStart"/>
      <w:r w:rsidRPr="006A06AB">
        <w:rPr>
          <w:rFonts w:eastAsia="Times New Roman" w:cstheme="minorHAnsi"/>
          <w:noProof/>
          <w:sz w:val="24"/>
          <w:szCs w:val="24"/>
        </w:rPr>
        <w:t>people</w:t>
      </w:r>
      <w:r w:rsidR="003063C6">
        <w:rPr>
          <w:rFonts w:cstheme="minorHAnsi"/>
          <w:sz w:val="24"/>
          <w:szCs w:val="24"/>
        </w:rPr>
        <w:t>;</w:t>
      </w:r>
      <w:proofErr w:type="gramEnd"/>
    </w:p>
    <w:p w14:paraId="3FE876F4" w14:textId="77777777" w:rsidR="00F30B1E" w:rsidRPr="006A06AB" w:rsidRDefault="00F30B1E" w:rsidP="00B84EBA">
      <w:pPr>
        <w:pStyle w:val="ListParagraph"/>
        <w:widowControl/>
        <w:numPr>
          <w:ilvl w:val="0"/>
          <w:numId w:val="15"/>
        </w:numPr>
        <w:tabs>
          <w:tab w:val="left" w:pos="567"/>
        </w:tabs>
        <w:autoSpaceDE/>
        <w:autoSpaceDN/>
        <w:spacing w:before="120"/>
        <w:ind w:left="0" w:right="0" w:firstLine="0"/>
        <w:rPr>
          <w:rFonts w:cstheme="minorHAnsi"/>
          <w:sz w:val="24"/>
          <w:szCs w:val="24"/>
        </w:rPr>
      </w:pPr>
      <w:r w:rsidRPr="006A06AB">
        <w:rPr>
          <w:rFonts w:cstheme="minorHAnsi"/>
          <w:sz w:val="24"/>
          <w:szCs w:val="24"/>
        </w:rPr>
        <w:t>that digital literacy and skills plays a vital role in empowering and protecting users/consumers online, for them to safely harness the advantages of new and emerging telecommunication/ICT services and technologies,</w:t>
      </w:r>
    </w:p>
    <w:p w14:paraId="5428543E" w14:textId="1CCFBDBE" w:rsidR="00F30B1E" w:rsidRPr="006A06AB" w:rsidRDefault="00F30B1E" w:rsidP="00B84EBA">
      <w:pPr>
        <w:tabs>
          <w:tab w:val="left" w:pos="426"/>
          <w:tab w:val="left" w:pos="851"/>
        </w:tabs>
        <w:spacing w:before="160"/>
        <w:ind w:firstLine="851"/>
        <w:jc w:val="both"/>
        <w:rPr>
          <w:rFonts w:cstheme="minorHAnsi"/>
          <w:i/>
          <w:iCs/>
          <w:szCs w:val="24"/>
        </w:rPr>
      </w:pPr>
      <w:r w:rsidRPr="006A06AB">
        <w:rPr>
          <w:rFonts w:cstheme="minorHAnsi"/>
          <w:i/>
          <w:iCs/>
          <w:szCs w:val="24"/>
        </w:rPr>
        <w:t xml:space="preserve">invites </w:t>
      </w:r>
      <w:r w:rsidRPr="006A06AB">
        <w:rPr>
          <w:rFonts w:cstheme="minorHAnsi"/>
          <w:i/>
          <w:iCs/>
          <w:noProof/>
          <w:szCs w:val="24"/>
        </w:rPr>
        <w:t>Member</w:t>
      </w:r>
      <w:r w:rsidRPr="006A06AB">
        <w:rPr>
          <w:rFonts w:cstheme="minorHAnsi"/>
          <w:i/>
          <w:iCs/>
          <w:szCs w:val="24"/>
        </w:rPr>
        <w:t xml:space="preserve"> States</w:t>
      </w:r>
    </w:p>
    <w:p w14:paraId="2A34B40E" w14:textId="77777777" w:rsidR="00F30B1E" w:rsidRPr="006A06AB" w:rsidRDefault="00F30B1E" w:rsidP="00B84EBA">
      <w:pPr>
        <w:pStyle w:val="ListParagraph"/>
        <w:widowControl/>
        <w:numPr>
          <w:ilvl w:val="0"/>
          <w:numId w:val="17"/>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to collect and share data on the digital literacy and skills required for accessing new and emerging telecommunication/ICT services and technologies to advance sustainable </w:t>
      </w:r>
      <w:proofErr w:type="gramStart"/>
      <w:r w:rsidRPr="006A06AB">
        <w:rPr>
          <w:rFonts w:cstheme="minorHAnsi"/>
          <w:sz w:val="24"/>
          <w:szCs w:val="24"/>
        </w:rPr>
        <w:t>development;</w:t>
      </w:r>
      <w:proofErr w:type="gramEnd"/>
    </w:p>
    <w:p w14:paraId="42EC3548" w14:textId="77777777" w:rsidR="00F30B1E" w:rsidRPr="006A06AB" w:rsidRDefault="00F30B1E" w:rsidP="00B84EBA">
      <w:pPr>
        <w:pStyle w:val="ListParagraph"/>
        <w:widowControl/>
        <w:numPr>
          <w:ilvl w:val="0"/>
          <w:numId w:val="17"/>
        </w:numPr>
        <w:tabs>
          <w:tab w:val="left" w:pos="567"/>
        </w:tabs>
        <w:autoSpaceDE/>
        <w:autoSpaceDN/>
        <w:spacing w:before="120"/>
        <w:ind w:left="0" w:right="0" w:firstLine="0"/>
        <w:rPr>
          <w:rFonts w:cstheme="minorHAnsi"/>
          <w:sz w:val="24"/>
          <w:szCs w:val="24"/>
        </w:rPr>
      </w:pPr>
      <w:r w:rsidRPr="006A06AB">
        <w:rPr>
          <w:rFonts w:cstheme="minorHAnsi"/>
          <w:sz w:val="24"/>
          <w:szCs w:val="24"/>
        </w:rPr>
        <w:lastRenderedPageBreak/>
        <w:t xml:space="preserve">to identify gaps in digital skills curricula in education, apprenticeships and other youth and adult job skills development </w:t>
      </w:r>
      <w:proofErr w:type="gramStart"/>
      <w:r w:rsidRPr="006A06AB">
        <w:rPr>
          <w:rFonts w:cstheme="minorHAnsi"/>
          <w:sz w:val="24"/>
          <w:szCs w:val="24"/>
        </w:rPr>
        <w:t>programs;</w:t>
      </w:r>
      <w:proofErr w:type="gramEnd"/>
    </w:p>
    <w:p w14:paraId="7AC4EDD5" w14:textId="77777777" w:rsidR="00F30B1E" w:rsidRPr="006A06AB" w:rsidRDefault="00F30B1E" w:rsidP="00B84EBA">
      <w:pPr>
        <w:pStyle w:val="ListParagraph"/>
        <w:widowControl/>
        <w:numPr>
          <w:ilvl w:val="0"/>
          <w:numId w:val="17"/>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to identify barriers to closing gaps in digital literacy and skills and promote policies aimed at expanding opportunities and building capacities to leverage the abovementioned technologies through education, </w:t>
      </w:r>
      <w:proofErr w:type="gramStart"/>
      <w:r w:rsidRPr="006A06AB">
        <w:rPr>
          <w:rFonts w:cstheme="minorHAnsi"/>
          <w:sz w:val="24"/>
          <w:szCs w:val="24"/>
        </w:rPr>
        <w:t>training</w:t>
      </w:r>
      <w:proofErr w:type="gramEnd"/>
      <w:r w:rsidRPr="006A06AB">
        <w:rPr>
          <w:rFonts w:cstheme="minorHAnsi"/>
          <w:sz w:val="24"/>
          <w:szCs w:val="24"/>
        </w:rPr>
        <w:t xml:space="preserve"> and skills development for all,</w:t>
      </w:r>
    </w:p>
    <w:p w14:paraId="6FE50D0C" w14:textId="77777777" w:rsidR="00F30B1E" w:rsidRPr="006A06AB" w:rsidRDefault="00F30B1E" w:rsidP="00B84EBA">
      <w:pPr>
        <w:tabs>
          <w:tab w:val="left" w:pos="426"/>
          <w:tab w:val="left" w:pos="851"/>
        </w:tabs>
        <w:spacing w:before="160"/>
        <w:ind w:firstLine="851"/>
        <w:jc w:val="both"/>
        <w:rPr>
          <w:rFonts w:cstheme="minorHAnsi"/>
          <w:i/>
          <w:iCs/>
          <w:szCs w:val="24"/>
        </w:rPr>
      </w:pPr>
      <w:r w:rsidRPr="006A06AB">
        <w:rPr>
          <w:rFonts w:cstheme="minorHAnsi"/>
          <w:i/>
          <w:iCs/>
          <w:szCs w:val="24"/>
        </w:rPr>
        <w:t xml:space="preserve">invites Member States, Sector </w:t>
      </w:r>
      <w:proofErr w:type="gramStart"/>
      <w:r w:rsidRPr="006A06AB">
        <w:rPr>
          <w:rFonts w:cstheme="minorHAnsi"/>
          <w:i/>
          <w:iCs/>
          <w:szCs w:val="24"/>
        </w:rPr>
        <w:t>Members</w:t>
      </w:r>
      <w:proofErr w:type="gramEnd"/>
      <w:r w:rsidRPr="006A06AB">
        <w:rPr>
          <w:rFonts w:cstheme="minorHAnsi"/>
          <w:i/>
          <w:iCs/>
          <w:szCs w:val="24"/>
        </w:rPr>
        <w:t xml:space="preserve"> and other stakeholders to work collaboratively</w:t>
      </w:r>
    </w:p>
    <w:p w14:paraId="41326B30" w14:textId="77777777" w:rsidR="00F30B1E" w:rsidRPr="006A06AB" w:rsidRDefault="00F30B1E" w:rsidP="00B84EBA">
      <w:pPr>
        <w:pStyle w:val="ListParagraph"/>
        <w:widowControl/>
        <w:numPr>
          <w:ilvl w:val="0"/>
          <w:numId w:val="16"/>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sidRPr="006A06AB">
        <w:rPr>
          <w:rFonts w:cstheme="minorHAnsi"/>
          <w:sz w:val="24"/>
          <w:szCs w:val="24"/>
        </w:rPr>
        <w:t>countries;</w:t>
      </w:r>
      <w:proofErr w:type="gramEnd"/>
    </w:p>
    <w:p w14:paraId="4646E495" w14:textId="77777777" w:rsidR="00F30B1E" w:rsidRPr="006A06AB" w:rsidRDefault="00F30B1E" w:rsidP="00B84EBA">
      <w:pPr>
        <w:pStyle w:val="ListParagraph"/>
        <w:widowControl/>
        <w:numPr>
          <w:ilvl w:val="0"/>
          <w:numId w:val="16"/>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to integrate digital literacy, and the development of ICT and Science, Technology, Engineering and Mathematics (STEM) skills into an overall approach to education and human resources development for </w:t>
      </w:r>
      <w:proofErr w:type="gramStart"/>
      <w:r w:rsidRPr="006A06AB">
        <w:rPr>
          <w:rFonts w:cstheme="minorHAnsi"/>
          <w:sz w:val="24"/>
          <w:szCs w:val="24"/>
        </w:rPr>
        <w:t>all;</w:t>
      </w:r>
      <w:proofErr w:type="gramEnd"/>
    </w:p>
    <w:p w14:paraId="28BC014C" w14:textId="77777777" w:rsidR="00F30B1E" w:rsidRPr="006A06AB" w:rsidRDefault="00F30B1E" w:rsidP="00B84EBA">
      <w:pPr>
        <w:pStyle w:val="ListParagraph"/>
        <w:widowControl/>
        <w:numPr>
          <w:ilvl w:val="0"/>
          <w:numId w:val="16"/>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promote access to e-learning opportunities, particularly in rural and remote </w:t>
      </w:r>
      <w:proofErr w:type="gramStart"/>
      <w:r w:rsidRPr="006A06AB">
        <w:rPr>
          <w:rFonts w:cstheme="minorHAnsi"/>
          <w:sz w:val="24"/>
          <w:szCs w:val="24"/>
        </w:rPr>
        <w:t>areas;</w:t>
      </w:r>
      <w:proofErr w:type="gramEnd"/>
    </w:p>
    <w:p w14:paraId="4F8A79EE" w14:textId="71B9492B" w:rsidR="00F30B1E" w:rsidRPr="006A06AB" w:rsidRDefault="00F30B1E" w:rsidP="00B84EBA">
      <w:pPr>
        <w:pStyle w:val="ListParagraph"/>
        <w:widowControl/>
        <w:numPr>
          <w:ilvl w:val="0"/>
          <w:numId w:val="16"/>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encourage investment in the quality of teaching, education and training of digital skills, including in areas such as AI, IoT, 5G, Big Data and OTTs, and with emphasis on </w:t>
      </w:r>
      <w:r w:rsidR="003063C6" w:rsidRPr="006A06AB">
        <w:rPr>
          <w:rFonts w:cstheme="minorHAnsi"/>
          <w:sz w:val="24"/>
          <w:szCs w:val="24"/>
        </w:rPr>
        <w:t>marginalized</w:t>
      </w:r>
      <w:r w:rsidRPr="006A06AB">
        <w:rPr>
          <w:rFonts w:cstheme="minorHAnsi"/>
          <w:sz w:val="24"/>
          <w:szCs w:val="24"/>
        </w:rPr>
        <w:t xml:space="preserve"> groups and </w:t>
      </w:r>
      <w:r w:rsidRPr="006A06AB">
        <w:rPr>
          <w:rFonts w:eastAsia="Times New Roman" w:cstheme="minorHAnsi"/>
          <w:noProof/>
          <w:sz w:val="24"/>
          <w:szCs w:val="24"/>
        </w:rPr>
        <w:t>persons with specific needs, including women and girls, children and youth, older persons, persons with disabilities, and indigenous people</w:t>
      </w:r>
      <w:r w:rsidRPr="006A06AB">
        <w:rPr>
          <w:rFonts w:cstheme="minorHAnsi"/>
          <w:sz w:val="24"/>
          <w:szCs w:val="24"/>
        </w:rPr>
        <w:t xml:space="preserve">, to promote skills in new and emerging telecommunication/ICT services and technologies for sustainable </w:t>
      </w:r>
      <w:proofErr w:type="gramStart"/>
      <w:r w:rsidRPr="006A06AB">
        <w:rPr>
          <w:rFonts w:cstheme="minorHAnsi"/>
          <w:sz w:val="24"/>
          <w:szCs w:val="24"/>
        </w:rPr>
        <w:t>development;</w:t>
      </w:r>
      <w:proofErr w:type="gramEnd"/>
    </w:p>
    <w:p w14:paraId="0E747794" w14:textId="674F56EC" w:rsidR="00F30B1E" w:rsidRPr="006A06AB" w:rsidRDefault="00F30B1E" w:rsidP="00B84EBA">
      <w:pPr>
        <w:pStyle w:val="ListParagraph"/>
        <w:widowControl/>
        <w:numPr>
          <w:ilvl w:val="0"/>
          <w:numId w:val="16"/>
        </w:numPr>
        <w:tabs>
          <w:tab w:val="left" w:pos="567"/>
        </w:tabs>
        <w:autoSpaceDE/>
        <w:autoSpaceDN/>
        <w:spacing w:before="120"/>
        <w:ind w:left="0" w:right="0" w:firstLine="0"/>
        <w:rPr>
          <w:rFonts w:cstheme="minorHAnsi"/>
          <w:sz w:val="24"/>
          <w:szCs w:val="24"/>
        </w:rPr>
      </w:pPr>
      <w:r w:rsidRPr="006A06AB">
        <w:rPr>
          <w:rFonts w:cstheme="minorHAnsi"/>
          <w:sz w:val="24"/>
          <w:szCs w:val="24"/>
        </w:rPr>
        <w:t xml:space="preserve">to share best practices in digital literacy and digital skills-related education, skills and training </w:t>
      </w:r>
      <w:proofErr w:type="spellStart"/>
      <w:r w:rsidRPr="006A06AB">
        <w:rPr>
          <w:rFonts w:cstheme="minorHAnsi"/>
          <w:sz w:val="24"/>
          <w:szCs w:val="24"/>
        </w:rPr>
        <w:t>programmes</w:t>
      </w:r>
      <w:proofErr w:type="spellEnd"/>
      <w:r w:rsidRPr="006A06AB">
        <w:rPr>
          <w:rFonts w:cstheme="minorHAnsi"/>
          <w:sz w:val="24"/>
          <w:szCs w:val="24"/>
        </w:rPr>
        <w:t xml:space="preserve"> among ITU </w:t>
      </w:r>
      <w:proofErr w:type="gramStart"/>
      <w:r w:rsidRPr="006A06AB">
        <w:rPr>
          <w:rFonts w:cstheme="minorHAnsi"/>
          <w:sz w:val="24"/>
          <w:szCs w:val="24"/>
        </w:rPr>
        <w:t>Members</w:t>
      </w:r>
      <w:r w:rsidR="00DA2874">
        <w:rPr>
          <w:rFonts w:cstheme="minorHAnsi"/>
          <w:sz w:val="24"/>
          <w:szCs w:val="24"/>
        </w:rPr>
        <w:t>;</w:t>
      </w:r>
      <w:proofErr w:type="gramEnd"/>
    </w:p>
    <w:p w14:paraId="251C339F" w14:textId="77777777" w:rsidR="00F30B1E" w:rsidRPr="006A06AB" w:rsidRDefault="00F30B1E" w:rsidP="00B84EBA">
      <w:pPr>
        <w:pStyle w:val="ListParagraph"/>
        <w:widowControl/>
        <w:numPr>
          <w:ilvl w:val="0"/>
          <w:numId w:val="16"/>
        </w:numPr>
        <w:tabs>
          <w:tab w:val="left" w:pos="567"/>
        </w:tabs>
        <w:autoSpaceDE/>
        <w:autoSpaceDN/>
        <w:spacing w:before="120"/>
        <w:ind w:left="0" w:right="0" w:firstLine="0"/>
        <w:rPr>
          <w:rFonts w:cstheme="minorHAnsi"/>
          <w:sz w:val="24"/>
          <w:szCs w:val="24"/>
        </w:rPr>
      </w:pPr>
      <w:r w:rsidRPr="006A06AB">
        <w:rPr>
          <w:rFonts w:cstheme="minorHAnsi"/>
          <w:bCs/>
          <w:sz w:val="24"/>
          <w:szCs w:val="24"/>
          <w:lang w:val="en-GB"/>
        </w:rPr>
        <w:t>to organize and implement digital literacy campaigns specifically aimed at empowering users/consumers, promoting transparency, and protection of personally identifiable information,</w:t>
      </w:r>
    </w:p>
    <w:p w14:paraId="45F51FD8" w14:textId="77777777" w:rsidR="00F30B1E" w:rsidRPr="006A06AB" w:rsidRDefault="00F30B1E" w:rsidP="00B84EBA">
      <w:pPr>
        <w:tabs>
          <w:tab w:val="left" w:pos="426"/>
          <w:tab w:val="left" w:pos="851"/>
        </w:tabs>
        <w:spacing w:before="160"/>
        <w:ind w:firstLine="851"/>
        <w:jc w:val="both"/>
        <w:rPr>
          <w:rFonts w:cstheme="minorHAnsi"/>
          <w:i/>
          <w:iCs/>
          <w:szCs w:val="24"/>
        </w:rPr>
      </w:pPr>
      <w:r w:rsidRPr="006A06AB">
        <w:rPr>
          <w:rFonts w:cstheme="minorHAnsi"/>
          <w:i/>
          <w:iCs/>
          <w:szCs w:val="24"/>
        </w:rPr>
        <w:t xml:space="preserve">invites the </w:t>
      </w:r>
      <w:r w:rsidRPr="006A06AB">
        <w:rPr>
          <w:rFonts w:cstheme="minorHAnsi"/>
          <w:i/>
          <w:iCs/>
          <w:noProof/>
          <w:szCs w:val="24"/>
        </w:rPr>
        <w:t>Secretary</w:t>
      </w:r>
      <w:r w:rsidRPr="006A06AB">
        <w:rPr>
          <w:rFonts w:cstheme="minorHAnsi"/>
          <w:i/>
          <w:iCs/>
          <w:szCs w:val="24"/>
        </w:rPr>
        <w:t>-General</w:t>
      </w:r>
    </w:p>
    <w:p w14:paraId="67D38D70" w14:textId="77777777" w:rsidR="00F30B1E" w:rsidRPr="006A06AB" w:rsidRDefault="00F30B1E" w:rsidP="00B84EBA">
      <w:pPr>
        <w:pStyle w:val="ListParagraph"/>
        <w:spacing w:before="120"/>
        <w:ind w:left="0" w:right="6"/>
        <w:rPr>
          <w:rFonts w:cstheme="minorHAnsi"/>
          <w:sz w:val="24"/>
          <w:szCs w:val="24"/>
        </w:rPr>
      </w:pPr>
      <w:r w:rsidRPr="006A06AB">
        <w:rPr>
          <w:rFonts w:cstheme="minorHAnsi"/>
          <w:sz w:val="24"/>
          <w:szCs w:val="24"/>
        </w:rPr>
        <w:t xml:space="preserve">to support the effective implementation of the relevant ITU capacity building programs and activities that promote education, digital literacy, </w:t>
      </w:r>
      <w:proofErr w:type="gramStart"/>
      <w:r w:rsidRPr="006A06AB">
        <w:rPr>
          <w:rFonts w:cstheme="minorHAnsi"/>
          <w:sz w:val="24"/>
          <w:szCs w:val="24"/>
        </w:rPr>
        <w:t>training</w:t>
      </w:r>
      <w:proofErr w:type="gramEnd"/>
      <w:r w:rsidRPr="006A06AB">
        <w:rPr>
          <w:rFonts w:cstheme="minorHAnsi"/>
          <w:sz w:val="24"/>
          <w:szCs w:val="24"/>
        </w:rPr>
        <w:t xml:space="preserve"> and skills development, including on new and emerging telecommunication/ICT services and technologies, to foster sustainable development and digital empowerment and inclusion for all.</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16C54119"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E47C67">
      <w:rPr>
        <w:color w:val="D9D9D9"/>
      </w:rPr>
      <w:t>17.12.21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466ACA71" w14:textId="77777777" w:rsidR="00F30B1E" w:rsidRPr="008810C7" w:rsidRDefault="00F30B1E" w:rsidP="00457D35">
      <w:pPr>
        <w:pStyle w:val="FootnoteText"/>
        <w:rPr>
          <w:sz w:val="18"/>
          <w:szCs w:val="18"/>
        </w:rPr>
      </w:pPr>
      <w:r w:rsidRPr="008810C7">
        <w:rPr>
          <w:rStyle w:val="FootnoteReference"/>
          <w:sz w:val="18"/>
          <w:szCs w:val="18"/>
        </w:rPr>
        <w:footnoteRef/>
      </w:r>
      <w:r w:rsidRPr="008810C7">
        <w:rPr>
          <w:sz w:val="18"/>
          <w:szCs w:val="18"/>
        </w:rPr>
        <w:t xml:space="preserve"> </w:t>
      </w:r>
      <w:r>
        <w:rPr>
          <w:sz w:val="18"/>
          <w:szCs w:val="18"/>
        </w:rPr>
        <w:t xml:space="preserve">These include </w:t>
      </w:r>
      <w:r w:rsidRPr="008810C7">
        <w:rPr>
          <w:sz w:val="18"/>
          <w:szCs w:val="18"/>
        </w:rPr>
        <w:t xml:space="preserve">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507A010F" w:rsidR="00322D0D" w:rsidRPr="00623AE3" w:rsidRDefault="00EC5B70" w:rsidP="00D338E0">
    <w:pPr>
      <w:pStyle w:val="Header"/>
      <w:rPr>
        <w:bCs/>
      </w:rPr>
    </w:pPr>
    <w:r>
      <w:rPr>
        <w:bCs/>
      </w:rPr>
      <w:t>WTPF</w:t>
    </w:r>
    <w:r w:rsidR="001B4EEF">
      <w:rPr>
        <w:bCs/>
      </w:rPr>
      <w:t>-21</w:t>
    </w:r>
    <w:r w:rsidR="00623AE3" w:rsidRPr="00F56668">
      <w:rPr>
        <w:bCs/>
      </w:rPr>
      <w:t>/</w:t>
    </w:r>
    <w:r w:rsidR="00F127DE">
      <w:rPr>
        <w:bCs/>
      </w:rPr>
      <w:t>10</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248EF"/>
    <w:multiLevelType w:val="hybridMultilevel"/>
    <w:tmpl w:val="7E249FBC"/>
    <w:lvl w:ilvl="0" w:tplc="60AC14F8">
      <w:start w:val="1"/>
      <w:numFmt w:val="lowerLetter"/>
      <w:lvlText w:val="%1)"/>
      <w:lvlJc w:val="left"/>
      <w:pPr>
        <w:ind w:left="360" w:hanging="36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487375"/>
    <w:multiLevelType w:val="hybridMultilevel"/>
    <w:tmpl w:val="50F8A496"/>
    <w:lvl w:ilvl="0" w:tplc="14623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FA6809"/>
    <w:multiLevelType w:val="hybridMultilevel"/>
    <w:tmpl w:val="1598DE98"/>
    <w:lvl w:ilvl="0" w:tplc="9446C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C597E"/>
    <w:multiLevelType w:val="hybridMultilevel"/>
    <w:tmpl w:val="C9F68EA0"/>
    <w:lvl w:ilvl="0" w:tplc="CEC62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42377"/>
    <w:multiLevelType w:val="hybridMultilevel"/>
    <w:tmpl w:val="1826DEA6"/>
    <w:lvl w:ilvl="0" w:tplc="309AD928">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B5684"/>
    <w:multiLevelType w:val="hybridMultilevel"/>
    <w:tmpl w:val="0A06C562"/>
    <w:lvl w:ilvl="0" w:tplc="DB249764">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6"/>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32ED"/>
    <w:rsid w:val="00066795"/>
    <w:rsid w:val="00076AF6"/>
    <w:rsid w:val="00085CF2"/>
    <w:rsid w:val="000B1705"/>
    <w:rsid w:val="000D75B2"/>
    <w:rsid w:val="001121F5"/>
    <w:rsid w:val="001400DC"/>
    <w:rsid w:val="00140CE1"/>
    <w:rsid w:val="0017539C"/>
    <w:rsid w:val="00175AC2"/>
    <w:rsid w:val="0017609F"/>
    <w:rsid w:val="001815DC"/>
    <w:rsid w:val="001B4EEF"/>
    <w:rsid w:val="001C628E"/>
    <w:rsid w:val="001E0F7B"/>
    <w:rsid w:val="002119FD"/>
    <w:rsid w:val="002130E0"/>
    <w:rsid w:val="00264425"/>
    <w:rsid w:val="00265875"/>
    <w:rsid w:val="0027303B"/>
    <w:rsid w:val="0028109B"/>
    <w:rsid w:val="002949D4"/>
    <w:rsid w:val="002A2188"/>
    <w:rsid w:val="002B1F58"/>
    <w:rsid w:val="002C1C7A"/>
    <w:rsid w:val="0030160F"/>
    <w:rsid w:val="003063C6"/>
    <w:rsid w:val="00322D0D"/>
    <w:rsid w:val="0033210C"/>
    <w:rsid w:val="003634D5"/>
    <w:rsid w:val="003942D4"/>
    <w:rsid w:val="003958A8"/>
    <w:rsid w:val="003C2533"/>
    <w:rsid w:val="0040435A"/>
    <w:rsid w:val="00416A24"/>
    <w:rsid w:val="0042360C"/>
    <w:rsid w:val="00431D9E"/>
    <w:rsid w:val="00433CE8"/>
    <w:rsid w:val="00434A5C"/>
    <w:rsid w:val="004544D9"/>
    <w:rsid w:val="00490E72"/>
    <w:rsid w:val="00491157"/>
    <w:rsid w:val="004921C8"/>
    <w:rsid w:val="004D1851"/>
    <w:rsid w:val="004D599D"/>
    <w:rsid w:val="004E2EA5"/>
    <w:rsid w:val="004E3AEB"/>
    <w:rsid w:val="004E5032"/>
    <w:rsid w:val="0050223C"/>
    <w:rsid w:val="005243FF"/>
    <w:rsid w:val="00557268"/>
    <w:rsid w:val="00564FBC"/>
    <w:rsid w:val="0057078C"/>
    <w:rsid w:val="00582442"/>
    <w:rsid w:val="005F3269"/>
    <w:rsid w:val="00623AE3"/>
    <w:rsid w:val="0064737F"/>
    <w:rsid w:val="006535F1"/>
    <w:rsid w:val="0065557D"/>
    <w:rsid w:val="00662984"/>
    <w:rsid w:val="006716BB"/>
    <w:rsid w:val="006848DD"/>
    <w:rsid w:val="006A06AB"/>
    <w:rsid w:val="006A189C"/>
    <w:rsid w:val="006B6680"/>
    <w:rsid w:val="006B6DCC"/>
    <w:rsid w:val="00702DEF"/>
    <w:rsid w:val="00706861"/>
    <w:rsid w:val="00722181"/>
    <w:rsid w:val="00740FE3"/>
    <w:rsid w:val="0075051B"/>
    <w:rsid w:val="007865CB"/>
    <w:rsid w:val="00793188"/>
    <w:rsid w:val="00794D34"/>
    <w:rsid w:val="00813E5E"/>
    <w:rsid w:val="0083581B"/>
    <w:rsid w:val="00864AFF"/>
    <w:rsid w:val="00883B42"/>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84EBA"/>
    <w:rsid w:val="00BC251A"/>
    <w:rsid w:val="00BD032B"/>
    <w:rsid w:val="00BE2640"/>
    <w:rsid w:val="00C01189"/>
    <w:rsid w:val="00C158C5"/>
    <w:rsid w:val="00C317FF"/>
    <w:rsid w:val="00C374DE"/>
    <w:rsid w:val="00C47AD4"/>
    <w:rsid w:val="00C52D81"/>
    <w:rsid w:val="00C55198"/>
    <w:rsid w:val="00CA113D"/>
    <w:rsid w:val="00CA6393"/>
    <w:rsid w:val="00CB18FF"/>
    <w:rsid w:val="00CD0C08"/>
    <w:rsid w:val="00CE03FB"/>
    <w:rsid w:val="00CE433C"/>
    <w:rsid w:val="00CF134B"/>
    <w:rsid w:val="00CF33F3"/>
    <w:rsid w:val="00CF5A9F"/>
    <w:rsid w:val="00D06183"/>
    <w:rsid w:val="00D22C42"/>
    <w:rsid w:val="00D338E0"/>
    <w:rsid w:val="00D65041"/>
    <w:rsid w:val="00D8774A"/>
    <w:rsid w:val="00DA2874"/>
    <w:rsid w:val="00DB384B"/>
    <w:rsid w:val="00DE4373"/>
    <w:rsid w:val="00E10E80"/>
    <w:rsid w:val="00E124F0"/>
    <w:rsid w:val="00E47C67"/>
    <w:rsid w:val="00E60F04"/>
    <w:rsid w:val="00E854E4"/>
    <w:rsid w:val="00EA2120"/>
    <w:rsid w:val="00EB0D6F"/>
    <w:rsid w:val="00EB2232"/>
    <w:rsid w:val="00EC5337"/>
    <w:rsid w:val="00EC5B70"/>
    <w:rsid w:val="00F127DE"/>
    <w:rsid w:val="00F2150A"/>
    <w:rsid w:val="00F231D8"/>
    <w:rsid w:val="00F30B1E"/>
    <w:rsid w:val="00F46C5F"/>
    <w:rsid w:val="00F56668"/>
    <w:rsid w:val="00F94A63"/>
    <w:rsid w:val="00FA1C28"/>
    <w:rsid w:val="00FB1279"/>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127DE"/>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F30B1E"/>
    <w:pPr>
      <w:widowControl w:val="0"/>
      <w:tabs>
        <w:tab w:val="clear" w:pos="567"/>
        <w:tab w:val="clear" w:pos="1134"/>
        <w:tab w:val="clear" w:pos="1701"/>
        <w:tab w:val="clear" w:pos="2268"/>
        <w:tab w:val="clear" w:pos="2835"/>
      </w:tabs>
      <w:overflowPunct/>
      <w:adjustRightInd/>
      <w:spacing w:before="0"/>
      <w:ind w:left="100" w:right="1113"/>
      <w:jc w:val="both"/>
      <w:textAlignment w:val="auto"/>
    </w:pPr>
    <w:rPr>
      <w:rFonts w:eastAsia="Calibri" w:cs="Calibri"/>
      <w:sz w:val="22"/>
      <w:szCs w:val="22"/>
      <w:lang w:val="en-US"/>
    </w:rPr>
  </w:style>
  <w:style w:type="character" w:customStyle="1" w:styleId="ListParagraphChar">
    <w:name w:val="List Paragraph Char"/>
    <w:link w:val="ListParagraph"/>
    <w:uiPriority w:val="34"/>
    <w:locked/>
    <w:rsid w:val="00F30B1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949</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 OPINION 3: Digital literacy and skills for inclusive access</vt:lpstr>
    </vt:vector>
  </TitlesOfParts>
  <Manager>General Secretariat - Pool</Manager>
  <Company>International Telecommunication Union (ITU)</Company>
  <LinksUpToDate>false</LinksUpToDate>
  <CharactersWithSpaces>6814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3: Digital literacy and skills for inclusive access</dc:title>
  <dc:subject>WTPF</dc:subject>
  <dc:creator>Brouard, Ricarda</dc:creator>
  <cp:keywords>WTPF-21</cp:keywords>
  <dc:description/>
  <cp:lastModifiedBy>Brouard, Ricarda</cp:lastModifiedBy>
  <cp:revision>4</cp:revision>
  <cp:lastPrinted>2000-07-18T13:30:00Z</cp:lastPrinted>
  <dcterms:created xsi:type="dcterms:W3CDTF">2021-12-18T11:59:00Z</dcterms:created>
  <dcterms:modified xsi:type="dcterms:W3CDTF">2021-12-18T12:04:00Z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