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55EBC9D9" w:rsidR="002A2188" w:rsidRPr="00813E5E" w:rsidRDefault="003A1059" w:rsidP="0078590D">
            <w:pPr>
              <w:spacing w:line="240" w:lineRule="atLeast"/>
              <w:rPr>
                <w:position w:val="6"/>
              </w:rPr>
            </w:pPr>
            <w:r>
              <w:rPr>
                <w:noProof/>
              </w:rPr>
              <w:drawing>
                <wp:inline distT="0" distB="0" distL="0" distR="0" wp14:anchorId="51AB7248" wp14:editId="394C15F0">
                  <wp:extent cx="2404800" cy="842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800" cy="8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78590D">
            <w:pPr>
              <w:spacing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930863" w:rsidRPr="00813E5E" w14:paraId="71B77D6F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7287AE7" w14:textId="3BD4B96D" w:rsidR="00930863" w:rsidRPr="00E85629" w:rsidRDefault="00930863" w:rsidP="0093086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6FFE316" w14:textId="0ED50B86" w:rsidR="00930863" w:rsidRPr="00930863" w:rsidRDefault="00AC4212" w:rsidP="00930863">
            <w:pPr>
              <w:tabs>
                <w:tab w:val="left" w:pos="851"/>
              </w:tabs>
              <w:spacing w:before="0" w:line="240" w:lineRule="atLeast"/>
              <w:rPr>
                <w:rFonts w:ascii="SimSun" w:hAnsi="SimSun"/>
                <w:b/>
              </w:rPr>
            </w:pPr>
            <w:r>
              <w:rPr>
                <w:rFonts w:hint="eastAsia"/>
                <w:b/>
                <w:lang w:eastAsia="zh-CN"/>
              </w:rPr>
              <w:t>文件：</w:t>
            </w:r>
            <w:r>
              <w:rPr>
                <w:b/>
              </w:rPr>
              <w:t>WTPF</w:t>
            </w:r>
            <w:r w:rsidRPr="001B4EEF">
              <w:rPr>
                <w:b/>
              </w:rPr>
              <w:t>-21</w:t>
            </w:r>
            <w:r>
              <w:rPr>
                <w:b/>
              </w:rPr>
              <w:t>/</w:t>
            </w:r>
            <w:r w:rsidR="00A4760C">
              <w:rPr>
                <w:b/>
              </w:rPr>
              <w:t>5</w:t>
            </w:r>
            <w:r>
              <w:rPr>
                <w:b/>
              </w:rPr>
              <w:t>-</w:t>
            </w:r>
            <w:r>
              <w:rPr>
                <w:rFonts w:hint="eastAsia"/>
                <w:b/>
                <w:lang w:eastAsia="zh-CN"/>
              </w:rPr>
              <w:t>C</w:t>
            </w:r>
          </w:p>
        </w:tc>
      </w:tr>
      <w:tr w:rsidR="00930863" w:rsidRPr="00813E5E" w14:paraId="5AF44EAC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2753FF3D" w14:textId="77777777" w:rsidR="00930863" w:rsidRPr="00813E5E" w:rsidRDefault="00930863" w:rsidP="0093086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5C73A0FF" w14:textId="0AC3B0F5" w:rsidR="00930863" w:rsidRPr="00930863" w:rsidRDefault="00930863" w:rsidP="00930863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</w:rPr>
            </w:pPr>
            <w:r w:rsidRPr="00930863">
              <w:rPr>
                <w:rFonts w:asciiTheme="minorHAnsi" w:hAnsiTheme="minorHAnsi" w:cstheme="minorHAnsi"/>
                <w:b/>
                <w:bCs/>
                <w:szCs w:val="24"/>
              </w:rPr>
              <w:t>2021</w:t>
            </w:r>
            <w:r w:rsidRPr="00930863">
              <w:rPr>
                <w:rFonts w:ascii="SimSun" w:hAnsi="SimSun" w:cstheme="minorHAnsi" w:hint="eastAsia"/>
                <w:b/>
                <w:bCs/>
                <w:szCs w:val="24"/>
              </w:rPr>
              <w:t>年</w:t>
            </w:r>
            <w:r w:rsidR="003E53F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A4760C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930863">
              <w:rPr>
                <w:rFonts w:ascii="SimSun" w:hAnsi="SimSun" w:cstheme="minorHAnsi" w:hint="eastAsia"/>
                <w:b/>
                <w:bCs/>
                <w:szCs w:val="24"/>
              </w:rPr>
              <w:t>月</w:t>
            </w:r>
            <w:r w:rsidR="003E53F9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930863">
              <w:rPr>
                <w:rFonts w:ascii="SimSun" w:hAnsi="SimSun" w:cstheme="minorHAnsi" w:hint="eastAsia"/>
                <w:b/>
                <w:bCs/>
                <w:szCs w:val="24"/>
              </w:rPr>
              <w:t>日</w:t>
            </w:r>
          </w:p>
        </w:tc>
      </w:tr>
      <w:tr w:rsidR="00930863" w:rsidRPr="00813E5E" w14:paraId="4081BFB3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97AF5DF" w14:textId="77777777" w:rsidR="00930863" w:rsidRPr="00813E5E" w:rsidRDefault="00930863" w:rsidP="0093086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2D37609A" w14:textId="77777777" w:rsidR="00930863" w:rsidRPr="00930863" w:rsidRDefault="00930863" w:rsidP="00930863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</w:rPr>
            </w:pPr>
            <w:proofErr w:type="spellStart"/>
            <w:r w:rsidRPr="00930863">
              <w:rPr>
                <w:rFonts w:ascii="SimSun" w:hAnsi="SimSun" w:cstheme="minorHAnsi" w:hint="eastAsia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A4760C" w:rsidRPr="00813E5E" w14:paraId="68882A29" w14:textId="77777777" w:rsidTr="00647C2D">
        <w:trPr>
          <w:cantSplit/>
        </w:trPr>
        <w:tc>
          <w:tcPr>
            <w:tcW w:w="10031" w:type="dxa"/>
            <w:gridSpan w:val="2"/>
          </w:tcPr>
          <w:p w14:paraId="33B95895" w14:textId="2F0A1009" w:rsidR="00A4760C" w:rsidRPr="00DE4373" w:rsidRDefault="00A4760C" w:rsidP="00647C2D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Start w:id="6" w:name="lt_pId005"/>
            <w:bookmarkEnd w:id="4"/>
            <w:r>
              <w:rPr>
                <w:rFonts w:hint="eastAsia"/>
                <w:lang w:eastAsia="zh-CN"/>
              </w:rPr>
              <w:t>布基纳法索、加纳、肯尼亚和乌干达</w:t>
            </w:r>
          </w:p>
        </w:tc>
      </w:tr>
      <w:tr w:rsidR="00A4760C" w:rsidRPr="00813E5E" w14:paraId="2E2BA34B" w14:textId="77777777" w:rsidTr="00647C2D">
        <w:trPr>
          <w:cantSplit/>
        </w:trPr>
        <w:tc>
          <w:tcPr>
            <w:tcW w:w="10031" w:type="dxa"/>
            <w:gridSpan w:val="2"/>
          </w:tcPr>
          <w:p w14:paraId="7D973DD2" w14:textId="387AF690" w:rsidR="00A4760C" w:rsidRPr="00813E5E" w:rsidRDefault="00A4760C" w:rsidP="00647C2D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5"/>
            <w:r>
              <w:rPr>
                <w:rFonts w:hint="eastAsia"/>
                <w:lang w:eastAsia="zh-CN"/>
              </w:rPr>
              <w:t>有关</w:t>
            </w:r>
            <w:r w:rsidRPr="00A4760C">
              <w:rPr>
                <w:rFonts w:hint="eastAsia"/>
                <w:lang w:eastAsia="zh-CN"/>
              </w:rPr>
              <w:t>调动</w:t>
            </w:r>
            <w:r w:rsidR="00A12371" w:rsidRPr="00E83FE1">
              <w:rPr>
                <w:rFonts w:hint="eastAsia"/>
                <w:lang w:eastAsia="zh-CN"/>
              </w:rPr>
              <w:t>新的促进连接的解决方案</w:t>
            </w:r>
            <w:r w:rsidRPr="00A4760C">
              <w:rPr>
                <w:rFonts w:hint="eastAsia"/>
                <w:lang w:eastAsia="zh-CN"/>
              </w:rPr>
              <w:t>和意见</w:t>
            </w:r>
            <w:r w:rsidRPr="00A4760C">
              <w:rPr>
                <w:rFonts w:hint="eastAsia"/>
                <w:lang w:eastAsia="zh-CN"/>
              </w:rPr>
              <w:t>1</w:t>
            </w:r>
            <w:r w:rsidRPr="00A4760C">
              <w:rPr>
                <w:rFonts w:hint="eastAsia"/>
                <w:lang w:eastAsia="zh-CN"/>
              </w:rPr>
              <w:t>草案</w:t>
            </w:r>
            <w:r>
              <w:rPr>
                <w:rFonts w:hint="eastAsia"/>
                <w:lang w:eastAsia="zh-CN"/>
              </w:rPr>
              <w:t>的文稿</w:t>
            </w:r>
          </w:p>
        </w:tc>
      </w:tr>
    </w:tbl>
    <w:p w14:paraId="1537AC58" w14:textId="3822737F" w:rsidR="00083C79" w:rsidRPr="00E83FE1" w:rsidRDefault="00083C79" w:rsidP="00684049">
      <w:pPr>
        <w:spacing w:before="360"/>
        <w:ind w:firstLineChars="200" w:firstLine="480"/>
        <w:rPr>
          <w:lang w:eastAsia="zh-CN"/>
        </w:rPr>
      </w:pPr>
      <w:bookmarkStart w:id="8" w:name="dstart"/>
      <w:bookmarkStart w:id="9" w:name="dbreak"/>
      <w:bookmarkEnd w:id="8"/>
      <w:bookmarkEnd w:id="9"/>
      <w:bookmarkEnd w:id="7"/>
      <w:r w:rsidRPr="00083C79">
        <w:rPr>
          <w:rFonts w:hint="eastAsia"/>
          <w:bCs/>
          <w:lang w:eastAsia="zh-CN"/>
        </w:rPr>
        <w:t>请</w:t>
      </w:r>
      <w:r w:rsidR="00A4760C" w:rsidRPr="00083C79">
        <w:rPr>
          <w:rFonts w:hint="eastAsia"/>
          <w:bCs/>
          <w:lang w:eastAsia="zh-CN"/>
        </w:rPr>
        <w:t>参考</w:t>
      </w:r>
      <w:r w:rsidRPr="00083C79">
        <w:rPr>
          <w:rFonts w:hint="eastAsia"/>
          <w:bCs/>
          <w:lang w:eastAsia="zh-CN"/>
        </w:rPr>
        <w:t>《</w:t>
      </w:r>
      <w:r w:rsidR="00A4760C" w:rsidRPr="00083C79">
        <w:rPr>
          <w:rFonts w:hint="eastAsia"/>
          <w:bCs/>
          <w:lang w:eastAsia="zh-CN"/>
        </w:rPr>
        <w:t>秘书长</w:t>
      </w:r>
      <w:r w:rsidRPr="00083C79">
        <w:rPr>
          <w:rFonts w:hint="eastAsia"/>
          <w:bCs/>
          <w:lang w:eastAsia="zh-CN"/>
        </w:rPr>
        <w:t>的</w:t>
      </w:r>
      <w:r w:rsidR="00A4760C" w:rsidRPr="00083C79">
        <w:rPr>
          <w:rFonts w:hint="eastAsia"/>
          <w:bCs/>
          <w:lang w:eastAsia="zh-CN"/>
        </w:rPr>
        <w:t>报告</w:t>
      </w:r>
      <w:r w:rsidRPr="00083C79">
        <w:rPr>
          <w:rFonts w:hint="eastAsia"/>
          <w:bCs/>
          <w:lang w:eastAsia="zh-CN"/>
        </w:rPr>
        <w:t>》第</w:t>
      </w:r>
      <w:r w:rsidR="00A4760C" w:rsidRPr="00083C79">
        <w:rPr>
          <w:rFonts w:hint="eastAsia"/>
          <w:bCs/>
          <w:lang w:eastAsia="zh-CN"/>
        </w:rPr>
        <w:t>2.8.6.4</w:t>
      </w:r>
      <w:r w:rsidRPr="00083C79">
        <w:rPr>
          <w:rFonts w:hint="eastAsia"/>
          <w:bCs/>
          <w:lang w:eastAsia="zh-CN"/>
        </w:rPr>
        <w:t>节</w:t>
      </w:r>
      <w:r w:rsidR="00684049">
        <w:rPr>
          <w:rFonts w:hint="eastAsia"/>
          <w:bCs/>
          <w:lang w:eastAsia="zh-CN"/>
        </w:rPr>
        <w:t xml:space="preserve"> </w:t>
      </w:r>
      <w:r w:rsidR="00684049" w:rsidRPr="00684049">
        <w:rPr>
          <w:bCs/>
          <w:lang w:eastAsia="zh-CN"/>
        </w:rPr>
        <w:t>–</w:t>
      </w:r>
      <w:r w:rsidR="00684049">
        <w:rPr>
          <w:rFonts w:hint="eastAsia"/>
          <w:bCs/>
          <w:lang w:eastAsia="zh-CN"/>
        </w:rPr>
        <w:t xml:space="preserve"> </w:t>
      </w:r>
      <w:r w:rsidR="00C01EA2" w:rsidRPr="00E83FE1">
        <w:rPr>
          <w:rFonts w:hint="eastAsia"/>
          <w:lang w:eastAsia="zh-CN"/>
        </w:rPr>
        <w:t>调动新的促进连接的解决方案</w:t>
      </w:r>
      <w:r w:rsidR="00C01EA2">
        <w:rPr>
          <w:rFonts w:hint="eastAsia"/>
          <w:lang w:eastAsia="zh-CN"/>
        </w:rPr>
        <w:t>以及</w:t>
      </w:r>
      <w:r w:rsidRPr="00083C79">
        <w:rPr>
          <w:rFonts w:hint="eastAsia"/>
          <w:bCs/>
          <w:lang w:eastAsia="zh-CN"/>
        </w:rPr>
        <w:t>意见</w:t>
      </w:r>
      <w:r w:rsidRPr="00083C79">
        <w:rPr>
          <w:rFonts w:hint="eastAsia"/>
          <w:bCs/>
          <w:lang w:eastAsia="zh-CN"/>
        </w:rPr>
        <w:t>1</w:t>
      </w:r>
      <w:r w:rsidRPr="00083C79">
        <w:rPr>
          <w:rFonts w:hint="eastAsia"/>
          <w:bCs/>
          <w:lang w:eastAsia="zh-CN"/>
        </w:rPr>
        <w:t>草案</w:t>
      </w:r>
      <w:r w:rsidR="00C01EA2">
        <w:rPr>
          <w:rFonts w:hint="eastAsia"/>
          <w:bCs/>
          <w:lang w:eastAsia="zh-CN"/>
        </w:rPr>
        <w:t>“</w:t>
      </w:r>
      <w:r w:rsidRPr="00083C79">
        <w:rPr>
          <w:rFonts w:hint="eastAsia"/>
          <w:bCs/>
          <w:lang w:eastAsia="zh-CN"/>
        </w:rPr>
        <w:t>为发展和部署新的和新兴电信</w:t>
      </w:r>
      <w:r w:rsidRPr="00083C79">
        <w:rPr>
          <w:rFonts w:hint="eastAsia"/>
          <w:bCs/>
          <w:lang w:eastAsia="zh-CN"/>
        </w:rPr>
        <w:t>/</w:t>
      </w:r>
      <w:r w:rsidRPr="00083C79">
        <w:rPr>
          <w:rFonts w:hint="eastAsia"/>
          <w:bCs/>
          <w:lang w:eastAsia="zh-CN"/>
        </w:rPr>
        <w:t>信息通信技术（</w:t>
      </w:r>
      <w:r w:rsidRPr="00083C79">
        <w:rPr>
          <w:rFonts w:hint="eastAsia"/>
          <w:bCs/>
          <w:lang w:eastAsia="zh-CN"/>
        </w:rPr>
        <w:t>ICT</w:t>
      </w:r>
      <w:r w:rsidRPr="00083C79">
        <w:rPr>
          <w:rFonts w:hint="eastAsia"/>
          <w:bCs/>
          <w:lang w:eastAsia="zh-CN"/>
        </w:rPr>
        <w:t>）服务和技术创建有利环境</w:t>
      </w:r>
      <w:r w:rsidR="00C01EA2">
        <w:rPr>
          <w:rFonts w:hint="eastAsia"/>
          <w:bCs/>
          <w:lang w:eastAsia="zh-CN"/>
        </w:rPr>
        <w:t>”</w:t>
      </w:r>
      <w:r w:rsidR="00A4760C" w:rsidRPr="00083C79">
        <w:rPr>
          <w:rFonts w:hint="eastAsia"/>
          <w:bCs/>
          <w:lang w:eastAsia="zh-CN"/>
        </w:rPr>
        <w:t>。</w:t>
      </w:r>
    </w:p>
    <w:p w14:paraId="5222FB65" w14:textId="77777777" w:rsidR="00A4760C" w:rsidRPr="00C01EA2" w:rsidRDefault="00A4760C" w:rsidP="00684049">
      <w:pPr>
        <w:pStyle w:val="Headingb"/>
        <w:rPr>
          <w:lang w:eastAsia="zh-CN"/>
        </w:rPr>
      </w:pPr>
      <w:r w:rsidRPr="00C01EA2">
        <w:rPr>
          <w:rFonts w:hint="eastAsia"/>
          <w:lang w:eastAsia="zh-CN"/>
        </w:rPr>
        <w:t>背景</w:t>
      </w:r>
    </w:p>
    <w:p w14:paraId="465A461D" w14:textId="58F804CD" w:rsidR="00A4760C" w:rsidRPr="00C01EA2" w:rsidRDefault="00A4760C" w:rsidP="00684049">
      <w:pPr>
        <w:ind w:firstLineChars="200" w:firstLine="480"/>
        <w:rPr>
          <w:bCs/>
          <w:lang w:eastAsia="zh-CN"/>
        </w:rPr>
      </w:pPr>
      <w:r w:rsidRPr="00C01EA2">
        <w:rPr>
          <w:rFonts w:hint="eastAsia"/>
          <w:bCs/>
          <w:lang w:eastAsia="zh-CN"/>
        </w:rPr>
        <w:t>尽管成员国</w:t>
      </w:r>
      <w:r w:rsidR="00C01EA2">
        <w:rPr>
          <w:rFonts w:hint="eastAsia"/>
          <w:bCs/>
          <w:lang w:eastAsia="zh-CN"/>
        </w:rPr>
        <w:t>内部</w:t>
      </w:r>
      <w:r w:rsidRPr="00C01EA2">
        <w:rPr>
          <w:rFonts w:hint="eastAsia"/>
          <w:bCs/>
          <w:lang w:eastAsia="zh-CN"/>
        </w:rPr>
        <w:t>可能存在同质群体，但电信和</w:t>
      </w:r>
      <w:r w:rsidRPr="00C01EA2">
        <w:rPr>
          <w:rFonts w:hint="eastAsia"/>
          <w:bCs/>
          <w:lang w:eastAsia="zh-CN"/>
        </w:rPr>
        <w:t>ICT</w:t>
      </w:r>
      <w:r w:rsidRPr="00C01EA2">
        <w:rPr>
          <w:rFonts w:hint="eastAsia"/>
          <w:bCs/>
          <w:lang w:eastAsia="zh-CN"/>
        </w:rPr>
        <w:t>为他们提供了一种与他人和谐相处的方式，而不是加深他们之间的鸿沟。因此，</w:t>
      </w:r>
      <w:r w:rsidR="00A12371">
        <w:rPr>
          <w:rFonts w:hint="eastAsia"/>
          <w:bCs/>
          <w:lang w:eastAsia="zh-CN"/>
        </w:rPr>
        <w:t>连接</w:t>
      </w:r>
      <w:r w:rsidRPr="00C01EA2">
        <w:rPr>
          <w:rFonts w:hint="eastAsia"/>
          <w:bCs/>
          <w:lang w:eastAsia="zh-CN"/>
        </w:rPr>
        <w:t>解决方案应该对每个人开放，不分种族、部落、社会阶层或偏好。</w:t>
      </w:r>
      <w:r w:rsidR="00C01EA2">
        <w:rPr>
          <w:rFonts w:hint="eastAsia"/>
          <w:bCs/>
          <w:lang w:eastAsia="zh-CN"/>
        </w:rPr>
        <w:t>《意见》中</w:t>
      </w:r>
      <w:r w:rsidRPr="00C01EA2">
        <w:rPr>
          <w:rFonts w:hint="eastAsia"/>
          <w:bCs/>
          <w:lang w:eastAsia="zh-CN"/>
        </w:rPr>
        <w:t>“</w:t>
      </w:r>
      <w:r w:rsidR="00C01EA2" w:rsidRPr="0050100F">
        <w:rPr>
          <w:rFonts w:eastAsia="STKaiti" w:hint="eastAsia"/>
          <w:szCs w:val="24"/>
          <w:lang w:eastAsia="zh-CN"/>
        </w:rPr>
        <w:t>请成员国、部门成员和其他利益攸关方共同协作</w:t>
      </w:r>
      <w:r w:rsidRPr="00C01EA2">
        <w:rPr>
          <w:rFonts w:hint="eastAsia"/>
          <w:bCs/>
          <w:lang w:eastAsia="zh-CN"/>
        </w:rPr>
        <w:t>”</w:t>
      </w:r>
      <w:r w:rsidR="00C01EA2">
        <w:rPr>
          <w:rFonts w:hint="eastAsia"/>
          <w:bCs/>
          <w:lang w:eastAsia="zh-CN"/>
        </w:rPr>
        <w:t>一节之</w:t>
      </w:r>
      <w:r w:rsidRPr="00C01EA2">
        <w:rPr>
          <w:rFonts w:hint="eastAsia"/>
          <w:bCs/>
          <w:lang w:eastAsia="zh-CN"/>
        </w:rPr>
        <w:t>下的第</w:t>
      </w:r>
      <w:r w:rsidRPr="00C01EA2">
        <w:rPr>
          <w:rFonts w:hint="eastAsia"/>
          <w:bCs/>
          <w:lang w:eastAsia="zh-CN"/>
        </w:rPr>
        <w:t>7</w:t>
      </w:r>
      <w:r w:rsidRPr="00C01EA2">
        <w:rPr>
          <w:rFonts w:hint="eastAsia"/>
          <w:bCs/>
          <w:lang w:eastAsia="zh-CN"/>
        </w:rPr>
        <w:t>段似乎与之前关于促进非歧视</w:t>
      </w:r>
      <w:r w:rsidR="00EC1700">
        <w:rPr>
          <w:rFonts w:hint="eastAsia"/>
          <w:bCs/>
          <w:lang w:eastAsia="zh-CN"/>
        </w:rPr>
        <w:t>地提供</w:t>
      </w:r>
      <w:r w:rsidR="00EC1700" w:rsidRPr="00C01EA2">
        <w:rPr>
          <w:rFonts w:hint="eastAsia"/>
          <w:bCs/>
          <w:lang w:eastAsia="zh-CN"/>
        </w:rPr>
        <w:t>连接解决方案</w:t>
      </w:r>
      <w:r w:rsidRPr="00C01EA2">
        <w:rPr>
          <w:rFonts w:hint="eastAsia"/>
          <w:bCs/>
          <w:lang w:eastAsia="zh-CN"/>
        </w:rPr>
        <w:t>的第</w:t>
      </w:r>
      <w:r w:rsidRPr="00C01EA2">
        <w:rPr>
          <w:rFonts w:hint="eastAsia"/>
          <w:bCs/>
          <w:lang w:eastAsia="zh-CN"/>
        </w:rPr>
        <w:t>6</w:t>
      </w:r>
      <w:r w:rsidRPr="00C01EA2">
        <w:rPr>
          <w:rFonts w:hint="eastAsia"/>
          <w:bCs/>
          <w:lang w:eastAsia="zh-CN"/>
        </w:rPr>
        <w:t>段相矛盾。此外，成员国</w:t>
      </w:r>
      <w:r w:rsidR="00EC1700">
        <w:rPr>
          <w:rFonts w:hint="eastAsia"/>
          <w:bCs/>
          <w:lang w:eastAsia="zh-CN"/>
        </w:rPr>
        <w:t>国内</w:t>
      </w:r>
      <w:r w:rsidR="00EC1700" w:rsidRPr="00C01EA2">
        <w:rPr>
          <w:rFonts w:hint="eastAsia"/>
          <w:bCs/>
          <w:lang w:eastAsia="zh-CN"/>
        </w:rPr>
        <w:t>连接</w:t>
      </w:r>
      <w:r w:rsidRPr="00C01EA2">
        <w:rPr>
          <w:rFonts w:hint="eastAsia"/>
          <w:bCs/>
          <w:lang w:eastAsia="zh-CN"/>
        </w:rPr>
        <w:t>解决方案的政策、所有权、建立和运营是受其法律约束的</w:t>
      </w:r>
      <w:r w:rsidR="00EC1700">
        <w:rPr>
          <w:rFonts w:hint="eastAsia"/>
          <w:bCs/>
          <w:lang w:eastAsia="zh-CN"/>
        </w:rPr>
        <w:t>国内</w:t>
      </w:r>
      <w:r w:rsidRPr="00C01EA2">
        <w:rPr>
          <w:rFonts w:hint="eastAsia"/>
          <w:bCs/>
          <w:lang w:eastAsia="zh-CN"/>
        </w:rPr>
        <w:t>事务。此外，“补充解决方案和网络”是什么或它们应该“补充”什么也不是很清楚，因此</w:t>
      </w:r>
      <w:r w:rsidR="00EC1700">
        <w:rPr>
          <w:rFonts w:hint="eastAsia"/>
          <w:bCs/>
          <w:lang w:eastAsia="zh-CN"/>
        </w:rPr>
        <w:t>《</w:t>
      </w:r>
      <w:r w:rsidRPr="00C01EA2">
        <w:rPr>
          <w:rFonts w:hint="eastAsia"/>
          <w:bCs/>
          <w:lang w:eastAsia="zh-CN"/>
        </w:rPr>
        <w:t>意见</w:t>
      </w:r>
      <w:r w:rsidR="00EC1700">
        <w:rPr>
          <w:rFonts w:hint="eastAsia"/>
          <w:bCs/>
          <w:lang w:eastAsia="zh-CN"/>
        </w:rPr>
        <w:t>》</w:t>
      </w:r>
      <w:r w:rsidRPr="00C01EA2">
        <w:rPr>
          <w:rFonts w:hint="eastAsia"/>
          <w:bCs/>
          <w:lang w:eastAsia="zh-CN"/>
        </w:rPr>
        <w:t>应该只提到“连接解决方案”。</w:t>
      </w:r>
    </w:p>
    <w:p w14:paraId="18D0842E" w14:textId="5CAB9B75" w:rsidR="00DF30CC" w:rsidRPr="00684049" w:rsidRDefault="00DF30CC" w:rsidP="00684049">
      <w:pPr>
        <w:pStyle w:val="Headingb"/>
        <w:rPr>
          <w:lang w:eastAsia="zh-CN"/>
        </w:rPr>
      </w:pPr>
      <w:r w:rsidRPr="00684049">
        <w:rPr>
          <w:rFonts w:hint="eastAsia"/>
          <w:lang w:eastAsia="zh-CN"/>
        </w:rPr>
        <w:t>建议</w:t>
      </w:r>
      <w:r w:rsidR="00B25C34" w:rsidRPr="00684049">
        <w:rPr>
          <w:rFonts w:hint="eastAsia"/>
          <w:lang w:eastAsia="zh-CN"/>
        </w:rPr>
        <w:t>采取</w:t>
      </w:r>
      <w:r w:rsidRPr="00684049">
        <w:rPr>
          <w:rFonts w:hint="eastAsia"/>
          <w:lang w:eastAsia="zh-CN"/>
        </w:rPr>
        <w:t>的行动：</w:t>
      </w:r>
    </w:p>
    <w:p w14:paraId="5A6A55CA" w14:textId="670B9F16" w:rsidR="00B25C34" w:rsidRPr="00B25C34" w:rsidRDefault="00684049" w:rsidP="00684049">
      <w:pPr>
        <w:pStyle w:val="enumlev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 w:rsidR="00210ECB" w:rsidRPr="00B25C34">
        <w:rPr>
          <w:rFonts w:hint="eastAsia"/>
          <w:lang w:eastAsia="zh-CN"/>
        </w:rPr>
        <w:t>在</w:t>
      </w:r>
      <w:r w:rsidR="00DF30CC" w:rsidRPr="00B25C34">
        <w:rPr>
          <w:rFonts w:hint="eastAsia"/>
          <w:lang w:eastAsia="zh-CN"/>
        </w:rPr>
        <w:t>“</w:t>
      </w:r>
      <w:proofErr w:type="gramEnd"/>
      <w:r w:rsidR="00210ECB" w:rsidRPr="00B25C34">
        <w:rPr>
          <w:rFonts w:eastAsia="STKaiti" w:hint="eastAsia"/>
          <w:szCs w:val="24"/>
          <w:lang w:eastAsia="zh-CN"/>
        </w:rPr>
        <w:t>认为</w:t>
      </w:r>
      <w:r w:rsidR="00DF30CC" w:rsidRPr="00B25C34">
        <w:rPr>
          <w:rFonts w:hint="eastAsia"/>
          <w:lang w:eastAsia="zh-CN"/>
        </w:rPr>
        <w:t>”</w:t>
      </w:r>
      <w:r w:rsidR="00210ECB" w:rsidRPr="00B25C34">
        <w:rPr>
          <w:rFonts w:hint="eastAsia"/>
          <w:lang w:eastAsia="zh-CN"/>
        </w:rPr>
        <w:t>之</w:t>
      </w:r>
      <w:r w:rsidR="00DF30CC" w:rsidRPr="00B25C34">
        <w:rPr>
          <w:rFonts w:hint="eastAsia"/>
          <w:lang w:eastAsia="zh-CN"/>
        </w:rPr>
        <w:t>下的第</w:t>
      </w:r>
      <w:r w:rsidR="00DF30CC" w:rsidRPr="00B25C34">
        <w:rPr>
          <w:rFonts w:hint="eastAsia"/>
          <w:lang w:eastAsia="zh-CN"/>
        </w:rPr>
        <w:t>(1)</w:t>
      </w:r>
      <w:r w:rsidR="00DF30CC" w:rsidRPr="00B25C34">
        <w:rPr>
          <w:rFonts w:hint="eastAsia"/>
          <w:lang w:eastAsia="zh-CN"/>
        </w:rPr>
        <w:t>段，似乎有一个错字，导致整段阅读</w:t>
      </w:r>
      <w:r w:rsidR="00210ECB" w:rsidRPr="00B25C34">
        <w:rPr>
          <w:rFonts w:hint="eastAsia"/>
          <w:lang w:eastAsia="zh-CN"/>
        </w:rPr>
        <w:t>不顺</w:t>
      </w:r>
      <w:r w:rsidR="00DF30CC" w:rsidRPr="00B25C34">
        <w:rPr>
          <w:rFonts w:hint="eastAsia"/>
          <w:lang w:eastAsia="zh-CN"/>
        </w:rPr>
        <w:t>。删除</w:t>
      </w:r>
      <w:r w:rsidR="00405869" w:rsidRPr="00B25C34">
        <w:rPr>
          <w:rFonts w:hint="eastAsia"/>
          <w:lang w:eastAsia="zh-CN"/>
        </w:rPr>
        <w:t>（英文版）第二行中的</w:t>
      </w:r>
      <w:r w:rsidR="00DF30CC" w:rsidRPr="00B25C34">
        <w:rPr>
          <w:rFonts w:hint="eastAsia"/>
          <w:lang w:eastAsia="zh-CN"/>
        </w:rPr>
        <w:t>“……</w:t>
      </w:r>
      <w:r w:rsidR="00405869" w:rsidRPr="00B25C34">
        <w:rPr>
          <w:rFonts w:hint="eastAsia"/>
          <w:lang w:eastAsia="zh-CN"/>
        </w:rPr>
        <w:t>a</w:t>
      </w:r>
      <w:r w:rsidR="00405869" w:rsidRPr="00B25C34">
        <w:rPr>
          <w:lang w:eastAsia="zh-CN"/>
        </w:rPr>
        <w:t>cross</w:t>
      </w:r>
      <w:r w:rsidR="00DF30CC" w:rsidRPr="00B25C34">
        <w:rPr>
          <w:rFonts w:hint="eastAsia"/>
          <w:lang w:eastAsia="zh-CN"/>
        </w:rPr>
        <w:t>……”字样，并将其替换为“</w:t>
      </w:r>
      <w:r w:rsidR="00DF30CC" w:rsidRPr="00B25C34">
        <w:rPr>
          <w:rFonts w:hint="eastAsia"/>
          <w:lang w:eastAsia="zh-CN"/>
        </w:rPr>
        <w:t>......</w:t>
      </w:r>
      <w:r w:rsidR="00405869" w:rsidRPr="00B25C34">
        <w:rPr>
          <w:rFonts w:eastAsia="Calibri"/>
          <w:szCs w:val="24"/>
          <w:lang w:eastAsia="zh-CN"/>
        </w:rPr>
        <w:t>towards the realization of</w:t>
      </w:r>
      <w:r w:rsidR="00DF30CC" w:rsidRPr="00B25C34">
        <w:rPr>
          <w:rFonts w:hint="eastAsia"/>
          <w:lang w:eastAsia="zh-CN"/>
        </w:rPr>
        <w:t>......</w:t>
      </w:r>
      <w:r w:rsidR="00DF30CC" w:rsidRPr="00B25C34">
        <w:rPr>
          <w:rFonts w:hint="eastAsia"/>
          <w:lang w:eastAsia="zh-CN"/>
        </w:rPr>
        <w:t>”</w:t>
      </w:r>
      <w:r w:rsidR="00B25C34" w:rsidRPr="00B25C34">
        <w:rPr>
          <w:rFonts w:hint="eastAsia"/>
          <w:lang w:eastAsia="zh-CN"/>
        </w:rPr>
        <w:t>（译者注：中文版</w:t>
      </w:r>
      <w:r w:rsidR="00A12371">
        <w:rPr>
          <w:rFonts w:hint="eastAsia"/>
          <w:lang w:eastAsia="zh-CN"/>
        </w:rPr>
        <w:t>无此</w:t>
      </w:r>
      <w:r w:rsidR="00B25C34" w:rsidRPr="00B25C34">
        <w:rPr>
          <w:rFonts w:hint="eastAsia"/>
          <w:lang w:eastAsia="zh-CN"/>
        </w:rPr>
        <w:t>问题）</w:t>
      </w:r>
      <w:r w:rsidR="00DF30CC" w:rsidRPr="00B25C34">
        <w:rPr>
          <w:rFonts w:hint="eastAsia"/>
          <w:lang w:eastAsia="zh-CN"/>
        </w:rPr>
        <w:t>。</w:t>
      </w:r>
    </w:p>
    <w:p w14:paraId="61643755" w14:textId="365C316E" w:rsidR="00B25C34" w:rsidRDefault="00684049" w:rsidP="00684049">
      <w:pPr>
        <w:pStyle w:val="enumlev1"/>
        <w:rPr>
          <w:bCs/>
          <w:lang w:eastAsia="zh-CN"/>
        </w:rPr>
      </w:pPr>
      <w:r>
        <w:rPr>
          <w:rFonts w:hint="eastAsia"/>
          <w:bCs/>
          <w:lang w:eastAsia="zh-CN"/>
        </w:rPr>
        <w:t>2</w:t>
      </w:r>
      <w:r>
        <w:rPr>
          <w:bCs/>
          <w:lang w:eastAsia="zh-CN"/>
        </w:rPr>
        <w:t>)</w:t>
      </w:r>
      <w:r>
        <w:rPr>
          <w:bCs/>
          <w:lang w:eastAsia="zh-CN"/>
        </w:rPr>
        <w:tab/>
      </w:r>
      <w:proofErr w:type="gramStart"/>
      <w:r w:rsidR="00DF30CC" w:rsidRPr="00B25C34">
        <w:rPr>
          <w:rFonts w:hint="eastAsia"/>
          <w:bCs/>
          <w:lang w:eastAsia="zh-CN"/>
        </w:rPr>
        <w:t>在“</w:t>
      </w:r>
      <w:proofErr w:type="gramEnd"/>
      <w:r w:rsidR="00DF30CC" w:rsidRPr="00B25C34">
        <w:rPr>
          <w:rFonts w:eastAsia="STKaiti" w:hint="eastAsia"/>
          <w:szCs w:val="24"/>
          <w:lang w:eastAsia="zh-CN"/>
        </w:rPr>
        <w:t>请成员国</w:t>
      </w:r>
      <w:r w:rsidR="00DF30CC" w:rsidRPr="00B25C34">
        <w:rPr>
          <w:rFonts w:hint="eastAsia"/>
          <w:bCs/>
          <w:lang w:eastAsia="zh-CN"/>
        </w:rPr>
        <w:t>”</w:t>
      </w:r>
      <w:r w:rsidR="00405869" w:rsidRPr="00B25C34">
        <w:rPr>
          <w:rFonts w:hint="eastAsia"/>
          <w:bCs/>
          <w:lang w:eastAsia="zh-CN"/>
        </w:rPr>
        <w:t>之</w:t>
      </w:r>
      <w:r w:rsidR="00DF30CC" w:rsidRPr="00B25C34">
        <w:rPr>
          <w:rFonts w:hint="eastAsia"/>
          <w:bCs/>
          <w:lang w:eastAsia="zh-CN"/>
        </w:rPr>
        <w:t>下的第</w:t>
      </w:r>
      <w:r w:rsidR="00DF30CC" w:rsidRPr="00B25C34">
        <w:rPr>
          <w:rFonts w:hint="eastAsia"/>
          <w:bCs/>
          <w:lang w:eastAsia="zh-CN"/>
        </w:rPr>
        <w:t>(1)</w:t>
      </w:r>
      <w:r w:rsidR="00DF30CC" w:rsidRPr="00B25C34">
        <w:rPr>
          <w:rFonts w:hint="eastAsia"/>
          <w:bCs/>
          <w:lang w:eastAsia="zh-CN"/>
        </w:rPr>
        <w:t>段删除“</w:t>
      </w:r>
      <w:r w:rsidR="00405869" w:rsidRPr="00B25C34">
        <w:rPr>
          <w:rFonts w:cs="Segoe UI" w:hint="eastAsia"/>
          <w:color w:val="000000"/>
          <w:szCs w:val="24"/>
          <w:shd w:val="clear" w:color="auto" w:fill="FFFFFF"/>
          <w:lang w:eastAsia="zh-CN"/>
        </w:rPr>
        <w:t>补充性接入解决方案</w:t>
      </w:r>
      <w:r w:rsidR="00DF30CC" w:rsidRPr="00B25C34">
        <w:rPr>
          <w:rFonts w:hint="eastAsia"/>
          <w:bCs/>
          <w:lang w:eastAsia="zh-CN"/>
        </w:rPr>
        <w:t>……”。并将其替换为“连接解决方案……”。</w:t>
      </w:r>
    </w:p>
    <w:p w14:paraId="037EBA7A" w14:textId="315EC62F" w:rsidR="00B25C34" w:rsidRPr="00B25C34" w:rsidRDefault="00684049" w:rsidP="00684049">
      <w:pPr>
        <w:pStyle w:val="enumlev1"/>
        <w:rPr>
          <w:bCs/>
          <w:lang w:eastAsia="zh-CN"/>
        </w:rPr>
      </w:pPr>
      <w:r>
        <w:rPr>
          <w:rFonts w:hint="eastAsia"/>
          <w:bCs/>
          <w:lang w:eastAsia="zh-CN"/>
        </w:rPr>
        <w:t>3</w:t>
      </w:r>
      <w:r>
        <w:rPr>
          <w:bCs/>
          <w:lang w:eastAsia="zh-CN"/>
        </w:rPr>
        <w:t>)</w:t>
      </w:r>
      <w:r>
        <w:rPr>
          <w:bCs/>
          <w:lang w:eastAsia="zh-CN"/>
        </w:rPr>
        <w:tab/>
      </w:r>
      <w:r w:rsidR="00B25C34" w:rsidRPr="00B25C34">
        <w:rPr>
          <w:rFonts w:hint="eastAsia"/>
          <w:bCs/>
          <w:lang w:eastAsia="zh-CN"/>
        </w:rPr>
        <w:t>在“</w:t>
      </w:r>
      <w:r w:rsidR="00B25C34" w:rsidRPr="00B25C34">
        <w:rPr>
          <w:rFonts w:eastAsia="STKaiti" w:hint="eastAsia"/>
          <w:szCs w:val="24"/>
          <w:lang w:eastAsia="zh-CN"/>
        </w:rPr>
        <w:t>请成员国、部门成员和其他利益攸关方共同协作</w:t>
      </w:r>
      <w:r w:rsidR="00B25C34" w:rsidRPr="00B25C34">
        <w:rPr>
          <w:rFonts w:hint="eastAsia"/>
          <w:bCs/>
          <w:lang w:eastAsia="zh-CN"/>
        </w:rPr>
        <w:t>”一节之下的第</w:t>
      </w:r>
      <w:r w:rsidR="00B25C34" w:rsidRPr="00B25C34">
        <w:rPr>
          <w:rFonts w:hint="eastAsia"/>
          <w:bCs/>
          <w:lang w:eastAsia="zh-CN"/>
        </w:rPr>
        <w:t>7</w:t>
      </w:r>
      <w:r w:rsidR="00B25C34" w:rsidRPr="00B25C34">
        <w:rPr>
          <w:rFonts w:hint="eastAsia"/>
          <w:bCs/>
          <w:lang w:eastAsia="zh-CN"/>
        </w:rPr>
        <w:t>段中，</w:t>
      </w:r>
      <w:r w:rsidR="00DF30CC" w:rsidRPr="00B25C34">
        <w:rPr>
          <w:rFonts w:hint="eastAsia"/>
          <w:bCs/>
          <w:lang w:eastAsia="zh-CN"/>
        </w:rPr>
        <w:t>将词语完全删除，代之以：“在提供</w:t>
      </w:r>
      <w:r w:rsidR="00B25C34" w:rsidRPr="00B25C34">
        <w:rPr>
          <w:rFonts w:hint="eastAsia"/>
          <w:bCs/>
          <w:lang w:eastAsia="zh-CN"/>
        </w:rPr>
        <w:t>连接</w:t>
      </w:r>
      <w:r w:rsidR="00DF30CC" w:rsidRPr="00B25C34">
        <w:rPr>
          <w:rFonts w:hint="eastAsia"/>
          <w:bCs/>
          <w:lang w:eastAsia="zh-CN"/>
        </w:rPr>
        <w:t>解决方案方面鼓励创新和创业”。</w:t>
      </w:r>
    </w:p>
    <w:p w14:paraId="47DFD7A2" w14:textId="4756C6EB" w:rsidR="00E445A3" w:rsidRPr="00E445A3" w:rsidRDefault="00684049" w:rsidP="00684049">
      <w:pPr>
        <w:pStyle w:val="enumlev1"/>
        <w:rPr>
          <w:bCs/>
          <w:lang w:eastAsia="zh-CN"/>
        </w:rPr>
      </w:pPr>
      <w:r>
        <w:rPr>
          <w:rFonts w:hint="eastAsia"/>
          <w:bCs/>
          <w:lang w:eastAsia="zh-CN"/>
        </w:rPr>
        <w:t>4</w:t>
      </w:r>
      <w:r>
        <w:rPr>
          <w:bCs/>
          <w:lang w:eastAsia="zh-CN"/>
        </w:rPr>
        <w:t>)</w:t>
      </w:r>
      <w:r>
        <w:rPr>
          <w:bCs/>
          <w:lang w:eastAsia="zh-CN"/>
        </w:rPr>
        <w:tab/>
      </w:r>
      <w:r w:rsidR="00B25C34" w:rsidRPr="00E445A3">
        <w:rPr>
          <w:rFonts w:hint="eastAsia"/>
          <w:bCs/>
          <w:lang w:eastAsia="zh-CN"/>
        </w:rPr>
        <w:t>“</w:t>
      </w:r>
      <w:r w:rsidR="00B25C34" w:rsidRPr="00E445A3">
        <w:rPr>
          <w:rFonts w:eastAsia="STKaiti" w:hint="eastAsia"/>
          <w:szCs w:val="24"/>
          <w:lang w:eastAsia="zh-CN"/>
        </w:rPr>
        <w:t>请成员国、部门成员和其他利益攸关方共同协作</w:t>
      </w:r>
      <w:r w:rsidR="00B25C34" w:rsidRPr="00E445A3">
        <w:rPr>
          <w:rFonts w:hint="eastAsia"/>
          <w:bCs/>
          <w:lang w:eastAsia="zh-CN"/>
        </w:rPr>
        <w:t>”一节之下的第</w:t>
      </w:r>
      <w:r w:rsidR="00B25C34" w:rsidRPr="00E445A3">
        <w:rPr>
          <w:rFonts w:hint="eastAsia"/>
          <w:bCs/>
          <w:lang w:eastAsia="zh-CN"/>
        </w:rPr>
        <w:t>8</w:t>
      </w:r>
      <w:r w:rsidR="00B25C34" w:rsidRPr="00E445A3">
        <w:rPr>
          <w:rFonts w:hint="eastAsia"/>
          <w:bCs/>
          <w:lang w:eastAsia="zh-CN"/>
        </w:rPr>
        <w:t>段</w:t>
      </w:r>
      <w:r w:rsidR="00DF30CC" w:rsidRPr="00E445A3">
        <w:rPr>
          <w:rFonts w:hint="eastAsia"/>
          <w:bCs/>
          <w:lang w:eastAsia="zh-CN"/>
        </w:rPr>
        <w:t>修改为：</w:t>
      </w:r>
      <w:r w:rsidR="00E445A3" w:rsidRPr="00E445A3">
        <w:rPr>
          <w:rFonts w:hint="eastAsia"/>
          <w:bCs/>
          <w:lang w:eastAsia="zh-CN"/>
        </w:rPr>
        <w:t>“</w:t>
      </w:r>
      <w:r w:rsidR="00DF30CC" w:rsidRPr="00E445A3">
        <w:rPr>
          <w:rFonts w:hint="eastAsia"/>
          <w:bCs/>
          <w:lang w:eastAsia="zh-CN"/>
        </w:rPr>
        <w:t>鼓励应用和服务整合新兴的电信</w:t>
      </w:r>
      <w:r w:rsidR="00DF30CC" w:rsidRPr="00E445A3">
        <w:rPr>
          <w:rFonts w:hint="eastAsia"/>
          <w:bCs/>
          <w:lang w:eastAsia="zh-CN"/>
        </w:rPr>
        <w:t>/ICT</w:t>
      </w:r>
      <w:r w:rsidR="00DF30CC" w:rsidRPr="00E445A3">
        <w:rPr>
          <w:rFonts w:hint="eastAsia"/>
          <w:bCs/>
          <w:lang w:eastAsia="zh-CN"/>
        </w:rPr>
        <w:t>服务和技术，以</w:t>
      </w:r>
      <w:r w:rsidR="00E445A3" w:rsidRPr="00E445A3">
        <w:rPr>
          <w:rFonts w:hint="eastAsia"/>
          <w:bCs/>
          <w:lang w:eastAsia="zh-CN"/>
        </w:rPr>
        <w:t>满足不同人群的</w:t>
      </w:r>
      <w:r w:rsidR="00DF30CC" w:rsidRPr="00E445A3">
        <w:rPr>
          <w:rFonts w:hint="eastAsia"/>
          <w:bCs/>
          <w:lang w:eastAsia="zh-CN"/>
        </w:rPr>
        <w:t>需求。</w:t>
      </w:r>
      <w:r w:rsidR="00E445A3" w:rsidRPr="00E445A3">
        <w:rPr>
          <w:rFonts w:hint="eastAsia"/>
          <w:bCs/>
          <w:lang w:eastAsia="zh-CN"/>
        </w:rPr>
        <w:t>”</w:t>
      </w:r>
    </w:p>
    <w:p w14:paraId="0431184B" w14:textId="276133D6" w:rsidR="003E53F9" w:rsidRDefault="00684049" w:rsidP="00684049">
      <w:pPr>
        <w:pStyle w:val="enumlev1"/>
        <w:rPr>
          <w:bCs/>
          <w:lang w:eastAsia="zh-CN"/>
        </w:rPr>
      </w:pPr>
      <w:r>
        <w:rPr>
          <w:rFonts w:hint="eastAsia"/>
          <w:bCs/>
          <w:lang w:eastAsia="zh-CN"/>
        </w:rPr>
        <w:t>5</w:t>
      </w:r>
      <w:r>
        <w:rPr>
          <w:bCs/>
          <w:lang w:eastAsia="zh-CN"/>
        </w:rPr>
        <w:t>)</w:t>
      </w:r>
      <w:r>
        <w:rPr>
          <w:bCs/>
          <w:lang w:eastAsia="zh-CN"/>
        </w:rPr>
        <w:tab/>
      </w:r>
      <w:r w:rsidR="00DF30CC" w:rsidRPr="00E445A3">
        <w:rPr>
          <w:rFonts w:hint="eastAsia"/>
          <w:bCs/>
          <w:lang w:eastAsia="zh-CN"/>
        </w:rPr>
        <w:t>应将</w:t>
      </w:r>
      <w:r w:rsidR="00E445A3" w:rsidRPr="00B25C34">
        <w:rPr>
          <w:rFonts w:hint="eastAsia"/>
          <w:bCs/>
          <w:lang w:eastAsia="zh-CN"/>
        </w:rPr>
        <w:t>“</w:t>
      </w:r>
      <w:r w:rsidR="00E445A3" w:rsidRPr="00B25C34">
        <w:rPr>
          <w:rFonts w:eastAsia="STKaiti" w:hint="eastAsia"/>
          <w:szCs w:val="24"/>
          <w:lang w:eastAsia="zh-CN"/>
        </w:rPr>
        <w:t>请成员国、部门成员和其他利益攸关方共同协作</w:t>
      </w:r>
      <w:r w:rsidR="00E445A3" w:rsidRPr="00B25C34">
        <w:rPr>
          <w:rFonts w:hint="eastAsia"/>
          <w:bCs/>
          <w:lang w:eastAsia="zh-CN"/>
        </w:rPr>
        <w:t>”一节之下的第</w:t>
      </w:r>
      <w:r w:rsidR="00E445A3">
        <w:rPr>
          <w:rFonts w:hint="eastAsia"/>
          <w:bCs/>
          <w:lang w:eastAsia="zh-CN"/>
        </w:rPr>
        <w:t>1</w:t>
      </w:r>
      <w:r w:rsidR="00E445A3">
        <w:rPr>
          <w:bCs/>
          <w:lang w:eastAsia="zh-CN"/>
        </w:rPr>
        <w:t>0</w:t>
      </w:r>
      <w:r w:rsidR="00E445A3" w:rsidRPr="00B25C34">
        <w:rPr>
          <w:rFonts w:hint="eastAsia"/>
          <w:bCs/>
          <w:lang w:eastAsia="zh-CN"/>
        </w:rPr>
        <w:t>段</w:t>
      </w:r>
      <w:r w:rsidR="00DF30CC" w:rsidRPr="00E445A3">
        <w:rPr>
          <w:rFonts w:hint="eastAsia"/>
          <w:bCs/>
          <w:lang w:eastAsia="zh-CN"/>
        </w:rPr>
        <w:t>修改为：“根据</w:t>
      </w:r>
      <w:r w:rsidR="00E445A3">
        <w:rPr>
          <w:rFonts w:hint="eastAsia"/>
          <w:bCs/>
          <w:lang w:eastAsia="zh-CN"/>
        </w:rPr>
        <w:t>各国</w:t>
      </w:r>
      <w:r w:rsidR="00DF30CC" w:rsidRPr="00E445A3">
        <w:rPr>
          <w:rFonts w:hint="eastAsia"/>
          <w:bCs/>
          <w:lang w:eastAsia="zh-CN"/>
        </w:rPr>
        <w:t>法律营造有利的政策环境</w:t>
      </w:r>
      <w:r>
        <w:rPr>
          <w:rFonts w:hint="eastAsia"/>
          <w:bCs/>
          <w:lang w:val="fr-CH" w:eastAsia="zh-CN"/>
        </w:rPr>
        <w:t>”</w:t>
      </w:r>
      <w:r w:rsidR="00DF30CC" w:rsidRPr="00E445A3">
        <w:rPr>
          <w:rFonts w:hint="eastAsia"/>
          <w:bCs/>
          <w:lang w:eastAsia="zh-CN"/>
        </w:rPr>
        <w:t>。</w:t>
      </w:r>
      <w:bookmarkEnd w:id="6"/>
    </w:p>
    <w:p w14:paraId="6A7DB203" w14:textId="77777777" w:rsidR="003E53F9" w:rsidRPr="00762A90" w:rsidRDefault="003E53F9" w:rsidP="00E13DD2">
      <w:pPr>
        <w:spacing w:before="840"/>
        <w:jc w:val="center"/>
        <w:rPr>
          <w:lang w:val="en-US"/>
        </w:rPr>
      </w:pPr>
      <w:r w:rsidRPr="00374305">
        <w:t>______________</w:t>
      </w:r>
    </w:p>
    <w:sectPr w:rsidR="003E53F9" w:rsidRPr="00762A90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6E56B9F4" w:rsidR="00CB18FF" w:rsidRPr="00C94765" w:rsidRDefault="00E13DD2" w:rsidP="00C9476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94765" w:rsidRPr="00C94765">
      <w:t>P:\CHI\SG\CONF-SG\WTPF21\DIV\026C.docx</w:t>
    </w:r>
    <w:r>
      <w:fldChar w:fldCharType="end"/>
    </w:r>
    <w:r w:rsidR="00C94765" w:rsidRPr="00C94765">
      <w:t xml:space="preserve"> (498711)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FA27" w14:textId="3B9CD83E" w:rsidR="00C94765" w:rsidRPr="00E13DD2" w:rsidRDefault="00E13DD2">
    <w:pPr>
      <w:pStyle w:val="Footer"/>
      <w:rPr>
        <w:color w:val="F2F2F2" w:themeColor="background1" w:themeShade="F2"/>
      </w:rPr>
    </w:pPr>
    <w:r w:rsidRPr="00E13DD2">
      <w:rPr>
        <w:color w:val="F2F2F2" w:themeColor="background1" w:themeShade="F2"/>
      </w:rPr>
      <w:fldChar w:fldCharType="begin"/>
    </w:r>
    <w:r w:rsidRPr="00E13DD2">
      <w:rPr>
        <w:color w:val="F2F2F2" w:themeColor="background1" w:themeShade="F2"/>
      </w:rPr>
      <w:instrText xml:space="preserve"> FILENAME \p  \* MERGEFORMAT </w:instrText>
    </w:r>
    <w:r w:rsidRPr="00E13DD2">
      <w:rPr>
        <w:color w:val="F2F2F2" w:themeColor="background1" w:themeShade="F2"/>
      </w:rPr>
      <w:fldChar w:fldCharType="separate"/>
    </w:r>
    <w:r w:rsidR="00684049" w:rsidRPr="00E13DD2">
      <w:rPr>
        <w:color w:val="F2F2F2" w:themeColor="background1" w:themeShade="F2"/>
      </w:rPr>
      <w:t>P:\CHI\SG\CONF-SG\WTPF21\000\005C.docx</w:t>
    </w:r>
    <w:r w:rsidRPr="00E13DD2">
      <w:rPr>
        <w:color w:val="F2F2F2" w:themeColor="background1" w:themeShade="F2"/>
      </w:rPr>
      <w:fldChar w:fldCharType="end"/>
    </w:r>
    <w:r w:rsidR="00C94765" w:rsidRPr="00E13DD2">
      <w:rPr>
        <w:color w:val="F2F2F2" w:themeColor="background1" w:themeShade="F2"/>
      </w:rPr>
      <w:t xml:space="preserve"> </w:t>
    </w:r>
    <w:r w:rsidR="00684049" w:rsidRPr="00E13DD2">
      <w:rPr>
        <w:color w:val="F2F2F2" w:themeColor="background1" w:themeShade="F2"/>
      </w:rPr>
      <w:t>(499285)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98F4" w14:textId="60166D12" w:rsidR="00322D0D" w:rsidRPr="00623AE3" w:rsidRDefault="006535F1" w:rsidP="00C94765">
    <w:pPr>
      <w:pStyle w:val="Header"/>
      <w:rPr>
        <w:bCs/>
      </w:rPr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611CB7"/>
    <w:multiLevelType w:val="hybridMultilevel"/>
    <w:tmpl w:val="C1F0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3C79"/>
    <w:rsid w:val="00085CF2"/>
    <w:rsid w:val="000A7755"/>
    <w:rsid w:val="000B1705"/>
    <w:rsid w:val="000D75B2"/>
    <w:rsid w:val="001121F5"/>
    <w:rsid w:val="001400DC"/>
    <w:rsid w:val="00140CE1"/>
    <w:rsid w:val="0017539C"/>
    <w:rsid w:val="00175AC2"/>
    <w:rsid w:val="0017609F"/>
    <w:rsid w:val="001B3A81"/>
    <w:rsid w:val="001C628E"/>
    <w:rsid w:val="001E0F7B"/>
    <w:rsid w:val="00210ECB"/>
    <w:rsid w:val="002119FD"/>
    <w:rsid w:val="002130E0"/>
    <w:rsid w:val="002222D6"/>
    <w:rsid w:val="00264425"/>
    <w:rsid w:val="00265875"/>
    <w:rsid w:val="0027303B"/>
    <w:rsid w:val="0028109B"/>
    <w:rsid w:val="00282660"/>
    <w:rsid w:val="00293C3E"/>
    <w:rsid w:val="002A2188"/>
    <w:rsid w:val="002B1F58"/>
    <w:rsid w:val="002C1C7A"/>
    <w:rsid w:val="002E136B"/>
    <w:rsid w:val="0030160F"/>
    <w:rsid w:val="00322D0D"/>
    <w:rsid w:val="00374305"/>
    <w:rsid w:val="003942D4"/>
    <w:rsid w:val="003958A8"/>
    <w:rsid w:val="0039627D"/>
    <w:rsid w:val="003A1059"/>
    <w:rsid w:val="003C2533"/>
    <w:rsid w:val="003E53F9"/>
    <w:rsid w:val="0040435A"/>
    <w:rsid w:val="00405869"/>
    <w:rsid w:val="00416A24"/>
    <w:rsid w:val="00431D9E"/>
    <w:rsid w:val="00433CE8"/>
    <w:rsid w:val="004342D3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4F55C2"/>
    <w:rsid w:val="0050223C"/>
    <w:rsid w:val="005243FF"/>
    <w:rsid w:val="00555759"/>
    <w:rsid w:val="00557268"/>
    <w:rsid w:val="00564FBC"/>
    <w:rsid w:val="00582442"/>
    <w:rsid w:val="005A0FB7"/>
    <w:rsid w:val="005F3269"/>
    <w:rsid w:val="006109F8"/>
    <w:rsid w:val="00615BBB"/>
    <w:rsid w:val="00623AE3"/>
    <w:rsid w:val="0064737F"/>
    <w:rsid w:val="006535F1"/>
    <w:rsid w:val="0065557D"/>
    <w:rsid w:val="00661F9B"/>
    <w:rsid w:val="00662984"/>
    <w:rsid w:val="006716BB"/>
    <w:rsid w:val="00684049"/>
    <w:rsid w:val="006848DD"/>
    <w:rsid w:val="006B6680"/>
    <w:rsid w:val="006B6DCC"/>
    <w:rsid w:val="006F0377"/>
    <w:rsid w:val="00702DEF"/>
    <w:rsid w:val="00706861"/>
    <w:rsid w:val="00722181"/>
    <w:rsid w:val="00734D68"/>
    <w:rsid w:val="00737571"/>
    <w:rsid w:val="00740FE3"/>
    <w:rsid w:val="0075051B"/>
    <w:rsid w:val="00762A90"/>
    <w:rsid w:val="00776D1A"/>
    <w:rsid w:val="0078590D"/>
    <w:rsid w:val="007865CB"/>
    <w:rsid w:val="00793188"/>
    <w:rsid w:val="00794D34"/>
    <w:rsid w:val="007F099F"/>
    <w:rsid w:val="008057BF"/>
    <w:rsid w:val="0080619D"/>
    <w:rsid w:val="00813E5E"/>
    <w:rsid w:val="00824201"/>
    <w:rsid w:val="0083581B"/>
    <w:rsid w:val="008358AF"/>
    <w:rsid w:val="00835ABB"/>
    <w:rsid w:val="00864AFF"/>
    <w:rsid w:val="008B4A6A"/>
    <w:rsid w:val="008C7E27"/>
    <w:rsid w:val="00910E4B"/>
    <w:rsid w:val="009173EF"/>
    <w:rsid w:val="00930863"/>
    <w:rsid w:val="00932906"/>
    <w:rsid w:val="00961B0B"/>
    <w:rsid w:val="009A6091"/>
    <w:rsid w:val="009B38C3"/>
    <w:rsid w:val="009D4BA3"/>
    <w:rsid w:val="009E17BD"/>
    <w:rsid w:val="009E485A"/>
    <w:rsid w:val="009F66A3"/>
    <w:rsid w:val="00A04CEC"/>
    <w:rsid w:val="00A12371"/>
    <w:rsid w:val="00A27F92"/>
    <w:rsid w:val="00A32257"/>
    <w:rsid w:val="00A36D20"/>
    <w:rsid w:val="00A4760C"/>
    <w:rsid w:val="00A55622"/>
    <w:rsid w:val="00A62893"/>
    <w:rsid w:val="00A83502"/>
    <w:rsid w:val="00A8382F"/>
    <w:rsid w:val="00A93619"/>
    <w:rsid w:val="00AC4212"/>
    <w:rsid w:val="00AC47C8"/>
    <w:rsid w:val="00AD15B3"/>
    <w:rsid w:val="00AD39A0"/>
    <w:rsid w:val="00AF6E49"/>
    <w:rsid w:val="00B04A67"/>
    <w:rsid w:val="00B0583C"/>
    <w:rsid w:val="00B25C34"/>
    <w:rsid w:val="00B40A81"/>
    <w:rsid w:val="00B44910"/>
    <w:rsid w:val="00B54679"/>
    <w:rsid w:val="00B55D62"/>
    <w:rsid w:val="00B72267"/>
    <w:rsid w:val="00B76EB6"/>
    <w:rsid w:val="00B7737B"/>
    <w:rsid w:val="00B824C8"/>
    <w:rsid w:val="00BC251A"/>
    <w:rsid w:val="00BD032B"/>
    <w:rsid w:val="00BE1207"/>
    <w:rsid w:val="00BE2640"/>
    <w:rsid w:val="00C01189"/>
    <w:rsid w:val="00C01EA2"/>
    <w:rsid w:val="00C374DE"/>
    <w:rsid w:val="00C4077E"/>
    <w:rsid w:val="00C47AD4"/>
    <w:rsid w:val="00C52D81"/>
    <w:rsid w:val="00C55198"/>
    <w:rsid w:val="00C94765"/>
    <w:rsid w:val="00CA6393"/>
    <w:rsid w:val="00CB18FF"/>
    <w:rsid w:val="00CB2134"/>
    <w:rsid w:val="00CC1306"/>
    <w:rsid w:val="00CD0C08"/>
    <w:rsid w:val="00CE03FB"/>
    <w:rsid w:val="00CE433C"/>
    <w:rsid w:val="00CF134B"/>
    <w:rsid w:val="00CF33F3"/>
    <w:rsid w:val="00CF5A9F"/>
    <w:rsid w:val="00D06183"/>
    <w:rsid w:val="00D22C42"/>
    <w:rsid w:val="00D23C21"/>
    <w:rsid w:val="00D338E0"/>
    <w:rsid w:val="00D65041"/>
    <w:rsid w:val="00D8774A"/>
    <w:rsid w:val="00DB384B"/>
    <w:rsid w:val="00DC4B88"/>
    <w:rsid w:val="00DE4373"/>
    <w:rsid w:val="00DF30CC"/>
    <w:rsid w:val="00E10E80"/>
    <w:rsid w:val="00E124F0"/>
    <w:rsid w:val="00E13DD2"/>
    <w:rsid w:val="00E25C79"/>
    <w:rsid w:val="00E445A3"/>
    <w:rsid w:val="00E60F04"/>
    <w:rsid w:val="00E854E4"/>
    <w:rsid w:val="00EA2120"/>
    <w:rsid w:val="00EB0D6F"/>
    <w:rsid w:val="00EB2232"/>
    <w:rsid w:val="00EC1700"/>
    <w:rsid w:val="00EC5337"/>
    <w:rsid w:val="00EC5B70"/>
    <w:rsid w:val="00EF626B"/>
    <w:rsid w:val="00F2150A"/>
    <w:rsid w:val="00F231D8"/>
    <w:rsid w:val="00F3154E"/>
    <w:rsid w:val="00F46C5F"/>
    <w:rsid w:val="00F56668"/>
    <w:rsid w:val="00F94A63"/>
    <w:rsid w:val="00FA1C28"/>
    <w:rsid w:val="00FB1279"/>
    <w:rsid w:val="00FB7596"/>
    <w:rsid w:val="00FE4077"/>
    <w:rsid w:val="00FE753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37430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eastAsia="STKaiti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3E53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3E53F9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3E53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HAnsi" w:hAnsi="Times" w:cstheme="minorBidi"/>
      <w:sz w:val="20"/>
    </w:rPr>
  </w:style>
  <w:style w:type="character" w:customStyle="1" w:styleId="normaltextrun">
    <w:name w:val="normaltextrun"/>
    <w:basedOn w:val="DefaultParagraphFont"/>
    <w:rsid w:val="003E53F9"/>
  </w:style>
  <w:style w:type="character" w:customStyle="1" w:styleId="eop">
    <w:name w:val="eop"/>
    <w:basedOn w:val="DefaultParagraphFont"/>
    <w:rsid w:val="003E53F9"/>
  </w:style>
  <w:style w:type="character" w:customStyle="1" w:styleId="tabchar">
    <w:name w:val="tabchar"/>
    <w:basedOn w:val="DefaultParagraphFont"/>
    <w:rsid w:val="003E53F9"/>
  </w:style>
  <w:style w:type="paragraph" w:styleId="Title">
    <w:name w:val="Title"/>
    <w:basedOn w:val="Normal"/>
    <w:link w:val="TitleChar"/>
    <w:uiPriority w:val="10"/>
    <w:qFormat/>
    <w:rsid w:val="00FE753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56"/>
      <w:ind w:left="100"/>
      <w:textAlignment w:val="auto"/>
    </w:pPr>
    <w:rPr>
      <w:rFonts w:eastAsia="Calibri" w:cs="Calibri"/>
      <w:b/>
      <w:bCs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E7539"/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A0FB7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WTPF Template</vt:lpstr>
    </vt:vector>
  </TitlesOfParts>
  <Manager>General Secretariat - Pool</Manager>
  <Company>International Telecommunication Union (ITU)</Company>
  <LinksUpToDate>false</LinksUpToDate>
  <CharactersWithSpaces>833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WTPF Template</dc:title>
  <dc:subject>WTPF</dc:subject>
  <dc:creator>Brouard, Ricarda</dc:creator>
  <cp:keywords>WTPF-21</cp:keywords>
  <dc:description/>
  <cp:lastModifiedBy>Xue, Kun</cp:lastModifiedBy>
  <cp:revision>2</cp:revision>
  <cp:lastPrinted>2000-07-18T13:30:00Z</cp:lastPrinted>
  <dcterms:created xsi:type="dcterms:W3CDTF">2021-12-08T08:58:00Z</dcterms:created>
  <dcterms:modified xsi:type="dcterms:W3CDTF">2021-12-08T08:58:00Z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