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4FA45DDE" w14:textId="77777777" w:rsidTr="006C7CC0">
        <w:trPr>
          <w:cantSplit/>
          <w:trHeight w:val="20"/>
        </w:trPr>
        <w:tc>
          <w:tcPr>
            <w:tcW w:w="6620" w:type="dxa"/>
          </w:tcPr>
          <w:p w14:paraId="233E0A88" w14:textId="77777777" w:rsidR="00290728" w:rsidRPr="00290728" w:rsidRDefault="00FB2B63" w:rsidP="00A32B11">
            <w:pPr>
              <w:jc w:val="left"/>
              <w:rPr>
                <w:b/>
                <w:bCs/>
                <w:rtl/>
                <w:lang w:bidi="ar-EG"/>
              </w:rPr>
            </w:pPr>
            <w:r>
              <w:rPr>
                <w:noProof/>
              </w:rPr>
              <w:drawing>
                <wp:anchor distT="0" distB="0" distL="114300" distR="114300" simplePos="0" relativeHeight="251658240" behindDoc="1" locked="0" layoutInCell="1" allowOverlap="1" wp14:anchorId="132EFD43" wp14:editId="0CB6BCA0">
                  <wp:simplePos x="0" y="0"/>
                  <wp:positionH relativeFrom="column">
                    <wp:posOffset>1895807</wp:posOffset>
                  </wp:positionH>
                  <wp:positionV relativeFrom="page">
                    <wp:posOffset>34290</wp:posOffset>
                  </wp:positionV>
                  <wp:extent cx="2349823" cy="821055"/>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823" cy="8210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52" w:type="dxa"/>
          </w:tcPr>
          <w:p w14:paraId="1E26C01A" w14:textId="77777777" w:rsidR="00290728" w:rsidRPr="00290728" w:rsidRDefault="006A793B" w:rsidP="00A32B11">
            <w:pPr>
              <w:spacing w:line="240" w:lineRule="auto"/>
              <w:jc w:val="left"/>
              <w:rPr>
                <w:rtl/>
                <w:lang w:bidi="ar-EG"/>
              </w:rPr>
            </w:pPr>
            <w:bookmarkStart w:id="0" w:name="ditulogo"/>
            <w:bookmarkEnd w:id="0"/>
            <w:r>
              <w:rPr>
                <w:noProof/>
              </w:rPr>
              <w:drawing>
                <wp:inline distT="0" distB="0" distL="0" distR="0" wp14:anchorId="596EEBF6" wp14:editId="0F5F322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7E0C05AA" w14:textId="77777777" w:rsidTr="009F66A8">
        <w:trPr>
          <w:cantSplit/>
          <w:trHeight w:val="20"/>
        </w:trPr>
        <w:tc>
          <w:tcPr>
            <w:tcW w:w="6620" w:type="dxa"/>
            <w:tcBorders>
              <w:bottom w:val="single" w:sz="12" w:space="0" w:color="auto"/>
            </w:tcBorders>
          </w:tcPr>
          <w:p w14:paraId="6FB1DEDE"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15BFE6F5" w14:textId="77777777" w:rsidR="00290728" w:rsidRPr="006A793B" w:rsidRDefault="00290728" w:rsidP="006A793B">
            <w:pPr>
              <w:spacing w:before="0" w:line="120" w:lineRule="auto"/>
              <w:rPr>
                <w:lang w:bidi="ar-EG"/>
              </w:rPr>
            </w:pPr>
          </w:p>
        </w:tc>
      </w:tr>
      <w:tr w:rsidR="00290728" w:rsidRPr="00290728" w14:paraId="7C67116D" w14:textId="77777777" w:rsidTr="009F66A8">
        <w:trPr>
          <w:cantSplit/>
          <w:trHeight w:val="20"/>
        </w:trPr>
        <w:tc>
          <w:tcPr>
            <w:tcW w:w="6620" w:type="dxa"/>
            <w:tcBorders>
              <w:top w:val="single" w:sz="12" w:space="0" w:color="auto"/>
            </w:tcBorders>
          </w:tcPr>
          <w:p w14:paraId="2E424198" w14:textId="77777777" w:rsidR="00290728" w:rsidRPr="00117E9E" w:rsidRDefault="00290728" w:rsidP="001F302D">
            <w:pPr>
              <w:spacing w:before="0" w:line="260" w:lineRule="exact"/>
              <w:rPr>
                <w:b/>
                <w:bCs/>
                <w:highlight w:val="cyan"/>
                <w:rtl/>
                <w:lang w:bidi="ar-EG"/>
              </w:rPr>
            </w:pPr>
          </w:p>
        </w:tc>
        <w:tc>
          <w:tcPr>
            <w:tcW w:w="3052" w:type="dxa"/>
            <w:tcBorders>
              <w:top w:val="single" w:sz="12" w:space="0" w:color="auto"/>
            </w:tcBorders>
          </w:tcPr>
          <w:p w14:paraId="3EDB415B" w14:textId="77777777" w:rsidR="00290728" w:rsidRPr="00290728" w:rsidRDefault="00290728" w:rsidP="001F302D">
            <w:pPr>
              <w:spacing w:before="0" w:line="260" w:lineRule="exact"/>
              <w:rPr>
                <w:b/>
                <w:bCs/>
                <w:lang w:bidi="ar-SY"/>
              </w:rPr>
            </w:pPr>
          </w:p>
        </w:tc>
      </w:tr>
      <w:tr w:rsidR="00C924D6" w:rsidRPr="00290728" w14:paraId="7C51E60C" w14:textId="77777777" w:rsidTr="009F66A8">
        <w:trPr>
          <w:cantSplit/>
        </w:trPr>
        <w:tc>
          <w:tcPr>
            <w:tcW w:w="6620" w:type="dxa"/>
            <w:vMerge w:val="restart"/>
          </w:tcPr>
          <w:p w14:paraId="19148CD8" w14:textId="44A8E2C8" w:rsidR="00C924D6" w:rsidRPr="00117E9E" w:rsidRDefault="00C924D6" w:rsidP="00C924D6">
            <w:pPr>
              <w:spacing w:before="20" w:after="20" w:line="300" w:lineRule="exact"/>
              <w:rPr>
                <w:b/>
                <w:bCs/>
                <w:lang w:bidi="ar-EG"/>
              </w:rPr>
            </w:pPr>
          </w:p>
        </w:tc>
        <w:tc>
          <w:tcPr>
            <w:tcW w:w="3052" w:type="dxa"/>
            <w:vAlign w:val="center"/>
          </w:tcPr>
          <w:p w14:paraId="446BF2E4" w14:textId="1443C5DF" w:rsidR="00C924D6" w:rsidRPr="002F71D8" w:rsidRDefault="00712CA9" w:rsidP="00C924D6">
            <w:pPr>
              <w:spacing w:before="20" w:after="20" w:line="300" w:lineRule="exact"/>
              <w:rPr>
                <w:b/>
                <w:bCs/>
                <w:lang w:bidi="ar-SY"/>
              </w:rPr>
            </w:pPr>
            <w:r>
              <w:rPr>
                <w:rFonts w:hint="cs"/>
                <w:b/>
                <w:bCs/>
                <w:rtl/>
              </w:rPr>
              <w:t xml:space="preserve">الوثيقة </w:t>
            </w:r>
            <w:r w:rsidR="00672F99" w:rsidRPr="00672F99">
              <w:rPr>
                <w:b/>
                <w:bCs/>
              </w:rPr>
              <w:t>WTPF-</w:t>
            </w:r>
            <w:r w:rsidR="00672F99">
              <w:rPr>
                <w:rFonts w:hint="eastAsia"/>
                <w:b/>
                <w:bCs/>
              </w:rPr>
              <w:t>21</w:t>
            </w:r>
            <w:r w:rsidR="00672F99" w:rsidRPr="00672F99">
              <w:rPr>
                <w:b/>
                <w:bCs/>
              </w:rPr>
              <w:t>/</w:t>
            </w:r>
            <w:r w:rsidR="00400C2E">
              <w:rPr>
                <w:b/>
                <w:bCs/>
              </w:rPr>
              <w:t>5</w:t>
            </w:r>
            <w:r w:rsidR="00672F99" w:rsidRPr="00672F99">
              <w:rPr>
                <w:b/>
                <w:bCs/>
              </w:rPr>
              <w:t>-A</w:t>
            </w:r>
          </w:p>
        </w:tc>
      </w:tr>
      <w:tr w:rsidR="00C924D6" w:rsidRPr="00290728" w14:paraId="05E85592" w14:textId="77777777" w:rsidTr="009F66A8">
        <w:trPr>
          <w:cantSplit/>
        </w:trPr>
        <w:tc>
          <w:tcPr>
            <w:tcW w:w="6620" w:type="dxa"/>
            <w:vMerge/>
          </w:tcPr>
          <w:p w14:paraId="6CF356AA" w14:textId="77777777" w:rsidR="00C924D6" w:rsidRPr="002F71D8" w:rsidRDefault="00C924D6" w:rsidP="00C924D6">
            <w:pPr>
              <w:spacing w:before="20" w:after="20" w:line="300" w:lineRule="exact"/>
              <w:rPr>
                <w:b/>
                <w:bCs/>
                <w:lang w:bidi="ar-SY"/>
              </w:rPr>
            </w:pPr>
          </w:p>
        </w:tc>
        <w:tc>
          <w:tcPr>
            <w:tcW w:w="3052" w:type="dxa"/>
            <w:vAlign w:val="center"/>
          </w:tcPr>
          <w:p w14:paraId="4E509EC9" w14:textId="064F04C5" w:rsidR="00C924D6" w:rsidRPr="002F71D8" w:rsidRDefault="00400C2E" w:rsidP="00C924D6">
            <w:pPr>
              <w:spacing w:before="20" w:after="20" w:line="300" w:lineRule="exact"/>
              <w:rPr>
                <w:b/>
                <w:bCs/>
                <w:rtl/>
                <w:lang w:bidi="ar-EG"/>
              </w:rPr>
            </w:pPr>
            <w:r>
              <w:rPr>
                <w:b/>
                <w:bCs/>
              </w:rPr>
              <w:t>2</w:t>
            </w:r>
            <w:r w:rsidR="00C924D6" w:rsidRPr="00F37276">
              <w:rPr>
                <w:b/>
                <w:bCs/>
                <w:rtl/>
              </w:rPr>
              <w:t xml:space="preserve"> </w:t>
            </w:r>
            <w:r>
              <w:rPr>
                <w:rFonts w:hint="cs"/>
                <w:b/>
                <w:bCs/>
                <w:rtl/>
              </w:rPr>
              <w:t>ديسمبر</w:t>
            </w:r>
            <w:r w:rsidR="00712CA9">
              <w:rPr>
                <w:rFonts w:hint="cs"/>
                <w:b/>
                <w:bCs/>
                <w:rtl/>
              </w:rPr>
              <w:t xml:space="preserve"> </w:t>
            </w:r>
            <w:r w:rsidR="00C924D6" w:rsidRPr="00F37276">
              <w:rPr>
                <w:b/>
                <w:bCs/>
              </w:rPr>
              <w:t>20</w:t>
            </w:r>
            <w:r w:rsidR="00C924D6">
              <w:rPr>
                <w:b/>
                <w:bCs/>
              </w:rPr>
              <w:t>21</w:t>
            </w:r>
          </w:p>
        </w:tc>
      </w:tr>
      <w:tr w:rsidR="00C924D6" w:rsidRPr="00290728" w14:paraId="64301CC1" w14:textId="77777777" w:rsidTr="009F66A8">
        <w:trPr>
          <w:cantSplit/>
        </w:trPr>
        <w:tc>
          <w:tcPr>
            <w:tcW w:w="6620" w:type="dxa"/>
            <w:vMerge/>
          </w:tcPr>
          <w:p w14:paraId="3D277FA1" w14:textId="77777777" w:rsidR="00C924D6" w:rsidRPr="002F71D8" w:rsidRDefault="00C924D6" w:rsidP="00C924D6">
            <w:pPr>
              <w:spacing w:before="20" w:after="20" w:line="300" w:lineRule="exact"/>
              <w:rPr>
                <w:b/>
                <w:bCs/>
                <w:lang w:bidi="ar-EG"/>
              </w:rPr>
            </w:pPr>
          </w:p>
        </w:tc>
        <w:tc>
          <w:tcPr>
            <w:tcW w:w="3052" w:type="dxa"/>
            <w:vAlign w:val="center"/>
          </w:tcPr>
          <w:p w14:paraId="2F58292B" w14:textId="77777777" w:rsidR="00C924D6" w:rsidRPr="002F71D8" w:rsidRDefault="00C924D6" w:rsidP="00C924D6">
            <w:pPr>
              <w:spacing w:before="20" w:after="20" w:line="300" w:lineRule="exact"/>
              <w:rPr>
                <w:b/>
                <w:bCs/>
                <w:lang w:bidi="ar-SY"/>
              </w:rPr>
            </w:pPr>
            <w:r w:rsidRPr="00F37276">
              <w:rPr>
                <w:b/>
                <w:bCs/>
                <w:rtl/>
              </w:rPr>
              <w:t>الأصل: بالإنكليزية</w:t>
            </w:r>
          </w:p>
        </w:tc>
      </w:tr>
      <w:tr w:rsidR="00290728" w:rsidRPr="00290728" w14:paraId="3F24EE47" w14:textId="77777777" w:rsidTr="009F66A8">
        <w:trPr>
          <w:cantSplit/>
        </w:trPr>
        <w:tc>
          <w:tcPr>
            <w:tcW w:w="9672" w:type="dxa"/>
            <w:gridSpan w:val="2"/>
          </w:tcPr>
          <w:p w14:paraId="24CBF28E" w14:textId="5512F090" w:rsidR="00290728" w:rsidRPr="00290728" w:rsidRDefault="00EF2BED" w:rsidP="00290728">
            <w:pPr>
              <w:pStyle w:val="Source"/>
              <w:rPr>
                <w:rtl/>
                <w:lang w:bidi="ar-EG"/>
              </w:rPr>
            </w:pPr>
            <w:r>
              <w:rPr>
                <w:rFonts w:hint="cs"/>
                <w:rtl/>
                <w:lang w:bidi="ar-SY"/>
              </w:rPr>
              <w:t xml:space="preserve">بوركينا فاصو </w:t>
            </w:r>
            <w:r w:rsidR="00BD0CC1">
              <w:rPr>
                <w:rFonts w:hint="cs"/>
                <w:rtl/>
                <w:lang w:bidi="ar-SY"/>
              </w:rPr>
              <w:t>و</w:t>
            </w:r>
            <w:r>
              <w:rPr>
                <w:rFonts w:hint="cs"/>
                <w:rtl/>
                <w:lang w:bidi="ar-SY"/>
              </w:rPr>
              <w:t xml:space="preserve">غانا </w:t>
            </w:r>
            <w:r w:rsidR="00BD0CC1">
              <w:rPr>
                <w:rFonts w:hint="cs"/>
                <w:rtl/>
                <w:lang w:bidi="ar-SY"/>
              </w:rPr>
              <w:t>و</w:t>
            </w:r>
            <w:r>
              <w:rPr>
                <w:rFonts w:hint="cs"/>
                <w:rtl/>
                <w:lang w:bidi="ar-SY"/>
              </w:rPr>
              <w:t>كينيا وأوغندا</w:t>
            </w:r>
          </w:p>
        </w:tc>
      </w:tr>
      <w:tr w:rsidR="00290728" w:rsidRPr="00290728" w14:paraId="59AE16FD" w14:textId="77777777" w:rsidTr="009F66A8">
        <w:trPr>
          <w:cantSplit/>
        </w:trPr>
        <w:tc>
          <w:tcPr>
            <w:tcW w:w="9672" w:type="dxa"/>
            <w:gridSpan w:val="2"/>
          </w:tcPr>
          <w:p w14:paraId="06D5F895" w14:textId="7091C795" w:rsidR="00290728" w:rsidRPr="00BD0CC1" w:rsidRDefault="00EF2BED" w:rsidP="00117E9E">
            <w:pPr>
              <w:pStyle w:val="Title1"/>
            </w:pPr>
            <w:r w:rsidRPr="00BD0CC1">
              <w:rPr>
                <w:rFonts w:hint="cs"/>
                <w:rtl/>
              </w:rPr>
              <w:t xml:space="preserve">مساهمة بشأن تعبئة حلول جديدة من أجل التوصيلية ومشروع الرأي </w:t>
            </w:r>
            <w:r w:rsidRPr="00BD0CC1">
              <w:t>1</w:t>
            </w:r>
          </w:p>
        </w:tc>
      </w:tr>
      <w:tr w:rsidR="00DC5FB0" w:rsidRPr="00290728" w14:paraId="5EE43B25" w14:textId="77777777" w:rsidTr="009F66A8">
        <w:trPr>
          <w:cantSplit/>
        </w:trPr>
        <w:tc>
          <w:tcPr>
            <w:tcW w:w="9672" w:type="dxa"/>
            <w:gridSpan w:val="2"/>
          </w:tcPr>
          <w:p w14:paraId="06B4BDDB" w14:textId="77777777" w:rsidR="00DC5FB0" w:rsidRPr="00383829" w:rsidRDefault="00DC5FB0" w:rsidP="006A793B">
            <w:pPr>
              <w:rPr>
                <w:rtl/>
              </w:rPr>
            </w:pPr>
          </w:p>
        </w:tc>
      </w:tr>
    </w:tbl>
    <w:p w14:paraId="1E9F0512" w14:textId="1024D9D9" w:rsidR="00400C2E" w:rsidRDefault="00EF2BED" w:rsidP="002B1476">
      <w:pPr>
        <w:rPr>
          <w:rtl/>
        </w:rPr>
      </w:pPr>
      <w:r w:rsidRPr="00BD0CC1">
        <w:rPr>
          <w:rFonts w:hint="cs"/>
          <w:rtl/>
        </w:rPr>
        <w:t xml:space="preserve">يُشار إلى الفقرة </w:t>
      </w:r>
      <w:r w:rsidRPr="00BD0CC1">
        <w:t>4.6.8.2</w:t>
      </w:r>
      <w:r w:rsidRPr="00BD0CC1">
        <w:rPr>
          <w:rFonts w:hint="cs"/>
          <w:rtl/>
          <w:lang w:bidi="ar-EG"/>
        </w:rPr>
        <w:t xml:space="preserve"> من تقرير الأمين العام </w:t>
      </w:r>
      <w:r w:rsidR="00BD0CC1" w:rsidRPr="00BD0CC1">
        <w:rPr>
          <w:rtl/>
          <w:lang w:bidi="ar-EG"/>
        </w:rPr>
        <w:t>–</w:t>
      </w:r>
      <w:r w:rsidRPr="00BD0CC1">
        <w:rPr>
          <w:rFonts w:hint="cs"/>
          <w:rtl/>
          <w:lang w:bidi="ar-EG"/>
        </w:rPr>
        <w:t xml:space="preserve"> </w:t>
      </w:r>
      <w:r w:rsidR="00BD0CC1" w:rsidRPr="00BD0CC1">
        <w:rPr>
          <w:rFonts w:hint="cs"/>
          <w:rtl/>
        </w:rPr>
        <w:t>تعبئة حلول جديدة من أجل التوصيلية</w:t>
      </w:r>
      <w:r w:rsidR="002B1476">
        <w:rPr>
          <w:rFonts w:hint="cs"/>
          <w:rtl/>
        </w:rPr>
        <w:t xml:space="preserve"> ومشروع الرأي 1 بشأن </w:t>
      </w:r>
      <w:r w:rsidR="002B1476" w:rsidRPr="00F9291B">
        <w:rPr>
          <w:rFonts w:hint="cs"/>
          <w:rtl/>
        </w:rPr>
        <w:t xml:space="preserve">تهيئة </w:t>
      </w:r>
      <w:r w:rsidR="002B1476" w:rsidRPr="00F9291B">
        <w:rPr>
          <w:rtl/>
        </w:rPr>
        <w:t>بيئة تمكينية لتنمية</w:t>
      </w:r>
      <w:r w:rsidR="002B1476" w:rsidRPr="00F9291B">
        <w:rPr>
          <w:rFonts w:hint="cs"/>
          <w:rtl/>
        </w:rPr>
        <w:t xml:space="preserve"> ونشر خدمات وتكنولوجيات الاتصالات/</w:t>
      </w:r>
      <w:r w:rsidR="002B1476" w:rsidRPr="00F9291B">
        <w:rPr>
          <w:rtl/>
        </w:rPr>
        <w:t>تكنولوجيا المعلومات والاتصالات</w:t>
      </w:r>
      <w:r w:rsidR="002B1476" w:rsidRPr="00F9291B">
        <w:rPr>
          <w:rFonts w:hint="cs"/>
          <w:rtl/>
        </w:rPr>
        <w:t xml:space="preserve"> الجديدة والناشئة من أجل دفع عجلة التنمية المستدامة</w:t>
      </w:r>
      <w:r w:rsidR="002205FA">
        <w:rPr>
          <w:rFonts w:hint="cs"/>
          <w:rtl/>
        </w:rPr>
        <w:t>.</w:t>
      </w:r>
    </w:p>
    <w:p w14:paraId="506B5397" w14:textId="1A23C092" w:rsidR="00400C2E" w:rsidRDefault="00EF2BED" w:rsidP="00400C2E">
      <w:pPr>
        <w:pStyle w:val="Headingb"/>
        <w:rPr>
          <w:rtl/>
        </w:rPr>
      </w:pPr>
      <w:r>
        <w:rPr>
          <w:rFonts w:hint="cs"/>
          <w:rtl/>
        </w:rPr>
        <w:t>خلفية</w:t>
      </w:r>
    </w:p>
    <w:p w14:paraId="0B00F195" w14:textId="59F4B5F8" w:rsidR="00400C2E" w:rsidRDefault="00374E98" w:rsidP="00012BB9">
      <w:pPr>
        <w:rPr>
          <w:rtl/>
          <w:lang w:bidi="ar-EG"/>
        </w:rPr>
      </w:pPr>
      <w:r>
        <w:rPr>
          <w:rFonts w:hint="cs"/>
          <w:rtl/>
          <w:lang w:bidi="ar-EG"/>
        </w:rPr>
        <w:t xml:space="preserve">بقدر ما يمكن تحديد مجموعات متجانسة داخل الدول الأعضاء، فالاتصالات وتكنولوجيات المعلومات والاتصالات توفر لها وسيلة للتواصل فيما بينها في وئام بدلاً من تعميق الفجوة فيما بينها. ولذلك، ينبغي أن تكون حلول التوصيلية متاحة </w:t>
      </w:r>
      <w:r w:rsidR="002C52FF">
        <w:rPr>
          <w:rFonts w:hint="cs"/>
          <w:rtl/>
          <w:lang w:bidi="ar-EG"/>
        </w:rPr>
        <w:t>لكل شخص بدون تمييز على</w:t>
      </w:r>
      <w:r w:rsidR="002205FA">
        <w:rPr>
          <w:rFonts w:hint="cs"/>
          <w:rtl/>
          <w:lang w:bidi="ar-EG"/>
        </w:rPr>
        <w:t xml:space="preserve"> أساس</w:t>
      </w:r>
      <w:r w:rsidR="002C52FF">
        <w:rPr>
          <w:rFonts w:hint="cs"/>
          <w:rtl/>
          <w:lang w:bidi="ar-EG"/>
        </w:rPr>
        <w:t xml:space="preserve"> </w:t>
      </w:r>
      <w:proofErr w:type="gramStart"/>
      <w:r w:rsidR="002C52FF">
        <w:rPr>
          <w:rFonts w:hint="cs"/>
          <w:rtl/>
          <w:lang w:bidi="ar-EG"/>
        </w:rPr>
        <w:t>العِرق</w:t>
      </w:r>
      <w:proofErr w:type="gramEnd"/>
      <w:r w:rsidR="002C52FF">
        <w:rPr>
          <w:rFonts w:hint="cs"/>
          <w:rtl/>
          <w:lang w:bidi="ar-EG"/>
        </w:rPr>
        <w:t xml:space="preserve"> أو القبيلة أو الطبقة الاجتماعية أو التفضيلات. ويبدو أن الفقرة 7 من الرأي في القسم </w:t>
      </w:r>
      <w:r w:rsidR="00400C2E">
        <w:rPr>
          <w:rFonts w:hint="cs"/>
          <w:rtl/>
          <w:lang w:bidi="ar-EG"/>
        </w:rPr>
        <w:t>"</w:t>
      </w:r>
      <w:r w:rsidR="00400C2E" w:rsidRPr="00EF2BED">
        <w:rPr>
          <w:rFonts w:hint="cs"/>
          <w:i/>
          <w:iCs/>
          <w:rtl/>
          <w:lang w:bidi="ar-EG"/>
        </w:rPr>
        <w:t>يدعو الدول الأعضاء وأعضاء القطاعات وأصحاب المصلحة الآخرين إلى التعاون في العمل من أجل</w:t>
      </w:r>
      <w:r w:rsidR="00400C2E">
        <w:rPr>
          <w:rFonts w:hint="cs"/>
          <w:rtl/>
          <w:lang w:bidi="ar-EG"/>
        </w:rPr>
        <w:t xml:space="preserve">" </w:t>
      </w:r>
      <w:r w:rsidR="00832533">
        <w:rPr>
          <w:rFonts w:hint="cs"/>
          <w:rtl/>
          <w:lang w:bidi="ar-EG"/>
        </w:rPr>
        <w:t xml:space="preserve">تتعارض </w:t>
      </w:r>
      <w:r w:rsidR="002C52FF">
        <w:rPr>
          <w:rFonts w:hint="cs"/>
          <w:rtl/>
          <w:lang w:bidi="ar-EG"/>
        </w:rPr>
        <w:t xml:space="preserve">مع الفقرة 6 التي تسبقها والتي تتناول </w:t>
      </w:r>
      <w:r w:rsidR="002C52FF" w:rsidRPr="00F9291B">
        <w:rPr>
          <w:rtl/>
          <w:lang w:bidi="ar-EG"/>
        </w:rPr>
        <w:t xml:space="preserve">تعزيز </w:t>
      </w:r>
      <w:r w:rsidR="00012BB9">
        <w:rPr>
          <w:rFonts w:hint="cs"/>
          <w:rtl/>
          <w:lang w:bidi="ar-EG"/>
        </w:rPr>
        <w:t>تقديم حلول التوصيلية غير التمييزية. وعلاوة</w:t>
      </w:r>
      <w:r w:rsidR="00763CE8">
        <w:rPr>
          <w:rFonts w:hint="cs"/>
          <w:rtl/>
          <w:lang w:bidi="ar-EG"/>
        </w:rPr>
        <w:t>ً</w:t>
      </w:r>
      <w:r w:rsidR="00012BB9">
        <w:rPr>
          <w:rFonts w:hint="cs"/>
          <w:rtl/>
          <w:lang w:bidi="ar-EG"/>
        </w:rPr>
        <w:t xml:space="preserve"> على ما سبق، </w:t>
      </w:r>
      <w:r w:rsidR="00B5668E">
        <w:rPr>
          <w:rFonts w:hint="cs"/>
          <w:rtl/>
          <w:lang w:bidi="ar-EG"/>
        </w:rPr>
        <w:t xml:space="preserve">فالسياسات ذات الصلة بحلول التوصيلية وملكيتها وإنشاء هذه الحلول وعملياتها في أي دولة عضو أمر وطني يخضع لقوانينها. وإضافةً إلى ذلك، ليس من الواضح </w:t>
      </w:r>
      <w:r w:rsidR="002205FA">
        <w:rPr>
          <w:rFonts w:hint="cs"/>
          <w:rtl/>
          <w:lang w:bidi="ar-EG"/>
        </w:rPr>
        <w:t xml:space="preserve">ما </w:t>
      </w:r>
      <w:r w:rsidR="003F2B34">
        <w:rPr>
          <w:rFonts w:hint="cs"/>
          <w:rtl/>
          <w:lang w:bidi="ar-EG"/>
        </w:rPr>
        <w:t>المقصود "بالحلول والشبكات التكميلية" أو ما ينبغي لها أن "تكمله"، وبالتالي ينبغي الإشارة في الرأي إلى "حلول التوصيلية" فحسب.</w:t>
      </w:r>
    </w:p>
    <w:p w14:paraId="7BC95A2B" w14:textId="6B1889B7" w:rsidR="00400C2E" w:rsidRDefault="00EF2BED" w:rsidP="00400C2E">
      <w:pPr>
        <w:pStyle w:val="Headingb"/>
        <w:rPr>
          <w:rtl/>
        </w:rPr>
      </w:pPr>
      <w:r>
        <w:rPr>
          <w:rFonts w:hint="cs"/>
          <w:rtl/>
        </w:rPr>
        <w:t>الإجراءات المقترحة:</w:t>
      </w:r>
    </w:p>
    <w:p w14:paraId="24EF252C" w14:textId="7E16A159" w:rsidR="00400C2E" w:rsidRDefault="008D5936" w:rsidP="003C34DB">
      <w:pPr>
        <w:pStyle w:val="enumlev1"/>
        <w:rPr>
          <w:rtl/>
          <w:lang w:bidi="ar-SA"/>
        </w:rPr>
      </w:pPr>
      <w:r>
        <w:t>(1</w:t>
      </w:r>
      <w:r w:rsidR="00400C2E">
        <w:tab/>
      </w:r>
      <w:r w:rsidR="004E50C3">
        <w:rPr>
          <w:rFonts w:hint="cs"/>
          <w:rtl/>
        </w:rPr>
        <w:t xml:space="preserve">في </w:t>
      </w:r>
      <w:r w:rsidR="004E50C3">
        <w:rPr>
          <w:rFonts w:hint="cs"/>
          <w:rtl/>
          <w:lang w:bidi="ar-SA"/>
        </w:rPr>
        <w:t>الفقرة (1) من قسم "</w:t>
      </w:r>
      <w:r w:rsidR="004E50C3" w:rsidRPr="00F35E4B">
        <w:rPr>
          <w:rFonts w:hint="cs"/>
          <w:i/>
          <w:iCs/>
          <w:rtl/>
          <w:lang w:bidi="ar-SA"/>
        </w:rPr>
        <w:t>يعرب عن الرأي التالي</w:t>
      </w:r>
      <w:r w:rsidR="004E50C3">
        <w:rPr>
          <w:rFonts w:hint="cs"/>
          <w:rtl/>
          <w:lang w:bidi="ar-SA"/>
        </w:rPr>
        <w:t xml:space="preserve">"، يبدو أن هناك خطأ مطبعياً يجعل الفقرة بأكملها لا تُقرأ بشكل صحيح. </w:t>
      </w:r>
      <w:r w:rsidR="00B0169C">
        <w:rPr>
          <w:rFonts w:hint="cs"/>
          <w:rtl/>
          <w:lang w:bidi="ar-SA"/>
        </w:rPr>
        <w:t>و</w:t>
      </w:r>
      <w:r w:rsidR="004D77FF">
        <w:rPr>
          <w:rFonts w:hint="cs"/>
          <w:rtl/>
          <w:lang w:bidi="ar-SA"/>
        </w:rPr>
        <w:t xml:space="preserve">ينبغي حذف </w:t>
      </w:r>
      <w:r w:rsidR="0096436F">
        <w:rPr>
          <w:rFonts w:hint="cs"/>
          <w:rtl/>
          <w:lang w:bidi="ar-SA"/>
        </w:rPr>
        <w:t>ال</w:t>
      </w:r>
      <w:r w:rsidR="004D77FF">
        <w:rPr>
          <w:rFonts w:hint="cs"/>
          <w:rtl/>
          <w:lang w:bidi="ar-SA"/>
        </w:rPr>
        <w:t>كلمة "</w:t>
      </w:r>
      <w:r w:rsidR="00986ACB">
        <w:rPr>
          <w:rFonts w:hint="cs"/>
          <w:rtl/>
          <w:lang w:bidi="ar-SA"/>
        </w:rPr>
        <w:t>...</w:t>
      </w:r>
      <w:r w:rsidR="0096436F">
        <w:rPr>
          <w:rFonts w:hint="cs"/>
          <w:rtl/>
          <w:lang w:bidi="ar-SA"/>
        </w:rPr>
        <w:t xml:space="preserve"> </w:t>
      </w:r>
      <w:r w:rsidR="004D77FF">
        <w:rPr>
          <w:rFonts w:hint="cs"/>
          <w:rtl/>
          <w:lang w:bidi="ar-SA"/>
        </w:rPr>
        <w:t>عبر</w:t>
      </w:r>
      <w:r w:rsidR="0096436F">
        <w:rPr>
          <w:rFonts w:hint="cs"/>
          <w:rtl/>
          <w:lang w:bidi="ar-SA"/>
        </w:rPr>
        <w:t xml:space="preserve"> </w:t>
      </w:r>
      <w:r w:rsidR="00986ACB">
        <w:rPr>
          <w:rFonts w:hint="cs"/>
          <w:rtl/>
          <w:lang w:bidi="ar-SA"/>
        </w:rPr>
        <w:t>...</w:t>
      </w:r>
      <w:r w:rsidR="004D77FF">
        <w:rPr>
          <w:rFonts w:hint="cs"/>
          <w:rtl/>
          <w:lang w:bidi="ar-SA"/>
        </w:rPr>
        <w:t>" من السطر الأخير لتحل محلها</w:t>
      </w:r>
      <w:r w:rsidR="00B6340F">
        <w:rPr>
          <w:rFonts w:hint="cs"/>
          <w:rtl/>
          <w:lang w:bidi="ar-SA"/>
        </w:rPr>
        <w:t xml:space="preserve"> بالتالي</w:t>
      </w:r>
      <w:r w:rsidR="004D77FF">
        <w:rPr>
          <w:rFonts w:hint="cs"/>
          <w:rtl/>
          <w:lang w:bidi="ar-SA"/>
        </w:rPr>
        <w:t xml:space="preserve"> الكلمات "...من أجل تحقيق..."</w:t>
      </w:r>
      <w:r w:rsidR="00B305EB">
        <w:rPr>
          <w:rFonts w:hint="cs"/>
          <w:rtl/>
          <w:lang w:bidi="ar-SA"/>
        </w:rPr>
        <w:t>.</w:t>
      </w:r>
    </w:p>
    <w:p w14:paraId="657C1FE0" w14:textId="1687BC21" w:rsidR="00B6340F" w:rsidRDefault="008D5936" w:rsidP="00B6340F">
      <w:pPr>
        <w:pStyle w:val="enumlev1"/>
        <w:rPr>
          <w:rtl/>
          <w:lang w:bidi="ar-SA"/>
        </w:rPr>
      </w:pPr>
      <w:r>
        <w:t>(2</w:t>
      </w:r>
      <w:r w:rsidR="00B6340F">
        <w:tab/>
      </w:r>
      <w:r w:rsidR="00B6340F">
        <w:rPr>
          <w:rFonts w:hint="cs"/>
          <w:rtl/>
        </w:rPr>
        <w:t xml:space="preserve">في </w:t>
      </w:r>
      <w:r w:rsidR="00B6340F">
        <w:rPr>
          <w:rFonts w:hint="cs"/>
          <w:rtl/>
          <w:lang w:bidi="ar-SA"/>
        </w:rPr>
        <w:t>الفقرة (1) من قسم "</w:t>
      </w:r>
      <w:r w:rsidR="00B6340F" w:rsidRPr="00E84DD7">
        <w:rPr>
          <w:rFonts w:hint="cs"/>
          <w:i/>
          <w:iCs/>
          <w:rtl/>
          <w:lang w:bidi="ar-SA"/>
        </w:rPr>
        <w:t>يدعو الدول الأعضاء</w:t>
      </w:r>
      <w:r w:rsidR="00B6340F">
        <w:rPr>
          <w:rFonts w:hint="cs"/>
          <w:rtl/>
          <w:lang w:bidi="ar-SA"/>
        </w:rPr>
        <w:t xml:space="preserve">"، ينبغي حذف </w:t>
      </w:r>
      <w:r w:rsidR="0096436F">
        <w:rPr>
          <w:rFonts w:hint="cs"/>
          <w:rtl/>
          <w:lang w:bidi="ar-SA"/>
        </w:rPr>
        <w:t>الكلمات</w:t>
      </w:r>
      <w:r w:rsidR="00B6340F">
        <w:rPr>
          <w:rFonts w:hint="cs"/>
          <w:rtl/>
          <w:lang w:bidi="ar-SA"/>
        </w:rPr>
        <w:t xml:space="preserve"> "</w:t>
      </w:r>
      <w:r w:rsidR="0096436F" w:rsidRPr="00454C19">
        <w:rPr>
          <w:spacing w:val="4"/>
          <w:rtl/>
          <w:lang w:bidi="ar-EG"/>
        </w:rPr>
        <w:t>حلول النفاذ التكميلية</w:t>
      </w:r>
      <w:r w:rsidR="00B6340F">
        <w:rPr>
          <w:rFonts w:hint="cs"/>
          <w:rtl/>
          <w:lang w:bidi="ar-SA"/>
        </w:rPr>
        <w:t xml:space="preserve">..." من السطر الأخير لتحل محلها بالتالي </w:t>
      </w:r>
      <w:r w:rsidR="0096436F">
        <w:rPr>
          <w:rFonts w:hint="cs"/>
          <w:rtl/>
          <w:lang w:bidi="ar-SA"/>
        </w:rPr>
        <w:t>الكلمتان</w:t>
      </w:r>
      <w:r w:rsidR="00B6340F">
        <w:rPr>
          <w:rFonts w:hint="cs"/>
          <w:rtl/>
          <w:lang w:bidi="ar-SA"/>
        </w:rPr>
        <w:t xml:space="preserve"> </w:t>
      </w:r>
      <w:r w:rsidR="0096436F">
        <w:rPr>
          <w:rFonts w:hint="cs"/>
          <w:rtl/>
          <w:lang w:bidi="ar-SA"/>
        </w:rPr>
        <w:t xml:space="preserve">"حلول التوصيلية </w:t>
      </w:r>
      <w:r w:rsidR="00B6340F">
        <w:rPr>
          <w:rFonts w:hint="cs"/>
          <w:rtl/>
          <w:lang w:bidi="ar-SA"/>
        </w:rPr>
        <w:t>..."</w:t>
      </w:r>
      <w:r w:rsidR="00B305EB">
        <w:rPr>
          <w:rFonts w:hint="cs"/>
          <w:rtl/>
          <w:lang w:bidi="ar-SA"/>
        </w:rPr>
        <w:t>.</w:t>
      </w:r>
    </w:p>
    <w:p w14:paraId="504ABC22" w14:textId="43A73D8B" w:rsidR="00400C2E" w:rsidRPr="003F404D" w:rsidRDefault="0096436F" w:rsidP="003C34DB">
      <w:pPr>
        <w:pStyle w:val="enumlev1"/>
        <w:rPr>
          <w:spacing w:val="-2"/>
          <w:rtl/>
        </w:rPr>
      </w:pPr>
      <w:r w:rsidRPr="003F404D">
        <w:rPr>
          <w:rFonts w:hint="cs"/>
          <w:spacing w:val="-2"/>
          <w:rtl/>
        </w:rPr>
        <w:t>3</w:t>
      </w:r>
      <w:r w:rsidR="008D5936" w:rsidRPr="003F404D">
        <w:rPr>
          <w:spacing w:val="-2"/>
        </w:rPr>
        <w:t>(</w:t>
      </w:r>
      <w:r w:rsidR="00400C2E" w:rsidRPr="003F404D">
        <w:rPr>
          <w:spacing w:val="-2"/>
        </w:rPr>
        <w:tab/>
      </w:r>
      <w:r w:rsidRPr="003F404D">
        <w:rPr>
          <w:rFonts w:hint="cs"/>
          <w:spacing w:val="-2"/>
          <w:rtl/>
        </w:rPr>
        <w:t>في الفقرة (7) من قسم</w:t>
      </w:r>
      <w:r w:rsidR="00400C2E" w:rsidRPr="003F404D">
        <w:rPr>
          <w:rFonts w:hint="cs"/>
          <w:spacing w:val="-2"/>
          <w:rtl/>
        </w:rPr>
        <w:t xml:space="preserve"> "</w:t>
      </w:r>
      <w:r w:rsidR="00400C2E" w:rsidRPr="003F404D">
        <w:rPr>
          <w:rFonts w:hint="cs"/>
          <w:i/>
          <w:iCs/>
          <w:spacing w:val="-2"/>
          <w:rtl/>
        </w:rPr>
        <w:t>يدعو الدول الأعضاء وأعضاء القطاعات وأصحاب المصلحة الآخرين إلى التعاون في العمل من أجل</w:t>
      </w:r>
      <w:r w:rsidR="00400C2E" w:rsidRPr="003F404D">
        <w:rPr>
          <w:rFonts w:hint="cs"/>
          <w:spacing w:val="-2"/>
          <w:rtl/>
        </w:rPr>
        <w:t>"</w:t>
      </w:r>
      <w:r w:rsidRPr="003F404D">
        <w:rPr>
          <w:rFonts w:hint="cs"/>
          <w:spacing w:val="-2"/>
          <w:rtl/>
        </w:rPr>
        <w:t xml:space="preserve">، </w:t>
      </w:r>
      <w:r w:rsidR="00B451B7" w:rsidRPr="003F404D">
        <w:rPr>
          <w:rFonts w:hint="cs"/>
          <w:spacing w:val="-2"/>
          <w:rtl/>
        </w:rPr>
        <w:t xml:space="preserve">ينبغي حذف الكلمات كلها لتحل محلها بالتالي </w:t>
      </w:r>
      <w:r w:rsidR="00B305EB" w:rsidRPr="003F404D">
        <w:rPr>
          <w:rFonts w:hint="cs"/>
          <w:spacing w:val="-2"/>
          <w:rtl/>
        </w:rPr>
        <w:t>الكلمات "تشجيع الابتكار وريادة الأعمال في توفير حلول التوصيلية".</w:t>
      </w:r>
    </w:p>
    <w:p w14:paraId="2B35C194" w14:textId="729CC2AC" w:rsidR="00400C2E" w:rsidRPr="00FD21A2" w:rsidRDefault="008D5936" w:rsidP="003C34DB">
      <w:pPr>
        <w:pStyle w:val="enumlev1"/>
        <w:rPr>
          <w:spacing w:val="-4"/>
          <w:rtl/>
        </w:rPr>
      </w:pPr>
      <w:r>
        <w:t>(4</w:t>
      </w:r>
      <w:r w:rsidR="00400C2E">
        <w:tab/>
      </w:r>
      <w:r w:rsidR="00B305EB" w:rsidRPr="00FD21A2">
        <w:rPr>
          <w:rFonts w:hint="cs"/>
          <w:spacing w:val="-4"/>
          <w:rtl/>
        </w:rPr>
        <w:t>الفقرة (8) من قسم</w:t>
      </w:r>
      <w:r w:rsidR="003C34DB" w:rsidRPr="00FD21A2">
        <w:rPr>
          <w:rFonts w:hint="cs"/>
          <w:spacing w:val="-4"/>
          <w:rtl/>
        </w:rPr>
        <w:t xml:space="preserve"> "</w:t>
      </w:r>
      <w:r w:rsidR="003C34DB" w:rsidRPr="00FD21A2">
        <w:rPr>
          <w:rFonts w:hint="cs"/>
          <w:i/>
          <w:iCs/>
          <w:spacing w:val="-4"/>
          <w:rtl/>
        </w:rPr>
        <w:t>يدعو الدول الأعضاء وأعضاء القطاعات وأصحاب المصلحة الآخرين إلى التعاون في العمل من أجل</w:t>
      </w:r>
      <w:r w:rsidR="003C34DB" w:rsidRPr="00FD21A2">
        <w:rPr>
          <w:rFonts w:hint="cs"/>
          <w:spacing w:val="-4"/>
          <w:rtl/>
        </w:rPr>
        <w:t>"</w:t>
      </w:r>
      <w:r w:rsidR="00B0169C" w:rsidRPr="00FD21A2">
        <w:rPr>
          <w:rFonts w:hint="cs"/>
          <w:spacing w:val="-4"/>
          <w:rtl/>
        </w:rPr>
        <w:t>،</w:t>
      </w:r>
      <w:r w:rsidR="00596626" w:rsidRPr="00FD21A2">
        <w:rPr>
          <w:rFonts w:hint="cs"/>
          <w:spacing w:val="-4"/>
          <w:rtl/>
          <w:lang w:bidi="ar-SA"/>
        </w:rPr>
        <w:t xml:space="preserve"> ينبغي تعديلها لتصبح:</w:t>
      </w:r>
      <w:r w:rsidR="003C34DB" w:rsidRPr="00FD21A2">
        <w:rPr>
          <w:rFonts w:hint="cs"/>
          <w:spacing w:val="-4"/>
          <w:rtl/>
        </w:rPr>
        <w:t xml:space="preserve"> "</w:t>
      </w:r>
      <w:r w:rsidR="003C34DB" w:rsidRPr="00FD21A2">
        <w:rPr>
          <w:spacing w:val="-4"/>
          <w:rtl/>
        </w:rPr>
        <w:t>تشجيع التطبيقات والخدمات التي تدمج خدمات وت</w:t>
      </w:r>
      <w:r w:rsidR="003C34DB" w:rsidRPr="00FD21A2">
        <w:rPr>
          <w:rFonts w:hint="cs"/>
          <w:spacing w:val="-4"/>
          <w:rtl/>
        </w:rPr>
        <w:t>كنولوجيات</w:t>
      </w:r>
      <w:r w:rsidR="003C34DB" w:rsidRPr="00FD21A2">
        <w:rPr>
          <w:spacing w:val="-4"/>
          <w:rtl/>
        </w:rPr>
        <w:t xml:space="preserve"> الاتصالات/تكنولوجيا المعلومات والاتصالات الجديدة والناشئة، </w:t>
      </w:r>
      <w:r w:rsidR="00596626" w:rsidRPr="00FD21A2">
        <w:rPr>
          <w:rFonts w:hint="cs"/>
          <w:spacing w:val="-4"/>
          <w:rtl/>
        </w:rPr>
        <w:t>من أجل</w:t>
      </w:r>
      <w:r w:rsidR="003C34DB" w:rsidRPr="00FD21A2">
        <w:rPr>
          <w:spacing w:val="-4"/>
          <w:rtl/>
        </w:rPr>
        <w:t xml:space="preserve"> </w:t>
      </w:r>
      <w:r w:rsidR="00596626" w:rsidRPr="00FD21A2">
        <w:rPr>
          <w:rFonts w:hint="cs"/>
          <w:spacing w:val="-4"/>
          <w:rtl/>
        </w:rPr>
        <w:t>تلبية</w:t>
      </w:r>
      <w:r w:rsidR="003C34DB" w:rsidRPr="00FD21A2">
        <w:rPr>
          <w:spacing w:val="-4"/>
          <w:rtl/>
        </w:rPr>
        <w:t xml:space="preserve"> </w:t>
      </w:r>
      <w:r w:rsidR="00596626" w:rsidRPr="00FD21A2">
        <w:rPr>
          <w:rFonts w:hint="cs"/>
          <w:spacing w:val="-4"/>
          <w:rtl/>
        </w:rPr>
        <w:t>ال</w:t>
      </w:r>
      <w:r w:rsidR="003C34DB" w:rsidRPr="00FD21A2">
        <w:rPr>
          <w:spacing w:val="-4"/>
          <w:rtl/>
        </w:rPr>
        <w:t xml:space="preserve">احتياجات </w:t>
      </w:r>
      <w:r w:rsidR="00596626" w:rsidRPr="00FD21A2">
        <w:rPr>
          <w:rFonts w:hint="cs"/>
          <w:spacing w:val="-4"/>
          <w:rtl/>
        </w:rPr>
        <w:t>السكانية</w:t>
      </w:r>
      <w:r w:rsidR="003C34DB" w:rsidRPr="00FD21A2">
        <w:rPr>
          <w:spacing w:val="-4"/>
          <w:rtl/>
        </w:rPr>
        <w:t xml:space="preserve"> المتنوعة</w:t>
      </w:r>
      <w:r w:rsidR="003C34DB" w:rsidRPr="00FD21A2">
        <w:rPr>
          <w:rFonts w:hint="cs"/>
          <w:spacing w:val="-4"/>
          <w:rtl/>
        </w:rPr>
        <w:t>."</w:t>
      </w:r>
    </w:p>
    <w:p w14:paraId="48502414" w14:textId="494108B6" w:rsidR="00400C2E" w:rsidRPr="000D40FB" w:rsidRDefault="008D5936" w:rsidP="003C34DB">
      <w:pPr>
        <w:pStyle w:val="enumlev1"/>
        <w:rPr>
          <w:spacing w:val="-4"/>
          <w:rtl/>
        </w:rPr>
      </w:pPr>
      <w:r w:rsidRPr="000D40FB">
        <w:rPr>
          <w:spacing w:val="-4"/>
        </w:rPr>
        <w:t>(5</w:t>
      </w:r>
      <w:r w:rsidR="00400C2E" w:rsidRPr="000D40FB">
        <w:rPr>
          <w:spacing w:val="-4"/>
        </w:rPr>
        <w:tab/>
      </w:r>
      <w:r w:rsidR="00EF2BED" w:rsidRPr="000D40FB">
        <w:rPr>
          <w:rFonts w:hint="cs"/>
          <w:spacing w:val="-4"/>
          <w:rtl/>
        </w:rPr>
        <w:t xml:space="preserve">الفقرة </w:t>
      </w:r>
      <w:r w:rsidR="009A6B30" w:rsidRPr="000D40FB">
        <w:rPr>
          <w:rFonts w:hint="cs"/>
          <w:spacing w:val="-4"/>
          <w:rtl/>
        </w:rPr>
        <w:t>(10)</w:t>
      </w:r>
      <w:r w:rsidR="00EF2BED" w:rsidRPr="000D40FB">
        <w:rPr>
          <w:rFonts w:hint="cs"/>
          <w:spacing w:val="-4"/>
          <w:rtl/>
          <w:lang w:bidi="ar-EG"/>
        </w:rPr>
        <w:t xml:space="preserve"> </w:t>
      </w:r>
      <w:r w:rsidR="00596626" w:rsidRPr="000D40FB">
        <w:rPr>
          <w:rFonts w:hint="cs"/>
          <w:spacing w:val="-4"/>
          <w:rtl/>
          <w:lang w:bidi="ar-EG"/>
        </w:rPr>
        <w:t>من قسم</w:t>
      </w:r>
      <w:r w:rsidR="003C34DB" w:rsidRPr="000D40FB">
        <w:rPr>
          <w:rFonts w:hint="cs"/>
          <w:spacing w:val="-4"/>
          <w:rtl/>
        </w:rPr>
        <w:t xml:space="preserve"> "</w:t>
      </w:r>
      <w:r w:rsidR="003C34DB" w:rsidRPr="000D40FB">
        <w:rPr>
          <w:rFonts w:hint="cs"/>
          <w:i/>
          <w:iCs/>
          <w:spacing w:val="-4"/>
          <w:rtl/>
        </w:rPr>
        <w:t>يدعو الدول الأعضاء وأعضاء القطاعات وأصحاب المصلحة الآخرين إلى التعاون في العمل من أجل</w:t>
      </w:r>
      <w:r w:rsidR="003C34DB" w:rsidRPr="000D40FB">
        <w:rPr>
          <w:rFonts w:hint="cs"/>
          <w:spacing w:val="-4"/>
          <w:rtl/>
        </w:rPr>
        <w:t>"</w:t>
      </w:r>
      <w:r w:rsidR="00B0169C" w:rsidRPr="000D40FB">
        <w:rPr>
          <w:rFonts w:hint="cs"/>
          <w:spacing w:val="-4"/>
          <w:rtl/>
        </w:rPr>
        <w:t>،</w:t>
      </w:r>
      <w:r w:rsidR="003C34DB" w:rsidRPr="000D40FB">
        <w:rPr>
          <w:rFonts w:hint="cs"/>
          <w:spacing w:val="-4"/>
          <w:rtl/>
        </w:rPr>
        <w:t xml:space="preserve"> </w:t>
      </w:r>
      <w:r w:rsidR="00596626" w:rsidRPr="000D40FB">
        <w:rPr>
          <w:rFonts w:hint="cs"/>
          <w:spacing w:val="-4"/>
          <w:rtl/>
          <w:lang w:bidi="ar-SA"/>
        </w:rPr>
        <w:t xml:space="preserve">ينبغي تعديلها لتصبح: </w:t>
      </w:r>
      <w:r w:rsidR="00B0169C" w:rsidRPr="000D40FB">
        <w:rPr>
          <w:rFonts w:hint="cs"/>
          <w:spacing w:val="-4"/>
          <w:rtl/>
          <w:lang w:bidi="ar-SA"/>
        </w:rPr>
        <w:t>"تهيئة بيئة سياسات تمكينية وفقاً للقوانين الوطنية".</w:t>
      </w:r>
    </w:p>
    <w:p w14:paraId="34D2B9CF" w14:textId="6BFDD827" w:rsidR="00116FA6" w:rsidRPr="001F302D" w:rsidRDefault="00184012" w:rsidP="00417CFA">
      <w:pPr>
        <w:spacing w:before="600"/>
        <w:jc w:val="center"/>
        <w:rPr>
          <w:rFonts w:ascii="Calibri" w:eastAsia="Times New Roman" w:hAnsi="Calibri" w:cs="Calibri"/>
          <w:sz w:val="24"/>
          <w:szCs w:val="20"/>
          <w:rtl/>
          <w:lang w:val="en-GB" w:eastAsia="en-US"/>
        </w:rPr>
      </w:pPr>
      <w:r w:rsidRPr="00184012">
        <w:rPr>
          <w:rFonts w:ascii="Calibri" w:eastAsia="Times New Roman" w:hAnsi="Calibri" w:cs="Calibri"/>
          <w:sz w:val="24"/>
          <w:szCs w:val="20"/>
          <w:lang w:val="en-GB" w:eastAsia="en-US"/>
        </w:rPr>
        <w:t>_______________</w:t>
      </w:r>
    </w:p>
    <w:sectPr w:rsidR="00116FA6" w:rsidRPr="001F302D" w:rsidSect="006C3242">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C2C" w14:textId="77777777" w:rsidR="00A16435" w:rsidRDefault="00A16435" w:rsidP="006C3242">
      <w:pPr>
        <w:spacing w:before="0" w:line="240" w:lineRule="auto"/>
      </w:pPr>
      <w:r>
        <w:separator/>
      </w:r>
    </w:p>
  </w:endnote>
  <w:endnote w:type="continuationSeparator" w:id="0">
    <w:p w14:paraId="69F12F04" w14:textId="77777777" w:rsidR="00A16435" w:rsidRDefault="00A1643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7DA2" w14:textId="6A18B55E" w:rsidR="00712CA9" w:rsidRPr="00EF2BED" w:rsidRDefault="00712CA9" w:rsidP="00712CA9">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EF2BED">
      <w:rPr>
        <w:sz w:val="16"/>
        <w:szCs w:val="16"/>
        <w:lang w:val="en-GB"/>
      </w:rPr>
      <w:instrText xml:space="preserve"> FILENAME \p \* MERGEFORMAT </w:instrText>
    </w:r>
    <w:r w:rsidRPr="0026373E">
      <w:rPr>
        <w:sz w:val="16"/>
        <w:szCs w:val="16"/>
        <w:lang w:val="fr-FR"/>
      </w:rPr>
      <w:fldChar w:fldCharType="separate"/>
    </w:r>
    <w:r w:rsidR="003C34DB" w:rsidRPr="00EF2BED">
      <w:rPr>
        <w:noProof/>
        <w:sz w:val="16"/>
        <w:szCs w:val="16"/>
        <w:lang w:val="en-GB"/>
      </w:rPr>
      <w:t>P:\TRAD\A\SG\CONF-SG\WTPF21\000\005A (Montage).docx</w:t>
    </w:r>
    <w:r w:rsidRPr="0026373E">
      <w:rPr>
        <w:sz w:val="16"/>
        <w:szCs w:val="16"/>
      </w:rPr>
      <w:fldChar w:fldCharType="end"/>
    </w:r>
    <w:proofErr w:type="gramStart"/>
    <w:r w:rsidRPr="0026373E">
      <w:rPr>
        <w:sz w:val="16"/>
        <w:szCs w:val="16"/>
      </w:rPr>
      <w:t xml:space="preserve">  </w:t>
    </w:r>
    <w:r w:rsidRPr="00EF2BED">
      <w:rPr>
        <w:sz w:val="16"/>
        <w:szCs w:val="16"/>
        <w:lang w:val="en-GB"/>
      </w:rPr>
      <w:t xml:space="preserve"> (</w:t>
    </w:r>
    <w:proofErr w:type="gramEnd"/>
    <w:r w:rsidR="003C34DB" w:rsidRPr="00EF2BED">
      <w:rPr>
        <w:sz w:val="16"/>
        <w:szCs w:val="16"/>
        <w:lang w:val="en-GB"/>
      </w:rPr>
      <w:t>499285</w:t>
    </w:r>
    <w:r w:rsidRPr="00EF2BED">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992E" w14:textId="77777777" w:rsidR="006C3242" w:rsidRPr="00672F99" w:rsidRDefault="006C3242" w:rsidP="001F302D">
    <w:pPr>
      <w:pStyle w:val="Footer"/>
      <w:jc w:val="center"/>
      <w:rPr>
        <w:sz w:val="22"/>
        <w:szCs w:val="22"/>
        <w:lang w:val="fr-FR"/>
      </w:rPr>
    </w:pPr>
    <w:r w:rsidRPr="00672F99">
      <w:rPr>
        <w:sz w:val="22"/>
        <w:szCs w:val="22"/>
        <w:lang w:val="fr-FR"/>
      </w:rPr>
      <w:t xml:space="preserve">• </w:t>
    </w:r>
    <w:hyperlink r:id="rId1" w:history="1">
      <w:r w:rsidR="006E24E2" w:rsidRPr="00672F99">
        <w:rPr>
          <w:rFonts w:ascii="Calibri" w:hAnsi="Calibri" w:cs="Times New Roman"/>
          <w:color w:val="0000FF"/>
          <w:sz w:val="22"/>
          <w:szCs w:val="22"/>
          <w:u w:val="single"/>
          <w:lang w:val="en-GB"/>
        </w:rPr>
        <w:t>http://www.itu.int/WTPF</w:t>
      </w:r>
    </w:hyperlink>
    <w:r w:rsidRPr="00672F99">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3F0B0" w14:textId="77777777" w:rsidR="00A16435" w:rsidRDefault="00A16435" w:rsidP="006C3242">
      <w:pPr>
        <w:spacing w:before="0" w:line="240" w:lineRule="auto"/>
      </w:pPr>
      <w:r>
        <w:separator/>
      </w:r>
    </w:p>
  </w:footnote>
  <w:footnote w:type="continuationSeparator" w:id="0">
    <w:p w14:paraId="0441EE45" w14:textId="77777777" w:rsidR="00A16435" w:rsidRDefault="00A1643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4BFA" w14:textId="0C2E8C8C" w:rsidR="00447F32" w:rsidRPr="00184012" w:rsidRDefault="00D422DC" w:rsidP="00184012">
    <w:pPr>
      <w:pStyle w:val="Header"/>
      <w:tabs>
        <w:tab w:val="clear" w:pos="794"/>
        <w:tab w:val="clear" w:pos="4680"/>
        <w:tab w:val="clear" w:pos="9360"/>
      </w:tabs>
      <w:overflowPunct w:val="0"/>
      <w:autoSpaceDE w:val="0"/>
      <w:autoSpaceDN w:val="0"/>
      <w:bidi w:val="0"/>
      <w:adjustRightInd w:val="0"/>
      <w:jc w:val="center"/>
      <w:textAlignment w:val="baseline"/>
      <w:rPr>
        <w:rFonts w:cs="Calibri"/>
        <w:sz w:val="18"/>
        <w:szCs w:val="18"/>
      </w:rPr>
    </w:pPr>
    <w:sdt>
      <w:sdtPr>
        <w:rPr>
          <w:sz w:val="18"/>
          <w:szCs w:val="18"/>
        </w:rPr>
        <w:id w:val="-1375531529"/>
        <w:docPartObj>
          <w:docPartGallery w:val="Page Numbers (Top of Page)"/>
          <w:docPartUnique/>
        </w:docPartObj>
      </w:sdtPr>
      <w:sdtEndPr>
        <w:rPr>
          <w:rFonts w:cs="Calibri"/>
          <w:noProof/>
        </w:rPr>
      </w:sdtEndPr>
      <w:sdtContent>
        <w:r w:rsidR="001F302D">
          <w:rPr>
            <w:rFonts w:cs="Calibri"/>
            <w:sz w:val="18"/>
            <w:szCs w:val="18"/>
          </w:rPr>
          <w:fldChar w:fldCharType="begin"/>
        </w:r>
        <w:r w:rsidR="001F302D">
          <w:rPr>
            <w:rFonts w:cs="Calibri"/>
            <w:sz w:val="18"/>
            <w:szCs w:val="18"/>
          </w:rPr>
          <w:instrText xml:space="preserve"> NUMPAGES   \* MERGEFORMAT </w:instrText>
        </w:r>
        <w:r w:rsidR="001F302D">
          <w:rPr>
            <w:rFonts w:cs="Calibri"/>
            <w:sz w:val="18"/>
            <w:szCs w:val="18"/>
          </w:rPr>
          <w:fldChar w:fldCharType="separate"/>
        </w:r>
        <w:r w:rsidR="001F302D">
          <w:rPr>
            <w:rFonts w:cs="Calibri"/>
            <w:noProof/>
            <w:sz w:val="18"/>
            <w:szCs w:val="18"/>
          </w:rPr>
          <w:t>2</w:t>
        </w:r>
        <w:r w:rsidR="001F302D">
          <w:rPr>
            <w:rFonts w:cs="Calibri"/>
            <w:sz w:val="18"/>
            <w:szCs w:val="18"/>
          </w:rPr>
          <w:fldChar w:fldCharType="end"/>
        </w:r>
        <w:r w:rsidR="001F302D">
          <w:rPr>
            <w:rFonts w:cs="Calibri"/>
            <w:noProof/>
            <w:sz w:val="18"/>
            <w:szCs w:val="18"/>
          </w:rPr>
          <w:t>/</w:t>
        </w:r>
        <w:r w:rsidR="001F302D">
          <w:rPr>
            <w:rFonts w:cs="Calibri"/>
            <w:noProof/>
            <w:sz w:val="18"/>
            <w:szCs w:val="18"/>
          </w:rPr>
          <w:fldChar w:fldCharType="begin"/>
        </w:r>
        <w:r w:rsidR="001F302D">
          <w:rPr>
            <w:rFonts w:cs="Calibri"/>
            <w:noProof/>
            <w:sz w:val="18"/>
            <w:szCs w:val="18"/>
          </w:rPr>
          <w:instrText xml:space="preserve"> PAGE   \* MERGEFORMAT </w:instrText>
        </w:r>
        <w:r w:rsidR="001F302D">
          <w:rPr>
            <w:rFonts w:cs="Calibri"/>
            <w:noProof/>
            <w:sz w:val="18"/>
            <w:szCs w:val="18"/>
          </w:rPr>
          <w:fldChar w:fldCharType="separate"/>
        </w:r>
        <w:r w:rsidR="001F302D">
          <w:rPr>
            <w:rFonts w:cs="Calibri"/>
            <w:noProof/>
            <w:sz w:val="18"/>
            <w:szCs w:val="18"/>
          </w:rPr>
          <w:t>2</w:t>
        </w:r>
        <w:r w:rsidR="001F302D">
          <w:rPr>
            <w:rFonts w:cs="Calibri"/>
            <w:noProof/>
            <w:sz w:val="18"/>
            <w:szCs w:val="18"/>
          </w:rPr>
          <w:fldChar w:fldCharType="end"/>
        </w:r>
        <w:r w:rsidR="00447F32" w:rsidRPr="00184012">
          <w:rPr>
            <w:rFonts w:cs="Calibri"/>
            <w:noProof/>
            <w:sz w:val="18"/>
            <w:szCs w:val="18"/>
          </w:rPr>
          <w:br/>
        </w:r>
        <w:r w:rsidR="00DB47F4" w:rsidRPr="00184012">
          <w:rPr>
            <w:rFonts w:cs="Calibri"/>
            <w:noProof/>
            <w:sz w:val="18"/>
            <w:szCs w:val="18"/>
          </w:rPr>
          <w:t>WTPF</w:t>
        </w:r>
        <w:r w:rsidR="00672F99">
          <w:rPr>
            <w:rFonts w:cs="Calibri"/>
            <w:noProof/>
            <w:sz w:val="18"/>
            <w:szCs w:val="18"/>
          </w:rPr>
          <w:t>-21</w:t>
        </w:r>
        <w:r w:rsidR="00447F32" w:rsidRPr="00184012">
          <w:rPr>
            <w:rFonts w:cs="Calibri"/>
            <w:noProof/>
            <w:sz w:val="18"/>
            <w:szCs w:val="18"/>
          </w:rPr>
          <w:t>/</w:t>
        </w:r>
        <w:r w:rsidR="003C34DB">
          <w:rPr>
            <w:rFonts w:cs="Calibri"/>
            <w:noProof/>
            <w:sz w:val="18"/>
            <w:szCs w:val="18"/>
          </w:rPr>
          <w:t>5</w:t>
        </w:r>
        <w:r w:rsidR="00447F32" w:rsidRPr="00184012">
          <w:rPr>
            <w:rFonts w:cs="Calibri"/>
            <w:noProof/>
            <w:sz w:val="18"/>
            <w:szCs w:val="18"/>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35"/>
    <w:rsid w:val="00001342"/>
    <w:rsid w:val="00012BB9"/>
    <w:rsid w:val="00055AB0"/>
    <w:rsid w:val="000604CE"/>
    <w:rsid w:val="00066F9B"/>
    <w:rsid w:val="00084DC9"/>
    <w:rsid w:val="00085241"/>
    <w:rsid w:val="00090574"/>
    <w:rsid w:val="000A3568"/>
    <w:rsid w:val="000B011B"/>
    <w:rsid w:val="000C1C0E"/>
    <w:rsid w:val="000C548A"/>
    <w:rsid w:val="000D40FB"/>
    <w:rsid w:val="000E50BC"/>
    <w:rsid w:val="000F295F"/>
    <w:rsid w:val="0010013B"/>
    <w:rsid w:val="00116FA6"/>
    <w:rsid w:val="00117E9E"/>
    <w:rsid w:val="00131F8C"/>
    <w:rsid w:val="00183410"/>
    <w:rsid w:val="00184012"/>
    <w:rsid w:val="00184AD5"/>
    <w:rsid w:val="001A3151"/>
    <w:rsid w:val="001C0169"/>
    <w:rsid w:val="001D1D50"/>
    <w:rsid w:val="001D6745"/>
    <w:rsid w:val="001E446E"/>
    <w:rsid w:val="001F302D"/>
    <w:rsid w:val="002154EE"/>
    <w:rsid w:val="002205FA"/>
    <w:rsid w:val="002276D2"/>
    <w:rsid w:val="0023283D"/>
    <w:rsid w:val="00232D6D"/>
    <w:rsid w:val="0026373E"/>
    <w:rsid w:val="00271C43"/>
    <w:rsid w:val="00290728"/>
    <w:rsid w:val="002978F4"/>
    <w:rsid w:val="002A40CB"/>
    <w:rsid w:val="002B028D"/>
    <w:rsid w:val="002B1476"/>
    <w:rsid w:val="002B26CC"/>
    <w:rsid w:val="002C52FF"/>
    <w:rsid w:val="002E6541"/>
    <w:rsid w:val="002F71D8"/>
    <w:rsid w:val="00332F9A"/>
    <w:rsid w:val="00334924"/>
    <w:rsid w:val="0033523E"/>
    <w:rsid w:val="003409BC"/>
    <w:rsid w:val="00357185"/>
    <w:rsid w:val="00374E98"/>
    <w:rsid w:val="00383829"/>
    <w:rsid w:val="00383FA0"/>
    <w:rsid w:val="003966F1"/>
    <w:rsid w:val="003A43BA"/>
    <w:rsid w:val="003C34DB"/>
    <w:rsid w:val="003C6B4F"/>
    <w:rsid w:val="003F2B34"/>
    <w:rsid w:val="003F404D"/>
    <w:rsid w:val="003F4B29"/>
    <w:rsid w:val="00400C2E"/>
    <w:rsid w:val="00417CFA"/>
    <w:rsid w:val="0042686F"/>
    <w:rsid w:val="004268E5"/>
    <w:rsid w:val="004317D8"/>
    <w:rsid w:val="00434183"/>
    <w:rsid w:val="00443869"/>
    <w:rsid w:val="00447F32"/>
    <w:rsid w:val="004657C9"/>
    <w:rsid w:val="00472D8C"/>
    <w:rsid w:val="004A674E"/>
    <w:rsid w:val="004D77FF"/>
    <w:rsid w:val="004E0C07"/>
    <w:rsid w:val="004E11DC"/>
    <w:rsid w:val="004E50C3"/>
    <w:rsid w:val="0050087E"/>
    <w:rsid w:val="00505490"/>
    <w:rsid w:val="005409AC"/>
    <w:rsid w:val="005439BA"/>
    <w:rsid w:val="0055516A"/>
    <w:rsid w:val="00565E09"/>
    <w:rsid w:val="005735B4"/>
    <w:rsid w:val="005842B2"/>
    <w:rsid w:val="0058491B"/>
    <w:rsid w:val="00587146"/>
    <w:rsid w:val="00592EA5"/>
    <w:rsid w:val="00596626"/>
    <w:rsid w:val="005A3170"/>
    <w:rsid w:val="005B1652"/>
    <w:rsid w:val="005F3F21"/>
    <w:rsid w:val="005F7FEE"/>
    <w:rsid w:val="00614855"/>
    <w:rsid w:val="006173BC"/>
    <w:rsid w:val="00633B7F"/>
    <w:rsid w:val="006361BB"/>
    <w:rsid w:val="00645B9A"/>
    <w:rsid w:val="00650FC3"/>
    <w:rsid w:val="0066429B"/>
    <w:rsid w:val="00672F99"/>
    <w:rsid w:val="006762C0"/>
    <w:rsid w:val="00677396"/>
    <w:rsid w:val="0069200F"/>
    <w:rsid w:val="00693438"/>
    <w:rsid w:val="00693785"/>
    <w:rsid w:val="006A1BB0"/>
    <w:rsid w:val="006A236D"/>
    <w:rsid w:val="006A65CB"/>
    <w:rsid w:val="006A793B"/>
    <w:rsid w:val="006C3242"/>
    <w:rsid w:val="006C7CC0"/>
    <w:rsid w:val="006D35F7"/>
    <w:rsid w:val="006E24E2"/>
    <w:rsid w:val="006E26C2"/>
    <w:rsid w:val="006E3A85"/>
    <w:rsid w:val="006F63F7"/>
    <w:rsid w:val="007025C7"/>
    <w:rsid w:val="00706D7A"/>
    <w:rsid w:val="00712CA9"/>
    <w:rsid w:val="00722F0D"/>
    <w:rsid w:val="0074420E"/>
    <w:rsid w:val="00763CE8"/>
    <w:rsid w:val="007643BE"/>
    <w:rsid w:val="00783E26"/>
    <w:rsid w:val="007C34E7"/>
    <w:rsid w:val="007C3BC7"/>
    <w:rsid w:val="007C3BCD"/>
    <w:rsid w:val="007D4ACF"/>
    <w:rsid w:val="007F0787"/>
    <w:rsid w:val="00810B7B"/>
    <w:rsid w:val="00811541"/>
    <w:rsid w:val="0082358A"/>
    <w:rsid w:val="008235A4"/>
    <w:rsid w:val="008235CD"/>
    <w:rsid w:val="008247DE"/>
    <w:rsid w:val="008305B7"/>
    <w:rsid w:val="00832533"/>
    <w:rsid w:val="00840B10"/>
    <w:rsid w:val="008450B1"/>
    <w:rsid w:val="00850CE7"/>
    <w:rsid w:val="008513CB"/>
    <w:rsid w:val="0086723F"/>
    <w:rsid w:val="008953E6"/>
    <w:rsid w:val="008A7F84"/>
    <w:rsid w:val="008B2631"/>
    <w:rsid w:val="008B4001"/>
    <w:rsid w:val="008D3023"/>
    <w:rsid w:val="008D5936"/>
    <w:rsid w:val="0091702E"/>
    <w:rsid w:val="00923B0C"/>
    <w:rsid w:val="00925798"/>
    <w:rsid w:val="0094021C"/>
    <w:rsid w:val="009440BF"/>
    <w:rsid w:val="00952F86"/>
    <w:rsid w:val="00962A11"/>
    <w:rsid w:val="0096436F"/>
    <w:rsid w:val="00982B28"/>
    <w:rsid w:val="00986ACB"/>
    <w:rsid w:val="009A6B30"/>
    <w:rsid w:val="009D2C6D"/>
    <w:rsid w:val="009D313F"/>
    <w:rsid w:val="009E0D85"/>
    <w:rsid w:val="009E1BE6"/>
    <w:rsid w:val="00A16435"/>
    <w:rsid w:val="00A32B11"/>
    <w:rsid w:val="00A349C8"/>
    <w:rsid w:val="00A47A5A"/>
    <w:rsid w:val="00A54A8B"/>
    <w:rsid w:val="00A6683B"/>
    <w:rsid w:val="00A763D7"/>
    <w:rsid w:val="00A97F94"/>
    <w:rsid w:val="00AA75BF"/>
    <w:rsid w:val="00AE5520"/>
    <w:rsid w:val="00AF1FA5"/>
    <w:rsid w:val="00B0169C"/>
    <w:rsid w:val="00B03099"/>
    <w:rsid w:val="00B05BC8"/>
    <w:rsid w:val="00B20619"/>
    <w:rsid w:val="00B305EB"/>
    <w:rsid w:val="00B44520"/>
    <w:rsid w:val="00B451B7"/>
    <w:rsid w:val="00B5668E"/>
    <w:rsid w:val="00B5764E"/>
    <w:rsid w:val="00B6340F"/>
    <w:rsid w:val="00B64B47"/>
    <w:rsid w:val="00B67715"/>
    <w:rsid w:val="00B75ED7"/>
    <w:rsid w:val="00B96FEC"/>
    <w:rsid w:val="00BB7213"/>
    <w:rsid w:val="00BC2976"/>
    <w:rsid w:val="00BD0CC1"/>
    <w:rsid w:val="00BE1A39"/>
    <w:rsid w:val="00BF7FDE"/>
    <w:rsid w:val="00C002DE"/>
    <w:rsid w:val="00C32DED"/>
    <w:rsid w:val="00C53BF8"/>
    <w:rsid w:val="00C54C49"/>
    <w:rsid w:val="00C566BA"/>
    <w:rsid w:val="00C66157"/>
    <w:rsid w:val="00C674FE"/>
    <w:rsid w:val="00C67501"/>
    <w:rsid w:val="00C67A87"/>
    <w:rsid w:val="00C75633"/>
    <w:rsid w:val="00C924D6"/>
    <w:rsid w:val="00C96771"/>
    <w:rsid w:val="00CA1CE9"/>
    <w:rsid w:val="00CB0683"/>
    <w:rsid w:val="00CB31D7"/>
    <w:rsid w:val="00CC012B"/>
    <w:rsid w:val="00CC1AF4"/>
    <w:rsid w:val="00CE2389"/>
    <w:rsid w:val="00CE2EE1"/>
    <w:rsid w:val="00CE3349"/>
    <w:rsid w:val="00CE36E5"/>
    <w:rsid w:val="00CE7F1D"/>
    <w:rsid w:val="00CF27F5"/>
    <w:rsid w:val="00CF3FFD"/>
    <w:rsid w:val="00D10CCF"/>
    <w:rsid w:val="00D22355"/>
    <w:rsid w:val="00D32D31"/>
    <w:rsid w:val="00D367F5"/>
    <w:rsid w:val="00D45F16"/>
    <w:rsid w:val="00D50AC8"/>
    <w:rsid w:val="00D77D0F"/>
    <w:rsid w:val="00D83A62"/>
    <w:rsid w:val="00D857C3"/>
    <w:rsid w:val="00D9319B"/>
    <w:rsid w:val="00DA1CF0"/>
    <w:rsid w:val="00DB47F4"/>
    <w:rsid w:val="00DC1E02"/>
    <w:rsid w:val="00DC24B4"/>
    <w:rsid w:val="00DC5FB0"/>
    <w:rsid w:val="00DD30E2"/>
    <w:rsid w:val="00DF16DC"/>
    <w:rsid w:val="00E268B5"/>
    <w:rsid w:val="00E45211"/>
    <w:rsid w:val="00E473C5"/>
    <w:rsid w:val="00E84DD7"/>
    <w:rsid w:val="00E85EE3"/>
    <w:rsid w:val="00E92863"/>
    <w:rsid w:val="00EB796D"/>
    <w:rsid w:val="00EC53C9"/>
    <w:rsid w:val="00ED3BDC"/>
    <w:rsid w:val="00EE0EA4"/>
    <w:rsid w:val="00EF2BED"/>
    <w:rsid w:val="00F058DC"/>
    <w:rsid w:val="00F134C1"/>
    <w:rsid w:val="00F24FC4"/>
    <w:rsid w:val="00F2676C"/>
    <w:rsid w:val="00F35E4B"/>
    <w:rsid w:val="00F43940"/>
    <w:rsid w:val="00F709CF"/>
    <w:rsid w:val="00F7520A"/>
    <w:rsid w:val="00F84366"/>
    <w:rsid w:val="00F85089"/>
    <w:rsid w:val="00F86021"/>
    <w:rsid w:val="00F94BAD"/>
    <w:rsid w:val="00F974C5"/>
    <w:rsid w:val="00FA6F46"/>
    <w:rsid w:val="00FB2B63"/>
    <w:rsid w:val="00FD21A2"/>
    <w:rsid w:val="00FE0D4D"/>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AC0B9"/>
  <w15:chartTrackingRefBased/>
  <w15:docId w15:val="{187E5132-E56F-49FB-9784-6C46F1C1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117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1927</Characters>
  <Application>Microsoft Office Word</Application>
  <DocSecurity>0</DocSecurity>
  <Lines>47</Lines>
  <Paragraphs>23</Paragraphs>
  <ScaleCrop>false</ScaleCrop>
  <HeadingPairs>
    <vt:vector size="2" baseType="variant">
      <vt:variant>
        <vt:lpstr>Title</vt:lpstr>
      </vt:variant>
      <vt:variant>
        <vt:i4>1</vt:i4>
      </vt:variant>
    </vt:vector>
  </HeadingPairs>
  <TitlesOfParts>
    <vt:vector size="1" baseType="lpstr">
      <vt:lpstr>Report from the Ethics Office</vt:lpstr>
    </vt:vector>
  </TitlesOfParts>
  <Company>ITU</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Burkina Faso, Ghana, Kenya and Uganda on mobilizing new solutions for connectivity and draft Opinion 1</dc:title>
  <dc:subject>WTPF-21</dc:subject>
  <dc:creator>Aly, Abdalla</dc:creator>
  <cp:keywords>WTPF</cp:keywords>
  <dc:description/>
  <cp:lastModifiedBy>Xue, Kun</cp:lastModifiedBy>
  <cp:revision>3</cp:revision>
  <dcterms:created xsi:type="dcterms:W3CDTF">2021-12-09T08:15:00Z</dcterms:created>
  <dcterms:modified xsi:type="dcterms:W3CDTF">2021-12-09T08:16:00Z</dcterms:modified>
</cp:coreProperties>
</file>