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1B5F00" w14:paraId="6D6A4771" w14:textId="77777777" w:rsidTr="009F66A3">
        <w:trPr>
          <w:cantSplit/>
          <w:trHeight w:val="1276"/>
        </w:trPr>
        <w:tc>
          <w:tcPr>
            <w:tcW w:w="6911" w:type="dxa"/>
          </w:tcPr>
          <w:p w14:paraId="7BC30B78" w14:textId="601A8024" w:rsidR="002A2188" w:rsidRPr="001B5F00" w:rsidRDefault="004C35F2" w:rsidP="00490D38">
            <w:pPr>
              <w:spacing w:line="240" w:lineRule="atLeast"/>
              <w:rPr>
                <w:position w:val="6"/>
                <w:lang w:val="ru-RU"/>
              </w:rPr>
            </w:pPr>
            <w:r w:rsidRPr="001B5F00">
              <w:rPr>
                <w:noProof/>
                <w:lang w:val="ru-RU"/>
              </w:rPr>
              <w:drawing>
                <wp:inline distT="0" distB="0" distL="0" distR="0" wp14:anchorId="73B2D5C4" wp14:editId="2EBFC79A">
                  <wp:extent cx="2279323" cy="82934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027" cy="84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Align w:val="center"/>
          </w:tcPr>
          <w:p w14:paraId="049BF09C" w14:textId="77777777" w:rsidR="002A2188" w:rsidRPr="001B5F00" w:rsidRDefault="009F66A3" w:rsidP="00490D38">
            <w:pPr>
              <w:spacing w:line="240" w:lineRule="atLeast"/>
              <w:rPr>
                <w:lang w:val="ru-RU"/>
              </w:rPr>
            </w:pPr>
            <w:bookmarkStart w:id="0" w:name="ditulogo"/>
            <w:bookmarkEnd w:id="0"/>
            <w:r w:rsidRPr="001B5F00">
              <w:rPr>
                <w:noProof/>
                <w:lang w:val="ru-RU" w:eastAsia="zh-CN"/>
              </w:rPr>
              <w:drawing>
                <wp:inline distT="0" distB="0" distL="0" distR="0" wp14:anchorId="10F84D5C" wp14:editId="20BC88C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1B5F00" w14:paraId="02F3C902" w14:textId="77777777" w:rsidTr="005604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143B1CA" w14:textId="77777777" w:rsidR="002A2188" w:rsidRPr="001B5F00" w:rsidRDefault="002A2188" w:rsidP="00DE4373">
            <w:pPr>
              <w:spacing w:before="0" w:line="240" w:lineRule="atLeast"/>
              <w:rPr>
                <w:b/>
                <w:smallCaps/>
                <w:szCs w:val="24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D08500D" w14:textId="77777777" w:rsidR="002A2188" w:rsidRPr="001B5F00" w:rsidRDefault="002A2188" w:rsidP="00DE4373">
            <w:pPr>
              <w:spacing w:before="0" w:line="240" w:lineRule="atLeast"/>
              <w:rPr>
                <w:szCs w:val="24"/>
                <w:lang w:val="ru-RU"/>
              </w:rPr>
            </w:pPr>
          </w:p>
        </w:tc>
      </w:tr>
      <w:tr w:rsidR="002A2188" w:rsidRPr="001B5F00" w14:paraId="17235C7F" w14:textId="77777777" w:rsidTr="0056048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D7313BD" w14:textId="77777777" w:rsidR="002A2188" w:rsidRPr="001B5F00" w:rsidRDefault="002A2188" w:rsidP="00DE4373">
            <w:pPr>
              <w:spacing w:before="0" w:line="240" w:lineRule="atLeast"/>
              <w:rPr>
                <w:b/>
                <w:smallCaps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2C9147A" w14:textId="77777777" w:rsidR="002A2188" w:rsidRPr="001B5F00" w:rsidRDefault="002A2188" w:rsidP="00DE4373">
            <w:pPr>
              <w:spacing w:before="0" w:line="240" w:lineRule="atLeast"/>
              <w:rPr>
                <w:szCs w:val="24"/>
                <w:lang w:val="ru-RU"/>
              </w:rPr>
            </w:pPr>
          </w:p>
        </w:tc>
      </w:tr>
      <w:tr w:rsidR="007E46E0" w:rsidRPr="001B5F00" w14:paraId="6804D83E" w14:textId="77777777" w:rsidTr="0056048E">
        <w:trPr>
          <w:cantSplit/>
          <w:trHeight w:val="23"/>
        </w:trPr>
        <w:tc>
          <w:tcPr>
            <w:tcW w:w="6911" w:type="dxa"/>
            <w:vMerge w:val="restart"/>
          </w:tcPr>
          <w:p w14:paraId="42A03540" w14:textId="6BEA8A2D" w:rsidR="007E46E0" w:rsidRPr="001B5F00" w:rsidRDefault="007E46E0" w:rsidP="007E46E0">
            <w:pPr>
              <w:tabs>
                <w:tab w:val="left" w:pos="851"/>
              </w:tabs>
              <w:spacing w:before="0" w:line="240" w:lineRule="atLeast"/>
              <w:rPr>
                <w:b/>
                <w:lang w:val="ru-RU"/>
              </w:rPr>
            </w:pPr>
            <w:bookmarkStart w:id="1" w:name="dmeeting" w:colFirst="0" w:colLast="0"/>
            <w:bookmarkStart w:id="2" w:name="dnum" w:colFirst="1" w:colLast="1"/>
          </w:p>
        </w:tc>
        <w:tc>
          <w:tcPr>
            <w:tcW w:w="3120" w:type="dxa"/>
          </w:tcPr>
          <w:p w14:paraId="1727AC2C" w14:textId="0EA47097" w:rsidR="007E46E0" w:rsidRPr="001B5F00" w:rsidRDefault="008F41FC" w:rsidP="007E46E0">
            <w:pPr>
              <w:tabs>
                <w:tab w:val="left" w:pos="851"/>
              </w:tabs>
              <w:spacing w:before="0" w:line="240" w:lineRule="atLeast"/>
              <w:rPr>
                <w:b/>
                <w:lang w:val="ru-RU"/>
              </w:rPr>
            </w:pPr>
            <w:r w:rsidRPr="001B5F00">
              <w:rPr>
                <w:b/>
                <w:lang w:val="ru-RU"/>
              </w:rPr>
              <w:t>Документ WTPF-21/</w:t>
            </w:r>
            <w:r w:rsidR="00165329" w:rsidRPr="001B5F00">
              <w:rPr>
                <w:b/>
                <w:lang w:val="ru-RU"/>
              </w:rPr>
              <w:t>4</w:t>
            </w:r>
            <w:r w:rsidRPr="001B5F00">
              <w:rPr>
                <w:b/>
                <w:lang w:val="ru-RU"/>
              </w:rPr>
              <w:t>-R</w:t>
            </w:r>
          </w:p>
        </w:tc>
      </w:tr>
      <w:tr w:rsidR="007E46E0" w:rsidRPr="001B5F00" w14:paraId="6B217E52" w14:textId="77777777" w:rsidTr="0056048E">
        <w:trPr>
          <w:cantSplit/>
          <w:trHeight w:val="23"/>
        </w:trPr>
        <w:tc>
          <w:tcPr>
            <w:tcW w:w="6911" w:type="dxa"/>
            <w:vMerge/>
          </w:tcPr>
          <w:p w14:paraId="1CE8AE93" w14:textId="77777777" w:rsidR="007E46E0" w:rsidRPr="001B5F00" w:rsidRDefault="007E46E0" w:rsidP="007E46E0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120" w:type="dxa"/>
          </w:tcPr>
          <w:p w14:paraId="257DEE08" w14:textId="2BC87BD4" w:rsidR="007E46E0" w:rsidRPr="001B5F00" w:rsidRDefault="007F5596" w:rsidP="007E46E0">
            <w:pPr>
              <w:tabs>
                <w:tab w:val="left" w:pos="993"/>
              </w:tabs>
              <w:spacing w:before="0"/>
              <w:rPr>
                <w:b/>
                <w:lang w:val="ru-RU"/>
              </w:rPr>
            </w:pPr>
            <w:r w:rsidRPr="001B5F00">
              <w:rPr>
                <w:rFonts w:cstheme="minorHAnsi"/>
                <w:b/>
                <w:bCs/>
                <w:szCs w:val="28"/>
                <w:lang w:val="ru-RU"/>
              </w:rPr>
              <w:t>2</w:t>
            </w:r>
            <w:r w:rsidR="00165329" w:rsidRPr="001B5F00">
              <w:rPr>
                <w:rFonts w:cstheme="minorHAnsi"/>
                <w:b/>
                <w:bCs/>
                <w:szCs w:val="28"/>
                <w:lang w:val="ru-RU"/>
              </w:rPr>
              <w:t>9</w:t>
            </w:r>
            <w:r w:rsidRPr="001B5F00">
              <w:rPr>
                <w:rFonts w:cstheme="minorHAnsi"/>
                <w:b/>
                <w:bCs/>
                <w:szCs w:val="28"/>
                <w:lang w:val="ru-RU"/>
              </w:rPr>
              <w:t xml:space="preserve"> ноября</w:t>
            </w:r>
            <w:r w:rsidR="007E46E0" w:rsidRPr="001B5F00">
              <w:rPr>
                <w:rFonts w:cstheme="minorHAnsi"/>
                <w:b/>
                <w:bCs/>
                <w:szCs w:val="28"/>
                <w:lang w:val="ru-RU"/>
              </w:rPr>
              <w:t xml:space="preserve"> 2021 года</w:t>
            </w:r>
          </w:p>
        </w:tc>
      </w:tr>
      <w:tr w:rsidR="007E46E0" w:rsidRPr="001B5F00" w14:paraId="10D36551" w14:textId="77777777" w:rsidTr="0056048E">
        <w:trPr>
          <w:cantSplit/>
          <w:trHeight w:val="23"/>
        </w:trPr>
        <w:tc>
          <w:tcPr>
            <w:tcW w:w="6911" w:type="dxa"/>
            <w:vMerge/>
          </w:tcPr>
          <w:p w14:paraId="7EF812AF" w14:textId="77777777" w:rsidR="007E46E0" w:rsidRPr="001B5F00" w:rsidRDefault="007E46E0" w:rsidP="007E46E0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3120" w:type="dxa"/>
          </w:tcPr>
          <w:p w14:paraId="0DF1D05E" w14:textId="00D0ABFB" w:rsidR="007E46E0" w:rsidRPr="001B5F00" w:rsidRDefault="007E46E0" w:rsidP="007E46E0">
            <w:pPr>
              <w:tabs>
                <w:tab w:val="left" w:pos="993"/>
              </w:tabs>
              <w:spacing w:before="0"/>
              <w:rPr>
                <w:b/>
                <w:lang w:val="ru-RU"/>
              </w:rPr>
            </w:pPr>
            <w:r w:rsidRPr="001B5F00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bookmarkEnd w:id="4"/>
      <w:tr w:rsidR="00EA6051" w:rsidRPr="001B5F00" w14:paraId="16746F25" w14:textId="77777777" w:rsidTr="00E55FD9">
        <w:trPr>
          <w:cantSplit/>
        </w:trPr>
        <w:tc>
          <w:tcPr>
            <w:tcW w:w="10031" w:type="dxa"/>
            <w:gridSpan w:val="2"/>
          </w:tcPr>
          <w:p w14:paraId="59F13B15" w14:textId="7E071A6C" w:rsidR="00EA6051" w:rsidRPr="001B5F00" w:rsidRDefault="00EA6051" w:rsidP="00E55FD9">
            <w:pPr>
              <w:pStyle w:val="Source"/>
              <w:rPr>
                <w:lang w:val="ru-RU"/>
              </w:rPr>
            </w:pPr>
            <w:r w:rsidRPr="001B5F00">
              <w:rPr>
                <w:lang w:val="ru-RU"/>
              </w:rPr>
              <w:t xml:space="preserve">Вклад </w:t>
            </w:r>
            <w:r w:rsidR="00961C18" w:rsidRPr="001B5F00">
              <w:rPr>
                <w:lang w:val="ru-RU"/>
              </w:rPr>
              <w:t>Р</w:t>
            </w:r>
            <w:r w:rsidR="00165329" w:rsidRPr="001B5F00">
              <w:rPr>
                <w:lang w:val="ru-RU"/>
              </w:rPr>
              <w:t>еспублики Маврикий</w:t>
            </w:r>
          </w:p>
        </w:tc>
      </w:tr>
      <w:tr w:rsidR="00EA6051" w:rsidRPr="001B5F00" w14:paraId="10CF9A1D" w14:textId="77777777" w:rsidTr="00E55FD9">
        <w:trPr>
          <w:cantSplit/>
        </w:trPr>
        <w:tc>
          <w:tcPr>
            <w:tcW w:w="10031" w:type="dxa"/>
            <w:gridSpan w:val="2"/>
          </w:tcPr>
          <w:p w14:paraId="0BD8A21B" w14:textId="2395E6C1" w:rsidR="00EA6051" w:rsidRPr="001B5F00" w:rsidRDefault="00165329" w:rsidP="00E55FD9">
            <w:pPr>
              <w:pStyle w:val="Title1"/>
              <w:rPr>
                <w:lang w:val="ru-RU"/>
              </w:rPr>
            </w:pPr>
            <w:r w:rsidRPr="001B5F00">
              <w:rPr>
                <w:lang w:val="ru-RU"/>
              </w:rPr>
              <w:t>по шестому проекту отчета генерального секретаря</w:t>
            </w:r>
          </w:p>
        </w:tc>
      </w:tr>
    </w:tbl>
    <w:p w14:paraId="5B053BEC" w14:textId="77777777" w:rsidR="00CE3896" w:rsidRPr="001B5F00" w:rsidRDefault="00224F75" w:rsidP="00CE3896">
      <w:pPr>
        <w:pStyle w:val="Headingb"/>
        <w:rPr>
          <w:rFonts w:eastAsia="Calibri"/>
          <w:u w:val="single"/>
          <w:lang w:val="ru-RU"/>
        </w:rPr>
      </w:pPr>
      <w:bookmarkStart w:id="5" w:name="lt_pId012"/>
      <w:r w:rsidRPr="001B5F00">
        <w:rPr>
          <w:rFonts w:eastAsia="Calibri"/>
          <w:u w:val="single"/>
          <w:lang w:val="ru-RU"/>
        </w:rPr>
        <w:t xml:space="preserve">РАЗДЕЛ </w:t>
      </w:r>
      <w:r w:rsidR="00165329" w:rsidRPr="001B5F00">
        <w:rPr>
          <w:rFonts w:eastAsia="Calibri"/>
          <w:u w:val="single"/>
          <w:lang w:val="ru-RU"/>
        </w:rPr>
        <w:t>2.8:</w:t>
      </w:r>
      <w:bookmarkEnd w:id="5"/>
      <w:r w:rsidR="00165329" w:rsidRPr="001B5F00">
        <w:rPr>
          <w:rFonts w:eastAsia="Calibri"/>
          <w:u w:val="single"/>
          <w:lang w:val="ru-RU"/>
        </w:rPr>
        <w:t xml:space="preserve"> </w:t>
      </w:r>
      <w:bookmarkStart w:id="6" w:name="lt_pId013"/>
      <w:r w:rsidRPr="001B5F00">
        <w:rPr>
          <w:rFonts w:eastAsia="Calibri"/>
          <w:u w:val="single"/>
          <w:lang w:val="ru-RU"/>
        </w:rPr>
        <w:t>Темы для рассмотрения</w:t>
      </w:r>
      <w:bookmarkEnd w:id="6"/>
    </w:p>
    <w:p w14:paraId="761D4821" w14:textId="7B64D35E" w:rsidR="00165329" w:rsidRPr="001B5F00" w:rsidRDefault="00CE3896" w:rsidP="00CE3896">
      <w:pPr>
        <w:pStyle w:val="Heading3"/>
        <w:rPr>
          <w:rFonts w:eastAsia="Calibri"/>
          <w:lang w:val="ru-RU"/>
        </w:rPr>
      </w:pPr>
      <w:bookmarkStart w:id="7" w:name="lt_pId014"/>
      <w:r w:rsidRPr="001B5F00">
        <w:rPr>
          <w:rFonts w:eastAsia="Calibri"/>
          <w:lang w:val="ru-RU"/>
        </w:rPr>
        <w:t>1</w:t>
      </w:r>
      <w:r w:rsidRPr="001B5F00">
        <w:rPr>
          <w:rFonts w:eastAsia="Calibri"/>
          <w:lang w:val="ru-RU"/>
        </w:rPr>
        <w:tab/>
      </w:r>
      <w:r w:rsidR="00224F75" w:rsidRPr="001B5F00">
        <w:rPr>
          <w:rFonts w:eastAsia="Calibri"/>
          <w:lang w:val="ru-RU"/>
        </w:rPr>
        <w:t>Раздел</w:t>
      </w:r>
      <w:r w:rsidR="00165329" w:rsidRPr="001B5F00">
        <w:rPr>
          <w:rFonts w:eastAsia="Calibri"/>
          <w:lang w:val="ru-RU"/>
        </w:rPr>
        <w:t xml:space="preserve"> 2.8.1:</w:t>
      </w:r>
      <w:bookmarkEnd w:id="7"/>
      <w:r w:rsidR="00165329" w:rsidRPr="001B5F00">
        <w:rPr>
          <w:rFonts w:eastAsia="Calibri"/>
          <w:lang w:val="ru-RU"/>
        </w:rPr>
        <w:t xml:space="preserve"> </w:t>
      </w:r>
      <w:bookmarkStart w:id="8" w:name="lt_pId015"/>
      <w:r w:rsidR="00224F75" w:rsidRPr="001B5F00">
        <w:rPr>
          <w:rFonts w:eastAsia="Calibri"/>
          <w:lang w:val="ru-RU"/>
        </w:rPr>
        <w:t>Искусственный интеллект</w:t>
      </w:r>
      <w:r w:rsidR="00165329" w:rsidRPr="001B5F00">
        <w:rPr>
          <w:rFonts w:eastAsia="Calibri"/>
          <w:lang w:val="ru-RU"/>
        </w:rPr>
        <w:t xml:space="preserve"> (</w:t>
      </w:r>
      <w:r w:rsidR="00224F75" w:rsidRPr="001B5F00">
        <w:rPr>
          <w:rFonts w:eastAsia="Calibri"/>
          <w:lang w:val="ru-RU"/>
        </w:rPr>
        <w:t>ИИ</w:t>
      </w:r>
      <w:r w:rsidR="00165329" w:rsidRPr="001B5F00">
        <w:rPr>
          <w:rFonts w:eastAsia="Calibri"/>
          <w:lang w:val="ru-RU"/>
        </w:rPr>
        <w:t>)</w:t>
      </w:r>
      <w:bookmarkEnd w:id="8"/>
    </w:p>
    <w:p w14:paraId="5C6501C3" w14:textId="466F97F5" w:rsidR="00165329" w:rsidRPr="001B5F00" w:rsidRDefault="00224F75" w:rsidP="00CE3896">
      <w:pPr>
        <w:rPr>
          <w:rFonts w:eastAsia="Calibri"/>
          <w:lang w:val="ru-RU"/>
        </w:rPr>
      </w:pPr>
      <w:bookmarkStart w:id="9" w:name="lt_pId016"/>
      <w:r w:rsidRPr="001B5F00">
        <w:rPr>
          <w:rFonts w:eastAsia="Calibri"/>
          <w:lang w:val="ru-RU"/>
        </w:rPr>
        <w:t>Применительно к использованию решений и технологий ИИ предлагается посвятить всю главу перспективам и проблемам с целью мобилизации таких технологий в интересах устойчивого развития</w:t>
      </w:r>
      <w:r w:rsidR="00165329" w:rsidRPr="001B5F00">
        <w:rPr>
          <w:rFonts w:eastAsia="Calibri"/>
          <w:lang w:val="ru-RU"/>
        </w:rPr>
        <w:t>.</w:t>
      </w:r>
      <w:bookmarkEnd w:id="9"/>
    </w:p>
    <w:p w14:paraId="2A0185B6" w14:textId="2AF7A837" w:rsidR="00165329" w:rsidRPr="001B5F00" w:rsidRDefault="00CE3896" w:rsidP="00CE3896">
      <w:pPr>
        <w:pStyle w:val="Heading3"/>
        <w:rPr>
          <w:rFonts w:eastAsia="Calibri"/>
          <w:lang w:val="ru-RU"/>
        </w:rPr>
      </w:pPr>
      <w:bookmarkStart w:id="10" w:name="lt_pId017"/>
      <w:r w:rsidRPr="001B5F00">
        <w:rPr>
          <w:rFonts w:eastAsia="Calibri"/>
          <w:lang w:val="ru-RU"/>
        </w:rPr>
        <w:t>2</w:t>
      </w:r>
      <w:r w:rsidRPr="001B5F00">
        <w:rPr>
          <w:rFonts w:eastAsia="Calibri"/>
          <w:lang w:val="ru-RU"/>
        </w:rPr>
        <w:tab/>
      </w:r>
      <w:r w:rsidR="00224F75" w:rsidRPr="001B5F00">
        <w:rPr>
          <w:rFonts w:eastAsia="Calibri"/>
          <w:lang w:val="ru-RU"/>
        </w:rPr>
        <w:t>Раздел</w:t>
      </w:r>
      <w:r w:rsidR="00165329" w:rsidRPr="001B5F00">
        <w:rPr>
          <w:rFonts w:eastAsia="Calibri"/>
          <w:lang w:val="ru-RU"/>
        </w:rPr>
        <w:t xml:space="preserve"> 2.8.2:</w:t>
      </w:r>
      <w:bookmarkEnd w:id="10"/>
      <w:r w:rsidR="00165329" w:rsidRPr="001B5F00">
        <w:rPr>
          <w:rFonts w:eastAsia="Calibri"/>
          <w:lang w:val="ru-RU"/>
        </w:rPr>
        <w:t xml:space="preserve"> </w:t>
      </w:r>
      <w:bookmarkStart w:id="11" w:name="lt_pId018"/>
      <w:r w:rsidR="00224F75" w:rsidRPr="001B5F00">
        <w:rPr>
          <w:rFonts w:eastAsia="Calibri"/>
          <w:lang w:val="ru-RU"/>
        </w:rPr>
        <w:t>Интернет вещей</w:t>
      </w:r>
      <w:r w:rsidR="00165329" w:rsidRPr="001B5F00">
        <w:rPr>
          <w:rFonts w:eastAsia="Calibri"/>
          <w:lang w:val="ru-RU"/>
        </w:rPr>
        <w:t xml:space="preserve"> (IoT)</w:t>
      </w:r>
      <w:bookmarkEnd w:id="11"/>
    </w:p>
    <w:p w14:paraId="177351DD" w14:textId="34725F81" w:rsidR="00165329" w:rsidRPr="001B5F00" w:rsidRDefault="00CF40D6" w:rsidP="00CE3896">
      <w:pPr>
        <w:rPr>
          <w:rFonts w:eastAsia="Calibri"/>
          <w:lang w:val="ru-RU"/>
        </w:rPr>
      </w:pPr>
      <w:bookmarkStart w:id="12" w:name="lt_pId019"/>
      <w:r w:rsidRPr="001B5F00">
        <w:rPr>
          <w:rFonts w:eastAsia="Calibri"/>
          <w:lang w:val="ru-RU"/>
        </w:rPr>
        <w:t>Маврикий осваивает технологии</w:t>
      </w:r>
      <w:r w:rsidR="00165329" w:rsidRPr="001B5F00">
        <w:rPr>
          <w:rFonts w:eastAsia="Calibri"/>
          <w:lang w:val="ru-RU"/>
        </w:rPr>
        <w:t xml:space="preserve"> IoT </w:t>
      </w:r>
      <w:r w:rsidRPr="001B5F00">
        <w:rPr>
          <w:rFonts w:eastAsia="Calibri"/>
          <w:lang w:val="ru-RU"/>
        </w:rPr>
        <w:t xml:space="preserve">– поставщики услуг предлагают доступ к своим объектам </w:t>
      </w:r>
      <w:r w:rsidR="00165329" w:rsidRPr="001B5F00">
        <w:rPr>
          <w:rFonts w:eastAsia="Calibri"/>
          <w:lang w:val="ru-RU"/>
        </w:rPr>
        <w:t>IoT</w:t>
      </w:r>
      <w:r w:rsidRPr="001B5F00">
        <w:rPr>
          <w:rFonts w:eastAsia="Calibri"/>
          <w:lang w:val="ru-RU"/>
        </w:rPr>
        <w:t>, а</w:t>
      </w:r>
      <w:r w:rsidR="00CE3896" w:rsidRPr="001B5F00">
        <w:rPr>
          <w:rFonts w:eastAsia="Calibri"/>
          <w:lang w:val="ru-RU"/>
        </w:rPr>
        <w:t> </w:t>
      </w:r>
      <w:r w:rsidRPr="001B5F00">
        <w:rPr>
          <w:rFonts w:eastAsia="Calibri"/>
          <w:lang w:val="ru-RU"/>
        </w:rPr>
        <w:t>"умные" города создают собственные сети</w:t>
      </w:r>
      <w:r w:rsidR="00165329" w:rsidRPr="001B5F00">
        <w:rPr>
          <w:rFonts w:eastAsia="Calibri"/>
          <w:lang w:val="ru-RU"/>
        </w:rPr>
        <w:t xml:space="preserve"> IoT.</w:t>
      </w:r>
      <w:bookmarkEnd w:id="12"/>
      <w:r w:rsidR="00165329" w:rsidRPr="001B5F00">
        <w:rPr>
          <w:rFonts w:eastAsia="Calibri"/>
          <w:lang w:val="ru-RU"/>
        </w:rPr>
        <w:t xml:space="preserve"> </w:t>
      </w:r>
      <w:bookmarkStart w:id="13" w:name="lt_pId020"/>
      <w:r w:rsidR="00165329" w:rsidRPr="001B5F00">
        <w:rPr>
          <w:rFonts w:eastAsia="Calibri"/>
          <w:lang w:val="ru-RU"/>
        </w:rPr>
        <w:t xml:space="preserve">IoT </w:t>
      </w:r>
      <w:r w:rsidRPr="001B5F00">
        <w:rPr>
          <w:rFonts w:eastAsia="Calibri"/>
          <w:lang w:val="ru-RU"/>
        </w:rPr>
        <w:t>создает ряд проблем, которые требуют ряда политических реформ</w:t>
      </w:r>
      <w:r w:rsidR="00165329" w:rsidRPr="001B5F00">
        <w:rPr>
          <w:rFonts w:eastAsia="Calibri"/>
          <w:lang w:val="ru-RU"/>
        </w:rPr>
        <w:t>.</w:t>
      </w:r>
      <w:bookmarkEnd w:id="13"/>
      <w:r w:rsidR="00165329" w:rsidRPr="001B5F00">
        <w:rPr>
          <w:rFonts w:eastAsia="Calibri"/>
          <w:lang w:val="ru-RU"/>
        </w:rPr>
        <w:t xml:space="preserve"> </w:t>
      </w:r>
      <w:bookmarkStart w:id="14" w:name="lt_pId021"/>
      <w:r w:rsidR="00103D12" w:rsidRPr="001B5F00">
        <w:rPr>
          <w:rFonts w:eastAsia="Calibri"/>
          <w:lang w:val="ru-RU"/>
        </w:rPr>
        <w:t>Предлагается рассмотреть следующее</w:t>
      </w:r>
      <w:r w:rsidR="00165329" w:rsidRPr="001B5F00">
        <w:rPr>
          <w:rFonts w:eastAsia="Calibri"/>
          <w:lang w:val="ru-RU"/>
        </w:rPr>
        <w:t>:</w:t>
      </w:r>
      <w:bookmarkEnd w:id="14"/>
      <w:r w:rsidR="00165329" w:rsidRPr="001B5F00">
        <w:rPr>
          <w:rFonts w:eastAsia="Calibri"/>
          <w:lang w:val="ru-RU"/>
        </w:rPr>
        <w:t xml:space="preserve"> </w:t>
      </w:r>
    </w:p>
    <w:p w14:paraId="3E184E59" w14:textId="1D2185EF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15" w:name="lt_pId022"/>
      <w:r w:rsidRPr="001B5F00">
        <w:rPr>
          <w:rFonts w:eastAsia="Calibri"/>
          <w:lang w:val="ru-RU"/>
        </w:rPr>
        <w:t>i)</w:t>
      </w:r>
      <w:r w:rsidRPr="001B5F00">
        <w:rPr>
          <w:rFonts w:eastAsia="Calibri"/>
          <w:lang w:val="ru-RU"/>
        </w:rPr>
        <w:tab/>
      </w:r>
      <w:r w:rsidR="00961C18" w:rsidRPr="001B5F00">
        <w:rPr>
          <w:rFonts w:eastAsia="Calibri"/>
          <w:lang w:val="ru-RU"/>
        </w:rPr>
        <w:t>ц</w:t>
      </w:r>
      <w:r w:rsidR="005B4D76" w:rsidRPr="001B5F00">
        <w:rPr>
          <w:rFonts w:eastAsia="Calibri"/>
          <w:lang w:val="ru-RU"/>
        </w:rPr>
        <w:t xml:space="preserve">елью </w:t>
      </w:r>
      <w:r w:rsidR="00165329" w:rsidRPr="001B5F00">
        <w:rPr>
          <w:rFonts w:eastAsia="Calibri"/>
          <w:lang w:val="ru-RU"/>
        </w:rPr>
        <w:t xml:space="preserve">IoT </w:t>
      </w:r>
      <w:r w:rsidR="005B4D76" w:rsidRPr="001B5F00">
        <w:rPr>
          <w:rFonts w:eastAsia="Calibri"/>
          <w:lang w:val="ru-RU"/>
        </w:rPr>
        <w:t xml:space="preserve">является интеграция важнейших систем, и поэтому кибербезопасность должна быть составной частью области </w:t>
      </w:r>
      <w:r w:rsidR="00165329" w:rsidRPr="001B5F00">
        <w:rPr>
          <w:rFonts w:eastAsia="Calibri"/>
          <w:lang w:val="ru-RU"/>
        </w:rPr>
        <w:t>IoT.</w:t>
      </w:r>
      <w:bookmarkEnd w:id="15"/>
      <w:r w:rsidR="00165329" w:rsidRPr="001B5F00">
        <w:rPr>
          <w:rFonts w:eastAsia="Calibri"/>
          <w:lang w:val="ru-RU"/>
        </w:rPr>
        <w:t xml:space="preserve"> </w:t>
      </w:r>
      <w:bookmarkStart w:id="16" w:name="lt_pId023"/>
      <w:r w:rsidR="00B4414E" w:rsidRPr="001B5F00">
        <w:rPr>
          <w:rFonts w:eastAsia="Calibri"/>
          <w:lang w:val="ru-RU"/>
        </w:rPr>
        <w:t>Наряду с обеспечением соответствия аппаратного обеспечения</w:t>
      </w:r>
      <w:r w:rsidR="00165329" w:rsidRPr="001B5F00">
        <w:rPr>
          <w:rFonts w:eastAsia="Calibri"/>
          <w:lang w:val="ru-RU"/>
        </w:rPr>
        <w:t xml:space="preserve"> IoT </w:t>
      </w:r>
      <w:r w:rsidR="00B4414E" w:rsidRPr="001B5F00">
        <w:rPr>
          <w:rFonts w:eastAsia="Calibri"/>
          <w:lang w:val="ru-RU"/>
        </w:rPr>
        <w:t xml:space="preserve">особым нормам, важно установить для </w:t>
      </w:r>
      <w:r w:rsidR="00165329" w:rsidRPr="001B5F00">
        <w:rPr>
          <w:rFonts w:eastAsia="Calibri"/>
          <w:lang w:val="ru-RU"/>
        </w:rPr>
        <w:t xml:space="preserve">IoT </w:t>
      </w:r>
      <w:r w:rsidR="00B4414E" w:rsidRPr="001B5F00">
        <w:rPr>
          <w:rFonts w:eastAsia="Calibri"/>
          <w:lang w:val="ru-RU"/>
        </w:rPr>
        <w:t>нормы кибербезопасности и следить за их соблюдением</w:t>
      </w:r>
      <w:r w:rsidR="00165329" w:rsidRPr="001B5F00">
        <w:rPr>
          <w:rFonts w:eastAsia="Calibri"/>
          <w:lang w:val="ru-RU"/>
        </w:rPr>
        <w:t>;</w:t>
      </w:r>
      <w:bookmarkEnd w:id="16"/>
    </w:p>
    <w:p w14:paraId="4582759D" w14:textId="6A2A2F56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17" w:name="lt_pId024"/>
      <w:proofErr w:type="spellStart"/>
      <w:r w:rsidRPr="001B5F00">
        <w:rPr>
          <w:rFonts w:eastAsia="Calibri"/>
          <w:lang w:val="ru-RU"/>
        </w:rPr>
        <w:t>ii</w:t>
      </w:r>
      <w:proofErr w:type="spellEnd"/>
      <w:r w:rsidRPr="001B5F00">
        <w:rPr>
          <w:rFonts w:eastAsia="Calibri"/>
          <w:lang w:val="ru-RU"/>
        </w:rPr>
        <w:t>)</w:t>
      </w:r>
      <w:r w:rsidRPr="001B5F00">
        <w:rPr>
          <w:rFonts w:eastAsia="Calibri"/>
          <w:lang w:val="ru-RU"/>
        </w:rPr>
        <w:tab/>
      </w:r>
      <w:r w:rsidR="00961C18" w:rsidRPr="001B5F00">
        <w:rPr>
          <w:rFonts w:eastAsia="Calibri"/>
          <w:lang w:val="ru-RU"/>
        </w:rPr>
        <w:t>с</w:t>
      </w:r>
      <w:r w:rsidR="00B4414E" w:rsidRPr="001B5F00">
        <w:rPr>
          <w:rFonts w:eastAsia="Calibri"/>
          <w:lang w:val="ru-RU"/>
        </w:rPr>
        <w:t>овместное использование инфраструктуры является эффективным способом снижения стоимости развертывания сетей и достижения повсеместного и приемлемого в ценовом отношении доступа к услугам электросвязи</w:t>
      </w:r>
      <w:r w:rsidR="00165329" w:rsidRPr="001B5F00">
        <w:rPr>
          <w:rFonts w:eastAsia="Calibri"/>
          <w:lang w:val="ru-RU"/>
        </w:rPr>
        <w:t>.</w:t>
      </w:r>
      <w:bookmarkEnd w:id="17"/>
      <w:r w:rsidR="00165329" w:rsidRPr="001B5F00">
        <w:rPr>
          <w:rFonts w:eastAsia="Calibri"/>
          <w:lang w:val="ru-RU"/>
        </w:rPr>
        <w:t xml:space="preserve"> </w:t>
      </w:r>
      <w:bookmarkStart w:id="18" w:name="lt_pId025"/>
      <w:r w:rsidR="007C4A69" w:rsidRPr="001B5F00">
        <w:rPr>
          <w:rFonts w:eastAsia="Calibri"/>
          <w:lang w:val="ru-RU"/>
        </w:rPr>
        <w:t>В условиях</w:t>
      </w:r>
      <w:r w:rsidR="008758EE" w:rsidRPr="001B5F00">
        <w:rPr>
          <w:rFonts w:eastAsia="Calibri"/>
          <w:lang w:val="ru-RU"/>
        </w:rPr>
        <w:t xml:space="preserve"> интернет</w:t>
      </w:r>
      <w:r w:rsidR="007C4A69" w:rsidRPr="001B5F00">
        <w:rPr>
          <w:rFonts w:eastAsia="Calibri"/>
          <w:lang w:val="ru-RU"/>
        </w:rPr>
        <w:t>а</w:t>
      </w:r>
      <w:r w:rsidR="008758EE" w:rsidRPr="001B5F00">
        <w:rPr>
          <w:rFonts w:eastAsia="Calibri"/>
          <w:lang w:val="ru-RU"/>
        </w:rPr>
        <w:t xml:space="preserve"> вещей</w:t>
      </w:r>
      <w:r w:rsidR="00165329" w:rsidRPr="001B5F00">
        <w:rPr>
          <w:rFonts w:eastAsia="Calibri"/>
          <w:lang w:val="ru-RU"/>
        </w:rPr>
        <w:t xml:space="preserve"> (IoT)</w:t>
      </w:r>
      <w:r w:rsidR="008758EE" w:rsidRPr="001B5F00">
        <w:rPr>
          <w:rFonts w:eastAsia="Calibri"/>
          <w:lang w:val="ru-RU"/>
        </w:rPr>
        <w:t xml:space="preserve"> совместное использование инфраструктуры становится необходимостью</w:t>
      </w:r>
      <w:r w:rsidR="00165329" w:rsidRPr="001B5F00">
        <w:rPr>
          <w:rFonts w:eastAsia="Calibri"/>
          <w:lang w:val="ru-RU"/>
        </w:rPr>
        <w:t>.</w:t>
      </w:r>
      <w:bookmarkEnd w:id="18"/>
      <w:r w:rsidR="00165329" w:rsidRPr="001B5F00">
        <w:rPr>
          <w:rFonts w:eastAsia="Calibri"/>
          <w:lang w:val="ru-RU"/>
        </w:rPr>
        <w:t xml:space="preserve"> </w:t>
      </w:r>
      <w:bookmarkStart w:id="19" w:name="lt_pId026"/>
      <w:r w:rsidR="00EA3137" w:rsidRPr="001B5F00">
        <w:rPr>
          <w:rFonts w:eastAsia="Calibri"/>
          <w:lang w:val="ru-RU"/>
        </w:rPr>
        <w:t xml:space="preserve">Ввиду этого следует обеспечить новым участникам беспрепятственный доступ к элементам </w:t>
      </w:r>
      <w:r w:rsidR="007C4A69" w:rsidRPr="001B5F00">
        <w:rPr>
          <w:rFonts w:eastAsia="Calibri"/>
          <w:lang w:val="ru-RU"/>
        </w:rPr>
        <w:t xml:space="preserve">критической </w:t>
      </w:r>
      <w:r w:rsidR="00EA3137" w:rsidRPr="001B5F00">
        <w:rPr>
          <w:rFonts w:eastAsia="Calibri"/>
          <w:lang w:val="ru-RU"/>
        </w:rPr>
        <w:t xml:space="preserve">инфраструктуры, таким как </w:t>
      </w:r>
      <w:r w:rsidR="00815D0F" w:rsidRPr="001B5F00">
        <w:rPr>
          <w:rFonts w:eastAsia="Calibri"/>
          <w:lang w:val="ru-RU"/>
        </w:rPr>
        <w:t>башни электросвязи</w:t>
      </w:r>
      <w:bookmarkEnd w:id="19"/>
      <w:r w:rsidR="00815D0F" w:rsidRPr="001B5F00">
        <w:rPr>
          <w:rFonts w:eastAsia="Calibri"/>
          <w:lang w:val="ru-RU"/>
        </w:rPr>
        <w:t>;</w:t>
      </w:r>
    </w:p>
    <w:p w14:paraId="38E6D43D" w14:textId="40E9025C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20" w:name="lt_pId028"/>
      <w:proofErr w:type="spellStart"/>
      <w:r w:rsidRPr="001B5F00">
        <w:rPr>
          <w:rFonts w:eastAsia="Calibri"/>
          <w:lang w:val="ru-RU"/>
        </w:rPr>
        <w:t>iii</w:t>
      </w:r>
      <w:proofErr w:type="spellEnd"/>
      <w:r w:rsidRPr="001B5F00">
        <w:rPr>
          <w:rFonts w:eastAsia="Calibri"/>
          <w:lang w:val="ru-RU"/>
        </w:rPr>
        <w:t>)</w:t>
      </w:r>
      <w:r w:rsidRPr="001B5F00">
        <w:rPr>
          <w:rFonts w:eastAsia="Calibri"/>
          <w:lang w:val="ru-RU"/>
        </w:rPr>
        <w:tab/>
      </w:r>
      <w:r w:rsidR="00815D0F" w:rsidRPr="001B5F00">
        <w:rPr>
          <w:rFonts w:eastAsia="Calibri"/>
          <w:lang w:val="ru-RU"/>
        </w:rPr>
        <w:t xml:space="preserve">для </w:t>
      </w:r>
      <w:r w:rsidR="00155B67" w:rsidRPr="001B5F00">
        <w:rPr>
          <w:rFonts w:eastAsia="Calibri"/>
          <w:lang w:val="ru-RU"/>
        </w:rPr>
        <w:t xml:space="preserve">применения </w:t>
      </w:r>
      <w:proofErr w:type="spellStart"/>
      <w:r w:rsidR="00165329" w:rsidRPr="001B5F00">
        <w:rPr>
          <w:rFonts w:eastAsia="Calibri"/>
          <w:lang w:val="ru-RU"/>
        </w:rPr>
        <w:t>IoT</w:t>
      </w:r>
      <w:proofErr w:type="spellEnd"/>
      <w:r w:rsidR="00165329" w:rsidRPr="001B5F00">
        <w:rPr>
          <w:rFonts w:eastAsia="Calibri"/>
          <w:lang w:val="ru-RU"/>
        </w:rPr>
        <w:t xml:space="preserve"> </w:t>
      </w:r>
      <w:r w:rsidR="00155B67" w:rsidRPr="001B5F00">
        <w:rPr>
          <w:rFonts w:eastAsia="Calibri"/>
          <w:lang w:val="ru-RU"/>
        </w:rPr>
        <w:t>и связи</w:t>
      </w:r>
      <w:r w:rsidR="00165329" w:rsidRPr="001B5F00">
        <w:rPr>
          <w:rFonts w:eastAsia="Calibri"/>
          <w:lang w:val="ru-RU"/>
        </w:rPr>
        <w:t xml:space="preserve"> M2M</w:t>
      </w:r>
      <w:r w:rsidR="00155B67" w:rsidRPr="001B5F00">
        <w:rPr>
          <w:rFonts w:eastAsia="Calibri"/>
          <w:lang w:val="ru-RU"/>
        </w:rPr>
        <w:t xml:space="preserve"> необходима надлежащая система, которая стимулировала бы операторов виртуальных сетей (VNO)</w:t>
      </w:r>
      <w:r w:rsidR="00165329" w:rsidRPr="001B5F00">
        <w:rPr>
          <w:rFonts w:eastAsia="Calibri"/>
          <w:lang w:val="ru-RU"/>
        </w:rPr>
        <w:t>.</w:t>
      </w:r>
      <w:bookmarkEnd w:id="20"/>
    </w:p>
    <w:p w14:paraId="0A68F796" w14:textId="0B24896D" w:rsidR="00165329" w:rsidRPr="001B5F00" w:rsidRDefault="000A521F" w:rsidP="00CE3896">
      <w:pPr>
        <w:rPr>
          <w:rFonts w:eastAsia="Calibri"/>
          <w:lang w:val="ru-RU"/>
        </w:rPr>
      </w:pPr>
      <w:bookmarkStart w:id="21" w:name="lt_pId029"/>
      <w:r w:rsidRPr="001B5F00">
        <w:rPr>
          <w:rFonts w:eastAsia="Calibri"/>
          <w:lang w:val="ru-RU"/>
        </w:rPr>
        <w:t xml:space="preserve">Предлагается проводить обсуждение вопроса об </w:t>
      </w:r>
      <w:r w:rsidR="00165329" w:rsidRPr="001B5F00">
        <w:rPr>
          <w:rFonts w:eastAsia="Calibri"/>
          <w:lang w:val="ru-RU"/>
        </w:rPr>
        <w:t>IoT</w:t>
      </w:r>
      <w:r w:rsidR="004C5C8B" w:rsidRPr="001B5F00">
        <w:rPr>
          <w:rFonts w:eastAsia="Calibri"/>
          <w:lang w:val="ru-RU"/>
        </w:rPr>
        <w:t xml:space="preserve">, уделяя особое внимание мобилизации технологий в долгосрочной перспективе, включая развитие, развертывание, приемлемость в ценовом отношении, доверие общественности, безопасность </w:t>
      </w:r>
      <w:r w:rsidR="00D812C6" w:rsidRPr="001B5F00">
        <w:rPr>
          <w:rFonts w:eastAsia="Calibri"/>
          <w:lang w:val="ru-RU"/>
        </w:rPr>
        <w:t>и уверенность</w:t>
      </w:r>
      <w:r w:rsidR="00165329" w:rsidRPr="001B5F00">
        <w:rPr>
          <w:rFonts w:eastAsia="Calibri"/>
          <w:lang w:val="ru-RU"/>
        </w:rPr>
        <w:t>.</w:t>
      </w:r>
      <w:bookmarkEnd w:id="21"/>
    </w:p>
    <w:p w14:paraId="77EEFDA5" w14:textId="7B69A888" w:rsidR="00165329" w:rsidRPr="001B5F00" w:rsidRDefault="00CE3896" w:rsidP="00CE3896">
      <w:pPr>
        <w:pStyle w:val="Heading3"/>
        <w:rPr>
          <w:rFonts w:eastAsia="Calibri"/>
          <w:lang w:val="ru-RU"/>
        </w:rPr>
      </w:pPr>
      <w:bookmarkStart w:id="22" w:name="lt_pId030"/>
      <w:r w:rsidRPr="001B5F00">
        <w:rPr>
          <w:rFonts w:eastAsia="Calibri"/>
          <w:lang w:val="ru-RU"/>
        </w:rPr>
        <w:t>3</w:t>
      </w:r>
      <w:r w:rsidRPr="001B5F00">
        <w:rPr>
          <w:rFonts w:eastAsia="Calibri"/>
          <w:lang w:val="ru-RU"/>
        </w:rPr>
        <w:tab/>
      </w:r>
      <w:r w:rsidR="00275DDD" w:rsidRPr="001B5F00">
        <w:rPr>
          <w:rFonts w:eastAsia="Calibri"/>
          <w:lang w:val="ru-RU"/>
        </w:rPr>
        <w:t>Раздел</w:t>
      </w:r>
      <w:r w:rsidR="00165329" w:rsidRPr="001B5F00">
        <w:rPr>
          <w:rFonts w:eastAsia="Calibri"/>
          <w:lang w:val="ru-RU"/>
        </w:rPr>
        <w:t xml:space="preserve"> 2.8.3:</w:t>
      </w:r>
      <w:bookmarkEnd w:id="22"/>
      <w:r w:rsidR="00165329" w:rsidRPr="001B5F00">
        <w:rPr>
          <w:rFonts w:eastAsia="Calibri"/>
          <w:lang w:val="ru-RU"/>
        </w:rPr>
        <w:t xml:space="preserve"> </w:t>
      </w:r>
      <w:bookmarkStart w:id="23" w:name="lt_pId031"/>
      <w:r w:rsidR="00165329" w:rsidRPr="001B5F00">
        <w:rPr>
          <w:rFonts w:eastAsia="Calibri"/>
          <w:lang w:val="ru-RU"/>
        </w:rPr>
        <w:t>5G</w:t>
      </w:r>
      <w:bookmarkEnd w:id="23"/>
    </w:p>
    <w:p w14:paraId="2685A013" w14:textId="4474D712" w:rsidR="00165329" w:rsidRPr="001B5F00" w:rsidRDefault="00275DDD" w:rsidP="00CE3896">
      <w:pPr>
        <w:rPr>
          <w:rFonts w:eastAsia="Calibri"/>
          <w:lang w:val="ru-RU"/>
        </w:rPr>
      </w:pPr>
      <w:bookmarkStart w:id="24" w:name="lt_pId032"/>
      <w:r w:rsidRPr="001B5F00">
        <w:rPr>
          <w:rFonts w:eastAsia="Calibri"/>
          <w:lang w:val="ru-RU"/>
        </w:rPr>
        <w:t xml:space="preserve">Регуляторному органу Маврикия пришлось преодолеть ряд трудностей для выделения спектра для </w:t>
      </w:r>
      <w:r w:rsidR="00165329" w:rsidRPr="001B5F00">
        <w:rPr>
          <w:rFonts w:eastAsia="Calibri"/>
          <w:lang w:val="ru-RU"/>
        </w:rPr>
        <w:t>5G.</w:t>
      </w:r>
      <w:bookmarkEnd w:id="24"/>
      <w:r w:rsidR="00165329" w:rsidRPr="001B5F00">
        <w:rPr>
          <w:rFonts w:eastAsia="Calibri"/>
          <w:lang w:val="ru-RU"/>
        </w:rPr>
        <w:t xml:space="preserve"> </w:t>
      </w:r>
    </w:p>
    <w:p w14:paraId="6F5AB990" w14:textId="40854281" w:rsidR="00165329" w:rsidRPr="001B5F00" w:rsidRDefault="00275DDD" w:rsidP="00CE3896">
      <w:pPr>
        <w:rPr>
          <w:rFonts w:eastAsia="Calibri"/>
          <w:lang w:val="ru-RU"/>
        </w:rPr>
      </w:pPr>
      <w:bookmarkStart w:id="25" w:name="lt_pId033"/>
      <w:r w:rsidRPr="001B5F00">
        <w:rPr>
          <w:rFonts w:eastAsia="Calibri"/>
          <w:lang w:val="ru-RU"/>
        </w:rPr>
        <w:t>В прошлом для</w:t>
      </w:r>
      <w:r w:rsidR="00165329" w:rsidRPr="001B5F00">
        <w:rPr>
          <w:rFonts w:eastAsia="Calibri"/>
          <w:lang w:val="ru-RU"/>
        </w:rPr>
        <w:t xml:space="preserve"> 2G, 3G </w:t>
      </w:r>
      <w:r w:rsidRPr="001B5F00">
        <w:rPr>
          <w:rFonts w:eastAsia="Calibri"/>
          <w:lang w:val="ru-RU"/>
        </w:rPr>
        <w:t>и</w:t>
      </w:r>
      <w:r w:rsidR="00165329" w:rsidRPr="001B5F00">
        <w:rPr>
          <w:rFonts w:eastAsia="Calibri"/>
          <w:lang w:val="ru-RU"/>
        </w:rPr>
        <w:t xml:space="preserve"> 4G</w:t>
      </w:r>
      <w:r w:rsidRPr="001B5F00">
        <w:rPr>
          <w:rFonts w:eastAsia="Calibri"/>
          <w:lang w:val="ru-RU"/>
        </w:rPr>
        <w:t xml:space="preserve"> спектр присваивался сравнительно небольшими блоками по 5 МГц или 10 МГц</w:t>
      </w:r>
      <w:r w:rsidR="0007681D" w:rsidRPr="001B5F00">
        <w:rPr>
          <w:rFonts w:eastAsia="Calibri"/>
          <w:lang w:val="ru-RU"/>
        </w:rPr>
        <w:t>, а когда операторы решили применять</w:t>
      </w:r>
      <w:r w:rsidR="00165329" w:rsidRPr="001B5F00">
        <w:rPr>
          <w:rFonts w:eastAsia="Calibri"/>
          <w:lang w:val="ru-RU"/>
        </w:rPr>
        <w:t xml:space="preserve"> 5G, </w:t>
      </w:r>
      <w:r w:rsidR="0007681D" w:rsidRPr="001B5F00">
        <w:rPr>
          <w:rFonts w:eastAsia="Calibri"/>
          <w:lang w:val="ru-RU"/>
        </w:rPr>
        <w:t xml:space="preserve">где </w:t>
      </w:r>
      <w:r w:rsidR="00961C18" w:rsidRPr="001B5F00">
        <w:rPr>
          <w:rFonts w:eastAsia="Calibri"/>
          <w:lang w:val="ru-RU"/>
        </w:rPr>
        <w:t xml:space="preserve">существует </w:t>
      </w:r>
      <w:r w:rsidR="0007681D" w:rsidRPr="001B5F00">
        <w:rPr>
          <w:rFonts w:eastAsia="Calibri"/>
          <w:lang w:val="ru-RU"/>
        </w:rPr>
        <w:t>спрос на большие блоки спектра (например, 100 МГц), потребовался совершенно другой подход</w:t>
      </w:r>
      <w:r w:rsidR="00165329" w:rsidRPr="001B5F00">
        <w:rPr>
          <w:rFonts w:eastAsia="Calibri"/>
          <w:lang w:val="ru-RU"/>
        </w:rPr>
        <w:t>.</w:t>
      </w:r>
      <w:bookmarkEnd w:id="25"/>
    </w:p>
    <w:p w14:paraId="068DC027" w14:textId="53A8213D" w:rsidR="00165329" w:rsidRPr="001B5F00" w:rsidRDefault="00CF17AF" w:rsidP="00CE3896">
      <w:pPr>
        <w:rPr>
          <w:rFonts w:eastAsia="Calibri"/>
          <w:lang w:val="ru-RU"/>
        </w:rPr>
      </w:pPr>
      <w:bookmarkStart w:id="26" w:name="lt_pId034"/>
      <w:r w:rsidRPr="001B5F00">
        <w:rPr>
          <w:rFonts w:eastAsia="Calibri"/>
          <w:lang w:val="ru-RU"/>
        </w:rPr>
        <w:lastRenderedPageBreak/>
        <w:t xml:space="preserve">В большинстве юрисдикций для выделения спектра используются аукционы по продаже </w:t>
      </w:r>
      <w:r w:rsidR="00961C18" w:rsidRPr="001B5F00">
        <w:rPr>
          <w:rFonts w:eastAsia="Calibri"/>
          <w:lang w:val="ru-RU"/>
        </w:rPr>
        <w:t xml:space="preserve">лицензионных сборов на </w:t>
      </w:r>
      <w:r w:rsidRPr="001B5F00">
        <w:rPr>
          <w:rFonts w:eastAsia="Calibri"/>
          <w:lang w:val="ru-RU"/>
        </w:rPr>
        <w:t>спектр, но после консультаций с отраслью эт</w:t>
      </w:r>
      <w:r w:rsidR="00961C18" w:rsidRPr="001B5F00">
        <w:rPr>
          <w:rFonts w:eastAsia="Calibri"/>
          <w:lang w:val="ru-RU"/>
        </w:rPr>
        <w:t>от</w:t>
      </w:r>
      <w:r w:rsidRPr="001B5F00">
        <w:rPr>
          <w:rFonts w:eastAsia="Calibri"/>
          <w:lang w:val="ru-RU"/>
        </w:rPr>
        <w:t xml:space="preserve"> метод был исключен</w:t>
      </w:r>
      <w:r w:rsidR="00165329" w:rsidRPr="001B5F00">
        <w:rPr>
          <w:rFonts w:eastAsia="Calibri"/>
          <w:lang w:val="ru-RU"/>
        </w:rPr>
        <w:t>.</w:t>
      </w:r>
      <w:bookmarkEnd w:id="26"/>
    </w:p>
    <w:p w14:paraId="07114EF2" w14:textId="740FF77A" w:rsidR="00165329" w:rsidRPr="001B5F00" w:rsidRDefault="00CF17AF" w:rsidP="00CE3896">
      <w:pPr>
        <w:rPr>
          <w:rFonts w:eastAsia="Calibri"/>
          <w:lang w:val="ru-RU"/>
        </w:rPr>
      </w:pPr>
      <w:bookmarkStart w:id="27" w:name="lt_pId035"/>
      <w:r w:rsidRPr="001B5F00">
        <w:rPr>
          <w:rFonts w:eastAsia="Calibri"/>
          <w:lang w:val="ru-RU"/>
        </w:rPr>
        <w:t>Регуляторный орган предложил альтернативный процесс распределения</w:t>
      </w:r>
      <w:r w:rsidR="00303A8F" w:rsidRPr="001B5F00">
        <w:rPr>
          <w:rFonts w:eastAsia="Calibri"/>
          <w:lang w:val="ru-RU"/>
        </w:rPr>
        <w:t>, который позволит</w:t>
      </w:r>
      <w:r w:rsidR="00165329" w:rsidRPr="001B5F00">
        <w:rPr>
          <w:rFonts w:eastAsia="Calibri"/>
          <w:lang w:val="ru-RU"/>
        </w:rPr>
        <w:t>:</w:t>
      </w:r>
      <w:bookmarkEnd w:id="27"/>
    </w:p>
    <w:p w14:paraId="3E0E44EC" w14:textId="0B1AB1D6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28" w:name="lt_pId037"/>
      <w:r w:rsidRPr="001B5F00">
        <w:rPr>
          <w:rFonts w:eastAsia="Calibri"/>
          <w:lang w:val="ru-RU"/>
        </w:rPr>
        <w:t>a)</w:t>
      </w:r>
      <w:r w:rsidRPr="001B5F00">
        <w:rPr>
          <w:rFonts w:eastAsia="Calibri"/>
          <w:lang w:val="ru-RU"/>
        </w:rPr>
        <w:tab/>
      </w:r>
      <w:r w:rsidR="00303A8F" w:rsidRPr="001B5F00">
        <w:rPr>
          <w:rFonts w:eastAsia="Calibri"/>
          <w:lang w:val="ru-RU"/>
        </w:rPr>
        <w:t>создать равные условия для всех операторов подвижной связи, предоставив все</w:t>
      </w:r>
      <w:r w:rsidR="0001423E" w:rsidRPr="001B5F00">
        <w:rPr>
          <w:rFonts w:eastAsia="Calibri"/>
          <w:lang w:val="ru-RU"/>
        </w:rPr>
        <w:t>м</w:t>
      </w:r>
      <w:r w:rsidR="00303A8F" w:rsidRPr="001B5F00">
        <w:rPr>
          <w:rFonts w:eastAsia="Calibri"/>
          <w:lang w:val="ru-RU"/>
        </w:rPr>
        <w:t xml:space="preserve"> операторам возможность </w:t>
      </w:r>
      <w:r w:rsidR="007C6200" w:rsidRPr="001B5F00">
        <w:rPr>
          <w:rFonts w:eastAsia="Calibri"/>
          <w:lang w:val="ru-RU"/>
        </w:rPr>
        <w:t>приобретения спектра для развертывания</w:t>
      </w:r>
      <w:r w:rsidR="00165329" w:rsidRPr="001B5F00">
        <w:rPr>
          <w:rFonts w:eastAsia="Calibri"/>
          <w:lang w:val="ru-RU"/>
        </w:rPr>
        <w:t xml:space="preserve"> 5G;</w:t>
      </w:r>
      <w:bookmarkEnd w:id="28"/>
    </w:p>
    <w:p w14:paraId="4476F59D" w14:textId="5ADC0C5E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29" w:name="lt_pId038"/>
      <w:r w:rsidRPr="001B5F00">
        <w:rPr>
          <w:rFonts w:eastAsia="Calibri"/>
          <w:lang w:val="ru-RU"/>
        </w:rPr>
        <w:t>b)</w:t>
      </w:r>
      <w:r w:rsidRPr="001B5F00">
        <w:rPr>
          <w:rFonts w:eastAsia="Calibri"/>
          <w:lang w:val="ru-RU"/>
        </w:rPr>
        <w:tab/>
      </w:r>
      <w:r w:rsidR="007C6200" w:rsidRPr="001B5F00">
        <w:rPr>
          <w:rFonts w:eastAsia="Calibri"/>
          <w:lang w:val="ru-RU"/>
        </w:rPr>
        <w:t>содействовать эффективному использованию спектра</w:t>
      </w:r>
      <w:r w:rsidR="00165329" w:rsidRPr="001B5F00">
        <w:rPr>
          <w:rFonts w:eastAsia="Calibri"/>
          <w:lang w:val="ru-RU"/>
        </w:rPr>
        <w:t>;</w:t>
      </w:r>
      <w:bookmarkEnd w:id="29"/>
    </w:p>
    <w:p w14:paraId="22B966BF" w14:textId="63C2920F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30" w:name="lt_pId039"/>
      <w:r w:rsidRPr="001B5F00">
        <w:rPr>
          <w:rFonts w:eastAsia="Calibri"/>
          <w:lang w:val="ru-RU"/>
        </w:rPr>
        <w:t>c)</w:t>
      </w:r>
      <w:r w:rsidRPr="001B5F00">
        <w:rPr>
          <w:rFonts w:eastAsia="Calibri"/>
          <w:lang w:val="ru-RU"/>
        </w:rPr>
        <w:tab/>
      </w:r>
      <w:r w:rsidR="007C6200" w:rsidRPr="001B5F00">
        <w:rPr>
          <w:rFonts w:eastAsia="Calibri"/>
          <w:lang w:val="ru-RU"/>
        </w:rPr>
        <w:t>содействовать инвестициям и инновациям</w:t>
      </w:r>
      <w:r w:rsidR="00165329" w:rsidRPr="001B5F00">
        <w:rPr>
          <w:rFonts w:eastAsia="Calibri"/>
          <w:lang w:val="ru-RU"/>
        </w:rPr>
        <w:t>;</w:t>
      </w:r>
      <w:bookmarkEnd w:id="30"/>
    </w:p>
    <w:p w14:paraId="3DA777A4" w14:textId="07F9139A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31" w:name="lt_pId040"/>
      <w:r w:rsidRPr="001B5F00">
        <w:rPr>
          <w:rFonts w:eastAsia="Calibri"/>
          <w:lang w:val="ru-RU"/>
        </w:rPr>
        <w:t>d)</w:t>
      </w:r>
      <w:r w:rsidRPr="001B5F00">
        <w:rPr>
          <w:rFonts w:eastAsia="Calibri"/>
          <w:lang w:val="ru-RU"/>
        </w:rPr>
        <w:tab/>
      </w:r>
      <w:r w:rsidR="007C6200" w:rsidRPr="001B5F00">
        <w:rPr>
          <w:rFonts w:eastAsia="Calibri"/>
          <w:lang w:val="ru-RU"/>
        </w:rPr>
        <w:t>содействовать конкуренции</w:t>
      </w:r>
      <w:r w:rsidR="00165329" w:rsidRPr="001B5F00">
        <w:rPr>
          <w:rFonts w:eastAsia="Calibri"/>
          <w:lang w:val="ru-RU"/>
        </w:rPr>
        <w:t>;</w:t>
      </w:r>
      <w:bookmarkEnd w:id="31"/>
    </w:p>
    <w:p w14:paraId="5CA5A8A4" w14:textId="6E0AB4D2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32" w:name="lt_pId041"/>
      <w:r w:rsidRPr="001B5F00">
        <w:rPr>
          <w:rFonts w:eastAsia="Calibri"/>
          <w:lang w:val="ru-RU"/>
        </w:rPr>
        <w:t>e)</w:t>
      </w:r>
      <w:r w:rsidRPr="001B5F00">
        <w:rPr>
          <w:rFonts w:eastAsia="Calibri"/>
          <w:lang w:val="ru-RU"/>
        </w:rPr>
        <w:tab/>
      </w:r>
      <w:r w:rsidR="007C6200" w:rsidRPr="001B5F00">
        <w:rPr>
          <w:rFonts w:eastAsia="Calibri"/>
          <w:lang w:val="ru-RU"/>
        </w:rPr>
        <w:t>быть прозрачными и демонстрировать свою прозрачность</w:t>
      </w:r>
      <w:bookmarkEnd w:id="32"/>
      <w:r w:rsidR="007C6200" w:rsidRPr="001B5F00">
        <w:rPr>
          <w:rFonts w:eastAsia="Calibri"/>
          <w:lang w:val="ru-RU"/>
        </w:rPr>
        <w:t>.</w:t>
      </w:r>
    </w:p>
    <w:p w14:paraId="5A438227" w14:textId="0E00F60F" w:rsidR="00165329" w:rsidRPr="001B5F00" w:rsidRDefault="007C6200" w:rsidP="00CE3896">
      <w:pPr>
        <w:rPr>
          <w:rFonts w:eastAsia="Calibri"/>
          <w:lang w:val="ru-RU"/>
        </w:rPr>
      </w:pPr>
      <w:bookmarkStart w:id="33" w:name="lt_pId042"/>
      <w:r w:rsidRPr="001B5F00">
        <w:rPr>
          <w:rFonts w:eastAsia="Calibri"/>
          <w:lang w:val="ru-RU"/>
        </w:rPr>
        <w:t xml:space="preserve">Регуляторный орган </w:t>
      </w:r>
      <w:r w:rsidR="00E0681D" w:rsidRPr="001B5F00">
        <w:rPr>
          <w:rFonts w:eastAsia="Calibri"/>
          <w:lang w:val="ru-RU"/>
        </w:rPr>
        <w:t xml:space="preserve">решил выделять спектр для </w:t>
      </w:r>
      <w:r w:rsidR="00165329" w:rsidRPr="001B5F00">
        <w:rPr>
          <w:rFonts w:eastAsia="Calibri"/>
          <w:lang w:val="ru-RU"/>
        </w:rPr>
        <w:t>5G</w:t>
      </w:r>
      <w:r w:rsidR="00E0681D" w:rsidRPr="001B5F00">
        <w:rPr>
          <w:rFonts w:eastAsia="Calibri"/>
          <w:lang w:val="ru-RU"/>
        </w:rPr>
        <w:t>, применяя конкурентный процесс, при котором операторы могут указывать выбранный ими блок частот</w:t>
      </w:r>
      <w:r w:rsidR="00DE6C3E" w:rsidRPr="001B5F00">
        <w:rPr>
          <w:rFonts w:eastAsia="Calibri"/>
          <w:lang w:val="ru-RU"/>
        </w:rPr>
        <w:t>, а также уровень обязательства по покрытию, которое они берут на ебя в отношении этого блока</w:t>
      </w:r>
      <w:r w:rsidR="00165329" w:rsidRPr="001B5F00">
        <w:rPr>
          <w:rFonts w:eastAsia="Calibri"/>
          <w:lang w:val="ru-RU"/>
        </w:rPr>
        <w:t>.</w:t>
      </w:r>
      <w:bookmarkEnd w:id="33"/>
      <w:r w:rsidR="00165329" w:rsidRPr="001B5F00">
        <w:rPr>
          <w:rFonts w:eastAsia="Calibri"/>
          <w:lang w:val="ru-RU"/>
        </w:rPr>
        <w:t xml:space="preserve"> </w:t>
      </w:r>
      <w:bookmarkStart w:id="34" w:name="lt_pId043"/>
      <w:r w:rsidR="00DE6C3E" w:rsidRPr="001B5F00">
        <w:rPr>
          <w:rFonts w:eastAsia="Calibri"/>
          <w:lang w:val="ru-RU"/>
        </w:rPr>
        <w:t xml:space="preserve">В случае </w:t>
      </w:r>
      <w:r w:rsidR="0001423E" w:rsidRPr="001B5F00">
        <w:rPr>
          <w:rFonts w:eastAsia="Calibri"/>
          <w:lang w:val="ru-RU"/>
        </w:rPr>
        <w:t>наличия различных</w:t>
      </w:r>
      <w:r w:rsidR="00DE6C3E" w:rsidRPr="001B5F00">
        <w:rPr>
          <w:rFonts w:eastAsia="Calibri"/>
          <w:lang w:val="ru-RU"/>
        </w:rPr>
        <w:t xml:space="preserve"> вариантов регуляторный орган выделяет блок оператору, готовому взять на себя наиболее жесткие обязательства</w:t>
      </w:r>
      <w:r w:rsidR="00165329" w:rsidRPr="001B5F00">
        <w:rPr>
          <w:rFonts w:eastAsia="Calibri"/>
          <w:lang w:val="ru-RU"/>
        </w:rPr>
        <w:t>.</w:t>
      </w:r>
      <w:bookmarkEnd w:id="34"/>
      <w:r w:rsidR="00165329" w:rsidRPr="001B5F00">
        <w:rPr>
          <w:rFonts w:eastAsia="Calibri"/>
          <w:lang w:val="ru-RU"/>
        </w:rPr>
        <w:t xml:space="preserve"> </w:t>
      </w:r>
    </w:p>
    <w:p w14:paraId="6AE5058E" w14:textId="39DBAC3D" w:rsidR="00165329" w:rsidRPr="001B5F00" w:rsidRDefault="00DE6C3E" w:rsidP="00CE3896">
      <w:pPr>
        <w:rPr>
          <w:rFonts w:eastAsia="Calibri"/>
          <w:lang w:val="ru-RU"/>
        </w:rPr>
      </w:pPr>
      <w:bookmarkStart w:id="35" w:name="lt_pId044"/>
      <w:r w:rsidRPr="001B5F00">
        <w:rPr>
          <w:rFonts w:eastAsia="Calibri"/>
          <w:lang w:val="ru-RU"/>
        </w:rPr>
        <w:t xml:space="preserve">Используя вышеуказанный </w:t>
      </w:r>
      <w:r w:rsidR="00F05502" w:rsidRPr="001B5F00">
        <w:rPr>
          <w:rFonts w:eastAsia="Calibri"/>
          <w:lang w:val="ru-RU"/>
        </w:rPr>
        <w:t>принцип, регуляторный орган смог выделить по 100 МГц спектра для</w:t>
      </w:r>
      <w:r w:rsidR="00165329" w:rsidRPr="001B5F00">
        <w:rPr>
          <w:rFonts w:eastAsia="Calibri"/>
          <w:lang w:val="ru-RU"/>
        </w:rPr>
        <w:t xml:space="preserve"> 5G </w:t>
      </w:r>
      <w:r w:rsidR="00F05502" w:rsidRPr="001B5F00">
        <w:rPr>
          <w:rFonts w:eastAsia="Calibri"/>
          <w:lang w:val="ru-RU"/>
        </w:rPr>
        <w:t>в</w:t>
      </w:r>
      <w:r w:rsidR="00CE3896" w:rsidRPr="001B5F00">
        <w:rPr>
          <w:rFonts w:eastAsia="Calibri"/>
          <w:lang w:val="ru-RU"/>
        </w:rPr>
        <w:t> </w:t>
      </w:r>
      <w:r w:rsidR="00F05502" w:rsidRPr="001B5F00">
        <w:rPr>
          <w:rFonts w:eastAsia="Calibri"/>
          <w:lang w:val="ru-RU"/>
        </w:rPr>
        <w:t>диапазонах</w:t>
      </w:r>
      <w:r w:rsidR="00165329" w:rsidRPr="001B5F00">
        <w:rPr>
          <w:rFonts w:eastAsia="Calibri"/>
          <w:lang w:val="ru-RU"/>
        </w:rPr>
        <w:t xml:space="preserve"> 2</w:t>
      </w:r>
      <w:r w:rsidR="00F05502" w:rsidRPr="001B5F00">
        <w:rPr>
          <w:rFonts w:eastAsia="Calibri"/>
          <w:lang w:val="ru-RU"/>
        </w:rPr>
        <w:t>,</w:t>
      </w:r>
      <w:r w:rsidR="00165329" w:rsidRPr="001B5F00">
        <w:rPr>
          <w:rFonts w:eastAsia="Calibri"/>
          <w:lang w:val="ru-RU"/>
        </w:rPr>
        <w:t>6</w:t>
      </w:r>
      <w:r w:rsidR="00F05502" w:rsidRPr="001B5F00">
        <w:rPr>
          <w:rFonts w:eastAsia="Calibri"/>
          <w:lang w:val="ru-RU"/>
        </w:rPr>
        <w:t> ГГц и 3,5 ГГц каждому из трех операторов подвижной связи</w:t>
      </w:r>
      <w:r w:rsidR="00165329" w:rsidRPr="001B5F00">
        <w:rPr>
          <w:rFonts w:eastAsia="Calibri"/>
          <w:lang w:val="ru-RU"/>
        </w:rPr>
        <w:t>.</w:t>
      </w:r>
      <w:bookmarkEnd w:id="35"/>
    </w:p>
    <w:p w14:paraId="6F130E4C" w14:textId="50EA2C81" w:rsidR="00165329" w:rsidRPr="001B5F00" w:rsidRDefault="00CE3896" w:rsidP="00CE3896">
      <w:pPr>
        <w:pStyle w:val="Heading3"/>
        <w:rPr>
          <w:rFonts w:eastAsia="Calibri"/>
          <w:lang w:val="ru-RU"/>
        </w:rPr>
      </w:pPr>
      <w:bookmarkStart w:id="36" w:name="lt_pId045"/>
      <w:r w:rsidRPr="001B5F00">
        <w:rPr>
          <w:rFonts w:eastAsia="Calibri"/>
          <w:lang w:val="ru-RU"/>
        </w:rPr>
        <w:t>4</w:t>
      </w:r>
      <w:r w:rsidRPr="001B5F00">
        <w:rPr>
          <w:rFonts w:eastAsia="Calibri"/>
          <w:lang w:val="ru-RU"/>
        </w:rPr>
        <w:tab/>
      </w:r>
      <w:r w:rsidR="00F05502" w:rsidRPr="001B5F00">
        <w:rPr>
          <w:rFonts w:eastAsia="Calibri"/>
          <w:lang w:val="ru-RU"/>
        </w:rPr>
        <w:t>Раздел</w:t>
      </w:r>
      <w:r w:rsidR="00165329" w:rsidRPr="001B5F00">
        <w:rPr>
          <w:rFonts w:eastAsia="Calibri"/>
          <w:lang w:val="ru-RU"/>
        </w:rPr>
        <w:t xml:space="preserve"> 2.8.4:</w:t>
      </w:r>
      <w:bookmarkEnd w:id="36"/>
      <w:r w:rsidR="00165329" w:rsidRPr="001B5F00">
        <w:rPr>
          <w:rFonts w:eastAsia="Calibri"/>
          <w:lang w:val="ru-RU"/>
        </w:rPr>
        <w:t xml:space="preserve"> </w:t>
      </w:r>
      <w:bookmarkStart w:id="37" w:name="lt_pId046"/>
      <w:r w:rsidR="00F05502" w:rsidRPr="001B5F00">
        <w:rPr>
          <w:rFonts w:eastAsia="Calibri"/>
          <w:lang w:val="ru-RU"/>
        </w:rPr>
        <w:t>большие данные</w:t>
      </w:r>
      <w:bookmarkEnd w:id="37"/>
    </w:p>
    <w:p w14:paraId="4918613C" w14:textId="7317C0CD" w:rsidR="00165329" w:rsidRPr="001B5F00" w:rsidRDefault="00C60C5E" w:rsidP="00CE3896">
      <w:pPr>
        <w:rPr>
          <w:rFonts w:eastAsia="Calibri"/>
          <w:lang w:val="ru-RU"/>
        </w:rPr>
      </w:pPr>
      <w:bookmarkStart w:id="38" w:name="lt_pId047"/>
      <w:r w:rsidRPr="001B5F00">
        <w:rPr>
          <w:rFonts w:eastAsia="Calibri"/>
          <w:lang w:val="ru-RU"/>
        </w:rPr>
        <w:t xml:space="preserve">Большие данные могут </w:t>
      </w:r>
      <w:r w:rsidR="00012BF2" w:rsidRPr="001B5F00">
        <w:rPr>
          <w:rFonts w:eastAsia="Calibri"/>
          <w:lang w:val="ru-RU"/>
        </w:rPr>
        <w:t>соз</w:t>
      </w:r>
      <w:r w:rsidRPr="001B5F00">
        <w:rPr>
          <w:rFonts w:eastAsia="Calibri"/>
          <w:lang w:val="ru-RU"/>
        </w:rPr>
        <w:t>дать</w:t>
      </w:r>
      <w:r w:rsidR="005014E4" w:rsidRPr="001B5F00">
        <w:rPr>
          <w:rFonts w:eastAsia="Calibri"/>
          <w:lang w:val="ru-RU"/>
        </w:rPr>
        <w:t xml:space="preserve"> значительную ценность </w:t>
      </w:r>
      <w:r w:rsidR="00012BF2" w:rsidRPr="001B5F00">
        <w:rPr>
          <w:rFonts w:eastAsia="Calibri"/>
          <w:lang w:val="ru-RU"/>
        </w:rPr>
        <w:t xml:space="preserve">для </w:t>
      </w:r>
      <w:r w:rsidR="005014E4" w:rsidRPr="001B5F00">
        <w:rPr>
          <w:rFonts w:eastAsia="Calibri"/>
          <w:lang w:val="ru-RU"/>
        </w:rPr>
        <w:t>глобальной экономик</w:t>
      </w:r>
      <w:r w:rsidR="00012BF2" w:rsidRPr="001B5F00">
        <w:rPr>
          <w:rFonts w:eastAsia="Calibri"/>
          <w:lang w:val="ru-RU"/>
        </w:rPr>
        <w:t>и</w:t>
      </w:r>
      <w:r w:rsidR="005014E4" w:rsidRPr="001B5F00">
        <w:rPr>
          <w:rFonts w:eastAsia="Calibri"/>
          <w:lang w:val="ru-RU"/>
        </w:rPr>
        <w:t xml:space="preserve"> и </w:t>
      </w:r>
      <w:r w:rsidR="00012BF2" w:rsidRPr="001B5F00">
        <w:rPr>
          <w:rFonts w:eastAsia="Calibri"/>
          <w:lang w:val="ru-RU"/>
        </w:rPr>
        <w:t>потребителей во всем мире, при этом способствуя повышению производительности и развитию конкуренции в коммерческой сфере, а также в государственных секторах различных стран мира</w:t>
      </w:r>
      <w:r w:rsidR="00165329" w:rsidRPr="001B5F00">
        <w:rPr>
          <w:rFonts w:eastAsia="Calibri"/>
          <w:lang w:val="ru-RU"/>
        </w:rPr>
        <w:t>.</w:t>
      </w:r>
      <w:bookmarkEnd w:id="38"/>
    </w:p>
    <w:p w14:paraId="47571CBA" w14:textId="11D2DA4D" w:rsidR="00165329" w:rsidRPr="001B5F00" w:rsidRDefault="00A556F7" w:rsidP="00CE3896">
      <w:pPr>
        <w:rPr>
          <w:rFonts w:eastAsia="Calibri"/>
          <w:lang w:val="ru-RU"/>
        </w:rPr>
      </w:pPr>
      <w:bookmarkStart w:id="39" w:name="lt_pId048"/>
      <w:r w:rsidRPr="001B5F00">
        <w:rPr>
          <w:rFonts w:eastAsia="Calibri"/>
          <w:lang w:val="ru-RU"/>
        </w:rPr>
        <w:t>Вместе с тем предлагается включить "большие данные" в отчет как самостоятельный раздел и рассмотреть его в ходе углубленных дискуссий</w:t>
      </w:r>
      <w:r w:rsidR="00165329" w:rsidRPr="001B5F00">
        <w:rPr>
          <w:rFonts w:eastAsia="Calibri"/>
          <w:lang w:val="ru-RU"/>
        </w:rPr>
        <w:t>.</w:t>
      </w:r>
      <w:bookmarkEnd w:id="39"/>
    </w:p>
    <w:p w14:paraId="73F5F4EB" w14:textId="7073EBEA" w:rsidR="00165329" w:rsidRPr="001B5F00" w:rsidRDefault="00CE3896" w:rsidP="00CE3896">
      <w:pPr>
        <w:pStyle w:val="Heading3"/>
        <w:rPr>
          <w:rFonts w:eastAsia="Calibri"/>
          <w:lang w:val="ru-RU"/>
        </w:rPr>
      </w:pPr>
      <w:bookmarkStart w:id="40" w:name="lt_pId049"/>
      <w:r w:rsidRPr="001B5F00">
        <w:rPr>
          <w:rFonts w:eastAsia="Calibri"/>
          <w:lang w:val="ru-RU"/>
        </w:rPr>
        <w:t>5</w:t>
      </w:r>
      <w:r w:rsidRPr="001B5F00">
        <w:rPr>
          <w:rFonts w:eastAsia="Calibri"/>
          <w:lang w:val="ru-RU"/>
        </w:rPr>
        <w:tab/>
      </w:r>
      <w:r w:rsidR="00D82253" w:rsidRPr="001B5F00">
        <w:rPr>
          <w:rFonts w:eastAsia="Calibri"/>
          <w:lang w:val="ru-RU"/>
        </w:rPr>
        <w:t>Раздел</w:t>
      </w:r>
      <w:r w:rsidR="00165329" w:rsidRPr="001B5F00">
        <w:rPr>
          <w:rFonts w:eastAsia="Calibri"/>
          <w:lang w:val="ru-RU"/>
        </w:rPr>
        <w:t xml:space="preserve"> 2.8.5:</w:t>
      </w:r>
      <w:bookmarkEnd w:id="40"/>
      <w:r w:rsidR="00165329" w:rsidRPr="001B5F00">
        <w:rPr>
          <w:rFonts w:eastAsia="Calibri"/>
          <w:lang w:val="ru-RU"/>
        </w:rPr>
        <w:t xml:space="preserve"> </w:t>
      </w:r>
      <w:bookmarkStart w:id="41" w:name="lt_pId050"/>
      <w:proofErr w:type="spellStart"/>
      <w:r w:rsidR="00165329" w:rsidRPr="001B5F00">
        <w:rPr>
          <w:rFonts w:eastAsia="Calibri"/>
          <w:lang w:val="ru-RU"/>
        </w:rPr>
        <w:t>Over</w:t>
      </w:r>
      <w:proofErr w:type="spellEnd"/>
      <w:r w:rsidR="0001423E" w:rsidRPr="001B5F00">
        <w:rPr>
          <w:rFonts w:eastAsia="Calibri"/>
          <w:lang w:val="ru-RU"/>
        </w:rPr>
        <w:t>-</w:t>
      </w:r>
      <w:r w:rsidR="00165329" w:rsidRPr="001B5F00">
        <w:rPr>
          <w:rFonts w:eastAsia="Calibri"/>
          <w:lang w:val="ru-RU"/>
        </w:rPr>
        <w:t>The</w:t>
      </w:r>
      <w:r w:rsidR="0001423E" w:rsidRPr="001B5F00">
        <w:rPr>
          <w:rFonts w:eastAsia="Calibri"/>
          <w:lang w:val="ru-RU"/>
        </w:rPr>
        <w:t>-</w:t>
      </w:r>
      <w:r w:rsidR="00165329" w:rsidRPr="001B5F00">
        <w:rPr>
          <w:rFonts w:eastAsia="Calibri"/>
          <w:lang w:val="ru-RU"/>
        </w:rPr>
        <w:t>Top (OTT)</w:t>
      </w:r>
      <w:bookmarkEnd w:id="41"/>
    </w:p>
    <w:p w14:paraId="3DC1C40C" w14:textId="2B95CF92" w:rsidR="00165329" w:rsidRPr="001B5F00" w:rsidRDefault="00D82253" w:rsidP="00CE3896">
      <w:pPr>
        <w:rPr>
          <w:rFonts w:asciiTheme="minorHAnsi" w:eastAsia="Calibri" w:hAnsiTheme="minorHAnsi" w:cstheme="minorHAnsi"/>
          <w:szCs w:val="24"/>
          <w:lang w:val="ru-RU"/>
        </w:rPr>
      </w:pPr>
      <w:bookmarkStart w:id="42" w:name="lt_pId051"/>
      <w:r w:rsidRPr="001B5F00">
        <w:rPr>
          <w:rFonts w:asciiTheme="minorHAnsi" w:eastAsia="Calibri" w:hAnsiTheme="minorHAnsi" w:cstheme="minorHAnsi"/>
          <w:szCs w:val="24"/>
          <w:lang w:val="ru-RU"/>
        </w:rPr>
        <w:t xml:space="preserve">Появление 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OTT</w:t>
      </w:r>
      <w:r w:rsidRPr="001B5F00">
        <w:rPr>
          <w:rFonts w:asciiTheme="minorHAnsi" w:eastAsia="Calibri" w:hAnsiTheme="minorHAnsi" w:cstheme="minorHAnsi"/>
          <w:szCs w:val="24"/>
          <w:lang w:val="ru-RU"/>
        </w:rPr>
        <w:t xml:space="preserve"> изменяет всю экосистему связи и укрепляет </w:t>
      </w:r>
      <w:r w:rsidRPr="001B5F00">
        <w:rPr>
          <w:lang w:val="ru-RU"/>
        </w:rPr>
        <w:t xml:space="preserve">повсеместную возможность установления соединений, создающую социально-экономические преимущества </w:t>
      </w:r>
      <w:r w:rsidR="00983A79" w:rsidRPr="001B5F00">
        <w:rPr>
          <w:lang w:val="ru-RU"/>
        </w:rPr>
        <w:t>для потребителей во все</w:t>
      </w:r>
      <w:r w:rsidR="00DA22B1" w:rsidRPr="001B5F00">
        <w:rPr>
          <w:lang w:val="ru-RU"/>
        </w:rPr>
        <w:t>м</w:t>
      </w:r>
      <w:r w:rsidR="00983A79" w:rsidRPr="001B5F00">
        <w:rPr>
          <w:lang w:val="ru-RU"/>
        </w:rPr>
        <w:t xml:space="preserve"> мире, а также для глобальной экономики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.</w:t>
      </w:r>
      <w:bookmarkEnd w:id="42"/>
    </w:p>
    <w:p w14:paraId="4D8AD0C2" w14:textId="100CBC80" w:rsidR="00165329" w:rsidRPr="001B5F00" w:rsidRDefault="00983A79" w:rsidP="00CE3896">
      <w:pPr>
        <w:rPr>
          <w:rFonts w:asciiTheme="minorHAnsi" w:eastAsia="Calibri" w:hAnsiTheme="minorHAnsi" w:cstheme="minorHAnsi"/>
          <w:szCs w:val="24"/>
          <w:lang w:val="ru-RU"/>
        </w:rPr>
      </w:pPr>
      <w:bookmarkStart w:id="43" w:name="lt_pId052"/>
      <w:r w:rsidRPr="001B5F00">
        <w:rPr>
          <w:rFonts w:asciiTheme="minorHAnsi" w:eastAsia="Calibri" w:hAnsiTheme="minorHAnsi" w:cstheme="minorHAnsi"/>
          <w:szCs w:val="24"/>
          <w:lang w:val="ru-RU"/>
        </w:rPr>
        <w:t>Вместе с тем услуги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OTT </w:t>
      </w:r>
      <w:r w:rsidRPr="001B5F00">
        <w:rPr>
          <w:rFonts w:asciiTheme="minorHAnsi" w:eastAsia="Calibri" w:hAnsiTheme="minorHAnsi" w:cstheme="minorHAnsi"/>
          <w:szCs w:val="24"/>
          <w:lang w:val="ru-RU"/>
        </w:rPr>
        <w:t>создают ряд проблем для директивных и регуляторных органов различных стран мира, в особенности для малых островных экономик, таких как Маврикий, поскольку для технологических гигантов их рынки имеют слишком малые масштабы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.</w:t>
      </w:r>
      <w:bookmarkEnd w:id="43"/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</w:t>
      </w:r>
      <w:bookmarkStart w:id="44" w:name="lt_pId053"/>
      <w:r w:rsidRPr="001B5F00">
        <w:rPr>
          <w:rFonts w:asciiTheme="minorHAnsi" w:eastAsia="Calibri" w:hAnsiTheme="minorHAnsi" w:cstheme="minorHAnsi"/>
          <w:szCs w:val="24"/>
          <w:lang w:val="ru-RU"/>
        </w:rPr>
        <w:t>К числ</w:t>
      </w:r>
      <w:r w:rsidR="00E64860" w:rsidRPr="001B5F00">
        <w:rPr>
          <w:rFonts w:asciiTheme="minorHAnsi" w:eastAsia="Calibri" w:hAnsiTheme="minorHAnsi" w:cstheme="minorHAnsi"/>
          <w:szCs w:val="24"/>
          <w:lang w:val="ru-RU"/>
        </w:rPr>
        <w:t>у</w:t>
      </w:r>
      <w:r w:rsidRPr="001B5F00">
        <w:rPr>
          <w:rFonts w:asciiTheme="minorHAnsi" w:eastAsia="Calibri" w:hAnsiTheme="minorHAnsi" w:cstheme="minorHAnsi"/>
          <w:szCs w:val="24"/>
          <w:lang w:val="ru-RU"/>
        </w:rPr>
        <w:t xml:space="preserve"> проблем относятся следующие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:</w:t>
      </w:r>
      <w:bookmarkEnd w:id="44"/>
    </w:p>
    <w:p w14:paraId="6177787E" w14:textId="2C3889D7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45" w:name="_Hlk89705054"/>
      <w:bookmarkStart w:id="46" w:name="lt_pId054"/>
      <w:r w:rsidRPr="001B5F00">
        <w:rPr>
          <w:rFonts w:eastAsia="Calibri"/>
          <w:bCs/>
          <w:lang w:val="ru-RU"/>
        </w:rPr>
        <w:t>i)</w:t>
      </w:r>
      <w:r w:rsidRPr="001B5F00">
        <w:rPr>
          <w:rFonts w:eastAsia="Calibri"/>
          <w:bCs/>
          <w:lang w:val="ru-RU"/>
        </w:rPr>
        <w:tab/>
      </w:r>
      <w:bookmarkEnd w:id="45"/>
      <w:r w:rsidR="00983A79" w:rsidRPr="001B5F00">
        <w:rPr>
          <w:rFonts w:eastAsia="Calibri"/>
          <w:b/>
          <w:lang w:val="ru-RU"/>
        </w:rPr>
        <w:t>конкуренция</w:t>
      </w:r>
      <w:r w:rsidR="00165329" w:rsidRPr="001B5F00">
        <w:rPr>
          <w:rFonts w:eastAsia="Calibri"/>
          <w:bCs/>
          <w:lang w:val="ru-RU"/>
        </w:rPr>
        <w:t>:</w:t>
      </w:r>
      <w:bookmarkEnd w:id="46"/>
      <w:r w:rsidR="00165329" w:rsidRPr="001B5F00">
        <w:rPr>
          <w:rFonts w:eastAsia="Calibri"/>
          <w:bCs/>
          <w:lang w:val="ru-RU"/>
        </w:rPr>
        <w:t xml:space="preserve"> </w:t>
      </w:r>
      <w:bookmarkStart w:id="47" w:name="lt_pId055"/>
      <w:r w:rsidR="00983A79" w:rsidRPr="001B5F00">
        <w:rPr>
          <w:rFonts w:eastAsia="Calibri"/>
          <w:bCs/>
          <w:lang w:val="ru-RU"/>
        </w:rPr>
        <w:t xml:space="preserve">операторы электросвязи считают конкуренцию с </w:t>
      </w:r>
      <w:r w:rsidR="000901D3" w:rsidRPr="001B5F00">
        <w:rPr>
          <w:rFonts w:eastAsia="Calibri"/>
          <w:bCs/>
          <w:lang w:val="ru-RU"/>
        </w:rPr>
        <w:t>участниками рынка</w:t>
      </w:r>
      <w:r w:rsidR="00165329" w:rsidRPr="001B5F00">
        <w:rPr>
          <w:rFonts w:eastAsia="Calibri"/>
          <w:lang w:val="ru-RU"/>
        </w:rPr>
        <w:t xml:space="preserve"> OTT</w:t>
      </w:r>
      <w:r w:rsidR="000901D3" w:rsidRPr="001B5F00">
        <w:rPr>
          <w:rFonts w:eastAsia="Calibri"/>
          <w:lang w:val="ru-RU"/>
        </w:rPr>
        <w:t xml:space="preserve"> дорогостоящей и сложной</w:t>
      </w:r>
      <w:r w:rsidR="00165329" w:rsidRPr="001B5F00">
        <w:rPr>
          <w:rFonts w:eastAsia="Calibri"/>
          <w:lang w:val="ru-RU"/>
        </w:rPr>
        <w:t xml:space="preserve">, </w:t>
      </w:r>
      <w:r w:rsidR="000901D3" w:rsidRPr="001B5F00">
        <w:rPr>
          <w:rFonts w:eastAsia="Calibri"/>
          <w:lang w:val="ru-RU"/>
        </w:rPr>
        <w:t xml:space="preserve">учитывая </w:t>
      </w:r>
      <w:r w:rsidR="00DA22B1" w:rsidRPr="001B5F00">
        <w:rPr>
          <w:rFonts w:eastAsia="Calibri"/>
          <w:lang w:val="ru-RU"/>
        </w:rPr>
        <w:t xml:space="preserve">их </w:t>
      </w:r>
      <w:r w:rsidR="000901D3" w:rsidRPr="001B5F00">
        <w:rPr>
          <w:rFonts w:eastAsia="Calibri"/>
          <w:lang w:val="ru-RU"/>
        </w:rPr>
        <w:t>несложные оперативные структуры и транснациональное покрытие</w:t>
      </w:r>
      <w:r w:rsidR="00165329" w:rsidRPr="001B5F00">
        <w:rPr>
          <w:rFonts w:eastAsia="Calibri"/>
          <w:lang w:val="ru-RU"/>
        </w:rPr>
        <w:t>.</w:t>
      </w:r>
      <w:bookmarkEnd w:id="47"/>
      <w:r w:rsidR="00165329" w:rsidRPr="001B5F00">
        <w:rPr>
          <w:rFonts w:eastAsia="Calibri"/>
          <w:lang w:val="ru-RU"/>
        </w:rPr>
        <w:t xml:space="preserve"> </w:t>
      </w:r>
      <w:bookmarkStart w:id="48" w:name="lt_pId056"/>
      <w:r w:rsidR="000901D3" w:rsidRPr="001B5F00">
        <w:rPr>
          <w:rFonts w:eastAsia="Calibri"/>
          <w:lang w:val="ru-RU"/>
        </w:rPr>
        <w:t>Участники рынка</w:t>
      </w:r>
      <w:r w:rsidR="00165329" w:rsidRPr="001B5F00">
        <w:rPr>
          <w:rFonts w:eastAsia="Calibri"/>
          <w:lang w:val="ru-RU"/>
        </w:rPr>
        <w:t xml:space="preserve"> OTT </w:t>
      </w:r>
      <w:r w:rsidR="000901D3" w:rsidRPr="001B5F00">
        <w:rPr>
          <w:rFonts w:eastAsia="Calibri"/>
          <w:lang w:val="ru-RU"/>
        </w:rPr>
        <w:t>зачастую обладают глобальным масштабом и охватом</w:t>
      </w:r>
      <w:r w:rsidR="00EA5DFC" w:rsidRPr="001B5F00">
        <w:rPr>
          <w:rFonts w:eastAsia="Calibri"/>
          <w:lang w:val="ru-RU"/>
        </w:rPr>
        <w:t>, превосходя размеры компаний электросвязи</w:t>
      </w:r>
      <w:r w:rsidR="00165329" w:rsidRPr="001B5F00">
        <w:rPr>
          <w:rFonts w:eastAsia="Calibri"/>
          <w:lang w:val="ru-RU"/>
        </w:rPr>
        <w:t>;</w:t>
      </w:r>
      <w:bookmarkEnd w:id="48"/>
    </w:p>
    <w:p w14:paraId="3F5667B2" w14:textId="51C5CC39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49" w:name="lt_pId057"/>
      <w:proofErr w:type="spellStart"/>
      <w:r w:rsidRPr="001B5F00">
        <w:rPr>
          <w:rFonts w:eastAsia="Calibri"/>
          <w:bCs/>
          <w:lang w:val="ru-RU"/>
        </w:rPr>
        <w:t>ii</w:t>
      </w:r>
      <w:proofErr w:type="spellEnd"/>
      <w:r w:rsidRPr="001B5F00">
        <w:rPr>
          <w:rFonts w:eastAsia="Calibri"/>
          <w:bCs/>
          <w:lang w:val="ru-RU"/>
        </w:rPr>
        <w:t>)</w:t>
      </w:r>
      <w:r w:rsidRPr="001B5F00">
        <w:rPr>
          <w:rFonts w:eastAsia="Calibri"/>
          <w:bCs/>
          <w:lang w:val="ru-RU"/>
        </w:rPr>
        <w:tab/>
      </w:r>
      <w:r w:rsidR="00EA5DFC" w:rsidRPr="001B5F00">
        <w:rPr>
          <w:rFonts w:eastAsia="Calibri"/>
          <w:b/>
          <w:lang w:val="ru-RU"/>
        </w:rPr>
        <w:t>воздействие на доходы</w:t>
      </w:r>
      <w:r w:rsidR="00165329" w:rsidRPr="001B5F00">
        <w:rPr>
          <w:rFonts w:eastAsia="Calibri"/>
          <w:bCs/>
          <w:lang w:val="ru-RU"/>
        </w:rPr>
        <w:t>:</w:t>
      </w:r>
      <w:bookmarkEnd w:id="49"/>
      <w:r w:rsidR="00165329" w:rsidRPr="001B5F00">
        <w:rPr>
          <w:rFonts w:eastAsia="Calibri"/>
          <w:lang w:val="ru-RU"/>
        </w:rPr>
        <w:t xml:space="preserve"> </w:t>
      </w:r>
      <w:bookmarkStart w:id="50" w:name="lt_pId058"/>
      <w:r w:rsidR="00EA5DFC" w:rsidRPr="001B5F00">
        <w:rPr>
          <w:rFonts w:eastAsia="Calibri"/>
          <w:lang w:val="ru-RU"/>
        </w:rPr>
        <w:t xml:space="preserve">расширение применения приложений OTT для сообщений в сочетании с ростом использования </w:t>
      </w:r>
      <w:r w:rsidR="005939AA" w:rsidRPr="001B5F00">
        <w:rPr>
          <w:rFonts w:eastAsia="Calibri"/>
          <w:lang w:val="ru-RU"/>
        </w:rPr>
        <w:t xml:space="preserve">потребительских услуг </w:t>
      </w:r>
      <w:proofErr w:type="spellStart"/>
      <w:r w:rsidR="005939AA" w:rsidRPr="001B5F00">
        <w:rPr>
          <w:rFonts w:eastAsia="Calibri"/>
          <w:lang w:val="ru-RU"/>
        </w:rPr>
        <w:t>видеовызовов</w:t>
      </w:r>
      <w:proofErr w:type="spellEnd"/>
      <w:r w:rsidR="00165329" w:rsidRPr="001B5F00">
        <w:rPr>
          <w:rFonts w:eastAsia="Calibri"/>
          <w:lang w:val="ru-RU"/>
        </w:rPr>
        <w:t xml:space="preserve"> </w:t>
      </w:r>
      <w:r w:rsidR="005939AA" w:rsidRPr="001B5F00">
        <w:rPr>
          <w:rFonts w:eastAsia="Calibri"/>
          <w:lang w:val="ru-RU"/>
        </w:rPr>
        <w:t>оказывает существенное воздействие на доходы операторов электросвязи</w:t>
      </w:r>
      <w:r w:rsidR="00165329" w:rsidRPr="001B5F00">
        <w:rPr>
          <w:rFonts w:eastAsia="Calibri"/>
          <w:lang w:val="ru-RU"/>
        </w:rPr>
        <w:t>.</w:t>
      </w:r>
      <w:bookmarkEnd w:id="50"/>
      <w:r w:rsidR="00165329" w:rsidRPr="001B5F00">
        <w:rPr>
          <w:rFonts w:eastAsia="Calibri"/>
          <w:lang w:val="ru-RU"/>
        </w:rPr>
        <w:t xml:space="preserve"> </w:t>
      </w:r>
      <w:bookmarkStart w:id="51" w:name="lt_pId059"/>
      <w:r w:rsidR="005939AA" w:rsidRPr="001B5F00">
        <w:rPr>
          <w:rFonts w:eastAsia="Calibri"/>
          <w:lang w:val="ru-RU"/>
        </w:rPr>
        <w:t>В настоящее время практически все услуги</w:t>
      </w:r>
      <w:r w:rsidR="00165329" w:rsidRPr="001B5F00">
        <w:rPr>
          <w:rFonts w:eastAsia="Calibri"/>
          <w:lang w:val="ru-RU"/>
        </w:rPr>
        <w:t xml:space="preserve"> OTT </w:t>
      </w:r>
      <w:r w:rsidR="005939AA" w:rsidRPr="001B5F00">
        <w:rPr>
          <w:rFonts w:eastAsia="Calibri"/>
          <w:lang w:val="ru-RU"/>
        </w:rPr>
        <w:t>предоставляются потребителям бесплатно</w:t>
      </w:r>
      <w:r w:rsidR="00165329" w:rsidRPr="001B5F00">
        <w:rPr>
          <w:rFonts w:eastAsia="Calibri"/>
          <w:lang w:val="ru-RU"/>
        </w:rPr>
        <w:t>.</w:t>
      </w:r>
      <w:bookmarkEnd w:id="51"/>
      <w:r w:rsidR="00165329" w:rsidRPr="001B5F00">
        <w:rPr>
          <w:rFonts w:eastAsia="Calibri"/>
          <w:lang w:val="ru-RU"/>
        </w:rPr>
        <w:t xml:space="preserve"> </w:t>
      </w:r>
      <w:bookmarkStart w:id="52" w:name="lt_pId060"/>
      <w:r w:rsidR="005939AA" w:rsidRPr="001B5F00">
        <w:rPr>
          <w:rFonts w:eastAsia="Calibri"/>
          <w:lang w:val="ru-RU"/>
        </w:rPr>
        <w:t>Доход же является результатом рекламы и размещения контента и т. п</w:t>
      </w:r>
      <w:r w:rsidR="00165329" w:rsidRPr="001B5F00">
        <w:rPr>
          <w:rFonts w:eastAsia="Calibri"/>
          <w:lang w:val="ru-RU"/>
        </w:rPr>
        <w:t>.</w:t>
      </w:r>
      <w:bookmarkEnd w:id="52"/>
      <w:r w:rsidR="00165329" w:rsidRPr="001B5F00">
        <w:rPr>
          <w:rFonts w:eastAsia="Calibri"/>
          <w:lang w:val="ru-RU"/>
        </w:rPr>
        <w:t xml:space="preserve"> </w:t>
      </w:r>
      <w:bookmarkStart w:id="53" w:name="lt_pId061"/>
      <w:r w:rsidR="005939AA" w:rsidRPr="001B5F00">
        <w:rPr>
          <w:rFonts w:eastAsia="Calibri"/>
          <w:lang w:val="ru-RU"/>
        </w:rPr>
        <w:t xml:space="preserve">Поскольку участники рынка </w:t>
      </w:r>
      <w:r w:rsidR="00165329" w:rsidRPr="001B5F00">
        <w:rPr>
          <w:rFonts w:eastAsia="Calibri"/>
          <w:lang w:val="ru-RU"/>
        </w:rPr>
        <w:t xml:space="preserve">OTT </w:t>
      </w:r>
      <w:r w:rsidR="005939AA" w:rsidRPr="001B5F00">
        <w:rPr>
          <w:rFonts w:eastAsia="Calibri"/>
          <w:lang w:val="ru-RU"/>
        </w:rPr>
        <w:t>не взимают платы непосредственно с потребителей,</w:t>
      </w:r>
      <w:r w:rsidR="005D573F" w:rsidRPr="001B5F00">
        <w:rPr>
          <w:rFonts w:eastAsia="Calibri"/>
          <w:lang w:val="ru-RU"/>
        </w:rPr>
        <w:t xml:space="preserve"> </w:t>
      </w:r>
      <w:r w:rsidR="005939AA" w:rsidRPr="001B5F00">
        <w:rPr>
          <w:rFonts w:eastAsia="Calibri"/>
          <w:lang w:val="ru-RU"/>
        </w:rPr>
        <w:t xml:space="preserve">участники рынка </w:t>
      </w:r>
      <w:r w:rsidR="005D573F" w:rsidRPr="001B5F00">
        <w:rPr>
          <w:rFonts w:eastAsia="Calibri"/>
          <w:lang w:val="ru-RU"/>
        </w:rPr>
        <w:t>электросвязи не могут требовать доли от доходов от потребителей;</w:t>
      </w:r>
      <w:bookmarkEnd w:id="53"/>
    </w:p>
    <w:p w14:paraId="70D4DD0C" w14:textId="578CDB4C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54" w:name="lt_pId063"/>
      <w:proofErr w:type="spellStart"/>
      <w:r w:rsidRPr="001B5F00">
        <w:rPr>
          <w:rFonts w:eastAsia="Calibri"/>
          <w:bCs/>
          <w:lang w:val="ru-RU"/>
        </w:rPr>
        <w:t>iii</w:t>
      </w:r>
      <w:proofErr w:type="spellEnd"/>
      <w:r w:rsidRPr="001B5F00">
        <w:rPr>
          <w:rFonts w:eastAsia="Calibri"/>
          <w:bCs/>
          <w:lang w:val="ru-RU"/>
        </w:rPr>
        <w:t>)</w:t>
      </w:r>
      <w:r w:rsidRPr="001B5F00">
        <w:rPr>
          <w:rFonts w:eastAsia="Calibri"/>
          <w:bCs/>
          <w:lang w:val="ru-RU"/>
        </w:rPr>
        <w:tab/>
      </w:r>
      <w:r w:rsidR="005D573F" w:rsidRPr="001B5F00">
        <w:rPr>
          <w:rFonts w:eastAsia="Calibri"/>
          <w:b/>
          <w:lang w:val="ru-RU"/>
        </w:rPr>
        <w:t>инфраструктура</w:t>
      </w:r>
      <w:r w:rsidR="00165329" w:rsidRPr="001B5F00">
        <w:rPr>
          <w:rFonts w:eastAsia="Calibri"/>
          <w:b/>
          <w:lang w:val="ru-RU"/>
        </w:rPr>
        <w:t>/</w:t>
      </w:r>
      <w:r w:rsidR="005D573F" w:rsidRPr="001B5F00">
        <w:rPr>
          <w:rFonts w:eastAsia="Calibri"/>
          <w:b/>
          <w:lang w:val="ru-RU"/>
        </w:rPr>
        <w:t>сеть</w:t>
      </w:r>
      <w:r w:rsidR="00165329" w:rsidRPr="001B5F00">
        <w:rPr>
          <w:rFonts w:eastAsia="Calibri"/>
          <w:bCs/>
          <w:lang w:val="ru-RU"/>
        </w:rPr>
        <w:t>:</w:t>
      </w:r>
      <w:bookmarkEnd w:id="54"/>
      <w:r w:rsidR="00165329" w:rsidRPr="001B5F00">
        <w:rPr>
          <w:rFonts w:eastAsia="Calibri"/>
          <w:lang w:val="ru-RU"/>
        </w:rPr>
        <w:t xml:space="preserve"> </w:t>
      </w:r>
      <w:bookmarkStart w:id="55" w:name="lt_pId064"/>
      <w:r w:rsidR="005D573F" w:rsidRPr="001B5F00">
        <w:rPr>
          <w:rFonts w:eastAsia="Calibri"/>
          <w:lang w:val="ru-RU"/>
        </w:rPr>
        <w:t xml:space="preserve">операторы и владельцы сетей вкладывают средства </w:t>
      </w:r>
      <w:r w:rsidR="00DA22B1" w:rsidRPr="001B5F00">
        <w:rPr>
          <w:rFonts w:eastAsia="Calibri"/>
          <w:lang w:val="ru-RU"/>
        </w:rPr>
        <w:t>в</w:t>
      </w:r>
      <w:r w:rsidR="005D573F" w:rsidRPr="001B5F00">
        <w:rPr>
          <w:rFonts w:eastAsia="Calibri"/>
          <w:lang w:val="ru-RU"/>
        </w:rPr>
        <w:t xml:space="preserve"> инфраструктуру сетей для предоставления услуг конечным пользователям</w:t>
      </w:r>
      <w:r w:rsidR="00165329" w:rsidRPr="001B5F00">
        <w:rPr>
          <w:rFonts w:eastAsia="Calibri"/>
          <w:lang w:val="ru-RU"/>
        </w:rPr>
        <w:t>.</w:t>
      </w:r>
      <w:bookmarkEnd w:id="55"/>
      <w:r w:rsidR="00165329" w:rsidRPr="001B5F00">
        <w:rPr>
          <w:rFonts w:eastAsia="Calibri"/>
          <w:lang w:val="ru-RU"/>
        </w:rPr>
        <w:t xml:space="preserve"> </w:t>
      </w:r>
      <w:bookmarkStart w:id="56" w:name="lt_pId065"/>
      <w:r w:rsidR="005D573F" w:rsidRPr="001B5F00">
        <w:rPr>
          <w:rFonts w:eastAsia="Calibri"/>
          <w:lang w:val="ru-RU"/>
        </w:rPr>
        <w:t>Это требует существенных инвестиций в надлежащие и развивающиеся технологии</w:t>
      </w:r>
      <w:r w:rsidR="00165329" w:rsidRPr="001B5F00">
        <w:rPr>
          <w:rFonts w:eastAsia="Calibri"/>
          <w:lang w:val="ru-RU"/>
        </w:rPr>
        <w:t>.</w:t>
      </w:r>
      <w:bookmarkEnd w:id="56"/>
      <w:r w:rsidR="00165329" w:rsidRPr="001B5F00">
        <w:rPr>
          <w:rFonts w:eastAsia="Calibri"/>
          <w:lang w:val="ru-RU"/>
        </w:rPr>
        <w:t xml:space="preserve"> </w:t>
      </w:r>
      <w:bookmarkStart w:id="57" w:name="lt_pId066"/>
      <w:r w:rsidR="005D573F" w:rsidRPr="001B5F00">
        <w:rPr>
          <w:rFonts w:eastAsia="Calibri"/>
          <w:lang w:val="ru-RU"/>
        </w:rPr>
        <w:t xml:space="preserve">С другой стороны, для услуг </w:t>
      </w:r>
      <w:r w:rsidR="00165329" w:rsidRPr="001B5F00">
        <w:rPr>
          <w:rFonts w:eastAsia="Calibri"/>
          <w:lang w:val="ru-RU"/>
        </w:rPr>
        <w:t xml:space="preserve">OTT </w:t>
      </w:r>
      <w:r w:rsidR="005D573F" w:rsidRPr="001B5F00">
        <w:rPr>
          <w:rFonts w:eastAsia="Calibri"/>
          <w:lang w:val="ru-RU"/>
        </w:rPr>
        <w:t xml:space="preserve">не </w:t>
      </w:r>
      <w:r w:rsidR="005D573F" w:rsidRPr="001B5F00">
        <w:rPr>
          <w:rFonts w:eastAsia="Calibri"/>
          <w:lang w:val="ru-RU"/>
        </w:rPr>
        <w:lastRenderedPageBreak/>
        <w:t>требуются инвестиции в сети, созданные операторами, для обеспечения доступа конечных пользователей к этим услугам</w:t>
      </w:r>
      <w:r w:rsidR="00165329" w:rsidRPr="001B5F00">
        <w:rPr>
          <w:rFonts w:eastAsia="Calibri"/>
          <w:lang w:val="ru-RU"/>
        </w:rPr>
        <w:t>.</w:t>
      </w:r>
      <w:bookmarkEnd w:id="57"/>
    </w:p>
    <w:p w14:paraId="3130F6D8" w14:textId="0306D243" w:rsidR="00165329" w:rsidRPr="001B5F00" w:rsidRDefault="005D573F" w:rsidP="00CE3896">
      <w:pPr>
        <w:pStyle w:val="Headingb"/>
        <w:rPr>
          <w:rFonts w:eastAsia="Calibri"/>
          <w:u w:val="single"/>
          <w:lang w:val="ru-RU"/>
        </w:rPr>
      </w:pPr>
      <w:bookmarkStart w:id="58" w:name="lt_pId067"/>
      <w:r w:rsidRPr="001B5F00">
        <w:rPr>
          <w:rFonts w:eastAsia="Calibri"/>
          <w:u w:val="single"/>
          <w:lang w:val="ru-RU"/>
        </w:rPr>
        <w:t xml:space="preserve">Потенциальное воздействие нерегулируемых услуг </w:t>
      </w:r>
      <w:r w:rsidR="00165329" w:rsidRPr="001B5F00">
        <w:rPr>
          <w:rFonts w:eastAsia="Calibri"/>
          <w:u w:val="single"/>
          <w:lang w:val="ru-RU"/>
        </w:rPr>
        <w:t>OTT</w:t>
      </w:r>
      <w:bookmarkEnd w:id="58"/>
    </w:p>
    <w:p w14:paraId="3E7A7C15" w14:textId="2DF628ED" w:rsidR="00165329" w:rsidRPr="001B5F00" w:rsidRDefault="00CE3896" w:rsidP="00CE3896">
      <w:pPr>
        <w:pStyle w:val="enumlev1"/>
        <w:rPr>
          <w:rFonts w:asciiTheme="minorHAnsi" w:eastAsia="Calibri" w:hAnsiTheme="minorHAnsi" w:cstheme="minorHAnsi"/>
          <w:szCs w:val="24"/>
          <w:lang w:val="ru-RU"/>
        </w:rPr>
      </w:pPr>
      <w:bookmarkStart w:id="59" w:name="lt_pId068"/>
      <w:r w:rsidRPr="001B5F00">
        <w:rPr>
          <w:rFonts w:asciiTheme="minorHAnsi" w:eastAsia="Calibri" w:hAnsiTheme="minorHAnsi" w:cstheme="minorHAnsi"/>
          <w:bCs/>
          <w:szCs w:val="24"/>
          <w:lang w:val="ru-RU"/>
        </w:rPr>
        <w:t>i)</w:t>
      </w:r>
      <w:r w:rsidRPr="001B5F00">
        <w:rPr>
          <w:rFonts w:asciiTheme="minorHAnsi" w:eastAsia="Calibri" w:hAnsiTheme="minorHAnsi" w:cstheme="minorHAnsi"/>
          <w:bCs/>
          <w:szCs w:val="24"/>
          <w:lang w:val="ru-RU"/>
        </w:rPr>
        <w:tab/>
      </w:r>
      <w:r w:rsidR="005D573F" w:rsidRPr="001B5F00">
        <w:rPr>
          <w:rFonts w:asciiTheme="minorHAnsi" w:eastAsia="Calibri" w:hAnsiTheme="minorHAnsi" w:cstheme="minorHAnsi"/>
          <w:b/>
          <w:szCs w:val="24"/>
          <w:lang w:val="ru-RU"/>
        </w:rPr>
        <w:t>вопросы безопасности</w:t>
      </w:r>
      <w:r w:rsidR="00165329" w:rsidRPr="001B5F00">
        <w:rPr>
          <w:rFonts w:asciiTheme="minorHAnsi" w:eastAsia="Calibri" w:hAnsiTheme="minorHAnsi" w:cstheme="minorHAnsi"/>
          <w:bCs/>
          <w:szCs w:val="24"/>
          <w:lang w:val="ru-RU"/>
        </w:rPr>
        <w:t>:</w:t>
      </w:r>
      <w:bookmarkEnd w:id="59"/>
      <w:r w:rsidR="00165329" w:rsidRPr="001B5F00">
        <w:rPr>
          <w:rFonts w:asciiTheme="minorHAnsi" w:eastAsia="Calibri" w:hAnsiTheme="minorHAnsi" w:cstheme="minorHAnsi"/>
          <w:bCs/>
          <w:szCs w:val="24"/>
          <w:lang w:val="ru-RU"/>
        </w:rPr>
        <w:t xml:space="preserve"> </w:t>
      </w:r>
      <w:bookmarkStart w:id="60" w:name="lt_pId069"/>
      <w:r w:rsidR="004A5711" w:rsidRPr="001B5F00">
        <w:rPr>
          <w:rFonts w:asciiTheme="minorHAnsi" w:eastAsia="Calibri" w:hAnsiTheme="minorHAnsi" w:cstheme="minorHAnsi"/>
          <w:bCs/>
          <w:szCs w:val="24"/>
          <w:lang w:val="ru-RU"/>
        </w:rPr>
        <w:t>ряд</w:t>
      </w:r>
      <w:r w:rsidR="004A5711" w:rsidRPr="001B5F00">
        <w:rPr>
          <w:rFonts w:asciiTheme="minorHAnsi" w:eastAsia="Calibri" w:hAnsiTheme="minorHAnsi" w:cstheme="minorHAnsi"/>
          <w:b/>
          <w:szCs w:val="24"/>
          <w:lang w:val="ru-RU"/>
        </w:rPr>
        <w:t xml:space="preserve"> </w:t>
      </w:r>
      <w:r w:rsidR="004A5711" w:rsidRPr="001B5F00">
        <w:rPr>
          <w:rFonts w:asciiTheme="minorHAnsi" w:eastAsia="Calibri" w:hAnsiTheme="minorHAnsi" w:cstheme="minorHAnsi"/>
          <w:szCs w:val="24"/>
          <w:lang w:val="ru-RU"/>
        </w:rPr>
        <w:t>вариантов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OTT </w:t>
      </w:r>
      <w:r w:rsidR="004A5711" w:rsidRPr="001B5F00">
        <w:rPr>
          <w:rFonts w:asciiTheme="minorHAnsi" w:eastAsia="Calibri" w:hAnsiTheme="minorHAnsi" w:cstheme="minorHAnsi"/>
          <w:szCs w:val="24"/>
          <w:lang w:val="ru-RU"/>
        </w:rPr>
        <w:t>не поддерживают шифрование, ввиду чего нападающие имеют беспрепятственный доступ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.</w:t>
      </w:r>
      <w:bookmarkEnd w:id="60"/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</w:t>
      </w:r>
      <w:bookmarkStart w:id="61" w:name="lt_pId070"/>
      <w:r w:rsidR="004A5711" w:rsidRPr="001B5F00">
        <w:rPr>
          <w:rFonts w:asciiTheme="minorHAnsi" w:eastAsia="Calibri" w:hAnsiTheme="minorHAnsi" w:cstheme="minorHAnsi"/>
          <w:szCs w:val="24"/>
          <w:lang w:val="ru-RU"/>
        </w:rPr>
        <w:t>Наряду с этим нешифрованная конфиденциальная информация становится легко доступной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;</w:t>
      </w:r>
      <w:bookmarkEnd w:id="61"/>
    </w:p>
    <w:p w14:paraId="7BF713A2" w14:textId="7585ED2A" w:rsidR="00165329" w:rsidRPr="001B5F00" w:rsidRDefault="00CE3896" w:rsidP="00CE3896">
      <w:pPr>
        <w:pStyle w:val="enumlev1"/>
        <w:rPr>
          <w:rFonts w:asciiTheme="minorHAnsi" w:eastAsia="Calibri" w:hAnsiTheme="minorHAnsi" w:cstheme="minorHAnsi"/>
          <w:szCs w:val="24"/>
          <w:lang w:val="ru-RU"/>
        </w:rPr>
      </w:pPr>
      <w:bookmarkStart w:id="62" w:name="lt_pId071"/>
      <w:proofErr w:type="spellStart"/>
      <w:r w:rsidRPr="001B5F00">
        <w:rPr>
          <w:rFonts w:asciiTheme="minorHAnsi" w:eastAsia="Calibri" w:hAnsiTheme="minorHAnsi" w:cstheme="minorHAnsi"/>
          <w:bCs/>
          <w:szCs w:val="24"/>
          <w:lang w:val="ru-RU"/>
        </w:rPr>
        <w:t>ii</w:t>
      </w:r>
      <w:proofErr w:type="spellEnd"/>
      <w:r w:rsidRPr="001B5F00">
        <w:rPr>
          <w:rFonts w:asciiTheme="minorHAnsi" w:eastAsia="Calibri" w:hAnsiTheme="minorHAnsi" w:cstheme="minorHAnsi"/>
          <w:bCs/>
          <w:szCs w:val="24"/>
          <w:lang w:val="ru-RU"/>
        </w:rPr>
        <w:t>)</w:t>
      </w:r>
      <w:r w:rsidRPr="001B5F00">
        <w:rPr>
          <w:rFonts w:asciiTheme="minorHAnsi" w:eastAsia="Calibri" w:hAnsiTheme="minorHAnsi" w:cstheme="minorHAnsi"/>
          <w:bCs/>
          <w:szCs w:val="24"/>
          <w:lang w:val="ru-RU"/>
        </w:rPr>
        <w:tab/>
      </w:r>
      <w:r w:rsidR="004A5711" w:rsidRPr="001B5F00">
        <w:rPr>
          <w:rFonts w:asciiTheme="minorHAnsi" w:eastAsia="Calibri" w:hAnsiTheme="minorHAnsi" w:cstheme="minorHAnsi"/>
          <w:b/>
          <w:szCs w:val="24"/>
          <w:lang w:val="ru-RU"/>
        </w:rPr>
        <w:t>вопросы конфиденциальности</w:t>
      </w:r>
      <w:r w:rsidR="00165329" w:rsidRPr="001B5F00">
        <w:rPr>
          <w:rFonts w:asciiTheme="minorHAnsi" w:eastAsia="Calibri" w:hAnsiTheme="minorHAnsi" w:cstheme="minorHAnsi"/>
          <w:bCs/>
          <w:szCs w:val="24"/>
          <w:lang w:val="ru-RU"/>
        </w:rPr>
        <w:t>:</w:t>
      </w:r>
      <w:bookmarkEnd w:id="62"/>
      <w:r w:rsidR="00165329" w:rsidRPr="001B5F00">
        <w:rPr>
          <w:rFonts w:asciiTheme="minorHAnsi" w:eastAsia="Calibri" w:hAnsiTheme="minorHAnsi" w:cstheme="minorHAnsi"/>
          <w:bCs/>
          <w:szCs w:val="24"/>
          <w:lang w:val="ru-RU"/>
        </w:rPr>
        <w:t xml:space="preserve"> </w:t>
      </w:r>
      <w:bookmarkStart w:id="63" w:name="lt_pId072"/>
      <w:r w:rsidR="004A5711" w:rsidRPr="001B5F00">
        <w:rPr>
          <w:rFonts w:asciiTheme="minorHAnsi" w:eastAsia="Calibri" w:hAnsiTheme="minorHAnsi" w:cstheme="minorHAnsi"/>
          <w:szCs w:val="24"/>
          <w:lang w:val="ru-RU"/>
        </w:rPr>
        <w:t>некоторые услуги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OTT </w:t>
      </w:r>
      <w:r w:rsidR="004A5711" w:rsidRPr="001B5F00">
        <w:rPr>
          <w:rFonts w:asciiTheme="minorHAnsi" w:eastAsia="Calibri" w:hAnsiTheme="minorHAnsi" w:cstheme="minorHAnsi"/>
          <w:szCs w:val="24"/>
          <w:lang w:val="ru-RU"/>
        </w:rPr>
        <w:t xml:space="preserve">собирают персональные данные пользователей с целью получения коммерческой выгоды, причем потребители </w:t>
      </w:r>
      <w:r w:rsidR="00DC05C9" w:rsidRPr="001B5F00">
        <w:rPr>
          <w:rFonts w:asciiTheme="minorHAnsi" w:eastAsia="Calibri" w:hAnsiTheme="minorHAnsi" w:cstheme="minorHAnsi"/>
          <w:szCs w:val="24"/>
          <w:lang w:val="ru-RU"/>
        </w:rPr>
        <w:t>не в курсе подробностей этого процесса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>.</w:t>
      </w:r>
      <w:bookmarkEnd w:id="63"/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</w:t>
      </w:r>
      <w:bookmarkStart w:id="64" w:name="lt_pId073"/>
      <w:r w:rsidR="00DC05C9" w:rsidRPr="001B5F00">
        <w:rPr>
          <w:rFonts w:asciiTheme="minorHAnsi" w:eastAsia="Calibri" w:hAnsiTheme="minorHAnsi" w:cstheme="minorHAnsi"/>
          <w:szCs w:val="24"/>
          <w:lang w:val="ru-RU"/>
        </w:rPr>
        <w:t>Также не проводится тщательная проверка уровней оценки риска и уязвимости приложений, разрабатываемых для рынка</w:t>
      </w:r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OTT.</w:t>
      </w:r>
      <w:bookmarkEnd w:id="64"/>
      <w:r w:rsidR="00DA22B1" w:rsidRPr="001B5F00">
        <w:rPr>
          <w:rFonts w:asciiTheme="minorHAnsi" w:eastAsia="Calibri" w:hAnsiTheme="minorHAnsi" w:cstheme="minorHAnsi"/>
          <w:szCs w:val="24"/>
          <w:lang w:val="ru-RU"/>
        </w:rPr>
        <w:t xml:space="preserve"> С</w:t>
      </w:r>
      <w:r w:rsidR="00DC05C9" w:rsidRPr="001B5F00">
        <w:rPr>
          <w:rFonts w:asciiTheme="minorHAnsi" w:eastAsia="Calibri" w:hAnsiTheme="minorHAnsi" w:cstheme="minorHAnsi"/>
          <w:szCs w:val="24"/>
          <w:lang w:val="ru-RU"/>
        </w:rPr>
        <w:t>ледует</w:t>
      </w:r>
      <w:r w:rsidR="00DA22B1" w:rsidRPr="001B5F00">
        <w:rPr>
          <w:rFonts w:asciiTheme="minorHAnsi" w:eastAsia="Calibri" w:hAnsiTheme="minorHAnsi" w:cstheme="minorHAnsi"/>
          <w:szCs w:val="24"/>
          <w:lang w:val="ru-RU"/>
        </w:rPr>
        <w:t xml:space="preserve"> </w:t>
      </w:r>
      <w:r w:rsidR="00DC05C9" w:rsidRPr="001B5F00">
        <w:rPr>
          <w:rFonts w:asciiTheme="minorHAnsi" w:eastAsia="Calibri" w:hAnsiTheme="minorHAnsi" w:cstheme="minorHAnsi"/>
          <w:szCs w:val="24"/>
          <w:lang w:val="ru-RU"/>
        </w:rPr>
        <w:t>отметить, что в рамках этих услуг</w:t>
      </w:r>
      <w:bookmarkStart w:id="65" w:name="lt_pId074"/>
      <w:r w:rsidR="00165329" w:rsidRPr="001B5F00">
        <w:rPr>
          <w:rFonts w:asciiTheme="minorHAnsi" w:eastAsia="Calibri" w:hAnsiTheme="minorHAnsi" w:cstheme="minorHAnsi"/>
          <w:szCs w:val="24"/>
          <w:lang w:val="ru-RU"/>
        </w:rPr>
        <w:t xml:space="preserve"> OTT </w:t>
      </w:r>
      <w:r w:rsidR="00DC05C9" w:rsidRPr="001B5F00">
        <w:rPr>
          <w:rFonts w:asciiTheme="minorHAnsi" w:eastAsia="Calibri" w:hAnsiTheme="minorHAnsi" w:cstheme="minorHAnsi"/>
          <w:szCs w:val="24"/>
          <w:lang w:val="ru-RU"/>
        </w:rPr>
        <w:t xml:space="preserve">существуют сложности </w:t>
      </w:r>
      <w:r w:rsidR="00EE44B7" w:rsidRPr="001B5F00">
        <w:rPr>
          <w:rFonts w:asciiTheme="minorHAnsi" w:eastAsia="Calibri" w:hAnsiTheme="minorHAnsi" w:cstheme="minorHAnsi"/>
          <w:szCs w:val="24"/>
          <w:lang w:val="ru-RU"/>
        </w:rPr>
        <w:t xml:space="preserve">с проверкой статей / комментариев пользователей на наличие фактологических ошибок ввиду используемого </w:t>
      </w:r>
      <w:r w:rsidR="00EE44B7" w:rsidRPr="001B5F00">
        <w:rPr>
          <w:rFonts w:eastAsia="Calibri"/>
          <w:lang w:val="ru-RU"/>
        </w:rPr>
        <w:t>языка</w:t>
      </w:r>
      <w:bookmarkEnd w:id="65"/>
      <w:r w:rsidRPr="001B5F00">
        <w:rPr>
          <w:rFonts w:asciiTheme="minorHAnsi" w:eastAsia="Calibri" w:hAnsiTheme="minorHAnsi" w:cstheme="minorHAnsi"/>
          <w:szCs w:val="24"/>
          <w:lang w:val="ru-RU"/>
        </w:rPr>
        <w:t>;</w:t>
      </w:r>
    </w:p>
    <w:p w14:paraId="50B91E2B" w14:textId="2B16DADA" w:rsidR="00165329" w:rsidRPr="001B5F00" w:rsidRDefault="00CE3896" w:rsidP="00CE3896">
      <w:pPr>
        <w:pStyle w:val="enumlev1"/>
        <w:rPr>
          <w:rFonts w:eastAsia="Calibri"/>
          <w:lang w:val="ru-RU"/>
        </w:rPr>
      </w:pPr>
      <w:bookmarkStart w:id="66" w:name="lt_pId075"/>
      <w:proofErr w:type="spellStart"/>
      <w:r w:rsidRPr="001B5F00">
        <w:rPr>
          <w:rFonts w:eastAsia="Calibri"/>
          <w:bCs/>
          <w:lang w:val="ru-RU"/>
        </w:rPr>
        <w:t>iii</w:t>
      </w:r>
      <w:proofErr w:type="spellEnd"/>
      <w:r w:rsidRPr="001B5F00">
        <w:rPr>
          <w:rFonts w:eastAsia="Calibri"/>
          <w:bCs/>
          <w:lang w:val="ru-RU"/>
        </w:rPr>
        <w:t>)</w:t>
      </w:r>
      <w:r w:rsidRPr="001B5F00">
        <w:rPr>
          <w:rFonts w:eastAsia="Calibri"/>
          <w:bCs/>
          <w:lang w:val="ru-RU"/>
        </w:rPr>
        <w:tab/>
      </w:r>
      <w:r w:rsidR="00DA22B1" w:rsidRPr="001B5F00">
        <w:rPr>
          <w:rFonts w:eastAsia="Calibri"/>
          <w:b/>
          <w:lang w:val="ru-RU"/>
        </w:rPr>
        <w:t>н</w:t>
      </w:r>
      <w:r w:rsidR="00EE44B7" w:rsidRPr="001B5F00">
        <w:rPr>
          <w:rFonts w:eastAsia="Calibri"/>
          <w:b/>
          <w:lang w:val="ru-RU"/>
        </w:rPr>
        <w:t>ациональная экономика</w:t>
      </w:r>
      <w:r w:rsidR="00165329" w:rsidRPr="001B5F00">
        <w:rPr>
          <w:rFonts w:eastAsia="Calibri"/>
          <w:bCs/>
          <w:lang w:val="ru-RU"/>
        </w:rPr>
        <w:t>:</w:t>
      </w:r>
      <w:bookmarkEnd w:id="66"/>
      <w:r w:rsidR="00165329" w:rsidRPr="001B5F00">
        <w:rPr>
          <w:rFonts w:eastAsia="Calibri"/>
          <w:lang w:val="ru-RU"/>
        </w:rPr>
        <w:t xml:space="preserve"> </w:t>
      </w:r>
      <w:bookmarkStart w:id="67" w:name="lt_pId076"/>
      <w:r w:rsidR="00EE44B7" w:rsidRPr="001B5F00">
        <w:rPr>
          <w:rFonts w:eastAsia="Calibri"/>
          <w:lang w:val="ru-RU"/>
        </w:rPr>
        <w:t xml:space="preserve">в основном поставщики </w:t>
      </w:r>
      <w:r w:rsidR="00165329" w:rsidRPr="001B5F00">
        <w:rPr>
          <w:rFonts w:eastAsia="Calibri"/>
          <w:lang w:val="ru-RU"/>
        </w:rPr>
        <w:t xml:space="preserve">OTT </w:t>
      </w:r>
      <w:r w:rsidR="00EE44B7" w:rsidRPr="001B5F00">
        <w:rPr>
          <w:rFonts w:eastAsia="Calibri"/>
          <w:lang w:val="ru-RU"/>
        </w:rPr>
        <w:t>платят налоги в стране государственной регистрации</w:t>
      </w:r>
      <w:r w:rsidR="00165329" w:rsidRPr="001B5F00">
        <w:rPr>
          <w:rFonts w:eastAsia="Calibri"/>
          <w:lang w:val="ru-RU"/>
        </w:rPr>
        <w:t>.</w:t>
      </w:r>
      <w:bookmarkEnd w:id="67"/>
      <w:r w:rsidR="00165329" w:rsidRPr="001B5F00">
        <w:rPr>
          <w:rFonts w:eastAsia="Calibri"/>
          <w:lang w:val="ru-RU"/>
        </w:rPr>
        <w:t xml:space="preserve"> </w:t>
      </w:r>
      <w:bookmarkStart w:id="68" w:name="lt_pId077"/>
      <w:r w:rsidR="00EE44B7" w:rsidRPr="001B5F00">
        <w:rPr>
          <w:rFonts w:eastAsia="Calibri"/>
          <w:lang w:val="ru-RU"/>
        </w:rPr>
        <w:t>В то же время они постоянно предоставляют трансграничные услуги</w:t>
      </w:r>
      <w:r w:rsidR="00165329" w:rsidRPr="001B5F00">
        <w:rPr>
          <w:rFonts w:eastAsia="Calibri"/>
          <w:lang w:val="ru-RU"/>
        </w:rPr>
        <w:t>.</w:t>
      </w:r>
      <w:bookmarkEnd w:id="68"/>
      <w:r w:rsidR="00165329" w:rsidRPr="001B5F00">
        <w:rPr>
          <w:rFonts w:eastAsia="Calibri"/>
          <w:lang w:val="ru-RU"/>
        </w:rPr>
        <w:t xml:space="preserve"> </w:t>
      </w:r>
      <w:bookmarkStart w:id="69" w:name="lt_pId078"/>
      <w:r w:rsidR="00EE44B7" w:rsidRPr="001B5F00">
        <w:rPr>
          <w:rFonts w:eastAsia="Calibri"/>
          <w:lang w:val="ru-RU"/>
        </w:rPr>
        <w:t xml:space="preserve">Национальной экономике был бы полезен четкий режим налогообложения, при котором они облагались </w:t>
      </w:r>
      <w:r w:rsidR="00DA22B1" w:rsidRPr="001B5F00">
        <w:rPr>
          <w:rFonts w:eastAsia="Calibri"/>
          <w:lang w:val="ru-RU"/>
        </w:rPr>
        <w:t xml:space="preserve">бы </w:t>
      </w:r>
      <w:r w:rsidR="00EE44B7" w:rsidRPr="001B5F00">
        <w:rPr>
          <w:rFonts w:eastAsia="Calibri"/>
          <w:lang w:val="ru-RU"/>
        </w:rPr>
        <w:t>налогами в стране, где они предоставляют услуги</w:t>
      </w:r>
      <w:r w:rsidR="00165329" w:rsidRPr="001B5F00">
        <w:rPr>
          <w:rFonts w:eastAsia="Calibri"/>
          <w:lang w:val="ru-RU"/>
        </w:rPr>
        <w:t>.</w:t>
      </w:r>
      <w:bookmarkEnd w:id="69"/>
    </w:p>
    <w:p w14:paraId="68C73C3F" w14:textId="76C5515F" w:rsidR="00165329" w:rsidRPr="001B5F00" w:rsidRDefault="00EE44B7" w:rsidP="00CE3896">
      <w:pPr>
        <w:rPr>
          <w:rFonts w:eastAsia="Calibri"/>
          <w:lang w:val="ru-RU"/>
        </w:rPr>
      </w:pPr>
      <w:bookmarkStart w:id="70" w:name="lt_pId079"/>
      <w:r w:rsidRPr="001B5F00">
        <w:rPr>
          <w:rFonts w:eastAsia="Calibri"/>
          <w:lang w:val="ru-RU"/>
        </w:rPr>
        <w:t>В связи с этим Маврикий хотел бы получить помощь от Членов МСЭ</w:t>
      </w:r>
      <w:r w:rsidR="0014264A" w:rsidRPr="001B5F00">
        <w:rPr>
          <w:rFonts w:eastAsia="Calibri"/>
          <w:lang w:val="ru-RU"/>
        </w:rPr>
        <w:t xml:space="preserve"> в изучении и выборе наиболее подходящих моделей трансграничного регулирования услуг</w:t>
      </w:r>
      <w:r w:rsidR="00165329" w:rsidRPr="001B5F00">
        <w:rPr>
          <w:rFonts w:eastAsia="Calibri"/>
          <w:lang w:val="ru-RU"/>
        </w:rPr>
        <w:t xml:space="preserve"> OTT.</w:t>
      </w:r>
      <w:bookmarkEnd w:id="70"/>
    </w:p>
    <w:p w14:paraId="3E5F3AEB" w14:textId="2F01D382" w:rsidR="00165329" w:rsidRPr="001B5F00" w:rsidRDefault="00CE3896" w:rsidP="00CE3896">
      <w:pPr>
        <w:pStyle w:val="Heading3"/>
        <w:rPr>
          <w:rFonts w:eastAsia="Calibri"/>
          <w:lang w:val="ru-RU"/>
        </w:rPr>
      </w:pPr>
      <w:bookmarkStart w:id="71" w:name="lt_pId080"/>
      <w:r w:rsidRPr="001B5F00">
        <w:rPr>
          <w:rFonts w:eastAsia="Calibri"/>
          <w:lang w:val="ru-RU"/>
        </w:rPr>
        <w:t>6</w:t>
      </w:r>
      <w:r w:rsidRPr="001B5F00">
        <w:rPr>
          <w:rFonts w:eastAsia="Calibri"/>
          <w:lang w:val="ru-RU"/>
        </w:rPr>
        <w:tab/>
      </w:r>
      <w:r w:rsidR="0014264A" w:rsidRPr="001B5F00">
        <w:rPr>
          <w:rFonts w:eastAsia="Calibri"/>
          <w:lang w:val="ru-RU"/>
        </w:rPr>
        <w:t>Раздел</w:t>
      </w:r>
      <w:r w:rsidR="00165329" w:rsidRPr="001B5F00">
        <w:rPr>
          <w:rFonts w:eastAsia="Calibri"/>
          <w:lang w:val="ru-RU"/>
        </w:rPr>
        <w:t xml:space="preserve"> 2.8.6:</w:t>
      </w:r>
      <w:bookmarkEnd w:id="71"/>
      <w:r w:rsidR="00165329" w:rsidRPr="001B5F00">
        <w:rPr>
          <w:rFonts w:eastAsia="Calibri"/>
          <w:lang w:val="ru-RU"/>
        </w:rPr>
        <w:t xml:space="preserve"> </w:t>
      </w:r>
      <w:bookmarkStart w:id="72" w:name="lt_pId081"/>
      <w:r w:rsidR="0014264A" w:rsidRPr="001B5F00">
        <w:rPr>
          <w:rFonts w:eastAsia="Calibri"/>
          <w:lang w:val="ru-RU"/>
        </w:rPr>
        <w:t>мобилизация новых решений для установления соединений</w:t>
      </w:r>
      <w:bookmarkEnd w:id="72"/>
    </w:p>
    <w:p w14:paraId="666410C7" w14:textId="7593E3E8" w:rsidR="00165329" w:rsidRPr="001B5F00" w:rsidRDefault="0014264A" w:rsidP="00CE3896">
      <w:pPr>
        <w:rPr>
          <w:rFonts w:eastAsia="Calibri"/>
          <w:lang w:val="ru-RU"/>
        </w:rPr>
      </w:pPr>
      <w:bookmarkStart w:id="73" w:name="lt_pId082"/>
      <w:r w:rsidRPr="001B5F00">
        <w:rPr>
          <w:rFonts w:eastAsia="Calibri"/>
          <w:lang w:val="ru-RU"/>
        </w:rPr>
        <w:t>Пандемия COVID-19 выявила необходимость установления соединений и доказала, что соединения для всех стали важнее, чем когда-либо</w:t>
      </w:r>
      <w:r w:rsidR="00165329" w:rsidRPr="001B5F00">
        <w:rPr>
          <w:rFonts w:eastAsia="Calibri"/>
          <w:lang w:val="ru-RU"/>
        </w:rPr>
        <w:t>.</w:t>
      </w:r>
      <w:bookmarkEnd w:id="73"/>
      <w:r w:rsidR="00165329" w:rsidRPr="001B5F00">
        <w:rPr>
          <w:rFonts w:eastAsia="Calibri"/>
          <w:lang w:val="ru-RU"/>
        </w:rPr>
        <w:t xml:space="preserve"> </w:t>
      </w:r>
      <w:bookmarkStart w:id="74" w:name="lt_pId083"/>
      <w:r w:rsidR="00AC0EE2" w:rsidRPr="001B5F00">
        <w:rPr>
          <w:rFonts w:eastAsia="Calibri"/>
          <w:lang w:val="ru-RU"/>
        </w:rPr>
        <w:t>Использование ИКТ является ключевым компонентом социально-экономического восстановления, и предлагается также включить в отчет посвященный этому раздел, поскольку это имеет решающее значение для ускорения хода достижения ЦУР</w:t>
      </w:r>
      <w:r w:rsidR="00165329" w:rsidRPr="001B5F00">
        <w:rPr>
          <w:rFonts w:eastAsia="Calibri"/>
          <w:lang w:val="ru-RU"/>
        </w:rPr>
        <w:t>.</w:t>
      </w:r>
      <w:bookmarkEnd w:id="74"/>
    </w:p>
    <w:p w14:paraId="40975FDC" w14:textId="5453DC84" w:rsidR="00CF134B" w:rsidRPr="001B5F00" w:rsidRDefault="00165329" w:rsidP="00BA7B51">
      <w:pPr>
        <w:spacing w:before="480"/>
        <w:jc w:val="center"/>
        <w:rPr>
          <w:rFonts w:asciiTheme="minorHAnsi" w:hAnsiTheme="minorHAnsi" w:cstheme="minorHAnsi"/>
          <w:lang w:val="ru-RU"/>
        </w:rPr>
      </w:pPr>
      <w:r w:rsidRPr="001B5F00">
        <w:rPr>
          <w:rFonts w:asciiTheme="minorHAnsi" w:hAnsiTheme="minorHAnsi" w:cstheme="minorHAnsi"/>
          <w:lang w:val="ru-RU"/>
        </w:rPr>
        <w:t>_______________</w:t>
      </w:r>
    </w:p>
    <w:sectPr w:rsidR="00CF134B" w:rsidRPr="001B5F00" w:rsidSect="004D1851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93F" w14:textId="77777777" w:rsidR="0056048E" w:rsidRDefault="0056048E">
      <w:r>
        <w:separator/>
      </w:r>
    </w:p>
  </w:endnote>
  <w:endnote w:type="continuationSeparator" w:id="0">
    <w:p w14:paraId="64D9C322" w14:textId="77777777" w:rsidR="0056048E" w:rsidRDefault="005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FCCC" w14:textId="4C21AC93" w:rsidR="0056048E" w:rsidRPr="00A46D6A" w:rsidRDefault="00B92128" w:rsidP="007F5596">
    <w:pPr>
      <w:pStyle w:val="Footer"/>
      <w:rPr>
        <w:color w:val="F2F2F2" w:themeColor="background1" w:themeShade="F2"/>
      </w:rPr>
    </w:pPr>
    <w:r w:rsidRPr="00A46D6A">
      <w:rPr>
        <w:color w:val="F2F2F2" w:themeColor="background1" w:themeShade="F2"/>
      </w:rPr>
      <w:fldChar w:fldCharType="begin"/>
    </w:r>
    <w:r w:rsidRPr="00A46D6A">
      <w:rPr>
        <w:color w:val="F2F2F2" w:themeColor="background1" w:themeShade="F2"/>
      </w:rPr>
      <w:instrText xml:space="preserve"> FILENAME \p  \* MERGEFORMAT </w:instrText>
    </w:r>
    <w:r w:rsidRPr="00A46D6A">
      <w:rPr>
        <w:color w:val="F2F2F2" w:themeColor="background1" w:themeShade="F2"/>
      </w:rPr>
      <w:fldChar w:fldCharType="separate"/>
    </w:r>
    <w:r w:rsidR="0056048E" w:rsidRPr="00A46D6A">
      <w:rPr>
        <w:color w:val="F2F2F2" w:themeColor="background1" w:themeShade="F2"/>
      </w:rPr>
      <w:t>P:\RUS\SG\CONF-SG\WTPF21\DIV\026R.docx</w:t>
    </w:r>
    <w:r w:rsidRPr="00A46D6A">
      <w:rPr>
        <w:color w:val="F2F2F2" w:themeColor="background1" w:themeShade="F2"/>
      </w:rPr>
      <w:fldChar w:fldCharType="end"/>
    </w:r>
    <w:r w:rsidR="0056048E" w:rsidRPr="00A46D6A">
      <w:rPr>
        <w:color w:val="F2F2F2" w:themeColor="background1" w:themeShade="F2"/>
      </w:rPr>
      <w:t xml:space="preserve"> (</w:t>
    </w:r>
    <w:r w:rsidR="006B1742" w:rsidRPr="00A46D6A">
      <w:rPr>
        <w:color w:val="F2F2F2" w:themeColor="background1" w:themeShade="F2"/>
      </w:rPr>
      <w:t>499267</w:t>
    </w:r>
    <w:r w:rsidR="0056048E" w:rsidRPr="00A46D6A">
      <w:rPr>
        <w:color w:val="F2F2F2" w:themeColor="background1" w:themeShade="F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CDDD" w14:textId="161A1A38" w:rsidR="0056048E" w:rsidRPr="00D1152C" w:rsidRDefault="0056048E" w:rsidP="00490D38">
    <w:pPr>
      <w:spacing w:before="0"/>
      <w:jc w:val="center"/>
      <w:rPr>
        <w:szCs w:val="22"/>
      </w:rPr>
    </w:pPr>
    <w:r w:rsidRPr="00D1152C">
      <w:rPr>
        <w:szCs w:val="22"/>
      </w:rPr>
      <w:t xml:space="preserve">• </w:t>
    </w:r>
    <w:hyperlink r:id="rId1" w:history="1">
      <w:r w:rsidRPr="00D1152C">
        <w:rPr>
          <w:rStyle w:val="Hyperlink"/>
          <w:szCs w:val="22"/>
        </w:rPr>
        <w:t>http://www.itu.int/WTPF</w:t>
      </w:r>
    </w:hyperlink>
    <w:r w:rsidRPr="00F616D5">
      <w:t xml:space="preserve"> </w:t>
    </w:r>
    <w:r w:rsidRPr="00D1152C">
      <w:rPr>
        <w:szCs w:val="22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29A2" w14:textId="77777777" w:rsidR="0056048E" w:rsidRDefault="0056048E">
      <w:r>
        <w:t>____________________</w:t>
      </w:r>
    </w:p>
  </w:footnote>
  <w:footnote w:type="continuationSeparator" w:id="0">
    <w:p w14:paraId="69A82C43" w14:textId="77777777" w:rsidR="0056048E" w:rsidRDefault="0056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C43F" w14:textId="2AA52D56" w:rsidR="0056048E" w:rsidRDefault="0056048E" w:rsidP="00CE433C">
    <w:pPr>
      <w:pStyle w:val="Header"/>
      <w:rPr>
        <w:noProof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C8FD22" w14:textId="46FDCA9A" w:rsidR="00165329" w:rsidRPr="00165329" w:rsidRDefault="00165329" w:rsidP="00CE433C">
    <w:pPr>
      <w:pStyle w:val="Header"/>
      <w:rPr>
        <w:lang w:val="en-US"/>
      </w:rPr>
    </w:pPr>
    <w:r w:rsidRPr="00F56668">
      <w:rPr>
        <w:bCs/>
      </w:rPr>
      <w:t>WTPF-21/4-</w:t>
    </w:r>
    <w:r>
      <w:rPr>
        <w:bCs/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2A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3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443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E2DF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08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C1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06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0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E4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1C2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B4D98"/>
    <w:multiLevelType w:val="hybridMultilevel"/>
    <w:tmpl w:val="D4F69918"/>
    <w:lvl w:ilvl="0" w:tplc="D8ACEE88">
      <w:start w:val="1"/>
      <w:numFmt w:val="lowerRoman"/>
      <w:lvlText w:val="%1)"/>
      <w:lvlJc w:val="left"/>
      <w:pPr>
        <w:ind w:left="5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E60D2">
      <w:start w:val="1"/>
      <w:numFmt w:val="bullet"/>
      <w:lvlText w:val="o"/>
      <w:lvlJc w:val="left"/>
      <w:pPr>
        <w:ind w:left="2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A2702">
      <w:start w:val="1"/>
      <w:numFmt w:val="bullet"/>
      <w:lvlText w:val="▪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64A00">
      <w:start w:val="1"/>
      <w:numFmt w:val="bullet"/>
      <w:lvlText w:val="•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46C6A">
      <w:start w:val="1"/>
      <w:numFmt w:val="bullet"/>
      <w:lvlText w:val="o"/>
      <w:lvlJc w:val="left"/>
      <w:pPr>
        <w:ind w:left="4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C3BAA">
      <w:start w:val="1"/>
      <w:numFmt w:val="bullet"/>
      <w:lvlText w:val="▪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86F32">
      <w:start w:val="1"/>
      <w:numFmt w:val="bullet"/>
      <w:lvlText w:val="•"/>
      <w:lvlJc w:val="left"/>
      <w:pPr>
        <w:ind w:left="6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EA610">
      <w:start w:val="1"/>
      <w:numFmt w:val="bullet"/>
      <w:lvlText w:val="o"/>
      <w:lvlJc w:val="left"/>
      <w:pPr>
        <w:ind w:left="7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AF1F4">
      <w:start w:val="1"/>
      <w:numFmt w:val="bullet"/>
      <w:lvlText w:val="▪"/>
      <w:lvlJc w:val="left"/>
      <w:pPr>
        <w:ind w:left="7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AF2AF5"/>
    <w:multiLevelType w:val="hybridMultilevel"/>
    <w:tmpl w:val="697C1538"/>
    <w:lvl w:ilvl="0" w:tplc="D8ACEE8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C84A3DF2" w:tentative="1">
      <w:start w:val="1"/>
      <w:numFmt w:val="lowerLetter"/>
      <w:lvlText w:val="%2."/>
      <w:lvlJc w:val="left"/>
      <w:pPr>
        <w:ind w:left="1440" w:hanging="360"/>
      </w:pPr>
    </w:lvl>
    <w:lvl w:ilvl="2" w:tplc="CD1888B8" w:tentative="1">
      <w:start w:val="1"/>
      <w:numFmt w:val="lowerRoman"/>
      <w:lvlText w:val="%3."/>
      <w:lvlJc w:val="right"/>
      <w:pPr>
        <w:ind w:left="2160" w:hanging="180"/>
      </w:pPr>
    </w:lvl>
    <w:lvl w:ilvl="3" w:tplc="6FA0EB88" w:tentative="1">
      <w:start w:val="1"/>
      <w:numFmt w:val="decimal"/>
      <w:lvlText w:val="%4."/>
      <w:lvlJc w:val="left"/>
      <w:pPr>
        <w:ind w:left="2880" w:hanging="360"/>
      </w:pPr>
    </w:lvl>
    <w:lvl w:ilvl="4" w:tplc="54F22274" w:tentative="1">
      <w:start w:val="1"/>
      <w:numFmt w:val="lowerLetter"/>
      <w:lvlText w:val="%5."/>
      <w:lvlJc w:val="left"/>
      <w:pPr>
        <w:ind w:left="3600" w:hanging="360"/>
      </w:pPr>
    </w:lvl>
    <w:lvl w:ilvl="5" w:tplc="0C14B6EA" w:tentative="1">
      <w:start w:val="1"/>
      <w:numFmt w:val="lowerRoman"/>
      <w:lvlText w:val="%6."/>
      <w:lvlJc w:val="right"/>
      <w:pPr>
        <w:ind w:left="4320" w:hanging="180"/>
      </w:pPr>
    </w:lvl>
    <w:lvl w:ilvl="6" w:tplc="B3DECB36" w:tentative="1">
      <w:start w:val="1"/>
      <w:numFmt w:val="decimal"/>
      <w:lvlText w:val="%7."/>
      <w:lvlJc w:val="left"/>
      <w:pPr>
        <w:ind w:left="5040" w:hanging="360"/>
      </w:pPr>
    </w:lvl>
    <w:lvl w:ilvl="7" w:tplc="5F4C7A64" w:tentative="1">
      <w:start w:val="1"/>
      <w:numFmt w:val="lowerLetter"/>
      <w:lvlText w:val="%8."/>
      <w:lvlJc w:val="left"/>
      <w:pPr>
        <w:ind w:left="5760" w:hanging="360"/>
      </w:pPr>
    </w:lvl>
    <w:lvl w:ilvl="8" w:tplc="ECC03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05EFC"/>
    <w:multiLevelType w:val="hybridMultilevel"/>
    <w:tmpl w:val="70EA2BF2"/>
    <w:lvl w:ilvl="0" w:tplc="72B06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8708E"/>
    <w:multiLevelType w:val="hybridMultilevel"/>
    <w:tmpl w:val="966E8B02"/>
    <w:lvl w:ilvl="0" w:tplc="955206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9560B1A" w:tentative="1">
      <w:start w:val="1"/>
      <w:numFmt w:val="lowerLetter"/>
      <w:lvlText w:val="%2."/>
      <w:lvlJc w:val="left"/>
      <w:pPr>
        <w:ind w:left="1440" w:hanging="360"/>
      </w:pPr>
    </w:lvl>
    <w:lvl w:ilvl="2" w:tplc="2E46B498" w:tentative="1">
      <w:start w:val="1"/>
      <w:numFmt w:val="lowerRoman"/>
      <w:lvlText w:val="%3."/>
      <w:lvlJc w:val="right"/>
      <w:pPr>
        <w:ind w:left="2160" w:hanging="180"/>
      </w:pPr>
    </w:lvl>
    <w:lvl w:ilvl="3" w:tplc="9D9E60FC" w:tentative="1">
      <w:start w:val="1"/>
      <w:numFmt w:val="decimal"/>
      <w:lvlText w:val="%4."/>
      <w:lvlJc w:val="left"/>
      <w:pPr>
        <w:ind w:left="2880" w:hanging="360"/>
      </w:pPr>
    </w:lvl>
    <w:lvl w:ilvl="4" w:tplc="00D2D602" w:tentative="1">
      <w:start w:val="1"/>
      <w:numFmt w:val="lowerLetter"/>
      <w:lvlText w:val="%5."/>
      <w:lvlJc w:val="left"/>
      <w:pPr>
        <w:ind w:left="3600" w:hanging="360"/>
      </w:pPr>
    </w:lvl>
    <w:lvl w:ilvl="5" w:tplc="93C21726" w:tentative="1">
      <w:start w:val="1"/>
      <w:numFmt w:val="lowerRoman"/>
      <w:lvlText w:val="%6."/>
      <w:lvlJc w:val="right"/>
      <w:pPr>
        <w:ind w:left="4320" w:hanging="180"/>
      </w:pPr>
    </w:lvl>
    <w:lvl w:ilvl="6" w:tplc="4E5A35B6" w:tentative="1">
      <w:start w:val="1"/>
      <w:numFmt w:val="decimal"/>
      <w:lvlText w:val="%7."/>
      <w:lvlJc w:val="left"/>
      <w:pPr>
        <w:ind w:left="5040" w:hanging="360"/>
      </w:pPr>
    </w:lvl>
    <w:lvl w:ilvl="7" w:tplc="DB76F542" w:tentative="1">
      <w:start w:val="1"/>
      <w:numFmt w:val="lowerLetter"/>
      <w:lvlText w:val="%8."/>
      <w:lvlJc w:val="left"/>
      <w:pPr>
        <w:ind w:left="5760" w:hanging="360"/>
      </w:pPr>
    </w:lvl>
    <w:lvl w:ilvl="8" w:tplc="8E443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465C1"/>
    <w:multiLevelType w:val="hybridMultilevel"/>
    <w:tmpl w:val="7BBC4FAA"/>
    <w:lvl w:ilvl="0" w:tplc="D8ACEE88">
      <w:start w:val="1"/>
      <w:numFmt w:val="lowerRoman"/>
      <w:lvlText w:val="%1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2C98A">
      <w:start w:val="1"/>
      <w:numFmt w:val="bullet"/>
      <w:lvlText w:val="o"/>
      <w:lvlJc w:val="left"/>
      <w:pPr>
        <w:ind w:left="2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04056">
      <w:start w:val="1"/>
      <w:numFmt w:val="bullet"/>
      <w:lvlText w:val="▪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884A8">
      <w:start w:val="1"/>
      <w:numFmt w:val="bullet"/>
      <w:lvlText w:val="•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47CFE">
      <w:start w:val="1"/>
      <w:numFmt w:val="bullet"/>
      <w:lvlText w:val="o"/>
      <w:lvlJc w:val="left"/>
      <w:pPr>
        <w:ind w:left="4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A773E">
      <w:start w:val="1"/>
      <w:numFmt w:val="bullet"/>
      <w:lvlText w:val="▪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46DB8">
      <w:start w:val="1"/>
      <w:numFmt w:val="bullet"/>
      <w:lvlText w:val="•"/>
      <w:lvlJc w:val="left"/>
      <w:pPr>
        <w:ind w:left="6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A5D80">
      <w:start w:val="1"/>
      <w:numFmt w:val="bullet"/>
      <w:lvlText w:val="o"/>
      <w:lvlJc w:val="left"/>
      <w:pPr>
        <w:ind w:left="7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24E80">
      <w:start w:val="1"/>
      <w:numFmt w:val="bullet"/>
      <w:lvlText w:val="▪"/>
      <w:lvlJc w:val="left"/>
      <w:pPr>
        <w:ind w:left="7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FB2652"/>
    <w:multiLevelType w:val="hybridMultilevel"/>
    <w:tmpl w:val="BA608220"/>
    <w:lvl w:ilvl="0" w:tplc="CF1AAF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09EDF6E">
      <w:start w:val="1"/>
      <w:numFmt w:val="lowerLetter"/>
      <w:lvlText w:val="%2."/>
      <w:lvlJc w:val="left"/>
      <w:pPr>
        <w:ind w:left="1440" w:hanging="360"/>
      </w:pPr>
    </w:lvl>
    <w:lvl w:ilvl="2" w:tplc="35BCC74C">
      <w:start w:val="1"/>
      <w:numFmt w:val="lowerRoman"/>
      <w:lvlText w:val="%3."/>
      <w:lvlJc w:val="right"/>
      <w:pPr>
        <w:ind w:left="2160" w:hanging="180"/>
      </w:pPr>
    </w:lvl>
    <w:lvl w:ilvl="3" w:tplc="3DE855DA" w:tentative="1">
      <w:start w:val="1"/>
      <w:numFmt w:val="decimal"/>
      <w:lvlText w:val="%4."/>
      <w:lvlJc w:val="left"/>
      <w:pPr>
        <w:ind w:left="2880" w:hanging="360"/>
      </w:pPr>
    </w:lvl>
    <w:lvl w:ilvl="4" w:tplc="E20CA050" w:tentative="1">
      <w:start w:val="1"/>
      <w:numFmt w:val="lowerLetter"/>
      <w:lvlText w:val="%5."/>
      <w:lvlJc w:val="left"/>
      <w:pPr>
        <w:ind w:left="3600" w:hanging="360"/>
      </w:pPr>
    </w:lvl>
    <w:lvl w:ilvl="5" w:tplc="CC1E58BA" w:tentative="1">
      <w:start w:val="1"/>
      <w:numFmt w:val="lowerRoman"/>
      <w:lvlText w:val="%6."/>
      <w:lvlJc w:val="right"/>
      <w:pPr>
        <w:ind w:left="4320" w:hanging="180"/>
      </w:pPr>
    </w:lvl>
    <w:lvl w:ilvl="6" w:tplc="436254B6" w:tentative="1">
      <w:start w:val="1"/>
      <w:numFmt w:val="decimal"/>
      <w:lvlText w:val="%7."/>
      <w:lvlJc w:val="left"/>
      <w:pPr>
        <w:ind w:left="5040" w:hanging="360"/>
      </w:pPr>
    </w:lvl>
    <w:lvl w:ilvl="7" w:tplc="2EA02FE4" w:tentative="1">
      <w:start w:val="1"/>
      <w:numFmt w:val="lowerLetter"/>
      <w:lvlText w:val="%8."/>
      <w:lvlJc w:val="left"/>
      <w:pPr>
        <w:ind w:left="5760" w:hanging="360"/>
      </w:pPr>
    </w:lvl>
    <w:lvl w:ilvl="8" w:tplc="C3FAF9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69"/>
    <w:rsid w:val="00012BF2"/>
    <w:rsid w:val="0001423E"/>
    <w:rsid w:val="000210D4"/>
    <w:rsid w:val="00063016"/>
    <w:rsid w:val="00066795"/>
    <w:rsid w:val="0007681D"/>
    <w:rsid w:val="00076AF6"/>
    <w:rsid w:val="00085CF2"/>
    <w:rsid w:val="000901D3"/>
    <w:rsid w:val="00091418"/>
    <w:rsid w:val="00094850"/>
    <w:rsid w:val="000A521F"/>
    <w:rsid w:val="000B1705"/>
    <w:rsid w:val="000C4CF7"/>
    <w:rsid w:val="000D75B2"/>
    <w:rsid w:val="000F4870"/>
    <w:rsid w:val="0010266A"/>
    <w:rsid w:val="00103D12"/>
    <w:rsid w:val="001121F5"/>
    <w:rsid w:val="001400DC"/>
    <w:rsid w:val="00140CE1"/>
    <w:rsid w:val="0014264A"/>
    <w:rsid w:val="00155B67"/>
    <w:rsid w:val="00165329"/>
    <w:rsid w:val="0017539C"/>
    <w:rsid w:val="00175AC2"/>
    <w:rsid w:val="0017609F"/>
    <w:rsid w:val="00184B89"/>
    <w:rsid w:val="001910A1"/>
    <w:rsid w:val="001A542A"/>
    <w:rsid w:val="001B5F00"/>
    <w:rsid w:val="001C628E"/>
    <w:rsid w:val="001D6F84"/>
    <w:rsid w:val="001E0F7B"/>
    <w:rsid w:val="001E2A44"/>
    <w:rsid w:val="0020240F"/>
    <w:rsid w:val="002119FD"/>
    <w:rsid w:val="002130E0"/>
    <w:rsid w:val="00224F75"/>
    <w:rsid w:val="002448D9"/>
    <w:rsid w:val="00257730"/>
    <w:rsid w:val="00264425"/>
    <w:rsid w:val="00265875"/>
    <w:rsid w:val="0027303B"/>
    <w:rsid w:val="00275DDD"/>
    <w:rsid w:val="0028109B"/>
    <w:rsid w:val="002A2188"/>
    <w:rsid w:val="002B09C2"/>
    <w:rsid w:val="002B1F58"/>
    <w:rsid w:val="002C18B5"/>
    <w:rsid w:val="002C1C7A"/>
    <w:rsid w:val="002F3602"/>
    <w:rsid w:val="0030160F"/>
    <w:rsid w:val="00303A8F"/>
    <w:rsid w:val="003115A3"/>
    <w:rsid w:val="00322D0D"/>
    <w:rsid w:val="003817D9"/>
    <w:rsid w:val="003930DB"/>
    <w:rsid w:val="003942D4"/>
    <w:rsid w:val="003958A8"/>
    <w:rsid w:val="003C2533"/>
    <w:rsid w:val="004038DC"/>
    <w:rsid w:val="0040435A"/>
    <w:rsid w:val="004116CC"/>
    <w:rsid w:val="00416A24"/>
    <w:rsid w:val="00431D9E"/>
    <w:rsid w:val="00433CE8"/>
    <w:rsid w:val="00434A5C"/>
    <w:rsid w:val="0043783E"/>
    <w:rsid w:val="004544D9"/>
    <w:rsid w:val="00490D38"/>
    <w:rsid w:val="00490E72"/>
    <w:rsid w:val="00491157"/>
    <w:rsid w:val="004921C8"/>
    <w:rsid w:val="004A5711"/>
    <w:rsid w:val="004C07F1"/>
    <w:rsid w:val="004C35F2"/>
    <w:rsid w:val="004C5C8B"/>
    <w:rsid w:val="004D1851"/>
    <w:rsid w:val="004D599D"/>
    <w:rsid w:val="004E2EA5"/>
    <w:rsid w:val="004E3AEB"/>
    <w:rsid w:val="005014E4"/>
    <w:rsid w:val="0050223C"/>
    <w:rsid w:val="005243FF"/>
    <w:rsid w:val="005462BA"/>
    <w:rsid w:val="00557268"/>
    <w:rsid w:val="0056048E"/>
    <w:rsid w:val="00564FBC"/>
    <w:rsid w:val="00582442"/>
    <w:rsid w:val="00590C52"/>
    <w:rsid w:val="005939AA"/>
    <w:rsid w:val="00594673"/>
    <w:rsid w:val="005A093A"/>
    <w:rsid w:val="005B4D76"/>
    <w:rsid w:val="005D573F"/>
    <w:rsid w:val="005D59A9"/>
    <w:rsid w:val="005F3269"/>
    <w:rsid w:val="00623AE3"/>
    <w:rsid w:val="00624BE5"/>
    <w:rsid w:val="00626E3C"/>
    <w:rsid w:val="0064737F"/>
    <w:rsid w:val="006535F1"/>
    <w:rsid w:val="0065557D"/>
    <w:rsid w:val="00662984"/>
    <w:rsid w:val="006716BB"/>
    <w:rsid w:val="0067551E"/>
    <w:rsid w:val="006848DD"/>
    <w:rsid w:val="006B1742"/>
    <w:rsid w:val="006B6680"/>
    <w:rsid w:val="006B6DCC"/>
    <w:rsid w:val="006D56FC"/>
    <w:rsid w:val="00702DEF"/>
    <w:rsid w:val="00706861"/>
    <w:rsid w:val="00722181"/>
    <w:rsid w:val="00740FE3"/>
    <w:rsid w:val="0075051B"/>
    <w:rsid w:val="00753605"/>
    <w:rsid w:val="00767DBD"/>
    <w:rsid w:val="00771221"/>
    <w:rsid w:val="007865CB"/>
    <w:rsid w:val="00793188"/>
    <w:rsid w:val="00794D34"/>
    <w:rsid w:val="007964A1"/>
    <w:rsid w:val="007A4CE5"/>
    <w:rsid w:val="007C4A69"/>
    <w:rsid w:val="007C6200"/>
    <w:rsid w:val="007E46E0"/>
    <w:rsid w:val="007F5596"/>
    <w:rsid w:val="00813E5E"/>
    <w:rsid w:val="00815D0F"/>
    <w:rsid w:val="00834591"/>
    <w:rsid w:val="00834F59"/>
    <w:rsid w:val="0083581B"/>
    <w:rsid w:val="00864AFF"/>
    <w:rsid w:val="00866544"/>
    <w:rsid w:val="008758EE"/>
    <w:rsid w:val="00895ACB"/>
    <w:rsid w:val="008B4A6A"/>
    <w:rsid w:val="008C7E27"/>
    <w:rsid w:val="008F41FC"/>
    <w:rsid w:val="00915358"/>
    <w:rsid w:val="009173EF"/>
    <w:rsid w:val="00932906"/>
    <w:rsid w:val="00937370"/>
    <w:rsid w:val="00961B0B"/>
    <w:rsid w:val="00961C18"/>
    <w:rsid w:val="009751A8"/>
    <w:rsid w:val="00983A79"/>
    <w:rsid w:val="009A0884"/>
    <w:rsid w:val="009B38C3"/>
    <w:rsid w:val="009E17BD"/>
    <w:rsid w:val="009E485A"/>
    <w:rsid w:val="009E739F"/>
    <w:rsid w:val="009F66A3"/>
    <w:rsid w:val="00A04CEC"/>
    <w:rsid w:val="00A22759"/>
    <w:rsid w:val="00A27F92"/>
    <w:rsid w:val="00A32257"/>
    <w:rsid w:val="00A36D20"/>
    <w:rsid w:val="00A46D6A"/>
    <w:rsid w:val="00A55622"/>
    <w:rsid w:val="00A556F7"/>
    <w:rsid w:val="00A70987"/>
    <w:rsid w:val="00A83502"/>
    <w:rsid w:val="00A8382F"/>
    <w:rsid w:val="00A93619"/>
    <w:rsid w:val="00AA1D10"/>
    <w:rsid w:val="00AA2456"/>
    <w:rsid w:val="00AC0EE2"/>
    <w:rsid w:val="00AC47C8"/>
    <w:rsid w:val="00AD15B3"/>
    <w:rsid w:val="00AD39A0"/>
    <w:rsid w:val="00AF6E49"/>
    <w:rsid w:val="00B04A67"/>
    <w:rsid w:val="00B0583C"/>
    <w:rsid w:val="00B15C55"/>
    <w:rsid w:val="00B32352"/>
    <w:rsid w:val="00B40A81"/>
    <w:rsid w:val="00B4414E"/>
    <w:rsid w:val="00B44910"/>
    <w:rsid w:val="00B503DB"/>
    <w:rsid w:val="00B72267"/>
    <w:rsid w:val="00B76EB6"/>
    <w:rsid w:val="00B7737B"/>
    <w:rsid w:val="00B824C8"/>
    <w:rsid w:val="00BA7B51"/>
    <w:rsid w:val="00BA7CEE"/>
    <w:rsid w:val="00BB7747"/>
    <w:rsid w:val="00BC1A6D"/>
    <w:rsid w:val="00BC251A"/>
    <w:rsid w:val="00BD032B"/>
    <w:rsid w:val="00BD2023"/>
    <w:rsid w:val="00BD515E"/>
    <w:rsid w:val="00BE0371"/>
    <w:rsid w:val="00BE2640"/>
    <w:rsid w:val="00C01189"/>
    <w:rsid w:val="00C01361"/>
    <w:rsid w:val="00C1093E"/>
    <w:rsid w:val="00C374DE"/>
    <w:rsid w:val="00C47AD4"/>
    <w:rsid w:val="00C52D81"/>
    <w:rsid w:val="00C55198"/>
    <w:rsid w:val="00C60C5E"/>
    <w:rsid w:val="00C9355F"/>
    <w:rsid w:val="00CA6393"/>
    <w:rsid w:val="00CB18FF"/>
    <w:rsid w:val="00CC609B"/>
    <w:rsid w:val="00CD0C08"/>
    <w:rsid w:val="00CE03FB"/>
    <w:rsid w:val="00CE3896"/>
    <w:rsid w:val="00CE433C"/>
    <w:rsid w:val="00CF134B"/>
    <w:rsid w:val="00CF17AF"/>
    <w:rsid w:val="00CF33F3"/>
    <w:rsid w:val="00CF40D6"/>
    <w:rsid w:val="00CF5A9F"/>
    <w:rsid w:val="00D06183"/>
    <w:rsid w:val="00D1152C"/>
    <w:rsid w:val="00D22C42"/>
    <w:rsid w:val="00D338E0"/>
    <w:rsid w:val="00D407AE"/>
    <w:rsid w:val="00D41EB5"/>
    <w:rsid w:val="00D576B3"/>
    <w:rsid w:val="00D65041"/>
    <w:rsid w:val="00D77F3A"/>
    <w:rsid w:val="00D812C6"/>
    <w:rsid w:val="00D82253"/>
    <w:rsid w:val="00D8774A"/>
    <w:rsid w:val="00D9663B"/>
    <w:rsid w:val="00DA22B1"/>
    <w:rsid w:val="00DB384B"/>
    <w:rsid w:val="00DC05C9"/>
    <w:rsid w:val="00DE4373"/>
    <w:rsid w:val="00DE6C3E"/>
    <w:rsid w:val="00DE6F6B"/>
    <w:rsid w:val="00DF5338"/>
    <w:rsid w:val="00E0681D"/>
    <w:rsid w:val="00E10E80"/>
    <w:rsid w:val="00E124F0"/>
    <w:rsid w:val="00E60857"/>
    <w:rsid w:val="00E60F04"/>
    <w:rsid w:val="00E64860"/>
    <w:rsid w:val="00E854E4"/>
    <w:rsid w:val="00EA2120"/>
    <w:rsid w:val="00EA3137"/>
    <w:rsid w:val="00EA5DFC"/>
    <w:rsid w:val="00EA6051"/>
    <w:rsid w:val="00EB0D6F"/>
    <w:rsid w:val="00EB2232"/>
    <w:rsid w:val="00EC5337"/>
    <w:rsid w:val="00EC5B70"/>
    <w:rsid w:val="00ED27BC"/>
    <w:rsid w:val="00EE44B7"/>
    <w:rsid w:val="00F05502"/>
    <w:rsid w:val="00F2150A"/>
    <w:rsid w:val="00F231D8"/>
    <w:rsid w:val="00F2695A"/>
    <w:rsid w:val="00F30E29"/>
    <w:rsid w:val="00F46C5F"/>
    <w:rsid w:val="00F56668"/>
    <w:rsid w:val="00F616D5"/>
    <w:rsid w:val="00F94A63"/>
    <w:rsid w:val="00FA0FB7"/>
    <w:rsid w:val="00FA1C28"/>
    <w:rsid w:val="00FA7A2C"/>
    <w:rsid w:val="00FB1279"/>
    <w:rsid w:val="00FB7596"/>
    <w:rsid w:val="00FB7BB9"/>
    <w:rsid w:val="00FC3F17"/>
    <w:rsid w:val="00FE4077"/>
    <w:rsid w:val="00FE77D2"/>
    <w:rsid w:val="00FF460D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E04E449"/>
  <w15:docId w15:val="{A767549E-D165-4988-9E2E-E5CFDB3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59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407AE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D407AE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D407AE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F616D5"/>
    <w:pPr>
      <w:keepLines/>
      <w:tabs>
        <w:tab w:val="left" w:pos="256"/>
      </w:tabs>
      <w:ind w:left="256" w:hanging="256"/>
    </w:pPr>
    <w:rPr>
      <w:sz w:val="20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F53E0"/>
    <w:pPr>
      <w:spacing w:before="84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FF53E0"/>
    <w:pPr>
      <w:spacing w:before="72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rsid w:val="00FF53E0"/>
    <w:pPr>
      <w:spacing w:before="240" w:after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F616D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FF53E0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F616D5"/>
    <w:rPr>
      <w:sz w:val="22"/>
    </w:rPr>
  </w:style>
  <w:style w:type="paragraph" w:customStyle="1" w:styleId="Questiontitle">
    <w:name w:val="Question_title"/>
    <w:basedOn w:val="Rectitle"/>
    <w:next w:val="Questionref"/>
    <w:rsid w:val="00F616D5"/>
    <w:rPr>
      <w:sz w:val="26"/>
    </w:rPr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F616D5"/>
    <w:pPr>
      <w:spacing w:before="480"/>
      <w:jc w:val="center"/>
    </w:pPr>
    <w:rPr>
      <w:caps/>
      <w:sz w:val="26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C35F2"/>
    <w:rPr>
      <w:sz w:val="26"/>
    </w:rPr>
  </w:style>
  <w:style w:type="paragraph" w:customStyle="1" w:styleId="Repref">
    <w:name w:val="Rep_ref"/>
    <w:basedOn w:val="Recref"/>
    <w:next w:val="Repdate"/>
    <w:rsid w:val="00F616D5"/>
    <w:rPr>
      <w:sz w:val="22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FF53E0"/>
  </w:style>
  <w:style w:type="paragraph" w:customStyle="1" w:styleId="Resref">
    <w:name w:val="Res_ref"/>
    <w:basedOn w:val="Recref"/>
    <w:next w:val="Resdate"/>
    <w:rsid w:val="00F616D5"/>
    <w:rPr>
      <w:sz w:val="22"/>
    </w:rPr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F616D5"/>
    <w:rPr>
      <w:sz w:val="26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F616D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D407AE"/>
    <w:rPr>
      <w:sz w:val="26"/>
    </w:rPr>
  </w:style>
  <w:style w:type="paragraph" w:customStyle="1" w:styleId="Chaptitle">
    <w:name w:val="Chap_title"/>
    <w:basedOn w:val="Arttitle"/>
    <w:next w:val="Normal"/>
    <w:rsid w:val="00813E5E"/>
  </w:style>
  <w:style w:type="paragraph" w:styleId="NoSpacing">
    <w:name w:val="No Spacing"/>
    <w:uiPriority w:val="1"/>
    <w:qFormat/>
    <w:rsid w:val="00CF5A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F134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16D5"/>
    <w:rPr>
      <w:rFonts w:ascii="Calibri" w:hAnsi="Calibri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48D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FB7BB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djustRightInd/>
      <w:spacing w:before="56"/>
      <w:ind w:left="100"/>
      <w:textAlignment w:val="auto"/>
    </w:pPr>
    <w:rPr>
      <w:rFonts w:eastAsia="Calibri" w:cs="Calibri"/>
      <w:b/>
      <w:bCs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B7BB9"/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WT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77C9-2301-4AC3-8536-3693990A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WTPF Template</vt:lpstr>
    </vt:vector>
  </TitlesOfParts>
  <Manager>General Secretariat - Pool</Manager>
  <Company>International Telecommunication Union (ITU)</Company>
  <LinksUpToDate>false</LinksUpToDate>
  <CharactersWithSpaces>7084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Mauritius on the sixth draft of the ITU Secretary-General's report</dc:title>
  <dc:subject>WTPF</dc:subject>
  <dc:creator>Brouard, Ricarda</dc:creator>
  <cp:keywords>WTPF-21</cp:keywords>
  <dc:description/>
  <cp:lastModifiedBy>Xue, Kun</cp:lastModifiedBy>
  <cp:revision>3</cp:revision>
  <cp:lastPrinted>2000-07-18T13:30:00Z</cp:lastPrinted>
  <dcterms:created xsi:type="dcterms:W3CDTF">2021-12-07T09:16:00Z</dcterms:created>
  <dcterms:modified xsi:type="dcterms:W3CDTF">2021-12-07T09:16:00Z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