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284"/>
        <w:gridCol w:w="4536"/>
      </w:tblGrid>
      <w:tr w:rsidR="003476DD" w:rsidRPr="005D3E1F" w14:paraId="3B950A62" w14:textId="77777777" w:rsidTr="002E3985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0CB29F46" w14:textId="251316F2" w:rsidR="003476DD" w:rsidRPr="005D3E1F" w:rsidRDefault="00A1478D" w:rsidP="00D4234F">
            <w:pPr>
              <w:pStyle w:val="enumlev1"/>
            </w:pPr>
            <w:bookmarkStart w:id="0" w:name="Origine"/>
            <w:bookmarkEnd w:id="0"/>
            <w:r w:rsidRPr="005D3E1F">
              <w:rPr>
                <w:rFonts w:cs="Times New Roman Bold"/>
                <w:b/>
                <w:bCs/>
                <w:color w:val="808080"/>
                <w:sz w:val="28"/>
                <w:szCs w:val="28"/>
              </w:rPr>
              <w:t>Secrétariat général (SG)</w:t>
            </w:r>
          </w:p>
        </w:tc>
      </w:tr>
      <w:tr w:rsidR="003476DD" w:rsidRPr="005D3E1F" w14:paraId="52766D3A" w14:textId="77777777" w:rsidTr="002E3985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5FBC3627" w14:textId="77777777" w:rsidR="003476DD" w:rsidRPr="005D3E1F" w:rsidRDefault="003476DD" w:rsidP="00D4234F"/>
        </w:tc>
      </w:tr>
      <w:tr w:rsidR="003476DD" w:rsidRPr="005D3E1F" w14:paraId="70E68AB7" w14:textId="77777777" w:rsidTr="002E3985">
        <w:trPr>
          <w:jc w:val="center"/>
        </w:trPr>
        <w:tc>
          <w:tcPr>
            <w:tcW w:w="5353" w:type="dxa"/>
            <w:gridSpan w:val="3"/>
            <w:shd w:val="clear" w:color="auto" w:fill="auto"/>
          </w:tcPr>
          <w:p w14:paraId="24493BF7" w14:textId="77777777" w:rsidR="003476DD" w:rsidRPr="005D3E1F" w:rsidRDefault="003476DD" w:rsidP="00D4234F"/>
        </w:tc>
        <w:tc>
          <w:tcPr>
            <w:tcW w:w="4536" w:type="dxa"/>
            <w:shd w:val="clear" w:color="auto" w:fill="auto"/>
          </w:tcPr>
          <w:p w14:paraId="288E29CE" w14:textId="57EDCC02" w:rsidR="003476DD" w:rsidRPr="005D3E1F" w:rsidRDefault="000A249C" w:rsidP="00D4234F">
            <w:pPr>
              <w:ind w:right="57"/>
            </w:pPr>
            <w:r w:rsidRPr="005D3E1F">
              <w:t xml:space="preserve">Genève, le </w:t>
            </w:r>
            <w:r w:rsidR="00782BA1" w:rsidRPr="005D3E1F">
              <w:rPr>
                <w:rFonts w:cs="Arial"/>
              </w:rPr>
              <w:t>1er septembre</w:t>
            </w:r>
            <w:r w:rsidR="0039625C" w:rsidRPr="005D3E1F">
              <w:rPr>
                <w:rFonts w:cs="Arial"/>
              </w:rPr>
              <w:t xml:space="preserve"> 2021</w:t>
            </w:r>
          </w:p>
        </w:tc>
      </w:tr>
      <w:tr w:rsidR="00630C6D" w:rsidRPr="005D3E1F" w14:paraId="3B7D3579" w14:textId="77777777" w:rsidTr="002E3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4883D" w14:textId="77777777" w:rsidR="00630C6D" w:rsidRPr="005D3E1F" w:rsidRDefault="00630C6D" w:rsidP="00D4234F">
            <w:pPr>
              <w:spacing w:before="0"/>
            </w:pPr>
            <w:r w:rsidRPr="005D3E1F">
              <w:t>Réf.: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B6C71" w14:textId="2F809878" w:rsidR="00630C6D" w:rsidRPr="005D3E1F" w:rsidRDefault="00782BA1" w:rsidP="00D4234F">
            <w:pPr>
              <w:spacing w:before="0"/>
              <w:rPr>
                <w:b/>
                <w:bCs/>
              </w:rPr>
            </w:pPr>
            <w:r w:rsidRPr="005D3E1F">
              <w:rPr>
                <w:b/>
                <w:bCs/>
              </w:rPr>
              <w:t>CL</w:t>
            </w:r>
            <w:r w:rsidR="00630C6D" w:rsidRPr="005D3E1F">
              <w:rPr>
                <w:b/>
                <w:bCs/>
              </w:rPr>
              <w:t>-2</w:t>
            </w:r>
            <w:r w:rsidR="0039625C" w:rsidRPr="005D3E1F">
              <w:rPr>
                <w:b/>
                <w:bCs/>
              </w:rPr>
              <w:t>1</w:t>
            </w:r>
            <w:r w:rsidRPr="005D3E1F">
              <w:rPr>
                <w:b/>
                <w:bCs/>
              </w:rPr>
              <w:t>/037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C148E" w14:textId="77777777" w:rsidR="00630C6D" w:rsidRPr="005D3E1F" w:rsidRDefault="00630C6D" w:rsidP="00D4234F">
            <w:pPr>
              <w:spacing w:before="0"/>
            </w:pPr>
          </w:p>
        </w:tc>
      </w:tr>
      <w:tr w:rsidR="00630C6D" w:rsidRPr="005D3E1F" w14:paraId="245DA2DF" w14:textId="77777777" w:rsidTr="002E3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92B0A" w14:textId="77777777" w:rsidR="00630C6D" w:rsidRPr="005D3E1F" w:rsidRDefault="00630C6D" w:rsidP="00D4234F">
            <w:pPr>
              <w:spacing w:before="0"/>
              <w:rPr>
                <w:iCs/>
                <w:color w:val="FFFFFF" w:themeColor="background1"/>
              </w:rPr>
            </w:pPr>
            <w:r w:rsidRPr="005D3E1F">
              <w:rPr>
                <w:iCs/>
              </w:rPr>
              <w:t>Contact: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4EE6F" w14:textId="0245D8AC" w:rsidR="00630C6D" w:rsidRPr="005D3E1F" w:rsidRDefault="00630C6D" w:rsidP="00D4234F">
            <w:pPr>
              <w:spacing w:before="0"/>
            </w:pPr>
            <w:bookmarkStart w:id="1" w:name="Contact"/>
            <w:bookmarkEnd w:id="1"/>
            <w:r w:rsidRPr="005D3E1F">
              <w:t>Mme Béatrice Pluchon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BDCF5" w14:textId="77777777" w:rsidR="00630C6D" w:rsidRPr="005D3E1F" w:rsidRDefault="00630C6D" w:rsidP="00D4234F">
            <w:pPr>
              <w:spacing w:before="0"/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88B88" w14:textId="5F4E1564" w:rsidR="00630C6D" w:rsidRPr="005D3E1F" w:rsidRDefault="00630C6D" w:rsidP="00D4234F">
            <w:pPr>
              <w:spacing w:before="0"/>
              <w:rPr>
                <w:color w:val="000000"/>
              </w:rPr>
            </w:pPr>
            <w:r w:rsidRPr="005D3E1F">
              <w:t>Aux États Membres de l'UIT</w:t>
            </w:r>
          </w:p>
        </w:tc>
      </w:tr>
      <w:tr w:rsidR="00630C6D" w:rsidRPr="005D3E1F" w14:paraId="36181A85" w14:textId="77777777" w:rsidTr="002E3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DFCE9" w14:textId="77777777" w:rsidR="00630C6D" w:rsidRPr="005D3E1F" w:rsidRDefault="00630C6D" w:rsidP="00D4234F">
            <w:pPr>
              <w:spacing w:before="0"/>
              <w:rPr>
                <w:iCs/>
                <w:color w:val="FFFFFF" w:themeColor="background1"/>
              </w:rPr>
            </w:pPr>
            <w:r w:rsidRPr="005D3E1F">
              <w:rPr>
                <w:iCs/>
              </w:rPr>
              <w:t>Télécopie: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3D73" w14:textId="4C95F9FA" w:rsidR="00630C6D" w:rsidRPr="005D3E1F" w:rsidRDefault="00630C6D" w:rsidP="00D4234F">
            <w:pPr>
              <w:spacing w:before="0"/>
            </w:pPr>
            <w:r w:rsidRPr="005D3E1F">
              <w:t>+41 22 730 6266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E5792" w14:textId="77777777" w:rsidR="00630C6D" w:rsidRPr="005D3E1F" w:rsidRDefault="00630C6D" w:rsidP="00D4234F">
            <w:pPr>
              <w:spacing w:before="0"/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23A01" w14:textId="77777777" w:rsidR="00630C6D" w:rsidRPr="005D3E1F" w:rsidRDefault="00630C6D" w:rsidP="00D4234F">
            <w:pPr>
              <w:spacing w:before="0"/>
            </w:pPr>
          </w:p>
        </w:tc>
      </w:tr>
      <w:tr w:rsidR="00630C6D" w:rsidRPr="005D3E1F" w14:paraId="16B4E1A2" w14:textId="77777777" w:rsidTr="002E3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E3835" w14:textId="77777777" w:rsidR="00630C6D" w:rsidRPr="005D3E1F" w:rsidRDefault="00630C6D" w:rsidP="00D4234F">
            <w:pPr>
              <w:spacing w:before="0"/>
              <w:rPr>
                <w:iCs/>
                <w:color w:val="FFFFFF" w:themeColor="background1"/>
              </w:rPr>
            </w:pPr>
            <w:r w:rsidRPr="005D3E1F">
              <w:t>Courriel</w:t>
            </w:r>
            <w:r w:rsidRPr="005D3E1F">
              <w:rPr>
                <w:iCs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F2590" w14:textId="6D0F9CF6" w:rsidR="00630C6D" w:rsidRPr="005D3E1F" w:rsidRDefault="00B90218" w:rsidP="00D4234F">
            <w:pPr>
              <w:spacing w:before="0"/>
            </w:pPr>
            <w:hyperlink r:id="rId8" w:history="1">
              <w:bookmarkStart w:id="2" w:name="lt_pId024"/>
              <w:r w:rsidR="00782BA1" w:rsidRPr="005D3E1F">
                <w:rPr>
                  <w:rStyle w:val="Hyperlink"/>
                </w:rPr>
                <w:t>memberstates@itu.int</w:t>
              </w:r>
              <w:bookmarkEnd w:id="2"/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0FD20" w14:textId="77777777" w:rsidR="00630C6D" w:rsidRPr="005D3E1F" w:rsidRDefault="00630C6D" w:rsidP="00D4234F">
            <w:pPr>
              <w:spacing w:before="0"/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B7930" w14:textId="77777777" w:rsidR="00630C6D" w:rsidRPr="005D3E1F" w:rsidRDefault="00630C6D" w:rsidP="00D4234F">
            <w:pPr>
              <w:spacing w:before="0"/>
            </w:pPr>
          </w:p>
        </w:tc>
      </w:tr>
      <w:tr w:rsidR="003476DD" w:rsidRPr="005D3E1F" w14:paraId="7986920D" w14:textId="77777777" w:rsidTr="002E3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0CA5C" w14:textId="77777777" w:rsidR="003476DD" w:rsidRPr="005D3E1F" w:rsidRDefault="003476DD" w:rsidP="00D4234F">
            <w:pPr>
              <w:spacing w:before="0"/>
              <w:rPr>
                <w:iCs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00257" w14:textId="77777777" w:rsidR="003476DD" w:rsidRPr="005D3E1F" w:rsidRDefault="003476DD" w:rsidP="00D4234F">
            <w:pPr>
              <w:spacing w:before="0"/>
              <w:rPr>
                <w:iCs/>
              </w:rPr>
            </w:pPr>
          </w:p>
        </w:tc>
      </w:tr>
      <w:tr w:rsidR="00757B2B" w:rsidRPr="005D3E1F" w14:paraId="087B7FC0" w14:textId="77777777" w:rsidTr="002E3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E03BE" w14:textId="77777777" w:rsidR="00757B2B" w:rsidRPr="005D3E1F" w:rsidRDefault="000A249C" w:rsidP="00D4234F">
            <w:pPr>
              <w:rPr>
                <w:color w:val="000000"/>
              </w:rPr>
            </w:pPr>
            <w:r w:rsidRPr="005D3E1F">
              <w:rPr>
                <w:color w:val="000000"/>
              </w:rPr>
              <w:t>Objet: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27626" w14:textId="3D7AF4E0" w:rsidR="00757B2B" w:rsidRPr="005D3E1F" w:rsidRDefault="00FF131D" w:rsidP="00D4234F">
            <w:pPr>
              <w:rPr>
                <w:b/>
                <w:bCs/>
                <w:color w:val="000000"/>
                <w:lang w:eastAsia="zh-CN"/>
              </w:rPr>
            </w:pPr>
            <w:bookmarkStart w:id="3" w:name="Subject"/>
            <w:bookmarkStart w:id="4" w:name="lt_pId026"/>
            <w:bookmarkEnd w:id="3"/>
            <w:r w:rsidRPr="005D3E1F">
              <w:rPr>
                <w:b/>
                <w:bCs/>
                <w:color w:val="000000"/>
              </w:rPr>
              <w:t>Consultation des États Membres</w:t>
            </w:r>
            <w:r w:rsidRPr="005D3E1F">
              <w:rPr>
                <w:b/>
                <w:bCs/>
              </w:rPr>
              <w:t xml:space="preserve"> </w:t>
            </w:r>
            <w:r w:rsidR="00F43348" w:rsidRPr="005D3E1F">
              <w:rPr>
                <w:b/>
                <w:bCs/>
                <w:color w:val="000000"/>
              </w:rPr>
              <w:t>au sujet des</w:t>
            </w:r>
            <w:bookmarkEnd w:id="4"/>
            <w:r w:rsidR="00F43348" w:rsidRPr="005D3E1F">
              <w:rPr>
                <w:b/>
                <w:bCs/>
              </w:rPr>
              <w:t xml:space="preserve"> </w:t>
            </w:r>
            <w:r w:rsidR="00782BA1" w:rsidRPr="005D3E1F">
              <w:rPr>
                <w:b/>
                <w:bCs/>
              </w:rPr>
              <w:t>dates de la Conférence mondiale des radiocommunications (CMR-23) et de l'Assemblée des radiocommunications (AR</w:t>
            </w:r>
            <w:r w:rsidR="00782BA1" w:rsidRPr="005D3E1F">
              <w:rPr>
                <w:b/>
                <w:bCs/>
              </w:rPr>
              <w:noBreakHyphen/>
              <w:t>23)</w:t>
            </w:r>
          </w:p>
        </w:tc>
      </w:tr>
    </w:tbl>
    <w:p w14:paraId="2BA44B78" w14:textId="64524C3D" w:rsidR="00782BA1" w:rsidRPr="005D3E1F" w:rsidRDefault="000A249C" w:rsidP="00F82B63">
      <w:pPr>
        <w:spacing w:before="480"/>
        <w:rPr>
          <w:szCs w:val="24"/>
        </w:rPr>
      </w:pPr>
      <w:bookmarkStart w:id="5" w:name="CurrentLocation"/>
      <w:bookmarkEnd w:id="5"/>
      <w:r w:rsidRPr="005D3E1F">
        <w:rPr>
          <w:rFonts w:asciiTheme="minorHAnsi" w:hAnsiTheme="minorHAnsi"/>
          <w:szCs w:val="24"/>
        </w:rPr>
        <w:t>Madame, Monsieur,</w:t>
      </w:r>
      <w:bookmarkStart w:id="6" w:name="lt_pId027"/>
      <w:r w:rsidR="00782BA1" w:rsidRPr="005D3E1F">
        <w:rPr>
          <w:szCs w:val="24"/>
        </w:rPr>
        <w:t xml:space="preserve"> </w:t>
      </w:r>
      <w:bookmarkEnd w:id="6"/>
    </w:p>
    <w:p w14:paraId="58EFFF01" w14:textId="7A22C06C" w:rsidR="00782BA1" w:rsidRPr="005D3E1F" w:rsidRDefault="00F43348" w:rsidP="00D4234F">
      <w:pPr>
        <w:rPr>
          <w:color w:val="000000"/>
        </w:rPr>
      </w:pPr>
      <w:bookmarkStart w:id="7" w:name="lt_pId028"/>
      <w:bookmarkStart w:id="8" w:name="_Hlk79668702"/>
      <w:r w:rsidRPr="005D3E1F">
        <w:rPr>
          <w:color w:val="000000"/>
        </w:rPr>
        <w:t xml:space="preserve">Suite à la consultation des </w:t>
      </w:r>
      <w:r w:rsidR="00D75C21" w:rsidRPr="005D3E1F">
        <w:rPr>
          <w:color w:val="000000"/>
        </w:rPr>
        <w:t>États</w:t>
      </w:r>
      <w:r w:rsidRPr="005D3E1F">
        <w:rPr>
          <w:color w:val="000000"/>
        </w:rPr>
        <w:t xml:space="preserve"> Membres </w:t>
      </w:r>
      <w:r w:rsidR="009472D4" w:rsidRPr="005D3E1F">
        <w:rPr>
          <w:color w:val="000000"/>
        </w:rPr>
        <w:t xml:space="preserve">du Conseil </w:t>
      </w:r>
      <w:r w:rsidRPr="005D3E1F">
        <w:rPr>
          <w:color w:val="000000"/>
        </w:rPr>
        <w:t>concernant les résultats des discussions de la consultation virtuelle des Conseillers de 2021, tels qu</w:t>
      </w:r>
      <w:r w:rsidR="00D75C21" w:rsidRPr="005D3E1F">
        <w:rPr>
          <w:color w:val="000000"/>
        </w:rPr>
        <w:t>'</w:t>
      </w:r>
      <w:r w:rsidRPr="005D3E1F">
        <w:rPr>
          <w:color w:val="000000"/>
        </w:rPr>
        <w:t>ils figurent</w:t>
      </w:r>
      <w:r w:rsidR="00D4234F" w:rsidRPr="005D3E1F">
        <w:rPr>
          <w:color w:val="000000"/>
        </w:rPr>
        <w:t xml:space="preserve"> </w:t>
      </w:r>
      <w:r w:rsidRPr="005D3E1F">
        <w:rPr>
          <w:color w:val="000000"/>
        </w:rPr>
        <w:t xml:space="preserve">dans la Lettre </w:t>
      </w:r>
      <w:hyperlink r:id="rId9" w:history="1">
        <w:r w:rsidRPr="005D3E1F">
          <w:rPr>
            <w:rStyle w:val="Hyperlink"/>
          </w:rPr>
          <w:t>DM-21/1017</w:t>
        </w:r>
      </w:hyperlink>
      <w:r w:rsidRPr="005D3E1F">
        <w:rPr>
          <w:color w:val="000000"/>
        </w:rPr>
        <w:t>, j'ai l'honneur</w:t>
      </w:r>
      <w:r w:rsidR="00D4234F" w:rsidRPr="005D3E1F">
        <w:rPr>
          <w:color w:val="000000"/>
        </w:rPr>
        <w:t xml:space="preserve"> </w:t>
      </w:r>
      <w:r w:rsidRPr="005D3E1F">
        <w:rPr>
          <w:color w:val="000000"/>
        </w:rPr>
        <w:t>de vous informer que le Conseil a adopté la Décision 623 relative au</w:t>
      </w:r>
      <w:r w:rsidR="00D4234F" w:rsidRPr="005D3E1F">
        <w:rPr>
          <w:color w:val="000000"/>
        </w:rPr>
        <w:t xml:space="preserve"> </w:t>
      </w:r>
      <w:r w:rsidRPr="005D3E1F">
        <w:rPr>
          <w:color w:val="000000"/>
        </w:rPr>
        <w:t>lieu</w:t>
      </w:r>
      <w:r w:rsidR="00D4234F" w:rsidRPr="005D3E1F">
        <w:rPr>
          <w:color w:val="000000"/>
        </w:rPr>
        <w:t xml:space="preserve"> </w:t>
      </w:r>
      <w:r w:rsidRPr="005D3E1F">
        <w:rPr>
          <w:color w:val="000000"/>
        </w:rPr>
        <w:t>et aux dates de la Conférence mondiale des radiocommunications (CMR-23) et de l'Assemblée des radiocommunications (AR</w:t>
      </w:r>
      <w:r w:rsidR="008828D2" w:rsidRPr="005D3E1F">
        <w:rPr>
          <w:color w:val="000000"/>
        </w:rPr>
        <w:t>-</w:t>
      </w:r>
      <w:r w:rsidRPr="005D3E1F">
        <w:rPr>
          <w:color w:val="000000"/>
        </w:rPr>
        <w:t xml:space="preserve">23), telle qu'elle </w:t>
      </w:r>
      <w:r w:rsidR="009472D4" w:rsidRPr="005D3E1F">
        <w:rPr>
          <w:color w:val="000000"/>
        </w:rPr>
        <w:t>est reproduite</w:t>
      </w:r>
      <w:r w:rsidRPr="005D3E1F">
        <w:rPr>
          <w:color w:val="000000"/>
        </w:rPr>
        <w:t xml:space="preserve"> dans l</w:t>
      </w:r>
      <w:r w:rsidR="00D75C21" w:rsidRPr="005D3E1F">
        <w:rPr>
          <w:color w:val="000000"/>
        </w:rPr>
        <w:t>'</w:t>
      </w:r>
      <w:hyperlink w:anchor="Annex2" w:history="1">
        <w:r w:rsidRPr="005D3E1F">
          <w:rPr>
            <w:rStyle w:val="Hyperlink"/>
            <w:b/>
            <w:bCs/>
          </w:rPr>
          <w:t>Annexe 2</w:t>
        </w:r>
      </w:hyperlink>
      <w:r w:rsidRPr="005D3E1F">
        <w:rPr>
          <w:color w:val="000000"/>
        </w:rPr>
        <w:t xml:space="preserve">. </w:t>
      </w:r>
      <w:bookmarkEnd w:id="7"/>
    </w:p>
    <w:p w14:paraId="0A169CFD" w14:textId="2D5CB720" w:rsidR="00782BA1" w:rsidRPr="005D3E1F" w:rsidRDefault="006E350B" w:rsidP="00D4234F">
      <w:pPr>
        <w:rPr>
          <w:rFonts w:ascii="Times New Roman" w:hAnsi="Times New Roman"/>
          <w:szCs w:val="24"/>
        </w:rPr>
      </w:pPr>
      <w:bookmarkStart w:id="9" w:name="lt_pId029"/>
      <w:r w:rsidRPr="005D3E1F">
        <w:t>Une décision finale</w:t>
      </w:r>
      <w:r w:rsidRPr="005D3E1F">
        <w:rPr>
          <w:color w:val="000000"/>
        </w:rPr>
        <w:t xml:space="preserve"> concernant </w:t>
      </w:r>
      <w:r w:rsidRPr="005D3E1F">
        <w:t>les dates est nécessaire</w:t>
      </w:r>
      <w:r w:rsidR="00D4234F" w:rsidRPr="005D3E1F">
        <w:t xml:space="preserve"> </w:t>
      </w:r>
      <w:r w:rsidRPr="005D3E1F">
        <w:t>pour permettre au pays hôte de choisir le lieu de la Conférence.</w:t>
      </w:r>
      <w:bookmarkEnd w:id="8"/>
      <w:bookmarkEnd w:id="9"/>
      <w:r w:rsidR="00D4234F" w:rsidRPr="005D3E1F">
        <w:t xml:space="preserve"> </w:t>
      </w:r>
      <w:r w:rsidRPr="005D3E1F">
        <w:t>En conséquence,</w:t>
      </w:r>
      <w:r w:rsidR="00D4234F" w:rsidRPr="005D3E1F">
        <w:t xml:space="preserve"> </w:t>
      </w:r>
      <w:r w:rsidRPr="005D3E1F">
        <w:t>c</w:t>
      </w:r>
      <w:r w:rsidR="00782BA1" w:rsidRPr="005D3E1F">
        <w:t>onformément au numéro 42 de la Convention de l'UIT, tous les États Membres de l'UIT</w:t>
      </w:r>
      <w:r w:rsidR="00D4234F" w:rsidRPr="005D3E1F">
        <w:t xml:space="preserve"> </w:t>
      </w:r>
      <w:r w:rsidR="00782BA1" w:rsidRPr="005D3E1F">
        <w:t>sont</w:t>
      </w:r>
      <w:r w:rsidR="00D4234F" w:rsidRPr="005D3E1F">
        <w:t xml:space="preserve"> </w:t>
      </w:r>
      <w:r w:rsidR="00782BA1" w:rsidRPr="005D3E1F">
        <w:t xml:space="preserve">invités à </w:t>
      </w:r>
      <w:r w:rsidRPr="005D3E1F">
        <w:rPr>
          <w:color w:val="000000"/>
        </w:rPr>
        <w:t xml:space="preserve">faire savoir au </w:t>
      </w:r>
      <w:r w:rsidR="00782BA1" w:rsidRPr="005D3E1F">
        <w:t xml:space="preserve">Secrétaire général </w:t>
      </w:r>
      <w:r w:rsidRPr="005D3E1F">
        <w:rPr>
          <w:color w:val="000000"/>
        </w:rPr>
        <w:t>s'ils approuvent</w:t>
      </w:r>
      <w:r w:rsidR="00782BA1" w:rsidRPr="005D3E1F">
        <w:t xml:space="preserve"> </w:t>
      </w:r>
      <w:r w:rsidRPr="005D3E1F">
        <w:t xml:space="preserve">les </w:t>
      </w:r>
      <w:r w:rsidR="00782BA1" w:rsidRPr="005D3E1F">
        <w:t xml:space="preserve">dates </w:t>
      </w:r>
      <w:r w:rsidR="009472D4" w:rsidRPr="005D3E1F">
        <w:t xml:space="preserve">indiquées dans la </w:t>
      </w:r>
      <w:r w:rsidR="009472D4" w:rsidRPr="005D3E1F">
        <w:rPr>
          <w:spacing w:val="2"/>
        </w:rPr>
        <w:t>Décision 623</w:t>
      </w:r>
      <w:r w:rsidRPr="005D3E1F">
        <w:t>,</w:t>
      </w:r>
      <w:r w:rsidR="00D4234F" w:rsidRPr="005D3E1F">
        <w:rPr>
          <w:color w:val="000000"/>
        </w:rPr>
        <w:t xml:space="preserve"> </w:t>
      </w:r>
      <w:r w:rsidR="00782BA1" w:rsidRPr="005D3E1F">
        <w:t>au moyen</w:t>
      </w:r>
      <w:r w:rsidR="00D4234F" w:rsidRPr="005D3E1F">
        <w:t xml:space="preserve"> </w:t>
      </w:r>
      <w:r w:rsidR="009472D4" w:rsidRPr="005D3E1F">
        <w:t>de</w:t>
      </w:r>
      <w:r w:rsidR="00CE6794">
        <w:t xml:space="preserve"> l'</w:t>
      </w:r>
      <w:hyperlink r:id="rId10" w:history="1">
        <w:r w:rsidR="00782BA1" w:rsidRPr="00CE6794">
          <w:rPr>
            <w:rStyle w:val="Hyperlink"/>
            <w:b/>
            <w:bCs/>
            <w:i/>
          </w:rPr>
          <w:t>outil en ligne</w:t>
        </w:r>
      </w:hyperlink>
      <w:r w:rsidR="00782BA1" w:rsidRPr="005D3E1F">
        <w:rPr>
          <w:rStyle w:val="FootnoteReference"/>
          <w:rFonts w:cs="Arial"/>
          <w:iCs/>
        </w:rPr>
        <w:footnoteReference w:customMarkFollows="1" w:id="1"/>
        <w:t>*</w:t>
      </w:r>
      <w:r w:rsidR="009472D4" w:rsidRPr="005D3E1F">
        <w:rPr>
          <w:rFonts w:cs="Arial"/>
          <w:iCs/>
        </w:rPr>
        <w:t xml:space="preserve"> </w:t>
      </w:r>
      <w:r w:rsidR="00782BA1" w:rsidRPr="005D3E1F">
        <w:t>ou</w:t>
      </w:r>
      <w:r w:rsidR="00D4234F" w:rsidRPr="005D3E1F">
        <w:t xml:space="preserve"> </w:t>
      </w:r>
      <w:r w:rsidRPr="005D3E1F">
        <w:t>du</w:t>
      </w:r>
      <w:r w:rsidR="00782BA1" w:rsidRPr="005D3E1F">
        <w:t xml:space="preserve"> modèle reproduit dans l'</w:t>
      </w:r>
      <w:hyperlink w:anchor="lt_pId044" w:history="1">
        <w:r w:rsidR="00782BA1" w:rsidRPr="005D3E1F">
          <w:rPr>
            <w:rStyle w:val="Hyperlink"/>
            <w:b/>
            <w:bCs/>
          </w:rPr>
          <w:t>Annexe 1</w:t>
        </w:r>
      </w:hyperlink>
      <w:r w:rsidR="00782BA1" w:rsidRPr="005D3E1F">
        <w:t xml:space="preserve">, </w:t>
      </w:r>
      <w:r w:rsidRPr="005D3E1F">
        <w:rPr>
          <w:color w:val="000000"/>
        </w:rPr>
        <w:t xml:space="preserve">en envoyant </w:t>
      </w:r>
      <w:r w:rsidRPr="00F82B63">
        <w:rPr>
          <w:b/>
          <w:color w:val="000000"/>
        </w:rPr>
        <w:t>au plus tard le</w:t>
      </w:r>
      <w:r w:rsidRPr="005D3E1F">
        <w:rPr>
          <w:color w:val="000000"/>
        </w:rPr>
        <w:t xml:space="preserve"> </w:t>
      </w:r>
      <w:r w:rsidRPr="005D3E1F">
        <w:rPr>
          <w:b/>
        </w:rPr>
        <w:t>15 octobre 2021</w:t>
      </w:r>
      <w:r w:rsidRPr="005D3E1F">
        <w:rPr>
          <w:color w:val="000000"/>
        </w:rPr>
        <w:t xml:space="preserve"> </w:t>
      </w:r>
      <w:r w:rsidR="00782BA1" w:rsidRPr="005D3E1F">
        <w:t xml:space="preserve">un courrier électronique à l'adresse </w:t>
      </w:r>
      <w:hyperlink r:id="rId11" w:history="1">
        <w:r w:rsidR="00782BA1" w:rsidRPr="005D3E1F">
          <w:rPr>
            <w:rStyle w:val="Hyperlink"/>
          </w:rPr>
          <w:t>memberstates@itu.int</w:t>
        </w:r>
      </w:hyperlink>
      <w:r w:rsidR="00D4234F" w:rsidRPr="005D3E1F">
        <w:t>.</w:t>
      </w:r>
    </w:p>
    <w:p w14:paraId="07D4A5AF" w14:textId="0B607F02" w:rsidR="00D75C21" w:rsidRPr="005D3E1F" w:rsidRDefault="00D34681" w:rsidP="00D4234F">
      <w:pPr>
        <w:spacing w:after="120"/>
      </w:pPr>
      <w:r w:rsidRPr="005D3E1F">
        <w:rPr>
          <w:spacing w:val="2"/>
        </w:rPr>
        <w:t>Si votre pays a déjà répondu à la première consultation menée sous couvert de la Lettre</w:t>
      </w:r>
      <w:r w:rsidR="00D75C21" w:rsidRPr="005D3E1F">
        <w:rPr>
          <w:spacing w:val="2"/>
        </w:rPr>
        <w:t> </w:t>
      </w:r>
      <w:hyperlink r:id="rId12" w:history="1">
        <w:r w:rsidR="006E350B" w:rsidRPr="005D3E1F">
          <w:rPr>
            <w:rStyle w:val="Hyperlink"/>
            <w:spacing w:val="2"/>
          </w:rPr>
          <w:t>DM</w:t>
        </w:r>
        <w:r w:rsidR="00D75C21" w:rsidRPr="005D3E1F">
          <w:rPr>
            <w:rStyle w:val="Hyperlink"/>
            <w:spacing w:val="2"/>
          </w:rPr>
          <w:noBreakHyphen/>
        </w:r>
        <w:r w:rsidR="006E350B" w:rsidRPr="005D3E1F">
          <w:rPr>
            <w:rStyle w:val="Hyperlink"/>
            <w:spacing w:val="2"/>
          </w:rPr>
          <w:t>21\1016</w:t>
        </w:r>
      </w:hyperlink>
      <w:r w:rsidR="00D4234F" w:rsidRPr="005D3E1F">
        <w:t xml:space="preserve"> </w:t>
      </w:r>
      <w:r w:rsidRPr="005D3E1F">
        <w:rPr>
          <w:spacing w:val="2"/>
        </w:rPr>
        <w:t xml:space="preserve">auprès des États Membres du Conseil, </w:t>
      </w:r>
      <w:r w:rsidRPr="005D3E1F">
        <w:rPr>
          <w:b/>
          <w:bCs/>
          <w:spacing w:val="2"/>
        </w:rPr>
        <w:t>sa réponse</w:t>
      </w:r>
      <w:r w:rsidR="006E350B" w:rsidRPr="005D3E1F">
        <w:rPr>
          <w:b/>
          <w:bCs/>
          <w:spacing w:val="2"/>
        </w:rPr>
        <w:t xml:space="preserve"> a déjà été enregistrée et</w:t>
      </w:r>
      <w:r w:rsidRPr="005D3E1F">
        <w:rPr>
          <w:b/>
          <w:bCs/>
          <w:spacing w:val="2"/>
        </w:rPr>
        <w:t xml:space="preserve"> </w:t>
      </w:r>
      <w:r w:rsidR="006E350B" w:rsidRPr="005D3E1F">
        <w:rPr>
          <w:b/>
          <w:bCs/>
          <w:spacing w:val="2"/>
        </w:rPr>
        <w:t>restera</w:t>
      </w:r>
      <w:r w:rsidR="00D4234F" w:rsidRPr="005D3E1F">
        <w:rPr>
          <w:b/>
          <w:bCs/>
          <w:spacing w:val="2"/>
        </w:rPr>
        <w:t xml:space="preserve"> </w:t>
      </w:r>
      <w:r w:rsidRPr="005D3E1F">
        <w:rPr>
          <w:b/>
          <w:bCs/>
          <w:spacing w:val="2"/>
        </w:rPr>
        <w:t>valable</w:t>
      </w:r>
      <w:r w:rsidRPr="005D3E1F">
        <w:rPr>
          <w:spacing w:val="2"/>
        </w:rPr>
        <w:t xml:space="preserve"> pour la présente consultation visant tous les États Membres, </w:t>
      </w:r>
      <w:r w:rsidRPr="005D3E1F">
        <w:rPr>
          <w:bCs/>
          <w:spacing w:val="2"/>
        </w:rPr>
        <w:t xml:space="preserve">sauf indication contraire communiquée par le Conseiller ou le coordonnateur de votre Administration par l'envoi d'un courrier électronique à l'adresse </w:t>
      </w:r>
      <w:hyperlink r:id="rId13" w:history="1">
        <w:r w:rsidRPr="005D3E1F">
          <w:rPr>
            <w:rStyle w:val="Hyperlink"/>
            <w:bCs/>
            <w:spacing w:val="-2"/>
          </w:rPr>
          <w:t>memberstates@itu.int</w:t>
        </w:r>
      </w:hyperlink>
      <w:r w:rsidR="00E87224" w:rsidRPr="005D3E1F">
        <w:rPr>
          <w:color w:val="000000"/>
        </w:rPr>
        <w:t xml:space="preserve">, </w:t>
      </w:r>
      <w:r w:rsidR="00BA0D60" w:rsidRPr="005D3E1F">
        <w:rPr>
          <w:color w:val="000000"/>
        </w:rPr>
        <w:t>au moyen</w:t>
      </w:r>
      <w:r w:rsidR="00172806" w:rsidRPr="005D3E1F">
        <w:rPr>
          <w:color w:val="000000"/>
        </w:rPr>
        <w:t xml:space="preserve"> également</w:t>
      </w:r>
      <w:r w:rsidR="00D4234F" w:rsidRPr="005D3E1F">
        <w:rPr>
          <w:color w:val="000000"/>
        </w:rPr>
        <w:t xml:space="preserve"> </w:t>
      </w:r>
      <w:r w:rsidR="00BA0D60" w:rsidRPr="005D3E1F">
        <w:rPr>
          <w:color w:val="000000"/>
        </w:rPr>
        <w:t xml:space="preserve">du </w:t>
      </w:r>
      <w:r w:rsidR="006E350B" w:rsidRPr="005D3E1F">
        <w:rPr>
          <w:color w:val="000000"/>
        </w:rPr>
        <w:t>formulaire joint dans l'</w:t>
      </w:r>
      <w:hyperlink w:anchor="Annex1" w:history="1">
        <w:r w:rsidR="006E350B" w:rsidRPr="005D3E1F">
          <w:rPr>
            <w:rStyle w:val="Hyperlink"/>
            <w:spacing w:val="-2"/>
          </w:rPr>
          <w:t>Annexe 1</w:t>
        </w:r>
      </w:hyperlink>
      <w:r w:rsidR="00D75C21" w:rsidRPr="005D3E1F">
        <w:t>.</w:t>
      </w:r>
    </w:p>
    <w:p w14:paraId="0FF5205C" w14:textId="49E7187A" w:rsidR="008828D2" w:rsidRPr="005D3E1F" w:rsidRDefault="008828D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5D3E1F">
        <w:br w:type="page"/>
      </w:r>
    </w:p>
    <w:p w14:paraId="1C902147" w14:textId="0A60F392" w:rsidR="00D34681" w:rsidRPr="005D3E1F" w:rsidRDefault="00D34681" w:rsidP="00D4234F">
      <w:r w:rsidRPr="005D3E1F">
        <w:rPr>
          <w:color w:val="000000"/>
        </w:rPr>
        <w:lastRenderedPageBreak/>
        <w:t>J'attends avec intérêt votre réponse.</w:t>
      </w:r>
    </w:p>
    <w:p w14:paraId="3DF1669B" w14:textId="77777777" w:rsidR="00D34681" w:rsidRPr="005D3E1F" w:rsidRDefault="00D34681" w:rsidP="00D4234F">
      <w:pPr>
        <w:rPr>
          <w:color w:val="000000"/>
          <w:sz w:val="22"/>
        </w:rPr>
      </w:pPr>
      <w:r w:rsidRPr="005D3E1F">
        <w:rPr>
          <w:color w:val="000000"/>
        </w:rPr>
        <w:t>Veuillez agréer, Madame, Monsieur, l'assurance de ma considération distinguée.</w:t>
      </w:r>
    </w:p>
    <w:p w14:paraId="70FA163B" w14:textId="77777777" w:rsidR="00D34681" w:rsidRPr="005D3E1F" w:rsidRDefault="00D34681" w:rsidP="00D4234F">
      <w:pPr>
        <w:spacing w:before="480" w:after="480"/>
        <w:rPr>
          <w:i/>
          <w:iCs/>
        </w:rPr>
      </w:pPr>
      <w:r w:rsidRPr="005D3E1F">
        <w:rPr>
          <w:i/>
          <w:iCs/>
        </w:rPr>
        <w:t>(signé)</w:t>
      </w:r>
    </w:p>
    <w:p w14:paraId="455FDC55" w14:textId="4533D20A" w:rsidR="00782BA1" w:rsidRPr="005D3E1F" w:rsidRDefault="00D34681" w:rsidP="00D4234F">
      <w:pPr>
        <w:contextualSpacing/>
      </w:pPr>
      <w:r w:rsidRPr="005D3E1F">
        <w:t>Houlin Zhao</w:t>
      </w:r>
      <w:r w:rsidRPr="005D3E1F">
        <w:br/>
        <w:t>Secrétaire général</w:t>
      </w:r>
    </w:p>
    <w:p w14:paraId="20B84668" w14:textId="77777777" w:rsidR="00782BA1" w:rsidRPr="005D3E1F" w:rsidRDefault="00782BA1" w:rsidP="00D4234F">
      <w:pPr>
        <w:spacing w:before="2160"/>
      </w:pPr>
      <w:bookmarkStart w:id="10" w:name="lt_pId037"/>
      <w:r w:rsidRPr="005D3E1F">
        <w:rPr>
          <w:b/>
        </w:rPr>
        <w:t>Annexes</w:t>
      </w:r>
      <w:r w:rsidRPr="005D3E1F">
        <w:t>: 2</w:t>
      </w:r>
      <w:bookmarkEnd w:id="10"/>
    </w:p>
    <w:p w14:paraId="5871CC03" w14:textId="0FF34AA4" w:rsidR="00782BA1" w:rsidRPr="005D3E1F" w:rsidRDefault="00782BA1" w:rsidP="00D4234F"/>
    <w:p w14:paraId="03832E87" w14:textId="77777777" w:rsidR="00D34681" w:rsidRPr="005D3E1F" w:rsidRDefault="00D34681" w:rsidP="00D4234F">
      <w:pPr>
        <w:sectPr w:rsidR="00D34681" w:rsidRPr="005D3E1F" w:rsidSect="00126EA3">
          <w:headerReference w:type="even" r:id="rId14"/>
          <w:headerReference w:type="default" r:id="rId15"/>
          <w:headerReference w:type="first" r:id="rId16"/>
          <w:footerReference w:type="first" r:id="rId17"/>
          <w:footnotePr>
            <w:numFmt w:val="chicago"/>
          </w:footnotePr>
          <w:pgSz w:w="11907" w:h="16834" w:code="9"/>
          <w:pgMar w:top="1134" w:right="1134" w:bottom="1134" w:left="1134" w:header="567" w:footer="567" w:gutter="0"/>
          <w:paperSrc w:first="4" w:other="4"/>
          <w:cols w:space="720"/>
          <w:titlePg/>
          <w:docGrid w:linePitch="299"/>
        </w:sectPr>
      </w:pPr>
    </w:p>
    <w:p w14:paraId="20AC6CD4" w14:textId="39E31256" w:rsidR="00782BA1" w:rsidRPr="005D3E1F" w:rsidRDefault="00782BA1" w:rsidP="00D4234F">
      <w:pPr>
        <w:spacing w:before="0"/>
        <w:ind w:left="142"/>
        <w:jc w:val="center"/>
        <w:rPr>
          <w:b/>
          <w:bCs/>
          <w:color w:val="000000" w:themeColor="text1"/>
          <w:sz w:val="28"/>
          <w:szCs w:val="28"/>
        </w:rPr>
      </w:pPr>
      <w:bookmarkStart w:id="11" w:name="lt_pId044"/>
      <w:bookmarkStart w:id="12" w:name="Annex1"/>
      <w:r w:rsidRPr="005D3E1F">
        <w:rPr>
          <w:b/>
          <w:bCs/>
          <w:color w:val="000000" w:themeColor="text1"/>
          <w:sz w:val="28"/>
          <w:szCs w:val="28"/>
        </w:rPr>
        <w:lastRenderedPageBreak/>
        <w:t>ANNEX</w:t>
      </w:r>
      <w:r w:rsidR="00E87224" w:rsidRPr="005D3E1F">
        <w:rPr>
          <w:b/>
          <w:bCs/>
          <w:color w:val="000000" w:themeColor="text1"/>
          <w:sz w:val="28"/>
          <w:szCs w:val="28"/>
        </w:rPr>
        <w:t>E</w:t>
      </w:r>
      <w:r w:rsidRPr="005D3E1F">
        <w:rPr>
          <w:b/>
          <w:bCs/>
          <w:color w:val="000000" w:themeColor="text1"/>
          <w:sz w:val="28"/>
          <w:szCs w:val="28"/>
        </w:rPr>
        <w:t xml:space="preserve"> 1</w:t>
      </w:r>
      <w:bookmarkEnd w:id="11"/>
    </w:p>
    <w:bookmarkEnd w:id="12"/>
    <w:p w14:paraId="11D7BD69" w14:textId="62278C88" w:rsidR="00782BA1" w:rsidRPr="00CE6794" w:rsidRDefault="00D34681" w:rsidP="00D4234F">
      <w:pPr>
        <w:tabs>
          <w:tab w:val="right" w:leader="dot" w:pos="9072"/>
        </w:tabs>
        <w:spacing w:before="480" w:after="120"/>
        <w:ind w:left="-454"/>
        <w:jc w:val="center"/>
        <w:rPr>
          <w:b/>
          <w:bCs/>
          <w:sz w:val="28"/>
          <w:szCs w:val="28"/>
        </w:rPr>
      </w:pPr>
      <w:r w:rsidRPr="005D3E1F">
        <w:rPr>
          <w:b/>
          <w:bCs/>
          <w:sz w:val="28"/>
          <w:szCs w:val="28"/>
        </w:rPr>
        <w:t>Dates de la Conférence mondiale des radiocommunications (CMR-23) et de l'Assemblée des radiocommunications (AR</w:t>
      </w:r>
      <w:r w:rsidRPr="005D3E1F">
        <w:rPr>
          <w:b/>
          <w:bCs/>
          <w:sz w:val="28"/>
          <w:szCs w:val="28"/>
        </w:rPr>
        <w:noBreakHyphen/>
        <w:t>23)</w:t>
      </w:r>
    </w:p>
    <w:p w14:paraId="1C8A280F" w14:textId="16C70FED" w:rsidR="00782BA1" w:rsidRPr="005D3E1F" w:rsidRDefault="00D34681" w:rsidP="00D4234F">
      <w:pPr>
        <w:tabs>
          <w:tab w:val="right" w:leader="dot" w:pos="9072"/>
        </w:tabs>
        <w:spacing w:before="480" w:after="120"/>
        <w:rPr>
          <w:b/>
          <w:bCs/>
          <w:color w:val="000000" w:themeColor="text1"/>
          <w:sz w:val="26"/>
          <w:szCs w:val="26"/>
        </w:rPr>
      </w:pPr>
      <w:r w:rsidRPr="005D3E1F">
        <w:rPr>
          <w:b/>
          <w:bCs/>
          <w:color w:val="000000" w:themeColor="text1"/>
          <w:sz w:val="26"/>
          <w:szCs w:val="26"/>
        </w:rPr>
        <w:t xml:space="preserve">Nom de l'État Membre </w:t>
      </w:r>
      <w:r w:rsidR="00E87224" w:rsidRPr="005D3E1F">
        <w:rPr>
          <w:b/>
          <w:bCs/>
          <w:color w:val="000000" w:themeColor="text1"/>
          <w:sz w:val="26"/>
          <w:szCs w:val="26"/>
        </w:rPr>
        <w:t>de l</w:t>
      </w:r>
      <w:r w:rsidR="00D75C21" w:rsidRPr="005D3E1F">
        <w:rPr>
          <w:b/>
          <w:bCs/>
          <w:color w:val="000000" w:themeColor="text1"/>
          <w:sz w:val="26"/>
          <w:szCs w:val="26"/>
        </w:rPr>
        <w:t>'</w:t>
      </w:r>
      <w:r w:rsidR="00E87224" w:rsidRPr="005D3E1F">
        <w:rPr>
          <w:b/>
          <w:bCs/>
          <w:color w:val="000000" w:themeColor="text1"/>
          <w:sz w:val="26"/>
          <w:szCs w:val="26"/>
        </w:rPr>
        <w:t>UIT</w:t>
      </w:r>
      <w:r w:rsidRPr="005D3E1F">
        <w:rPr>
          <w:b/>
          <w:bCs/>
          <w:color w:val="000000" w:themeColor="text1"/>
          <w:sz w:val="26"/>
          <w:szCs w:val="26"/>
        </w:rPr>
        <w:t>:</w:t>
      </w:r>
    </w:p>
    <w:tbl>
      <w:tblPr>
        <w:tblStyle w:val="TableGrid"/>
        <w:tblW w:w="9477" w:type="dxa"/>
        <w:tblInd w:w="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477"/>
      </w:tblGrid>
      <w:tr w:rsidR="00782BA1" w:rsidRPr="005D3E1F" w14:paraId="68B97A30" w14:textId="77777777" w:rsidTr="000915AD">
        <w:trPr>
          <w:trHeight w:val="510"/>
        </w:trPr>
        <w:tc>
          <w:tcPr>
            <w:tcW w:w="9477" w:type="dxa"/>
            <w:vAlign w:val="center"/>
          </w:tcPr>
          <w:p w14:paraId="7B2F82CA" w14:textId="77777777" w:rsidR="00782BA1" w:rsidRPr="005D3E1F" w:rsidRDefault="00782BA1" w:rsidP="00D4234F">
            <w:pPr>
              <w:spacing w:before="0"/>
              <w:rPr>
                <w:b/>
                <w:bCs/>
                <w:color w:val="000000" w:themeColor="text1"/>
                <w:sz w:val="20"/>
              </w:rPr>
            </w:pPr>
          </w:p>
        </w:tc>
      </w:tr>
    </w:tbl>
    <w:p w14:paraId="4FFFADAF" w14:textId="3DA78559" w:rsidR="00D34681" w:rsidRPr="005D3E1F" w:rsidRDefault="00082CAC" w:rsidP="00D4234F">
      <w:pPr>
        <w:spacing w:before="360" w:after="40"/>
      </w:pPr>
      <w:bookmarkStart w:id="13" w:name="lt_pId048"/>
      <w:r w:rsidRPr="005D3E1F">
        <w:rPr>
          <w:color w:val="000000"/>
        </w:rPr>
        <w:t>Nous sommes d'accord pour que</w:t>
      </w:r>
      <w:r w:rsidR="00D4234F" w:rsidRPr="005D3E1F">
        <w:t xml:space="preserve"> </w:t>
      </w:r>
      <w:r w:rsidR="00D34681" w:rsidRPr="005D3E1F">
        <w:t>la prochaine Conférence mondiale des radiocommunications</w:t>
      </w:r>
      <w:r w:rsidR="00D4234F" w:rsidRPr="005D3E1F">
        <w:t xml:space="preserve"> </w:t>
      </w:r>
      <w:r w:rsidR="00E87224" w:rsidRPr="005D3E1F">
        <w:t>se tienne</w:t>
      </w:r>
      <w:r w:rsidR="00D34681" w:rsidRPr="005D3E1F">
        <w:t xml:space="preserve"> à Abu Dhabi ou </w:t>
      </w:r>
      <w:r w:rsidR="00172806" w:rsidRPr="005D3E1F">
        <w:t xml:space="preserve">à </w:t>
      </w:r>
      <w:r w:rsidR="00D34681" w:rsidRPr="005D3E1F">
        <w:t>Dubaï</w:t>
      </w:r>
      <w:r w:rsidR="00D4234F" w:rsidRPr="005D3E1F">
        <w:t xml:space="preserve"> </w:t>
      </w:r>
      <w:r w:rsidR="00D34681" w:rsidRPr="005D3E1F">
        <w:t>(Émirats arabes unis)</w:t>
      </w:r>
      <w:r w:rsidR="00D4234F" w:rsidRPr="005D3E1F">
        <w:t xml:space="preserve"> </w:t>
      </w:r>
      <w:r w:rsidR="00D34681" w:rsidRPr="005D3E1F">
        <w:t xml:space="preserve">du </w:t>
      </w:r>
      <w:r w:rsidR="00D34681" w:rsidRPr="005D3E1F">
        <w:rPr>
          <w:u w:val="single"/>
        </w:rPr>
        <w:t>20 novembre au 15 décembre 2023</w:t>
      </w:r>
      <w:r w:rsidR="00D34681" w:rsidRPr="005D3E1F">
        <w:t>, précédée de l'Assemblée des radiocommunications</w:t>
      </w:r>
      <w:r w:rsidR="00172806" w:rsidRPr="005D3E1F">
        <w:t xml:space="preserve"> de</w:t>
      </w:r>
      <w:r w:rsidR="00D34681" w:rsidRPr="005D3E1F">
        <w:t xml:space="preserve"> 2023 (AR-23)</w:t>
      </w:r>
      <w:r w:rsidR="00172806" w:rsidRPr="005D3E1F">
        <w:t>,</w:t>
      </w:r>
      <w:r w:rsidR="00D34681" w:rsidRPr="005D3E1F">
        <w:t xml:space="preserve"> du </w:t>
      </w:r>
      <w:r w:rsidR="00D34681" w:rsidRPr="005D3E1F">
        <w:rPr>
          <w:u w:val="single"/>
        </w:rPr>
        <w:t>13 au 17 novembre 2023</w:t>
      </w:r>
      <w:r w:rsidR="00D34681" w:rsidRPr="005D3E1F">
        <w:t>.</w:t>
      </w:r>
    </w:p>
    <w:bookmarkEnd w:id="13"/>
    <w:p w14:paraId="1B01D29A" w14:textId="77777777" w:rsidR="00D34681" w:rsidRPr="005D3E1F" w:rsidRDefault="00D34681" w:rsidP="00D4234F">
      <w:pPr>
        <w:tabs>
          <w:tab w:val="clear" w:pos="1134"/>
          <w:tab w:val="clear" w:pos="2268"/>
          <w:tab w:val="clear" w:pos="2835"/>
          <w:tab w:val="left" w:pos="3402"/>
          <w:tab w:val="left" w:pos="6237"/>
          <w:tab w:val="left" w:pos="8364"/>
        </w:tabs>
        <w:spacing w:before="480" w:after="120"/>
        <w:rPr>
          <w:rFonts w:ascii="Calibri Light" w:hAnsi="Calibri Light" w:cs="Calibri Light"/>
          <w:color w:val="000000" w:themeColor="text1"/>
          <w:szCs w:val="24"/>
        </w:rPr>
      </w:pPr>
      <w:r w:rsidRPr="005D3E1F">
        <w:t>Oui</w:t>
      </w:r>
      <w:r w:rsidRPr="005D3E1F">
        <w:rPr>
          <w:rFonts w:ascii="Calibri Light" w:hAnsi="Calibri Light" w:cs="Calibri Light"/>
          <w:color w:val="000000" w:themeColor="text1"/>
          <w:szCs w:val="24"/>
        </w:rPr>
        <w:t xml:space="preserve"> </w:t>
      </w:r>
      <w:r w:rsidRPr="005D3E1F">
        <w:rPr>
          <w:rFonts w:ascii="Wingdings 2" w:hAnsi="Wingdings 2" w:cs="Calibri Light"/>
          <w:position w:val="-4"/>
          <w:sz w:val="28"/>
          <w:szCs w:val="28"/>
          <w:lang w:eastAsia="zh-CN"/>
        </w:rPr>
        <w:t></w:t>
      </w:r>
      <w:r w:rsidRPr="005D3E1F">
        <w:rPr>
          <w:rFonts w:ascii="Calibri Light" w:hAnsi="Calibri Light" w:cs="Calibri Light"/>
          <w:szCs w:val="24"/>
          <w:lang w:eastAsia="zh-CN"/>
        </w:rPr>
        <w:tab/>
      </w:r>
      <w:r w:rsidRPr="005D3E1F">
        <w:t xml:space="preserve">Non </w:t>
      </w:r>
      <w:r w:rsidRPr="005D3E1F">
        <w:rPr>
          <w:rFonts w:ascii="Wingdings 2" w:hAnsi="Wingdings 2" w:cs="Calibri Light"/>
          <w:position w:val="-4"/>
          <w:sz w:val="28"/>
          <w:szCs w:val="28"/>
          <w:lang w:eastAsia="zh-CN"/>
        </w:rPr>
        <w:t></w:t>
      </w:r>
      <w:r w:rsidRPr="005D3E1F">
        <w:rPr>
          <w:rFonts w:ascii="Wingdings 2" w:hAnsi="Wingdings 2" w:cs="Calibri Light"/>
          <w:position w:val="-4"/>
          <w:sz w:val="28"/>
          <w:szCs w:val="28"/>
          <w:lang w:eastAsia="zh-CN"/>
        </w:rPr>
        <w:t></w:t>
      </w:r>
      <w:r w:rsidRPr="005D3E1F">
        <w:rPr>
          <w:rFonts w:ascii="Wingdings 2" w:hAnsi="Wingdings 2" w:cs="Calibri Light"/>
          <w:position w:val="-4"/>
          <w:sz w:val="28"/>
          <w:szCs w:val="28"/>
          <w:lang w:eastAsia="zh-CN"/>
        </w:rPr>
        <w:tab/>
      </w:r>
      <w:r w:rsidRPr="005D3E1F">
        <w:t>Abstention</w:t>
      </w:r>
      <w:r w:rsidRPr="005D3E1F">
        <w:rPr>
          <w:rFonts w:ascii="Calibri Light" w:hAnsi="Calibri Light" w:cs="Calibri Light"/>
          <w:color w:val="000000" w:themeColor="text1"/>
          <w:szCs w:val="24"/>
        </w:rPr>
        <w:t xml:space="preserve"> </w:t>
      </w:r>
      <w:r w:rsidRPr="005D3E1F">
        <w:rPr>
          <w:rFonts w:ascii="Wingdings 2" w:hAnsi="Wingdings 2" w:cs="Calibri Light"/>
          <w:position w:val="-4"/>
          <w:sz w:val="28"/>
          <w:szCs w:val="28"/>
          <w:lang w:eastAsia="zh-CN"/>
        </w:rPr>
        <w:t></w:t>
      </w:r>
    </w:p>
    <w:p w14:paraId="191895AF" w14:textId="7AC46B13" w:rsidR="00782BA1" w:rsidRPr="005D3E1F" w:rsidRDefault="00D34681" w:rsidP="00D4234F">
      <w:pPr>
        <w:tabs>
          <w:tab w:val="clear" w:pos="567"/>
          <w:tab w:val="clear" w:pos="1134"/>
          <w:tab w:val="clear" w:pos="2268"/>
          <w:tab w:val="clear" w:pos="2835"/>
        </w:tabs>
        <w:spacing w:before="600"/>
      </w:pPr>
      <w:r w:rsidRPr="005D3E1F">
        <w:t xml:space="preserve">Les coordonnateurs sont invités à </w:t>
      </w:r>
      <w:r w:rsidR="00172806" w:rsidRPr="005D3E1F">
        <w:t>utiliser</w:t>
      </w:r>
      <w:r w:rsidR="00CE6794">
        <w:t xml:space="preserve"> l'</w:t>
      </w:r>
      <w:hyperlink r:id="rId18" w:history="1">
        <w:r w:rsidR="00172806" w:rsidRPr="005D3E1F">
          <w:rPr>
            <w:rStyle w:val="Hyperlink"/>
          </w:rPr>
          <w:t>outil en ligne</w:t>
        </w:r>
      </w:hyperlink>
      <w:r w:rsidR="00172806" w:rsidRPr="005D3E1F">
        <w:t xml:space="preserve">, ou à </w:t>
      </w:r>
      <w:r w:rsidRPr="005D3E1F">
        <w:t>envoyer leur réponse</w:t>
      </w:r>
      <w:r w:rsidR="00D4234F" w:rsidRPr="005D3E1F">
        <w:t xml:space="preserve"> </w:t>
      </w:r>
      <w:r w:rsidRPr="005D3E1F">
        <w:t xml:space="preserve">par courrier électronique à l'adresse </w:t>
      </w:r>
      <w:hyperlink r:id="rId19" w:history="1">
        <w:r w:rsidRPr="005D3E1F">
          <w:rPr>
            <w:rStyle w:val="Hyperlink"/>
            <w:rFonts w:asciiTheme="minorHAnsi" w:hAnsiTheme="minorHAnsi" w:cstheme="minorHAnsi"/>
            <w:spacing w:val="-2"/>
          </w:rPr>
          <w:t>memberstates@itu.int</w:t>
        </w:r>
      </w:hyperlink>
      <w:r w:rsidR="00172806" w:rsidRPr="005D3E1F">
        <w:t>,en utilisant</w:t>
      </w:r>
      <w:r w:rsidRPr="005D3E1F">
        <w:t xml:space="preserve"> </w:t>
      </w:r>
      <w:r w:rsidR="00172806" w:rsidRPr="005D3E1F">
        <w:rPr>
          <w:color w:val="000000"/>
        </w:rPr>
        <w:t>la présente Annexe,</w:t>
      </w:r>
      <w:r w:rsidR="00172806" w:rsidRPr="005D3E1F">
        <w:rPr>
          <w:b/>
          <w:bCs/>
        </w:rPr>
        <w:t xml:space="preserve"> </w:t>
      </w:r>
      <w:r w:rsidRPr="005D3E1F">
        <w:rPr>
          <w:b/>
          <w:bCs/>
        </w:rPr>
        <w:t>au plus tard le</w:t>
      </w:r>
      <w:r w:rsidR="00F82B63">
        <w:rPr>
          <w:b/>
          <w:bCs/>
        </w:rPr>
        <w:t> </w:t>
      </w:r>
      <w:r w:rsidR="00172806" w:rsidRPr="005D3E1F">
        <w:rPr>
          <w:b/>
          <w:bCs/>
        </w:rPr>
        <w:t>15</w:t>
      </w:r>
      <w:r w:rsidR="008828D2" w:rsidRPr="005D3E1F">
        <w:rPr>
          <w:b/>
          <w:bCs/>
        </w:rPr>
        <w:t> </w:t>
      </w:r>
      <w:r w:rsidR="00172806" w:rsidRPr="005D3E1F">
        <w:rPr>
          <w:b/>
          <w:bCs/>
        </w:rPr>
        <w:t>octobre</w:t>
      </w:r>
      <w:r w:rsidRPr="005D3E1F">
        <w:rPr>
          <w:b/>
          <w:bCs/>
        </w:rPr>
        <w:t xml:space="preserve"> 2021</w:t>
      </w:r>
      <w:r w:rsidRPr="005D3E1F">
        <w:t>.</w:t>
      </w:r>
    </w:p>
    <w:p w14:paraId="5F330C67" w14:textId="77777777" w:rsidR="00782BA1" w:rsidRPr="005D3E1F" w:rsidRDefault="00782BA1" w:rsidP="00D4234F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color w:val="000000" w:themeColor="text1"/>
        </w:rPr>
      </w:pPr>
      <w:r w:rsidRPr="005D3E1F">
        <w:rPr>
          <w:rFonts w:asciiTheme="minorHAnsi" w:hAnsiTheme="minorHAnsi" w:cstheme="minorHAnsi"/>
          <w:color w:val="000000" w:themeColor="text1"/>
        </w:rPr>
        <w:br w:type="page"/>
      </w:r>
    </w:p>
    <w:p w14:paraId="446FB43E" w14:textId="6C5BF7C6" w:rsidR="00782BA1" w:rsidRPr="005D3E1F" w:rsidRDefault="00782BA1" w:rsidP="00D4234F">
      <w:pPr>
        <w:spacing w:before="600"/>
        <w:ind w:left="-284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bookmarkStart w:id="14" w:name="lt_pId053"/>
      <w:bookmarkStart w:id="15" w:name="Annex2"/>
      <w:r w:rsidRPr="005D3E1F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lastRenderedPageBreak/>
        <w:t>ANNEX</w:t>
      </w:r>
      <w:r w:rsidR="00172806" w:rsidRPr="005D3E1F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</w:t>
      </w:r>
      <w:r w:rsidRPr="005D3E1F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2</w:t>
      </w:r>
      <w:bookmarkEnd w:id="14"/>
    </w:p>
    <w:p w14:paraId="48DE53D8" w14:textId="77777777" w:rsidR="00111572" w:rsidRPr="005D3E1F" w:rsidRDefault="00111572" w:rsidP="00D4234F">
      <w:pPr>
        <w:pStyle w:val="AnnexNo"/>
        <w:rPr>
          <w:rFonts w:eastAsiaTheme="minorHAnsi"/>
        </w:rPr>
      </w:pPr>
      <w:bookmarkStart w:id="16" w:name="_Hlk79591916"/>
      <w:bookmarkStart w:id="17" w:name="_Hlk81398200"/>
      <w:bookmarkEnd w:id="15"/>
      <w:r w:rsidRPr="005D3E1F">
        <w:rPr>
          <w:rFonts w:eastAsiaTheme="minorHAnsi"/>
        </w:rPr>
        <w:t>DéCISION 623</w:t>
      </w:r>
    </w:p>
    <w:p w14:paraId="14436C59" w14:textId="77777777" w:rsidR="00111572" w:rsidRPr="005D3E1F" w:rsidRDefault="00111572" w:rsidP="00D4234F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18" w:name="_Toc458425450"/>
      <w:bookmarkStart w:id="19" w:name="_Toc531076551"/>
      <w:bookmarkStart w:id="20" w:name="_Toc532830752"/>
      <w:bookmarkStart w:id="21" w:name="_Toc15393969"/>
      <w:bookmarkStart w:id="22" w:name="_Toc16167121"/>
      <w:bookmarkStart w:id="23" w:name="_Toc21336190"/>
      <w:bookmarkStart w:id="24" w:name="_Toc21336649"/>
      <w:bookmarkStart w:id="25" w:name="_Toc58422965"/>
      <w:r w:rsidRPr="005D3E1F">
        <w:rPr>
          <w:rFonts w:asciiTheme="minorHAnsi" w:hAnsiTheme="minorHAnsi" w:cstheme="minorHAnsi"/>
          <w:sz w:val="28"/>
          <w:szCs w:val="28"/>
        </w:rPr>
        <w:t>(adoptée par correspondance)</w:t>
      </w:r>
    </w:p>
    <w:p w14:paraId="79A054DD" w14:textId="77777777" w:rsidR="00111572" w:rsidRPr="005D3E1F" w:rsidRDefault="00111572" w:rsidP="00D4234F">
      <w:pPr>
        <w:pStyle w:val="Annextitle"/>
        <w:rPr>
          <w:rFonts w:eastAsiaTheme="minorHAnsi"/>
        </w:rPr>
      </w:pPr>
      <w:r w:rsidRPr="005D3E1F">
        <w:rPr>
          <w:rFonts w:eastAsiaTheme="minorHAnsi"/>
        </w:rPr>
        <w:t>Lieu et dates de la Conférence mondiale des radiocommunications (CMR-23)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5D3E1F">
        <w:rPr>
          <w:rFonts w:eastAsiaTheme="minorHAnsi"/>
        </w:rPr>
        <w:t xml:space="preserve"> </w:t>
      </w:r>
      <w:r w:rsidRPr="005D3E1F">
        <w:rPr>
          <w:rFonts w:eastAsiaTheme="minorHAnsi"/>
        </w:rPr>
        <w:br/>
        <w:t>et de l'Assemblée des radiocommunications (AR</w:t>
      </w:r>
      <w:r w:rsidRPr="005D3E1F">
        <w:rPr>
          <w:rFonts w:eastAsiaTheme="minorHAnsi"/>
        </w:rPr>
        <w:noBreakHyphen/>
        <w:t>23)</w:t>
      </w:r>
    </w:p>
    <w:bookmarkEnd w:id="16"/>
    <w:p w14:paraId="16E4ADE1" w14:textId="77777777" w:rsidR="00111572" w:rsidRPr="005D3E1F" w:rsidRDefault="00111572" w:rsidP="00D4234F">
      <w:pPr>
        <w:spacing w:before="240"/>
        <w:rPr>
          <w:iCs/>
          <w:szCs w:val="24"/>
        </w:rPr>
      </w:pPr>
      <w:r w:rsidRPr="005D3E1F">
        <w:rPr>
          <w:szCs w:val="24"/>
        </w:rPr>
        <w:t>Le Conseil de l'UIT,</w:t>
      </w:r>
    </w:p>
    <w:p w14:paraId="5DEF537F" w14:textId="77777777" w:rsidR="00111572" w:rsidRPr="005D3E1F" w:rsidRDefault="00111572" w:rsidP="00D4234F">
      <w:pPr>
        <w:pStyle w:val="Call"/>
        <w:keepNext w:val="0"/>
        <w:keepLines w:val="0"/>
        <w:rPr>
          <w:szCs w:val="24"/>
        </w:rPr>
      </w:pPr>
      <w:r w:rsidRPr="005D3E1F">
        <w:rPr>
          <w:szCs w:val="24"/>
        </w:rPr>
        <w:t>notant</w:t>
      </w:r>
    </w:p>
    <w:p w14:paraId="41632945" w14:textId="77777777" w:rsidR="00111572" w:rsidRPr="005D3E1F" w:rsidRDefault="00111572" w:rsidP="00D4234F">
      <w:pPr>
        <w:rPr>
          <w:szCs w:val="24"/>
        </w:rPr>
      </w:pPr>
      <w:r w:rsidRPr="005D3E1F">
        <w:rPr>
          <w:szCs w:val="24"/>
        </w:rPr>
        <w:t>que, par sa Résolution 811, la Conférence mondiale des radiocommunications (Charm el</w:t>
      </w:r>
      <w:r w:rsidRPr="005D3E1F">
        <w:rPr>
          <w:szCs w:val="24"/>
        </w:rPr>
        <w:noBreakHyphen/>
        <w:t>Cheikh, 2019):</w:t>
      </w:r>
    </w:p>
    <w:p w14:paraId="143318C1" w14:textId="77777777" w:rsidR="00111572" w:rsidRPr="005D3E1F" w:rsidRDefault="00111572" w:rsidP="00D4234F">
      <w:pPr>
        <w:rPr>
          <w:iCs/>
          <w:szCs w:val="24"/>
        </w:rPr>
      </w:pPr>
      <w:r w:rsidRPr="005D3E1F">
        <w:rPr>
          <w:i/>
          <w:iCs/>
          <w:szCs w:val="24"/>
        </w:rPr>
        <w:t>a)</w:t>
      </w:r>
      <w:r w:rsidRPr="005D3E1F">
        <w:rPr>
          <w:szCs w:val="24"/>
        </w:rPr>
        <w:tab/>
        <w:t>a décidé de recommander au Conseil de convoquer en 2023 une Conférence mondiale des radiocommunications (CMR-23) d'une durée maximale de quatre semaines;</w:t>
      </w:r>
    </w:p>
    <w:p w14:paraId="0749720B" w14:textId="77777777" w:rsidR="00111572" w:rsidRPr="005D3E1F" w:rsidRDefault="00111572" w:rsidP="00D4234F">
      <w:pPr>
        <w:rPr>
          <w:szCs w:val="24"/>
        </w:rPr>
      </w:pPr>
      <w:r w:rsidRPr="005D3E1F">
        <w:rPr>
          <w:i/>
          <w:iCs/>
          <w:szCs w:val="24"/>
        </w:rPr>
        <w:t>b)</w:t>
      </w:r>
      <w:r w:rsidRPr="005D3E1F">
        <w:rPr>
          <w:szCs w:val="24"/>
        </w:rPr>
        <w:tab/>
        <w:t>a recommandé des points à inscrire à l'ordre du jour de cette conférence et a invité le Conseil à arrêter définitivement cet ordre du jour, à prendre les dispositions nécessaires pour la convocation de la Conférence mondiale des radiocommunications de 2023 (CMR-23) et à engager dès que possible les consultations nécessaires avec les États Membres,</w:t>
      </w:r>
    </w:p>
    <w:p w14:paraId="27A8BFE1" w14:textId="77777777" w:rsidR="00111572" w:rsidRPr="005D3E1F" w:rsidRDefault="00111572" w:rsidP="00D4234F">
      <w:pPr>
        <w:pStyle w:val="Call"/>
        <w:keepNext w:val="0"/>
        <w:keepLines w:val="0"/>
        <w:rPr>
          <w:szCs w:val="24"/>
        </w:rPr>
      </w:pPr>
      <w:r w:rsidRPr="005D3E1F">
        <w:rPr>
          <w:szCs w:val="24"/>
        </w:rPr>
        <w:t>notant en outre</w:t>
      </w:r>
    </w:p>
    <w:p w14:paraId="0FD5D0D7" w14:textId="77777777" w:rsidR="00111572" w:rsidRPr="005D3E1F" w:rsidRDefault="00111572" w:rsidP="00D4234F">
      <w:pPr>
        <w:rPr>
          <w:rFonts w:eastAsiaTheme="minorHAnsi"/>
          <w:szCs w:val="24"/>
        </w:rPr>
      </w:pPr>
      <w:r w:rsidRPr="005D3E1F">
        <w:rPr>
          <w:color w:val="000000"/>
          <w:szCs w:val="24"/>
        </w:rPr>
        <w:t xml:space="preserve">que le Conseil, par sa Résolution </w:t>
      </w:r>
      <w:r w:rsidRPr="005D3E1F">
        <w:rPr>
          <w:rFonts w:eastAsiaTheme="minorHAnsi"/>
          <w:szCs w:val="24"/>
        </w:rPr>
        <w:t xml:space="preserve">1399, qui a </w:t>
      </w:r>
      <w:r w:rsidRPr="005D3E1F">
        <w:rPr>
          <w:color w:val="000000"/>
          <w:szCs w:val="24"/>
        </w:rPr>
        <w:t>reçu l'accord de la majorité requise des États Membres de l'UIT, a établi l'ordre du jour de la</w:t>
      </w:r>
      <w:r w:rsidRPr="005D3E1F">
        <w:rPr>
          <w:szCs w:val="24"/>
        </w:rPr>
        <w:t xml:space="preserve"> CMR-23,</w:t>
      </w:r>
    </w:p>
    <w:p w14:paraId="18B98121" w14:textId="77777777" w:rsidR="00111572" w:rsidRPr="005D3E1F" w:rsidRDefault="00111572" w:rsidP="00D4234F">
      <w:pPr>
        <w:pStyle w:val="Call"/>
        <w:keepNext w:val="0"/>
        <w:keepLines w:val="0"/>
        <w:rPr>
          <w:rFonts w:eastAsiaTheme="minorHAnsi"/>
          <w:szCs w:val="24"/>
        </w:rPr>
      </w:pPr>
      <w:r w:rsidRPr="005D3E1F">
        <w:rPr>
          <w:rFonts w:eastAsiaTheme="minorHAnsi"/>
          <w:szCs w:val="24"/>
        </w:rPr>
        <w:t>décide</w:t>
      </w:r>
    </w:p>
    <w:p w14:paraId="1F9B8B3C" w14:textId="77777777" w:rsidR="00111572" w:rsidRPr="005D3E1F" w:rsidRDefault="00111572" w:rsidP="00D4234F">
      <w:pPr>
        <w:rPr>
          <w:color w:val="000000"/>
          <w:szCs w:val="24"/>
        </w:rPr>
      </w:pPr>
      <w:r w:rsidRPr="005D3E1F">
        <w:rPr>
          <w:color w:val="000000"/>
          <w:szCs w:val="24"/>
        </w:rPr>
        <w:t>que, sous réserve de l'accord de la majorité des États Membres de l'Union,</w:t>
      </w:r>
      <w:r w:rsidRPr="005D3E1F">
        <w:rPr>
          <w:szCs w:val="24"/>
        </w:rPr>
        <w:t xml:space="preserve"> </w:t>
      </w:r>
      <w:r w:rsidRPr="005D3E1F">
        <w:rPr>
          <w:color w:val="000000"/>
          <w:szCs w:val="24"/>
        </w:rPr>
        <w:t>la prochaine Conférence mondiale des radiocommunications aura lieu à Abu Dhabi ou Dubaï, (Émirats arabes unis), du 20 novembre au 15 décembre 2023, précédée de l'Assemblée des radiocommunications 2023 (AR-23) du 13 au 17 novembre 2023,</w:t>
      </w:r>
    </w:p>
    <w:p w14:paraId="2D3931C6" w14:textId="77777777" w:rsidR="00111572" w:rsidRPr="005D3E1F" w:rsidRDefault="00111572" w:rsidP="00D4234F">
      <w:pPr>
        <w:pStyle w:val="Call"/>
        <w:keepNext w:val="0"/>
        <w:keepLines w:val="0"/>
        <w:rPr>
          <w:szCs w:val="24"/>
        </w:rPr>
      </w:pPr>
      <w:r w:rsidRPr="005D3E1F">
        <w:rPr>
          <w:szCs w:val="24"/>
        </w:rPr>
        <w:t>charge le Secrétaire général</w:t>
      </w:r>
    </w:p>
    <w:p w14:paraId="06373C85" w14:textId="77777777" w:rsidR="00111572" w:rsidRPr="005D3E1F" w:rsidRDefault="00111572" w:rsidP="00D4234F">
      <w:pPr>
        <w:rPr>
          <w:szCs w:val="24"/>
        </w:rPr>
      </w:pPr>
      <w:r w:rsidRPr="005D3E1F">
        <w:rPr>
          <w:szCs w:val="24"/>
        </w:rPr>
        <w:t>1</w:t>
      </w:r>
      <w:r w:rsidRPr="005D3E1F">
        <w:rPr>
          <w:szCs w:val="24"/>
        </w:rPr>
        <w:tab/>
      </w:r>
      <w:r w:rsidRPr="005D3E1F">
        <w:rPr>
          <w:color w:val="000000"/>
          <w:szCs w:val="24"/>
        </w:rPr>
        <w:t xml:space="preserve">de procéder à une consultation de tous les États Membres </w:t>
      </w:r>
      <w:r w:rsidRPr="005D3E1F">
        <w:rPr>
          <w:szCs w:val="24"/>
        </w:rPr>
        <w:t>concernant le lieu précis et les dates exactes de l'</w:t>
      </w:r>
      <w:r w:rsidRPr="005D3E1F">
        <w:rPr>
          <w:color w:val="000000"/>
          <w:szCs w:val="24"/>
        </w:rPr>
        <w:t>AR-23 et de la</w:t>
      </w:r>
      <w:r w:rsidRPr="005D3E1F">
        <w:rPr>
          <w:szCs w:val="24"/>
        </w:rPr>
        <w:t xml:space="preserve"> CMR-23;</w:t>
      </w:r>
    </w:p>
    <w:p w14:paraId="7ED1389C" w14:textId="101967A7" w:rsidR="00782BA1" w:rsidRPr="005D3E1F" w:rsidRDefault="00111572" w:rsidP="00D4234F">
      <w:pPr>
        <w:snapToGrid w:val="0"/>
        <w:rPr>
          <w:szCs w:val="24"/>
        </w:rPr>
      </w:pPr>
      <w:r w:rsidRPr="005D3E1F">
        <w:rPr>
          <w:szCs w:val="24"/>
        </w:rPr>
        <w:t>2</w:t>
      </w:r>
      <w:r w:rsidRPr="005D3E1F">
        <w:rPr>
          <w:szCs w:val="24"/>
        </w:rPr>
        <w:tab/>
      </w:r>
      <w:r w:rsidRPr="005D3E1F">
        <w:rPr>
          <w:color w:val="000000"/>
          <w:szCs w:val="24"/>
        </w:rPr>
        <w:t xml:space="preserve">d'arrêter, en accord avec le Directeur du Bureau des radiocommunications, toutes les mesures nécessaires à la convocation </w:t>
      </w:r>
      <w:r w:rsidRPr="005D3E1F">
        <w:rPr>
          <w:szCs w:val="24"/>
        </w:rPr>
        <w:t>de la Conférence.</w:t>
      </w:r>
    </w:p>
    <w:p w14:paraId="6218CAF8" w14:textId="77777777" w:rsidR="00A878C8" w:rsidRPr="005D3E1F" w:rsidRDefault="00A878C8" w:rsidP="00D4234F">
      <w:pPr>
        <w:pStyle w:val="Reasons"/>
      </w:pPr>
    </w:p>
    <w:p w14:paraId="3B75ACA9" w14:textId="31853734" w:rsidR="00782BA1" w:rsidRPr="005D3E1F" w:rsidRDefault="00A878C8" w:rsidP="00D4234F">
      <w:pPr>
        <w:jc w:val="center"/>
        <w:rPr>
          <w:szCs w:val="24"/>
        </w:rPr>
      </w:pPr>
      <w:r w:rsidRPr="005D3E1F">
        <w:t>______________</w:t>
      </w:r>
      <w:bookmarkEnd w:id="17"/>
    </w:p>
    <w:sectPr w:rsidR="00782BA1" w:rsidRPr="005D3E1F" w:rsidSect="00782BA1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1907" w:h="16834" w:code="9"/>
      <w:pgMar w:top="1361" w:right="1134" w:bottom="1361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9097" w14:textId="77777777" w:rsidR="00B90218" w:rsidRDefault="00B90218">
      <w:r>
        <w:separator/>
      </w:r>
    </w:p>
  </w:endnote>
  <w:endnote w:type="continuationSeparator" w:id="0">
    <w:p w14:paraId="5F3BF00F" w14:textId="77777777" w:rsidR="00B90218" w:rsidRDefault="00B9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6CA4" w14:textId="6E6897BF" w:rsidR="00782BA1" w:rsidRPr="00FB65BC" w:rsidRDefault="00A878C8" w:rsidP="00895CEB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877C1B">
      <w:rPr>
        <w:color w:val="3E8EDE"/>
        <w:sz w:val="18"/>
        <w:szCs w:val="18"/>
        <w:lang w:val="fr-CH"/>
      </w:rPr>
      <w:t xml:space="preserve">Union internationale des télécommunications </w:t>
    </w:r>
    <w:r w:rsidRPr="00FB65BC">
      <w:rPr>
        <w:color w:val="3E8EDE"/>
        <w:sz w:val="18"/>
        <w:szCs w:val="18"/>
        <w:lang w:val="fr-CH"/>
      </w:rPr>
      <w:t>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 xml:space="preserve">1211 </w:t>
    </w:r>
    <w:r w:rsidRPr="00877C1B">
      <w:rPr>
        <w:color w:val="3E8EDE"/>
        <w:sz w:val="18"/>
        <w:szCs w:val="18"/>
        <w:lang w:val="fr-CH"/>
      </w:rPr>
      <w:t xml:space="preserve">Genève </w:t>
    </w:r>
    <w:r w:rsidRPr="00FB65BC">
      <w:rPr>
        <w:color w:val="3E8EDE"/>
        <w:sz w:val="18"/>
        <w:szCs w:val="18"/>
        <w:lang w:val="fr-CH"/>
      </w:rPr>
      <w:t>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r w:rsidRPr="00877C1B">
      <w:rPr>
        <w:color w:val="3E8EDE"/>
        <w:sz w:val="18"/>
        <w:szCs w:val="18"/>
        <w:lang w:val="fr-CH"/>
      </w:rPr>
      <w:t>Suisse</w:t>
    </w:r>
    <w:r w:rsidRPr="00FB65BC">
      <w:rPr>
        <w:color w:val="3E8EDE"/>
        <w:sz w:val="18"/>
        <w:szCs w:val="18"/>
        <w:lang w:val="fr-CH"/>
      </w:rPr>
      <w:br/>
      <w:t>T</w:t>
    </w:r>
    <w:r>
      <w:rPr>
        <w:color w:val="3E8EDE"/>
        <w:sz w:val="18"/>
        <w:szCs w:val="18"/>
        <w:lang w:val="fr-CH"/>
      </w:rPr>
      <w:t>é</w:t>
    </w:r>
    <w:r w:rsidRPr="00FB65BC">
      <w:rPr>
        <w:color w:val="3E8EDE"/>
        <w:sz w:val="18"/>
        <w:szCs w:val="18"/>
        <w:lang w:val="fr-CH"/>
      </w:rPr>
      <w:t>l</w:t>
    </w:r>
    <w:r>
      <w:rPr>
        <w:color w:val="3E8EDE"/>
        <w:sz w:val="18"/>
        <w:szCs w:val="18"/>
        <w:lang w:val="fr-CH"/>
      </w:rPr>
      <w:t>.</w:t>
    </w:r>
    <w:r w:rsidRPr="00FB65BC">
      <w:rPr>
        <w:color w:val="3E8EDE"/>
        <w:sz w:val="18"/>
        <w:szCs w:val="18"/>
        <w:lang w:val="fr-CH"/>
      </w:rPr>
      <w:t xml:space="preserve">: +41 22 730 5111 • Fax: +41 22 733 7256 • </w:t>
    </w:r>
    <w:r w:rsidRPr="00877C1B">
      <w:rPr>
        <w:color w:val="3E8EDE"/>
        <w:sz w:val="18"/>
        <w:szCs w:val="18"/>
        <w:lang w:val="fr-CH"/>
      </w:rPr>
      <w:t>Courriel</w:t>
    </w:r>
    <w:r w:rsidRPr="00FB65BC">
      <w:rPr>
        <w:color w:val="3E8EDE"/>
        <w:sz w:val="18"/>
        <w:szCs w:val="18"/>
        <w:lang w:val="fr-CH"/>
      </w:rPr>
      <w:t xml:space="preserve">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EE2C" w14:textId="3119C6FB" w:rsidR="00EF7BF2" w:rsidRPr="00A878C8" w:rsidRDefault="00EF7BF2" w:rsidP="00A878C8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3DB2" w14:textId="728345CD" w:rsidR="00A878C8" w:rsidRPr="00A878C8" w:rsidRDefault="00A878C8" w:rsidP="00A878C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E4CC" w14:textId="77777777" w:rsidR="00B90218" w:rsidRDefault="00B90218">
      <w:r>
        <w:t>____________________</w:t>
      </w:r>
    </w:p>
  </w:footnote>
  <w:footnote w:type="continuationSeparator" w:id="0">
    <w:p w14:paraId="27E31079" w14:textId="77777777" w:rsidR="00B90218" w:rsidRDefault="00B90218">
      <w:r>
        <w:continuationSeparator/>
      </w:r>
    </w:p>
  </w:footnote>
  <w:footnote w:id="1">
    <w:p w14:paraId="38A70F71" w14:textId="77777777" w:rsidR="00782BA1" w:rsidRDefault="00782BA1" w:rsidP="00782BA1">
      <w:pPr>
        <w:pStyle w:val="FootnoteText"/>
        <w:rPr>
          <w:rFonts w:cs="Calibri"/>
          <w:sz w:val="20"/>
          <w:szCs w:val="22"/>
        </w:rPr>
      </w:pPr>
      <w:r>
        <w:rPr>
          <w:rStyle w:val="FootnoteReference"/>
        </w:rPr>
        <w:t>*</w:t>
      </w:r>
      <w:r>
        <w:rPr>
          <w:rStyle w:val="FootnoteReference"/>
        </w:rPr>
        <w:tab/>
      </w:r>
      <w:r>
        <w:rPr>
          <w:b/>
          <w:bCs/>
          <w:i/>
          <w:iCs/>
        </w:rPr>
        <w:t>Outil en ligne</w:t>
      </w:r>
      <w:r>
        <w:rPr>
          <w:bCs/>
          <w:iCs/>
        </w:rPr>
        <w:t>:</w:t>
      </w:r>
      <w:r>
        <w:t xml:space="preserve"> Le coordonnateur de chaque Administration peut accéder directement à l'outil en ligne au moyen de son compte utilisateur UIT avec accès TIES (identifiant et mot de passe). Les coordonnateurs souhaitant désigner une autre personne chargée de répondre à la consultation au moyen de l'outil en ligne sont invités à en informer l'UIT par courrier électronique, à l'adresse </w:t>
      </w:r>
      <w:hyperlink r:id="rId1" w:history="1">
        <w:r>
          <w:rPr>
            <w:rStyle w:val="Hyperlink"/>
          </w:rPr>
          <w:t>memberstates@itu.int</w:t>
        </w:r>
      </w:hyperlink>
      <w:r>
        <w:t>, en indiquant le nom d'utilisateur de la personne désignée. Veuillez noter que l'outil en ligne est disponible uniquement en anglais.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C6ED" w14:textId="77777777" w:rsidR="00782BA1" w:rsidRPr="00155CA8" w:rsidRDefault="00782BA1" w:rsidP="00BF708A">
    <w:pPr>
      <w:pStyle w:val="Header"/>
      <w:rPr>
        <w:sz w:val="20"/>
      </w:rPr>
    </w:pPr>
    <w:r w:rsidRPr="00155CA8">
      <w:rPr>
        <w:sz w:val="20"/>
      </w:rPr>
      <w:t xml:space="preserve">– </w:t>
    </w:r>
    <w:r w:rsidRPr="00155CA8">
      <w:rPr>
        <w:rStyle w:val="PageNumber"/>
        <w:sz w:val="20"/>
      </w:rPr>
      <w:fldChar w:fldCharType="begin"/>
    </w:r>
    <w:r w:rsidRPr="00155CA8">
      <w:rPr>
        <w:rStyle w:val="PageNumber"/>
        <w:sz w:val="20"/>
      </w:rPr>
      <w:instrText xml:space="preserve"> PAGE </w:instrText>
    </w:r>
    <w:r w:rsidRPr="00155CA8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 w:rsidRPr="00155CA8">
      <w:rPr>
        <w:rStyle w:val="PageNumber"/>
        <w:sz w:val="20"/>
      </w:rPr>
      <w:fldChar w:fldCharType="end"/>
    </w:r>
    <w:r w:rsidRPr="00155CA8">
      <w:rPr>
        <w:rStyle w:val="PageNumber"/>
        <w:sz w:val="20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02A1" w14:textId="67C8B793" w:rsidR="00782BA1" w:rsidRPr="00A878C8" w:rsidRDefault="00782BA1" w:rsidP="00BF708A">
    <w:pPr>
      <w:pStyle w:val="Header"/>
      <w:rPr>
        <w:szCs w:val="18"/>
      </w:rPr>
    </w:pPr>
    <w:r w:rsidRPr="00A878C8">
      <w:rPr>
        <w:rStyle w:val="PageNumber"/>
        <w:szCs w:val="18"/>
      </w:rPr>
      <w:fldChar w:fldCharType="begin"/>
    </w:r>
    <w:r w:rsidRPr="00A878C8">
      <w:rPr>
        <w:rStyle w:val="PageNumber"/>
        <w:szCs w:val="18"/>
      </w:rPr>
      <w:instrText xml:space="preserve"> PAGE </w:instrText>
    </w:r>
    <w:r w:rsidRPr="00A878C8">
      <w:rPr>
        <w:rStyle w:val="PageNumber"/>
        <w:szCs w:val="18"/>
      </w:rPr>
      <w:fldChar w:fldCharType="separate"/>
    </w:r>
    <w:r w:rsidR="00F82B63">
      <w:rPr>
        <w:rStyle w:val="PageNumber"/>
        <w:noProof/>
        <w:szCs w:val="18"/>
      </w:rPr>
      <w:t>2</w:t>
    </w:r>
    <w:r w:rsidRPr="00A878C8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82BA1" w14:paraId="27A8364A" w14:textId="77777777" w:rsidTr="00A878C8">
      <w:trPr>
        <w:jc w:val="center"/>
      </w:trPr>
      <w:tc>
        <w:tcPr>
          <w:tcW w:w="9923" w:type="dxa"/>
        </w:tcPr>
        <w:p w14:paraId="2355A503" w14:textId="77777777" w:rsidR="00782BA1" w:rsidRDefault="00782BA1" w:rsidP="00895CEB">
          <w:pPr>
            <w:pStyle w:val="Header"/>
            <w:spacing w:before="120" w:line="360" w:lineRule="auto"/>
          </w:pPr>
          <w:r>
            <w:rPr>
              <w:noProof/>
              <w:lang w:val="en-US"/>
            </w:rPr>
            <w:drawing>
              <wp:inline distT="0" distB="0" distL="0" distR="0" wp14:anchorId="3CE3D3ED" wp14:editId="0B45F4AE">
                <wp:extent cx="682388" cy="720000"/>
                <wp:effectExtent l="0" t="0" r="381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ITU-RGB-size tem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38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377252" w14:textId="77777777" w:rsidR="00782BA1" w:rsidRDefault="00782BA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  <w:szCs w:val="18"/>
      </w:rPr>
      <w:id w:val="-1093086667"/>
      <w:docPartObj>
        <w:docPartGallery w:val="Page Numbers (Top of Page)"/>
        <w:docPartUnique/>
      </w:docPartObj>
    </w:sdtPr>
    <w:sdtEndPr/>
    <w:sdtContent>
      <w:p w14:paraId="26CE29AD" w14:textId="77777777" w:rsidR="00EF7BF2" w:rsidRPr="004E4D57" w:rsidRDefault="00EF7BF2" w:rsidP="000A249C">
        <w:pPr>
          <w:pStyle w:val="Header"/>
          <w:rPr>
            <w:noProof/>
            <w:szCs w:val="18"/>
          </w:rPr>
        </w:pPr>
        <w:r w:rsidRPr="004E4D57">
          <w:rPr>
            <w:noProof/>
            <w:szCs w:val="18"/>
          </w:rPr>
          <w:fldChar w:fldCharType="begin"/>
        </w:r>
        <w:r w:rsidRPr="004E4D57">
          <w:rPr>
            <w:noProof/>
            <w:szCs w:val="18"/>
          </w:rPr>
          <w:instrText xml:space="preserve"> PAGE   \* MERGEFORMAT </w:instrText>
        </w:r>
        <w:r w:rsidRPr="004E4D57">
          <w:rPr>
            <w:noProof/>
            <w:szCs w:val="18"/>
          </w:rPr>
          <w:fldChar w:fldCharType="separate"/>
        </w:r>
        <w:r>
          <w:rPr>
            <w:noProof/>
            <w:szCs w:val="18"/>
          </w:rPr>
          <w:t>2</w:t>
        </w:r>
        <w:r w:rsidRPr="004E4D57">
          <w:rPr>
            <w:noProof/>
            <w:szCs w:val="18"/>
          </w:rPr>
          <w:fldChar w:fldCharType="end"/>
        </w:r>
      </w:p>
    </w:sdtContent>
  </w:sdt>
  <w:p w14:paraId="0F52F5CE" w14:textId="77777777" w:rsidR="00EF7BF2" w:rsidRDefault="00EF7BF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2E5A" w14:textId="6DB385DC" w:rsidR="00EF7BF2" w:rsidRPr="000A249C" w:rsidRDefault="00EF7BF2" w:rsidP="000A249C">
    <w:pPr>
      <w:pStyle w:val="Header"/>
      <w:rPr>
        <w:szCs w:val="18"/>
      </w:rPr>
    </w:pPr>
    <w:r w:rsidRPr="000A249C">
      <w:rPr>
        <w:szCs w:val="18"/>
      </w:rPr>
      <w:fldChar w:fldCharType="begin"/>
    </w:r>
    <w:r w:rsidRPr="000A249C">
      <w:rPr>
        <w:szCs w:val="18"/>
      </w:rPr>
      <w:instrText xml:space="preserve"> PAGE  \* MERGEFORMAT </w:instrText>
    </w:r>
    <w:r w:rsidRPr="000A249C">
      <w:rPr>
        <w:szCs w:val="18"/>
      </w:rPr>
      <w:fldChar w:fldCharType="separate"/>
    </w:r>
    <w:r w:rsidR="00F82B63">
      <w:rPr>
        <w:noProof/>
        <w:szCs w:val="18"/>
      </w:rPr>
      <w:t>4</w:t>
    </w:r>
    <w:r w:rsidRPr="000A249C">
      <w:rPr>
        <w:szCs w:val="1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9007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885B3B" w14:textId="5D1ED70D" w:rsidR="00A878C8" w:rsidRDefault="00A878C8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B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E2C7070"/>
    <w:multiLevelType w:val="hybridMultilevel"/>
    <w:tmpl w:val="6B10B972"/>
    <w:lvl w:ilvl="0" w:tplc="8208D9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B2884"/>
    <w:multiLevelType w:val="hybridMultilevel"/>
    <w:tmpl w:val="BB16D54C"/>
    <w:lvl w:ilvl="0" w:tplc="80BC4D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dgnword-docGUID" w:val="{5E85FDA1-39D0-463A-9BD3-351E640BB92E}"/>
    <w:docVar w:name="dgnword-eventsink" w:val="2221630311360"/>
  </w:docVars>
  <w:rsids>
    <w:rsidRoot w:val="000A249C"/>
    <w:rsid w:val="000032FB"/>
    <w:rsid w:val="00005C6E"/>
    <w:rsid w:val="00010E30"/>
    <w:rsid w:val="00026CF8"/>
    <w:rsid w:val="000313F0"/>
    <w:rsid w:val="00031445"/>
    <w:rsid w:val="0004123C"/>
    <w:rsid w:val="000479AD"/>
    <w:rsid w:val="0006536D"/>
    <w:rsid w:val="000657BC"/>
    <w:rsid w:val="00070258"/>
    <w:rsid w:val="00071396"/>
    <w:rsid w:val="00072C3E"/>
    <w:rsid w:val="0007323C"/>
    <w:rsid w:val="00073D63"/>
    <w:rsid w:val="000758E8"/>
    <w:rsid w:val="00082CAC"/>
    <w:rsid w:val="0008311E"/>
    <w:rsid w:val="00083C80"/>
    <w:rsid w:val="00086D03"/>
    <w:rsid w:val="000915AD"/>
    <w:rsid w:val="000A249C"/>
    <w:rsid w:val="000A7051"/>
    <w:rsid w:val="000B131D"/>
    <w:rsid w:val="000B7CE2"/>
    <w:rsid w:val="000C03C7"/>
    <w:rsid w:val="000C21CB"/>
    <w:rsid w:val="000C6D14"/>
    <w:rsid w:val="000D6D11"/>
    <w:rsid w:val="000E3DEE"/>
    <w:rsid w:val="000E4B79"/>
    <w:rsid w:val="0010107B"/>
    <w:rsid w:val="00103C76"/>
    <w:rsid w:val="00107EB7"/>
    <w:rsid w:val="00111572"/>
    <w:rsid w:val="0011265F"/>
    <w:rsid w:val="00146DE1"/>
    <w:rsid w:val="00172806"/>
    <w:rsid w:val="00173FCD"/>
    <w:rsid w:val="00195A5F"/>
    <w:rsid w:val="00196710"/>
    <w:rsid w:val="00197324"/>
    <w:rsid w:val="00197DCF"/>
    <w:rsid w:val="001A1E20"/>
    <w:rsid w:val="001A37CA"/>
    <w:rsid w:val="001A696C"/>
    <w:rsid w:val="001B0DB2"/>
    <w:rsid w:val="001B5841"/>
    <w:rsid w:val="001D3A59"/>
    <w:rsid w:val="001D7070"/>
    <w:rsid w:val="001D7163"/>
    <w:rsid w:val="001F0C72"/>
    <w:rsid w:val="001F5A49"/>
    <w:rsid w:val="00201097"/>
    <w:rsid w:val="00201B6E"/>
    <w:rsid w:val="0022304F"/>
    <w:rsid w:val="00226C18"/>
    <w:rsid w:val="00235A29"/>
    <w:rsid w:val="00244A95"/>
    <w:rsid w:val="0026128B"/>
    <w:rsid w:val="002614CB"/>
    <w:rsid w:val="00276B8B"/>
    <w:rsid w:val="00282348"/>
    <w:rsid w:val="002861E6"/>
    <w:rsid w:val="0029313E"/>
    <w:rsid w:val="002B476F"/>
    <w:rsid w:val="002C3887"/>
    <w:rsid w:val="002D0187"/>
    <w:rsid w:val="002D4200"/>
    <w:rsid w:val="002E0007"/>
    <w:rsid w:val="002E1A4C"/>
    <w:rsid w:val="002E3985"/>
    <w:rsid w:val="002E3DA8"/>
    <w:rsid w:val="002E43A4"/>
    <w:rsid w:val="002F00B0"/>
    <w:rsid w:val="002F0890"/>
    <w:rsid w:val="003169E3"/>
    <w:rsid w:val="003211CE"/>
    <w:rsid w:val="003241AD"/>
    <w:rsid w:val="0033598A"/>
    <w:rsid w:val="00335E45"/>
    <w:rsid w:val="003370B8"/>
    <w:rsid w:val="003476DD"/>
    <w:rsid w:val="00351626"/>
    <w:rsid w:val="00353DA6"/>
    <w:rsid w:val="00355AA7"/>
    <w:rsid w:val="00360762"/>
    <w:rsid w:val="003666FF"/>
    <w:rsid w:val="003830A5"/>
    <w:rsid w:val="00394448"/>
    <w:rsid w:val="0039625C"/>
    <w:rsid w:val="00396373"/>
    <w:rsid w:val="003A07A4"/>
    <w:rsid w:val="003B2BDA"/>
    <w:rsid w:val="003B55EC"/>
    <w:rsid w:val="003C3E6E"/>
    <w:rsid w:val="003C4471"/>
    <w:rsid w:val="003E504F"/>
    <w:rsid w:val="00400F78"/>
    <w:rsid w:val="00402F34"/>
    <w:rsid w:val="004134F3"/>
    <w:rsid w:val="004326DB"/>
    <w:rsid w:val="0043426F"/>
    <w:rsid w:val="00435D22"/>
    <w:rsid w:val="0043682E"/>
    <w:rsid w:val="00443F67"/>
    <w:rsid w:val="004536B5"/>
    <w:rsid w:val="00466140"/>
    <w:rsid w:val="00467A97"/>
    <w:rsid w:val="004815EB"/>
    <w:rsid w:val="00496920"/>
    <w:rsid w:val="00496F7D"/>
    <w:rsid w:val="004A040C"/>
    <w:rsid w:val="004A3B07"/>
    <w:rsid w:val="004A5CE7"/>
    <w:rsid w:val="004B7001"/>
    <w:rsid w:val="004B7C9A"/>
    <w:rsid w:val="004D1579"/>
    <w:rsid w:val="004E0DC4"/>
    <w:rsid w:val="004E0FB5"/>
    <w:rsid w:val="004E2B5B"/>
    <w:rsid w:val="004E43BB"/>
    <w:rsid w:val="004F178E"/>
    <w:rsid w:val="00505309"/>
    <w:rsid w:val="00505C93"/>
    <w:rsid w:val="005064C3"/>
    <w:rsid w:val="0050789B"/>
    <w:rsid w:val="00516EA8"/>
    <w:rsid w:val="005417A4"/>
    <w:rsid w:val="00543DF8"/>
    <w:rsid w:val="0054439C"/>
    <w:rsid w:val="00546101"/>
    <w:rsid w:val="00553DD7"/>
    <w:rsid w:val="00562FF6"/>
    <w:rsid w:val="0057469A"/>
    <w:rsid w:val="00576912"/>
    <w:rsid w:val="00580814"/>
    <w:rsid w:val="00591160"/>
    <w:rsid w:val="005A03A3"/>
    <w:rsid w:val="005A344A"/>
    <w:rsid w:val="005B214C"/>
    <w:rsid w:val="005D3E1F"/>
    <w:rsid w:val="005F1163"/>
    <w:rsid w:val="005F5168"/>
    <w:rsid w:val="005F731A"/>
    <w:rsid w:val="00602D53"/>
    <w:rsid w:val="0062116C"/>
    <w:rsid w:val="00630C6D"/>
    <w:rsid w:val="00632AD0"/>
    <w:rsid w:val="00635228"/>
    <w:rsid w:val="0065063D"/>
    <w:rsid w:val="00651777"/>
    <w:rsid w:val="006741C3"/>
    <w:rsid w:val="00675C2A"/>
    <w:rsid w:val="00691AA6"/>
    <w:rsid w:val="006950CF"/>
    <w:rsid w:val="006A0BEC"/>
    <w:rsid w:val="006A0E55"/>
    <w:rsid w:val="006A2127"/>
    <w:rsid w:val="006B0590"/>
    <w:rsid w:val="006B49DA"/>
    <w:rsid w:val="006C53B0"/>
    <w:rsid w:val="006E350B"/>
    <w:rsid w:val="00700C3C"/>
    <w:rsid w:val="00721392"/>
    <w:rsid w:val="007234B1"/>
    <w:rsid w:val="00730B9A"/>
    <w:rsid w:val="0074325B"/>
    <w:rsid w:val="00752A32"/>
    <w:rsid w:val="00757B2B"/>
    <w:rsid w:val="00757EEE"/>
    <w:rsid w:val="007828E1"/>
    <w:rsid w:val="00782BA1"/>
    <w:rsid w:val="00784D1E"/>
    <w:rsid w:val="007852F9"/>
    <w:rsid w:val="00790B4A"/>
    <w:rsid w:val="00791EF1"/>
    <w:rsid w:val="00791FEC"/>
    <w:rsid w:val="007921A7"/>
    <w:rsid w:val="007932E5"/>
    <w:rsid w:val="007B3DB1"/>
    <w:rsid w:val="007C3F9B"/>
    <w:rsid w:val="007C7D7F"/>
    <w:rsid w:val="007D183E"/>
    <w:rsid w:val="007E0999"/>
    <w:rsid w:val="007E3F13"/>
    <w:rsid w:val="007E6AB2"/>
    <w:rsid w:val="007F6B10"/>
    <w:rsid w:val="00800012"/>
    <w:rsid w:val="0081513E"/>
    <w:rsid w:val="0083382E"/>
    <w:rsid w:val="00835B9D"/>
    <w:rsid w:val="008521D4"/>
    <w:rsid w:val="00854131"/>
    <w:rsid w:val="0085652D"/>
    <w:rsid w:val="00875818"/>
    <w:rsid w:val="0087694B"/>
    <w:rsid w:val="00877C1B"/>
    <w:rsid w:val="00882283"/>
    <w:rsid w:val="008828D2"/>
    <w:rsid w:val="0088293A"/>
    <w:rsid w:val="008A6272"/>
    <w:rsid w:val="008B561E"/>
    <w:rsid w:val="008B56C6"/>
    <w:rsid w:val="008C2603"/>
    <w:rsid w:val="008C6718"/>
    <w:rsid w:val="008D08FF"/>
    <w:rsid w:val="008D4685"/>
    <w:rsid w:val="008E72DB"/>
    <w:rsid w:val="008F4F21"/>
    <w:rsid w:val="008F5EC6"/>
    <w:rsid w:val="00904D4A"/>
    <w:rsid w:val="009151BA"/>
    <w:rsid w:val="00916C51"/>
    <w:rsid w:val="009277BC"/>
    <w:rsid w:val="00927D57"/>
    <w:rsid w:val="0093238D"/>
    <w:rsid w:val="009330E7"/>
    <w:rsid w:val="00935816"/>
    <w:rsid w:val="00940351"/>
    <w:rsid w:val="009472D4"/>
    <w:rsid w:val="00963D9D"/>
    <w:rsid w:val="00966197"/>
    <w:rsid w:val="00967005"/>
    <w:rsid w:val="0097364B"/>
    <w:rsid w:val="00980922"/>
    <w:rsid w:val="00981B54"/>
    <w:rsid w:val="009842C3"/>
    <w:rsid w:val="0099252E"/>
    <w:rsid w:val="009A6BB6"/>
    <w:rsid w:val="009B054F"/>
    <w:rsid w:val="009B6D75"/>
    <w:rsid w:val="009C161F"/>
    <w:rsid w:val="009E2358"/>
    <w:rsid w:val="009E4AEC"/>
    <w:rsid w:val="009E5BD8"/>
    <w:rsid w:val="009E5F24"/>
    <w:rsid w:val="009E681E"/>
    <w:rsid w:val="009E7BCB"/>
    <w:rsid w:val="00A1478D"/>
    <w:rsid w:val="00A16815"/>
    <w:rsid w:val="00A22F9F"/>
    <w:rsid w:val="00A30887"/>
    <w:rsid w:val="00A34D6F"/>
    <w:rsid w:val="00A41F91"/>
    <w:rsid w:val="00A7494A"/>
    <w:rsid w:val="00A81A8C"/>
    <w:rsid w:val="00A8287E"/>
    <w:rsid w:val="00A878C8"/>
    <w:rsid w:val="00A94D03"/>
    <w:rsid w:val="00A963DF"/>
    <w:rsid w:val="00AA5B4D"/>
    <w:rsid w:val="00AC3896"/>
    <w:rsid w:val="00AC3F9B"/>
    <w:rsid w:val="00AD01E3"/>
    <w:rsid w:val="00AE4464"/>
    <w:rsid w:val="00AE58C4"/>
    <w:rsid w:val="00AF06E1"/>
    <w:rsid w:val="00AF3300"/>
    <w:rsid w:val="00AF3325"/>
    <w:rsid w:val="00B0012A"/>
    <w:rsid w:val="00B015B1"/>
    <w:rsid w:val="00B34CF9"/>
    <w:rsid w:val="00B83793"/>
    <w:rsid w:val="00B90218"/>
    <w:rsid w:val="00B90C45"/>
    <w:rsid w:val="00B933BE"/>
    <w:rsid w:val="00B94342"/>
    <w:rsid w:val="00BA03DB"/>
    <w:rsid w:val="00BA0D60"/>
    <w:rsid w:val="00BA1B1C"/>
    <w:rsid w:val="00BA6A65"/>
    <w:rsid w:val="00BA6C35"/>
    <w:rsid w:val="00BD7E5E"/>
    <w:rsid w:val="00BE055F"/>
    <w:rsid w:val="00BE0DE3"/>
    <w:rsid w:val="00BE4AD3"/>
    <w:rsid w:val="00BE6574"/>
    <w:rsid w:val="00C250FA"/>
    <w:rsid w:val="00C43807"/>
    <w:rsid w:val="00C56E68"/>
    <w:rsid w:val="00C57E2C"/>
    <w:rsid w:val="00C608B7"/>
    <w:rsid w:val="00C66F24"/>
    <w:rsid w:val="00C709F0"/>
    <w:rsid w:val="00C752EB"/>
    <w:rsid w:val="00C856F0"/>
    <w:rsid w:val="00C9291E"/>
    <w:rsid w:val="00CA3F44"/>
    <w:rsid w:val="00CA4E58"/>
    <w:rsid w:val="00CB1174"/>
    <w:rsid w:val="00CB3771"/>
    <w:rsid w:val="00CB5153"/>
    <w:rsid w:val="00CE2753"/>
    <w:rsid w:val="00CE3F6C"/>
    <w:rsid w:val="00CE5688"/>
    <w:rsid w:val="00CE6794"/>
    <w:rsid w:val="00CE685A"/>
    <w:rsid w:val="00D10BA0"/>
    <w:rsid w:val="00D13903"/>
    <w:rsid w:val="00D20741"/>
    <w:rsid w:val="00D225E9"/>
    <w:rsid w:val="00D24EB5"/>
    <w:rsid w:val="00D26CFB"/>
    <w:rsid w:val="00D34681"/>
    <w:rsid w:val="00D34961"/>
    <w:rsid w:val="00D41571"/>
    <w:rsid w:val="00D416A0"/>
    <w:rsid w:val="00D4234F"/>
    <w:rsid w:val="00D47672"/>
    <w:rsid w:val="00D5123C"/>
    <w:rsid w:val="00D55560"/>
    <w:rsid w:val="00D55CE4"/>
    <w:rsid w:val="00D57469"/>
    <w:rsid w:val="00D61C5A"/>
    <w:rsid w:val="00D6259A"/>
    <w:rsid w:val="00D6572F"/>
    <w:rsid w:val="00D744EC"/>
    <w:rsid w:val="00D75C21"/>
    <w:rsid w:val="00D80B8A"/>
    <w:rsid w:val="00D967E9"/>
    <w:rsid w:val="00DB2135"/>
    <w:rsid w:val="00DE66A5"/>
    <w:rsid w:val="00DF2B50"/>
    <w:rsid w:val="00E04C86"/>
    <w:rsid w:val="00E14BA3"/>
    <w:rsid w:val="00E20F30"/>
    <w:rsid w:val="00E27BBA"/>
    <w:rsid w:val="00E35E8F"/>
    <w:rsid w:val="00E438E8"/>
    <w:rsid w:val="00E520E2"/>
    <w:rsid w:val="00E64254"/>
    <w:rsid w:val="00E744F0"/>
    <w:rsid w:val="00E823D3"/>
    <w:rsid w:val="00E87224"/>
    <w:rsid w:val="00EA15B3"/>
    <w:rsid w:val="00EB2358"/>
    <w:rsid w:val="00EB3EB8"/>
    <w:rsid w:val="00EC16FD"/>
    <w:rsid w:val="00EC282E"/>
    <w:rsid w:val="00EC69FC"/>
    <w:rsid w:val="00ED0E4B"/>
    <w:rsid w:val="00ED73BA"/>
    <w:rsid w:val="00EF7BF2"/>
    <w:rsid w:val="00F24D40"/>
    <w:rsid w:val="00F43348"/>
    <w:rsid w:val="00F44D9E"/>
    <w:rsid w:val="00F468C5"/>
    <w:rsid w:val="00F52F39"/>
    <w:rsid w:val="00F53504"/>
    <w:rsid w:val="00F55EF6"/>
    <w:rsid w:val="00F60EDB"/>
    <w:rsid w:val="00F72AE3"/>
    <w:rsid w:val="00F82B63"/>
    <w:rsid w:val="00F914DD"/>
    <w:rsid w:val="00FA11C9"/>
    <w:rsid w:val="00FA2358"/>
    <w:rsid w:val="00FB2545"/>
    <w:rsid w:val="00FB2592"/>
    <w:rsid w:val="00FB2810"/>
    <w:rsid w:val="00FC2947"/>
    <w:rsid w:val="00FD15E0"/>
    <w:rsid w:val="00FE0818"/>
    <w:rsid w:val="00FE45BF"/>
    <w:rsid w:val="00FE5A18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98AB77A"/>
  <w15:docId w15:val="{DDFA12D4-8AE9-4E45-867C-2A6BFFBA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79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 w:cs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CE6794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E6794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E6794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E6794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CE6794"/>
    <w:pPr>
      <w:outlineLvl w:val="4"/>
    </w:pPr>
  </w:style>
  <w:style w:type="paragraph" w:styleId="Heading6">
    <w:name w:val="heading 6"/>
    <w:basedOn w:val="Heading4"/>
    <w:next w:val="Normal"/>
    <w:qFormat/>
    <w:rsid w:val="00CE6794"/>
    <w:pPr>
      <w:outlineLvl w:val="5"/>
    </w:pPr>
  </w:style>
  <w:style w:type="paragraph" w:styleId="Heading7">
    <w:name w:val="heading 7"/>
    <w:basedOn w:val="Heading4"/>
    <w:next w:val="Normal"/>
    <w:qFormat/>
    <w:rsid w:val="00CE6794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CE6794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CE6794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CE6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6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6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CE6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CE6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CE6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6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6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Footer">
    <w:name w:val="footer"/>
    <w:aliases w:val="fo,footer,footer odd"/>
    <w:basedOn w:val="Normal"/>
    <w:link w:val="FooterChar"/>
    <w:rsid w:val="00CE6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,encabezado,he"/>
    <w:basedOn w:val="Normal"/>
    <w:link w:val="HeaderChar"/>
    <w:rsid w:val="00CE679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... + 11 pt,Footnote Reference/,Footnote symbol,Style 12,(NECG) Footnote Reference,Style 124,Appel note de bas de p + 11 pt,Italic,Appel note de bas de p1,Appel note de bas de p2,Footnote,o,fr"/>
    <w:basedOn w:val="DefaultParagraphFont"/>
    <w:rsid w:val="00CE6794"/>
    <w:rPr>
      <w:rFonts w:ascii="Calibri" w:hAnsi="Calibri"/>
      <w:position w:val="6"/>
      <w:sz w:val="16"/>
    </w:rPr>
  </w:style>
  <w:style w:type="paragraph" w:styleId="FootnoteText">
    <w:name w:val="footnote text"/>
    <w:aliases w:val="ACMA Footnote Text,ALTS FOOTNOTE,Footnote Text ... + 9 pt,Cust..."/>
    <w:basedOn w:val="Normal"/>
    <w:link w:val="FootnoteTextChar"/>
    <w:rsid w:val="00CE6794"/>
    <w:pPr>
      <w:keepLines/>
      <w:tabs>
        <w:tab w:val="left" w:pos="256"/>
      </w:tabs>
      <w:ind w:left="256" w:hanging="256"/>
    </w:pPr>
  </w:style>
  <w:style w:type="paragraph" w:customStyle="1" w:styleId="Note">
    <w:name w:val="Note"/>
    <w:basedOn w:val="Normal"/>
    <w:rsid w:val="00CE6794"/>
    <w:pPr>
      <w:spacing w:before="80"/>
    </w:pPr>
  </w:style>
  <w:style w:type="paragraph" w:customStyle="1" w:styleId="enumlev1">
    <w:name w:val="enumlev1"/>
    <w:basedOn w:val="Normal"/>
    <w:link w:val="enumlev1Char"/>
    <w:rsid w:val="00CE6794"/>
    <w:pPr>
      <w:spacing w:before="86"/>
      <w:ind w:left="567" w:hanging="567"/>
    </w:pPr>
  </w:style>
  <w:style w:type="paragraph" w:customStyle="1" w:styleId="enumlev2">
    <w:name w:val="enumlev2"/>
    <w:basedOn w:val="enumlev1"/>
    <w:rsid w:val="00CE6794"/>
    <w:pPr>
      <w:ind w:left="1134"/>
    </w:pPr>
  </w:style>
  <w:style w:type="paragraph" w:customStyle="1" w:styleId="enumlev3">
    <w:name w:val="enumlev3"/>
    <w:basedOn w:val="enumlev2"/>
    <w:rsid w:val="00CE6794"/>
    <w:pPr>
      <w:ind w:left="1701"/>
    </w:pPr>
  </w:style>
  <w:style w:type="paragraph" w:customStyle="1" w:styleId="Equation">
    <w:name w:val="Equation"/>
    <w:basedOn w:val="Normal"/>
    <w:rsid w:val="00CE6794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CE6794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Normal"/>
    <w:next w:val="Normal"/>
    <w:rsid w:val="00CE6794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Chaptitle">
    <w:name w:val="Chap_title"/>
    <w:basedOn w:val="Arttitle"/>
    <w:next w:val="Normal"/>
    <w:rsid w:val="00CE6794"/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CE6794"/>
    <w:rPr>
      <w:rFonts w:ascii="Calibri" w:hAnsi="Calibri"/>
    </w:rPr>
  </w:style>
  <w:style w:type="paragraph" w:customStyle="1" w:styleId="Reftitle">
    <w:name w:val="Ref_title"/>
    <w:basedOn w:val="Normal"/>
    <w:next w:val="Reftext"/>
    <w:rsid w:val="00CE6794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CE6794"/>
    <w:pPr>
      <w:ind w:left="567" w:hanging="567"/>
    </w:pPr>
  </w:style>
  <w:style w:type="paragraph" w:styleId="Index1">
    <w:name w:val="index 1"/>
    <w:basedOn w:val="Normal"/>
    <w:next w:val="Normal"/>
    <w:rsid w:val="00CE6794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0"/>
    <w:rsid w:val="00CE679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CE679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CE679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CE679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CE6794"/>
  </w:style>
  <w:style w:type="paragraph" w:customStyle="1" w:styleId="Equationlegend">
    <w:name w:val="Equation_legend"/>
    <w:basedOn w:val="NormalIndent"/>
    <w:rsid w:val="00CE6794"/>
    <w:pPr>
      <w:tabs>
        <w:tab w:val="right" w:pos="153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CE6794"/>
    <w:pPr>
      <w:spacing w:before="20" w:after="20"/>
    </w:pPr>
    <w:rPr>
      <w:sz w:val="18"/>
    </w:rPr>
  </w:style>
  <w:style w:type="paragraph" w:customStyle="1" w:styleId="Figure">
    <w:name w:val="Figure"/>
    <w:basedOn w:val="Normal"/>
    <w:next w:val="Figuretitle"/>
    <w:rsid w:val="00CE6794"/>
    <w:pPr>
      <w:keepNext/>
      <w:keepLines/>
      <w:spacing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CE6794"/>
    <w:pPr>
      <w:keepNext w:val="0"/>
      <w:spacing w:after="240"/>
    </w:pPr>
  </w:style>
  <w:style w:type="paragraph" w:customStyle="1" w:styleId="FirstFooter">
    <w:name w:val="FirstFooter"/>
    <w:basedOn w:val="Footer"/>
    <w:rsid w:val="00CE6794"/>
    <w:rPr>
      <w:caps w:val="0"/>
    </w:rPr>
  </w:style>
  <w:style w:type="paragraph" w:customStyle="1" w:styleId="FooterQP">
    <w:name w:val="Footer_QP"/>
    <w:basedOn w:val="Normal"/>
    <w:rsid w:val="004326DB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Heading3"/>
    <w:next w:val="Normal"/>
    <w:rsid w:val="00CE6794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6794"/>
    <w:pPr>
      <w:spacing w:before="160"/>
      <w:outlineLvl w:val="0"/>
    </w:pPr>
    <w:rPr>
      <w:b w:val="0"/>
      <w:i/>
    </w:rPr>
  </w:style>
  <w:style w:type="paragraph" w:styleId="Index2">
    <w:name w:val="index 2"/>
    <w:basedOn w:val="Normal"/>
    <w:next w:val="Normal"/>
    <w:rsid w:val="00CE6794"/>
    <w:pPr>
      <w:ind w:left="283"/>
    </w:pPr>
  </w:style>
  <w:style w:type="paragraph" w:styleId="Index3">
    <w:name w:val="index 3"/>
    <w:basedOn w:val="Normal"/>
    <w:next w:val="Normal"/>
    <w:rsid w:val="00CE6794"/>
    <w:pPr>
      <w:ind w:left="566"/>
    </w:pPr>
  </w:style>
  <w:style w:type="paragraph" w:customStyle="1" w:styleId="PartNo">
    <w:name w:val="Part_No"/>
    <w:basedOn w:val="AnnexNo"/>
    <w:next w:val="Parttitle"/>
    <w:rsid w:val="00CE6794"/>
  </w:style>
  <w:style w:type="paragraph" w:customStyle="1" w:styleId="Partref">
    <w:name w:val="Part_ref"/>
    <w:basedOn w:val="Annexref"/>
    <w:next w:val="Normalaftertitle0"/>
    <w:rsid w:val="00CE6794"/>
  </w:style>
  <w:style w:type="paragraph" w:customStyle="1" w:styleId="Parttitle">
    <w:name w:val="Part_title"/>
    <w:basedOn w:val="Annextitle"/>
    <w:next w:val="Partref"/>
    <w:rsid w:val="00CE6794"/>
  </w:style>
  <w:style w:type="paragraph" w:customStyle="1" w:styleId="Recdate">
    <w:name w:val="Rec_date"/>
    <w:basedOn w:val="Recref"/>
    <w:next w:val="Normalaftertitle0"/>
    <w:rsid w:val="00CE679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CE6794"/>
  </w:style>
  <w:style w:type="paragraph" w:customStyle="1" w:styleId="RecNo">
    <w:name w:val="Rec_No"/>
    <w:basedOn w:val="Normal"/>
    <w:next w:val="Rectitle"/>
    <w:rsid w:val="00CE6794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CE6794"/>
    <w:pPr>
      <w:spacing w:before="24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E6794"/>
  </w:style>
  <w:style w:type="paragraph" w:customStyle="1" w:styleId="Questiontitle">
    <w:name w:val="Question_title"/>
    <w:basedOn w:val="Rectitle"/>
    <w:next w:val="Questionref"/>
    <w:rsid w:val="00CE6794"/>
  </w:style>
  <w:style w:type="paragraph" w:customStyle="1" w:styleId="Questionref">
    <w:name w:val="Question_ref"/>
    <w:basedOn w:val="Recref"/>
    <w:next w:val="Questiondate"/>
    <w:rsid w:val="00CE6794"/>
  </w:style>
  <w:style w:type="paragraph" w:customStyle="1" w:styleId="Recref">
    <w:name w:val="Rec_ref"/>
    <w:basedOn w:val="Rectitle"/>
    <w:next w:val="Recdate"/>
    <w:rsid w:val="00CE679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CE6794"/>
  </w:style>
  <w:style w:type="paragraph" w:customStyle="1" w:styleId="RepNo">
    <w:name w:val="Rep_No"/>
    <w:basedOn w:val="RecNo"/>
    <w:next w:val="Reptitle"/>
    <w:rsid w:val="00CE6794"/>
  </w:style>
  <w:style w:type="paragraph" w:customStyle="1" w:styleId="Reptitle">
    <w:name w:val="Rep_title"/>
    <w:basedOn w:val="Rectitle"/>
    <w:next w:val="Repref"/>
    <w:rsid w:val="00CE6794"/>
  </w:style>
  <w:style w:type="paragraph" w:customStyle="1" w:styleId="Repref">
    <w:name w:val="Rep_ref"/>
    <w:basedOn w:val="Recref"/>
    <w:next w:val="Repdate"/>
    <w:rsid w:val="00CE6794"/>
  </w:style>
  <w:style w:type="paragraph" w:customStyle="1" w:styleId="Resdate">
    <w:name w:val="Res_date"/>
    <w:basedOn w:val="Recdate"/>
    <w:next w:val="Normalaftertitle0"/>
    <w:rsid w:val="00CE6794"/>
  </w:style>
  <w:style w:type="paragraph" w:customStyle="1" w:styleId="ResNo">
    <w:name w:val="Res_No"/>
    <w:basedOn w:val="AnnexNo"/>
    <w:next w:val="Restitle"/>
    <w:link w:val="ResNoChar"/>
    <w:rsid w:val="00CE6794"/>
  </w:style>
  <w:style w:type="paragraph" w:customStyle="1" w:styleId="Restitle">
    <w:name w:val="Res_title"/>
    <w:basedOn w:val="Annextitle"/>
    <w:next w:val="Normal"/>
    <w:link w:val="RestitleChar"/>
    <w:rsid w:val="00CE6794"/>
  </w:style>
  <w:style w:type="paragraph" w:customStyle="1" w:styleId="Resref">
    <w:name w:val="Res_ref"/>
    <w:basedOn w:val="Recref"/>
    <w:next w:val="Resdate"/>
    <w:rsid w:val="00CE6794"/>
  </w:style>
  <w:style w:type="paragraph" w:customStyle="1" w:styleId="SectionNo">
    <w:name w:val="Section_No"/>
    <w:basedOn w:val="AnnexNo"/>
    <w:next w:val="Sectiontitle"/>
    <w:rsid w:val="00CE6794"/>
  </w:style>
  <w:style w:type="paragraph" w:customStyle="1" w:styleId="Sectiontitle">
    <w:name w:val="Section_title"/>
    <w:basedOn w:val="Normal"/>
    <w:next w:val="Normalaftertitle0"/>
    <w:rsid w:val="00CE6794"/>
    <w:rPr>
      <w:sz w:val="28"/>
    </w:rPr>
  </w:style>
  <w:style w:type="paragraph" w:customStyle="1" w:styleId="Source">
    <w:name w:val="Source"/>
    <w:basedOn w:val="Normal"/>
    <w:next w:val="Title1"/>
    <w:rsid w:val="00CE679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E679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CE6794"/>
    <w:pPr>
      <w:spacing w:before="120" w:after="12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CE679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legend">
    <w:name w:val="Table_legend"/>
    <w:basedOn w:val="Tabletext"/>
    <w:rsid w:val="00CE6794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CE679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E6794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0"/>
    <w:rsid w:val="00CE6794"/>
    <w:rPr>
      <w:caps w:val="0"/>
    </w:rPr>
  </w:style>
  <w:style w:type="paragraph" w:customStyle="1" w:styleId="Title4">
    <w:name w:val="Title 4"/>
    <w:basedOn w:val="Title3"/>
    <w:next w:val="Heading1"/>
    <w:rsid w:val="00CE6794"/>
    <w:rPr>
      <w:b/>
    </w:rPr>
  </w:style>
  <w:style w:type="paragraph" w:customStyle="1" w:styleId="Section1">
    <w:name w:val="Section_1"/>
    <w:basedOn w:val="Normal"/>
    <w:next w:val="Normal"/>
    <w:rsid w:val="004326DB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spacing w:before="240"/>
      <w:jc w:val="center"/>
    </w:pPr>
    <w:rPr>
      <w:i/>
    </w:rPr>
  </w:style>
  <w:style w:type="character" w:styleId="Hyperlink">
    <w:name w:val="Hyperlink"/>
    <w:aliases w:val="超级链接,Style 58,超????,超?级链,하이퍼링크2,하이퍼링크21,CEO_Hyperlink"/>
    <w:basedOn w:val="DefaultParagraphFont"/>
    <w:rsid w:val="00CE6794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94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 after title"/>
    <w:basedOn w:val="Normal"/>
    <w:next w:val="Normal"/>
    <w:link w:val="NormalaftertitleChar"/>
    <w:rsid w:val="00CE6794"/>
    <w:pPr>
      <w:spacing w:before="240"/>
    </w:pPr>
  </w:style>
  <w:style w:type="character" w:customStyle="1" w:styleId="NormalaftertitleChar">
    <w:name w:val="Normal after title Char"/>
    <w:link w:val="Normalaftertitle0"/>
    <w:locked/>
    <w:rsid w:val="000A249C"/>
    <w:rPr>
      <w:rFonts w:eastAsia="Times New Roman" w:cs="Times New Roman"/>
      <w:sz w:val="24"/>
      <w:lang w:val="fr-FR" w:eastAsia="en-US"/>
    </w:rPr>
  </w:style>
  <w:style w:type="character" w:customStyle="1" w:styleId="HeaderChar">
    <w:name w:val="Header Char"/>
    <w:aliases w:val="encabezad Char,encabezado Char,he Char"/>
    <w:basedOn w:val="DefaultParagraphFont"/>
    <w:link w:val="Header"/>
    <w:rsid w:val="000A249C"/>
    <w:rPr>
      <w:rFonts w:eastAsia="Times New Roman" w:cs="Times New Roman"/>
      <w:sz w:val="18"/>
      <w:lang w:val="fr-FR" w:eastAsia="en-US"/>
    </w:rPr>
  </w:style>
  <w:style w:type="character" w:customStyle="1" w:styleId="enumlev1Char">
    <w:name w:val="enumlev1 Char"/>
    <w:basedOn w:val="DefaultParagraphFont"/>
    <w:link w:val="enumlev1"/>
    <w:locked/>
    <w:rsid w:val="00630C6D"/>
    <w:rPr>
      <w:rFonts w:eastAsia="Times New Roman" w:cs="Times New Roman"/>
      <w:sz w:val="24"/>
      <w:lang w:val="fr-FR" w:eastAsia="en-US"/>
    </w:rPr>
  </w:style>
  <w:style w:type="paragraph" w:customStyle="1" w:styleId="AnnexNo">
    <w:name w:val="Annex_No"/>
    <w:basedOn w:val="Normal"/>
    <w:next w:val="Annexref"/>
    <w:link w:val="AnnexNoChar"/>
    <w:rsid w:val="00CE6794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CE6794"/>
    <w:pPr>
      <w:spacing w:before="240" w:after="24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630C6D"/>
    <w:pPr>
      <w:ind w:left="720"/>
    </w:pPr>
    <w:rPr>
      <w:lang w:val="en-GB"/>
    </w:rPr>
  </w:style>
  <w:style w:type="character" w:customStyle="1" w:styleId="RestitleChar">
    <w:name w:val="Res_title Char"/>
    <w:basedOn w:val="DefaultParagraphFont"/>
    <w:link w:val="Restitle"/>
    <w:rsid w:val="006A0E55"/>
    <w:rPr>
      <w:rFonts w:eastAsia="Times New Roman" w:cs="Times New Roman"/>
      <w:b/>
      <w:sz w:val="28"/>
      <w:lang w:val="fr-FR" w:eastAsia="en-US"/>
    </w:rPr>
  </w:style>
  <w:style w:type="character" w:customStyle="1" w:styleId="CallChar">
    <w:name w:val="Call Char"/>
    <w:basedOn w:val="DefaultParagraphFont"/>
    <w:link w:val="Call"/>
    <w:rsid w:val="006A0E55"/>
    <w:rPr>
      <w:rFonts w:eastAsia="Times New Roman" w:cs="Times New Roman"/>
      <w:i/>
      <w:sz w:val="24"/>
      <w:lang w:val="fr-FR" w:eastAsia="en-US"/>
    </w:rPr>
  </w:style>
  <w:style w:type="character" w:customStyle="1" w:styleId="ResNoChar">
    <w:name w:val="Res_No Char"/>
    <w:basedOn w:val="DefaultParagraphFont"/>
    <w:link w:val="ResNo"/>
    <w:locked/>
    <w:rsid w:val="006A0E55"/>
    <w:rPr>
      <w:rFonts w:eastAsia="Times New Roman" w:cs="Times New Roman"/>
      <w:caps/>
      <w:sz w:val="28"/>
      <w:lang w:val="fr-FR" w:eastAsia="en-US"/>
    </w:rPr>
  </w:style>
  <w:style w:type="table" w:customStyle="1" w:styleId="TableGrid6">
    <w:name w:val="Table Grid6"/>
    <w:basedOn w:val="TableNormal"/>
    <w:next w:val="TableGrid"/>
    <w:uiPriority w:val="59"/>
    <w:rsid w:val="005A344A"/>
    <w:rPr>
      <w:rFonts w:ascii="Times New Roman" w:hAnsi="Times New Roman" w:cs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ACMA Footnote Text Char,ALTS FOOTNOTE Char,Footnote Text ... + 9 pt Char,Cust... Char"/>
    <w:basedOn w:val="DefaultParagraphFont"/>
    <w:link w:val="FootnoteText"/>
    <w:rsid w:val="005A344A"/>
    <w:rPr>
      <w:rFonts w:eastAsia="Times New Roman" w:cs="Times New Roman"/>
      <w:sz w:val="24"/>
      <w:lang w:val="fr-FR" w:eastAsia="en-US"/>
    </w:rPr>
  </w:style>
  <w:style w:type="paragraph" w:customStyle="1" w:styleId="TableNo">
    <w:name w:val="Table_No"/>
    <w:basedOn w:val="Normal"/>
    <w:next w:val="Tabletitle"/>
    <w:rsid w:val="00CE6794"/>
    <w:pPr>
      <w:keepNext/>
      <w:spacing w:before="560" w:after="120"/>
      <w:jc w:val="center"/>
    </w:pPr>
    <w:rPr>
      <w:cap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4A95"/>
    <w:rPr>
      <w:color w:val="605E5C"/>
      <w:shd w:val="clear" w:color="auto" w:fill="E1DFDD"/>
    </w:rPr>
  </w:style>
  <w:style w:type="character" w:customStyle="1" w:styleId="AnnextitleChar">
    <w:name w:val="Annex_title Char"/>
    <w:basedOn w:val="DefaultParagraphFont"/>
    <w:link w:val="Annextitle"/>
    <w:locked/>
    <w:rsid w:val="00244A95"/>
    <w:rPr>
      <w:rFonts w:eastAsia="Times New Roman" w:cs="Times New Roman"/>
      <w:b/>
      <w:sz w:val="28"/>
      <w:lang w:val="fr-FR" w:eastAsia="en-US"/>
    </w:rPr>
  </w:style>
  <w:style w:type="character" w:customStyle="1" w:styleId="AnnexNoChar">
    <w:name w:val="Annex_No Char"/>
    <w:basedOn w:val="DefaultParagraphFont"/>
    <w:link w:val="AnnexNo"/>
    <w:rsid w:val="00244A95"/>
    <w:rPr>
      <w:rFonts w:eastAsia="Times New Roman" w:cs="Times New Roman"/>
      <w:caps/>
      <w:sz w:val="28"/>
      <w:lang w:val="fr-FR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244A95"/>
    <w:rPr>
      <w:rFonts w:eastAsia="Times New Roman" w:cs="Times New Roman"/>
      <w:sz w:val="22"/>
      <w:lang w:val="fr-FR" w:eastAsia="en-US"/>
    </w:rPr>
  </w:style>
  <w:style w:type="paragraph" w:customStyle="1" w:styleId="Reasons">
    <w:name w:val="Reasons"/>
    <w:basedOn w:val="Normal"/>
    <w:rsid w:val="00CE6794"/>
  </w:style>
  <w:style w:type="character" w:styleId="FollowedHyperlink">
    <w:name w:val="FollowedHyperlink"/>
    <w:basedOn w:val="DefaultParagraphFont"/>
    <w:rsid w:val="00CE6794"/>
    <w:rPr>
      <w:color w:val="800080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625C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39625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39625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Figuretitle">
    <w:name w:val="Figure_title"/>
    <w:basedOn w:val="Tabletitle"/>
    <w:next w:val="Normalaftertitle0"/>
    <w:rsid w:val="00CE6794"/>
    <w:pPr>
      <w:spacing w:before="240" w:after="480"/>
    </w:pPr>
  </w:style>
  <w:style w:type="paragraph" w:customStyle="1" w:styleId="call0">
    <w:name w:val="call"/>
    <w:basedOn w:val="Normal"/>
    <w:next w:val="Normal"/>
    <w:rsid w:val="00791FEC"/>
    <w:pPr>
      <w:keepNext/>
      <w:keepLines/>
      <w:ind w:left="794" w:hanging="357"/>
    </w:pPr>
    <w:rPr>
      <w:i/>
      <w:lang w:val="en-GB"/>
    </w:rPr>
  </w:style>
  <w:style w:type="character" w:customStyle="1" w:styleId="Heading1Char">
    <w:name w:val="Heading 1 Char"/>
    <w:basedOn w:val="DefaultParagraphFont"/>
    <w:link w:val="Heading1"/>
    <w:rsid w:val="00BA6A65"/>
    <w:rPr>
      <w:rFonts w:eastAsia="Times New Roman" w:cs="Times New Roman"/>
      <w:b/>
      <w:sz w:val="28"/>
      <w:lang w:val="fr-FR" w:eastAsia="en-US"/>
    </w:rPr>
  </w:style>
  <w:style w:type="character" w:customStyle="1" w:styleId="FooterChar">
    <w:name w:val="Footer Char"/>
    <w:aliases w:val="fo Char,footer Char,footer odd Char"/>
    <w:basedOn w:val="DefaultParagraphFont"/>
    <w:link w:val="Footer"/>
    <w:rsid w:val="00BA6A65"/>
    <w:rPr>
      <w:rFonts w:eastAsia="Times New Roman" w:cs="Times New Roman"/>
      <w:caps/>
      <w:noProof/>
      <w:sz w:val="16"/>
      <w:lang w:val="fr-FR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614C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390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13903"/>
    <w:rPr>
      <w:szCs w:val="22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13903"/>
    <w:rPr>
      <w:b/>
      <w:bCs/>
      <w:szCs w:val="22"/>
      <w:lang w:val="fr-FR" w:eastAsia="en-US"/>
    </w:rPr>
  </w:style>
  <w:style w:type="paragraph" w:styleId="Index7">
    <w:name w:val="index 7"/>
    <w:basedOn w:val="Normal"/>
    <w:next w:val="Normal"/>
    <w:rsid w:val="00CE6794"/>
    <w:pPr>
      <w:ind w:left="1698"/>
    </w:pPr>
  </w:style>
  <w:style w:type="paragraph" w:styleId="Index6">
    <w:name w:val="index 6"/>
    <w:basedOn w:val="Normal"/>
    <w:next w:val="Normal"/>
    <w:rsid w:val="00CE6794"/>
    <w:pPr>
      <w:ind w:left="1415"/>
    </w:pPr>
  </w:style>
  <w:style w:type="paragraph" w:styleId="Index5">
    <w:name w:val="index 5"/>
    <w:basedOn w:val="Normal"/>
    <w:next w:val="Normal"/>
    <w:rsid w:val="00CE6794"/>
    <w:pPr>
      <w:ind w:left="1132"/>
    </w:pPr>
  </w:style>
  <w:style w:type="paragraph" w:styleId="Index4">
    <w:name w:val="index 4"/>
    <w:basedOn w:val="Normal"/>
    <w:next w:val="Normal"/>
    <w:rsid w:val="00CE6794"/>
    <w:pPr>
      <w:ind w:left="849"/>
    </w:pPr>
  </w:style>
  <w:style w:type="character" w:styleId="LineNumber">
    <w:name w:val="line number"/>
    <w:basedOn w:val="DefaultParagraphFont"/>
    <w:rsid w:val="00CE6794"/>
  </w:style>
  <w:style w:type="paragraph" w:styleId="IndexHeading">
    <w:name w:val="index heading"/>
    <w:basedOn w:val="Normal"/>
    <w:next w:val="Index1"/>
    <w:rsid w:val="00CE6794"/>
  </w:style>
  <w:style w:type="paragraph" w:styleId="NormalIndent">
    <w:name w:val="Normal Indent"/>
    <w:basedOn w:val="Normal"/>
    <w:rsid w:val="00CE6794"/>
    <w:pPr>
      <w:ind w:left="567"/>
    </w:pPr>
  </w:style>
  <w:style w:type="paragraph" w:customStyle="1" w:styleId="Head">
    <w:name w:val="Head"/>
    <w:basedOn w:val="Normal"/>
    <w:rsid w:val="00CE6794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rsid w:val="00CE6794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CE6794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meeting">
    <w:name w:val="meeting"/>
    <w:basedOn w:val="Head"/>
    <w:next w:val="Head"/>
    <w:rsid w:val="00CE6794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CE6794"/>
    <w:pPr>
      <w:tabs>
        <w:tab w:val="left" w:pos="709"/>
      </w:tabs>
      <w:spacing w:before="0"/>
      <w:ind w:left="709" w:hanging="709"/>
    </w:pPr>
  </w:style>
  <w:style w:type="paragraph" w:customStyle="1" w:styleId="Object">
    <w:name w:val="Object"/>
    <w:basedOn w:val="Subject"/>
    <w:next w:val="Subject"/>
    <w:rsid w:val="00CE6794"/>
  </w:style>
  <w:style w:type="paragraph" w:customStyle="1" w:styleId="Data">
    <w:name w:val="Data"/>
    <w:basedOn w:val="Subject"/>
    <w:next w:val="Subject"/>
    <w:rsid w:val="00CE6794"/>
  </w:style>
  <w:style w:type="paragraph" w:customStyle="1" w:styleId="dnum">
    <w:name w:val="dnum"/>
    <w:basedOn w:val="Normal"/>
    <w:rsid w:val="00CE6794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CE6794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CE6794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ref">
    <w:name w:val="Annex_ref"/>
    <w:basedOn w:val="Normal"/>
    <w:next w:val="Annextitle"/>
    <w:rsid w:val="00CE6794"/>
    <w:pPr>
      <w:jc w:val="center"/>
    </w:pPr>
    <w:rPr>
      <w:sz w:val="28"/>
    </w:rPr>
  </w:style>
  <w:style w:type="paragraph" w:customStyle="1" w:styleId="AppendixNo">
    <w:name w:val="Appendix_No"/>
    <w:basedOn w:val="AnnexNo"/>
    <w:next w:val="Appendixref"/>
    <w:rsid w:val="00CE6794"/>
  </w:style>
  <w:style w:type="paragraph" w:customStyle="1" w:styleId="Appendixref">
    <w:name w:val="Appendix_ref"/>
    <w:basedOn w:val="Annexref"/>
    <w:next w:val="Appendixtitle"/>
    <w:rsid w:val="00CE6794"/>
  </w:style>
  <w:style w:type="paragraph" w:customStyle="1" w:styleId="Appendixtitle">
    <w:name w:val="Appendix_title"/>
    <w:basedOn w:val="Annextitle"/>
    <w:next w:val="Normal"/>
    <w:rsid w:val="00CE6794"/>
  </w:style>
  <w:style w:type="paragraph" w:customStyle="1" w:styleId="Tabletitle">
    <w:name w:val="Table_title"/>
    <w:basedOn w:val="TableNo"/>
    <w:next w:val="Tabletext"/>
    <w:rsid w:val="00CE6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ref">
    <w:name w:val="Table_ref"/>
    <w:basedOn w:val="Normal"/>
    <w:next w:val="Tabletitle"/>
    <w:rsid w:val="00CE6794"/>
    <w:pPr>
      <w:keepNext/>
      <w:spacing w:before="567"/>
      <w:jc w:val="center"/>
    </w:pPr>
  </w:style>
  <w:style w:type="paragraph" w:customStyle="1" w:styleId="FigureNo">
    <w:name w:val="Figure_No"/>
    <w:basedOn w:val="Normal"/>
    <w:next w:val="Figuretitle"/>
    <w:rsid w:val="00CE6794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CE679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CE6794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E72D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82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tates@itu.int" TargetMode="External"/><Relationship Id="rId13" Type="http://schemas.openxmlformats.org/officeDocument/2006/relationships/hyperlink" Target="mailto:memberstates@itu.int" TargetMode="External"/><Relationship Id="rId18" Type="http://schemas.openxmlformats.org/officeDocument/2006/relationships/hyperlink" Target="https://www.itu.int/online/mm-new/scripts/s/gensel8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DM-CIR-01016/en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tates@itu.int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hyperlink" Target="https://www.itu.int/online/mm-new/scripts/s/gensel84" TargetMode="External"/><Relationship Id="rId19" Type="http://schemas.openxmlformats.org/officeDocument/2006/relationships/hyperlink" Target="mailto:memberstate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DM-CIR-01017/en" TargetMode="External"/><Relationship Id="rId14" Type="http://schemas.openxmlformats.org/officeDocument/2006/relationships/header" Target="header1.xm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emberstates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2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72D25-FA99-40AD-AED6-9477012B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PF_C21.dotx</Template>
  <TotalTime>0</TotalTime>
  <Pages>4</Pages>
  <Words>738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(French)</vt:lpstr>
      <vt:lpstr>ITU-T Rec. Book 1 Resolutions ITU-T Series A Recommendations:</vt:lpstr>
    </vt:vector>
  </TitlesOfParts>
  <Company>ITU</Company>
  <LinksUpToDate>false</LinksUpToDate>
  <CharactersWithSpaces>4788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(French)</dc:title>
  <dc:creator>French</dc:creator>
  <cp:lastModifiedBy>Diallo, Maywenn</cp:lastModifiedBy>
  <cp:revision>2</cp:revision>
  <cp:lastPrinted>2021-07-05T09:17:00Z</cp:lastPrinted>
  <dcterms:created xsi:type="dcterms:W3CDTF">2021-09-14T07:29:00Z</dcterms:created>
  <dcterms:modified xsi:type="dcterms:W3CDTF">2021-09-14T07:29:00Z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