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284"/>
        <w:gridCol w:w="4536"/>
      </w:tblGrid>
      <w:tr w:rsidR="003476DD" w:rsidRPr="00811DFB" w14:paraId="08F037DF" w14:textId="77777777" w:rsidTr="007E3585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51E2E822" w14:textId="77777777" w:rsidR="003476DD" w:rsidRPr="00811DFB" w:rsidRDefault="000A249C" w:rsidP="005F6537">
            <w:pPr>
              <w:spacing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Origine"/>
            <w:bookmarkEnd w:id="0"/>
            <w:r w:rsidRPr="00811DFB">
              <w:rPr>
                <w:rFonts w:cs="Times New Roman Bold"/>
                <w:b/>
                <w:bCs/>
                <w:color w:val="808080"/>
                <w:sz w:val="28"/>
                <w:szCs w:val="28"/>
              </w:rPr>
              <w:t>Secrétariat général (SG)</w:t>
            </w:r>
          </w:p>
        </w:tc>
      </w:tr>
      <w:tr w:rsidR="003476DD" w:rsidRPr="00811DFB" w14:paraId="3A7097BD" w14:textId="77777777" w:rsidTr="007E3585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029C1F7C" w14:textId="77777777" w:rsidR="003476DD" w:rsidRPr="00811DFB" w:rsidRDefault="003476DD" w:rsidP="005F6537">
            <w:pPr>
              <w:spacing w:line="240" w:lineRule="auto"/>
              <w:jc w:val="left"/>
            </w:pPr>
          </w:p>
        </w:tc>
      </w:tr>
      <w:tr w:rsidR="003476DD" w:rsidRPr="00811DFB" w14:paraId="4BDC2E91" w14:textId="77777777" w:rsidTr="007E3585">
        <w:trPr>
          <w:jc w:val="center"/>
        </w:trPr>
        <w:tc>
          <w:tcPr>
            <w:tcW w:w="5353" w:type="dxa"/>
            <w:gridSpan w:val="3"/>
            <w:shd w:val="clear" w:color="auto" w:fill="auto"/>
          </w:tcPr>
          <w:p w14:paraId="0C79F047" w14:textId="77777777" w:rsidR="003476DD" w:rsidRPr="00811DFB" w:rsidRDefault="003476DD" w:rsidP="005F6537">
            <w:pPr>
              <w:spacing w:line="240" w:lineRule="auto"/>
              <w:jc w:val="left"/>
            </w:pPr>
          </w:p>
        </w:tc>
        <w:tc>
          <w:tcPr>
            <w:tcW w:w="4536" w:type="dxa"/>
            <w:shd w:val="clear" w:color="auto" w:fill="auto"/>
          </w:tcPr>
          <w:p w14:paraId="3D038A44" w14:textId="32DA6BE8" w:rsidR="003476DD" w:rsidRPr="00811DFB" w:rsidRDefault="000A249C" w:rsidP="005F6537">
            <w:pPr>
              <w:spacing w:line="240" w:lineRule="auto"/>
              <w:ind w:right="57"/>
              <w:jc w:val="left"/>
            </w:pPr>
            <w:r w:rsidRPr="00811DFB">
              <w:t xml:space="preserve">Genève, le </w:t>
            </w:r>
            <w:sdt>
              <w:sdtPr>
                <w:rPr>
                  <w:rFonts w:cs="Arial"/>
                </w:rPr>
                <w:alias w:val="Date"/>
                <w:tag w:val="Date"/>
                <w:id w:val="-1536891932"/>
                <w:placeholder>
                  <w:docPart w:val="0E91E1F4E630405D87ED20F3F7AB3E34"/>
                </w:placeholder>
                <w:date w:fullDate="2021-05-14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AB54B2" w:rsidRPr="00811DFB">
                  <w:rPr>
                    <w:rFonts w:cs="Arial"/>
                  </w:rPr>
                  <w:t>14 mai</w:t>
                </w:r>
                <w:r w:rsidR="005E224B" w:rsidRPr="00811DFB">
                  <w:rPr>
                    <w:rFonts w:cs="Arial"/>
                  </w:rPr>
                  <w:t xml:space="preserve"> 2021</w:t>
                </w:r>
              </w:sdtContent>
            </w:sdt>
          </w:p>
        </w:tc>
      </w:tr>
      <w:tr w:rsidR="00757B2B" w:rsidRPr="00811DFB" w14:paraId="36D75024" w14:textId="77777777" w:rsidTr="007E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33EAD" w14:textId="77777777" w:rsidR="00757B2B" w:rsidRPr="00811DFB" w:rsidRDefault="000A249C" w:rsidP="005F6537">
            <w:pPr>
              <w:spacing w:before="0" w:line="240" w:lineRule="auto"/>
              <w:jc w:val="left"/>
            </w:pPr>
            <w:proofErr w:type="gramStart"/>
            <w:r w:rsidRPr="00811DFB">
              <w:t>Réf.:</w:t>
            </w:r>
            <w:proofErr w:type="gramEnd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85010" w14:textId="2962E587" w:rsidR="00757B2B" w:rsidRPr="00811DFB" w:rsidRDefault="00AB54B2" w:rsidP="005F6537">
            <w:pPr>
              <w:spacing w:before="0" w:line="240" w:lineRule="auto"/>
              <w:jc w:val="left"/>
              <w:rPr>
                <w:b/>
                <w:bCs/>
              </w:rPr>
            </w:pPr>
            <w:r w:rsidRPr="00811DFB">
              <w:rPr>
                <w:b/>
                <w:bCs/>
              </w:rPr>
              <w:t>CL</w:t>
            </w:r>
            <w:r w:rsidR="005E224B" w:rsidRPr="00811DFB">
              <w:rPr>
                <w:b/>
                <w:bCs/>
              </w:rPr>
              <w:t>-21/</w:t>
            </w:r>
            <w:r w:rsidRPr="00811DFB">
              <w:rPr>
                <w:b/>
                <w:bCs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427CA" w14:textId="77777777" w:rsidR="00757B2B" w:rsidRPr="00811DFB" w:rsidRDefault="00757B2B" w:rsidP="005F6537">
            <w:pPr>
              <w:spacing w:before="0" w:line="240" w:lineRule="auto"/>
              <w:jc w:val="left"/>
            </w:pPr>
          </w:p>
        </w:tc>
      </w:tr>
      <w:tr w:rsidR="003476DD" w:rsidRPr="00811DFB" w14:paraId="007A2D89" w14:textId="77777777" w:rsidTr="007E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A5429" w14:textId="1ACF7FCB" w:rsidR="003476DD" w:rsidRPr="00811DFB" w:rsidRDefault="000A249C" w:rsidP="005F6537">
            <w:pPr>
              <w:spacing w:before="0" w:line="240" w:lineRule="auto"/>
              <w:jc w:val="left"/>
              <w:rPr>
                <w:iCs/>
                <w:color w:val="FFFFFF" w:themeColor="background1"/>
              </w:rPr>
            </w:pPr>
            <w:proofErr w:type="gramStart"/>
            <w:r w:rsidRPr="00811DFB">
              <w:rPr>
                <w:iCs/>
              </w:rPr>
              <w:t>Contact: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B95FD" w14:textId="720770B6" w:rsidR="003476DD" w:rsidRPr="00811DFB" w:rsidRDefault="005E224B" w:rsidP="005F6537">
            <w:pPr>
              <w:spacing w:before="0" w:line="240" w:lineRule="auto"/>
              <w:jc w:val="left"/>
            </w:pPr>
            <w:bookmarkStart w:id="1" w:name="Contact"/>
            <w:bookmarkEnd w:id="1"/>
            <w:r w:rsidRPr="00811DFB">
              <w:t>Mme Béatrice Pluchon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5F6BB" w14:textId="77777777" w:rsidR="003476DD" w:rsidRPr="00811DFB" w:rsidRDefault="003476DD" w:rsidP="005F6537">
            <w:pPr>
              <w:spacing w:before="0" w:line="240" w:lineRule="auto"/>
              <w:jc w:val="left"/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74C62" w14:textId="006A7362" w:rsidR="005E224B" w:rsidRPr="00811DFB" w:rsidRDefault="005E224B" w:rsidP="005F6537">
            <w:pPr>
              <w:spacing w:before="0" w:line="240" w:lineRule="auto"/>
              <w:jc w:val="left"/>
              <w:rPr>
                <w:color w:val="000000"/>
              </w:rPr>
            </w:pPr>
            <w:r w:rsidRPr="00811DFB">
              <w:t>Aux États Membres de l'UIT</w:t>
            </w:r>
          </w:p>
        </w:tc>
      </w:tr>
      <w:tr w:rsidR="005E224B" w:rsidRPr="00811DFB" w14:paraId="18F71DCA" w14:textId="77777777" w:rsidTr="007E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1A3C1" w14:textId="652AD733" w:rsidR="005E224B" w:rsidRPr="00811DFB" w:rsidRDefault="005E224B" w:rsidP="005F6537">
            <w:pPr>
              <w:spacing w:before="0" w:line="240" w:lineRule="auto"/>
              <w:jc w:val="left"/>
              <w:rPr>
                <w:iCs/>
                <w:color w:val="FFFFFF" w:themeColor="background1"/>
              </w:rPr>
            </w:pPr>
            <w:proofErr w:type="gramStart"/>
            <w:r w:rsidRPr="00811DFB">
              <w:rPr>
                <w:iCs/>
              </w:rPr>
              <w:t>Télé</w:t>
            </w:r>
            <w:r w:rsidR="002F051E" w:rsidRPr="00811DFB">
              <w:rPr>
                <w:iCs/>
              </w:rPr>
              <w:t>phone</w:t>
            </w:r>
            <w:r w:rsidRPr="00811DFB">
              <w:rPr>
                <w:iCs/>
              </w:rPr>
              <w:t>: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40BCB" w14:textId="537248E1" w:rsidR="005E224B" w:rsidRPr="00811DFB" w:rsidRDefault="005E224B" w:rsidP="005F6537">
            <w:pPr>
              <w:spacing w:before="0" w:line="240" w:lineRule="auto"/>
              <w:jc w:val="left"/>
            </w:pPr>
            <w:r w:rsidRPr="00811DFB">
              <w:t>+41 22 730 6266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5202B" w14:textId="77777777" w:rsidR="005E224B" w:rsidRPr="00811DFB" w:rsidRDefault="005E224B" w:rsidP="005F6537">
            <w:pPr>
              <w:spacing w:before="0" w:line="240" w:lineRule="auto"/>
              <w:jc w:val="left"/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FFF03" w14:textId="77777777" w:rsidR="005E224B" w:rsidRPr="00811DFB" w:rsidRDefault="005E224B" w:rsidP="005F6537">
            <w:pPr>
              <w:spacing w:before="0" w:line="240" w:lineRule="auto"/>
              <w:jc w:val="left"/>
            </w:pPr>
          </w:p>
        </w:tc>
      </w:tr>
      <w:tr w:rsidR="00AB54B2" w:rsidRPr="00811DFB" w14:paraId="6F07A673" w14:textId="77777777" w:rsidTr="007E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E800F" w14:textId="77777777" w:rsidR="00AB54B2" w:rsidRPr="00811DFB" w:rsidRDefault="00AB54B2" w:rsidP="005F6537">
            <w:pPr>
              <w:spacing w:before="0" w:line="240" w:lineRule="auto"/>
              <w:jc w:val="left"/>
              <w:rPr>
                <w:iCs/>
                <w:color w:val="FFFFFF" w:themeColor="background1"/>
              </w:rPr>
            </w:pPr>
            <w:proofErr w:type="gramStart"/>
            <w:r w:rsidRPr="00811DFB">
              <w:t>Courriel</w:t>
            </w:r>
            <w:r w:rsidRPr="00811DFB">
              <w:rPr>
                <w:iCs/>
              </w:rPr>
              <w:t>: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3A9B4" w14:textId="0C8205C7" w:rsidR="00AB54B2" w:rsidRPr="00811DFB" w:rsidRDefault="00CA1613" w:rsidP="005F6537">
            <w:pPr>
              <w:spacing w:before="0" w:line="240" w:lineRule="auto"/>
              <w:jc w:val="left"/>
            </w:pPr>
            <w:hyperlink r:id="rId8" w:history="1">
              <w:bookmarkStart w:id="2" w:name="lt_pId024"/>
              <w:r w:rsidR="00AB54B2" w:rsidRPr="00811DFB">
                <w:rPr>
                  <w:rStyle w:val="Hyperlink"/>
                </w:rPr>
                <w:t>memberstates@itu.int</w:t>
              </w:r>
              <w:bookmarkEnd w:id="2"/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2013B" w14:textId="77777777" w:rsidR="00AB54B2" w:rsidRPr="00811DFB" w:rsidRDefault="00AB54B2" w:rsidP="005F6537">
            <w:pPr>
              <w:spacing w:before="0" w:line="240" w:lineRule="auto"/>
              <w:jc w:val="left"/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62007" w14:textId="77777777" w:rsidR="00AB54B2" w:rsidRPr="00811DFB" w:rsidRDefault="00AB54B2" w:rsidP="005F6537">
            <w:pPr>
              <w:spacing w:before="0" w:line="240" w:lineRule="auto"/>
              <w:jc w:val="left"/>
            </w:pPr>
          </w:p>
        </w:tc>
      </w:tr>
      <w:tr w:rsidR="00AB54B2" w:rsidRPr="00811DFB" w14:paraId="2EF4CC10" w14:textId="77777777" w:rsidTr="007E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97800" w14:textId="77777777" w:rsidR="00AB54B2" w:rsidRPr="00811DFB" w:rsidRDefault="00AB54B2" w:rsidP="005F6537">
            <w:pPr>
              <w:spacing w:before="0" w:line="240" w:lineRule="auto"/>
              <w:jc w:val="left"/>
              <w:rPr>
                <w:iCs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D52F9" w14:textId="77777777" w:rsidR="00AB54B2" w:rsidRPr="00811DFB" w:rsidRDefault="00AB54B2" w:rsidP="005F6537">
            <w:pPr>
              <w:spacing w:before="0" w:line="240" w:lineRule="auto"/>
              <w:jc w:val="left"/>
              <w:rPr>
                <w:iCs/>
              </w:rPr>
            </w:pPr>
          </w:p>
        </w:tc>
      </w:tr>
      <w:tr w:rsidR="00AB54B2" w:rsidRPr="00811DFB" w14:paraId="1F612434" w14:textId="77777777" w:rsidTr="007E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53EBC" w14:textId="77777777" w:rsidR="00AB54B2" w:rsidRPr="00811DFB" w:rsidRDefault="00AB54B2" w:rsidP="005F6537">
            <w:pPr>
              <w:spacing w:before="120" w:line="240" w:lineRule="auto"/>
              <w:jc w:val="left"/>
              <w:rPr>
                <w:color w:val="000000"/>
              </w:rPr>
            </w:pPr>
            <w:proofErr w:type="gramStart"/>
            <w:r w:rsidRPr="00811DFB">
              <w:rPr>
                <w:color w:val="000000"/>
              </w:rPr>
              <w:t>Objet:</w:t>
            </w:r>
            <w:proofErr w:type="gramEnd"/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45942" w14:textId="28A480F5" w:rsidR="00AB54B2" w:rsidRPr="00811DFB" w:rsidRDefault="00AB54B2" w:rsidP="005F6537">
            <w:pPr>
              <w:spacing w:before="120" w:line="240" w:lineRule="auto"/>
              <w:jc w:val="left"/>
              <w:rPr>
                <w:b/>
                <w:bCs/>
                <w:color w:val="000000"/>
              </w:rPr>
            </w:pPr>
            <w:bookmarkStart w:id="3" w:name="Subject"/>
            <w:bookmarkEnd w:id="3"/>
            <w:r w:rsidRPr="00811DFB">
              <w:rPr>
                <w:b/>
                <w:bCs/>
              </w:rPr>
              <w:t>Consultation par correspondance sur le changement des dates de la Conférence mondiale de développement des télécommunications de 2021 (CMDT-21)</w:t>
            </w:r>
          </w:p>
        </w:tc>
      </w:tr>
    </w:tbl>
    <w:p w14:paraId="12B3E67F" w14:textId="1B0C1044" w:rsidR="004779E0" w:rsidRPr="00811DFB" w:rsidRDefault="000A249C" w:rsidP="005F6537">
      <w:pPr>
        <w:pStyle w:val="Normalaftertitle0"/>
        <w:spacing w:before="360"/>
        <w:rPr>
          <w:rFonts w:asciiTheme="minorHAnsi" w:hAnsiTheme="minorHAnsi"/>
          <w:sz w:val="22"/>
          <w:szCs w:val="22"/>
          <w:lang w:val="fr-FR"/>
        </w:rPr>
      </w:pPr>
      <w:bookmarkStart w:id="4" w:name="CurrentLocation"/>
      <w:bookmarkEnd w:id="4"/>
      <w:r w:rsidRPr="00811DFB">
        <w:rPr>
          <w:rFonts w:asciiTheme="minorHAnsi" w:hAnsiTheme="minorHAnsi"/>
          <w:sz w:val="22"/>
          <w:szCs w:val="22"/>
          <w:lang w:val="fr-FR"/>
        </w:rPr>
        <w:t>Madame, Monsieur,</w:t>
      </w:r>
    </w:p>
    <w:p w14:paraId="38D8BE4C" w14:textId="1AD86437" w:rsidR="00AB54B2" w:rsidRPr="00811DFB" w:rsidRDefault="00C55967" w:rsidP="0057103A">
      <w:pPr>
        <w:spacing w:line="240" w:lineRule="auto"/>
      </w:pPr>
      <w:bookmarkStart w:id="5" w:name="lt_pId028"/>
      <w:r w:rsidRPr="00811DFB">
        <w:t>J</w:t>
      </w:r>
      <w:r w:rsidR="005F6537" w:rsidRPr="00811DFB">
        <w:t>'</w:t>
      </w:r>
      <w:r w:rsidRPr="00811DFB">
        <w:t>ai l</w:t>
      </w:r>
      <w:r w:rsidR="005F6537" w:rsidRPr="00811DFB">
        <w:t>'</w:t>
      </w:r>
      <w:r w:rsidRPr="00811DFB">
        <w:t>honneur de me référer à</w:t>
      </w:r>
      <w:r w:rsidR="005F6537" w:rsidRPr="00811DFB">
        <w:t xml:space="preserve"> </w:t>
      </w:r>
      <w:r w:rsidR="00D36172" w:rsidRPr="00811DFB">
        <w:t>la consultation des États Membres du Conseil menée aux termes de la Lettre</w:t>
      </w:r>
      <w:r w:rsidR="005F6537" w:rsidRPr="00811DFB">
        <w:t> </w:t>
      </w:r>
      <w:hyperlink r:id="rId9" w:history="1">
        <w:r w:rsidR="00D36172" w:rsidRPr="00811DFB">
          <w:rPr>
            <w:rStyle w:val="Hyperlink"/>
          </w:rPr>
          <w:t>DM-21/1010</w:t>
        </w:r>
      </w:hyperlink>
      <w:r w:rsidR="00D36172" w:rsidRPr="00811DFB">
        <w:t xml:space="preserve"> du 15 avril 2021 relative au changement des dates de la prochaine Conférence mondiale de développement des télécommunications (CMDT-21), </w:t>
      </w:r>
      <w:r w:rsidR="00116492" w:rsidRPr="00811DFB">
        <w:t xml:space="preserve">qui devait se tenir </w:t>
      </w:r>
      <w:r w:rsidR="00D36172" w:rsidRPr="00811DFB">
        <w:t>initialement</w:t>
      </w:r>
      <w:r w:rsidR="005F6537" w:rsidRPr="00811DFB">
        <w:t xml:space="preserve"> </w:t>
      </w:r>
      <w:r w:rsidR="00024536">
        <w:t>du </w:t>
      </w:r>
      <w:r w:rsidR="00D36172" w:rsidRPr="00811DFB">
        <w:t>8</w:t>
      </w:r>
      <w:r w:rsidR="005F6537" w:rsidRPr="00811DFB">
        <w:t> </w:t>
      </w:r>
      <w:r w:rsidR="00D36172" w:rsidRPr="00811DFB">
        <w:t>au</w:t>
      </w:r>
      <w:r w:rsidR="005F6537" w:rsidRPr="00811DFB">
        <w:t> </w:t>
      </w:r>
      <w:r w:rsidR="00D36172" w:rsidRPr="00811DFB">
        <w:t xml:space="preserve">19 novembre 2021 à Addis-Abeba (République démocratique fédérale d'Éthiopie). J'ai </w:t>
      </w:r>
      <w:r w:rsidRPr="00811DFB">
        <w:t xml:space="preserve">le plaisir </w:t>
      </w:r>
      <w:r w:rsidR="00024536">
        <w:t>de </w:t>
      </w:r>
      <w:r w:rsidR="00D36172" w:rsidRPr="00811DFB">
        <w:t>vous informer que les États Membres du Conseil</w:t>
      </w:r>
      <w:r w:rsidR="005F6537" w:rsidRPr="00811DFB">
        <w:t xml:space="preserve"> </w:t>
      </w:r>
      <w:r w:rsidRPr="00811DFB">
        <w:t>ont appuyé le changement</w:t>
      </w:r>
      <w:r w:rsidR="00D36172" w:rsidRPr="00811DFB">
        <w:t xml:space="preserve"> des dates de la prochaine CMDT afin qu'elle se tienne du 6 au 15 juin 2022, suivant la proposition du Gouvernement de l'Éthiopie. </w:t>
      </w:r>
      <w:r w:rsidR="00BC0ABF" w:rsidRPr="00811DFB">
        <w:t xml:space="preserve">En outre, je prends bonne note des préoccupations soulevées par </w:t>
      </w:r>
      <w:r w:rsidR="009B2C7F" w:rsidRPr="00811DFB">
        <w:t xml:space="preserve">des </w:t>
      </w:r>
      <w:r w:rsidR="00BC0ABF" w:rsidRPr="00811DFB">
        <w:t>États Membres, qui souhaitent</w:t>
      </w:r>
      <w:r w:rsidR="005F6537" w:rsidRPr="00811DFB">
        <w:t xml:space="preserve"> </w:t>
      </w:r>
      <w:r w:rsidR="009B2C7F" w:rsidRPr="00811DFB">
        <w:t xml:space="preserve">disposer de </w:t>
      </w:r>
      <w:r w:rsidR="00BC0ABF" w:rsidRPr="00811DFB">
        <w:t>suffisamment de temps pour prendre une décision</w:t>
      </w:r>
      <w:bookmarkStart w:id="6" w:name="lt_pId030"/>
      <w:bookmarkEnd w:id="5"/>
      <w:r w:rsidR="00AB54B2" w:rsidRPr="00811DFB">
        <w:t>.</w:t>
      </w:r>
      <w:bookmarkEnd w:id="6"/>
    </w:p>
    <w:p w14:paraId="725C5DF9" w14:textId="2458D6EF" w:rsidR="00AB54B2" w:rsidRPr="00811DFB" w:rsidRDefault="00AB54B2" w:rsidP="0057103A">
      <w:pPr>
        <w:spacing w:before="120" w:after="120" w:line="240" w:lineRule="auto"/>
        <w:rPr>
          <w:spacing w:val="2"/>
        </w:rPr>
      </w:pPr>
      <w:r w:rsidRPr="00811DFB">
        <w:t>Conformément au numéro 46 de la Convention de l'UIT, tous les États Membres de l'UIT</w:t>
      </w:r>
      <w:r w:rsidR="00FE38EC" w:rsidRPr="00811DFB">
        <w:t xml:space="preserve"> ayant le droit de vote</w:t>
      </w:r>
      <w:r w:rsidRPr="00811DFB">
        <w:t xml:space="preserve"> sont donc invités à informer le Secrétaire général de leur accord concernant le changement des dates</w:t>
      </w:r>
      <w:r w:rsidR="00FE38EC" w:rsidRPr="00811DFB">
        <w:t xml:space="preserve"> d</w:t>
      </w:r>
      <w:r w:rsidRPr="00811DFB">
        <w:t xml:space="preserve">e la CMDT-21 comme indiqué ci-dessus, au moyen du </w:t>
      </w:r>
      <w:hyperlink r:id="rId10" w:history="1">
        <w:r w:rsidRPr="00811DFB">
          <w:rPr>
            <w:rStyle w:val="Hyperlink"/>
          </w:rPr>
          <w:t>nouvel outil en ligne</w:t>
        </w:r>
      </w:hyperlink>
      <w:r w:rsidRPr="00811DFB">
        <w:rPr>
          <w:rStyle w:val="FootnoteReference"/>
          <w:rFonts w:cs="Arial"/>
          <w:iCs/>
        </w:rPr>
        <w:footnoteReference w:customMarkFollows="1" w:id="1"/>
        <w:t>*</w:t>
      </w:r>
      <w:r w:rsidRPr="00811DFB">
        <w:t xml:space="preserve"> ou</w:t>
      </w:r>
      <w:r w:rsidR="00FE38EC" w:rsidRPr="00811DFB">
        <w:t>,</w:t>
      </w:r>
      <w:r w:rsidRPr="00811DFB">
        <w:t xml:space="preserve"> en utilisant le modèle reproduit dans l'</w:t>
      </w:r>
      <w:hyperlink w:anchor="annex1" w:history="1">
        <w:r w:rsidRPr="00811DFB">
          <w:rPr>
            <w:rStyle w:val="Hyperlink"/>
            <w:b/>
            <w:bCs/>
          </w:rPr>
          <w:t>Annexe 1</w:t>
        </w:r>
      </w:hyperlink>
      <w:r w:rsidRPr="00811DFB">
        <w:t xml:space="preserve">, par l'envoi d'un courrier électronique à l'adresse </w:t>
      </w:r>
      <w:hyperlink r:id="rId11" w:history="1">
        <w:r w:rsidRPr="00811DFB">
          <w:rPr>
            <w:rStyle w:val="Hyperlink"/>
          </w:rPr>
          <w:t>memberstates@itu.int</w:t>
        </w:r>
      </w:hyperlink>
      <w:r w:rsidRPr="00811DFB">
        <w:t>,</w:t>
      </w:r>
      <w:r w:rsidRPr="00811DFB">
        <w:rPr>
          <w:b/>
          <w:bCs/>
        </w:rPr>
        <w:t xml:space="preserve"> au plus tard le</w:t>
      </w:r>
      <w:r w:rsidRPr="00811DFB">
        <w:rPr>
          <w:b/>
        </w:rPr>
        <w:t xml:space="preserve"> 22 juin 2021</w:t>
      </w:r>
      <w:r w:rsidRPr="00811DFB">
        <w:t xml:space="preserve">. Le secrétariat </w:t>
      </w:r>
      <w:r w:rsidR="002F051E" w:rsidRPr="00811DFB">
        <w:t>se tient</w:t>
      </w:r>
      <w:r w:rsidRPr="00811DFB">
        <w:t xml:space="preserve"> à votre disposition en cas de besoin.</w:t>
      </w:r>
    </w:p>
    <w:p w14:paraId="5C8DFE75" w14:textId="79B1395D" w:rsidR="00AB54B2" w:rsidRPr="00811DFB" w:rsidRDefault="00AB54B2" w:rsidP="0057103A">
      <w:pPr>
        <w:spacing w:before="120" w:after="120" w:line="240" w:lineRule="auto"/>
        <w:rPr>
          <w:spacing w:val="2"/>
        </w:rPr>
      </w:pPr>
      <w:r w:rsidRPr="00811DFB">
        <w:rPr>
          <w:spacing w:val="2"/>
        </w:rPr>
        <w:t>Si votre pays a déjà répondu à la première consultation menée</w:t>
      </w:r>
      <w:r w:rsidR="005F6537" w:rsidRPr="00811DFB">
        <w:rPr>
          <w:spacing w:val="2"/>
        </w:rPr>
        <w:t xml:space="preserve"> </w:t>
      </w:r>
      <w:r w:rsidR="009B2C7F" w:rsidRPr="00811DFB">
        <w:rPr>
          <w:spacing w:val="2"/>
        </w:rPr>
        <w:t>sous couvert de</w:t>
      </w:r>
      <w:r w:rsidR="005F6537" w:rsidRPr="00811DFB">
        <w:rPr>
          <w:spacing w:val="2"/>
        </w:rPr>
        <w:t xml:space="preserve"> </w:t>
      </w:r>
      <w:r w:rsidRPr="00811DFB">
        <w:rPr>
          <w:spacing w:val="2"/>
        </w:rPr>
        <w:t xml:space="preserve">la Lettre </w:t>
      </w:r>
      <w:hyperlink r:id="rId12" w:history="1">
        <w:r w:rsidRPr="00811DFB">
          <w:rPr>
            <w:rStyle w:val="Hyperlink"/>
            <w:spacing w:val="2"/>
          </w:rPr>
          <w:t>DM-21/1010</w:t>
        </w:r>
      </w:hyperlink>
      <w:r w:rsidRPr="00811DFB">
        <w:rPr>
          <w:spacing w:val="2"/>
        </w:rPr>
        <w:t xml:space="preserve"> auprès des États Membres du Conseil, </w:t>
      </w:r>
      <w:r w:rsidRPr="00811DFB">
        <w:rPr>
          <w:b/>
          <w:bCs/>
          <w:spacing w:val="2"/>
        </w:rPr>
        <w:t>sa réponse sera également valable</w:t>
      </w:r>
      <w:r w:rsidRPr="00811DFB">
        <w:rPr>
          <w:spacing w:val="2"/>
        </w:rPr>
        <w:t xml:space="preserve"> pour la présente consultation visant tous les États Membres, </w:t>
      </w:r>
      <w:r w:rsidRPr="00811DFB">
        <w:rPr>
          <w:b/>
          <w:bCs/>
          <w:spacing w:val="2"/>
        </w:rPr>
        <w:t>sauf indication contraire communiquée par le Conseiller ou</w:t>
      </w:r>
      <w:r w:rsidR="005F6537" w:rsidRPr="00811DFB">
        <w:rPr>
          <w:b/>
          <w:bCs/>
          <w:spacing w:val="2"/>
        </w:rPr>
        <w:t xml:space="preserve"> </w:t>
      </w:r>
      <w:r w:rsidRPr="00811DFB">
        <w:rPr>
          <w:b/>
          <w:bCs/>
          <w:spacing w:val="2"/>
        </w:rPr>
        <w:t xml:space="preserve">le coordonnateur de votre Administration par l'envoi d'un courrier électronique à l'adresse </w:t>
      </w:r>
      <w:hyperlink r:id="rId13" w:history="1">
        <w:r w:rsidRPr="00811DFB">
          <w:rPr>
            <w:rStyle w:val="Hyperlink"/>
            <w:b/>
            <w:bCs/>
            <w:spacing w:val="-2"/>
          </w:rPr>
          <w:t>memberstates@itu.int</w:t>
        </w:r>
      </w:hyperlink>
      <w:r w:rsidRPr="00811DFB">
        <w:rPr>
          <w:spacing w:val="2"/>
        </w:rPr>
        <w:t>.</w:t>
      </w:r>
    </w:p>
    <w:p w14:paraId="4E67C903" w14:textId="77777777" w:rsidR="00AB54B2" w:rsidRPr="00811DFB" w:rsidRDefault="00AB54B2" w:rsidP="0057103A">
      <w:pPr>
        <w:spacing w:before="120" w:after="120" w:line="240" w:lineRule="auto"/>
      </w:pPr>
      <w:r w:rsidRPr="00811DFB">
        <w:rPr>
          <w:color w:val="000000"/>
        </w:rPr>
        <w:t>J'attends avec intérêt votre réponse.</w:t>
      </w:r>
    </w:p>
    <w:p w14:paraId="32DABCE1" w14:textId="77777777" w:rsidR="005F6537" w:rsidRPr="00811DFB" w:rsidRDefault="005F6537" w:rsidP="005F6537">
      <w:pPr>
        <w:spacing w:before="120" w:after="120" w:line="240" w:lineRule="auto"/>
        <w:jc w:val="left"/>
        <w:rPr>
          <w:color w:val="000000"/>
        </w:rPr>
      </w:pPr>
      <w:r w:rsidRPr="00811DFB">
        <w:rPr>
          <w:color w:val="000000"/>
        </w:rPr>
        <w:br w:type="page"/>
      </w:r>
    </w:p>
    <w:p w14:paraId="7E975140" w14:textId="4D4A34DC" w:rsidR="00AB54B2" w:rsidRPr="00811DFB" w:rsidRDefault="00AB54B2" w:rsidP="005F6537">
      <w:pPr>
        <w:spacing w:before="120" w:after="120" w:line="240" w:lineRule="auto"/>
        <w:jc w:val="left"/>
        <w:rPr>
          <w:color w:val="000000"/>
        </w:rPr>
      </w:pPr>
      <w:r w:rsidRPr="00811DFB">
        <w:rPr>
          <w:color w:val="000000"/>
        </w:rPr>
        <w:lastRenderedPageBreak/>
        <w:t>Veuillez agréer, Madame, Monsieur, l'assurance de ma considération distinguée.</w:t>
      </w:r>
    </w:p>
    <w:p w14:paraId="0E150A4D" w14:textId="77777777" w:rsidR="00AB54B2" w:rsidRPr="00811DFB" w:rsidRDefault="00AB54B2" w:rsidP="005F6537">
      <w:pPr>
        <w:spacing w:before="480" w:after="480" w:line="240" w:lineRule="auto"/>
        <w:jc w:val="left"/>
        <w:rPr>
          <w:i/>
          <w:iCs/>
        </w:rPr>
      </w:pPr>
      <w:r w:rsidRPr="00811DFB">
        <w:rPr>
          <w:i/>
          <w:iCs/>
        </w:rPr>
        <w:t>(signé)</w:t>
      </w:r>
    </w:p>
    <w:p w14:paraId="0621A7BD" w14:textId="5838DDCC" w:rsidR="00AB54B2" w:rsidRPr="00811DFB" w:rsidRDefault="00AB54B2" w:rsidP="005F6537">
      <w:pPr>
        <w:spacing w:line="240" w:lineRule="auto"/>
        <w:jc w:val="left"/>
      </w:pPr>
      <w:r w:rsidRPr="00811DFB">
        <w:t>Houlin Zhao</w:t>
      </w:r>
      <w:r w:rsidRPr="00811DFB">
        <w:br/>
        <w:t>Secrétaire général</w:t>
      </w:r>
    </w:p>
    <w:p w14:paraId="59A77F15" w14:textId="1CD3D6F6" w:rsidR="004779E0" w:rsidRPr="00811DFB" w:rsidRDefault="004779E0" w:rsidP="005F6537">
      <w:pPr>
        <w:spacing w:before="1440" w:line="240" w:lineRule="auto"/>
        <w:jc w:val="left"/>
        <w:rPr>
          <w:b/>
          <w:bCs/>
          <w:iCs/>
        </w:rPr>
      </w:pPr>
      <w:proofErr w:type="gramStart"/>
      <w:r w:rsidRPr="00811DFB">
        <w:rPr>
          <w:b/>
          <w:bCs/>
          <w:iCs/>
        </w:rPr>
        <w:t>Annexe</w:t>
      </w:r>
      <w:r w:rsidRPr="00811DFB">
        <w:rPr>
          <w:bCs/>
          <w:iCs/>
        </w:rPr>
        <w:t>:</w:t>
      </w:r>
      <w:proofErr w:type="gramEnd"/>
      <w:r w:rsidRPr="00811DFB">
        <w:rPr>
          <w:b/>
          <w:bCs/>
          <w:iCs/>
        </w:rPr>
        <w:t xml:space="preserve"> </w:t>
      </w:r>
      <w:r w:rsidR="00AB54B2" w:rsidRPr="00811DFB">
        <w:rPr>
          <w:bCs/>
          <w:iCs/>
        </w:rPr>
        <w:t>1</w:t>
      </w:r>
    </w:p>
    <w:p w14:paraId="1E2DC5D8" w14:textId="273D3C01" w:rsidR="004779E0" w:rsidRPr="00811DFB" w:rsidRDefault="00CA1613" w:rsidP="00024536">
      <w:pPr>
        <w:tabs>
          <w:tab w:val="clear" w:pos="794"/>
          <w:tab w:val="clear" w:pos="1191"/>
          <w:tab w:val="clear" w:pos="1588"/>
          <w:tab w:val="clear" w:pos="1985"/>
          <w:tab w:val="left" w:pos="993"/>
        </w:tabs>
        <w:overflowPunct/>
        <w:autoSpaceDE/>
        <w:autoSpaceDN/>
        <w:adjustRightInd/>
        <w:spacing w:before="240" w:line="240" w:lineRule="auto"/>
        <w:ind w:right="-567"/>
        <w:jc w:val="left"/>
        <w:textAlignment w:val="auto"/>
      </w:pPr>
      <w:hyperlink w:anchor="annex1" w:history="1">
        <w:r w:rsidR="004779E0" w:rsidRPr="00811DFB">
          <w:rPr>
            <w:rStyle w:val="Hyperlink"/>
          </w:rPr>
          <w:t>Annex</w:t>
        </w:r>
        <w:r w:rsidR="00A715FD" w:rsidRPr="00811DFB">
          <w:rPr>
            <w:rStyle w:val="Hyperlink"/>
          </w:rPr>
          <w:t>e</w:t>
        </w:r>
        <w:r w:rsidR="004779E0" w:rsidRPr="00811DFB">
          <w:rPr>
            <w:rStyle w:val="Hyperlink"/>
          </w:rPr>
          <w:t xml:space="preserve"> 1</w:t>
        </w:r>
      </w:hyperlink>
      <w:r w:rsidR="00024536">
        <w:t xml:space="preserve"> – </w:t>
      </w:r>
      <w:r w:rsidR="004779E0" w:rsidRPr="00811DFB">
        <w:t xml:space="preserve">Consultation </w:t>
      </w:r>
      <w:r w:rsidR="00A715FD" w:rsidRPr="00811DFB">
        <w:t>sur le changement des dates de la Conférence mondiale de développement des télécommunications de</w:t>
      </w:r>
      <w:r w:rsidR="004779E0" w:rsidRPr="00811DFB">
        <w:t xml:space="preserve"> 2021 (</w:t>
      </w:r>
      <w:r w:rsidR="00A715FD" w:rsidRPr="00811DFB">
        <w:t>CMDT</w:t>
      </w:r>
      <w:r w:rsidR="004779E0" w:rsidRPr="00811DFB">
        <w:t>-21)</w:t>
      </w:r>
    </w:p>
    <w:p w14:paraId="2F6AFBBA" w14:textId="5EECE4D0" w:rsidR="00A814B7" w:rsidRPr="00811DFB" w:rsidRDefault="00A814B7" w:rsidP="005F6537">
      <w:pPr>
        <w:pStyle w:val="AnnexNo"/>
        <w:jc w:val="left"/>
        <w:rPr>
          <w:b/>
          <w:bCs/>
          <w:sz w:val="24"/>
          <w:szCs w:val="24"/>
          <w:lang w:val="fr-FR"/>
        </w:rPr>
      </w:pPr>
      <w:r w:rsidRPr="00811DFB">
        <w:rPr>
          <w:b/>
          <w:bCs/>
          <w:sz w:val="24"/>
          <w:szCs w:val="24"/>
          <w:lang w:val="fr-FR"/>
        </w:rPr>
        <w:br w:type="page"/>
      </w:r>
    </w:p>
    <w:p w14:paraId="3647DE12" w14:textId="75429426" w:rsidR="004779E0" w:rsidRPr="00811DFB" w:rsidRDefault="004779E0" w:rsidP="005F6537">
      <w:pPr>
        <w:pStyle w:val="AnnexNo"/>
        <w:rPr>
          <w:lang w:val="fr-FR"/>
        </w:rPr>
      </w:pPr>
      <w:bookmarkStart w:id="7" w:name="annex1"/>
      <w:r w:rsidRPr="00811DFB">
        <w:rPr>
          <w:lang w:val="fr-FR"/>
        </w:rPr>
        <w:lastRenderedPageBreak/>
        <w:t>ANNEX</w:t>
      </w:r>
      <w:r w:rsidR="00C141B1" w:rsidRPr="00811DFB">
        <w:rPr>
          <w:lang w:val="fr-FR"/>
        </w:rPr>
        <w:t>E</w:t>
      </w:r>
      <w:r w:rsidRPr="00811DFB">
        <w:rPr>
          <w:lang w:val="fr-FR"/>
        </w:rPr>
        <w:t xml:space="preserve"> 1</w:t>
      </w:r>
      <w:bookmarkEnd w:id="7"/>
    </w:p>
    <w:p w14:paraId="7E1F27A9" w14:textId="4669AC9E" w:rsidR="004779E0" w:rsidRPr="00811DFB" w:rsidRDefault="00C141B1" w:rsidP="005F6537">
      <w:pPr>
        <w:pStyle w:val="AnnexTitle"/>
        <w:spacing w:before="360" w:line="240" w:lineRule="auto"/>
        <w:rPr>
          <w:sz w:val="28"/>
          <w:szCs w:val="28"/>
        </w:rPr>
      </w:pPr>
      <w:r w:rsidRPr="00811DFB">
        <w:rPr>
          <w:sz w:val="28"/>
          <w:szCs w:val="28"/>
        </w:rPr>
        <w:t>Consultation sur le changement des dates de la CMDT</w:t>
      </w:r>
      <w:r w:rsidR="004779E0" w:rsidRPr="00811DFB">
        <w:rPr>
          <w:sz w:val="28"/>
          <w:szCs w:val="28"/>
        </w:rPr>
        <w:t>-21</w:t>
      </w:r>
    </w:p>
    <w:p w14:paraId="0C417768" w14:textId="1A1C7FA4" w:rsidR="004779E0" w:rsidRPr="00811DFB" w:rsidRDefault="00C141B1" w:rsidP="005F6537">
      <w:pPr>
        <w:tabs>
          <w:tab w:val="clear" w:pos="794"/>
          <w:tab w:val="clear" w:pos="1191"/>
          <w:tab w:val="clear" w:pos="1588"/>
          <w:tab w:val="clear" w:pos="1985"/>
          <w:tab w:val="right" w:leader="dot" w:pos="9072"/>
        </w:tabs>
        <w:spacing w:before="960" w:after="120" w:line="240" w:lineRule="auto"/>
        <w:jc w:val="left"/>
        <w:rPr>
          <w:b/>
          <w:bCs/>
          <w:color w:val="000000" w:themeColor="text1"/>
          <w:sz w:val="26"/>
          <w:szCs w:val="26"/>
        </w:rPr>
      </w:pPr>
      <w:r w:rsidRPr="00811DFB">
        <w:rPr>
          <w:b/>
          <w:bCs/>
          <w:color w:val="000000" w:themeColor="text1"/>
          <w:sz w:val="26"/>
          <w:szCs w:val="26"/>
        </w:rPr>
        <w:t>Nom de l'État Membre</w:t>
      </w:r>
      <w:r w:rsidR="003C558B">
        <w:rPr>
          <w:b/>
          <w:bCs/>
          <w:color w:val="000000" w:themeColor="text1"/>
          <w:sz w:val="26"/>
          <w:szCs w:val="26"/>
        </w:rPr>
        <w:t xml:space="preserve"> </w:t>
      </w:r>
      <w:r w:rsidR="004779E0" w:rsidRPr="00811DFB">
        <w:rPr>
          <w:b/>
          <w:bCs/>
          <w:color w:val="000000" w:themeColor="text1"/>
          <w:sz w:val="26"/>
          <w:szCs w:val="26"/>
        </w:rPr>
        <w:t>:</w:t>
      </w: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4779E0" w:rsidRPr="00811DFB" w14:paraId="667A125E" w14:textId="77777777" w:rsidTr="002C1346">
        <w:trPr>
          <w:trHeight w:val="651"/>
        </w:trPr>
        <w:tc>
          <w:tcPr>
            <w:tcW w:w="9636" w:type="dxa"/>
            <w:vAlign w:val="center"/>
          </w:tcPr>
          <w:p w14:paraId="468E91BE" w14:textId="77777777" w:rsidR="004779E0" w:rsidRPr="00811DFB" w:rsidRDefault="004779E0" w:rsidP="005F6537">
            <w:pPr>
              <w:spacing w:before="0" w:line="240" w:lineRule="auto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A57C562" w14:textId="06E3C257" w:rsidR="004779E0" w:rsidRPr="00811DFB" w:rsidRDefault="00C141B1" w:rsidP="005F6537">
      <w:pPr>
        <w:spacing w:before="480" w:line="240" w:lineRule="auto"/>
        <w:jc w:val="left"/>
      </w:pPr>
      <w:r w:rsidRPr="00811DFB">
        <w:t xml:space="preserve">Nous approuvons le changement des dates de la CMDT-21 pour </w:t>
      </w:r>
      <w:r w:rsidR="00116492" w:rsidRPr="00811DFB">
        <w:t>que</w:t>
      </w:r>
      <w:r w:rsidR="005F6537" w:rsidRPr="00811DFB">
        <w:t xml:space="preserve"> </w:t>
      </w:r>
      <w:r w:rsidRPr="00811DFB">
        <w:t xml:space="preserve">la Conférence </w:t>
      </w:r>
      <w:r w:rsidR="00116492" w:rsidRPr="00811DFB">
        <w:t xml:space="preserve">se tienne </w:t>
      </w:r>
      <w:r w:rsidR="00024536">
        <w:t>du </w:t>
      </w:r>
      <w:r w:rsidRPr="00811DFB">
        <w:t>6</w:t>
      </w:r>
      <w:r w:rsidR="005F6537" w:rsidRPr="00811DFB">
        <w:t> </w:t>
      </w:r>
      <w:r w:rsidRPr="00811DFB">
        <w:t>au</w:t>
      </w:r>
      <w:r w:rsidR="005F6537" w:rsidRPr="00811DFB">
        <w:t> </w:t>
      </w:r>
      <w:r w:rsidRPr="00811DFB">
        <w:t>15</w:t>
      </w:r>
      <w:r w:rsidR="005F6537" w:rsidRPr="00811DFB">
        <w:t> </w:t>
      </w:r>
      <w:r w:rsidRPr="00811DFB">
        <w:t>juin</w:t>
      </w:r>
      <w:r w:rsidR="005F6537" w:rsidRPr="00811DFB">
        <w:t> </w:t>
      </w:r>
      <w:proofErr w:type="gramStart"/>
      <w:r w:rsidRPr="00811DFB">
        <w:t>2022</w:t>
      </w:r>
      <w:r w:rsidR="004779E0" w:rsidRPr="00811DFB">
        <w:t>:</w:t>
      </w:r>
      <w:proofErr w:type="gramEnd"/>
    </w:p>
    <w:p w14:paraId="143C4501" w14:textId="0CC5A4C5" w:rsidR="004779E0" w:rsidRPr="00811DFB" w:rsidRDefault="00C141B1" w:rsidP="005F6537">
      <w:pPr>
        <w:tabs>
          <w:tab w:val="clear" w:pos="794"/>
          <w:tab w:val="clear" w:pos="1191"/>
          <w:tab w:val="clear" w:pos="1588"/>
          <w:tab w:val="left" w:pos="4111"/>
          <w:tab w:val="left" w:pos="6237"/>
          <w:tab w:val="left" w:pos="8364"/>
        </w:tabs>
        <w:spacing w:before="480" w:after="120" w:line="240" w:lineRule="auto"/>
        <w:ind w:left="142"/>
        <w:jc w:val="left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811DFB">
        <w:t>Oui</w:t>
      </w:r>
      <w:r w:rsidR="004779E0" w:rsidRPr="00811DFB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4779E0" w:rsidRPr="00811DFB">
        <w:rPr>
          <w:rFonts w:ascii="Wingdings 2" w:hAnsi="Wingdings 2" w:cs="Calibri Light"/>
          <w:position w:val="-4"/>
          <w:sz w:val="28"/>
          <w:szCs w:val="28"/>
          <w:lang w:eastAsia="zh-CN"/>
        </w:rPr>
        <w:t></w:t>
      </w:r>
      <w:r w:rsidR="004779E0" w:rsidRPr="00811DFB">
        <w:rPr>
          <w:rFonts w:ascii="Calibri Light" w:hAnsi="Calibri Light" w:cs="Calibri Light"/>
          <w:sz w:val="24"/>
          <w:szCs w:val="24"/>
          <w:lang w:eastAsia="zh-CN"/>
        </w:rPr>
        <w:tab/>
      </w:r>
      <w:r w:rsidR="004779E0" w:rsidRPr="00811DFB">
        <w:t>No</w:t>
      </w:r>
      <w:r w:rsidRPr="00811DFB">
        <w:t>n</w:t>
      </w:r>
      <w:r w:rsidR="004779E0" w:rsidRPr="00811DFB">
        <w:t xml:space="preserve"> </w:t>
      </w:r>
      <w:r w:rsidR="004779E0" w:rsidRPr="00811DFB">
        <w:rPr>
          <w:rFonts w:ascii="Wingdings 2" w:hAnsi="Wingdings 2" w:cs="Calibri Light"/>
          <w:position w:val="-4"/>
          <w:sz w:val="28"/>
          <w:szCs w:val="28"/>
          <w:lang w:eastAsia="zh-CN"/>
        </w:rPr>
        <w:t></w:t>
      </w:r>
      <w:r w:rsidR="004779E0" w:rsidRPr="00811DFB">
        <w:rPr>
          <w:rFonts w:ascii="Wingdings 2" w:hAnsi="Wingdings 2" w:cs="Calibri Light"/>
          <w:position w:val="-4"/>
          <w:sz w:val="28"/>
          <w:szCs w:val="28"/>
          <w:lang w:eastAsia="zh-CN"/>
        </w:rPr>
        <w:t></w:t>
      </w:r>
      <w:r w:rsidR="004779E0" w:rsidRPr="00811DFB">
        <w:rPr>
          <w:rFonts w:ascii="Wingdings 2" w:hAnsi="Wingdings 2" w:cs="Calibri Light"/>
          <w:position w:val="-4"/>
          <w:sz w:val="28"/>
          <w:szCs w:val="28"/>
          <w:lang w:eastAsia="zh-CN"/>
        </w:rPr>
        <w:tab/>
      </w:r>
      <w:r w:rsidR="004779E0" w:rsidRPr="00811DFB">
        <w:t>Abstention</w:t>
      </w:r>
      <w:r w:rsidR="004779E0" w:rsidRPr="00811DFB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4779E0" w:rsidRPr="00811DFB">
        <w:rPr>
          <w:rFonts w:ascii="Wingdings 2" w:hAnsi="Wingdings 2" w:cs="Calibri Light"/>
          <w:position w:val="-4"/>
          <w:sz w:val="28"/>
          <w:szCs w:val="28"/>
          <w:lang w:eastAsia="zh-CN"/>
        </w:rPr>
        <w:t></w:t>
      </w:r>
    </w:p>
    <w:p w14:paraId="34178E5D" w14:textId="4F28383F" w:rsidR="004779E0" w:rsidRDefault="00C141B1" w:rsidP="005F6537">
      <w:pPr>
        <w:spacing w:before="480" w:line="240" w:lineRule="auto"/>
        <w:jc w:val="left"/>
      </w:pPr>
      <w:r w:rsidRPr="00811DFB">
        <w:t xml:space="preserve">Les </w:t>
      </w:r>
      <w:r w:rsidR="00FE38EC" w:rsidRPr="00811DFB">
        <w:t>coordonnateurs</w:t>
      </w:r>
      <w:r w:rsidRPr="00811DFB">
        <w:t xml:space="preserve"> sont invités à envoyer leur réponse au moyen</w:t>
      </w:r>
      <w:r w:rsidR="005F6537" w:rsidRPr="00811DFB">
        <w:t xml:space="preserve"> </w:t>
      </w:r>
      <w:r w:rsidR="00116492" w:rsidRPr="00811DFB">
        <w:t xml:space="preserve">du nouvel </w:t>
      </w:r>
      <w:hyperlink r:id="rId14" w:history="1">
        <w:r w:rsidR="00116492" w:rsidRPr="00811DFB">
          <w:rPr>
            <w:rStyle w:val="Hyperlink"/>
          </w:rPr>
          <w:t>outil en ligne</w:t>
        </w:r>
      </w:hyperlink>
      <w:r w:rsidRPr="00811DFB">
        <w:t xml:space="preserve">, ou par courrier électronique à l'adresse </w:t>
      </w:r>
      <w:hyperlink r:id="rId15" w:history="1">
        <w:r w:rsidRPr="00811DFB">
          <w:rPr>
            <w:rStyle w:val="Hyperlink"/>
            <w:rFonts w:asciiTheme="minorHAnsi" w:hAnsiTheme="minorHAnsi" w:cstheme="minorHAnsi"/>
            <w:spacing w:val="-2"/>
          </w:rPr>
          <w:t>memberstates@itu.int</w:t>
        </w:r>
      </w:hyperlink>
      <w:r w:rsidR="002F051E" w:rsidRPr="00811DFB">
        <w:rPr>
          <w:rStyle w:val="Hyperlink"/>
          <w:rFonts w:asciiTheme="minorHAnsi" w:hAnsiTheme="minorHAnsi" w:cstheme="minorHAnsi"/>
          <w:spacing w:val="-2"/>
          <w:u w:val="none"/>
        </w:rPr>
        <w:t>,</w:t>
      </w:r>
      <w:r w:rsidRPr="00811DFB">
        <w:t xml:space="preserve"> </w:t>
      </w:r>
      <w:r w:rsidRPr="00811DFB">
        <w:rPr>
          <w:b/>
          <w:bCs/>
        </w:rPr>
        <w:t xml:space="preserve">au plus tard le </w:t>
      </w:r>
      <w:r w:rsidR="00AB54B2" w:rsidRPr="00811DFB">
        <w:rPr>
          <w:b/>
          <w:bCs/>
        </w:rPr>
        <w:t>22 juin</w:t>
      </w:r>
      <w:r w:rsidRPr="00811DFB">
        <w:rPr>
          <w:b/>
          <w:bCs/>
        </w:rPr>
        <w:t xml:space="preserve"> 2021</w:t>
      </w:r>
      <w:r w:rsidRPr="00811DFB">
        <w:t>.</w:t>
      </w:r>
    </w:p>
    <w:p w14:paraId="7C35F5C6" w14:textId="77777777" w:rsidR="00024536" w:rsidRPr="00811DFB" w:rsidRDefault="00024536" w:rsidP="005F6537">
      <w:pPr>
        <w:spacing w:before="480" w:line="240" w:lineRule="auto"/>
        <w:jc w:val="left"/>
      </w:pPr>
    </w:p>
    <w:p w14:paraId="49AA4E96" w14:textId="487C3A84" w:rsidR="003132A5" w:rsidRPr="00811DFB" w:rsidRDefault="003132A5" w:rsidP="005F6537">
      <w:pPr>
        <w:spacing w:before="360" w:line="240" w:lineRule="auto"/>
        <w:jc w:val="center"/>
      </w:pPr>
      <w:r w:rsidRPr="00811DFB">
        <w:t>______________</w:t>
      </w:r>
    </w:p>
    <w:sectPr w:rsidR="003132A5" w:rsidRPr="00811DFB" w:rsidSect="000A249C">
      <w:headerReference w:type="even" r:id="rId16"/>
      <w:head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4943" w14:textId="77777777" w:rsidR="00CA1613" w:rsidRDefault="00CA1613">
      <w:r>
        <w:separator/>
      </w:r>
    </w:p>
  </w:endnote>
  <w:endnote w:type="continuationSeparator" w:id="0">
    <w:p w14:paraId="313A25EF" w14:textId="77777777" w:rsidR="00CA1613" w:rsidRDefault="00CA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575F" w14:textId="14C9910A" w:rsidR="00877C1B" w:rsidRPr="00877C1B" w:rsidRDefault="00877C1B" w:rsidP="00F914DD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77C1B">
      <w:rPr>
        <w:color w:val="3E8EDE"/>
        <w:sz w:val="18"/>
        <w:szCs w:val="18"/>
        <w:lang w:val="fr-CH"/>
      </w:rPr>
      <w:t xml:space="preserve">Union internationale des télécommunications </w:t>
    </w:r>
    <w:r w:rsidRPr="00FB65BC">
      <w:rPr>
        <w:color w:val="3E8EDE"/>
        <w:sz w:val="18"/>
        <w:szCs w:val="18"/>
        <w:lang w:val="fr-CH"/>
      </w:rPr>
      <w:t>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 xml:space="preserve">1211 </w:t>
    </w:r>
    <w:r w:rsidRPr="00877C1B">
      <w:rPr>
        <w:color w:val="3E8EDE"/>
        <w:sz w:val="18"/>
        <w:szCs w:val="18"/>
        <w:lang w:val="fr-CH"/>
      </w:rPr>
      <w:t xml:space="preserve">Genève </w:t>
    </w:r>
    <w:r w:rsidRPr="00FB65BC">
      <w:rPr>
        <w:color w:val="3E8EDE"/>
        <w:sz w:val="18"/>
        <w:szCs w:val="18"/>
        <w:lang w:val="fr-CH"/>
      </w:rPr>
      <w:t>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r w:rsidRPr="00877C1B">
      <w:rPr>
        <w:color w:val="3E8EDE"/>
        <w:sz w:val="18"/>
        <w:szCs w:val="18"/>
        <w:lang w:val="fr-CH"/>
      </w:rPr>
      <w:t>Suisse</w:t>
    </w:r>
    <w:r w:rsidRPr="00FB65BC">
      <w:rPr>
        <w:color w:val="3E8EDE"/>
        <w:sz w:val="18"/>
        <w:szCs w:val="18"/>
        <w:lang w:val="fr-CH"/>
      </w:rPr>
      <w:br/>
    </w:r>
    <w:proofErr w:type="gramStart"/>
    <w:r w:rsidRPr="00FB65BC">
      <w:rPr>
        <w:color w:val="3E8EDE"/>
        <w:sz w:val="18"/>
        <w:szCs w:val="18"/>
        <w:lang w:val="fr-CH"/>
      </w:rPr>
      <w:t>T</w:t>
    </w:r>
    <w:r>
      <w:rPr>
        <w:color w:val="3E8EDE"/>
        <w:sz w:val="18"/>
        <w:szCs w:val="18"/>
        <w:lang w:val="fr-CH"/>
      </w:rPr>
      <w:t>é</w:t>
    </w:r>
    <w:r w:rsidRPr="00FB65BC">
      <w:rPr>
        <w:color w:val="3E8EDE"/>
        <w:sz w:val="18"/>
        <w:szCs w:val="18"/>
        <w:lang w:val="fr-CH"/>
      </w:rPr>
      <w:t>l</w:t>
    </w:r>
    <w:r w:rsidR="00AB54B2">
      <w:rPr>
        <w:color w:val="3E8EDE"/>
        <w:sz w:val="18"/>
        <w:szCs w:val="18"/>
        <w:lang w:val="fr-CH"/>
      </w:rPr>
      <w:t>.</w:t>
    </w:r>
    <w:r w:rsidRPr="00FB65BC">
      <w:rPr>
        <w:color w:val="3E8EDE"/>
        <w:sz w:val="18"/>
        <w:szCs w:val="18"/>
        <w:lang w:val="fr-CH"/>
      </w:rPr>
      <w:t>:</w:t>
    </w:r>
    <w:proofErr w:type="gramEnd"/>
    <w:r w:rsidRPr="00FB65BC">
      <w:rPr>
        <w:color w:val="3E8EDE"/>
        <w:sz w:val="18"/>
        <w:szCs w:val="18"/>
        <w:lang w:val="fr-CH"/>
      </w:rPr>
      <w:t xml:space="preserve"> +41 22 730 5111 • Fax: +41 22 733 7256 • </w:t>
    </w:r>
    <w:r w:rsidRPr="00877C1B">
      <w:rPr>
        <w:color w:val="3E8EDE"/>
        <w:sz w:val="18"/>
        <w:szCs w:val="18"/>
        <w:lang w:val="fr-CH"/>
      </w:rPr>
      <w:t>Courriel</w:t>
    </w:r>
    <w:r w:rsidRPr="00FB65BC">
      <w:rPr>
        <w:color w:val="3E8EDE"/>
        <w:sz w:val="18"/>
        <w:szCs w:val="18"/>
        <w:lang w:val="fr-CH"/>
      </w:rPr>
      <w:t xml:space="preserve">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1A85" w14:textId="77777777" w:rsidR="00CA1613" w:rsidRDefault="00CA1613">
      <w:r>
        <w:t>____________________</w:t>
      </w:r>
    </w:p>
  </w:footnote>
  <w:footnote w:type="continuationSeparator" w:id="0">
    <w:p w14:paraId="7928468F" w14:textId="77777777" w:rsidR="00CA1613" w:rsidRDefault="00CA1613">
      <w:r>
        <w:continuationSeparator/>
      </w:r>
    </w:p>
  </w:footnote>
  <w:footnote w:id="1">
    <w:p w14:paraId="18A1D34C" w14:textId="65D23F3F" w:rsidR="00AB54B2" w:rsidRPr="00AB54B2" w:rsidRDefault="00AB54B2" w:rsidP="005F6537">
      <w:pPr>
        <w:pStyle w:val="FootnoteText"/>
        <w:spacing w:line="240" w:lineRule="auto"/>
        <w:jc w:val="left"/>
      </w:pPr>
      <w:r>
        <w:rPr>
          <w:rStyle w:val="FootnoteReference"/>
        </w:rPr>
        <w:t>*</w:t>
      </w:r>
      <w:r w:rsidR="005F6537">
        <w:rPr>
          <w:rStyle w:val="FootnoteReference"/>
        </w:rPr>
        <w:tab/>
      </w:r>
      <w:r w:rsidR="002F051E">
        <w:rPr>
          <w:b/>
          <w:bCs/>
          <w:i/>
          <w:iCs/>
          <w:szCs w:val="20"/>
        </w:rPr>
        <w:t>Ou</w:t>
      </w:r>
      <w:r w:rsidRPr="008710DC">
        <w:rPr>
          <w:b/>
          <w:bCs/>
          <w:i/>
          <w:iCs/>
          <w:szCs w:val="20"/>
        </w:rPr>
        <w:t xml:space="preserve">til en </w:t>
      </w:r>
      <w:proofErr w:type="gramStart"/>
      <w:r w:rsidRPr="008710DC">
        <w:rPr>
          <w:b/>
          <w:bCs/>
          <w:i/>
          <w:iCs/>
          <w:szCs w:val="20"/>
        </w:rPr>
        <w:t>ligne</w:t>
      </w:r>
      <w:r w:rsidRPr="00024536">
        <w:rPr>
          <w:bCs/>
          <w:iCs/>
          <w:szCs w:val="20"/>
        </w:rPr>
        <w:t>:</w:t>
      </w:r>
      <w:proofErr w:type="gramEnd"/>
      <w:r w:rsidRPr="008710DC">
        <w:rPr>
          <w:szCs w:val="20"/>
        </w:rPr>
        <w:t xml:space="preserve"> </w:t>
      </w:r>
      <w:r w:rsidR="00FE38EC">
        <w:rPr>
          <w:szCs w:val="20"/>
        </w:rPr>
        <w:t>Le coordonnateur de c</w:t>
      </w:r>
      <w:r w:rsidRPr="00AB54B2">
        <w:rPr>
          <w:szCs w:val="20"/>
        </w:rPr>
        <w:t xml:space="preserve">haque </w:t>
      </w:r>
      <w:r w:rsidR="002F051E">
        <w:rPr>
          <w:szCs w:val="20"/>
        </w:rPr>
        <w:t>A</w:t>
      </w:r>
      <w:r w:rsidR="00FE38EC">
        <w:rPr>
          <w:szCs w:val="20"/>
        </w:rPr>
        <w:t xml:space="preserve">dministration peut accéder directement à l'outil en ligne au moyen de son compte utilisateur UIT avec accès TIES (identifiant et mot de passe). </w:t>
      </w:r>
      <w:r w:rsidR="002F051E">
        <w:rPr>
          <w:szCs w:val="20"/>
        </w:rPr>
        <w:t>Les</w:t>
      </w:r>
      <w:r w:rsidR="00FE38EC">
        <w:rPr>
          <w:szCs w:val="20"/>
        </w:rPr>
        <w:t xml:space="preserve"> coordonnateur</w:t>
      </w:r>
      <w:r w:rsidR="002F051E">
        <w:rPr>
          <w:szCs w:val="20"/>
        </w:rPr>
        <w:t>s</w:t>
      </w:r>
      <w:r w:rsidR="00FE38EC">
        <w:rPr>
          <w:szCs w:val="20"/>
        </w:rPr>
        <w:t xml:space="preserve"> souhaitant désigner une autre personne chargée de répondre à la consultation au moyen de l'outil </w:t>
      </w:r>
      <w:r w:rsidRPr="00AB54B2">
        <w:rPr>
          <w:szCs w:val="20"/>
        </w:rPr>
        <w:t xml:space="preserve">en ligne </w:t>
      </w:r>
      <w:r w:rsidR="002F051E">
        <w:rPr>
          <w:szCs w:val="20"/>
        </w:rPr>
        <w:t>sont</w:t>
      </w:r>
      <w:r w:rsidRPr="00AB54B2">
        <w:rPr>
          <w:szCs w:val="20"/>
        </w:rPr>
        <w:t xml:space="preserve"> invité</w:t>
      </w:r>
      <w:r w:rsidR="002F051E">
        <w:rPr>
          <w:szCs w:val="20"/>
        </w:rPr>
        <w:t>s</w:t>
      </w:r>
      <w:r w:rsidRPr="00AB54B2">
        <w:rPr>
          <w:szCs w:val="20"/>
        </w:rPr>
        <w:t> à </w:t>
      </w:r>
      <w:r w:rsidR="00FE38EC">
        <w:rPr>
          <w:szCs w:val="20"/>
        </w:rPr>
        <w:t xml:space="preserve">en informer l'UIT </w:t>
      </w:r>
      <w:r w:rsidR="002F051E">
        <w:rPr>
          <w:szCs w:val="20"/>
        </w:rPr>
        <w:t>par courrier électronique, à</w:t>
      </w:r>
      <w:r w:rsidRPr="00AB54B2">
        <w:rPr>
          <w:szCs w:val="20"/>
        </w:rPr>
        <w:t xml:space="preserve"> l'adresse </w:t>
      </w:r>
      <w:hyperlink r:id="rId1" w:history="1">
        <w:r w:rsidRPr="00AB54B2">
          <w:rPr>
            <w:rStyle w:val="Hyperlink"/>
            <w:szCs w:val="20"/>
          </w:rPr>
          <w:t>memberstates@itu.int</w:t>
        </w:r>
      </w:hyperlink>
      <w:r w:rsidRPr="00AB54B2">
        <w:rPr>
          <w:szCs w:val="20"/>
        </w:rPr>
        <w:t>,</w:t>
      </w:r>
      <w:r w:rsidR="00FE38EC">
        <w:rPr>
          <w:szCs w:val="20"/>
        </w:rPr>
        <w:t xml:space="preserve"> en indiquant le nom d'utilisateur de la personne désignée</w:t>
      </w:r>
      <w:r w:rsidRPr="00AB54B2">
        <w:rPr>
          <w:szCs w:val="20"/>
        </w:rPr>
        <w:t>. Veuillez noter que l'outil en ligne est disponible uniquement en anglais.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  <w:sz w:val="18"/>
        <w:szCs w:val="18"/>
      </w:rPr>
      <w:id w:val="-1093086667"/>
      <w:docPartObj>
        <w:docPartGallery w:val="Page Numbers (Top of Page)"/>
        <w:docPartUnique/>
      </w:docPartObj>
    </w:sdtPr>
    <w:sdtEndPr/>
    <w:sdtContent>
      <w:p w14:paraId="32D37226" w14:textId="77777777" w:rsidR="000A249C" w:rsidRPr="004E4D57" w:rsidRDefault="000A249C" w:rsidP="000A249C">
        <w:pPr>
          <w:pStyle w:val="Header"/>
          <w:jc w:val="center"/>
          <w:rPr>
            <w:noProof/>
            <w:sz w:val="18"/>
            <w:szCs w:val="18"/>
          </w:rPr>
        </w:pPr>
        <w:r w:rsidRPr="004E4D57">
          <w:rPr>
            <w:noProof/>
            <w:sz w:val="18"/>
            <w:szCs w:val="18"/>
          </w:rPr>
          <w:fldChar w:fldCharType="begin"/>
        </w:r>
        <w:r w:rsidRPr="004E4D57">
          <w:rPr>
            <w:noProof/>
            <w:sz w:val="18"/>
            <w:szCs w:val="18"/>
          </w:rPr>
          <w:instrText xml:space="preserve"> PAGE   \* MERGEFORMAT </w:instrText>
        </w:r>
        <w:r w:rsidRPr="004E4D57">
          <w:rPr>
            <w:noProof/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4E4D57">
          <w:rPr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5FF5" w14:textId="275F3E4E" w:rsidR="008D08FF" w:rsidRPr="000A249C" w:rsidRDefault="008D08FF" w:rsidP="000A249C">
    <w:pPr>
      <w:pStyle w:val="Header"/>
      <w:jc w:val="center"/>
      <w:rPr>
        <w:sz w:val="18"/>
        <w:szCs w:val="18"/>
      </w:rPr>
    </w:pPr>
    <w:r w:rsidRPr="000A249C">
      <w:rPr>
        <w:sz w:val="18"/>
        <w:szCs w:val="18"/>
      </w:rPr>
      <w:fldChar w:fldCharType="begin"/>
    </w:r>
    <w:r w:rsidRPr="000A249C">
      <w:rPr>
        <w:sz w:val="18"/>
        <w:szCs w:val="18"/>
      </w:rPr>
      <w:instrText xml:space="preserve"> PAGE  \* MERGEFORMAT </w:instrText>
    </w:r>
    <w:r w:rsidRPr="000A249C">
      <w:rPr>
        <w:sz w:val="18"/>
        <w:szCs w:val="18"/>
      </w:rPr>
      <w:fldChar w:fldCharType="separate"/>
    </w:r>
    <w:r w:rsidR="0041118D">
      <w:rPr>
        <w:noProof/>
        <w:sz w:val="18"/>
        <w:szCs w:val="18"/>
      </w:rPr>
      <w:t>2</w:t>
    </w:r>
    <w:r w:rsidRPr="000A249C">
      <w:rPr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496F7D" w:rsidRPr="00940351" w14:paraId="6818A9CD" w14:textId="77777777" w:rsidTr="007E3585">
      <w:trPr>
        <w:jc w:val="center"/>
      </w:trPr>
      <w:tc>
        <w:tcPr>
          <w:tcW w:w="9889" w:type="dxa"/>
        </w:tcPr>
        <w:p w14:paraId="63CA6F31" w14:textId="56A0CFDA" w:rsidR="00496F7D" w:rsidRPr="00940351" w:rsidRDefault="00FE5A18" w:rsidP="00496F7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252C1EC" wp14:editId="6BE671DE">
                <wp:extent cx="682406" cy="720000"/>
                <wp:effectExtent l="0" t="0" r="381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ITU-RGB-croppe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0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37191B" w14:textId="77777777" w:rsidR="008D08FF" w:rsidRPr="00940351" w:rsidRDefault="008D08FF" w:rsidP="00D225E9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  <w:docVar w:name="dgnword-docGUID" w:val="{A073E9E8-CC96-4DE8-9F5D-E2B675E552F5}"/>
    <w:docVar w:name="dgnword-eventsink" w:val="1794052463088"/>
  </w:docVars>
  <w:rsids>
    <w:rsidRoot w:val="000A249C"/>
    <w:rsid w:val="000032FB"/>
    <w:rsid w:val="00010E30"/>
    <w:rsid w:val="00024536"/>
    <w:rsid w:val="00026CF8"/>
    <w:rsid w:val="000479AD"/>
    <w:rsid w:val="00070258"/>
    <w:rsid w:val="00072C3E"/>
    <w:rsid w:val="0007323C"/>
    <w:rsid w:val="0008311E"/>
    <w:rsid w:val="00086D03"/>
    <w:rsid w:val="000A249C"/>
    <w:rsid w:val="000A7051"/>
    <w:rsid w:val="000B7CE2"/>
    <w:rsid w:val="000C03C7"/>
    <w:rsid w:val="000E3DEE"/>
    <w:rsid w:val="000E4B79"/>
    <w:rsid w:val="0010107B"/>
    <w:rsid w:val="00103C76"/>
    <w:rsid w:val="0011265F"/>
    <w:rsid w:val="00116492"/>
    <w:rsid w:val="00146F63"/>
    <w:rsid w:val="00173FCD"/>
    <w:rsid w:val="00196710"/>
    <w:rsid w:val="00196A2A"/>
    <w:rsid w:val="00197324"/>
    <w:rsid w:val="00197DCF"/>
    <w:rsid w:val="001A37CA"/>
    <w:rsid w:val="001A696C"/>
    <w:rsid w:val="001B5841"/>
    <w:rsid w:val="001D7070"/>
    <w:rsid w:val="001D7163"/>
    <w:rsid w:val="001F5A49"/>
    <w:rsid w:val="00201097"/>
    <w:rsid w:val="00201B6E"/>
    <w:rsid w:val="00226120"/>
    <w:rsid w:val="00235A29"/>
    <w:rsid w:val="0026128B"/>
    <w:rsid w:val="00276B8B"/>
    <w:rsid w:val="002861E6"/>
    <w:rsid w:val="002C1346"/>
    <w:rsid w:val="002E0007"/>
    <w:rsid w:val="002F00B0"/>
    <w:rsid w:val="002F051E"/>
    <w:rsid w:val="002F0890"/>
    <w:rsid w:val="003132A5"/>
    <w:rsid w:val="003169E3"/>
    <w:rsid w:val="003211CE"/>
    <w:rsid w:val="00331583"/>
    <w:rsid w:val="003370B8"/>
    <w:rsid w:val="003476DD"/>
    <w:rsid w:val="003666FF"/>
    <w:rsid w:val="00384623"/>
    <w:rsid w:val="00394448"/>
    <w:rsid w:val="003B2BDA"/>
    <w:rsid w:val="003B55EC"/>
    <w:rsid w:val="003C3E6E"/>
    <w:rsid w:val="003C4471"/>
    <w:rsid w:val="003C558B"/>
    <w:rsid w:val="003E504F"/>
    <w:rsid w:val="00400F78"/>
    <w:rsid w:val="0041118D"/>
    <w:rsid w:val="004165F4"/>
    <w:rsid w:val="004326DB"/>
    <w:rsid w:val="0043682E"/>
    <w:rsid w:val="00467A97"/>
    <w:rsid w:val="004779E0"/>
    <w:rsid w:val="004815EB"/>
    <w:rsid w:val="00496920"/>
    <w:rsid w:val="00496F7D"/>
    <w:rsid w:val="004A5CE7"/>
    <w:rsid w:val="004B7001"/>
    <w:rsid w:val="004B7C9A"/>
    <w:rsid w:val="004C1108"/>
    <w:rsid w:val="004D1579"/>
    <w:rsid w:val="004E0DC4"/>
    <w:rsid w:val="004E0FB5"/>
    <w:rsid w:val="004E43BB"/>
    <w:rsid w:val="004F178E"/>
    <w:rsid w:val="00505309"/>
    <w:rsid w:val="00505C93"/>
    <w:rsid w:val="0050789B"/>
    <w:rsid w:val="00543DF8"/>
    <w:rsid w:val="00546101"/>
    <w:rsid w:val="00553DD7"/>
    <w:rsid w:val="0057103A"/>
    <w:rsid w:val="0057469A"/>
    <w:rsid w:val="00580814"/>
    <w:rsid w:val="005A03A3"/>
    <w:rsid w:val="005B214C"/>
    <w:rsid w:val="005D594A"/>
    <w:rsid w:val="005E224B"/>
    <w:rsid w:val="005F5168"/>
    <w:rsid w:val="005F6537"/>
    <w:rsid w:val="00602D53"/>
    <w:rsid w:val="0062116C"/>
    <w:rsid w:val="00651777"/>
    <w:rsid w:val="006741C3"/>
    <w:rsid w:val="00675C2A"/>
    <w:rsid w:val="00691AA6"/>
    <w:rsid w:val="006950CF"/>
    <w:rsid w:val="006B0590"/>
    <w:rsid w:val="006B49DA"/>
    <w:rsid w:val="00700C3C"/>
    <w:rsid w:val="007234B1"/>
    <w:rsid w:val="00730B9A"/>
    <w:rsid w:val="00740492"/>
    <w:rsid w:val="00757B2B"/>
    <w:rsid w:val="00757EEE"/>
    <w:rsid w:val="007921A7"/>
    <w:rsid w:val="007B3DB1"/>
    <w:rsid w:val="007D183E"/>
    <w:rsid w:val="007E3585"/>
    <w:rsid w:val="007E3F13"/>
    <w:rsid w:val="007E6AB2"/>
    <w:rsid w:val="00800012"/>
    <w:rsid w:val="00811DFB"/>
    <w:rsid w:val="0081513E"/>
    <w:rsid w:val="0083382E"/>
    <w:rsid w:val="00854131"/>
    <w:rsid w:val="0085652D"/>
    <w:rsid w:val="0087694B"/>
    <w:rsid w:val="00877C1B"/>
    <w:rsid w:val="0088293A"/>
    <w:rsid w:val="008D08FF"/>
    <w:rsid w:val="008D4685"/>
    <w:rsid w:val="008F4F21"/>
    <w:rsid w:val="008F6485"/>
    <w:rsid w:val="00904D4A"/>
    <w:rsid w:val="009151BA"/>
    <w:rsid w:val="009277BC"/>
    <w:rsid w:val="00927D57"/>
    <w:rsid w:val="00940351"/>
    <w:rsid w:val="00963D9D"/>
    <w:rsid w:val="00981B54"/>
    <w:rsid w:val="009842C3"/>
    <w:rsid w:val="00987E4A"/>
    <w:rsid w:val="009A6BB6"/>
    <w:rsid w:val="009B2C7F"/>
    <w:rsid w:val="009C161F"/>
    <w:rsid w:val="009E2358"/>
    <w:rsid w:val="009E4AEC"/>
    <w:rsid w:val="009E5BD8"/>
    <w:rsid w:val="009E5F24"/>
    <w:rsid w:val="009E681E"/>
    <w:rsid w:val="00A22F9F"/>
    <w:rsid w:val="00A34D6F"/>
    <w:rsid w:val="00A41F91"/>
    <w:rsid w:val="00A715FD"/>
    <w:rsid w:val="00A7494A"/>
    <w:rsid w:val="00A814B7"/>
    <w:rsid w:val="00A963DF"/>
    <w:rsid w:val="00AB54B2"/>
    <w:rsid w:val="00AC3896"/>
    <w:rsid w:val="00AC3F9B"/>
    <w:rsid w:val="00AC71A3"/>
    <w:rsid w:val="00AE7253"/>
    <w:rsid w:val="00AF06E1"/>
    <w:rsid w:val="00AF3325"/>
    <w:rsid w:val="00B015B1"/>
    <w:rsid w:val="00B34CF9"/>
    <w:rsid w:val="00B40E88"/>
    <w:rsid w:val="00B422F4"/>
    <w:rsid w:val="00B83793"/>
    <w:rsid w:val="00B90C45"/>
    <w:rsid w:val="00B933BE"/>
    <w:rsid w:val="00BA03DB"/>
    <w:rsid w:val="00BA6C35"/>
    <w:rsid w:val="00BC0ABF"/>
    <w:rsid w:val="00BD7E5E"/>
    <w:rsid w:val="00BE055F"/>
    <w:rsid w:val="00BE6574"/>
    <w:rsid w:val="00C141B1"/>
    <w:rsid w:val="00C43807"/>
    <w:rsid w:val="00C55967"/>
    <w:rsid w:val="00C57E2C"/>
    <w:rsid w:val="00C608B7"/>
    <w:rsid w:val="00C66F24"/>
    <w:rsid w:val="00C9291E"/>
    <w:rsid w:val="00CA1613"/>
    <w:rsid w:val="00CA3F44"/>
    <w:rsid w:val="00CA4E58"/>
    <w:rsid w:val="00CB3771"/>
    <w:rsid w:val="00CB5153"/>
    <w:rsid w:val="00CD77B5"/>
    <w:rsid w:val="00CE2753"/>
    <w:rsid w:val="00CE685A"/>
    <w:rsid w:val="00D10BA0"/>
    <w:rsid w:val="00D20741"/>
    <w:rsid w:val="00D225E9"/>
    <w:rsid w:val="00D24EB5"/>
    <w:rsid w:val="00D26CFB"/>
    <w:rsid w:val="00D36172"/>
    <w:rsid w:val="00D41571"/>
    <w:rsid w:val="00D416A0"/>
    <w:rsid w:val="00D47672"/>
    <w:rsid w:val="00D5123C"/>
    <w:rsid w:val="00D55560"/>
    <w:rsid w:val="00D55CE4"/>
    <w:rsid w:val="00D61C5A"/>
    <w:rsid w:val="00DE66A5"/>
    <w:rsid w:val="00DF2B50"/>
    <w:rsid w:val="00E04C86"/>
    <w:rsid w:val="00E14BA3"/>
    <w:rsid w:val="00E20F30"/>
    <w:rsid w:val="00E27BBA"/>
    <w:rsid w:val="00E35E8F"/>
    <w:rsid w:val="00E37E0A"/>
    <w:rsid w:val="00E438E8"/>
    <w:rsid w:val="00E520E2"/>
    <w:rsid w:val="00E64254"/>
    <w:rsid w:val="00EA15B3"/>
    <w:rsid w:val="00EB2358"/>
    <w:rsid w:val="00EB3EB8"/>
    <w:rsid w:val="00EC16FD"/>
    <w:rsid w:val="00EC282E"/>
    <w:rsid w:val="00EC69FC"/>
    <w:rsid w:val="00ED73BA"/>
    <w:rsid w:val="00F00EC2"/>
    <w:rsid w:val="00F468C5"/>
    <w:rsid w:val="00F52F39"/>
    <w:rsid w:val="00F55EF6"/>
    <w:rsid w:val="00F60EDB"/>
    <w:rsid w:val="00F914DD"/>
    <w:rsid w:val="00FA2358"/>
    <w:rsid w:val="00FB2592"/>
    <w:rsid w:val="00FB2810"/>
    <w:rsid w:val="00FC2947"/>
    <w:rsid w:val="00FE0818"/>
    <w:rsid w:val="00FE38EC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3617BED"/>
  <w15:docId w15:val="{DDFA12D4-8AE9-4E45-867C-2A6BFFBA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he,encabezad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... + 11 pt,Footnote Reference/,Footnote symbol,Style 12,(NECG) Footnote Reference,Style 124,Appel note de bas de p + 11 pt,Italic,Appel note de bas de p1,Appel note de bas de p2,Footnote,o,fr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ACMA Footnote Text,ALTS FOOTNOTE,Footnote Text ... + 9 pt,Cust...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超级链接,Style 58,超????,超?级链,하이퍼링크2,하이퍼링크21,CEO_Hyperlink"/>
    <w:basedOn w:val="DefaultParagraphFont"/>
    <w:qFormat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94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 after title"/>
    <w:basedOn w:val="Normal"/>
    <w:next w:val="Normal"/>
    <w:link w:val="NormalaftertitleChar"/>
    <w:rsid w:val="000A249C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link w:val="Normalaftertitle0"/>
    <w:locked/>
    <w:rsid w:val="000A249C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aliases w:val="encabezado Char,he Char,encabezad Char"/>
    <w:basedOn w:val="DefaultParagraphFont"/>
    <w:link w:val="Header"/>
    <w:uiPriority w:val="99"/>
    <w:rsid w:val="000A249C"/>
    <w:rPr>
      <w:sz w:val="22"/>
      <w:szCs w:val="22"/>
      <w:lang w:val="fr-FR" w:eastAsia="en-US"/>
    </w:rPr>
  </w:style>
  <w:style w:type="paragraph" w:customStyle="1" w:styleId="AnnexNo">
    <w:name w:val="Annex_No"/>
    <w:basedOn w:val="Normal"/>
    <w:next w:val="Normal"/>
    <w:rsid w:val="004779E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rFonts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8F648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0E88"/>
    <w:rPr>
      <w:color w:val="605E5C"/>
      <w:shd w:val="clear" w:color="auto" w:fill="E1DFDD"/>
    </w:rPr>
  </w:style>
  <w:style w:type="paragraph" w:customStyle="1" w:styleId="AnnexTitle">
    <w:name w:val="Annex_Title"/>
    <w:basedOn w:val="AnnexNoTitle"/>
    <w:rsid w:val="002C1346"/>
  </w:style>
  <w:style w:type="character" w:customStyle="1" w:styleId="FootnoteTextChar">
    <w:name w:val="Footnote Text Char"/>
    <w:aliases w:val="ACMA Footnote Text Char,ALTS FOOTNOTE Char,Footnote Text ... + 9 pt Char,Cust... Char"/>
    <w:basedOn w:val="DefaultParagraphFont"/>
    <w:link w:val="FootnoteText"/>
    <w:uiPriority w:val="99"/>
    <w:rsid w:val="00AB54B2"/>
    <w:rPr>
      <w:szCs w:val="22"/>
      <w:lang w:val="fr-FR" w:eastAsia="en-US"/>
    </w:rPr>
  </w:style>
  <w:style w:type="paragraph" w:customStyle="1" w:styleId="Reasons">
    <w:name w:val="Reasons"/>
    <w:basedOn w:val="Normal"/>
    <w:qFormat/>
    <w:rsid w:val="003132A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36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tates@itu.int" TargetMode="External"/><Relationship Id="rId13" Type="http://schemas.openxmlformats.org/officeDocument/2006/relationships/hyperlink" Target="mailto:memberstates@itu.i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DM-CIR-01010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mberstates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mberstates@itu.int" TargetMode="External"/><Relationship Id="rId10" Type="http://schemas.openxmlformats.org/officeDocument/2006/relationships/hyperlink" Target="https://www.itu.int/online/mm/scripts/s/gensel8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DM-CIR-01010/en" TargetMode="External"/><Relationship Id="rId14" Type="http://schemas.openxmlformats.org/officeDocument/2006/relationships/hyperlink" Target="https://www.itu.int/online/mm/scripts/s/gensel81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emberstates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ITU\Letter-Fax-F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91E1F4E630405D87ED20F3F7AB3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EB421-550D-4D4F-8128-EF320C03D487}"/>
      </w:docPartPr>
      <w:docPartBody>
        <w:p w:rsidR="002D06D8" w:rsidRDefault="00131EAE" w:rsidP="00131EAE">
          <w:pPr>
            <w:pStyle w:val="0E91E1F4E630405D87ED20F3F7AB3E3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EAE"/>
    <w:rsid w:val="00131EAE"/>
    <w:rsid w:val="002D06D8"/>
    <w:rsid w:val="002D6592"/>
    <w:rsid w:val="003D4D83"/>
    <w:rsid w:val="004E39A7"/>
    <w:rsid w:val="004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EAE"/>
    <w:rPr>
      <w:color w:val="808080"/>
    </w:rPr>
  </w:style>
  <w:style w:type="paragraph" w:customStyle="1" w:styleId="0E91E1F4E630405D87ED20F3F7AB3E34">
    <w:name w:val="0E91E1F4E630405D87ED20F3F7AB3E34"/>
    <w:rsid w:val="00131E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076CC-2A5B-429C-8D3C-2E025876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Letter-Fax-F.dotm</Template>
  <TotalTime>1</TotalTime>
  <Pages>3</Pages>
  <Words>497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(French)</vt:lpstr>
      <vt:lpstr>ITU-T Rec. Book 1 Resolutions ITU-T Series A Recommendations:</vt:lpstr>
    </vt:vector>
  </TitlesOfParts>
  <Company>ITU</Company>
  <LinksUpToDate>false</LinksUpToDate>
  <CharactersWithSpaces>3226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(French)</dc:title>
  <dc:creator>Margaret Murphy</dc:creator>
  <cp:lastModifiedBy>Diallo, Maywenn</cp:lastModifiedBy>
  <cp:revision>2</cp:revision>
  <cp:lastPrinted>2010-01-19T09:33:00Z</cp:lastPrinted>
  <dcterms:created xsi:type="dcterms:W3CDTF">2021-05-25T11:05:00Z</dcterms:created>
  <dcterms:modified xsi:type="dcterms:W3CDTF">2021-05-25T11:05:00Z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