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8E511E" w:rsidRPr="00813E5E" w14:paraId="7FCC2E0C" w14:textId="77777777" w:rsidTr="005C1E3C">
        <w:trPr>
          <w:cantSplit/>
          <w:trHeight w:val="1135"/>
        </w:trPr>
        <w:tc>
          <w:tcPr>
            <w:tcW w:w="6487" w:type="dxa"/>
            <w:vAlign w:val="center"/>
          </w:tcPr>
          <w:p w14:paraId="535D6E07" w14:textId="77777777" w:rsidR="008E511E" w:rsidRPr="00DA3062" w:rsidRDefault="008E511E" w:rsidP="008E511E">
            <w:pPr>
              <w:spacing w:before="0"/>
              <w:rPr>
                <w:rFonts w:asciiTheme="minorHAnsi" w:hAnsiTheme="minorHAnsi"/>
                <w:b/>
                <w:position w:val="6"/>
                <w:sz w:val="26"/>
                <w:szCs w:val="26"/>
              </w:rPr>
            </w:pPr>
            <w:bookmarkStart w:id="0" w:name="dc06"/>
            <w:bookmarkEnd w:id="0"/>
            <w:r w:rsidRPr="00DA3062">
              <w:rPr>
                <w:rFonts w:asciiTheme="minorHAnsi" w:hAnsiTheme="minorHAnsi" w:cstheme="minorHAnsi"/>
                <w:b/>
                <w:position w:val="6"/>
                <w:sz w:val="30"/>
                <w:szCs w:val="30"/>
                <w:lang w:val="en-US"/>
              </w:rPr>
              <w:t>Council Working Group on the Use of</w:t>
            </w:r>
            <w:r w:rsidRPr="00DA3062">
              <w:rPr>
                <w:rFonts w:asciiTheme="minorHAnsi" w:hAnsiTheme="minorHAnsi" w:cstheme="minorHAnsi"/>
                <w:b/>
                <w:position w:val="6"/>
                <w:sz w:val="30"/>
                <w:szCs w:val="30"/>
                <w:lang w:val="en-US"/>
              </w:rPr>
              <w:br/>
              <w:t>the six official languages of the Union</w:t>
            </w:r>
          </w:p>
        </w:tc>
        <w:tc>
          <w:tcPr>
            <w:tcW w:w="3544" w:type="dxa"/>
          </w:tcPr>
          <w:p w14:paraId="4252DBEF" w14:textId="77777777" w:rsidR="008E511E" w:rsidRPr="00DA3062" w:rsidRDefault="008E511E" w:rsidP="008E511E">
            <w:pPr>
              <w:spacing w:before="0" w:line="240" w:lineRule="atLeast"/>
            </w:pPr>
            <w:bookmarkStart w:id="1" w:name="ditulogo"/>
            <w:bookmarkEnd w:id="1"/>
            <w:r w:rsidRPr="00DA3062">
              <w:rPr>
                <w:noProof/>
                <w:lang w:val="ru-RU" w:eastAsia="ru-RU"/>
              </w:rPr>
              <w:drawing>
                <wp:inline distT="0" distB="0" distL="0" distR="0" wp14:anchorId="06A9716C" wp14:editId="2D70F495">
                  <wp:extent cx="682371"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371" cy="720000"/>
                          </a:xfrm>
                          <a:prstGeom prst="rect">
                            <a:avLst/>
                          </a:prstGeom>
                        </pic:spPr>
                      </pic:pic>
                    </a:graphicData>
                  </a:graphic>
                </wp:inline>
              </w:drawing>
            </w:r>
          </w:p>
        </w:tc>
      </w:tr>
      <w:tr w:rsidR="008E511E" w:rsidRPr="00813E5E" w14:paraId="62237C5C" w14:textId="77777777" w:rsidTr="005C1E3C">
        <w:trPr>
          <w:cantSplit/>
        </w:trPr>
        <w:tc>
          <w:tcPr>
            <w:tcW w:w="6487" w:type="dxa"/>
            <w:tcBorders>
              <w:bottom w:val="single" w:sz="12" w:space="0" w:color="auto"/>
            </w:tcBorders>
          </w:tcPr>
          <w:p w14:paraId="570F7479" w14:textId="77777777" w:rsidR="008E511E" w:rsidRPr="00DA3062" w:rsidRDefault="008E511E" w:rsidP="008E511E">
            <w:pPr>
              <w:spacing w:before="0" w:line="240" w:lineRule="atLeast"/>
              <w:rPr>
                <w:rFonts w:asciiTheme="minorHAnsi" w:hAnsiTheme="minorHAnsi"/>
                <w:b/>
                <w:smallCaps/>
                <w:szCs w:val="24"/>
              </w:rPr>
            </w:pPr>
            <w:r w:rsidRPr="00DA3062">
              <w:rPr>
                <w:rFonts w:asciiTheme="minorHAnsi" w:hAnsiTheme="minorHAnsi" w:cstheme="minorHAnsi"/>
                <w:b/>
                <w:szCs w:val="24"/>
              </w:rPr>
              <w:t xml:space="preserve">11th meeting, </w:t>
            </w:r>
            <w:r>
              <w:rPr>
                <w:rFonts w:asciiTheme="minorHAnsi" w:hAnsiTheme="minorHAnsi" w:cstheme="minorHAnsi"/>
                <w:b/>
                <w:szCs w:val="24"/>
              </w:rPr>
              <w:t>Virtual meeting</w:t>
            </w:r>
            <w:r w:rsidRPr="00DA3062">
              <w:rPr>
                <w:rFonts w:asciiTheme="minorHAnsi" w:hAnsiTheme="minorHAnsi" w:cstheme="minorHAnsi"/>
                <w:b/>
                <w:szCs w:val="24"/>
              </w:rPr>
              <w:t xml:space="preserve">, </w:t>
            </w:r>
            <w:r>
              <w:rPr>
                <w:rFonts w:asciiTheme="minorHAnsi" w:hAnsiTheme="minorHAnsi" w:cstheme="minorHAnsi"/>
                <w:b/>
                <w:szCs w:val="24"/>
              </w:rPr>
              <w:t>5</w:t>
            </w:r>
            <w:r w:rsidRPr="00DA3062">
              <w:rPr>
                <w:rFonts w:asciiTheme="minorHAnsi" w:hAnsiTheme="minorHAnsi" w:cstheme="minorHAnsi"/>
                <w:b/>
                <w:szCs w:val="24"/>
              </w:rPr>
              <w:t xml:space="preserve"> February 2021</w:t>
            </w:r>
          </w:p>
        </w:tc>
        <w:tc>
          <w:tcPr>
            <w:tcW w:w="3544" w:type="dxa"/>
            <w:tcBorders>
              <w:bottom w:val="single" w:sz="12" w:space="0" w:color="auto"/>
            </w:tcBorders>
          </w:tcPr>
          <w:p w14:paraId="06F43860" w14:textId="77777777" w:rsidR="008E511E" w:rsidRPr="00DA3062" w:rsidRDefault="008E511E" w:rsidP="008E511E">
            <w:pPr>
              <w:spacing w:before="0" w:line="240" w:lineRule="atLeast"/>
              <w:rPr>
                <w:rFonts w:ascii="Verdana" w:hAnsi="Verdana"/>
                <w:szCs w:val="24"/>
              </w:rPr>
            </w:pPr>
          </w:p>
        </w:tc>
      </w:tr>
      <w:tr w:rsidR="008E511E" w:rsidRPr="00813E5E" w14:paraId="04014947" w14:textId="77777777" w:rsidTr="005C1E3C">
        <w:trPr>
          <w:cantSplit/>
        </w:trPr>
        <w:tc>
          <w:tcPr>
            <w:tcW w:w="6487" w:type="dxa"/>
            <w:tcBorders>
              <w:top w:val="single" w:sz="12" w:space="0" w:color="auto"/>
            </w:tcBorders>
          </w:tcPr>
          <w:p w14:paraId="0666CC30" w14:textId="77777777" w:rsidR="008E511E" w:rsidRPr="00DA3062" w:rsidRDefault="008E511E" w:rsidP="008E511E">
            <w:pPr>
              <w:spacing w:before="0" w:line="240" w:lineRule="atLeast"/>
              <w:rPr>
                <w:b/>
                <w:smallCaps/>
                <w:szCs w:val="24"/>
              </w:rPr>
            </w:pPr>
          </w:p>
        </w:tc>
        <w:tc>
          <w:tcPr>
            <w:tcW w:w="3544" w:type="dxa"/>
            <w:tcBorders>
              <w:top w:val="single" w:sz="12" w:space="0" w:color="auto"/>
            </w:tcBorders>
          </w:tcPr>
          <w:p w14:paraId="30B3FD18" w14:textId="77777777" w:rsidR="008E511E" w:rsidRPr="00DA3062" w:rsidRDefault="008E511E" w:rsidP="008E511E">
            <w:pPr>
              <w:spacing w:before="0" w:line="240" w:lineRule="atLeast"/>
              <w:rPr>
                <w:rFonts w:ascii="Verdana" w:hAnsi="Verdana"/>
                <w:szCs w:val="24"/>
              </w:rPr>
            </w:pPr>
          </w:p>
        </w:tc>
      </w:tr>
      <w:tr w:rsidR="008E511E" w:rsidRPr="00813E5E" w14:paraId="7FDC4BEA" w14:textId="77777777" w:rsidTr="005C1E3C">
        <w:trPr>
          <w:cantSplit/>
          <w:trHeight w:val="23"/>
        </w:trPr>
        <w:tc>
          <w:tcPr>
            <w:tcW w:w="6487" w:type="dxa"/>
            <w:vMerge w:val="restart"/>
          </w:tcPr>
          <w:p w14:paraId="4064EE2D" w14:textId="77777777" w:rsidR="008E511E" w:rsidRPr="00DA3062" w:rsidRDefault="008E511E" w:rsidP="008E511E">
            <w:pPr>
              <w:tabs>
                <w:tab w:val="left" w:pos="851"/>
              </w:tabs>
              <w:spacing w:before="0" w:line="240" w:lineRule="atLeast"/>
              <w:rPr>
                <w:rFonts w:asciiTheme="minorHAnsi" w:hAnsiTheme="minorHAnsi"/>
                <w:b/>
                <w:szCs w:val="24"/>
              </w:rPr>
            </w:pPr>
            <w:bookmarkStart w:id="2" w:name="dmeeting" w:colFirst="0" w:colLast="0"/>
            <w:bookmarkStart w:id="3" w:name="dnum" w:colFirst="1" w:colLast="1"/>
          </w:p>
        </w:tc>
        <w:tc>
          <w:tcPr>
            <w:tcW w:w="3544" w:type="dxa"/>
          </w:tcPr>
          <w:p w14:paraId="7B1215D3" w14:textId="36CFCE57" w:rsidR="008E511E" w:rsidRPr="00DA3062" w:rsidRDefault="008E511E" w:rsidP="008E511E">
            <w:pPr>
              <w:tabs>
                <w:tab w:val="left" w:pos="851"/>
              </w:tabs>
              <w:spacing w:before="0" w:line="240" w:lineRule="atLeast"/>
              <w:rPr>
                <w:rFonts w:asciiTheme="minorHAnsi" w:hAnsiTheme="minorHAnsi"/>
                <w:b/>
                <w:szCs w:val="24"/>
                <w:lang w:val="de-CH"/>
              </w:rPr>
            </w:pPr>
            <w:r w:rsidRPr="00DA3062">
              <w:rPr>
                <w:rFonts w:asciiTheme="minorHAnsi" w:hAnsiTheme="minorHAnsi"/>
                <w:b/>
                <w:szCs w:val="24"/>
                <w:lang w:val="de-CH"/>
              </w:rPr>
              <w:t>Document CWG-LANG/11</w:t>
            </w:r>
            <w:r w:rsidR="005C1E3C">
              <w:rPr>
                <w:rFonts w:asciiTheme="minorHAnsi" w:hAnsiTheme="minorHAnsi"/>
                <w:b/>
                <w:szCs w:val="24"/>
                <w:lang w:val="de-CH"/>
              </w:rPr>
              <w:t>/3-E</w:t>
            </w:r>
          </w:p>
        </w:tc>
      </w:tr>
      <w:tr w:rsidR="008E511E" w:rsidRPr="00813E5E" w14:paraId="5FDFE364" w14:textId="77777777" w:rsidTr="005C1E3C">
        <w:trPr>
          <w:cantSplit/>
          <w:trHeight w:val="23"/>
        </w:trPr>
        <w:tc>
          <w:tcPr>
            <w:tcW w:w="6487" w:type="dxa"/>
            <w:vMerge/>
          </w:tcPr>
          <w:p w14:paraId="41595169" w14:textId="77777777" w:rsidR="008E511E" w:rsidRPr="00813E5E" w:rsidRDefault="008E511E" w:rsidP="008E511E">
            <w:pPr>
              <w:tabs>
                <w:tab w:val="left" w:pos="851"/>
              </w:tabs>
              <w:spacing w:line="240" w:lineRule="atLeast"/>
              <w:rPr>
                <w:b/>
              </w:rPr>
            </w:pPr>
            <w:bookmarkStart w:id="4" w:name="ddate" w:colFirst="1" w:colLast="1"/>
            <w:bookmarkEnd w:id="2"/>
            <w:bookmarkEnd w:id="3"/>
          </w:p>
        </w:tc>
        <w:tc>
          <w:tcPr>
            <w:tcW w:w="3544" w:type="dxa"/>
          </w:tcPr>
          <w:p w14:paraId="1A94F74C" w14:textId="11B36A0D" w:rsidR="008E511E" w:rsidRPr="00006E07" w:rsidRDefault="005C1E3C" w:rsidP="008E511E">
            <w:pPr>
              <w:tabs>
                <w:tab w:val="left" w:pos="993"/>
              </w:tabs>
              <w:spacing w:before="0"/>
              <w:rPr>
                <w:b/>
              </w:rPr>
            </w:pPr>
            <w:r>
              <w:rPr>
                <w:rFonts w:asciiTheme="minorHAnsi" w:hAnsiTheme="minorHAnsi"/>
                <w:b/>
                <w:szCs w:val="24"/>
              </w:rPr>
              <w:t>8 January 2021</w:t>
            </w:r>
          </w:p>
        </w:tc>
      </w:tr>
      <w:tr w:rsidR="008E511E" w:rsidRPr="00813E5E" w14:paraId="3BABE4DF" w14:textId="77777777" w:rsidTr="005C1E3C">
        <w:trPr>
          <w:cantSplit/>
          <w:trHeight w:val="23"/>
        </w:trPr>
        <w:tc>
          <w:tcPr>
            <w:tcW w:w="6487" w:type="dxa"/>
            <w:vMerge/>
          </w:tcPr>
          <w:p w14:paraId="2B2369CB" w14:textId="77777777" w:rsidR="008E511E" w:rsidRPr="00813E5E" w:rsidRDefault="008E511E" w:rsidP="008E511E">
            <w:pPr>
              <w:tabs>
                <w:tab w:val="left" w:pos="851"/>
              </w:tabs>
              <w:spacing w:line="240" w:lineRule="atLeast"/>
              <w:rPr>
                <w:b/>
              </w:rPr>
            </w:pPr>
            <w:bookmarkStart w:id="5" w:name="dorlang" w:colFirst="1" w:colLast="1"/>
            <w:bookmarkEnd w:id="4"/>
          </w:p>
        </w:tc>
        <w:tc>
          <w:tcPr>
            <w:tcW w:w="3544" w:type="dxa"/>
          </w:tcPr>
          <w:p w14:paraId="089E4AE5" w14:textId="77777777" w:rsidR="008E511E" w:rsidRPr="00006E07" w:rsidRDefault="008E511E" w:rsidP="005C1E3C">
            <w:pPr>
              <w:spacing w:before="0"/>
            </w:pPr>
            <w:r w:rsidRPr="00DA3062">
              <w:rPr>
                <w:rFonts w:asciiTheme="minorHAnsi" w:hAnsiTheme="minorHAnsi"/>
                <w:b/>
                <w:szCs w:val="24"/>
              </w:rPr>
              <w:t>English only</w:t>
            </w:r>
          </w:p>
        </w:tc>
      </w:tr>
      <w:tr w:rsidR="008E511E" w:rsidRPr="00813E5E" w14:paraId="3313FAC3" w14:textId="77777777" w:rsidTr="00357CC4">
        <w:trPr>
          <w:cantSplit/>
        </w:trPr>
        <w:tc>
          <w:tcPr>
            <w:tcW w:w="10031" w:type="dxa"/>
            <w:gridSpan w:val="2"/>
          </w:tcPr>
          <w:p w14:paraId="4C7802E5" w14:textId="77777777" w:rsidR="008E511E" w:rsidRPr="00813E5E" w:rsidRDefault="008E511E" w:rsidP="00357CC4">
            <w:pPr>
              <w:pStyle w:val="Source"/>
            </w:pPr>
            <w:bookmarkStart w:id="6" w:name="dsource" w:colFirst="0" w:colLast="0"/>
            <w:bookmarkEnd w:id="5"/>
            <w:r>
              <w:t>Contribution by the Russian Federation</w:t>
            </w:r>
          </w:p>
        </w:tc>
      </w:tr>
      <w:tr w:rsidR="008E511E" w:rsidRPr="00813E5E" w14:paraId="4289CF8F" w14:textId="77777777" w:rsidTr="00357CC4">
        <w:trPr>
          <w:cantSplit/>
        </w:trPr>
        <w:tc>
          <w:tcPr>
            <w:tcW w:w="10031" w:type="dxa"/>
            <w:gridSpan w:val="2"/>
          </w:tcPr>
          <w:p w14:paraId="15463C73" w14:textId="4EB0549F" w:rsidR="008E511E" w:rsidRPr="00813E5E" w:rsidRDefault="008E511E" w:rsidP="005C1E3C">
            <w:pPr>
              <w:pStyle w:val="Title1"/>
              <w:spacing w:after="240"/>
            </w:pPr>
            <w:bookmarkStart w:id="7" w:name="dtitle1" w:colFirst="0" w:colLast="0"/>
            <w:bookmarkEnd w:id="6"/>
            <w:r w:rsidRPr="007B6582">
              <w:rPr>
                <w:b/>
              </w:rPr>
              <w:t>Harmonization of the ITU Sectors’ websites in all six languages</w:t>
            </w:r>
            <w:r w:rsidR="005C1E3C">
              <w:rPr>
                <w:b/>
              </w:rPr>
              <w:br/>
              <w:t>o</w:t>
            </w:r>
            <w:r w:rsidRPr="007B6582">
              <w:rPr>
                <w:b/>
              </w:rPr>
              <w:t>f the Union</w:t>
            </w:r>
          </w:p>
        </w:tc>
      </w:tr>
    </w:tbl>
    <w:bookmarkEnd w:id="7"/>
    <w:p w14:paraId="7A40A847" w14:textId="77777777" w:rsidR="008E511E" w:rsidRPr="0057795F" w:rsidRDefault="008E511E" w:rsidP="008E511E">
      <w:pPr>
        <w:pStyle w:val="Heading1"/>
      </w:pPr>
      <w:r w:rsidRPr="0057795F">
        <w:t>I</w:t>
      </w:r>
      <w:r w:rsidRPr="0057795F">
        <w:tab/>
        <w:t>Introduction</w:t>
      </w:r>
    </w:p>
    <w:p w14:paraId="1D8492D2" w14:textId="77777777" w:rsidR="008E511E" w:rsidRPr="0057795F" w:rsidRDefault="008E511E" w:rsidP="008E511E">
      <w:r w:rsidRPr="0057795F">
        <w:t xml:space="preserve">PP-18 </w:t>
      </w:r>
      <w:r>
        <w:t>approved the revision of</w:t>
      </w:r>
      <w:r w:rsidRPr="0057795F">
        <w:t xml:space="preserve"> Resolution 154</w:t>
      </w:r>
      <w:r>
        <w:t xml:space="preserve">, on the </w:t>
      </w:r>
      <w:bookmarkStart w:id="8" w:name="_Toc536018313"/>
      <w:bookmarkStart w:id="9" w:name="_Toc406757714"/>
      <w:r>
        <w:t>u</w:t>
      </w:r>
      <w:r w:rsidRPr="0057795F">
        <w:t>se of the six official languages of the Union on an equal footing</w:t>
      </w:r>
      <w:bookmarkEnd w:id="8"/>
      <w:bookmarkEnd w:id="9"/>
      <w:r>
        <w:t>, which</w:t>
      </w:r>
    </w:p>
    <w:p w14:paraId="020152D7" w14:textId="77777777" w:rsidR="008E511E" w:rsidRPr="00602443" w:rsidRDefault="008E511E" w:rsidP="005C1E3C">
      <w:pPr>
        <w:pStyle w:val="Call"/>
        <w:ind w:left="720"/>
      </w:pPr>
      <w:r>
        <w:t>"</w:t>
      </w:r>
      <w:r w:rsidRPr="00602443">
        <w:t xml:space="preserve">instructs the Secretary-General, in close collaboration with the Directors of the </w:t>
      </w:r>
      <w:proofErr w:type="gramStart"/>
      <w:r w:rsidRPr="00602443">
        <w:t>Bureaux</w:t>
      </w:r>
      <w:proofErr w:type="gramEnd"/>
    </w:p>
    <w:p w14:paraId="07D3BFB3" w14:textId="77777777" w:rsidR="008E511E" w:rsidRPr="0057795F" w:rsidRDefault="008E511E" w:rsidP="005C1E3C">
      <w:pPr>
        <w:ind w:left="153"/>
        <w:textAlignment w:val="auto"/>
        <w:rPr>
          <w:szCs w:val="24"/>
        </w:rPr>
      </w:pPr>
      <w:r w:rsidRPr="0057795F">
        <w:rPr>
          <w:szCs w:val="24"/>
        </w:rPr>
        <w:t>...</w:t>
      </w:r>
    </w:p>
    <w:p w14:paraId="616DF558" w14:textId="77777777" w:rsidR="008E511E" w:rsidRPr="00602443" w:rsidRDefault="008E511E" w:rsidP="005C1E3C">
      <w:pPr>
        <w:ind w:left="153"/>
        <w:textAlignment w:val="auto"/>
        <w:rPr>
          <w:szCs w:val="24"/>
        </w:rPr>
      </w:pPr>
      <w:r w:rsidRPr="00602443">
        <w:rPr>
          <w:szCs w:val="24"/>
        </w:rPr>
        <w:t>3</w:t>
      </w:r>
      <w:r w:rsidRPr="00602443">
        <w:rPr>
          <w:szCs w:val="24"/>
        </w:rPr>
        <w:tab/>
        <w:t xml:space="preserve">to continue work on harmonization of the ITU Sectors' websites to ensure clarity, ease of navigation and an image of One </w:t>
      </w:r>
      <w:proofErr w:type="gramStart"/>
      <w:r w:rsidRPr="00602443">
        <w:rPr>
          <w:szCs w:val="24"/>
        </w:rPr>
        <w:t>ITU;</w:t>
      </w:r>
      <w:proofErr w:type="gramEnd"/>
    </w:p>
    <w:p w14:paraId="526A0E18" w14:textId="77777777" w:rsidR="008E511E" w:rsidRPr="00602443" w:rsidRDefault="008E511E" w:rsidP="005C1E3C">
      <w:pPr>
        <w:ind w:left="153"/>
        <w:textAlignment w:val="auto"/>
        <w:rPr>
          <w:szCs w:val="24"/>
        </w:rPr>
      </w:pPr>
      <w:r w:rsidRPr="00602443">
        <w:rPr>
          <w:szCs w:val="24"/>
        </w:rPr>
        <w:t>4</w:t>
      </w:r>
      <w:r w:rsidRPr="00602443">
        <w:rPr>
          <w:szCs w:val="24"/>
        </w:rPr>
        <w:tab/>
        <w:t>to provide timely updates of the pages of the ITU website in all six languages of the Union,</w:t>
      </w:r>
    </w:p>
    <w:p w14:paraId="49AB972B" w14:textId="77777777" w:rsidR="008E511E" w:rsidRPr="00602443" w:rsidRDefault="008E511E" w:rsidP="005C1E3C">
      <w:pPr>
        <w:pStyle w:val="Call"/>
        <w:ind w:left="720"/>
      </w:pPr>
      <w:r w:rsidRPr="00602443">
        <w:t xml:space="preserve">instructs the ITU </w:t>
      </w:r>
      <w:proofErr w:type="gramStart"/>
      <w:r w:rsidRPr="00602443">
        <w:t>Council</w:t>
      </w:r>
      <w:proofErr w:type="gramEnd"/>
    </w:p>
    <w:p w14:paraId="56D32E67" w14:textId="77777777" w:rsidR="008E511E" w:rsidRPr="0057795F" w:rsidRDefault="008E511E" w:rsidP="005C1E3C">
      <w:pPr>
        <w:ind w:left="153"/>
        <w:rPr>
          <w:szCs w:val="24"/>
        </w:rPr>
      </w:pPr>
      <w:r w:rsidRPr="0057795F">
        <w:rPr>
          <w:szCs w:val="24"/>
        </w:rPr>
        <w:t>...</w:t>
      </w:r>
    </w:p>
    <w:p w14:paraId="7EA800D4" w14:textId="77777777" w:rsidR="008E511E" w:rsidRPr="0057795F" w:rsidRDefault="008E511E" w:rsidP="005C1E3C">
      <w:pPr>
        <w:ind w:left="153"/>
        <w:textAlignment w:val="auto"/>
        <w:rPr>
          <w:szCs w:val="24"/>
        </w:rPr>
      </w:pPr>
      <w:r w:rsidRPr="0057795F">
        <w:rPr>
          <w:szCs w:val="24"/>
        </w:rPr>
        <w:t>4</w:t>
      </w:r>
      <w:r w:rsidRPr="0057795F">
        <w:rPr>
          <w:szCs w:val="24"/>
        </w:rPr>
        <w:tab/>
        <w:t>to monitor the work carried out by the ITU secretariat in regard to:</w:t>
      </w:r>
    </w:p>
    <w:p w14:paraId="0E34B5F0" w14:textId="77777777" w:rsidR="008E511E" w:rsidRPr="0057795F" w:rsidRDefault="008E511E" w:rsidP="005C1E3C">
      <w:pPr>
        <w:ind w:left="153"/>
        <w:rPr>
          <w:szCs w:val="24"/>
        </w:rPr>
      </w:pPr>
      <w:r w:rsidRPr="0057795F">
        <w:rPr>
          <w:szCs w:val="24"/>
        </w:rPr>
        <w:t>...</w:t>
      </w:r>
    </w:p>
    <w:p w14:paraId="1734617A" w14:textId="77777777" w:rsidR="008E511E" w:rsidRDefault="008E511E" w:rsidP="005C1E3C">
      <w:pPr>
        <w:pStyle w:val="enumlev1"/>
        <w:ind w:left="720"/>
        <w:rPr>
          <w:lang w:bidi="ar-EG"/>
        </w:rPr>
      </w:pPr>
      <w:r w:rsidRPr="0057795F">
        <w:t>–</w:t>
      </w:r>
      <w:r w:rsidRPr="0057795F">
        <w:tab/>
        <w:t>enhancing ITU's image and the effectiveness of its public-information work, making use of all six languages of the Union, in, among other things, publishing ITU News, creating ITU websites, organizing Internet broadcasting</w:t>
      </w:r>
      <w:r w:rsidRPr="0057795F">
        <w:rPr>
          <w:lang w:bidi="ar-EG"/>
        </w:rPr>
        <w:t xml:space="preserve"> and archiving of recordings, and issuing documents of a public-information nature, including announcements of ITU Telecom events, e-flashes and such </w:t>
      </w:r>
      <w:r w:rsidRPr="000E0CE2">
        <w:rPr>
          <w:lang w:bidi="ar-EG"/>
        </w:rPr>
        <w:t>like</w:t>
      </w:r>
      <w:r>
        <w:rPr>
          <w:lang w:bidi="ar-EG"/>
        </w:rPr>
        <w:t>;</w:t>
      </w:r>
    </w:p>
    <w:p w14:paraId="4F8C3C04" w14:textId="77777777" w:rsidR="008E511E" w:rsidRPr="0057795F" w:rsidRDefault="008E511E" w:rsidP="005C1E3C">
      <w:pPr>
        <w:pStyle w:val="enumlev1"/>
        <w:ind w:left="720"/>
        <w:rPr>
          <w:lang w:bidi="ar-EG"/>
        </w:rPr>
      </w:pPr>
      <w:r>
        <w:rPr>
          <w:lang w:bidi="ar-EG"/>
        </w:rPr>
        <w:t>...".</w:t>
      </w:r>
    </w:p>
    <w:p w14:paraId="51E75638" w14:textId="77777777" w:rsidR="008E511E" w:rsidRPr="0057795F" w:rsidRDefault="008E511E" w:rsidP="008E511E">
      <w:r>
        <w:t>At its 2019 session, the ITU Council revised</w:t>
      </w:r>
      <w:r w:rsidRPr="0057795F">
        <w:t xml:space="preserve"> Resolution 1372</w:t>
      </w:r>
      <w:r>
        <w:t>, on</w:t>
      </w:r>
      <w:r w:rsidRPr="0057795F">
        <w:t xml:space="preserve"> </w:t>
      </w:r>
      <w:bookmarkStart w:id="10" w:name="_Toc21425317"/>
      <w:bookmarkStart w:id="11" w:name="_Toc16001267"/>
      <w:bookmarkStart w:id="12" w:name="_Toc15483905"/>
      <w:bookmarkStart w:id="13" w:name="_Toc424563292"/>
      <w:r>
        <w:t xml:space="preserve">the </w:t>
      </w:r>
      <w:r w:rsidRPr="0057795F">
        <w:t>Council Working Group on Languages (CWG-LANG)</w:t>
      </w:r>
      <w:bookmarkEnd w:id="10"/>
      <w:bookmarkEnd w:id="11"/>
      <w:bookmarkEnd w:id="12"/>
      <w:bookmarkEnd w:id="13"/>
      <w:r>
        <w:t>, which</w:t>
      </w:r>
    </w:p>
    <w:p w14:paraId="32E38A58" w14:textId="77777777" w:rsidR="008E511E" w:rsidRPr="0057795F" w:rsidRDefault="008E511E" w:rsidP="008E511E">
      <w:pPr>
        <w:pStyle w:val="Call"/>
        <w:rPr>
          <w:b/>
          <w:bCs/>
        </w:rPr>
      </w:pPr>
      <w:r>
        <w:lastRenderedPageBreak/>
        <w:t>"</w:t>
      </w:r>
      <w:r w:rsidRPr="0057795F">
        <w:t>instructs the Secretary-General, in close coordination with the Directors of the Bureaux and with the advice of the Council Working Group on Languages</w:t>
      </w:r>
    </w:p>
    <w:p w14:paraId="5E3F304D" w14:textId="77777777" w:rsidR="008E511E" w:rsidRPr="0057795F" w:rsidRDefault="008E511E" w:rsidP="005C1E3C">
      <w:pPr>
        <w:tabs>
          <w:tab w:val="clear" w:pos="567"/>
          <w:tab w:val="clear" w:pos="1134"/>
          <w:tab w:val="clear" w:pos="1701"/>
          <w:tab w:val="clear" w:pos="2268"/>
          <w:tab w:val="clear" w:pos="2835"/>
          <w:tab w:val="left" w:pos="794"/>
          <w:tab w:val="left" w:pos="1191"/>
          <w:tab w:val="left" w:pos="1588"/>
          <w:tab w:val="left" w:pos="1985"/>
        </w:tabs>
        <w:ind w:left="567"/>
        <w:textAlignment w:val="auto"/>
        <w:rPr>
          <w:rFonts w:cs="Calibri"/>
          <w:spacing w:val="-2"/>
          <w:sz w:val="22"/>
        </w:rPr>
      </w:pPr>
      <w:r w:rsidRPr="0057795F">
        <w:rPr>
          <w:rFonts w:cs="Calibri"/>
          <w:sz w:val="22"/>
        </w:rPr>
        <w:t>...</w:t>
      </w:r>
    </w:p>
    <w:p w14:paraId="392CEE1D" w14:textId="77777777" w:rsidR="008E511E" w:rsidRPr="0057795F" w:rsidRDefault="008E511E" w:rsidP="005C1E3C">
      <w:pPr>
        <w:ind w:left="567"/>
      </w:pPr>
      <w:r w:rsidRPr="0057795F">
        <w:rPr>
          <w:spacing w:val="-2"/>
        </w:rPr>
        <w:t>3</w:t>
      </w:r>
      <w:r w:rsidRPr="0057795F">
        <w:rPr>
          <w:spacing w:val="-2"/>
        </w:rPr>
        <w:tab/>
      </w:r>
      <w:r w:rsidRPr="0057795F">
        <w:t xml:space="preserve">to intensify work on harmonization of the ITU Sectors' websites in a manner to ensure use of the six official languages of the Union on </w:t>
      </w:r>
      <w:r w:rsidRPr="00523FA7">
        <w:t xml:space="preserve">an equal </w:t>
      </w:r>
      <w:r w:rsidRPr="00D4468B">
        <w:t>footing</w:t>
      </w:r>
      <w:r>
        <w:t>,</w:t>
      </w:r>
    </w:p>
    <w:p w14:paraId="0BB796D8" w14:textId="77777777" w:rsidR="008E511E" w:rsidRPr="0057795F" w:rsidRDefault="008E511E" w:rsidP="005C1E3C">
      <w:pPr>
        <w:ind w:left="567"/>
      </w:pPr>
      <w:r>
        <w:t>...".</w:t>
      </w:r>
    </w:p>
    <w:p w14:paraId="1D229AD0" w14:textId="77777777" w:rsidR="008E511E" w:rsidRPr="0057795F" w:rsidRDefault="008E511E" w:rsidP="008E511E">
      <w:r>
        <w:t>The Russian Federation has repeatedly drawn attention to the situation of the ITU Sectors' websites, which remains unacceptable.</w:t>
      </w:r>
    </w:p>
    <w:p w14:paraId="5399D5D5" w14:textId="77777777" w:rsidR="008E511E" w:rsidRPr="0057795F" w:rsidRDefault="008E511E" w:rsidP="008E511E">
      <w:pPr>
        <w:rPr>
          <w:rFonts w:cs="Calibri"/>
          <w:bCs/>
          <w:szCs w:val="24"/>
        </w:rPr>
      </w:pPr>
      <w:r>
        <w:rPr>
          <w:rFonts w:cs="Calibri"/>
          <w:bCs/>
          <w:szCs w:val="24"/>
        </w:rPr>
        <w:t xml:space="preserve">Despite the announcement of </w:t>
      </w:r>
      <w:r w:rsidRPr="0057795F">
        <w:rPr>
          <w:rFonts w:cs="Calibri"/>
          <w:bCs/>
          <w:szCs w:val="24"/>
        </w:rPr>
        <w:t>a new internal group</w:t>
      </w:r>
      <w:r>
        <w:rPr>
          <w:rFonts w:cs="Calibri"/>
          <w:bCs/>
          <w:szCs w:val="24"/>
        </w:rPr>
        <w:t xml:space="preserve"> created</w:t>
      </w:r>
      <w:r w:rsidRPr="0057795F">
        <w:rPr>
          <w:rFonts w:cs="Calibri"/>
          <w:bCs/>
          <w:szCs w:val="24"/>
        </w:rPr>
        <w:t xml:space="preserve"> for the design and launch of the new corporate website platform</w:t>
      </w:r>
      <w:r>
        <w:rPr>
          <w:rFonts w:cs="Calibri"/>
          <w:bCs/>
          <w:szCs w:val="24"/>
        </w:rPr>
        <w:t xml:space="preserve"> and mandated to </w:t>
      </w:r>
      <w:r w:rsidRPr="0057795F">
        <w:rPr>
          <w:rFonts w:cs="Calibri"/>
          <w:bCs/>
          <w:szCs w:val="24"/>
        </w:rPr>
        <w:t xml:space="preserve">address issues linked to common web design, user-friendliness of web content including translation of webpages, </w:t>
      </w:r>
      <w:r>
        <w:rPr>
          <w:rFonts w:cs="Calibri"/>
          <w:bCs/>
          <w:szCs w:val="24"/>
        </w:rPr>
        <w:t>and so forth, little has changed.</w:t>
      </w:r>
    </w:p>
    <w:p w14:paraId="4FAD3607" w14:textId="77777777" w:rsidR="008E511E" w:rsidRDefault="008E511E" w:rsidP="008E511E">
      <w:pPr>
        <w:rPr>
          <w:rFonts w:cs="Calibri"/>
          <w:bCs/>
          <w:szCs w:val="24"/>
        </w:rPr>
      </w:pPr>
      <w:r>
        <w:rPr>
          <w:rFonts w:cs="Calibri"/>
          <w:bCs/>
          <w:szCs w:val="24"/>
        </w:rPr>
        <w:t xml:space="preserve">This issue has been repeatedly raised at CWG-LANG and Council meetings; </w:t>
      </w:r>
      <w:r w:rsidRPr="0064499F">
        <w:rPr>
          <w:rFonts w:cs="Calibri"/>
          <w:bCs/>
          <w:szCs w:val="24"/>
        </w:rPr>
        <w:t xml:space="preserve">yet notwithstanding the </w:t>
      </w:r>
      <w:r w:rsidRPr="009E5538">
        <w:rPr>
          <w:rFonts w:cs="Calibri"/>
          <w:bCs/>
          <w:szCs w:val="24"/>
        </w:rPr>
        <w:t>promises</w:t>
      </w:r>
      <w:r>
        <w:rPr>
          <w:rFonts w:cs="Calibri"/>
          <w:bCs/>
          <w:szCs w:val="24"/>
        </w:rPr>
        <w:t>,</w:t>
      </w:r>
      <w:r w:rsidRPr="009E5538">
        <w:rPr>
          <w:rFonts w:cs="Calibri"/>
          <w:bCs/>
          <w:szCs w:val="24"/>
        </w:rPr>
        <w:t xml:space="preserve"> </w:t>
      </w:r>
      <w:r w:rsidRPr="0064499F">
        <w:rPr>
          <w:rFonts w:cs="Calibri"/>
          <w:bCs/>
          <w:szCs w:val="24"/>
        </w:rPr>
        <w:t xml:space="preserve">little has been done </w:t>
      </w:r>
      <w:r w:rsidRPr="009E5538">
        <w:rPr>
          <w:rFonts w:cs="Calibri"/>
          <w:bCs/>
          <w:szCs w:val="24"/>
        </w:rPr>
        <w:t>to address shortcomings.</w:t>
      </w:r>
    </w:p>
    <w:p w14:paraId="42FE88BA" w14:textId="46066EDF" w:rsidR="00513AF3" w:rsidRPr="00513AF3" w:rsidRDefault="00513AF3" w:rsidP="00513AF3">
      <w:pPr>
        <w:spacing w:before="240"/>
        <w:rPr>
          <w:rFonts w:cs="Calibri"/>
          <w:bCs/>
          <w:szCs w:val="24"/>
        </w:rPr>
      </w:pPr>
      <w:r w:rsidRPr="00513AF3">
        <w:rPr>
          <w:rFonts w:cs="Calibri"/>
          <w:bCs/>
          <w:szCs w:val="24"/>
        </w:rPr>
        <w:t>The Report of the Secretary General “Pursuant to Resolution 154 (</w:t>
      </w:r>
      <w:r w:rsidR="005C1E3C">
        <w:rPr>
          <w:rFonts w:cs="Calibri"/>
          <w:bCs/>
          <w:szCs w:val="24"/>
        </w:rPr>
        <w:t>R</w:t>
      </w:r>
      <w:r w:rsidRPr="00513AF3">
        <w:rPr>
          <w:rFonts w:cs="Calibri"/>
          <w:bCs/>
          <w:szCs w:val="24"/>
        </w:rPr>
        <w:t>ev. Dubai, 2018)</w:t>
      </w:r>
      <w:r w:rsidRPr="00513AF3">
        <w:rPr>
          <w:rFonts w:cs="Calibri"/>
          <w:bCs/>
          <w:szCs w:val="24"/>
        </w:rPr>
        <w:br/>
        <w:t>and Resolution 1372 (C15, last amended C19)</w:t>
      </w:r>
      <w:r>
        <w:rPr>
          <w:rFonts w:cs="Calibri"/>
          <w:bCs/>
          <w:szCs w:val="24"/>
        </w:rPr>
        <w:t xml:space="preserve">” (Document </w:t>
      </w:r>
      <w:hyperlink r:id="rId7" w:history="1">
        <w:r w:rsidRPr="005C1E3C">
          <w:rPr>
            <w:rStyle w:val="Hyperlink"/>
            <w:rFonts w:asciiTheme="minorHAnsi" w:hAnsiTheme="minorHAnsi"/>
            <w:b/>
            <w:szCs w:val="24"/>
            <w:lang w:val="de-CH"/>
          </w:rPr>
          <w:t>CWG-LANG/11/2</w:t>
        </w:r>
      </w:hyperlink>
      <w:r w:rsidRPr="00513AF3">
        <w:rPr>
          <w:rFonts w:asciiTheme="minorHAnsi" w:hAnsiTheme="minorHAnsi"/>
          <w:szCs w:val="24"/>
          <w:lang w:val="de-CH"/>
        </w:rPr>
        <w:t>) did not cover this issue.</w:t>
      </w:r>
    </w:p>
    <w:p w14:paraId="39D02DC6" w14:textId="77777777" w:rsidR="008E511E" w:rsidRPr="0057795F" w:rsidRDefault="008E511E" w:rsidP="008E511E">
      <w:pPr>
        <w:rPr>
          <w:rFonts w:cs="Calibri"/>
          <w:bCs/>
          <w:szCs w:val="24"/>
        </w:rPr>
      </w:pPr>
      <w:r>
        <w:rPr>
          <w:rFonts w:cs="Calibri"/>
          <w:bCs/>
          <w:szCs w:val="24"/>
        </w:rPr>
        <w:t>Unfortunately, the lack of user-friendliness on the ITU website and of a common web design for the ITU Sectors' websites remain sources of frustration. Compare, for example, the landing pages of all three ITU Sectors' websites. It is obvious that there is no coordination of any kind between the Sectors' websites and only part of the text is subject to translation.</w:t>
      </w:r>
    </w:p>
    <w:p w14:paraId="0278D57B" w14:textId="77777777" w:rsidR="008E511E" w:rsidRPr="0057795F" w:rsidRDefault="008E511E" w:rsidP="008E511E">
      <w:pPr>
        <w:pStyle w:val="Heading1"/>
      </w:pPr>
      <w:r w:rsidRPr="0057795F">
        <w:t>II</w:t>
      </w:r>
      <w:r w:rsidRPr="0057795F">
        <w:tab/>
      </w:r>
      <w:r>
        <w:t>Proposals</w:t>
      </w:r>
    </w:p>
    <w:p w14:paraId="70A28D46" w14:textId="77777777" w:rsidR="008E511E" w:rsidRPr="0057795F" w:rsidRDefault="008E511E" w:rsidP="008E511E">
      <w:r w:rsidRPr="0057795F">
        <w:t>2.1</w:t>
      </w:r>
      <w:r w:rsidRPr="0057795F">
        <w:tab/>
      </w:r>
      <w:r>
        <w:t>Draw the attention of the Coordination Committee and the Inter-Sectoral Coordination Task Force (ISC-TF), chaired by the Deputy Secretary-General, to the continued failure to comply with the instructions of PP-18 and the Council on the harmonization of the ITU Sectors' websites in all six languages of the Union.</w:t>
      </w:r>
    </w:p>
    <w:p w14:paraId="27129C1D" w14:textId="77777777" w:rsidR="008E511E" w:rsidRPr="0057795F" w:rsidRDefault="008E511E" w:rsidP="008E511E">
      <w:r w:rsidRPr="0057795F">
        <w:t>2.2</w:t>
      </w:r>
      <w:r w:rsidRPr="0057795F">
        <w:tab/>
      </w:r>
      <w:r>
        <w:t>Require the secretariat to take all necessary measures to ensure the unconditional implementation of</w:t>
      </w:r>
      <w:r w:rsidRPr="0057795F">
        <w:t xml:space="preserve"> work </w:t>
      </w:r>
      <w:r>
        <w:t>on the</w:t>
      </w:r>
      <w:r w:rsidRPr="0057795F">
        <w:t xml:space="preserve"> harmonization of the ITU Sectors' websites to ensure clarity, ease of navigation and an image of One ITU</w:t>
      </w:r>
      <w:r>
        <w:t>, using the six official languages of the Union on an equal footing.</w:t>
      </w:r>
    </w:p>
    <w:p w14:paraId="0FFBBB50" w14:textId="77777777" w:rsidR="008E511E" w:rsidRPr="0057795F" w:rsidRDefault="008E511E" w:rsidP="008E511E">
      <w:r w:rsidRPr="0057795F">
        <w:t>2.3</w:t>
      </w:r>
      <w:r w:rsidRPr="0057795F">
        <w:tab/>
      </w:r>
      <w:r>
        <w:t>Submit a detailed analysis of work carried out to the 2021 session of the Council.</w:t>
      </w:r>
    </w:p>
    <w:p w14:paraId="474D9712" w14:textId="24A83409" w:rsidR="003A1D71" w:rsidRDefault="003A1D71"/>
    <w:p w14:paraId="63E0FCE2" w14:textId="03A3F325" w:rsidR="005C1E3C" w:rsidRPr="005C1E3C" w:rsidRDefault="005C1E3C" w:rsidP="005C1E3C">
      <w:pPr>
        <w:jc w:val="center"/>
        <w:rPr>
          <w:u w:val="single"/>
        </w:rPr>
      </w:pPr>
      <w:r>
        <w:rPr>
          <w:u w:val="single"/>
        </w:rPr>
        <w:t>                                     </w:t>
      </w:r>
    </w:p>
    <w:sectPr w:rsidR="005C1E3C" w:rsidRPr="005C1E3C" w:rsidSect="0097244F">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E856A" w14:textId="77777777" w:rsidR="003A61B3" w:rsidRDefault="003A61B3" w:rsidP="0097244F">
      <w:pPr>
        <w:spacing w:before="0"/>
      </w:pPr>
      <w:r>
        <w:separator/>
      </w:r>
    </w:p>
  </w:endnote>
  <w:endnote w:type="continuationSeparator" w:id="0">
    <w:p w14:paraId="7E27E955" w14:textId="77777777" w:rsidR="003A61B3" w:rsidRDefault="003A61B3" w:rsidP="009724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3C262" w14:textId="77777777" w:rsidR="003A61B3" w:rsidRDefault="003A61B3" w:rsidP="0097244F">
      <w:pPr>
        <w:spacing w:before="0"/>
      </w:pPr>
      <w:r>
        <w:separator/>
      </w:r>
    </w:p>
  </w:footnote>
  <w:footnote w:type="continuationSeparator" w:id="0">
    <w:p w14:paraId="660A7755" w14:textId="77777777" w:rsidR="003A61B3" w:rsidRDefault="003A61B3" w:rsidP="009724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587669"/>
      <w:docPartObj>
        <w:docPartGallery w:val="Page Numbers (Top of Page)"/>
        <w:docPartUnique/>
      </w:docPartObj>
    </w:sdtPr>
    <w:sdtEndPr/>
    <w:sdtContent>
      <w:p w14:paraId="22B85B72" w14:textId="77777777" w:rsidR="0097244F" w:rsidRDefault="0097244F">
        <w:pPr>
          <w:pStyle w:val="Header"/>
          <w:jc w:val="center"/>
        </w:pPr>
        <w:r>
          <w:fldChar w:fldCharType="begin"/>
        </w:r>
        <w:r>
          <w:instrText>PAGE   \* MERGEFORMAT</w:instrText>
        </w:r>
        <w:r>
          <w:fldChar w:fldCharType="separate"/>
        </w:r>
        <w:r w:rsidR="007B6582" w:rsidRPr="007B6582">
          <w:rPr>
            <w:noProof/>
            <w:lang w:val="ru-RU"/>
          </w:rPr>
          <w:t>2</w:t>
        </w:r>
        <w:r>
          <w:fldChar w:fldCharType="end"/>
        </w:r>
      </w:p>
    </w:sdtContent>
  </w:sdt>
  <w:p w14:paraId="1598F7E3" w14:textId="77777777" w:rsidR="0097244F" w:rsidRDefault="00972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1E"/>
    <w:rsid w:val="00136E50"/>
    <w:rsid w:val="00357CC4"/>
    <w:rsid w:val="003A1D71"/>
    <w:rsid w:val="003A61B3"/>
    <w:rsid w:val="003E3329"/>
    <w:rsid w:val="00513AF3"/>
    <w:rsid w:val="005C1E3C"/>
    <w:rsid w:val="007B6582"/>
    <w:rsid w:val="008E511E"/>
    <w:rsid w:val="0097244F"/>
    <w:rsid w:val="00D7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8667"/>
  <w15:docId w15:val="{0A05C264-E654-46DC-8210-3747ACCB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1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sz w:val="24"/>
      <w:szCs w:val="20"/>
      <w:lang w:val="en-GB"/>
    </w:rPr>
  </w:style>
  <w:style w:type="paragraph" w:styleId="Heading1">
    <w:name w:val="heading 1"/>
    <w:basedOn w:val="Normal"/>
    <w:next w:val="Normal"/>
    <w:link w:val="Heading1Char"/>
    <w:qFormat/>
    <w:rsid w:val="008E511E"/>
    <w:pPr>
      <w:keepNext/>
      <w:keepLines/>
      <w:spacing w:before="480"/>
      <w:ind w:left="567" w:hanging="567"/>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11E"/>
    <w:rPr>
      <w:rFonts w:ascii="Calibri" w:eastAsia="Times New Roman" w:hAnsi="Calibri" w:cs="Times New Roman"/>
      <w:b/>
      <w:sz w:val="28"/>
      <w:szCs w:val="20"/>
      <w:lang w:val="en-GB"/>
    </w:rPr>
  </w:style>
  <w:style w:type="paragraph" w:customStyle="1" w:styleId="enumlev1">
    <w:name w:val="enumlev1"/>
    <w:basedOn w:val="Normal"/>
    <w:link w:val="enumlev1Char"/>
    <w:rsid w:val="008E511E"/>
    <w:pPr>
      <w:spacing w:before="86"/>
      <w:ind w:left="567" w:hanging="567"/>
    </w:pPr>
  </w:style>
  <w:style w:type="paragraph" w:customStyle="1" w:styleId="Source">
    <w:name w:val="Source"/>
    <w:basedOn w:val="Normal"/>
    <w:next w:val="Title1"/>
    <w:autoRedefine/>
    <w:rsid w:val="008E511E"/>
    <w:pPr>
      <w:spacing w:before="840"/>
      <w:jc w:val="center"/>
    </w:pPr>
    <w:rPr>
      <w:b/>
      <w:sz w:val="28"/>
    </w:rPr>
  </w:style>
  <w:style w:type="paragraph" w:customStyle="1" w:styleId="Title1">
    <w:name w:val="Title 1"/>
    <w:basedOn w:val="Source"/>
    <w:next w:val="Normal"/>
    <w:rsid w:val="008E511E"/>
    <w:pPr>
      <w:spacing w:before="240"/>
    </w:pPr>
    <w:rPr>
      <w:b w:val="0"/>
      <w:caps/>
    </w:rPr>
  </w:style>
  <w:style w:type="paragraph" w:customStyle="1" w:styleId="Call">
    <w:name w:val="Call"/>
    <w:basedOn w:val="Normal"/>
    <w:next w:val="Normal"/>
    <w:link w:val="CallChar"/>
    <w:rsid w:val="008E511E"/>
    <w:pPr>
      <w:keepNext/>
      <w:keepLines/>
      <w:tabs>
        <w:tab w:val="clear" w:pos="1134"/>
        <w:tab w:val="clear" w:pos="1701"/>
        <w:tab w:val="clear" w:pos="2268"/>
        <w:tab w:val="clear" w:pos="2835"/>
      </w:tabs>
      <w:spacing w:before="160"/>
      <w:ind w:left="567"/>
    </w:pPr>
    <w:rPr>
      <w:i/>
    </w:rPr>
  </w:style>
  <w:style w:type="character" w:customStyle="1" w:styleId="enumlev1Char">
    <w:name w:val="enumlev1 Char"/>
    <w:basedOn w:val="DefaultParagraphFont"/>
    <w:link w:val="enumlev1"/>
    <w:rsid w:val="008E511E"/>
    <w:rPr>
      <w:rFonts w:ascii="Calibri" w:eastAsia="Times New Roman" w:hAnsi="Calibri" w:cs="Times New Roman"/>
      <w:sz w:val="24"/>
      <w:szCs w:val="20"/>
      <w:lang w:val="en-GB"/>
    </w:rPr>
  </w:style>
  <w:style w:type="character" w:customStyle="1" w:styleId="CallChar">
    <w:name w:val="Call Char"/>
    <w:basedOn w:val="DefaultParagraphFont"/>
    <w:link w:val="Call"/>
    <w:rsid w:val="008E511E"/>
    <w:rPr>
      <w:rFonts w:ascii="Calibri" w:eastAsia="Times New Roman" w:hAnsi="Calibri" w:cs="Times New Roman"/>
      <w:i/>
      <w:sz w:val="24"/>
      <w:szCs w:val="20"/>
      <w:lang w:val="en-GB"/>
    </w:rPr>
  </w:style>
  <w:style w:type="paragraph" w:styleId="Header">
    <w:name w:val="header"/>
    <w:basedOn w:val="Normal"/>
    <w:link w:val="HeaderChar"/>
    <w:uiPriority w:val="99"/>
    <w:unhideWhenUsed/>
    <w:rsid w:val="0097244F"/>
    <w:pPr>
      <w:tabs>
        <w:tab w:val="clear" w:pos="567"/>
        <w:tab w:val="clear" w:pos="1134"/>
        <w:tab w:val="clear" w:pos="1701"/>
        <w:tab w:val="clear" w:pos="2268"/>
        <w:tab w:val="clear" w:pos="2835"/>
        <w:tab w:val="center" w:pos="4677"/>
        <w:tab w:val="right" w:pos="9355"/>
      </w:tabs>
      <w:spacing w:before="0"/>
    </w:pPr>
  </w:style>
  <w:style w:type="character" w:customStyle="1" w:styleId="HeaderChar">
    <w:name w:val="Header Char"/>
    <w:basedOn w:val="DefaultParagraphFont"/>
    <w:link w:val="Header"/>
    <w:uiPriority w:val="99"/>
    <w:rsid w:val="0097244F"/>
    <w:rPr>
      <w:rFonts w:ascii="Calibri" w:eastAsia="Times New Roman" w:hAnsi="Calibri" w:cs="Times New Roman"/>
      <w:sz w:val="24"/>
      <w:szCs w:val="20"/>
      <w:lang w:val="en-GB"/>
    </w:rPr>
  </w:style>
  <w:style w:type="paragraph" w:styleId="Footer">
    <w:name w:val="footer"/>
    <w:basedOn w:val="Normal"/>
    <w:link w:val="FooterChar"/>
    <w:uiPriority w:val="99"/>
    <w:unhideWhenUsed/>
    <w:rsid w:val="0097244F"/>
    <w:pPr>
      <w:tabs>
        <w:tab w:val="clear" w:pos="567"/>
        <w:tab w:val="clear" w:pos="1134"/>
        <w:tab w:val="clear" w:pos="1701"/>
        <w:tab w:val="clear" w:pos="2268"/>
        <w:tab w:val="clear" w:pos="2835"/>
        <w:tab w:val="center" w:pos="4677"/>
        <w:tab w:val="right" w:pos="9355"/>
      </w:tabs>
      <w:spacing w:before="0"/>
    </w:pPr>
  </w:style>
  <w:style w:type="character" w:customStyle="1" w:styleId="FooterChar">
    <w:name w:val="Footer Char"/>
    <w:basedOn w:val="DefaultParagraphFont"/>
    <w:link w:val="Footer"/>
    <w:uiPriority w:val="99"/>
    <w:rsid w:val="0097244F"/>
    <w:rPr>
      <w:rFonts w:ascii="Calibri" w:eastAsia="Times New Roman" w:hAnsi="Calibri" w:cs="Times New Roman"/>
      <w:sz w:val="24"/>
      <w:szCs w:val="20"/>
      <w:lang w:val="en-GB"/>
    </w:rPr>
  </w:style>
  <w:style w:type="character" w:styleId="Hyperlink">
    <w:name w:val="Hyperlink"/>
    <w:basedOn w:val="DefaultParagraphFont"/>
    <w:uiPriority w:val="99"/>
    <w:unhideWhenUsed/>
    <w:rsid w:val="005C1E3C"/>
    <w:rPr>
      <w:color w:val="0563C1" w:themeColor="hyperlink"/>
      <w:u w:val="single"/>
    </w:rPr>
  </w:style>
  <w:style w:type="character" w:styleId="UnresolvedMention">
    <w:name w:val="Unresolved Mention"/>
    <w:basedOn w:val="DefaultParagraphFont"/>
    <w:uiPriority w:val="99"/>
    <w:semiHidden/>
    <w:unhideWhenUsed/>
    <w:rsid w:val="005C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S21-RCLCWGLANG11-C-0002/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Janin, Patricia</cp:lastModifiedBy>
  <cp:revision>2</cp:revision>
  <dcterms:created xsi:type="dcterms:W3CDTF">2021-01-08T10:29:00Z</dcterms:created>
  <dcterms:modified xsi:type="dcterms:W3CDTF">2021-01-08T10:29:00Z</dcterms:modified>
</cp:coreProperties>
</file>