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185BDF1C" w14:textId="77777777" w:rsidTr="00FC1040">
        <w:trPr>
          <w:cantSplit/>
          <w:trHeight w:val="1306"/>
        </w:trPr>
        <w:tc>
          <w:tcPr>
            <w:tcW w:w="6973" w:type="dxa"/>
          </w:tcPr>
          <w:p w14:paraId="3FD9A7D5"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1C086D4C" w14:textId="77777777"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692B84" w:rsidRPr="00A56DA0">
              <w:rPr>
                <w:rFonts w:hint="cs"/>
                <w:b/>
                <w:bCs/>
                <w:sz w:val="24"/>
                <w:szCs w:val="24"/>
                <w:rtl/>
              </w:rPr>
              <w:t>الخامس</w:t>
            </w:r>
            <w:r w:rsidRPr="00A56DA0">
              <w:rPr>
                <w:rFonts w:hint="cs"/>
                <w:b/>
                <w:bCs/>
                <w:sz w:val="24"/>
                <w:szCs w:val="24"/>
                <w:rtl/>
                <w:lang w:bidi="ar-EG"/>
              </w:rPr>
              <w:t xml:space="preserve"> </w:t>
            </w:r>
            <w:r w:rsidRPr="00A56DA0">
              <w:rPr>
                <w:rFonts w:hint="eastAsia"/>
                <w:b/>
                <w:bCs/>
                <w:sz w:val="24"/>
                <w:szCs w:val="24"/>
                <w:rtl/>
                <w:lang w:bidi="ar-EG"/>
              </w:rPr>
              <w:t>–</w:t>
            </w:r>
            <w:r w:rsidRPr="00A56DA0">
              <w:rPr>
                <w:rFonts w:hint="cs"/>
                <w:b/>
                <w:bCs/>
                <w:sz w:val="24"/>
                <w:szCs w:val="24"/>
                <w:rtl/>
                <w:lang w:bidi="ar-EG"/>
              </w:rPr>
              <w:t xml:space="preserve"> </w:t>
            </w:r>
            <w:r w:rsidR="00206300" w:rsidRPr="00A56DA0">
              <w:rPr>
                <w:rFonts w:hint="cs"/>
                <w:b/>
                <w:bCs/>
                <w:sz w:val="24"/>
                <w:szCs w:val="24"/>
                <w:rtl/>
                <w:lang w:bidi="ar-EG"/>
              </w:rPr>
              <w:t>اجتماع افتراضي</w:t>
            </w:r>
            <w:r w:rsidRPr="00A56DA0">
              <w:rPr>
                <w:rFonts w:hint="cs"/>
                <w:b/>
                <w:bCs/>
                <w:sz w:val="24"/>
                <w:szCs w:val="24"/>
                <w:rtl/>
                <w:lang w:bidi="ar-EG"/>
              </w:rPr>
              <w:t xml:space="preserve">، </w:t>
            </w:r>
            <w:r w:rsidR="00692B84" w:rsidRPr="00A56DA0">
              <w:rPr>
                <w:b/>
                <w:bCs/>
                <w:sz w:val="24"/>
                <w:szCs w:val="24"/>
                <w:lang w:bidi="ar-EG"/>
              </w:rPr>
              <w:t>30</w:t>
            </w:r>
            <w:r w:rsidRPr="00A56DA0">
              <w:rPr>
                <w:rFonts w:hint="cs"/>
                <w:b/>
                <w:bCs/>
                <w:sz w:val="24"/>
                <w:szCs w:val="24"/>
                <w:rtl/>
                <w:lang w:bidi="ar-EG"/>
              </w:rPr>
              <w:t xml:space="preserve"> </w:t>
            </w:r>
            <w:r w:rsidR="00692B84" w:rsidRPr="00A56DA0">
              <w:rPr>
                <w:rFonts w:hint="cs"/>
                <w:b/>
                <w:bCs/>
                <w:sz w:val="24"/>
                <w:szCs w:val="24"/>
                <w:rtl/>
                <w:lang w:bidi="ar-EG"/>
              </w:rPr>
              <w:t>سبتمبر</w:t>
            </w:r>
            <w:r w:rsidRPr="00A56DA0">
              <w:rPr>
                <w:rFonts w:hint="cs"/>
                <w:b/>
                <w:bCs/>
                <w:sz w:val="24"/>
                <w:szCs w:val="24"/>
                <w:rtl/>
                <w:lang w:bidi="ar-EG"/>
              </w:rPr>
              <w:t xml:space="preserve"> </w:t>
            </w:r>
            <w:r w:rsidR="00692B84" w:rsidRPr="00A56DA0">
              <w:rPr>
                <w:rFonts w:hint="cs"/>
                <w:b/>
                <w:bCs/>
                <w:sz w:val="24"/>
                <w:szCs w:val="24"/>
                <w:rtl/>
                <w:lang w:bidi="ar-SY"/>
              </w:rPr>
              <w:t xml:space="preserve">- </w:t>
            </w:r>
            <w:r w:rsidR="00692B84" w:rsidRPr="00A56DA0">
              <w:rPr>
                <w:b/>
                <w:bCs/>
                <w:sz w:val="24"/>
                <w:szCs w:val="24"/>
                <w:lang w:bidi="ar-SY"/>
              </w:rPr>
              <w:t>1</w:t>
            </w:r>
            <w:r w:rsidR="00692B84" w:rsidRPr="00A56DA0">
              <w:rPr>
                <w:rFonts w:hint="cs"/>
                <w:b/>
                <w:bCs/>
                <w:sz w:val="24"/>
                <w:szCs w:val="24"/>
                <w:rtl/>
                <w:lang w:bidi="ar-EG"/>
              </w:rPr>
              <w:t xml:space="preserve"> أكتوبر </w:t>
            </w:r>
            <w:r w:rsidR="00246CDD" w:rsidRPr="00A56DA0">
              <w:rPr>
                <w:b/>
                <w:bCs/>
                <w:sz w:val="24"/>
                <w:szCs w:val="24"/>
                <w:lang w:bidi="ar-EG"/>
              </w:rPr>
              <w:t>2021</w:t>
            </w:r>
          </w:p>
        </w:tc>
        <w:tc>
          <w:tcPr>
            <w:tcW w:w="2699" w:type="dxa"/>
            <w:vAlign w:val="center"/>
          </w:tcPr>
          <w:p w14:paraId="0A55CB10"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75B3952B" wp14:editId="056E90A8">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7A10C77E" w14:textId="77777777" w:rsidTr="00FC1040">
        <w:trPr>
          <w:cantSplit/>
          <w:trHeight w:val="20"/>
        </w:trPr>
        <w:tc>
          <w:tcPr>
            <w:tcW w:w="6973" w:type="dxa"/>
            <w:tcBorders>
              <w:top w:val="single" w:sz="12" w:space="0" w:color="auto"/>
            </w:tcBorders>
          </w:tcPr>
          <w:p w14:paraId="178AF4CA" w14:textId="77777777" w:rsidR="00AF6B5C" w:rsidRPr="00AF6B5C" w:rsidRDefault="00AF6B5C" w:rsidP="00174D10">
            <w:pPr>
              <w:spacing w:before="0" w:line="240" w:lineRule="exact"/>
              <w:rPr>
                <w:b/>
                <w:bCs/>
                <w:rtl/>
                <w:lang w:bidi="ar-EG"/>
              </w:rPr>
            </w:pPr>
          </w:p>
        </w:tc>
        <w:tc>
          <w:tcPr>
            <w:tcW w:w="2699" w:type="dxa"/>
            <w:tcBorders>
              <w:top w:val="single" w:sz="12" w:space="0" w:color="auto"/>
            </w:tcBorders>
          </w:tcPr>
          <w:p w14:paraId="48DDA507" w14:textId="77777777" w:rsidR="00AF6B5C" w:rsidRPr="00AF6B5C" w:rsidRDefault="00AF6B5C" w:rsidP="00174D10">
            <w:pPr>
              <w:spacing w:before="0" w:line="240" w:lineRule="exact"/>
              <w:rPr>
                <w:b/>
                <w:bCs/>
                <w:lang w:bidi="ar-EG"/>
              </w:rPr>
            </w:pPr>
          </w:p>
        </w:tc>
      </w:tr>
      <w:tr w:rsidR="00AF6B5C" w:rsidRPr="00AF6B5C" w14:paraId="435F5558" w14:textId="77777777" w:rsidTr="00FC1040">
        <w:trPr>
          <w:cantSplit/>
        </w:trPr>
        <w:tc>
          <w:tcPr>
            <w:tcW w:w="6973" w:type="dxa"/>
            <w:vMerge w:val="restart"/>
          </w:tcPr>
          <w:p w14:paraId="70C237B0" w14:textId="77777777" w:rsidR="00AF6B5C" w:rsidRPr="00AF6B5C" w:rsidRDefault="00AF6B5C" w:rsidP="00AF6B5C">
            <w:pPr>
              <w:spacing w:before="40" w:after="40" w:line="300" w:lineRule="exact"/>
              <w:rPr>
                <w:b/>
                <w:bCs/>
                <w:rtl/>
                <w:lang w:bidi="ar-EG"/>
              </w:rPr>
            </w:pPr>
          </w:p>
        </w:tc>
        <w:tc>
          <w:tcPr>
            <w:tcW w:w="2699" w:type="dxa"/>
            <w:vAlign w:val="center"/>
          </w:tcPr>
          <w:p w14:paraId="65DF5225" w14:textId="51034522"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246CDD">
              <w:rPr>
                <w:b/>
                <w:bCs/>
                <w:lang w:bidi="ar-EG"/>
              </w:rPr>
              <w:t>5</w:t>
            </w:r>
            <w:r w:rsidRPr="00AF6B5C">
              <w:rPr>
                <w:b/>
                <w:bCs/>
                <w:lang w:bidi="ar-EG"/>
              </w:rPr>
              <w:t>/</w:t>
            </w:r>
            <w:r w:rsidR="00691C83">
              <w:rPr>
                <w:b/>
                <w:bCs/>
                <w:lang w:bidi="ar-EG"/>
              </w:rPr>
              <w:t>9</w:t>
            </w:r>
            <w:r w:rsidRPr="00AF6B5C">
              <w:rPr>
                <w:b/>
                <w:bCs/>
                <w:lang w:bidi="ar-EG"/>
              </w:rPr>
              <w:t>-A</w:t>
            </w:r>
          </w:p>
        </w:tc>
      </w:tr>
      <w:tr w:rsidR="00AF6B5C" w:rsidRPr="00AF6B5C" w14:paraId="67C08F02" w14:textId="77777777" w:rsidTr="00FC1040">
        <w:trPr>
          <w:cantSplit/>
        </w:trPr>
        <w:tc>
          <w:tcPr>
            <w:tcW w:w="6973" w:type="dxa"/>
            <w:vMerge/>
          </w:tcPr>
          <w:p w14:paraId="3B59ED22" w14:textId="77777777" w:rsidR="00AF6B5C" w:rsidRPr="00AF6B5C" w:rsidRDefault="00AF6B5C" w:rsidP="00AF6B5C">
            <w:pPr>
              <w:spacing w:before="40" w:after="40" w:line="300" w:lineRule="exact"/>
              <w:rPr>
                <w:b/>
                <w:bCs/>
                <w:lang w:bidi="ar-EG"/>
              </w:rPr>
            </w:pPr>
          </w:p>
        </w:tc>
        <w:tc>
          <w:tcPr>
            <w:tcW w:w="2699" w:type="dxa"/>
            <w:vAlign w:val="center"/>
          </w:tcPr>
          <w:p w14:paraId="03EAF4DE" w14:textId="105CF53A" w:rsidR="00AF6B5C" w:rsidRPr="00AF6B5C" w:rsidRDefault="00005CDE" w:rsidP="00AF6B5C">
            <w:pPr>
              <w:spacing w:before="40" w:after="40" w:line="300" w:lineRule="exact"/>
              <w:rPr>
                <w:b/>
                <w:bCs/>
                <w:rtl/>
                <w:lang w:bidi="ar-EG"/>
              </w:rPr>
            </w:pPr>
            <w:r>
              <w:rPr>
                <w:b/>
                <w:bCs/>
                <w:lang w:bidi="ar-EG"/>
              </w:rPr>
              <w:t>27</w:t>
            </w:r>
            <w:r w:rsidR="00AF6B5C" w:rsidRPr="00AF6B5C">
              <w:rPr>
                <w:rFonts w:hint="cs"/>
                <w:b/>
                <w:bCs/>
                <w:rtl/>
                <w:lang w:bidi="ar-EG"/>
              </w:rPr>
              <w:t xml:space="preserve"> </w:t>
            </w:r>
            <w:r w:rsidR="00691C83">
              <w:rPr>
                <w:rFonts w:hint="cs"/>
                <w:b/>
                <w:bCs/>
                <w:rtl/>
                <w:lang w:bidi="ar-EG"/>
              </w:rPr>
              <w:t xml:space="preserve">سبتمبر </w:t>
            </w:r>
            <w:r w:rsidR="00AF6B5C">
              <w:rPr>
                <w:b/>
                <w:bCs/>
                <w:lang w:bidi="ar-EG"/>
              </w:rPr>
              <w:t>202</w:t>
            </w:r>
            <w:r w:rsidR="00435AFF">
              <w:rPr>
                <w:b/>
                <w:bCs/>
                <w:lang w:bidi="ar-EG"/>
              </w:rPr>
              <w:t>1</w:t>
            </w:r>
          </w:p>
        </w:tc>
      </w:tr>
      <w:tr w:rsidR="00AF6B5C" w:rsidRPr="00AF6B5C" w14:paraId="441E74BE" w14:textId="77777777" w:rsidTr="00FC1040">
        <w:trPr>
          <w:cantSplit/>
        </w:trPr>
        <w:tc>
          <w:tcPr>
            <w:tcW w:w="6973" w:type="dxa"/>
            <w:vMerge/>
          </w:tcPr>
          <w:p w14:paraId="613B3FED" w14:textId="77777777" w:rsidR="00AF6B5C" w:rsidRPr="00AF6B5C" w:rsidRDefault="00AF6B5C" w:rsidP="00AF6B5C">
            <w:pPr>
              <w:spacing w:before="40" w:after="40" w:line="300" w:lineRule="exact"/>
              <w:rPr>
                <w:b/>
                <w:bCs/>
                <w:lang w:bidi="ar-EG"/>
              </w:rPr>
            </w:pPr>
          </w:p>
        </w:tc>
        <w:tc>
          <w:tcPr>
            <w:tcW w:w="2699" w:type="dxa"/>
            <w:vAlign w:val="center"/>
          </w:tcPr>
          <w:p w14:paraId="39105F22"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1D2C4201" w14:textId="77777777" w:rsidTr="00F03E94">
        <w:trPr>
          <w:cantSplit/>
        </w:trPr>
        <w:tc>
          <w:tcPr>
            <w:tcW w:w="9672" w:type="dxa"/>
            <w:gridSpan w:val="2"/>
          </w:tcPr>
          <w:p w14:paraId="5F716B3F" w14:textId="2149ADD5" w:rsidR="00AF6B5C" w:rsidRPr="001A4E6F" w:rsidRDefault="008C321D" w:rsidP="001A4E6F">
            <w:pPr>
              <w:pStyle w:val="Source"/>
              <w:rPr>
                <w:lang w:bidi="ar-EG"/>
              </w:rPr>
            </w:pPr>
            <w:r>
              <w:t>AT&amp;T</w:t>
            </w:r>
            <w:r w:rsidR="001A4212">
              <w:rPr>
                <w:rFonts w:hint="cs"/>
                <w:rtl/>
                <w:lang w:bidi="ar-EG"/>
              </w:rPr>
              <w:t xml:space="preserve"> و</w:t>
            </w:r>
            <w:r w:rsidR="001A4E6F">
              <w:rPr>
                <w:lang w:bidi="ar-EG"/>
              </w:rPr>
              <w:t>Bell Mobility</w:t>
            </w:r>
            <w:r w:rsidR="00314EE3">
              <w:rPr>
                <w:lang w:bidi="ar-EG"/>
              </w:rPr>
              <w:t xml:space="preserve"> Canada</w:t>
            </w:r>
            <w:r w:rsidR="001A4E6F">
              <w:rPr>
                <w:rFonts w:hint="cs"/>
                <w:rtl/>
                <w:lang w:bidi="ar-EG"/>
              </w:rPr>
              <w:t xml:space="preserve"> </w:t>
            </w:r>
            <w:r w:rsidR="001A4212">
              <w:rPr>
                <w:rFonts w:hint="cs"/>
                <w:rtl/>
                <w:lang w:bidi="ar-EG"/>
              </w:rPr>
              <w:t>و</w:t>
            </w:r>
            <w:r w:rsidR="001A4E6F">
              <w:rPr>
                <w:lang w:bidi="ar-EG"/>
              </w:rPr>
              <w:t>KDDI</w:t>
            </w:r>
            <w:r w:rsidR="001A4212">
              <w:rPr>
                <w:rFonts w:hint="cs"/>
                <w:rtl/>
                <w:lang w:bidi="ar-EG"/>
              </w:rPr>
              <w:t xml:space="preserve"> و</w:t>
            </w:r>
            <w:r w:rsidR="001A4E6F">
              <w:rPr>
                <w:lang w:bidi="ar-EG"/>
              </w:rPr>
              <w:t>NTT DOCOMO Inc.</w:t>
            </w:r>
            <w:r w:rsidR="00857EE7">
              <w:rPr>
                <w:lang w:bidi="ar-EG"/>
              </w:rPr>
              <w:br/>
            </w:r>
            <w:r w:rsidR="001A4212">
              <w:rPr>
                <w:rFonts w:hint="cs"/>
                <w:rtl/>
                <w:lang w:bidi="ar-EG"/>
              </w:rPr>
              <w:t>و</w:t>
            </w:r>
            <w:r w:rsidR="001A4E6F">
              <w:rPr>
                <w:lang w:bidi="ar-EG"/>
              </w:rPr>
              <w:t>Telefonica</w:t>
            </w:r>
            <w:r w:rsidR="00005CDE">
              <w:rPr>
                <w:rFonts w:hint="cs"/>
                <w:rtl/>
                <w:lang w:bidi="ar-EG"/>
              </w:rPr>
              <w:t xml:space="preserve"> و</w:t>
            </w:r>
            <w:r w:rsidR="00005CDE">
              <w:rPr>
                <w:lang w:bidi="ar-EG"/>
              </w:rPr>
              <w:t>Verizon</w:t>
            </w:r>
          </w:p>
        </w:tc>
      </w:tr>
      <w:tr w:rsidR="00AF6B5C" w:rsidRPr="00AF6B5C" w14:paraId="2D33A67D" w14:textId="77777777" w:rsidTr="00F03E94">
        <w:trPr>
          <w:cantSplit/>
        </w:trPr>
        <w:tc>
          <w:tcPr>
            <w:tcW w:w="9672" w:type="dxa"/>
            <w:gridSpan w:val="2"/>
          </w:tcPr>
          <w:p w14:paraId="45ECEC57" w14:textId="038743B0" w:rsidR="00AF6B5C" w:rsidRPr="00174D10" w:rsidRDefault="00691C83" w:rsidP="00174D10">
            <w:pPr>
              <w:pStyle w:val="Title1"/>
              <w:rPr>
                <w:rtl/>
              </w:rPr>
            </w:pPr>
            <w:r w:rsidRPr="00174D10">
              <w:rPr>
                <w:rtl/>
              </w:rPr>
              <w:t>مساهمة من أعضاء القطاعات</w:t>
            </w:r>
            <w:r w:rsidRPr="00174D10">
              <w:rPr>
                <w:rFonts w:hint="cs"/>
                <w:rtl/>
              </w:rPr>
              <w:t xml:space="preserve"> بشأن </w:t>
            </w:r>
            <w:r w:rsidR="009330D1" w:rsidRPr="00174D10">
              <w:rPr>
                <w:rFonts w:hint="cs"/>
                <w:rtl/>
              </w:rPr>
              <w:t>الملاحظات العامة المتعلقة</w:t>
            </w:r>
            <w:r w:rsidRPr="00174D10">
              <w:rPr>
                <w:rtl/>
              </w:rPr>
              <w:br/>
            </w:r>
            <w:r w:rsidR="009330D1" w:rsidRPr="00174D10">
              <w:rPr>
                <w:rFonts w:hint="cs"/>
                <w:rtl/>
              </w:rPr>
              <w:t>بتفحص كل حكم من أحكام</w:t>
            </w:r>
            <w:r w:rsidRPr="00174D10">
              <w:rPr>
                <w:rFonts w:hint="cs"/>
                <w:rtl/>
              </w:rPr>
              <w:t xml:space="preserve"> لوائح الاتصالات الدولية لعام </w:t>
            </w:r>
            <w:r w:rsidRPr="00174D10">
              <w:t>2012</w:t>
            </w:r>
          </w:p>
        </w:tc>
      </w:tr>
      <w:tr w:rsidR="00AF6B5C" w:rsidRPr="00AF6B5C" w14:paraId="1DFCC91B" w14:textId="77777777" w:rsidTr="00F03E94">
        <w:trPr>
          <w:cantSplit/>
        </w:trPr>
        <w:tc>
          <w:tcPr>
            <w:tcW w:w="9672" w:type="dxa"/>
            <w:gridSpan w:val="2"/>
          </w:tcPr>
          <w:p w14:paraId="3186DDEE" w14:textId="77777777" w:rsidR="00AF6B5C" w:rsidRPr="00AF6B5C" w:rsidRDefault="00AF6B5C" w:rsidP="00AF6B5C">
            <w:pPr>
              <w:rPr>
                <w:rtl/>
              </w:rPr>
            </w:pPr>
          </w:p>
        </w:tc>
      </w:tr>
    </w:tbl>
    <w:p w14:paraId="4EC72F6B" w14:textId="68BEE6EA" w:rsidR="00691C83" w:rsidRDefault="00691C83" w:rsidP="00112BE0">
      <w:pPr>
        <w:pStyle w:val="Normalaftertitle"/>
        <w:rPr>
          <w:rtl/>
        </w:rPr>
      </w:pPr>
      <w:r>
        <w:rPr>
          <w:rFonts w:hint="cs"/>
          <w:rtl/>
        </w:rPr>
        <w:t xml:space="preserve">ساهم أعضاء قطاعات الاتحاد المذكورون أعلاه في أعمال فريق الخبراء المعني بلوائح الاتصالات الدولية </w:t>
      </w:r>
      <w:r w:rsidR="005C1C53">
        <w:t>(</w:t>
      </w:r>
      <w:r>
        <w:t>EG-ITR</w:t>
      </w:r>
      <w:r w:rsidR="005C1C53">
        <w:t>)</w:t>
      </w:r>
      <w:r>
        <w:rPr>
          <w:rFonts w:hint="cs"/>
          <w:rtl/>
        </w:rPr>
        <w:t xml:space="preserve"> من خلال المشاركة </w:t>
      </w:r>
      <w:r w:rsidR="008569BA">
        <w:rPr>
          <w:rFonts w:hint="cs"/>
          <w:rtl/>
        </w:rPr>
        <w:t>في الاجتماعات</w:t>
      </w:r>
      <w:r>
        <w:rPr>
          <w:rFonts w:hint="cs"/>
          <w:rtl/>
        </w:rPr>
        <w:t xml:space="preserve"> وتقديم مساهمات مكتوبة</w:t>
      </w:r>
      <w:r w:rsidR="008569BA">
        <w:rPr>
          <w:rFonts w:hint="cs"/>
          <w:rtl/>
        </w:rPr>
        <w:t>.</w:t>
      </w:r>
      <w:r>
        <w:rPr>
          <w:rFonts w:hint="cs"/>
          <w:rtl/>
        </w:rPr>
        <w:t xml:space="preserve"> </w:t>
      </w:r>
      <w:r w:rsidR="009B39DF">
        <w:rPr>
          <w:rFonts w:hint="cs"/>
          <w:rtl/>
        </w:rPr>
        <w:t>ونحن نعبر عن تقديرنا للفرصة المتاحة للإعراب عن ملاحظاتنا بشأن تفحص كل حكم من أحكام لوائح الاتصالات الدولية لعام 2012 ونكرر وجهات النظر التالية:</w:t>
      </w:r>
    </w:p>
    <w:p w14:paraId="4E72F39E" w14:textId="2B5FCCF5" w:rsidR="00691C83" w:rsidRPr="008C321D" w:rsidRDefault="00B75706" w:rsidP="008C321D">
      <w:pPr>
        <w:pStyle w:val="enumlev1"/>
        <w:rPr>
          <w:rtl/>
        </w:rPr>
      </w:pPr>
      <w:r>
        <w:rPr>
          <w:rFonts w:ascii="Arial" w:hAnsi="Arial" w:cs="Arial" w:hint="cs"/>
        </w:rPr>
        <w:sym w:font="Symbol" w:char="F0B7"/>
      </w:r>
      <w:r w:rsidR="00691C83" w:rsidRPr="008C321D">
        <w:rPr>
          <w:rtl/>
        </w:rPr>
        <w:tab/>
      </w:r>
      <w:r w:rsidR="00691C83" w:rsidRPr="008C321D">
        <w:rPr>
          <w:rFonts w:hint="cs"/>
          <w:rtl/>
        </w:rPr>
        <w:t>من وجهة نظرنا، لا تنطبق</w:t>
      </w:r>
      <w:r w:rsidR="009B39DF" w:rsidRPr="008C321D">
        <w:rPr>
          <w:rFonts w:hint="cs"/>
          <w:rtl/>
        </w:rPr>
        <w:t xml:space="preserve"> لوائح الاتصالات الدولية</w:t>
      </w:r>
      <w:r w:rsidR="00691C83" w:rsidRPr="008C321D">
        <w:rPr>
          <w:rtl/>
        </w:rPr>
        <w:t xml:space="preserve"> على تعزيز تطوير الشبكات والخدمات الدولية، و</w:t>
      </w:r>
      <w:r w:rsidR="00691C83" w:rsidRPr="008C321D">
        <w:rPr>
          <w:rFonts w:hint="cs"/>
          <w:rtl/>
        </w:rPr>
        <w:t>لا تتمتع بالمرونة الكافية</w:t>
      </w:r>
      <w:r w:rsidR="00691C83" w:rsidRPr="008C321D">
        <w:rPr>
          <w:rtl/>
        </w:rPr>
        <w:t xml:space="preserve"> </w:t>
      </w:r>
      <w:r w:rsidR="00691C83" w:rsidRPr="008C321D">
        <w:rPr>
          <w:rFonts w:hint="cs"/>
          <w:rtl/>
        </w:rPr>
        <w:t>لمواكبة</w:t>
      </w:r>
      <w:r w:rsidR="00691C83" w:rsidRPr="008C321D">
        <w:rPr>
          <w:rtl/>
        </w:rPr>
        <w:t xml:space="preserve"> السوق الدينامي</w:t>
      </w:r>
      <w:r w:rsidR="00691C83" w:rsidRPr="008C321D">
        <w:rPr>
          <w:rFonts w:hint="cs"/>
          <w:rtl/>
        </w:rPr>
        <w:t>ة</w:t>
      </w:r>
      <w:r w:rsidR="00691C83" w:rsidRPr="008C321D">
        <w:rPr>
          <w:rtl/>
        </w:rPr>
        <w:t xml:space="preserve"> </w:t>
      </w:r>
      <w:r w:rsidR="00691C83" w:rsidRPr="008C321D">
        <w:rPr>
          <w:rFonts w:hint="cs"/>
          <w:rtl/>
        </w:rPr>
        <w:t xml:space="preserve">السائدة </w:t>
      </w:r>
      <w:r w:rsidR="00691C83" w:rsidRPr="008C321D">
        <w:rPr>
          <w:rtl/>
        </w:rPr>
        <w:t>اليوم و</w:t>
      </w:r>
      <w:r w:rsidR="00691C83" w:rsidRPr="008C321D">
        <w:rPr>
          <w:rFonts w:hint="cs"/>
          <w:rtl/>
        </w:rPr>
        <w:t>الساحة</w:t>
      </w:r>
      <w:r w:rsidR="00691C83" w:rsidRPr="008C321D">
        <w:rPr>
          <w:rtl/>
        </w:rPr>
        <w:t xml:space="preserve"> التكنولوجي</w:t>
      </w:r>
      <w:r w:rsidR="00691C83" w:rsidRPr="008C321D">
        <w:rPr>
          <w:rFonts w:hint="cs"/>
          <w:rtl/>
        </w:rPr>
        <w:t>ة</w:t>
      </w:r>
      <w:r w:rsidR="00691C83" w:rsidRPr="008C321D">
        <w:rPr>
          <w:rtl/>
        </w:rPr>
        <w:t xml:space="preserve"> المتطور</w:t>
      </w:r>
      <w:r w:rsidR="00691C83" w:rsidRPr="008C321D">
        <w:rPr>
          <w:rFonts w:hint="cs"/>
          <w:rtl/>
        </w:rPr>
        <w:t>ة</w:t>
      </w:r>
      <w:r w:rsidR="00691C83" w:rsidRPr="008C321D">
        <w:rPr>
          <w:rtl/>
        </w:rPr>
        <w:t>.</w:t>
      </w:r>
    </w:p>
    <w:p w14:paraId="05BBDBE4" w14:textId="58DCFD08" w:rsidR="0006468A" w:rsidRPr="008C321D" w:rsidRDefault="00B75706" w:rsidP="008C321D">
      <w:pPr>
        <w:pStyle w:val="enumlev1"/>
        <w:rPr>
          <w:rtl/>
        </w:rPr>
      </w:pPr>
      <w:r>
        <w:rPr>
          <w:rFonts w:ascii="Arial" w:hAnsi="Arial" w:cs="Arial" w:hint="cs"/>
        </w:rPr>
        <w:sym w:font="Symbol" w:char="F0B7"/>
      </w:r>
      <w:r w:rsidR="00691C83" w:rsidRPr="008C321D">
        <w:rPr>
          <w:rtl/>
        </w:rPr>
        <w:tab/>
        <w:t>أحكام المعاهدة لا يمكن</w:t>
      </w:r>
      <w:r w:rsidR="00691C83" w:rsidRPr="008C321D">
        <w:rPr>
          <w:rFonts w:hint="cs"/>
          <w:rtl/>
        </w:rPr>
        <w:t xml:space="preserve"> أن ت</w:t>
      </w:r>
      <w:r w:rsidR="00691C83" w:rsidRPr="008C321D">
        <w:rPr>
          <w:rtl/>
        </w:rPr>
        <w:t xml:space="preserve">واكب السرعة </w:t>
      </w:r>
      <w:r w:rsidR="00691C83" w:rsidRPr="008C321D">
        <w:rPr>
          <w:rFonts w:hint="cs"/>
          <w:rtl/>
        </w:rPr>
        <w:t>الكبيرة</w:t>
      </w:r>
      <w:r w:rsidR="00691C83" w:rsidRPr="008C321D">
        <w:rPr>
          <w:rtl/>
        </w:rPr>
        <w:t xml:space="preserve"> لتطور التكنولوجيا والابتكار</w:t>
      </w:r>
      <w:r w:rsidR="009B39DF" w:rsidRPr="008C321D">
        <w:rPr>
          <w:rFonts w:hint="cs"/>
          <w:rtl/>
        </w:rPr>
        <w:t xml:space="preserve"> وسريعاً ما تصبح متقادمة</w:t>
      </w:r>
      <w:r w:rsidR="00691C83" w:rsidRPr="008C321D">
        <w:rPr>
          <w:rtl/>
        </w:rPr>
        <w:t>.</w:t>
      </w:r>
      <w:r w:rsidR="00691C83" w:rsidRPr="008C321D">
        <w:rPr>
          <w:rFonts w:hint="cs"/>
          <w:rtl/>
        </w:rPr>
        <w:t xml:space="preserve"> </w:t>
      </w:r>
      <w:r w:rsidR="009B39DF" w:rsidRPr="008C321D">
        <w:rPr>
          <w:rFonts w:hint="cs"/>
          <w:rtl/>
        </w:rPr>
        <w:t>وعلاوة</w:t>
      </w:r>
      <w:r w:rsidR="007E67E7">
        <w:rPr>
          <w:rFonts w:hint="cs"/>
          <w:rtl/>
        </w:rPr>
        <w:t>ً</w:t>
      </w:r>
      <w:r w:rsidR="009B39DF" w:rsidRPr="008C321D">
        <w:rPr>
          <w:rFonts w:hint="cs"/>
          <w:rtl/>
        </w:rPr>
        <w:t xml:space="preserve"> على ذلك، </w:t>
      </w:r>
      <w:r w:rsidR="00691C83" w:rsidRPr="008C321D">
        <w:rPr>
          <w:rFonts w:hint="cs"/>
          <w:rtl/>
        </w:rPr>
        <w:t xml:space="preserve">قد تكون </w:t>
      </w:r>
      <w:r w:rsidR="009B39DF" w:rsidRPr="008C321D">
        <w:rPr>
          <w:rFonts w:hint="cs"/>
          <w:rtl/>
        </w:rPr>
        <w:t>لجهود</w:t>
      </w:r>
      <w:r w:rsidR="00691C83" w:rsidRPr="008C321D">
        <w:rPr>
          <w:rtl/>
        </w:rPr>
        <w:t xml:space="preserve"> </w:t>
      </w:r>
      <w:r w:rsidR="00691C83" w:rsidRPr="008C321D">
        <w:rPr>
          <w:rFonts w:hint="cs"/>
          <w:rtl/>
        </w:rPr>
        <w:t>تناول</w:t>
      </w:r>
      <w:r w:rsidR="00691C83" w:rsidRPr="008C321D">
        <w:rPr>
          <w:rtl/>
        </w:rPr>
        <w:t xml:space="preserve"> قضايا</w:t>
      </w:r>
      <w:r w:rsidR="009B39DF" w:rsidRPr="008C321D">
        <w:rPr>
          <w:rFonts w:hint="cs"/>
          <w:rtl/>
        </w:rPr>
        <w:t xml:space="preserve"> تقنية</w:t>
      </w:r>
      <w:r w:rsidR="00691C83" w:rsidRPr="008C321D">
        <w:rPr>
          <w:rtl/>
        </w:rPr>
        <w:t xml:space="preserve"> في صك </w:t>
      </w:r>
      <w:r w:rsidR="00691C83" w:rsidRPr="008C321D">
        <w:rPr>
          <w:rFonts w:hint="cs"/>
          <w:rtl/>
        </w:rPr>
        <w:t xml:space="preserve">له صفة معاهدة </w:t>
      </w:r>
      <w:r w:rsidR="00691C83" w:rsidRPr="008C321D">
        <w:rPr>
          <w:rtl/>
        </w:rPr>
        <w:t>عواقب غير مقصودة تتمثل في إعاقة قدرة مشغلي الشبكات على الاستجابة بسرعة لبيئات الشبك</w:t>
      </w:r>
      <w:r w:rsidR="00691C83" w:rsidRPr="008C321D">
        <w:rPr>
          <w:rFonts w:hint="cs"/>
          <w:rtl/>
        </w:rPr>
        <w:t>ات</w:t>
      </w:r>
      <w:r w:rsidR="00691C83" w:rsidRPr="008C321D">
        <w:rPr>
          <w:rtl/>
        </w:rPr>
        <w:t xml:space="preserve"> المتغيرة.</w:t>
      </w:r>
    </w:p>
    <w:p w14:paraId="15A32C03" w14:textId="4083B757" w:rsidR="00691C83" w:rsidRPr="008C321D" w:rsidRDefault="00B75706" w:rsidP="008C321D">
      <w:pPr>
        <w:pStyle w:val="enumlev1"/>
        <w:rPr>
          <w:rtl/>
        </w:rPr>
      </w:pPr>
      <w:r>
        <w:rPr>
          <w:rFonts w:ascii="Arial" w:hAnsi="Arial" w:cs="Arial" w:hint="cs"/>
        </w:rPr>
        <w:sym w:font="Symbol" w:char="F0B7"/>
      </w:r>
      <w:r w:rsidR="00691C83" w:rsidRPr="008C321D">
        <w:rPr>
          <w:rtl/>
        </w:rPr>
        <w:tab/>
      </w:r>
      <w:r w:rsidR="00691C83" w:rsidRPr="008C321D">
        <w:rPr>
          <w:rFonts w:hint="cs"/>
          <w:rtl/>
        </w:rPr>
        <w:t>بل</w:t>
      </w:r>
      <w:r w:rsidR="00691C83" w:rsidRPr="008C321D">
        <w:rPr>
          <w:rtl/>
        </w:rPr>
        <w:t xml:space="preserve"> </w:t>
      </w:r>
      <w:r w:rsidR="00691C83" w:rsidRPr="008C321D">
        <w:rPr>
          <w:rFonts w:hint="cs"/>
          <w:rtl/>
        </w:rPr>
        <w:t>يتحقق</w:t>
      </w:r>
      <w:r w:rsidR="00691C83" w:rsidRPr="008C321D">
        <w:rPr>
          <w:rtl/>
        </w:rPr>
        <w:t xml:space="preserve"> النجاح المستمر في نشر واستخدام </w:t>
      </w:r>
      <w:r w:rsidR="00691C83" w:rsidRPr="008C321D">
        <w:rPr>
          <w:rFonts w:hint="cs"/>
          <w:rtl/>
        </w:rPr>
        <w:t>البنى</w:t>
      </w:r>
      <w:r w:rsidR="00691C83" w:rsidRPr="008C321D">
        <w:rPr>
          <w:rtl/>
        </w:rPr>
        <w:t xml:space="preserve"> التحتية للاتصالات وخدماتها في جميع أنحاء العالم </w:t>
      </w:r>
      <w:r w:rsidR="00691C83" w:rsidRPr="008C321D">
        <w:rPr>
          <w:rFonts w:hint="cs"/>
          <w:rtl/>
        </w:rPr>
        <w:t>غالباً</w:t>
      </w:r>
      <w:r w:rsidR="00691C83" w:rsidRPr="008C321D">
        <w:rPr>
          <w:rtl/>
        </w:rPr>
        <w:t xml:space="preserve"> من خلال أطر </w:t>
      </w:r>
      <w:r w:rsidR="00691C83" w:rsidRPr="008C321D">
        <w:rPr>
          <w:rFonts w:hint="cs"/>
          <w:rtl/>
        </w:rPr>
        <w:t>ال</w:t>
      </w:r>
      <w:r w:rsidR="00691C83" w:rsidRPr="008C321D">
        <w:rPr>
          <w:rtl/>
        </w:rPr>
        <w:t xml:space="preserve">سياسات </w:t>
      </w:r>
      <w:r w:rsidR="00691C83" w:rsidRPr="008C321D">
        <w:rPr>
          <w:rFonts w:hint="cs"/>
          <w:rtl/>
        </w:rPr>
        <w:t>ال</w:t>
      </w:r>
      <w:r w:rsidR="00691C83" w:rsidRPr="008C321D">
        <w:rPr>
          <w:rtl/>
        </w:rPr>
        <w:t xml:space="preserve">مرنة </w:t>
      </w:r>
      <w:r w:rsidR="00691C83" w:rsidRPr="008C321D">
        <w:rPr>
          <w:rFonts w:hint="cs"/>
          <w:rtl/>
        </w:rPr>
        <w:t xml:space="preserve">التي </w:t>
      </w:r>
      <w:r w:rsidR="00691C83" w:rsidRPr="008C321D">
        <w:rPr>
          <w:rtl/>
        </w:rPr>
        <w:t>تدعم الابتكار المستمر والمنافسة القائمة على</w:t>
      </w:r>
      <w:r w:rsidR="00691C83" w:rsidRPr="008C321D">
        <w:rPr>
          <w:rFonts w:hint="cs"/>
          <w:rtl/>
        </w:rPr>
        <w:t xml:space="preserve"> مبادئ</w:t>
      </w:r>
      <w:r w:rsidR="00691C83" w:rsidRPr="008C321D">
        <w:rPr>
          <w:rtl/>
        </w:rPr>
        <w:t xml:space="preserve"> السوق واتفاقات التشغيل المتبادلة </w:t>
      </w:r>
      <w:r w:rsidR="0039738B" w:rsidRPr="008C321D">
        <w:rPr>
          <w:rFonts w:hint="cs"/>
          <w:rtl/>
        </w:rPr>
        <w:t>المتفق عليها</w:t>
      </w:r>
      <w:r w:rsidR="00691C83" w:rsidRPr="008C321D">
        <w:rPr>
          <w:rtl/>
        </w:rPr>
        <w:t xml:space="preserve"> بين مقدمي الخدمات واستثمارات القطاع الخاص</w:t>
      </w:r>
      <w:r w:rsidR="0039738B" w:rsidRPr="008C321D">
        <w:rPr>
          <w:rFonts w:hint="cs"/>
          <w:rtl/>
        </w:rPr>
        <w:t>،</w:t>
      </w:r>
      <w:r w:rsidR="00691C83" w:rsidRPr="008C321D">
        <w:rPr>
          <w:rtl/>
        </w:rPr>
        <w:t xml:space="preserve"> </w:t>
      </w:r>
      <w:r w:rsidR="00691C83" w:rsidRPr="008C321D">
        <w:rPr>
          <w:rFonts w:hint="cs"/>
          <w:rtl/>
        </w:rPr>
        <w:t>و</w:t>
      </w:r>
      <w:r w:rsidR="00691C83" w:rsidRPr="008C321D">
        <w:rPr>
          <w:rtl/>
        </w:rPr>
        <w:t xml:space="preserve">ليس من خلال </w:t>
      </w:r>
      <w:r w:rsidR="00691C83" w:rsidRPr="008C321D">
        <w:rPr>
          <w:rFonts w:hint="cs"/>
          <w:rtl/>
        </w:rPr>
        <w:t xml:space="preserve">صك له صفة معاهدة </w:t>
      </w:r>
      <w:r w:rsidR="00691C83" w:rsidRPr="008C321D">
        <w:rPr>
          <w:rtl/>
        </w:rPr>
        <w:t>مثل لوائح الاتصالات الدولية</w:t>
      </w:r>
      <w:r w:rsidR="00691C83" w:rsidRPr="008C321D">
        <w:rPr>
          <w:rFonts w:hint="cs"/>
          <w:rtl/>
        </w:rPr>
        <w:t>.</w:t>
      </w:r>
    </w:p>
    <w:p w14:paraId="6370B1B9" w14:textId="45B06073" w:rsidR="00691C83" w:rsidRDefault="0039738B" w:rsidP="008C321D">
      <w:pPr>
        <w:rPr>
          <w:rtl/>
          <w:lang w:bidi="ar-EG"/>
        </w:rPr>
      </w:pPr>
      <w:r>
        <w:rPr>
          <w:rFonts w:hint="cs"/>
          <w:rtl/>
          <w:lang w:bidi="ar-EG"/>
        </w:rPr>
        <w:t>واستناداً إلى المناقشات التي جرت خلال الاجتماعات السابقة لفريق الخبراء المعني بلوائح الاتصالات الدولية وكما هو مبين في</w:t>
      </w:r>
      <w:r w:rsidR="006A1639">
        <w:rPr>
          <w:rFonts w:hint="eastAsia"/>
          <w:rtl/>
          <w:lang w:bidi="ar-EG"/>
        </w:rPr>
        <w:t> </w:t>
      </w:r>
      <w:r>
        <w:rPr>
          <w:rFonts w:hint="cs"/>
          <w:rtl/>
          <w:lang w:bidi="ar-EG"/>
        </w:rPr>
        <w:t xml:space="preserve">جدول التفحص، فإننا ندرك أن بعض المشاركين في الفريق يشاطروننا وجهات نظرنا </w:t>
      </w:r>
      <w:r w:rsidR="002B3BAA">
        <w:rPr>
          <w:rFonts w:hint="cs"/>
          <w:rtl/>
          <w:lang w:bidi="ar-EG"/>
        </w:rPr>
        <w:t xml:space="preserve">وبعضهم لا يتفقون معنا. ونظراً لهذه المواقف المتباينة، ليس من الواضح لنا كيف يمكن لأي مناقشات أخرى بشأن انطباق لوائح الاتصالات الدولية ومرونتها أو استعراضها أن تفضي إلى نتيجة مختلفة. ولهذا السبب، لا نرى فائدة في تخصيص موارد إضافية </w:t>
      </w:r>
      <w:r w:rsidR="009B3235">
        <w:rPr>
          <w:rFonts w:hint="cs"/>
          <w:rtl/>
          <w:lang w:bidi="ar-EG"/>
        </w:rPr>
        <w:t>من موارد الاتحاد</w:t>
      </w:r>
      <w:r w:rsidR="002B3BAA">
        <w:rPr>
          <w:rFonts w:hint="cs"/>
          <w:rtl/>
          <w:lang w:bidi="ar-EG"/>
        </w:rPr>
        <w:t xml:space="preserve"> من أجل </w:t>
      </w:r>
      <w:r w:rsidR="009B3235">
        <w:rPr>
          <w:rFonts w:hint="cs"/>
          <w:rtl/>
          <w:lang w:bidi="ar-EG"/>
        </w:rPr>
        <w:t>القيام</w:t>
      </w:r>
      <w:r w:rsidR="002B3BAA">
        <w:rPr>
          <w:rFonts w:hint="cs"/>
          <w:rtl/>
          <w:lang w:bidi="ar-EG"/>
        </w:rPr>
        <w:t xml:space="preserve"> </w:t>
      </w:r>
      <w:r w:rsidR="009B3235">
        <w:rPr>
          <w:rFonts w:hint="cs"/>
          <w:rtl/>
          <w:lang w:bidi="ar-EG"/>
        </w:rPr>
        <w:t>ب</w:t>
      </w:r>
      <w:r w:rsidR="002B3BAA">
        <w:rPr>
          <w:rFonts w:hint="cs"/>
          <w:rtl/>
          <w:lang w:bidi="ar-EG"/>
        </w:rPr>
        <w:t>أعمال مستقبلية بشأن هذه المسألة بعد أن ي</w:t>
      </w:r>
      <w:r w:rsidR="00054B39">
        <w:rPr>
          <w:rFonts w:hint="cs"/>
          <w:rtl/>
          <w:lang w:bidi="ar-EG"/>
        </w:rPr>
        <w:t>في فريق الخبراء بالمهام المشمولة باختصاصاته.</w:t>
      </w:r>
    </w:p>
    <w:p w14:paraId="0B208DC6" w14:textId="519541C7" w:rsidR="000F71BD" w:rsidRDefault="00691C83" w:rsidP="00F016D0">
      <w:pPr>
        <w:rPr>
          <w:rtl/>
          <w:lang w:bidi="ar-EG"/>
        </w:rPr>
      </w:pPr>
      <w:r>
        <w:rPr>
          <w:rFonts w:hint="cs"/>
          <w:rtl/>
          <w:lang w:bidi="ar-EG"/>
        </w:rPr>
        <w:t xml:space="preserve">ونعرب عن تقديرنا للفرصة التي أتيحت لنا للإسهام في مناقشات فريق الخبراء، كما نود أن نعرب عن خالص تقديرنا لرئيس فريق العمل ونوابه من مختلف المناطق على قيادتهم الممتازة في </w:t>
      </w:r>
      <w:r w:rsidR="00054B39">
        <w:rPr>
          <w:rFonts w:hint="cs"/>
          <w:rtl/>
          <w:lang w:bidi="ar-EG"/>
        </w:rPr>
        <w:t>دعم</w:t>
      </w:r>
      <w:r>
        <w:rPr>
          <w:rFonts w:hint="cs"/>
          <w:rtl/>
          <w:lang w:bidi="ar-EG"/>
        </w:rPr>
        <w:t xml:space="preserve"> أعمال</w:t>
      </w:r>
      <w:r w:rsidR="00054B39">
        <w:rPr>
          <w:rFonts w:hint="cs"/>
          <w:rtl/>
          <w:lang w:bidi="ar-EG"/>
        </w:rPr>
        <w:t xml:space="preserve"> هذا</w:t>
      </w:r>
      <w:r>
        <w:rPr>
          <w:rFonts w:hint="cs"/>
          <w:rtl/>
          <w:lang w:bidi="ar-EG"/>
        </w:rPr>
        <w:t xml:space="preserve"> الفريق.</w:t>
      </w:r>
    </w:p>
    <w:p w14:paraId="6319F407"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C494" w14:textId="77777777" w:rsidR="00691C83" w:rsidRDefault="00691C83" w:rsidP="006C3242">
      <w:pPr>
        <w:spacing w:before="0" w:line="240" w:lineRule="auto"/>
      </w:pPr>
      <w:r>
        <w:separator/>
      </w:r>
    </w:p>
  </w:endnote>
  <w:endnote w:type="continuationSeparator" w:id="0">
    <w:p w14:paraId="2275EDFE" w14:textId="77777777" w:rsidR="00691C83" w:rsidRDefault="00691C8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C41" w14:textId="01AC57B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F71BD">
      <w:rPr>
        <w:noProof/>
        <w:sz w:val="16"/>
        <w:szCs w:val="16"/>
        <w:lang w:val="fr-FR"/>
      </w:rPr>
      <w:t>P:\ARA\SG\CONSEIL\EG-ITR\EG-ITR-5\000\009V2A.docx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0F71BD">
      <w:rPr>
        <w:sz w:val="16"/>
        <w:szCs w:val="16"/>
        <w:lang w:val="fr-FR"/>
      </w:rPr>
      <w:t>494497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7A4C"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1E39" w14:textId="77777777" w:rsidR="00691C83" w:rsidRDefault="00691C83" w:rsidP="006C3242">
      <w:pPr>
        <w:spacing w:before="0" w:line="240" w:lineRule="auto"/>
      </w:pPr>
      <w:r>
        <w:separator/>
      </w:r>
    </w:p>
  </w:footnote>
  <w:footnote w:type="continuationSeparator" w:id="0">
    <w:p w14:paraId="38DBAFC6" w14:textId="77777777" w:rsidR="00691C83" w:rsidRDefault="00691C8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6FD1" w14:textId="229E9F39" w:rsidR="00447F32" w:rsidRPr="00447F32" w:rsidRDefault="001D3080"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246CDD">
          <w:rPr>
            <w:rFonts w:cs="Calibri"/>
            <w:noProof/>
            <w:sz w:val="20"/>
            <w:szCs w:val="20"/>
          </w:rPr>
          <w:t>5</w:t>
        </w:r>
        <w:r w:rsidR="00056A9A">
          <w:rPr>
            <w:rFonts w:cs="Calibri"/>
            <w:noProof/>
            <w:sz w:val="20"/>
            <w:szCs w:val="20"/>
          </w:rPr>
          <w:t>\</w:t>
        </w:r>
        <w:r w:rsidR="000F71BD">
          <w:rPr>
            <w:rFonts w:cs="Calibri"/>
            <w:noProof/>
            <w:sz w:val="20"/>
            <w:szCs w:val="20"/>
          </w:rPr>
          <w:t>9</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83"/>
    <w:rsid w:val="0000304E"/>
    <w:rsid w:val="00005CDE"/>
    <w:rsid w:val="00054B39"/>
    <w:rsid w:val="00056A9A"/>
    <w:rsid w:val="0006468A"/>
    <w:rsid w:val="00090574"/>
    <w:rsid w:val="000C1C0E"/>
    <w:rsid w:val="000C548A"/>
    <w:rsid w:val="000F71BD"/>
    <w:rsid w:val="00112BE0"/>
    <w:rsid w:val="00174D10"/>
    <w:rsid w:val="001A4212"/>
    <w:rsid w:val="001A4E6F"/>
    <w:rsid w:val="001C0169"/>
    <w:rsid w:val="001D1D50"/>
    <w:rsid w:val="001D6745"/>
    <w:rsid w:val="001E446E"/>
    <w:rsid w:val="00206300"/>
    <w:rsid w:val="002154EE"/>
    <w:rsid w:val="002276D2"/>
    <w:rsid w:val="0023283D"/>
    <w:rsid w:val="002431BE"/>
    <w:rsid w:val="00246CDD"/>
    <w:rsid w:val="0026373E"/>
    <w:rsid w:val="00271C43"/>
    <w:rsid w:val="00290728"/>
    <w:rsid w:val="002978F4"/>
    <w:rsid w:val="002B028D"/>
    <w:rsid w:val="002B3BAA"/>
    <w:rsid w:val="002E196B"/>
    <w:rsid w:val="002E6541"/>
    <w:rsid w:val="00314EE3"/>
    <w:rsid w:val="00334924"/>
    <w:rsid w:val="003409BC"/>
    <w:rsid w:val="00357185"/>
    <w:rsid w:val="00383829"/>
    <w:rsid w:val="0039738B"/>
    <w:rsid w:val="003D7FEB"/>
    <w:rsid w:val="003F4B29"/>
    <w:rsid w:val="00404828"/>
    <w:rsid w:val="0042686F"/>
    <w:rsid w:val="004317D8"/>
    <w:rsid w:val="00434183"/>
    <w:rsid w:val="00435AFF"/>
    <w:rsid w:val="00443869"/>
    <w:rsid w:val="00447F32"/>
    <w:rsid w:val="004E11DC"/>
    <w:rsid w:val="00525DDD"/>
    <w:rsid w:val="005409AC"/>
    <w:rsid w:val="0055516A"/>
    <w:rsid w:val="0058491B"/>
    <w:rsid w:val="00592EA5"/>
    <w:rsid w:val="005A0F49"/>
    <w:rsid w:val="005A3170"/>
    <w:rsid w:val="005A7826"/>
    <w:rsid w:val="005C1C53"/>
    <w:rsid w:val="0060140C"/>
    <w:rsid w:val="00677396"/>
    <w:rsid w:val="00691C83"/>
    <w:rsid w:val="0069200F"/>
    <w:rsid w:val="00692B84"/>
    <w:rsid w:val="006A1639"/>
    <w:rsid w:val="006A65CB"/>
    <w:rsid w:val="006C3242"/>
    <w:rsid w:val="006C7CC0"/>
    <w:rsid w:val="006F3BD6"/>
    <w:rsid w:val="006F62F8"/>
    <w:rsid w:val="006F63F7"/>
    <w:rsid w:val="007025C7"/>
    <w:rsid w:val="00706D7A"/>
    <w:rsid w:val="00722F0D"/>
    <w:rsid w:val="0074420E"/>
    <w:rsid w:val="00783E26"/>
    <w:rsid w:val="007C3BC7"/>
    <w:rsid w:val="007C3BCD"/>
    <w:rsid w:val="007D4ACF"/>
    <w:rsid w:val="007E67E7"/>
    <w:rsid w:val="007F0787"/>
    <w:rsid w:val="00810B7B"/>
    <w:rsid w:val="0082358A"/>
    <w:rsid w:val="008235CD"/>
    <w:rsid w:val="008247DE"/>
    <w:rsid w:val="00840B10"/>
    <w:rsid w:val="008513CB"/>
    <w:rsid w:val="008569BA"/>
    <w:rsid w:val="00857EE7"/>
    <w:rsid w:val="008A7F84"/>
    <w:rsid w:val="008C321D"/>
    <w:rsid w:val="00911A3D"/>
    <w:rsid w:val="0091702E"/>
    <w:rsid w:val="00923B0C"/>
    <w:rsid w:val="009330D1"/>
    <w:rsid w:val="0094021C"/>
    <w:rsid w:val="00952D74"/>
    <w:rsid w:val="00952F86"/>
    <w:rsid w:val="00982B28"/>
    <w:rsid w:val="009B3235"/>
    <w:rsid w:val="009B39DF"/>
    <w:rsid w:val="009D313F"/>
    <w:rsid w:val="00A47A5A"/>
    <w:rsid w:val="00A56DA0"/>
    <w:rsid w:val="00A6683B"/>
    <w:rsid w:val="00A97F94"/>
    <w:rsid w:val="00AA7EA2"/>
    <w:rsid w:val="00AF6B5C"/>
    <w:rsid w:val="00B03099"/>
    <w:rsid w:val="00B05BC8"/>
    <w:rsid w:val="00B64B47"/>
    <w:rsid w:val="00B6739E"/>
    <w:rsid w:val="00B75706"/>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ED2903"/>
    <w:rsid w:val="00F016D0"/>
    <w:rsid w:val="00F058DC"/>
    <w:rsid w:val="00F24FC4"/>
    <w:rsid w:val="00F2676C"/>
    <w:rsid w:val="00F84366"/>
    <w:rsid w:val="00F85089"/>
    <w:rsid w:val="00F974C5"/>
    <w:rsid w:val="00FA6F46"/>
    <w:rsid w:val="00FC104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366F23"/>
  <w15:chartTrackingRefBased/>
  <w15:docId w15:val="{4DEFCB40-5692-4C94-BE91-22515D02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AT&amp;T, Bell Mobility Canada, KDDI, NTT DOCOMO, Telefonica, Verizon - Sector Member contribution on overall observations based on the provision-by-provision examination of the 2012 International Telecommunication Regulations</dc:title>
  <dc:subject>EG-ITRs</dc:subject>
  <dc:creator>Almidani, Ahmad Alaa</dc:creator>
  <cp:keywords>EG-ITRs</cp:keywords>
  <dc:description/>
  <cp:lastModifiedBy>Xue, Kun</cp:lastModifiedBy>
  <cp:revision>4</cp:revision>
  <dcterms:created xsi:type="dcterms:W3CDTF">2021-09-28T13:13:00Z</dcterms:created>
  <dcterms:modified xsi:type="dcterms:W3CDTF">2021-09-28T13:14:00Z</dcterms:modified>
</cp:coreProperties>
</file>