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E63182" w:rsidRPr="0001693A" w14:paraId="76D140CA" w14:textId="77777777" w:rsidTr="004D6BAF">
        <w:trPr>
          <w:cantSplit/>
          <w:trHeight w:val="1509"/>
        </w:trPr>
        <w:tc>
          <w:tcPr>
            <w:tcW w:w="6911" w:type="dxa"/>
          </w:tcPr>
          <w:p w14:paraId="61306AB2" w14:textId="77777777" w:rsidR="00E63182" w:rsidRPr="0001693A" w:rsidRDefault="00E63182" w:rsidP="00DC6CE2">
            <w:pPr>
              <w:spacing w:before="240"/>
              <w:rPr>
                <w:position w:val="6"/>
                <w:szCs w:val="22"/>
                <w:lang w:val="ru-RU"/>
              </w:rPr>
            </w:pPr>
            <w:r w:rsidRPr="0001693A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Группа экспертов по Регламенту международной электросвязи (ГЭ-РМЭ)</w:t>
            </w:r>
          </w:p>
          <w:p w14:paraId="11815EA7" w14:textId="197A0F19" w:rsidR="00E63182" w:rsidRPr="0001693A" w:rsidRDefault="00E63182" w:rsidP="00021F92">
            <w:pPr>
              <w:spacing w:before="0" w:after="48" w:line="240" w:lineRule="atLeast"/>
              <w:rPr>
                <w:position w:val="6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4"/>
                <w:lang w:val="ru-RU"/>
              </w:rPr>
              <w:t>Пят</w:t>
            </w:r>
            <w:r w:rsidRPr="0001693A">
              <w:rPr>
                <w:rFonts w:asciiTheme="minorHAnsi" w:hAnsiTheme="minorHAnsi" w:cstheme="minorHAnsi"/>
                <w:b/>
                <w:color w:val="000000"/>
                <w:szCs w:val="24"/>
                <w:lang w:val="ru-RU"/>
              </w:rPr>
              <w:t xml:space="preserve">ое собрание – </w:t>
            </w:r>
            <w:r>
              <w:rPr>
                <w:rFonts w:asciiTheme="minorHAnsi" w:hAnsiTheme="minorHAnsi" w:cstheme="minorHAnsi"/>
                <w:b/>
                <w:color w:val="000000"/>
                <w:szCs w:val="24"/>
                <w:lang w:val="ru-RU"/>
              </w:rPr>
              <w:t>виртуальное собрание</w:t>
            </w:r>
            <w:r w:rsidRPr="0001693A">
              <w:rPr>
                <w:rFonts w:asciiTheme="minorHAnsi" w:hAnsiTheme="minorHAnsi" w:cstheme="minorHAnsi"/>
                <w:b/>
                <w:color w:val="000000"/>
                <w:szCs w:val="24"/>
                <w:lang w:val="ru-RU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color w:val="000000"/>
                <w:szCs w:val="24"/>
                <w:lang w:val="ru-RU"/>
              </w:rPr>
              <w:br/>
              <w:t>30 сентября – 1 октября 2021</w:t>
            </w:r>
            <w:r w:rsidRPr="0001693A">
              <w:rPr>
                <w:rFonts w:asciiTheme="minorHAnsi" w:hAnsiTheme="minorHAnsi" w:cstheme="minorHAnsi"/>
                <w:b/>
                <w:color w:val="000000"/>
                <w:szCs w:val="24"/>
                <w:lang w:val="ru-RU"/>
              </w:rPr>
              <w:t> года</w:t>
            </w:r>
          </w:p>
        </w:tc>
        <w:tc>
          <w:tcPr>
            <w:tcW w:w="3120" w:type="dxa"/>
          </w:tcPr>
          <w:p w14:paraId="2B18F08E" w14:textId="24365063" w:rsidR="00E63182" w:rsidRPr="0001693A" w:rsidRDefault="00E63182" w:rsidP="00E63182">
            <w:pPr>
              <w:tabs>
                <w:tab w:val="left" w:pos="927"/>
                <w:tab w:val="right" w:pos="2904"/>
              </w:tabs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391373">
              <w:rPr>
                <w:noProof/>
                <w:lang w:val="ru-RU"/>
              </w:rPr>
              <w:drawing>
                <wp:inline distT="0" distB="0" distL="0" distR="0" wp14:anchorId="52B6A115" wp14:editId="434E8888">
                  <wp:extent cx="682302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87391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E63182" w14:paraId="460EE99A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59FDFC5" w14:textId="77777777" w:rsidR="00BC7BC0" w:rsidRPr="0001693A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1585DAF" w14:textId="77777777" w:rsidR="00BC7BC0" w:rsidRPr="0001693A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01693A" w14:paraId="387F7D5C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4524896B" w14:textId="77777777" w:rsidR="00BC7BC0" w:rsidRPr="0001693A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25B8AADC" w14:textId="1B9C1C7A" w:rsidR="00BC7BC0" w:rsidRPr="0001693A" w:rsidRDefault="00DC6CE2" w:rsidP="00DF7306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01693A">
              <w:rPr>
                <w:b/>
                <w:bCs/>
                <w:szCs w:val="22"/>
                <w:lang w:val="ru-RU"/>
              </w:rPr>
              <w:t>Документ EG-ITRs</w:t>
            </w:r>
            <w:r w:rsidR="00327D3A" w:rsidRPr="0001693A">
              <w:rPr>
                <w:b/>
                <w:bCs/>
                <w:szCs w:val="22"/>
                <w:lang w:val="ru-RU"/>
              </w:rPr>
              <w:t>-</w:t>
            </w:r>
            <w:r w:rsidR="005E5BEB">
              <w:rPr>
                <w:b/>
                <w:bCs/>
                <w:szCs w:val="22"/>
                <w:lang w:val="ru-RU"/>
              </w:rPr>
              <w:t>5</w:t>
            </w:r>
            <w:r w:rsidRPr="0001693A">
              <w:rPr>
                <w:b/>
                <w:bCs/>
                <w:szCs w:val="22"/>
                <w:lang w:val="ru-RU"/>
              </w:rPr>
              <w:t>/</w:t>
            </w:r>
            <w:r w:rsidR="00DF7306" w:rsidRPr="0001693A">
              <w:rPr>
                <w:b/>
                <w:bCs/>
                <w:szCs w:val="22"/>
                <w:lang w:val="ru-RU"/>
              </w:rPr>
              <w:t>4</w:t>
            </w:r>
            <w:r w:rsidRPr="0001693A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01693A" w14:paraId="2FB2C9C8" w14:textId="77777777">
        <w:trPr>
          <w:cantSplit/>
          <w:trHeight w:val="23"/>
        </w:trPr>
        <w:tc>
          <w:tcPr>
            <w:tcW w:w="6911" w:type="dxa"/>
            <w:vMerge/>
          </w:tcPr>
          <w:p w14:paraId="0DF8F82F" w14:textId="77777777" w:rsidR="00BC7BC0" w:rsidRPr="0001693A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2355DAAC" w14:textId="444C1CED" w:rsidR="00BC7BC0" w:rsidRPr="0001693A" w:rsidRDefault="005E5BEB" w:rsidP="00C0029F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13 сентября 2021</w:t>
            </w:r>
            <w:r w:rsidR="00C0029F" w:rsidRPr="0001693A">
              <w:rPr>
                <w:b/>
                <w:bCs/>
                <w:szCs w:val="22"/>
                <w:lang w:val="ru-RU"/>
              </w:rPr>
              <w:t> </w:t>
            </w:r>
            <w:r w:rsidR="00BC7BC0" w:rsidRPr="0001693A">
              <w:rPr>
                <w:b/>
                <w:bCs/>
                <w:szCs w:val="22"/>
                <w:lang w:val="ru-RU"/>
              </w:rPr>
              <w:t>года</w:t>
            </w:r>
          </w:p>
        </w:tc>
      </w:tr>
      <w:tr w:rsidR="00BC7BC0" w:rsidRPr="0001693A" w14:paraId="3F69782E" w14:textId="77777777">
        <w:trPr>
          <w:cantSplit/>
          <w:trHeight w:val="23"/>
        </w:trPr>
        <w:tc>
          <w:tcPr>
            <w:tcW w:w="6911" w:type="dxa"/>
            <w:vMerge/>
          </w:tcPr>
          <w:p w14:paraId="78F3DA90" w14:textId="77777777" w:rsidR="00BC7BC0" w:rsidRPr="0001693A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3E14CF82" w14:textId="307F62DA" w:rsidR="00BC7BC0" w:rsidRPr="0001693A" w:rsidRDefault="00BC7BC0" w:rsidP="00DF7306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01693A">
              <w:rPr>
                <w:b/>
                <w:bCs/>
                <w:szCs w:val="22"/>
                <w:lang w:val="ru-RU"/>
              </w:rPr>
              <w:t xml:space="preserve">Оригинал: </w:t>
            </w:r>
            <w:r w:rsidR="00015781">
              <w:rPr>
                <w:b/>
                <w:bCs/>
                <w:szCs w:val="22"/>
                <w:lang w:val="ru-RU"/>
              </w:rPr>
              <w:t>англий</w:t>
            </w:r>
            <w:r w:rsidR="00DF7306" w:rsidRPr="0001693A">
              <w:rPr>
                <w:b/>
                <w:bCs/>
                <w:szCs w:val="22"/>
                <w:lang w:val="ru-RU"/>
              </w:rPr>
              <w:t>ский</w:t>
            </w:r>
          </w:p>
        </w:tc>
      </w:tr>
      <w:tr w:rsidR="00BC7BC0" w:rsidRPr="0001693A" w14:paraId="10843E67" w14:textId="77777777">
        <w:trPr>
          <w:cantSplit/>
        </w:trPr>
        <w:tc>
          <w:tcPr>
            <w:tcW w:w="10031" w:type="dxa"/>
            <w:gridSpan w:val="2"/>
          </w:tcPr>
          <w:p w14:paraId="4C346144" w14:textId="50075D1D" w:rsidR="00BC7BC0" w:rsidRPr="0001693A" w:rsidRDefault="00DF7306" w:rsidP="000A4DB3">
            <w:pPr>
              <w:pStyle w:val="Source"/>
              <w:spacing w:before="720"/>
              <w:rPr>
                <w:lang w:val="ru-RU"/>
              </w:rPr>
            </w:pPr>
            <w:bookmarkStart w:id="1" w:name="dtitle2" w:colFirst="0" w:colLast="0"/>
            <w:r w:rsidRPr="0001693A">
              <w:rPr>
                <w:lang w:val="ru-RU"/>
              </w:rPr>
              <w:t>Китайская Народная Республика</w:t>
            </w:r>
          </w:p>
        </w:tc>
      </w:tr>
      <w:tr w:rsidR="00BC7BC0" w:rsidRPr="00E63182" w14:paraId="00A8E15B" w14:textId="77777777">
        <w:trPr>
          <w:cantSplit/>
        </w:trPr>
        <w:tc>
          <w:tcPr>
            <w:tcW w:w="10031" w:type="dxa"/>
            <w:gridSpan w:val="2"/>
          </w:tcPr>
          <w:p w14:paraId="3C5AC0F2" w14:textId="2C701D5F" w:rsidR="00BC7BC0" w:rsidRPr="0001693A" w:rsidRDefault="005E5BEB" w:rsidP="0001693A">
            <w:pPr>
              <w:pStyle w:val="Title1"/>
              <w:rPr>
                <w:lang w:val="ru-RU"/>
              </w:rPr>
            </w:pPr>
            <w:bookmarkStart w:id="2" w:name="dtitle3" w:colFirst="0" w:colLast="0"/>
            <w:bookmarkEnd w:id="1"/>
            <w:r>
              <w:rPr>
                <w:lang w:val="ru-RU"/>
              </w:rPr>
              <w:t xml:space="preserve">рекомендации по следующему </w:t>
            </w:r>
            <w:r w:rsidR="00A045AA">
              <w:rPr>
                <w:lang w:val="ru-RU"/>
              </w:rPr>
              <w:t>ЭТАПУ РАБОТЫ</w:t>
            </w:r>
            <w:r>
              <w:rPr>
                <w:lang w:val="ru-RU"/>
              </w:rPr>
              <w:t xml:space="preserve"> группы экспертов по </w:t>
            </w:r>
            <w:r w:rsidR="002F661A" w:rsidRPr="0001693A">
              <w:rPr>
                <w:lang w:val="ru-RU"/>
              </w:rPr>
              <w:t>регламент</w:t>
            </w:r>
            <w:r>
              <w:rPr>
                <w:lang w:val="ru-RU"/>
              </w:rPr>
              <w:t>у</w:t>
            </w:r>
            <w:r w:rsidR="002F661A" w:rsidRPr="0001693A">
              <w:rPr>
                <w:lang w:val="ru-RU"/>
              </w:rPr>
              <w:t xml:space="preserve"> международной электросвязи</w:t>
            </w:r>
            <w:r>
              <w:rPr>
                <w:lang w:val="ru-RU"/>
              </w:rPr>
              <w:t xml:space="preserve"> (гэ-рмэ)</w:t>
            </w:r>
            <w:r w:rsidR="00DF7306" w:rsidRPr="0001693A">
              <w:rPr>
                <w:lang w:val="ru-RU"/>
              </w:rPr>
              <w:t xml:space="preserve"> </w:t>
            </w:r>
          </w:p>
        </w:tc>
      </w:tr>
    </w:tbl>
    <w:bookmarkEnd w:id="2"/>
    <w:p w14:paraId="702966AA" w14:textId="0E51234F" w:rsidR="00E90BB6" w:rsidRPr="00E63182" w:rsidRDefault="00E90BB6" w:rsidP="00E63182">
      <w:pPr>
        <w:pStyle w:val="Heading1"/>
        <w:rPr>
          <w:rFonts w:eastAsia="SimSun"/>
          <w:lang w:val="ru-RU"/>
        </w:rPr>
      </w:pPr>
      <w:r w:rsidRPr="00B42417">
        <w:rPr>
          <w:rFonts w:eastAsia="SimSun"/>
          <w:lang w:val="en-US"/>
        </w:rPr>
        <w:t>I</w:t>
      </w:r>
      <w:r w:rsidRPr="00E63182">
        <w:rPr>
          <w:rFonts w:eastAsia="SimSun"/>
          <w:lang w:val="ru-RU"/>
        </w:rPr>
        <w:tab/>
      </w:r>
      <w:r w:rsidRPr="00B42417">
        <w:rPr>
          <w:rFonts w:eastAsia="SimSun"/>
          <w:lang w:val="ru-RU"/>
        </w:rPr>
        <w:t>Введение</w:t>
      </w:r>
    </w:p>
    <w:p w14:paraId="7F5482DD" w14:textId="6349DE89" w:rsidR="00E90BB6" w:rsidRPr="00E63182" w:rsidRDefault="005373A4" w:rsidP="00E63182">
      <w:pPr>
        <w:rPr>
          <w:rFonts w:eastAsia="SimSun"/>
          <w:lang w:val="ru-RU"/>
        </w:rPr>
      </w:pPr>
      <w:r w:rsidRPr="00B42417">
        <w:rPr>
          <w:rFonts w:eastAsia="SimSun"/>
          <w:lang w:val="ru-RU"/>
        </w:rPr>
        <w:t>В Резолюции </w:t>
      </w:r>
      <w:r w:rsidR="00E90BB6" w:rsidRPr="00E63182">
        <w:rPr>
          <w:rFonts w:eastAsia="SimSun"/>
          <w:lang w:val="ru-RU"/>
        </w:rPr>
        <w:t>146 (</w:t>
      </w:r>
      <w:proofErr w:type="spellStart"/>
      <w:r w:rsidRPr="00B42417">
        <w:rPr>
          <w:rFonts w:eastAsia="SimSun"/>
          <w:lang w:val="ru-RU"/>
        </w:rPr>
        <w:t>Пересм</w:t>
      </w:r>
      <w:proofErr w:type="spellEnd"/>
      <w:r w:rsidRPr="00B42417">
        <w:rPr>
          <w:rFonts w:eastAsia="SimSun"/>
          <w:lang w:val="ru-RU"/>
        </w:rPr>
        <w:t>. Дубай</w:t>
      </w:r>
      <w:r w:rsidR="00E90BB6" w:rsidRPr="00E63182">
        <w:rPr>
          <w:rFonts w:eastAsia="SimSun"/>
          <w:lang w:val="ru-RU"/>
        </w:rPr>
        <w:t>, 2018</w:t>
      </w:r>
      <w:r w:rsidRPr="00B42417">
        <w:rPr>
          <w:rFonts w:eastAsia="SimSun"/>
          <w:lang w:val="ru-RU"/>
        </w:rPr>
        <w:t> г.</w:t>
      </w:r>
      <w:r w:rsidR="00E90BB6" w:rsidRPr="00E63182">
        <w:rPr>
          <w:rFonts w:eastAsia="SimSun"/>
          <w:lang w:val="ru-RU"/>
        </w:rPr>
        <w:t>)</w:t>
      </w:r>
      <w:r w:rsidRPr="00B42417">
        <w:rPr>
          <w:rFonts w:eastAsia="SimSun"/>
          <w:lang w:val="ru-RU"/>
        </w:rPr>
        <w:t>, принятой ПК</w:t>
      </w:r>
      <w:r w:rsidRPr="00B42417">
        <w:rPr>
          <w:rFonts w:eastAsia="SimSun"/>
          <w:lang w:val="ru-RU"/>
        </w:rPr>
        <w:noBreakHyphen/>
        <w:t xml:space="preserve">18, содержится решение </w:t>
      </w:r>
      <w:r w:rsidR="00130996" w:rsidRPr="00B42417">
        <w:rPr>
          <w:rFonts w:eastAsia="SimSun"/>
          <w:lang w:val="ru-RU"/>
        </w:rPr>
        <w:t>о проведении всеобъемлющего рассмотрения Регламента международной электросвязи (РМЭ)</w:t>
      </w:r>
      <w:r w:rsidR="00B42417" w:rsidRPr="00B42417">
        <w:rPr>
          <w:rFonts w:eastAsia="SimSun"/>
          <w:lang w:val="ru-RU"/>
        </w:rPr>
        <w:t xml:space="preserve"> и поручается Генеральному секретарю </w:t>
      </w:r>
      <w:r w:rsidR="00B42417" w:rsidRPr="00015781">
        <w:rPr>
          <w:lang w:val="ru-RU"/>
        </w:rPr>
        <w:t>вновь созвать</w:t>
      </w:r>
      <w:r w:rsidR="00B42417" w:rsidRPr="00E63182">
        <w:rPr>
          <w:lang w:val="ru-RU"/>
        </w:rPr>
        <w:t xml:space="preserve"> ГЭ РМЭ</w:t>
      </w:r>
      <w:r w:rsidR="00B42417" w:rsidRPr="00B42417">
        <w:rPr>
          <w:lang w:val="ru-RU"/>
        </w:rPr>
        <w:t xml:space="preserve"> для рассмотрения</w:t>
      </w:r>
      <w:r w:rsidR="00B42417">
        <w:rPr>
          <w:lang w:val="ru-RU"/>
        </w:rPr>
        <w:t xml:space="preserve"> РМЭ</w:t>
      </w:r>
      <w:r w:rsidR="00E90BB6" w:rsidRPr="00E63182">
        <w:rPr>
          <w:rFonts w:eastAsia="SimSun"/>
          <w:lang w:val="ru-RU"/>
        </w:rPr>
        <w:t xml:space="preserve">. </w:t>
      </w:r>
      <w:r w:rsidR="00B42417">
        <w:rPr>
          <w:rFonts w:eastAsia="SimSun"/>
          <w:lang w:val="ru-RU"/>
        </w:rPr>
        <w:t>В Резолюции 1379 (Изм. 2019 г.) Совета МСЭ определен круг ведения ГЭ-РМЭ</w:t>
      </w:r>
      <w:r w:rsidR="00E90BB6" w:rsidRPr="00E63182">
        <w:rPr>
          <w:rFonts w:eastAsia="SimSun"/>
          <w:lang w:val="ru-RU"/>
        </w:rPr>
        <w:t>.</w:t>
      </w:r>
    </w:p>
    <w:p w14:paraId="682D42E8" w14:textId="4F7BF5C3" w:rsidR="00E90BB6" w:rsidRPr="00E63182" w:rsidRDefault="00BE5DB0" w:rsidP="00E63182">
      <w:pPr>
        <w:rPr>
          <w:rFonts w:eastAsia="SimSun" w:cs="Calibri"/>
          <w:kern w:val="2"/>
          <w:szCs w:val="22"/>
          <w:lang w:val="ru-RU"/>
        </w:rPr>
      </w:pPr>
      <w:r w:rsidRPr="0001693A">
        <w:rPr>
          <w:lang w:val="ru-RU" w:eastAsia="zh-CN"/>
        </w:rPr>
        <w:t>В сентябре 2019 года ГЭ-РМЭ провела свое первое собрание в Женеве</w:t>
      </w:r>
      <w:r w:rsidR="00E90BB6" w:rsidRPr="00E63182">
        <w:rPr>
          <w:rFonts w:eastAsia="SimSun" w:cs="Calibri"/>
          <w:kern w:val="2"/>
          <w:szCs w:val="22"/>
          <w:lang w:val="ru-RU"/>
        </w:rPr>
        <w:t xml:space="preserve">. </w:t>
      </w:r>
      <w:r w:rsidRPr="0001693A">
        <w:rPr>
          <w:lang w:val="ru-RU" w:eastAsia="zh-CN"/>
        </w:rPr>
        <w:t xml:space="preserve">Все стороны согласовали методы работы и рабочие </w:t>
      </w:r>
      <w:r w:rsidRPr="0001693A">
        <w:rPr>
          <w:lang w:val="ru-RU"/>
        </w:rPr>
        <w:t>планы</w:t>
      </w:r>
      <w:r w:rsidRPr="0001693A">
        <w:rPr>
          <w:lang w:val="ru-RU" w:eastAsia="zh-CN"/>
        </w:rPr>
        <w:t xml:space="preserve"> по рассмотрению РМЭ и разработали шаблон (называемый "Таблица для рассмотрения") для </w:t>
      </w:r>
      <w:r w:rsidR="00E514C0">
        <w:rPr>
          <w:lang w:val="ru-RU" w:eastAsia="zh-CN"/>
        </w:rPr>
        <w:t>постатейного</w:t>
      </w:r>
      <w:r w:rsidR="00015781">
        <w:rPr>
          <w:lang w:val="ru-RU" w:eastAsia="zh-CN"/>
        </w:rPr>
        <w:t xml:space="preserve"> </w:t>
      </w:r>
      <w:r w:rsidRPr="0001693A">
        <w:rPr>
          <w:lang w:val="ru-RU" w:eastAsia="zh-CN"/>
        </w:rPr>
        <w:t xml:space="preserve">рассмотрения </w:t>
      </w:r>
      <w:r w:rsidR="00015781">
        <w:rPr>
          <w:lang w:val="ru-RU" w:eastAsia="zh-CN"/>
        </w:rPr>
        <w:t>РМЭ</w:t>
      </w:r>
      <w:r w:rsidRPr="0001693A">
        <w:rPr>
          <w:lang w:val="ru-RU" w:eastAsia="zh-CN"/>
        </w:rPr>
        <w:t xml:space="preserve"> согласно кругу ведения ГЭ-РМЭ и Плану работы, утвержденн</w:t>
      </w:r>
      <w:r w:rsidR="00015781">
        <w:rPr>
          <w:lang w:val="ru-RU" w:eastAsia="zh-CN"/>
        </w:rPr>
        <w:t>ому</w:t>
      </w:r>
      <w:r w:rsidRPr="0001693A">
        <w:rPr>
          <w:lang w:val="ru-RU" w:eastAsia="zh-CN"/>
        </w:rPr>
        <w:t xml:space="preserve"> всеми сторонами. </w:t>
      </w:r>
    </w:p>
    <w:p w14:paraId="2B6CAA68" w14:textId="319BBE7F" w:rsidR="00E90BB6" w:rsidRPr="00E63182" w:rsidRDefault="00C62A1B" w:rsidP="00E63182">
      <w:pPr>
        <w:rPr>
          <w:rFonts w:eastAsia="SimSun"/>
          <w:lang w:val="ru-RU"/>
        </w:rPr>
      </w:pPr>
      <w:r>
        <w:rPr>
          <w:rFonts w:eastAsia="SimSun"/>
          <w:lang w:val="ru-RU"/>
        </w:rPr>
        <w:t>В соответствии с Планом работы ГЭ-РМЭ провела свои второе, третье и четвертое собрания с февраля 2020 года по февраль 2021 года</w:t>
      </w:r>
      <w:r w:rsidR="00E90BB6" w:rsidRPr="00E63182">
        <w:rPr>
          <w:rFonts w:eastAsia="SimSun"/>
          <w:lang w:val="ru-RU"/>
        </w:rPr>
        <w:t xml:space="preserve">. </w:t>
      </w:r>
      <w:r>
        <w:rPr>
          <w:rFonts w:eastAsia="SimSun"/>
          <w:lang w:val="ru-RU"/>
        </w:rPr>
        <w:t xml:space="preserve">За этот период ГЭ-РМЭ успешно завершила </w:t>
      </w:r>
      <w:r w:rsidR="00E514C0" w:rsidRPr="00E514C0">
        <w:rPr>
          <w:rFonts w:eastAsia="SimSun"/>
          <w:lang w:val="ru-RU"/>
        </w:rPr>
        <w:t>постатейно</w:t>
      </w:r>
      <w:r w:rsidR="00E514C0">
        <w:rPr>
          <w:rFonts w:eastAsia="SimSun"/>
          <w:lang w:val="ru-RU"/>
        </w:rPr>
        <w:t>е</w:t>
      </w:r>
      <w:r w:rsidR="00E514C0" w:rsidRPr="00E514C0">
        <w:rPr>
          <w:rFonts w:eastAsia="SimSun"/>
          <w:lang w:val="ru-RU"/>
        </w:rPr>
        <w:t xml:space="preserve"> </w:t>
      </w:r>
      <w:r>
        <w:rPr>
          <w:rFonts w:eastAsia="SimSun"/>
          <w:lang w:val="ru-RU"/>
        </w:rPr>
        <w:t>рассмотрение РМЭ 2012 года</w:t>
      </w:r>
      <w:r w:rsidR="00E90BB6" w:rsidRPr="00E63182">
        <w:rPr>
          <w:rFonts w:eastAsia="SimSun"/>
          <w:lang w:val="ru-RU"/>
        </w:rPr>
        <w:t>.</w:t>
      </w:r>
    </w:p>
    <w:p w14:paraId="02D20F62" w14:textId="79B30CFA" w:rsidR="00E90BB6" w:rsidRPr="00E63182" w:rsidRDefault="00C62A1B" w:rsidP="00E63182">
      <w:pPr>
        <w:pStyle w:val="Heading1"/>
        <w:rPr>
          <w:rFonts w:eastAsia="SimSun"/>
          <w:lang w:val="ru-RU"/>
        </w:rPr>
      </w:pPr>
      <w:r>
        <w:rPr>
          <w:rFonts w:eastAsia="SimSun"/>
          <w:lang w:val="en-US"/>
        </w:rPr>
        <w:t>II</w:t>
      </w:r>
      <w:r w:rsidRPr="00E63182">
        <w:rPr>
          <w:rFonts w:eastAsia="SimSun"/>
          <w:lang w:val="ru-RU"/>
        </w:rPr>
        <w:tab/>
      </w:r>
      <w:r w:rsidR="002D46FC">
        <w:rPr>
          <w:rFonts w:eastAsia="SimSun"/>
          <w:lang w:val="ru-RU"/>
        </w:rPr>
        <w:t xml:space="preserve">Рекомендации по следующему </w:t>
      </w:r>
      <w:r w:rsidR="00A045AA">
        <w:rPr>
          <w:rFonts w:eastAsia="SimSun"/>
          <w:lang w:val="ru-RU"/>
        </w:rPr>
        <w:t>этапу работы</w:t>
      </w:r>
    </w:p>
    <w:p w14:paraId="4FA4CD89" w14:textId="5317063F" w:rsidR="00E90BB6" w:rsidRPr="00E63182" w:rsidRDefault="00B352B2" w:rsidP="00E63182">
      <w:pPr>
        <w:rPr>
          <w:rFonts w:eastAsia="SimSun"/>
          <w:lang w:val="ru-RU"/>
        </w:rPr>
      </w:pPr>
      <w:r>
        <w:rPr>
          <w:rFonts w:eastAsia="SimSun"/>
          <w:lang w:val="ru-RU"/>
        </w:rPr>
        <w:t>В соответствии с Резолюцией </w:t>
      </w:r>
      <w:r w:rsidR="00E90BB6" w:rsidRPr="00E63182">
        <w:rPr>
          <w:rFonts w:eastAsia="SimSun"/>
          <w:lang w:val="ru-RU"/>
        </w:rPr>
        <w:t>1379 (</w:t>
      </w:r>
      <w:r>
        <w:rPr>
          <w:rFonts w:eastAsia="SimSun"/>
          <w:lang w:val="ru-RU"/>
        </w:rPr>
        <w:t>Изм.</w:t>
      </w:r>
      <w:r w:rsidR="00E90BB6" w:rsidRPr="00E63182">
        <w:rPr>
          <w:rFonts w:eastAsia="SimSun"/>
          <w:lang w:val="ru-RU"/>
        </w:rPr>
        <w:t xml:space="preserve"> 2019</w:t>
      </w:r>
      <w:r>
        <w:rPr>
          <w:rFonts w:eastAsia="SimSun"/>
          <w:lang w:val="ru-RU"/>
        </w:rPr>
        <w:t> г.</w:t>
      </w:r>
      <w:r w:rsidR="00E90BB6" w:rsidRPr="00E63182">
        <w:rPr>
          <w:rFonts w:eastAsia="SimSun"/>
          <w:lang w:val="ru-RU"/>
        </w:rPr>
        <w:t xml:space="preserve">) </w:t>
      </w:r>
      <w:r>
        <w:rPr>
          <w:rFonts w:eastAsia="SimSun"/>
          <w:lang w:val="ru-RU"/>
        </w:rPr>
        <w:t>и утвержденным Планом работы</w:t>
      </w:r>
      <w:r w:rsidR="00E90BB6" w:rsidRPr="00E63182">
        <w:rPr>
          <w:rFonts w:eastAsia="SimSun"/>
          <w:lang w:val="ru-RU"/>
        </w:rPr>
        <w:t xml:space="preserve"> </w:t>
      </w:r>
      <w:r w:rsidR="00C62A1B">
        <w:rPr>
          <w:rFonts w:eastAsia="SimSun"/>
          <w:kern w:val="2"/>
          <w:lang w:val="ru-RU"/>
        </w:rPr>
        <w:t xml:space="preserve">ГЭ-РМЭ </w:t>
      </w:r>
      <w:r w:rsidR="00FD25D0">
        <w:rPr>
          <w:rFonts w:eastAsia="SimSun"/>
          <w:kern w:val="2"/>
          <w:lang w:val="ru-RU"/>
        </w:rPr>
        <w:t xml:space="preserve">обсудит общие </w:t>
      </w:r>
      <w:r w:rsidR="00015781">
        <w:rPr>
          <w:rFonts w:eastAsia="SimSun"/>
          <w:kern w:val="2"/>
          <w:lang w:val="ru-RU"/>
        </w:rPr>
        <w:t>заключ</w:t>
      </w:r>
      <w:r w:rsidR="00FD25D0">
        <w:rPr>
          <w:rFonts w:eastAsia="SimSun"/>
          <w:kern w:val="2"/>
          <w:lang w:val="ru-RU"/>
        </w:rPr>
        <w:t xml:space="preserve">ения членов по изданию РМЭ </w:t>
      </w:r>
      <w:r w:rsidR="00E90BB6" w:rsidRPr="00E63182">
        <w:rPr>
          <w:rFonts w:eastAsia="SimSun"/>
          <w:lang w:val="ru-RU"/>
        </w:rPr>
        <w:t>2012</w:t>
      </w:r>
      <w:r w:rsidR="00FD25D0">
        <w:rPr>
          <w:rFonts w:eastAsia="SimSun"/>
          <w:lang w:val="ru-RU"/>
        </w:rPr>
        <w:t xml:space="preserve"> года на основании </w:t>
      </w:r>
      <w:r w:rsidR="00E514C0" w:rsidRPr="00E514C0">
        <w:rPr>
          <w:rFonts w:eastAsia="SimSun"/>
          <w:lang w:val="ru-RU"/>
        </w:rPr>
        <w:t xml:space="preserve">постатейного </w:t>
      </w:r>
      <w:r w:rsidR="00FD25D0">
        <w:rPr>
          <w:rFonts w:eastAsia="SimSun"/>
          <w:lang w:val="ru-RU"/>
        </w:rPr>
        <w:t>рассмотрения, проведенного на первых четырех собраниях, и доработает отчет</w:t>
      </w:r>
      <w:r w:rsidR="00E90BB6" w:rsidRPr="00E63182">
        <w:rPr>
          <w:rFonts w:eastAsia="SimSun"/>
          <w:lang w:val="ru-RU"/>
        </w:rPr>
        <w:t xml:space="preserve"> </w:t>
      </w:r>
      <w:r w:rsidR="00C62A1B">
        <w:rPr>
          <w:rFonts w:eastAsia="SimSun"/>
          <w:kern w:val="2"/>
          <w:lang w:val="ru-RU"/>
        </w:rPr>
        <w:t>ГЭ-РМЭ</w:t>
      </w:r>
      <w:r w:rsidR="00FD25D0">
        <w:rPr>
          <w:rFonts w:eastAsia="SimSun"/>
          <w:kern w:val="2"/>
          <w:lang w:val="ru-RU"/>
        </w:rPr>
        <w:t xml:space="preserve"> для представления сессии Совета 2022 года</w:t>
      </w:r>
      <w:r w:rsidR="00E90BB6" w:rsidRPr="00E63182">
        <w:rPr>
          <w:rFonts w:eastAsia="SimSun"/>
          <w:lang w:val="ru-RU"/>
        </w:rPr>
        <w:t>.</w:t>
      </w:r>
      <w:r w:rsidR="00E63182">
        <w:rPr>
          <w:rFonts w:eastAsia="SimSun"/>
          <w:lang w:val="ru-RU"/>
        </w:rPr>
        <w:t xml:space="preserve"> </w:t>
      </w:r>
      <w:r w:rsidR="00FD25D0">
        <w:rPr>
          <w:rFonts w:eastAsia="SimSun"/>
          <w:lang w:val="ru-RU"/>
        </w:rPr>
        <w:t>На основании круга ведения</w:t>
      </w:r>
      <w:r w:rsidR="00E90BB6" w:rsidRPr="00E63182">
        <w:rPr>
          <w:rFonts w:eastAsia="SimSun"/>
          <w:lang w:val="ru-RU"/>
        </w:rPr>
        <w:t xml:space="preserve"> </w:t>
      </w:r>
      <w:r w:rsidR="00C62A1B">
        <w:rPr>
          <w:rFonts w:eastAsia="SimSun"/>
          <w:kern w:val="2"/>
          <w:lang w:val="ru-RU"/>
        </w:rPr>
        <w:t xml:space="preserve">ГЭ-РМЭ </w:t>
      </w:r>
      <w:r w:rsidR="00391920">
        <w:rPr>
          <w:rFonts w:eastAsia="SimSun"/>
          <w:kern w:val="2"/>
          <w:lang w:val="ru-RU"/>
        </w:rPr>
        <w:t xml:space="preserve">и консенсуса, достигнутого на предыдущих четырех собраниях, Китай хотел бы выдвинуть следующие рекомендации по следующему </w:t>
      </w:r>
      <w:r w:rsidR="00A045AA">
        <w:rPr>
          <w:rFonts w:eastAsia="SimSun"/>
          <w:kern w:val="2"/>
          <w:lang w:val="ru-RU"/>
        </w:rPr>
        <w:t>этапу работы</w:t>
      </w:r>
      <w:r w:rsidR="00E90BB6" w:rsidRPr="00E63182">
        <w:rPr>
          <w:rFonts w:eastAsia="SimSun"/>
          <w:lang w:val="ru-RU"/>
        </w:rPr>
        <w:t xml:space="preserve"> </w:t>
      </w:r>
      <w:r w:rsidR="00C62A1B">
        <w:rPr>
          <w:rFonts w:eastAsia="SimSun"/>
          <w:kern w:val="2"/>
          <w:lang w:val="ru-RU"/>
        </w:rPr>
        <w:t>ГЭ</w:t>
      </w:r>
      <w:r w:rsidR="00F06405">
        <w:rPr>
          <w:rFonts w:eastAsia="SimSun"/>
          <w:kern w:val="2"/>
          <w:lang w:val="ru-RU"/>
        </w:rPr>
        <w:noBreakHyphen/>
      </w:r>
      <w:r w:rsidR="00C62A1B">
        <w:rPr>
          <w:rFonts w:eastAsia="SimSun"/>
          <w:kern w:val="2"/>
          <w:lang w:val="ru-RU"/>
        </w:rPr>
        <w:t>РМЭ</w:t>
      </w:r>
      <w:r w:rsidR="00E90BB6" w:rsidRPr="00E63182">
        <w:rPr>
          <w:rFonts w:eastAsia="SimSun"/>
          <w:lang w:val="ru-RU"/>
        </w:rPr>
        <w:t>:</w:t>
      </w:r>
    </w:p>
    <w:p w14:paraId="006DDDB0" w14:textId="169EA7D6" w:rsidR="00E90BB6" w:rsidRPr="00E63182" w:rsidRDefault="00E90BB6" w:rsidP="00E63182">
      <w:pPr>
        <w:rPr>
          <w:rFonts w:eastAsia="SimSun"/>
          <w:color w:val="333333"/>
          <w:lang w:val="ru-RU"/>
        </w:rPr>
      </w:pPr>
      <w:r w:rsidRPr="00E63182">
        <w:rPr>
          <w:rFonts w:eastAsia="SimSun"/>
          <w:color w:val="333333"/>
          <w:lang w:val="ru-RU"/>
        </w:rPr>
        <w:t>1</w:t>
      </w:r>
      <w:r w:rsidRPr="00E63182">
        <w:rPr>
          <w:rFonts w:eastAsia="SimSun"/>
          <w:color w:val="333333"/>
          <w:lang w:val="ru-RU"/>
        </w:rPr>
        <w:tab/>
      </w:r>
      <w:r w:rsidR="00391920" w:rsidRPr="00964B2C">
        <w:rPr>
          <w:rFonts w:eastAsia="SimSun"/>
          <w:color w:val="333333"/>
          <w:lang w:val="ru-RU"/>
        </w:rPr>
        <w:t xml:space="preserve">Предлагается </w:t>
      </w:r>
      <w:r w:rsidR="00F06405" w:rsidRPr="00964B2C">
        <w:rPr>
          <w:rFonts w:eastAsia="SimSun"/>
          <w:color w:val="333333"/>
          <w:lang w:val="ru-RU"/>
        </w:rPr>
        <w:t>полностью признать и использовать результат рассмотрения на первых четырех собраниях</w:t>
      </w:r>
      <w:r w:rsidRPr="00E63182">
        <w:rPr>
          <w:rFonts w:eastAsia="SimSun"/>
          <w:color w:val="333333"/>
          <w:lang w:val="ru-RU"/>
        </w:rPr>
        <w:t xml:space="preserve"> </w:t>
      </w:r>
      <w:r w:rsidR="00F06405" w:rsidRPr="00964B2C">
        <w:rPr>
          <w:rFonts w:eastAsia="SimSun"/>
          <w:lang w:val="ru-RU"/>
        </w:rPr>
        <w:t>ГЭ</w:t>
      </w:r>
      <w:r w:rsidR="00F06405" w:rsidRPr="00964B2C">
        <w:rPr>
          <w:rFonts w:eastAsia="SimSun"/>
          <w:lang w:val="ru-RU"/>
        </w:rPr>
        <w:noBreakHyphen/>
        <w:t>РМЭ</w:t>
      </w:r>
      <w:r w:rsidRPr="00E63182">
        <w:rPr>
          <w:rFonts w:eastAsia="SimSun"/>
          <w:color w:val="333333"/>
          <w:lang w:val="ru-RU"/>
        </w:rPr>
        <w:t xml:space="preserve">. </w:t>
      </w:r>
      <w:r w:rsidR="00C62A1B" w:rsidRPr="00964B2C">
        <w:rPr>
          <w:rFonts w:eastAsia="SimSun"/>
          <w:lang w:val="ru-RU"/>
        </w:rPr>
        <w:t xml:space="preserve">ГЭ-РМЭ </w:t>
      </w:r>
      <w:r w:rsidR="00F06405" w:rsidRPr="00964B2C">
        <w:rPr>
          <w:rFonts w:eastAsia="SimSun"/>
          <w:lang w:val="ru-RU"/>
        </w:rPr>
        <w:t xml:space="preserve">завершила </w:t>
      </w:r>
      <w:r w:rsidR="00E514C0" w:rsidRPr="00E514C0">
        <w:rPr>
          <w:rFonts w:eastAsia="SimSun"/>
          <w:lang w:val="ru-RU"/>
        </w:rPr>
        <w:t>постатейно</w:t>
      </w:r>
      <w:r w:rsidR="00E514C0">
        <w:rPr>
          <w:rFonts w:eastAsia="SimSun"/>
          <w:lang w:val="ru-RU"/>
        </w:rPr>
        <w:t>е</w:t>
      </w:r>
      <w:r w:rsidR="00E514C0" w:rsidRPr="00E514C0">
        <w:rPr>
          <w:rFonts w:eastAsia="SimSun"/>
          <w:lang w:val="ru-RU"/>
        </w:rPr>
        <w:t xml:space="preserve"> </w:t>
      </w:r>
      <w:r w:rsidR="00F06405" w:rsidRPr="00964B2C">
        <w:rPr>
          <w:rFonts w:eastAsia="SimSun"/>
          <w:lang w:val="ru-RU"/>
        </w:rPr>
        <w:t xml:space="preserve">рассмотрение </w:t>
      </w:r>
      <w:r w:rsidR="00A045AA">
        <w:rPr>
          <w:rFonts w:eastAsia="SimSun"/>
          <w:lang w:val="ru-RU"/>
        </w:rPr>
        <w:t xml:space="preserve">положений </w:t>
      </w:r>
      <w:r w:rsidR="00F06405" w:rsidRPr="00964B2C">
        <w:rPr>
          <w:rFonts w:eastAsia="SimSun"/>
          <w:lang w:val="ru-RU"/>
        </w:rPr>
        <w:t>РМЭ 2012 года и сформировала мнения по каждому положению относительно "п</w:t>
      </w:r>
      <w:r w:rsidR="00F06405" w:rsidRPr="00964B2C">
        <w:rPr>
          <w:lang w:val="ru-RU"/>
        </w:rPr>
        <w:t>рименимости для содействия предоставлению и развитию сетей и услуг"</w:t>
      </w:r>
      <w:r w:rsidR="00F06405" w:rsidRPr="00964B2C">
        <w:rPr>
          <w:rFonts w:eastAsia="SimSun"/>
          <w:color w:val="333333"/>
          <w:lang w:val="ru-RU"/>
        </w:rPr>
        <w:t xml:space="preserve"> и "г</w:t>
      </w:r>
      <w:r w:rsidR="00F06405" w:rsidRPr="00964B2C">
        <w:rPr>
          <w:lang w:val="ru-RU"/>
        </w:rPr>
        <w:t>ибкости для учета новых тенденций и возникающих вопросов"</w:t>
      </w:r>
      <w:r w:rsidRPr="00E63182">
        <w:rPr>
          <w:rFonts w:eastAsia="SimSun"/>
          <w:color w:val="333333"/>
          <w:lang w:val="ru-RU"/>
        </w:rPr>
        <w:t xml:space="preserve">. </w:t>
      </w:r>
      <w:r w:rsidR="00735EA9" w:rsidRPr="00964B2C">
        <w:rPr>
          <w:rFonts w:eastAsia="SimSun"/>
          <w:color w:val="333333"/>
          <w:lang w:val="ru-RU"/>
        </w:rPr>
        <w:t>Графа "</w:t>
      </w:r>
      <w:r w:rsidR="00F06405" w:rsidRPr="00EB441E">
        <w:rPr>
          <w:color w:val="000000"/>
          <w:lang w:val="ru-RU"/>
        </w:rPr>
        <w:t>Краткое описание результата</w:t>
      </w:r>
      <w:r w:rsidR="00735EA9" w:rsidRPr="00964B2C">
        <w:rPr>
          <w:color w:val="000000"/>
          <w:lang w:val="ru-RU"/>
        </w:rPr>
        <w:t>"</w:t>
      </w:r>
      <w:r w:rsidRPr="00E63182">
        <w:rPr>
          <w:rFonts w:eastAsia="SimSun"/>
          <w:color w:val="000000"/>
          <w:shd w:val="clear" w:color="auto" w:fill="FFFFFF"/>
          <w:lang w:val="ru-RU"/>
        </w:rPr>
        <w:t xml:space="preserve">, </w:t>
      </w:r>
      <w:r w:rsidR="00735EA9" w:rsidRPr="00964B2C">
        <w:rPr>
          <w:rFonts w:eastAsia="SimSun"/>
          <w:color w:val="000000"/>
          <w:shd w:val="clear" w:color="auto" w:fill="FFFFFF"/>
          <w:lang w:val="ru-RU"/>
        </w:rPr>
        <w:t xml:space="preserve">которая была заполнена по согласованию с членами, является для всех сторон </w:t>
      </w:r>
      <w:r w:rsidR="00471136" w:rsidRPr="00964B2C">
        <w:rPr>
          <w:rFonts w:eastAsia="SimSun"/>
          <w:color w:val="000000"/>
          <w:shd w:val="clear" w:color="auto" w:fill="FFFFFF"/>
          <w:lang w:val="ru-RU"/>
        </w:rPr>
        <w:t xml:space="preserve">фундаментальной основой для обсуждения их общих </w:t>
      </w:r>
      <w:r w:rsidR="00015781">
        <w:rPr>
          <w:rFonts w:eastAsia="SimSun"/>
          <w:color w:val="000000"/>
          <w:shd w:val="clear" w:color="auto" w:fill="FFFFFF"/>
          <w:lang w:val="ru-RU"/>
        </w:rPr>
        <w:t>заключ</w:t>
      </w:r>
      <w:r w:rsidR="00471136" w:rsidRPr="00964B2C">
        <w:rPr>
          <w:rFonts w:eastAsia="SimSun"/>
          <w:color w:val="000000"/>
          <w:shd w:val="clear" w:color="auto" w:fill="FFFFFF"/>
          <w:lang w:val="ru-RU"/>
        </w:rPr>
        <w:t xml:space="preserve">ений по изданию РМЭ </w:t>
      </w:r>
      <w:r w:rsidRPr="00E63182">
        <w:rPr>
          <w:rFonts w:eastAsia="SimSun"/>
          <w:color w:val="333333"/>
          <w:lang w:val="ru-RU"/>
        </w:rPr>
        <w:t>2012</w:t>
      </w:r>
      <w:r w:rsidR="00471136" w:rsidRPr="00964B2C">
        <w:rPr>
          <w:rFonts w:eastAsia="SimSun"/>
          <w:color w:val="333333"/>
          <w:lang w:val="ru-RU"/>
        </w:rPr>
        <w:t xml:space="preserve"> года и важной базой для </w:t>
      </w:r>
      <w:r w:rsidR="005F26BE">
        <w:rPr>
          <w:rFonts w:eastAsia="SimSun"/>
          <w:color w:val="333333"/>
          <w:lang w:val="ru-RU"/>
        </w:rPr>
        <w:t>выполнения</w:t>
      </w:r>
      <w:r w:rsidRPr="00E63182">
        <w:rPr>
          <w:rFonts w:eastAsia="SimSun"/>
          <w:color w:val="333333"/>
          <w:lang w:val="ru-RU"/>
        </w:rPr>
        <w:t xml:space="preserve"> </w:t>
      </w:r>
      <w:r w:rsidR="005F26BE">
        <w:rPr>
          <w:rFonts w:eastAsia="SimSun"/>
          <w:color w:val="333333"/>
          <w:lang w:val="ru-RU"/>
        </w:rPr>
        <w:t xml:space="preserve">следующего этапа работы </w:t>
      </w:r>
      <w:r w:rsidR="00964B2C" w:rsidRPr="00964B2C">
        <w:rPr>
          <w:rFonts w:eastAsia="SimSun"/>
          <w:lang w:val="ru-RU"/>
        </w:rPr>
        <w:t>ГЭ-РМЭ</w:t>
      </w:r>
      <w:r w:rsidRPr="00E63182">
        <w:rPr>
          <w:rFonts w:eastAsia="SimSun"/>
          <w:color w:val="333333"/>
          <w:lang w:val="ru-RU"/>
        </w:rPr>
        <w:t>.</w:t>
      </w:r>
    </w:p>
    <w:p w14:paraId="11DE560C" w14:textId="5F99892B" w:rsidR="00E90BB6" w:rsidRPr="00E63182" w:rsidRDefault="00E90BB6" w:rsidP="00E63182">
      <w:pPr>
        <w:rPr>
          <w:rFonts w:eastAsia="SimSun"/>
          <w:lang w:val="ru-RU"/>
        </w:rPr>
      </w:pPr>
      <w:r w:rsidRPr="00E63182">
        <w:rPr>
          <w:rFonts w:eastAsia="SimSun"/>
          <w:lang w:val="ru-RU"/>
        </w:rPr>
        <w:t>2</w:t>
      </w:r>
      <w:r w:rsidRPr="00E63182">
        <w:rPr>
          <w:rFonts w:eastAsia="SimSun"/>
          <w:lang w:val="ru-RU"/>
        </w:rPr>
        <w:tab/>
      </w:r>
      <w:r w:rsidR="00964B2C">
        <w:rPr>
          <w:rFonts w:eastAsia="SimSun"/>
          <w:lang w:val="ru-RU"/>
        </w:rPr>
        <w:t>Соблюдать схемы технологического развития и наряду с этим содействовать разработке правил</w:t>
      </w:r>
      <w:r w:rsidRPr="00E63182">
        <w:rPr>
          <w:rFonts w:eastAsia="SimSun"/>
          <w:lang w:val="ru-RU"/>
        </w:rPr>
        <w:t xml:space="preserve">. </w:t>
      </w:r>
      <w:r w:rsidR="00112809">
        <w:rPr>
          <w:rFonts w:eastAsia="SimSun"/>
          <w:lang w:val="ru-RU"/>
        </w:rPr>
        <w:t xml:space="preserve">В Резолюции 1379 (Изм. 2019 г.) </w:t>
      </w:r>
      <w:r w:rsidR="00015781">
        <w:rPr>
          <w:rFonts w:eastAsia="SimSun"/>
          <w:lang w:val="ru-RU"/>
        </w:rPr>
        <w:t xml:space="preserve">Совета МСЭ </w:t>
      </w:r>
      <w:r w:rsidR="00112809">
        <w:rPr>
          <w:rFonts w:eastAsia="SimSun"/>
          <w:lang w:val="ru-RU"/>
        </w:rPr>
        <w:t>говорится о необходимости принятия</w:t>
      </w:r>
      <w:r w:rsidR="00112809" w:rsidRPr="00E63182">
        <w:rPr>
          <w:lang w:val="ru-RU"/>
        </w:rPr>
        <w:t xml:space="preserve"> </w:t>
      </w:r>
      <w:r w:rsidR="00112809" w:rsidRPr="00EB441E">
        <w:rPr>
          <w:lang w:val="ru-RU"/>
        </w:rPr>
        <w:t>во внимание новых тенденций в области электросвязи/ИКТ и появляющихся вопросов</w:t>
      </w:r>
      <w:r w:rsidR="00FD1DF0" w:rsidRPr="00EB441E">
        <w:rPr>
          <w:lang w:val="ru-RU"/>
        </w:rPr>
        <w:t xml:space="preserve"> в с</w:t>
      </w:r>
      <w:r w:rsidR="00112809" w:rsidRPr="00EB441E">
        <w:rPr>
          <w:lang w:val="ru-RU"/>
        </w:rPr>
        <w:t>реде международной электросвязи/ИКТ</w:t>
      </w:r>
      <w:r w:rsidRPr="00EB441E">
        <w:rPr>
          <w:rFonts w:eastAsia="SimSun"/>
          <w:lang w:val="ru-RU"/>
        </w:rPr>
        <w:t xml:space="preserve">. </w:t>
      </w:r>
      <w:r w:rsidR="00FD1DF0" w:rsidRPr="00EB441E">
        <w:rPr>
          <w:rFonts w:eastAsia="SimSun"/>
          <w:lang w:val="ru-RU"/>
        </w:rPr>
        <w:t>Сторонам предлагается относиться к рассмотрению РМЭ в духе получения</w:t>
      </w:r>
      <w:r w:rsidR="00FD1DF0">
        <w:rPr>
          <w:rFonts w:eastAsia="SimSun"/>
          <w:lang w:val="ru-RU"/>
        </w:rPr>
        <w:t xml:space="preserve"> истины на основе фактов и с позиций содействия развитию</w:t>
      </w:r>
      <w:r w:rsidRPr="00E63182">
        <w:rPr>
          <w:rFonts w:eastAsia="SimSun"/>
          <w:lang w:val="ru-RU"/>
        </w:rPr>
        <w:t xml:space="preserve"> </w:t>
      </w:r>
      <w:r w:rsidR="00FD1DF0">
        <w:rPr>
          <w:rFonts w:eastAsia="SimSun"/>
          <w:lang w:val="ru-RU"/>
        </w:rPr>
        <w:t xml:space="preserve">международной </w:t>
      </w:r>
      <w:r w:rsidR="00FD1DF0">
        <w:rPr>
          <w:rFonts w:eastAsia="SimSun"/>
          <w:lang w:val="ru-RU"/>
        </w:rPr>
        <w:lastRenderedPageBreak/>
        <w:t xml:space="preserve">электросвязи/ИКТ для полномасштабного понимания новых тенденций в электросвязи/ИКТ </w:t>
      </w:r>
      <w:r w:rsidR="00EB441E">
        <w:rPr>
          <w:rFonts w:eastAsia="SimSun"/>
          <w:lang w:val="ru-RU"/>
        </w:rPr>
        <w:t>и появляющихся вопросов, которые возникли или могут возникнуть в результате, проводить точный анализ применимости РМЭ в содействии предоставлению и развитию сетей и услуг, а также гибкости РМЭ для учета новых тенденций и возникающих проблем, чтобы делать объективные и разумные выводы</w:t>
      </w:r>
      <w:r w:rsidRPr="00E63182">
        <w:rPr>
          <w:rFonts w:eastAsia="SimSun"/>
          <w:lang w:val="ru-RU"/>
        </w:rPr>
        <w:t>.</w:t>
      </w:r>
    </w:p>
    <w:p w14:paraId="1997CB2D" w14:textId="20301AF4" w:rsidR="00E90BB6" w:rsidRPr="00E63182" w:rsidRDefault="00E90BB6" w:rsidP="00E63182">
      <w:pPr>
        <w:rPr>
          <w:rFonts w:eastAsia="SimSun"/>
          <w:lang w:val="ru-RU"/>
        </w:rPr>
      </w:pPr>
      <w:r w:rsidRPr="00E63182">
        <w:rPr>
          <w:rFonts w:eastAsia="SimSun"/>
          <w:lang w:val="ru-RU"/>
        </w:rPr>
        <w:t>3</w:t>
      </w:r>
      <w:r w:rsidRPr="00E63182">
        <w:rPr>
          <w:rFonts w:eastAsia="SimSun"/>
          <w:lang w:val="ru-RU"/>
        </w:rPr>
        <w:tab/>
      </w:r>
      <w:r w:rsidR="00E8332B">
        <w:rPr>
          <w:rFonts w:eastAsia="SimSun"/>
          <w:lang w:val="ru-RU"/>
        </w:rPr>
        <w:t>Определять конкретные различия и выдвигать эффективные решения</w:t>
      </w:r>
      <w:r w:rsidRPr="00E63182">
        <w:rPr>
          <w:rFonts w:eastAsia="SimSun"/>
          <w:lang w:val="ru-RU"/>
        </w:rPr>
        <w:t xml:space="preserve">. </w:t>
      </w:r>
      <w:r w:rsidR="00E8332B">
        <w:rPr>
          <w:rFonts w:eastAsia="SimSun"/>
          <w:lang w:val="ru-RU"/>
        </w:rPr>
        <w:t xml:space="preserve">Новые тенденции и возникающие вопросы в международной электросвязи/ИКТ следует рассматривать и принимать по ним </w:t>
      </w:r>
      <w:r w:rsidR="006743B2">
        <w:rPr>
          <w:rFonts w:eastAsia="SimSun"/>
          <w:lang w:val="ru-RU"/>
        </w:rPr>
        <w:t>решения на основе международных правил, согласованных международным сообществом</w:t>
      </w:r>
      <w:r w:rsidRPr="00E63182">
        <w:rPr>
          <w:rFonts w:eastAsia="SimSun"/>
          <w:lang w:val="ru-RU"/>
        </w:rPr>
        <w:t xml:space="preserve">. </w:t>
      </w:r>
      <w:r w:rsidR="006743B2">
        <w:rPr>
          <w:rFonts w:eastAsia="SimSun"/>
          <w:lang w:val="ru-RU"/>
        </w:rPr>
        <w:t>Правовые нормы всегда отстают, что обусловлено их собственной природой, и их следует постоянно совершенствовать в соответствии с изменениями регулируемых ими объектов, а также корректировать правовые взаимоотношения</w:t>
      </w:r>
      <w:r w:rsidRPr="00E63182">
        <w:rPr>
          <w:rFonts w:eastAsia="SimSun"/>
          <w:lang w:val="ru-RU"/>
        </w:rPr>
        <w:t xml:space="preserve">. </w:t>
      </w:r>
      <w:r w:rsidR="006743B2">
        <w:rPr>
          <w:rFonts w:eastAsia="SimSun"/>
          <w:lang w:val="ru-RU"/>
        </w:rPr>
        <w:t>Это относится и к РМЭ</w:t>
      </w:r>
      <w:r w:rsidRPr="00E63182">
        <w:rPr>
          <w:rFonts w:eastAsia="SimSun"/>
          <w:lang w:val="ru-RU"/>
        </w:rPr>
        <w:t xml:space="preserve">. </w:t>
      </w:r>
      <w:r w:rsidR="006743B2">
        <w:rPr>
          <w:rFonts w:eastAsia="SimSun"/>
          <w:lang w:val="ru-RU"/>
        </w:rPr>
        <w:t>В свете проведенных к настоящему времени рассмотрений по подавляющему большинству положений имеются в основном три позиции</w:t>
      </w:r>
      <w:r w:rsidRPr="00E63182">
        <w:rPr>
          <w:rFonts w:eastAsia="SimSun"/>
          <w:lang w:val="ru-RU"/>
        </w:rPr>
        <w:t xml:space="preserve">: </w:t>
      </w:r>
      <w:r w:rsidR="006743B2">
        <w:rPr>
          <w:rFonts w:eastAsia="SimSun"/>
          <w:lang w:val="ru-RU"/>
        </w:rPr>
        <w:t xml:space="preserve">некоторые члены считают, что нет необходимости </w:t>
      </w:r>
      <w:r w:rsidR="005F26BE">
        <w:rPr>
          <w:rFonts w:eastAsia="SimSun"/>
          <w:lang w:val="ru-RU"/>
        </w:rPr>
        <w:t xml:space="preserve">в </w:t>
      </w:r>
      <w:r w:rsidR="006743B2">
        <w:rPr>
          <w:rFonts w:eastAsia="SimSun"/>
          <w:lang w:val="ru-RU"/>
        </w:rPr>
        <w:t>изменени</w:t>
      </w:r>
      <w:r w:rsidR="005F26BE">
        <w:rPr>
          <w:rFonts w:eastAsia="SimSun"/>
          <w:lang w:val="ru-RU"/>
        </w:rPr>
        <w:t>и</w:t>
      </w:r>
      <w:r w:rsidR="006743B2">
        <w:rPr>
          <w:rFonts w:eastAsia="SimSun"/>
          <w:lang w:val="ru-RU"/>
        </w:rPr>
        <w:t xml:space="preserve"> положения, поскольку оно является применимым и гибким</w:t>
      </w:r>
      <w:r w:rsidRPr="00E63182">
        <w:rPr>
          <w:rFonts w:eastAsia="SimSun"/>
          <w:lang w:val="ru-RU"/>
        </w:rPr>
        <w:t xml:space="preserve">; </w:t>
      </w:r>
      <w:r w:rsidR="006743B2">
        <w:rPr>
          <w:rFonts w:eastAsia="SimSun"/>
          <w:lang w:val="ru-RU"/>
        </w:rPr>
        <w:t>некоторые члены выражают мнение, что положение не является необходимым</w:t>
      </w:r>
      <w:r w:rsidR="000A6BC4">
        <w:rPr>
          <w:rFonts w:eastAsia="SimSun"/>
          <w:lang w:val="ru-RU"/>
        </w:rPr>
        <w:t>, поскольку оно более не является применимым и гибким</w:t>
      </w:r>
      <w:r w:rsidRPr="00E63182">
        <w:rPr>
          <w:rFonts w:eastAsia="SimSun"/>
          <w:lang w:val="ru-RU"/>
        </w:rPr>
        <w:t xml:space="preserve">; </w:t>
      </w:r>
      <w:r w:rsidR="000A6BC4">
        <w:rPr>
          <w:rFonts w:eastAsia="SimSun"/>
          <w:lang w:val="ru-RU"/>
        </w:rPr>
        <w:t xml:space="preserve">другие члены предлагают обновить положение для отражения изменений </w:t>
      </w:r>
      <w:r w:rsidR="00015781">
        <w:rPr>
          <w:rFonts w:eastAsia="SimSun"/>
          <w:lang w:val="ru-RU"/>
        </w:rPr>
        <w:t>в</w:t>
      </w:r>
      <w:r w:rsidR="000A6BC4">
        <w:rPr>
          <w:rFonts w:eastAsia="SimSun"/>
          <w:lang w:val="ru-RU"/>
        </w:rPr>
        <w:t xml:space="preserve"> предоставлении конечным пользователям услуг электросвязи/ИКТ</w:t>
      </w:r>
      <w:r w:rsidRPr="00E63182">
        <w:rPr>
          <w:rFonts w:eastAsia="SimSun"/>
          <w:lang w:val="ru-RU"/>
        </w:rPr>
        <w:t xml:space="preserve">. </w:t>
      </w:r>
      <w:r w:rsidR="000A6BC4">
        <w:rPr>
          <w:rFonts w:eastAsia="SimSun"/>
          <w:lang w:val="ru-RU"/>
        </w:rPr>
        <w:t>Ввиду этого мы предлагаем</w:t>
      </w:r>
      <w:r w:rsidR="005F26BE" w:rsidRPr="005F26BE">
        <w:rPr>
          <w:rFonts w:eastAsia="SimSun"/>
          <w:lang w:val="ru-RU"/>
        </w:rPr>
        <w:t xml:space="preserve"> </w:t>
      </w:r>
      <w:r w:rsidR="005F26BE">
        <w:rPr>
          <w:rFonts w:eastAsia="SimSun"/>
          <w:lang w:val="ru-RU"/>
        </w:rPr>
        <w:t>сторонам</w:t>
      </w:r>
      <w:r w:rsidR="000A6BC4">
        <w:rPr>
          <w:rFonts w:eastAsia="SimSun"/>
          <w:lang w:val="ru-RU"/>
        </w:rPr>
        <w:t xml:space="preserve">, на основании Таблицы для рассмотрения, в особенности Краткого описания результата, выдвигать свои конкретные варианты </w:t>
      </w:r>
      <w:r w:rsidR="007918F5">
        <w:rPr>
          <w:rFonts w:eastAsia="SimSun"/>
          <w:lang w:val="ru-RU"/>
        </w:rPr>
        <w:t>в отношении того, вносить ли поправки в соответствующие положения РМЭ и каким образом; эти варианты должны включаться в общие заключения по изданию РМЭ 2012 года</w:t>
      </w:r>
      <w:r w:rsidR="006F653C">
        <w:rPr>
          <w:rFonts w:eastAsia="SimSun"/>
          <w:lang w:val="ru-RU"/>
        </w:rPr>
        <w:t xml:space="preserve"> и в отчет</w:t>
      </w:r>
      <w:r w:rsidRPr="00E63182">
        <w:rPr>
          <w:rFonts w:eastAsia="SimSun"/>
          <w:lang w:val="ru-RU"/>
        </w:rPr>
        <w:t xml:space="preserve"> </w:t>
      </w:r>
      <w:r w:rsidR="00C62A1B">
        <w:rPr>
          <w:rFonts w:eastAsia="SimSun"/>
          <w:kern w:val="2"/>
          <w:lang w:val="ru-RU"/>
        </w:rPr>
        <w:t>ГЭ-РМЭ</w:t>
      </w:r>
      <w:r w:rsidR="006F653C">
        <w:rPr>
          <w:rFonts w:eastAsia="SimSun"/>
          <w:kern w:val="2"/>
          <w:lang w:val="ru-RU"/>
        </w:rPr>
        <w:t>, который будет представлен сессии Совета</w:t>
      </w:r>
      <w:r w:rsidRPr="00E63182">
        <w:rPr>
          <w:rFonts w:eastAsia="SimSun"/>
          <w:lang w:val="ru-RU"/>
        </w:rPr>
        <w:t xml:space="preserve"> 2022</w:t>
      </w:r>
      <w:r w:rsidR="006F653C">
        <w:rPr>
          <w:rFonts w:eastAsia="SimSun"/>
          <w:lang w:val="ru-RU"/>
        </w:rPr>
        <w:t> года</w:t>
      </w:r>
      <w:r w:rsidRPr="00E63182">
        <w:rPr>
          <w:rFonts w:eastAsia="SimSun"/>
          <w:lang w:val="ru-RU"/>
        </w:rPr>
        <w:t>.</w:t>
      </w:r>
    </w:p>
    <w:p w14:paraId="6F5A40E5" w14:textId="77777777" w:rsidR="00E90BB6" w:rsidRPr="00B42417" w:rsidRDefault="00E90BB6" w:rsidP="00E90BB6">
      <w:pPr>
        <w:spacing w:before="840"/>
        <w:jc w:val="center"/>
        <w:rPr>
          <w:rFonts w:cstheme="majorBidi"/>
          <w:szCs w:val="22"/>
          <w:lang w:eastAsia="ja-JP"/>
        </w:rPr>
      </w:pPr>
      <w:r w:rsidRPr="00B42417">
        <w:rPr>
          <w:szCs w:val="22"/>
        </w:rPr>
        <w:t>_______________</w:t>
      </w:r>
    </w:p>
    <w:sectPr w:rsidR="00E90BB6" w:rsidRPr="00B42417" w:rsidSect="00CF629C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07EC9" w14:textId="77777777" w:rsidR="000A2600" w:rsidRDefault="000A2600">
      <w:r>
        <w:separator/>
      </w:r>
    </w:p>
  </w:endnote>
  <w:endnote w:type="continuationSeparator" w:id="0">
    <w:p w14:paraId="74532076" w14:textId="77777777" w:rsidR="000A2600" w:rsidRDefault="000A2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BA97F" w14:textId="07855DC8" w:rsidR="00E63182" w:rsidRPr="003071A7" w:rsidRDefault="00E63182">
    <w:pPr>
      <w:pStyle w:val="Footer"/>
      <w:rPr>
        <w:color w:val="F2F2F2" w:themeColor="background1" w:themeShade="F2"/>
        <w:lang w:val="en-GB"/>
      </w:rPr>
    </w:pPr>
    <w:r w:rsidRPr="003071A7">
      <w:rPr>
        <w:color w:val="F2F2F2" w:themeColor="background1" w:themeShade="F2"/>
      </w:rPr>
      <w:fldChar w:fldCharType="begin"/>
    </w:r>
    <w:r w:rsidRPr="003071A7">
      <w:rPr>
        <w:color w:val="F2F2F2" w:themeColor="background1" w:themeShade="F2"/>
        <w:lang w:val="en-GB"/>
      </w:rPr>
      <w:instrText xml:space="preserve"> FILENAME \p  \* MERGEFORMAT </w:instrText>
    </w:r>
    <w:r w:rsidRPr="003071A7">
      <w:rPr>
        <w:color w:val="F2F2F2" w:themeColor="background1" w:themeShade="F2"/>
      </w:rPr>
      <w:fldChar w:fldCharType="separate"/>
    </w:r>
    <w:r w:rsidRPr="003071A7">
      <w:rPr>
        <w:color w:val="F2F2F2" w:themeColor="background1" w:themeShade="F2"/>
        <w:lang w:val="en-GB"/>
      </w:rPr>
      <w:t>P:\RUS\SG\CONSEIL\EG-ITR\EG-ITR-5\000\004R.docx</w:t>
    </w:r>
    <w:r w:rsidRPr="003071A7">
      <w:rPr>
        <w:color w:val="F2F2F2" w:themeColor="background1" w:themeShade="F2"/>
      </w:rPr>
      <w:fldChar w:fldCharType="end"/>
    </w:r>
    <w:r w:rsidRPr="003071A7">
      <w:rPr>
        <w:color w:val="F2F2F2" w:themeColor="background1" w:themeShade="F2"/>
        <w:lang w:val="en-GB"/>
      </w:rPr>
      <w:t xml:space="preserve"> (</w:t>
    </w:r>
    <w:r w:rsidRPr="003071A7">
      <w:rPr>
        <w:color w:val="F2F2F2" w:themeColor="background1" w:themeShade="F2"/>
        <w:lang w:val="ru-RU"/>
      </w:rPr>
      <w:t>494375</w:t>
    </w:r>
    <w:r w:rsidRPr="003071A7">
      <w:rPr>
        <w:color w:val="F2F2F2" w:themeColor="background1" w:themeShade="F2"/>
        <w:lang w:val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4F807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71F1A" w14:textId="77777777" w:rsidR="000A2600" w:rsidRDefault="000A2600">
      <w:r>
        <w:t>____________________</w:t>
      </w:r>
    </w:p>
  </w:footnote>
  <w:footnote w:type="continuationSeparator" w:id="0">
    <w:p w14:paraId="753870C0" w14:textId="77777777" w:rsidR="000A2600" w:rsidRDefault="000A2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21C37" w14:textId="77777777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6451E7">
      <w:rPr>
        <w:noProof/>
      </w:rPr>
      <w:t>2</w:t>
    </w:r>
    <w:r>
      <w:rPr>
        <w:noProof/>
      </w:rPr>
      <w:fldChar w:fldCharType="end"/>
    </w:r>
  </w:p>
  <w:p w14:paraId="59B1647D" w14:textId="2F622ADD" w:rsidR="000E568E" w:rsidRDefault="00C73AFE" w:rsidP="008B62B4">
    <w:pPr>
      <w:pStyle w:val="Header"/>
      <w:spacing w:after="480"/>
    </w:pPr>
    <w:r>
      <w:rPr>
        <w:noProof/>
      </w:rPr>
      <w:t>EG-ITRs-</w:t>
    </w:r>
    <w:r w:rsidR="00E90BB6">
      <w:rPr>
        <w:noProof/>
        <w:lang w:val="ru-RU"/>
      </w:rPr>
      <w:t>5</w:t>
    </w:r>
    <w:r w:rsidR="00DC6B67">
      <w:rPr>
        <w:noProof/>
        <w:lang w:val="ru-RU"/>
      </w:rPr>
      <w:t>/</w:t>
    </w:r>
    <w:r w:rsidR="003833C1">
      <w:rPr>
        <w:noProof/>
      </w:rPr>
      <w:t>4</w:t>
    </w:r>
    <w:r>
      <w:rPr>
        <w:noProof/>
      </w:rP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17633B"/>
    <w:multiLevelType w:val="hybridMultilevel"/>
    <w:tmpl w:val="011A8442"/>
    <w:lvl w:ilvl="0" w:tplc="C2DC0102">
      <w:start w:val="1"/>
      <w:numFmt w:val="upperRoman"/>
      <w:lvlText w:val="%1.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D95"/>
    <w:rsid w:val="00015781"/>
    <w:rsid w:val="0001693A"/>
    <w:rsid w:val="0002183E"/>
    <w:rsid w:val="000569B4"/>
    <w:rsid w:val="00080E82"/>
    <w:rsid w:val="000A2600"/>
    <w:rsid w:val="000A4DB3"/>
    <w:rsid w:val="000A6BC4"/>
    <w:rsid w:val="000E37E3"/>
    <w:rsid w:val="000E568E"/>
    <w:rsid w:val="000F3E5E"/>
    <w:rsid w:val="00112809"/>
    <w:rsid w:val="00112BEB"/>
    <w:rsid w:val="00130996"/>
    <w:rsid w:val="0014734F"/>
    <w:rsid w:val="0015669D"/>
    <w:rsid w:val="0015710D"/>
    <w:rsid w:val="00163A32"/>
    <w:rsid w:val="00192B41"/>
    <w:rsid w:val="001B7B09"/>
    <w:rsid w:val="001E6719"/>
    <w:rsid w:val="00202D95"/>
    <w:rsid w:val="002243A7"/>
    <w:rsid w:val="00225368"/>
    <w:rsid w:val="00227FF0"/>
    <w:rsid w:val="0024722C"/>
    <w:rsid w:val="002809F2"/>
    <w:rsid w:val="00291EB6"/>
    <w:rsid w:val="002D2F57"/>
    <w:rsid w:val="002D46FC"/>
    <w:rsid w:val="002D48C5"/>
    <w:rsid w:val="002F661A"/>
    <w:rsid w:val="003071A7"/>
    <w:rsid w:val="00327D3A"/>
    <w:rsid w:val="00363962"/>
    <w:rsid w:val="00374C14"/>
    <w:rsid w:val="00380D82"/>
    <w:rsid w:val="003833C1"/>
    <w:rsid w:val="00391920"/>
    <w:rsid w:val="003E5EF1"/>
    <w:rsid w:val="003F099E"/>
    <w:rsid w:val="003F235E"/>
    <w:rsid w:val="004023E0"/>
    <w:rsid w:val="00403DD8"/>
    <w:rsid w:val="00417BA8"/>
    <w:rsid w:val="00435AF8"/>
    <w:rsid w:val="0045686C"/>
    <w:rsid w:val="00471136"/>
    <w:rsid w:val="004918C4"/>
    <w:rsid w:val="004A0374"/>
    <w:rsid w:val="004A45B5"/>
    <w:rsid w:val="004D0129"/>
    <w:rsid w:val="005373A4"/>
    <w:rsid w:val="005964A2"/>
    <w:rsid w:val="005A64D5"/>
    <w:rsid w:val="005E5623"/>
    <w:rsid w:val="005E5BEB"/>
    <w:rsid w:val="005F26BE"/>
    <w:rsid w:val="00601994"/>
    <w:rsid w:val="006451E7"/>
    <w:rsid w:val="006743B2"/>
    <w:rsid w:val="006879C5"/>
    <w:rsid w:val="006E2D42"/>
    <w:rsid w:val="006F653C"/>
    <w:rsid w:val="00703676"/>
    <w:rsid w:val="00707304"/>
    <w:rsid w:val="00732269"/>
    <w:rsid w:val="00735EA9"/>
    <w:rsid w:val="00760C98"/>
    <w:rsid w:val="00785ABD"/>
    <w:rsid w:val="007918F5"/>
    <w:rsid w:val="007A2DD4"/>
    <w:rsid w:val="007D38B5"/>
    <w:rsid w:val="007E7EA0"/>
    <w:rsid w:val="00800F47"/>
    <w:rsid w:val="00807255"/>
    <w:rsid w:val="0081023E"/>
    <w:rsid w:val="00812D36"/>
    <w:rsid w:val="008173AA"/>
    <w:rsid w:val="00831E4C"/>
    <w:rsid w:val="00840A14"/>
    <w:rsid w:val="008B62B4"/>
    <w:rsid w:val="008D2D7B"/>
    <w:rsid w:val="008E0737"/>
    <w:rsid w:val="008F7C2C"/>
    <w:rsid w:val="0090558C"/>
    <w:rsid w:val="00940E96"/>
    <w:rsid w:val="00964B2C"/>
    <w:rsid w:val="009B0BAE"/>
    <w:rsid w:val="009C1C89"/>
    <w:rsid w:val="009F3448"/>
    <w:rsid w:val="00A045AA"/>
    <w:rsid w:val="00A57FA3"/>
    <w:rsid w:val="00A71773"/>
    <w:rsid w:val="00A80B89"/>
    <w:rsid w:val="00AA28D0"/>
    <w:rsid w:val="00AE2C85"/>
    <w:rsid w:val="00B12A37"/>
    <w:rsid w:val="00B31360"/>
    <w:rsid w:val="00B352B2"/>
    <w:rsid w:val="00B42417"/>
    <w:rsid w:val="00B63EF2"/>
    <w:rsid w:val="00B800F6"/>
    <w:rsid w:val="00BC0D39"/>
    <w:rsid w:val="00BC7BC0"/>
    <w:rsid w:val="00BD4A39"/>
    <w:rsid w:val="00BD57B7"/>
    <w:rsid w:val="00BE5DB0"/>
    <w:rsid w:val="00BE63E2"/>
    <w:rsid w:val="00C0029F"/>
    <w:rsid w:val="00C15F81"/>
    <w:rsid w:val="00C206FA"/>
    <w:rsid w:val="00C246E5"/>
    <w:rsid w:val="00C62A1B"/>
    <w:rsid w:val="00C73AFE"/>
    <w:rsid w:val="00CD2009"/>
    <w:rsid w:val="00CD27AB"/>
    <w:rsid w:val="00CF629C"/>
    <w:rsid w:val="00D33B9A"/>
    <w:rsid w:val="00D71D97"/>
    <w:rsid w:val="00D84A36"/>
    <w:rsid w:val="00D92EEA"/>
    <w:rsid w:val="00DA5D4E"/>
    <w:rsid w:val="00DC6B67"/>
    <w:rsid w:val="00DC6CE2"/>
    <w:rsid w:val="00DF7306"/>
    <w:rsid w:val="00E06AED"/>
    <w:rsid w:val="00E176BA"/>
    <w:rsid w:val="00E423EC"/>
    <w:rsid w:val="00E514C0"/>
    <w:rsid w:val="00E55121"/>
    <w:rsid w:val="00E63182"/>
    <w:rsid w:val="00E8332B"/>
    <w:rsid w:val="00E90BB6"/>
    <w:rsid w:val="00EB441E"/>
    <w:rsid w:val="00EB4FCB"/>
    <w:rsid w:val="00EC6BC5"/>
    <w:rsid w:val="00F06405"/>
    <w:rsid w:val="00F35898"/>
    <w:rsid w:val="00F5225B"/>
    <w:rsid w:val="00FD1DF0"/>
    <w:rsid w:val="00FD25D0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C7038DD"/>
  <w15:docId w15:val="{89539C05-6763-4A5F-A363-B0CB13CEC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01693A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link w:val="BalloonTextChar"/>
    <w:semiHidden/>
    <w:unhideWhenUsed/>
    <w:rsid w:val="00831E4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31E4C"/>
    <w:rPr>
      <w:rFonts w:ascii="Tahoma" w:hAnsi="Tahoma" w:cs="Tahoma"/>
      <w:sz w:val="16"/>
      <w:szCs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1693A"/>
    <w:rPr>
      <w:rFonts w:ascii="Calibri" w:hAnsi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EG-I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4487B-54BF-4251-913A-CB733515D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PR_EG-ITR.dotx</Template>
  <TotalTime>1</TotalTime>
  <Pages>2</Pages>
  <Words>595</Words>
  <Characters>3938</Characters>
  <Application>Microsoft Office Word</Application>
  <DocSecurity>4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НАЗВАНИЕ</vt:lpstr>
      <vt:lpstr>НАЗВАНИЕ</vt:lpstr>
    </vt:vector>
  </TitlesOfParts>
  <Manager>General Secretariat - Pool</Manager>
  <Company>International Telecommunication Union (ITU)</Company>
  <LinksUpToDate>false</LinksUpToDate>
  <CharactersWithSpaces>4524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by People's Republic of China- Recommendations of the Next Step of the Expert Group on the International Telecommunication Regulations (EG-ITRs)</dc:title>
  <dc:subject>EG-ITRs</dc:subject>
  <dc:creator>Russian</dc:creator>
  <cp:keywords>EG-ITRs</cp:keywords>
  <dc:description/>
  <cp:lastModifiedBy>Xue, Kun</cp:lastModifiedBy>
  <cp:revision>2</cp:revision>
  <cp:lastPrinted>2020-02-03T07:40:00Z</cp:lastPrinted>
  <dcterms:created xsi:type="dcterms:W3CDTF">2021-09-28T09:22:00Z</dcterms:created>
  <dcterms:modified xsi:type="dcterms:W3CDTF">2021-09-28T09:22:00Z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