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973"/>
        <w:gridCol w:w="2699"/>
      </w:tblGrid>
      <w:tr w:rsidR="005A0F49" w:rsidRPr="006C15B0" w14:paraId="0C23B648" w14:textId="77777777" w:rsidTr="00FC1040">
        <w:trPr>
          <w:cantSplit/>
          <w:trHeight w:val="1306"/>
        </w:trPr>
        <w:tc>
          <w:tcPr>
            <w:tcW w:w="6973" w:type="dxa"/>
          </w:tcPr>
          <w:p w14:paraId="0A7AE6A6" w14:textId="77777777" w:rsidR="005A0F49" w:rsidRPr="006C15B0" w:rsidRDefault="005A0F49" w:rsidP="00AF6B5C">
            <w:pPr>
              <w:spacing w:before="300"/>
              <w:rPr>
                <w:b/>
                <w:bCs/>
                <w:sz w:val="28"/>
                <w:szCs w:val="28"/>
                <w:rtl/>
                <w:lang w:bidi="ar-SY"/>
              </w:rPr>
            </w:pPr>
            <w:r w:rsidRPr="006C15B0">
              <w:rPr>
                <w:rFonts w:hint="cs"/>
                <w:b/>
                <w:bCs/>
                <w:sz w:val="30"/>
                <w:szCs w:val="30"/>
                <w:rtl/>
                <w:lang w:bidi="ar-EG"/>
              </w:rPr>
              <w:t xml:space="preserve">فريق الخبراء المعني بلوائح الاتصالات الدولية </w:t>
            </w:r>
            <w:r w:rsidRPr="006C15B0">
              <w:rPr>
                <w:b/>
                <w:bCs/>
                <w:sz w:val="30"/>
                <w:szCs w:val="30"/>
                <w:lang w:bidi="ar-EG"/>
              </w:rPr>
              <w:t>(EG</w:t>
            </w:r>
            <w:r w:rsidRPr="006C15B0">
              <w:rPr>
                <w:b/>
                <w:bCs/>
                <w:sz w:val="30"/>
                <w:szCs w:val="30"/>
                <w:lang w:bidi="ar-EG"/>
              </w:rPr>
              <w:noBreakHyphen/>
              <w:t>ITR)</w:t>
            </w:r>
          </w:p>
          <w:p w14:paraId="27EF19FD" w14:textId="77777777" w:rsidR="005A0F49" w:rsidRPr="006C15B0" w:rsidRDefault="005A0F49" w:rsidP="005A0F49">
            <w:pPr>
              <w:spacing w:before="160"/>
              <w:rPr>
                <w:b/>
                <w:bCs/>
                <w:sz w:val="24"/>
                <w:szCs w:val="24"/>
                <w:rtl/>
                <w:lang w:bidi="ar-EG"/>
              </w:rPr>
            </w:pPr>
            <w:r w:rsidRPr="006C15B0">
              <w:rPr>
                <w:rFonts w:hint="cs"/>
                <w:b/>
                <w:bCs/>
                <w:sz w:val="24"/>
                <w:szCs w:val="24"/>
                <w:rtl/>
                <w:lang w:bidi="ar-EG"/>
              </w:rPr>
              <w:t xml:space="preserve">الاجتماع </w:t>
            </w:r>
            <w:r w:rsidR="00692B84" w:rsidRPr="006C15B0">
              <w:rPr>
                <w:rFonts w:hint="cs"/>
                <w:b/>
                <w:bCs/>
                <w:sz w:val="24"/>
                <w:szCs w:val="24"/>
                <w:rtl/>
              </w:rPr>
              <w:t>الخامس</w:t>
            </w:r>
            <w:r w:rsidRPr="006C15B0">
              <w:rPr>
                <w:rFonts w:hint="cs"/>
                <w:b/>
                <w:bCs/>
                <w:sz w:val="24"/>
                <w:szCs w:val="24"/>
                <w:rtl/>
                <w:lang w:bidi="ar-EG"/>
              </w:rPr>
              <w:t xml:space="preserve"> </w:t>
            </w:r>
            <w:r w:rsidRPr="006C15B0">
              <w:rPr>
                <w:rFonts w:hint="eastAsia"/>
                <w:b/>
                <w:bCs/>
                <w:sz w:val="24"/>
                <w:szCs w:val="24"/>
                <w:rtl/>
                <w:lang w:bidi="ar-EG"/>
              </w:rPr>
              <w:t>–</w:t>
            </w:r>
            <w:r w:rsidRPr="006C15B0">
              <w:rPr>
                <w:rFonts w:hint="cs"/>
                <w:b/>
                <w:bCs/>
                <w:sz w:val="24"/>
                <w:szCs w:val="24"/>
                <w:rtl/>
                <w:lang w:bidi="ar-EG"/>
              </w:rPr>
              <w:t xml:space="preserve"> </w:t>
            </w:r>
            <w:r w:rsidR="00206300" w:rsidRPr="006C15B0">
              <w:rPr>
                <w:rFonts w:hint="cs"/>
                <w:b/>
                <w:bCs/>
                <w:sz w:val="24"/>
                <w:szCs w:val="24"/>
                <w:rtl/>
                <w:lang w:bidi="ar-EG"/>
              </w:rPr>
              <w:t>اجتماع افتراضي</w:t>
            </w:r>
            <w:r w:rsidRPr="006C15B0">
              <w:rPr>
                <w:rFonts w:hint="cs"/>
                <w:b/>
                <w:bCs/>
                <w:sz w:val="24"/>
                <w:szCs w:val="24"/>
                <w:rtl/>
                <w:lang w:bidi="ar-EG"/>
              </w:rPr>
              <w:t xml:space="preserve">، </w:t>
            </w:r>
            <w:r w:rsidR="00692B84" w:rsidRPr="006C15B0">
              <w:rPr>
                <w:b/>
                <w:bCs/>
                <w:sz w:val="24"/>
                <w:szCs w:val="24"/>
                <w:lang w:bidi="ar-EG"/>
              </w:rPr>
              <w:t>30</w:t>
            </w:r>
            <w:r w:rsidRPr="006C15B0">
              <w:rPr>
                <w:rFonts w:hint="cs"/>
                <w:b/>
                <w:bCs/>
                <w:sz w:val="24"/>
                <w:szCs w:val="24"/>
                <w:rtl/>
                <w:lang w:bidi="ar-EG"/>
              </w:rPr>
              <w:t xml:space="preserve"> </w:t>
            </w:r>
            <w:r w:rsidR="00692B84" w:rsidRPr="006C15B0">
              <w:rPr>
                <w:rFonts w:hint="cs"/>
                <w:b/>
                <w:bCs/>
                <w:sz w:val="24"/>
                <w:szCs w:val="24"/>
                <w:rtl/>
                <w:lang w:bidi="ar-EG"/>
              </w:rPr>
              <w:t>سبتمبر</w:t>
            </w:r>
            <w:r w:rsidRPr="006C15B0">
              <w:rPr>
                <w:rFonts w:hint="cs"/>
                <w:b/>
                <w:bCs/>
                <w:sz w:val="24"/>
                <w:szCs w:val="24"/>
                <w:rtl/>
                <w:lang w:bidi="ar-EG"/>
              </w:rPr>
              <w:t xml:space="preserve"> </w:t>
            </w:r>
            <w:r w:rsidR="00692B84" w:rsidRPr="006C15B0">
              <w:rPr>
                <w:rFonts w:hint="cs"/>
                <w:b/>
                <w:bCs/>
                <w:sz w:val="24"/>
                <w:szCs w:val="24"/>
                <w:rtl/>
                <w:lang w:bidi="ar-SY"/>
              </w:rPr>
              <w:t xml:space="preserve">- </w:t>
            </w:r>
            <w:r w:rsidR="00692B84" w:rsidRPr="006C15B0">
              <w:rPr>
                <w:b/>
                <w:bCs/>
                <w:sz w:val="24"/>
                <w:szCs w:val="24"/>
                <w:lang w:bidi="ar-SY"/>
              </w:rPr>
              <w:t>1</w:t>
            </w:r>
            <w:r w:rsidR="00692B84" w:rsidRPr="006C15B0">
              <w:rPr>
                <w:rFonts w:hint="cs"/>
                <w:b/>
                <w:bCs/>
                <w:sz w:val="24"/>
                <w:szCs w:val="24"/>
                <w:rtl/>
                <w:lang w:bidi="ar-EG"/>
              </w:rPr>
              <w:t xml:space="preserve"> أكتوبر </w:t>
            </w:r>
            <w:r w:rsidR="00246CDD" w:rsidRPr="006C15B0">
              <w:rPr>
                <w:b/>
                <w:bCs/>
                <w:sz w:val="24"/>
                <w:szCs w:val="24"/>
                <w:lang w:bidi="ar-EG"/>
              </w:rPr>
              <w:t>2021</w:t>
            </w:r>
          </w:p>
        </w:tc>
        <w:tc>
          <w:tcPr>
            <w:tcW w:w="2699" w:type="dxa"/>
            <w:vAlign w:val="center"/>
          </w:tcPr>
          <w:p w14:paraId="1AC4D4C8" w14:textId="77777777" w:rsidR="005A0F49" w:rsidRPr="006C15B0" w:rsidRDefault="005A0F49" w:rsidP="00FC1040">
            <w:pPr>
              <w:spacing w:after="120"/>
              <w:jc w:val="left"/>
              <w:rPr>
                <w:rtl/>
                <w:lang w:bidi="ar-EG"/>
              </w:rPr>
            </w:pPr>
            <w:bookmarkStart w:id="0" w:name="ditulogo"/>
            <w:bookmarkEnd w:id="0"/>
            <w:r w:rsidRPr="006C15B0">
              <w:rPr>
                <w:noProof/>
                <w:lang w:bidi="ar-EG"/>
              </w:rPr>
              <w:drawing>
                <wp:inline distT="0" distB="0" distL="0" distR="0" wp14:anchorId="45FDE3A1" wp14:editId="38125F7F">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6C15B0" w14:paraId="46F1ECE4" w14:textId="77777777" w:rsidTr="00FC1040">
        <w:trPr>
          <w:cantSplit/>
          <w:trHeight w:val="20"/>
        </w:trPr>
        <w:tc>
          <w:tcPr>
            <w:tcW w:w="6973" w:type="dxa"/>
            <w:tcBorders>
              <w:top w:val="single" w:sz="12" w:space="0" w:color="auto"/>
            </w:tcBorders>
          </w:tcPr>
          <w:p w14:paraId="51148F6B" w14:textId="77777777" w:rsidR="00AF6B5C" w:rsidRPr="006C15B0" w:rsidRDefault="00AF6B5C" w:rsidP="00566491">
            <w:pPr>
              <w:spacing w:before="0" w:line="240" w:lineRule="exact"/>
              <w:rPr>
                <w:b/>
                <w:bCs/>
                <w:rtl/>
                <w:lang w:bidi="ar-EG"/>
              </w:rPr>
            </w:pPr>
          </w:p>
        </w:tc>
        <w:tc>
          <w:tcPr>
            <w:tcW w:w="2699" w:type="dxa"/>
            <w:tcBorders>
              <w:top w:val="single" w:sz="12" w:space="0" w:color="auto"/>
            </w:tcBorders>
          </w:tcPr>
          <w:p w14:paraId="1CCEDC9B" w14:textId="77777777" w:rsidR="00AF6B5C" w:rsidRPr="006C15B0" w:rsidRDefault="00AF6B5C" w:rsidP="00566491">
            <w:pPr>
              <w:spacing w:before="0" w:line="240" w:lineRule="exact"/>
              <w:rPr>
                <w:b/>
                <w:bCs/>
                <w:lang w:bidi="ar-EG"/>
              </w:rPr>
            </w:pPr>
          </w:p>
        </w:tc>
      </w:tr>
      <w:tr w:rsidR="00AF6B5C" w:rsidRPr="006C15B0" w14:paraId="60BA683B" w14:textId="77777777" w:rsidTr="00FC1040">
        <w:trPr>
          <w:cantSplit/>
        </w:trPr>
        <w:tc>
          <w:tcPr>
            <w:tcW w:w="6973" w:type="dxa"/>
            <w:vMerge w:val="restart"/>
          </w:tcPr>
          <w:p w14:paraId="4A19C4B7" w14:textId="77777777" w:rsidR="00AF6B5C" w:rsidRPr="006C15B0" w:rsidRDefault="00AF6B5C" w:rsidP="00AF6B5C">
            <w:pPr>
              <w:spacing w:before="40" w:after="40" w:line="300" w:lineRule="exact"/>
              <w:rPr>
                <w:b/>
                <w:bCs/>
                <w:rtl/>
                <w:lang w:bidi="ar-EG"/>
              </w:rPr>
            </w:pPr>
          </w:p>
        </w:tc>
        <w:tc>
          <w:tcPr>
            <w:tcW w:w="2699" w:type="dxa"/>
            <w:vAlign w:val="center"/>
          </w:tcPr>
          <w:p w14:paraId="599C6ACF" w14:textId="759DD647" w:rsidR="00AF6B5C" w:rsidRPr="006C15B0" w:rsidRDefault="00AF6B5C" w:rsidP="00AF6B5C">
            <w:pPr>
              <w:spacing w:before="40" w:after="40" w:line="300" w:lineRule="exact"/>
              <w:rPr>
                <w:b/>
                <w:bCs/>
                <w:lang w:bidi="ar-EG"/>
              </w:rPr>
            </w:pPr>
            <w:r w:rsidRPr="006C15B0">
              <w:rPr>
                <w:rFonts w:hint="cs"/>
                <w:b/>
                <w:bCs/>
                <w:rtl/>
                <w:lang w:bidi="ar-EG"/>
              </w:rPr>
              <w:t xml:space="preserve">الوثيقة </w:t>
            </w:r>
            <w:r w:rsidRPr="006C15B0">
              <w:rPr>
                <w:b/>
                <w:bCs/>
                <w:lang w:bidi="ar-EG"/>
              </w:rPr>
              <w:t>EG-ITR-</w:t>
            </w:r>
            <w:r w:rsidR="00246CDD" w:rsidRPr="006C15B0">
              <w:rPr>
                <w:b/>
                <w:bCs/>
                <w:lang w:bidi="ar-EG"/>
              </w:rPr>
              <w:t>5</w:t>
            </w:r>
            <w:r w:rsidRPr="006C15B0">
              <w:rPr>
                <w:b/>
                <w:bCs/>
                <w:lang w:bidi="ar-EG"/>
              </w:rPr>
              <w:t>/</w:t>
            </w:r>
            <w:r w:rsidR="00F50D14" w:rsidRPr="006C15B0">
              <w:rPr>
                <w:b/>
                <w:bCs/>
                <w:lang w:bidi="ar-EG"/>
              </w:rPr>
              <w:t>4</w:t>
            </w:r>
            <w:r w:rsidRPr="006C15B0">
              <w:rPr>
                <w:b/>
                <w:bCs/>
                <w:lang w:bidi="ar-EG"/>
              </w:rPr>
              <w:t>-A</w:t>
            </w:r>
          </w:p>
        </w:tc>
      </w:tr>
      <w:tr w:rsidR="00AF6B5C" w:rsidRPr="006C15B0" w14:paraId="057D0444" w14:textId="77777777" w:rsidTr="00FC1040">
        <w:trPr>
          <w:cantSplit/>
        </w:trPr>
        <w:tc>
          <w:tcPr>
            <w:tcW w:w="6973" w:type="dxa"/>
            <w:vMerge/>
          </w:tcPr>
          <w:p w14:paraId="6A3D81E3" w14:textId="77777777" w:rsidR="00AF6B5C" w:rsidRPr="006C15B0" w:rsidRDefault="00AF6B5C" w:rsidP="00AF6B5C">
            <w:pPr>
              <w:spacing w:before="40" w:after="40" w:line="300" w:lineRule="exact"/>
              <w:rPr>
                <w:b/>
                <w:bCs/>
                <w:lang w:bidi="ar-EG"/>
              </w:rPr>
            </w:pPr>
          </w:p>
        </w:tc>
        <w:tc>
          <w:tcPr>
            <w:tcW w:w="2699" w:type="dxa"/>
            <w:vAlign w:val="center"/>
          </w:tcPr>
          <w:p w14:paraId="54ACD53A" w14:textId="69CB1363" w:rsidR="00AF6B5C" w:rsidRPr="006C15B0" w:rsidRDefault="00F50D14" w:rsidP="00AF6B5C">
            <w:pPr>
              <w:spacing w:before="40" w:after="40" w:line="300" w:lineRule="exact"/>
              <w:rPr>
                <w:b/>
                <w:bCs/>
                <w:rtl/>
                <w:lang w:bidi="ar-EG"/>
              </w:rPr>
            </w:pPr>
            <w:r w:rsidRPr="006C15B0">
              <w:rPr>
                <w:b/>
                <w:bCs/>
                <w:lang w:bidi="ar-EG"/>
              </w:rPr>
              <w:t>13</w:t>
            </w:r>
            <w:r w:rsidR="00AF6B5C" w:rsidRPr="006C15B0">
              <w:rPr>
                <w:rFonts w:hint="cs"/>
                <w:b/>
                <w:bCs/>
                <w:rtl/>
                <w:lang w:bidi="ar-EG"/>
              </w:rPr>
              <w:t xml:space="preserve"> </w:t>
            </w:r>
            <w:r w:rsidRPr="006C15B0">
              <w:rPr>
                <w:rFonts w:hint="cs"/>
                <w:b/>
                <w:bCs/>
                <w:rtl/>
                <w:lang w:bidi="ar-EG"/>
              </w:rPr>
              <w:t xml:space="preserve">سبتمبر </w:t>
            </w:r>
            <w:r w:rsidR="00AF6B5C" w:rsidRPr="006C15B0">
              <w:rPr>
                <w:b/>
                <w:bCs/>
                <w:lang w:bidi="ar-EG"/>
              </w:rPr>
              <w:t>202</w:t>
            </w:r>
            <w:r w:rsidR="00435AFF" w:rsidRPr="006C15B0">
              <w:rPr>
                <w:b/>
                <w:bCs/>
                <w:lang w:bidi="ar-EG"/>
              </w:rPr>
              <w:t>1</w:t>
            </w:r>
          </w:p>
        </w:tc>
      </w:tr>
      <w:tr w:rsidR="00AF6B5C" w:rsidRPr="006C15B0" w14:paraId="16D8B10E" w14:textId="77777777" w:rsidTr="00FC1040">
        <w:trPr>
          <w:cantSplit/>
        </w:trPr>
        <w:tc>
          <w:tcPr>
            <w:tcW w:w="6973" w:type="dxa"/>
            <w:vMerge/>
          </w:tcPr>
          <w:p w14:paraId="2819514A" w14:textId="77777777" w:rsidR="00AF6B5C" w:rsidRPr="006C15B0" w:rsidRDefault="00AF6B5C" w:rsidP="00AF6B5C">
            <w:pPr>
              <w:spacing w:before="40" w:after="40" w:line="300" w:lineRule="exact"/>
              <w:rPr>
                <w:b/>
                <w:bCs/>
                <w:lang w:bidi="ar-EG"/>
              </w:rPr>
            </w:pPr>
          </w:p>
        </w:tc>
        <w:tc>
          <w:tcPr>
            <w:tcW w:w="2699" w:type="dxa"/>
            <w:vAlign w:val="center"/>
          </w:tcPr>
          <w:p w14:paraId="6E503A47" w14:textId="77777777" w:rsidR="00AF6B5C" w:rsidRPr="006C15B0" w:rsidRDefault="00AF6B5C" w:rsidP="00AF6B5C">
            <w:pPr>
              <w:spacing w:before="40" w:after="40" w:line="300" w:lineRule="exact"/>
              <w:rPr>
                <w:b/>
                <w:bCs/>
                <w:lang w:bidi="ar-EG"/>
              </w:rPr>
            </w:pPr>
            <w:r w:rsidRPr="006C15B0">
              <w:rPr>
                <w:b/>
                <w:bCs/>
                <w:rtl/>
                <w:lang w:bidi="ar-EG"/>
              </w:rPr>
              <w:t xml:space="preserve">الأصل: </w:t>
            </w:r>
            <w:r w:rsidRPr="006C15B0">
              <w:rPr>
                <w:rFonts w:hint="cs"/>
                <w:b/>
                <w:bCs/>
                <w:rtl/>
                <w:lang w:bidi="ar-EG"/>
              </w:rPr>
              <w:t>بالإنكليزية</w:t>
            </w:r>
          </w:p>
        </w:tc>
      </w:tr>
      <w:tr w:rsidR="00AF6B5C" w:rsidRPr="006C15B0" w14:paraId="1A75482E" w14:textId="77777777" w:rsidTr="00F03E94">
        <w:trPr>
          <w:cantSplit/>
        </w:trPr>
        <w:tc>
          <w:tcPr>
            <w:tcW w:w="9672" w:type="dxa"/>
            <w:gridSpan w:val="2"/>
          </w:tcPr>
          <w:p w14:paraId="120D11EC" w14:textId="569A7A45" w:rsidR="00AF6B5C" w:rsidRPr="006C15B0" w:rsidRDefault="00F50D14" w:rsidP="00F50D14">
            <w:pPr>
              <w:pStyle w:val="Source"/>
              <w:rPr>
                <w:lang w:bidi="ar-EG"/>
              </w:rPr>
            </w:pPr>
            <w:r w:rsidRPr="006C15B0">
              <w:rPr>
                <w:rFonts w:hint="cs"/>
                <w:rtl/>
              </w:rPr>
              <w:t>جمهورية الصين الشعبية</w:t>
            </w:r>
          </w:p>
        </w:tc>
      </w:tr>
      <w:tr w:rsidR="00AF6B5C" w:rsidRPr="006C15B0" w14:paraId="6DAF46BA" w14:textId="77777777" w:rsidTr="00F03E94">
        <w:trPr>
          <w:cantSplit/>
        </w:trPr>
        <w:tc>
          <w:tcPr>
            <w:tcW w:w="9672" w:type="dxa"/>
            <w:gridSpan w:val="2"/>
          </w:tcPr>
          <w:p w14:paraId="205EBE17" w14:textId="52631AF0" w:rsidR="00AF6B5C" w:rsidRPr="005647BD" w:rsidRDefault="00C660D2" w:rsidP="00AF6B5C">
            <w:pPr>
              <w:pStyle w:val="Title1"/>
              <w:rPr>
                <w:rtl/>
                <w:lang w:bidi="ar-EG"/>
              </w:rPr>
            </w:pPr>
            <w:r w:rsidRPr="005647BD">
              <w:rPr>
                <w:rtl/>
                <w:lang w:bidi="ar-EG"/>
              </w:rPr>
              <w:t xml:space="preserve">توصيات </w:t>
            </w:r>
            <w:r w:rsidRPr="005647BD">
              <w:rPr>
                <w:rFonts w:hint="cs"/>
                <w:rtl/>
                <w:lang w:bidi="ar-EG"/>
              </w:rPr>
              <w:t xml:space="preserve">بشأن </w:t>
            </w:r>
            <w:r w:rsidRPr="005647BD">
              <w:rPr>
                <w:rtl/>
                <w:lang w:bidi="ar-EG"/>
              </w:rPr>
              <w:t>الخطوة التالية ل</w:t>
            </w:r>
            <w:bookmarkStart w:id="1" w:name="_Hlk83028463"/>
            <w:r w:rsidRPr="005647BD">
              <w:rPr>
                <w:rtl/>
                <w:lang w:bidi="ar-EG"/>
              </w:rPr>
              <w:t>فريق الخبراء المعني</w:t>
            </w:r>
            <w:r w:rsidR="00A85968">
              <w:rPr>
                <w:rtl/>
                <w:lang w:bidi="ar-EG"/>
              </w:rPr>
              <w:br/>
            </w:r>
            <w:r w:rsidRPr="005647BD">
              <w:rPr>
                <w:rtl/>
                <w:lang w:bidi="ar-EG"/>
              </w:rPr>
              <w:t>بلوائح الاتصالات الدولية</w:t>
            </w:r>
            <w:bookmarkEnd w:id="1"/>
            <w:r w:rsidRPr="005647BD">
              <w:rPr>
                <w:rtl/>
                <w:lang w:bidi="ar-EG"/>
              </w:rPr>
              <w:t xml:space="preserve"> </w:t>
            </w:r>
            <w:r w:rsidRPr="005647BD">
              <w:rPr>
                <w:lang w:bidi="ar-EG"/>
              </w:rPr>
              <w:t>(EG</w:t>
            </w:r>
            <w:r w:rsidR="005647BD" w:rsidRPr="005647BD">
              <w:rPr>
                <w:lang w:bidi="ar-EG"/>
              </w:rPr>
              <w:noBreakHyphen/>
            </w:r>
            <w:r w:rsidRPr="005647BD">
              <w:rPr>
                <w:lang w:bidi="ar-EG"/>
              </w:rPr>
              <w:t>ITR)</w:t>
            </w:r>
          </w:p>
        </w:tc>
      </w:tr>
    </w:tbl>
    <w:p w14:paraId="116DD781" w14:textId="244BF35B" w:rsidR="0006468A" w:rsidRPr="006C15B0" w:rsidRDefault="00F50D14" w:rsidP="00F50D14">
      <w:pPr>
        <w:pStyle w:val="Heading1"/>
        <w:rPr>
          <w:lang w:bidi="ar-EG"/>
        </w:rPr>
      </w:pPr>
      <w:r w:rsidRPr="006C15B0">
        <w:rPr>
          <w:rFonts w:hint="cs"/>
          <w:rtl/>
          <w:lang w:bidi="ar-EG"/>
        </w:rPr>
        <w:t>أولاً</w:t>
      </w:r>
      <w:r w:rsidRPr="006C15B0">
        <w:rPr>
          <w:rtl/>
          <w:lang w:bidi="ar-EG"/>
        </w:rPr>
        <w:tab/>
      </w:r>
      <w:r w:rsidRPr="006C15B0">
        <w:rPr>
          <w:rFonts w:hint="cs"/>
          <w:rtl/>
          <w:lang w:bidi="ar-EG"/>
        </w:rPr>
        <w:t>مقدمة</w:t>
      </w:r>
    </w:p>
    <w:p w14:paraId="0C8C958A" w14:textId="38CD41DB" w:rsidR="00C660D2" w:rsidRPr="001F6DF4" w:rsidRDefault="00C660D2" w:rsidP="00A12257">
      <w:pPr>
        <w:rPr>
          <w:spacing w:val="-4"/>
          <w:rtl/>
          <w:lang w:bidi="ar-EG"/>
        </w:rPr>
      </w:pPr>
      <w:r w:rsidRPr="001F6DF4">
        <w:rPr>
          <w:rFonts w:hint="cs"/>
          <w:spacing w:val="-4"/>
          <w:rtl/>
          <w:lang w:bidi="ar-EG"/>
        </w:rPr>
        <w:t>ينص</w:t>
      </w:r>
      <w:r w:rsidRPr="001F6DF4">
        <w:rPr>
          <w:spacing w:val="-4"/>
          <w:rtl/>
          <w:lang w:bidi="ar-EG"/>
        </w:rPr>
        <w:t xml:space="preserve"> القرار </w:t>
      </w:r>
      <w:r w:rsidRPr="001F6DF4">
        <w:rPr>
          <w:spacing w:val="-4"/>
          <w:lang w:bidi="ar-EG"/>
        </w:rPr>
        <w:t>146</w:t>
      </w:r>
      <w:r w:rsidRPr="001F6DF4">
        <w:rPr>
          <w:spacing w:val="-4"/>
          <w:rtl/>
          <w:lang w:bidi="ar-EG"/>
        </w:rPr>
        <w:t xml:space="preserve"> (</w:t>
      </w:r>
      <w:r w:rsidRPr="001F6DF4">
        <w:rPr>
          <w:rFonts w:hint="cs"/>
          <w:spacing w:val="-4"/>
          <w:rtl/>
          <w:lang w:bidi="ar-EG"/>
        </w:rPr>
        <w:t>المراجَع في دبي</w:t>
      </w:r>
      <w:r w:rsidRPr="001F6DF4">
        <w:rPr>
          <w:spacing w:val="-4"/>
          <w:rtl/>
          <w:lang w:bidi="ar-EG"/>
        </w:rPr>
        <w:t xml:space="preserve">، </w:t>
      </w:r>
      <w:r w:rsidRPr="001F6DF4">
        <w:rPr>
          <w:spacing w:val="-4"/>
          <w:lang w:bidi="ar-EG"/>
        </w:rPr>
        <w:t>2018</w:t>
      </w:r>
      <w:r w:rsidRPr="001F6DF4">
        <w:rPr>
          <w:spacing w:val="-4"/>
          <w:rtl/>
          <w:lang w:bidi="ar-EG"/>
        </w:rPr>
        <w:t xml:space="preserve">) الذي اعتمده مؤتمر المندوبين المفوضين لعام </w:t>
      </w:r>
      <w:r w:rsidRPr="001F6DF4">
        <w:rPr>
          <w:spacing w:val="-4"/>
          <w:lang w:bidi="ar-EG"/>
        </w:rPr>
        <w:t>2018</w:t>
      </w:r>
      <w:r w:rsidRPr="001F6DF4">
        <w:rPr>
          <w:spacing w:val="-4"/>
          <w:rtl/>
          <w:lang w:bidi="ar-EG"/>
        </w:rPr>
        <w:t xml:space="preserve"> </w:t>
      </w:r>
      <w:r w:rsidRPr="001F6DF4">
        <w:rPr>
          <w:rFonts w:hint="cs"/>
          <w:spacing w:val="-4"/>
          <w:rtl/>
          <w:lang w:bidi="ar-EG"/>
        </w:rPr>
        <w:t xml:space="preserve">على </w:t>
      </w:r>
      <w:r w:rsidRPr="001F6DF4">
        <w:rPr>
          <w:spacing w:val="-4"/>
          <w:rtl/>
          <w:lang w:bidi="ar-EG"/>
        </w:rPr>
        <w:t xml:space="preserve">إجراء </w:t>
      </w:r>
      <w:r w:rsidRPr="001F6DF4">
        <w:rPr>
          <w:rFonts w:hint="cs"/>
          <w:spacing w:val="-4"/>
          <w:rtl/>
          <w:lang w:bidi="ar-EG"/>
        </w:rPr>
        <w:t>استعراض</w:t>
      </w:r>
      <w:r w:rsidRPr="001F6DF4">
        <w:rPr>
          <w:spacing w:val="-4"/>
          <w:rtl/>
          <w:lang w:bidi="ar-EG"/>
        </w:rPr>
        <w:t xml:space="preserve"> شامل للوائح الاتصالات الدولية </w:t>
      </w:r>
      <w:r w:rsidRPr="001F6DF4">
        <w:rPr>
          <w:spacing w:val="-4"/>
          <w:lang w:bidi="ar-EG"/>
        </w:rPr>
        <w:t>(ITR</w:t>
      </w:r>
      <w:r w:rsidR="005647BD" w:rsidRPr="001F6DF4">
        <w:rPr>
          <w:spacing w:val="-4"/>
          <w:lang w:bidi="ar-EG"/>
        </w:rPr>
        <w:t>)</w:t>
      </w:r>
      <w:r w:rsidRPr="001F6DF4">
        <w:rPr>
          <w:spacing w:val="-4"/>
          <w:rtl/>
          <w:lang w:bidi="ar-EG"/>
        </w:rPr>
        <w:t xml:space="preserve"> و</w:t>
      </w:r>
      <w:r w:rsidR="00792EC0" w:rsidRPr="001F6DF4">
        <w:rPr>
          <w:rFonts w:hint="cs"/>
          <w:spacing w:val="-4"/>
          <w:rtl/>
          <w:lang w:bidi="ar-EG"/>
        </w:rPr>
        <w:t>ي</w:t>
      </w:r>
      <w:r w:rsidRPr="001F6DF4">
        <w:rPr>
          <w:rFonts w:hint="cs"/>
          <w:spacing w:val="-4"/>
          <w:rtl/>
          <w:lang w:bidi="ar-EG"/>
        </w:rPr>
        <w:t>كلف</w:t>
      </w:r>
      <w:r w:rsidRPr="001F6DF4">
        <w:rPr>
          <w:spacing w:val="-4"/>
          <w:rtl/>
          <w:lang w:bidi="ar-EG"/>
        </w:rPr>
        <w:t xml:space="preserve"> الأمين العام </w:t>
      </w:r>
      <w:r w:rsidRPr="001F6DF4">
        <w:rPr>
          <w:rFonts w:hint="cs"/>
          <w:spacing w:val="-4"/>
          <w:rtl/>
          <w:lang w:bidi="ar-EG"/>
        </w:rPr>
        <w:t>ب</w:t>
      </w:r>
      <w:r w:rsidRPr="001F6DF4">
        <w:rPr>
          <w:spacing w:val="-4"/>
          <w:rtl/>
          <w:lang w:bidi="ar-EG"/>
        </w:rPr>
        <w:t xml:space="preserve">إعادة </w:t>
      </w:r>
      <w:r w:rsidRPr="001F6DF4">
        <w:rPr>
          <w:rFonts w:hint="cs"/>
          <w:spacing w:val="-4"/>
          <w:rtl/>
          <w:lang w:bidi="ar-EG"/>
        </w:rPr>
        <w:t xml:space="preserve">تشكيل </w:t>
      </w:r>
      <w:r w:rsidRPr="001F6DF4">
        <w:rPr>
          <w:spacing w:val="-4"/>
          <w:rtl/>
          <w:lang w:bidi="ar-EG"/>
        </w:rPr>
        <w:t xml:space="preserve">فريق خبراء معني بلوائح الاتصالات الدولية </w:t>
      </w:r>
      <w:r w:rsidR="005647BD" w:rsidRPr="001F6DF4">
        <w:rPr>
          <w:spacing w:val="-4"/>
          <w:lang w:val="en-CA" w:bidi="ar-EG"/>
        </w:rPr>
        <w:t>(</w:t>
      </w:r>
      <w:r w:rsidRPr="001F6DF4">
        <w:rPr>
          <w:spacing w:val="-4"/>
          <w:lang w:bidi="ar-EG"/>
        </w:rPr>
        <w:t>EG-ITR)</w:t>
      </w:r>
      <w:r w:rsidRPr="001F6DF4">
        <w:rPr>
          <w:spacing w:val="-4"/>
          <w:rtl/>
          <w:lang w:bidi="ar-EG"/>
        </w:rPr>
        <w:t xml:space="preserve"> </w:t>
      </w:r>
      <w:r w:rsidRPr="001F6DF4">
        <w:rPr>
          <w:rFonts w:hint="cs"/>
          <w:spacing w:val="-4"/>
          <w:rtl/>
          <w:lang w:bidi="ar-EG"/>
        </w:rPr>
        <w:t>لاستعراض</w:t>
      </w:r>
      <w:r w:rsidRPr="001F6DF4">
        <w:rPr>
          <w:spacing w:val="-4"/>
          <w:rtl/>
          <w:lang w:bidi="ar-EG"/>
        </w:rPr>
        <w:t xml:space="preserve"> لوائح الاتصالات الدولية. وحدد </w:t>
      </w:r>
      <w:r w:rsidR="00F81D00">
        <w:rPr>
          <w:rFonts w:hint="cs"/>
          <w:spacing w:val="-4"/>
          <w:rtl/>
          <w:lang w:bidi="ar-EG"/>
        </w:rPr>
        <w:t>القرار</w:t>
      </w:r>
      <w:r w:rsidRPr="001F6DF4">
        <w:rPr>
          <w:spacing w:val="-4"/>
          <w:rtl/>
          <w:lang w:bidi="ar-EG"/>
        </w:rPr>
        <w:t xml:space="preserve"> </w:t>
      </w:r>
      <w:r w:rsidRPr="001F6DF4">
        <w:rPr>
          <w:spacing w:val="-4"/>
          <w:lang w:bidi="ar-EG"/>
        </w:rPr>
        <w:t>1379</w:t>
      </w:r>
      <w:r w:rsidRPr="001F6DF4">
        <w:rPr>
          <w:spacing w:val="-4"/>
          <w:rtl/>
          <w:lang w:bidi="ar-EG"/>
        </w:rPr>
        <w:t xml:space="preserve"> (المعدّل </w:t>
      </w:r>
      <w:r w:rsidRPr="001F6DF4">
        <w:rPr>
          <w:rFonts w:hint="cs"/>
          <w:spacing w:val="-4"/>
          <w:rtl/>
          <w:lang w:bidi="ar-EG"/>
        </w:rPr>
        <w:t>في</w:t>
      </w:r>
      <w:r w:rsidRPr="001F6DF4">
        <w:rPr>
          <w:spacing w:val="-4"/>
          <w:rtl/>
          <w:lang w:bidi="ar-EG"/>
        </w:rPr>
        <w:t xml:space="preserve"> </w:t>
      </w:r>
      <w:r w:rsidRPr="001F6DF4">
        <w:rPr>
          <w:spacing w:val="-4"/>
          <w:lang w:bidi="ar-EG"/>
        </w:rPr>
        <w:t>2019</w:t>
      </w:r>
      <w:r w:rsidRPr="001F6DF4">
        <w:rPr>
          <w:spacing w:val="-4"/>
          <w:rtl/>
          <w:lang w:bidi="ar-EG"/>
        </w:rPr>
        <w:t xml:space="preserve">) </w:t>
      </w:r>
      <w:r w:rsidR="00F81D00">
        <w:rPr>
          <w:rFonts w:hint="cs"/>
          <w:spacing w:val="-4"/>
          <w:rtl/>
          <w:lang w:bidi="ar-EG"/>
        </w:rPr>
        <w:t xml:space="preserve">لمجلس الاتحاد </w:t>
      </w:r>
      <w:r w:rsidRPr="001F6DF4">
        <w:rPr>
          <w:spacing w:val="-4"/>
          <w:rtl/>
          <w:lang w:bidi="ar-EG"/>
        </w:rPr>
        <w:t xml:space="preserve">اختصاصات </w:t>
      </w:r>
      <w:r w:rsidR="005647BD" w:rsidRPr="001F6DF4">
        <w:rPr>
          <w:spacing w:val="-4"/>
          <w:lang w:bidi="ar-EG"/>
        </w:rPr>
        <w:t>(</w:t>
      </w:r>
      <w:r w:rsidRPr="001F6DF4">
        <w:rPr>
          <w:spacing w:val="-4"/>
          <w:lang w:bidi="ar-EG"/>
        </w:rPr>
        <w:t>TOR)</w:t>
      </w:r>
      <w:r w:rsidRPr="001F6DF4">
        <w:rPr>
          <w:spacing w:val="-4"/>
          <w:rtl/>
          <w:lang w:bidi="ar-EG"/>
        </w:rPr>
        <w:t xml:space="preserve"> </w:t>
      </w:r>
      <w:r w:rsidR="00E064B3" w:rsidRPr="001F6DF4">
        <w:rPr>
          <w:rFonts w:hint="cs"/>
          <w:spacing w:val="-4"/>
          <w:rtl/>
          <w:lang w:bidi="ar-EG"/>
        </w:rPr>
        <w:t>فريق الخبراء</w:t>
      </w:r>
      <w:r w:rsidR="00E064B3" w:rsidRPr="001F6DF4">
        <w:rPr>
          <w:rFonts w:hint="eastAsia"/>
          <w:spacing w:val="-4"/>
          <w:rtl/>
          <w:lang w:bidi="ar-EG"/>
        </w:rPr>
        <w:t> </w:t>
      </w:r>
      <w:r w:rsidRPr="001F6DF4">
        <w:rPr>
          <w:spacing w:val="-4"/>
          <w:lang w:bidi="ar-EG"/>
        </w:rPr>
        <w:t>EG-ITR</w:t>
      </w:r>
      <w:r w:rsidRPr="001F6DF4">
        <w:rPr>
          <w:spacing w:val="-4"/>
          <w:rtl/>
          <w:lang w:bidi="ar-EG"/>
        </w:rPr>
        <w:t>.</w:t>
      </w:r>
    </w:p>
    <w:p w14:paraId="08519006" w14:textId="7703A220" w:rsidR="00C660D2" w:rsidRPr="006C15B0" w:rsidRDefault="00E064B3" w:rsidP="00A12257">
      <w:pPr>
        <w:rPr>
          <w:rtl/>
          <w:lang w:bidi="ar-EG"/>
        </w:rPr>
      </w:pPr>
      <w:r w:rsidRPr="006C15B0">
        <w:rPr>
          <w:rFonts w:hint="cs"/>
          <w:rtl/>
          <w:lang w:bidi="ar-EG"/>
        </w:rPr>
        <w:t>و</w:t>
      </w:r>
      <w:r w:rsidR="00C660D2" w:rsidRPr="006C15B0">
        <w:rPr>
          <w:rtl/>
          <w:lang w:bidi="ar-EG"/>
        </w:rPr>
        <w:t xml:space="preserve">في سبتمبر </w:t>
      </w:r>
      <w:r w:rsidR="00C660D2" w:rsidRPr="006C15B0">
        <w:rPr>
          <w:lang w:bidi="ar-EG"/>
        </w:rPr>
        <w:t>2019</w:t>
      </w:r>
      <w:r w:rsidR="00C660D2" w:rsidRPr="006C15B0">
        <w:rPr>
          <w:rtl/>
          <w:lang w:bidi="ar-EG"/>
        </w:rPr>
        <w:t>، عقد</w:t>
      </w:r>
      <w:r w:rsidRPr="006C15B0">
        <w:rPr>
          <w:rFonts w:hint="cs"/>
          <w:rtl/>
          <w:lang w:bidi="ar-EG"/>
        </w:rPr>
        <w:t xml:space="preserve"> الفريق </w:t>
      </w:r>
      <w:r w:rsidR="00C660D2" w:rsidRPr="006C15B0">
        <w:rPr>
          <w:lang w:bidi="ar-EG"/>
        </w:rPr>
        <w:t>EG-ITR</w:t>
      </w:r>
      <w:r w:rsidR="00C660D2" w:rsidRPr="006C15B0">
        <w:rPr>
          <w:rtl/>
          <w:lang w:bidi="ar-EG"/>
        </w:rPr>
        <w:t xml:space="preserve"> اجتماعه الأول في جنيف. </w:t>
      </w:r>
      <w:r w:rsidRPr="006C15B0">
        <w:rPr>
          <w:rFonts w:hint="cs"/>
          <w:rtl/>
          <w:lang w:bidi="ar-EG"/>
        </w:rPr>
        <w:t>و</w:t>
      </w:r>
      <w:r w:rsidR="00C660D2" w:rsidRPr="006C15B0">
        <w:rPr>
          <w:rtl/>
          <w:lang w:bidi="ar-EG"/>
        </w:rPr>
        <w:t xml:space="preserve">اتفقت جميع الأطراف على أساليب </w:t>
      </w:r>
      <w:r w:rsidR="00792EC0" w:rsidRPr="006C15B0">
        <w:rPr>
          <w:rFonts w:hint="cs"/>
          <w:rtl/>
          <w:lang w:bidi="ar-EG"/>
        </w:rPr>
        <w:t xml:space="preserve">العمل </w:t>
      </w:r>
      <w:r w:rsidR="00C660D2" w:rsidRPr="006C15B0">
        <w:rPr>
          <w:rtl/>
          <w:lang w:bidi="ar-EG"/>
        </w:rPr>
        <w:t>وخطط العمل ل</w:t>
      </w:r>
      <w:r w:rsidRPr="006C15B0">
        <w:rPr>
          <w:rFonts w:hint="cs"/>
          <w:rtl/>
          <w:lang w:bidi="ar-EG"/>
        </w:rPr>
        <w:t>استعراض</w:t>
      </w:r>
      <w:r w:rsidR="00C660D2" w:rsidRPr="006C15B0">
        <w:rPr>
          <w:rtl/>
          <w:lang w:bidi="ar-EG"/>
        </w:rPr>
        <w:t xml:space="preserve"> لوائح الاتصالات الدولية ووضعت نموذجاً (</w:t>
      </w:r>
      <w:r w:rsidRPr="006C15B0">
        <w:rPr>
          <w:rFonts w:hint="cs"/>
          <w:rtl/>
          <w:lang w:bidi="ar-EG"/>
        </w:rPr>
        <w:t>يطلق عليه</w:t>
      </w:r>
      <w:r w:rsidR="00C660D2" w:rsidRPr="006C15B0">
        <w:rPr>
          <w:rtl/>
          <w:lang w:bidi="ar-EG"/>
        </w:rPr>
        <w:t xml:space="preserve"> "جدول ال</w:t>
      </w:r>
      <w:r w:rsidRPr="006C15B0">
        <w:rPr>
          <w:rFonts w:hint="cs"/>
          <w:rtl/>
          <w:lang w:bidi="ar-EG"/>
        </w:rPr>
        <w:t>ت</w:t>
      </w:r>
      <w:r w:rsidR="00C660D2" w:rsidRPr="006C15B0">
        <w:rPr>
          <w:rtl/>
          <w:lang w:bidi="ar-EG"/>
        </w:rPr>
        <w:t xml:space="preserve">فحص") </w:t>
      </w:r>
      <w:r w:rsidRPr="006C15B0">
        <w:rPr>
          <w:rFonts w:hint="cs"/>
          <w:rtl/>
        </w:rPr>
        <w:t xml:space="preserve">من أجل استعراض </w:t>
      </w:r>
      <w:r w:rsidR="00792EC0" w:rsidRPr="006C15B0">
        <w:rPr>
          <w:rFonts w:hint="cs"/>
          <w:rtl/>
        </w:rPr>
        <w:t xml:space="preserve">كل حكم من أحكام </w:t>
      </w:r>
      <w:r w:rsidRPr="006C15B0">
        <w:rPr>
          <w:rFonts w:hint="cs"/>
          <w:rtl/>
        </w:rPr>
        <w:t xml:space="preserve">لوائح الاتصالات الدولية طبقاً لاختصاصات الفريق </w:t>
      </w:r>
      <w:r w:rsidR="00C660D2" w:rsidRPr="006C15B0">
        <w:rPr>
          <w:lang w:bidi="ar-EG"/>
        </w:rPr>
        <w:t>EG-ITR</w:t>
      </w:r>
      <w:r w:rsidR="00C660D2" w:rsidRPr="006C15B0">
        <w:rPr>
          <w:rtl/>
          <w:lang w:bidi="ar-EG"/>
        </w:rPr>
        <w:t xml:space="preserve"> و"</w:t>
      </w:r>
      <w:r w:rsidRPr="006C15B0">
        <w:rPr>
          <w:rFonts w:hint="cs"/>
          <w:rtl/>
          <w:lang w:bidi="ar-EG"/>
        </w:rPr>
        <w:t xml:space="preserve">خطة </w:t>
      </w:r>
      <w:r w:rsidR="00C660D2" w:rsidRPr="006C15B0">
        <w:rPr>
          <w:rtl/>
          <w:lang w:bidi="ar-EG"/>
        </w:rPr>
        <w:t xml:space="preserve">العمل" </w:t>
      </w:r>
      <w:r w:rsidRPr="006C15B0">
        <w:rPr>
          <w:rFonts w:hint="cs"/>
          <w:rtl/>
          <w:lang w:bidi="ar-EG"/>
        </w:rPr>
        <w:t>التي وافقت عليها</w:t>
      </w:r>
      <w:r w:rsidR="00C660D2" w:rsidRPr="006C15B0">
        <w:rPr>
          <w:rtl/>
          <w:lang w:bidi="ar-EG"/>
        </w:rPr>
        <w:t xml:space="preserve"> جميع الأطراف.</w:t>
      </w:r>
    </w:p>
    <w:p w14:paraId="402DF285" w14:textId="65420B4E" w:rsidR="00F50D14" w:rsidRPr="006C15B0" w:rsidRDefault="00E064B3" w:rsidP="00A12257">
      <w:pPr>
        <w:rPr>
          <w:rtl/>
          <w:lang w:bidi="ar-EG"/>
        </w:rPr>
      </w:pPr>
      <w:r w:rsidRPr="006C15B0">
        <w:rPr>
          <w:rFonts w:hint="cs"/>
          <w:rtl/>
          <w:lang w:bidi="ar-EG"/>
        </w:rPr>
        <w:t>و</w:t>
      </w:r>
      <w:r w:rsidR="00C660D2" w:rsidRPr="006C15B0">
        <w:rPr>
          <w:rtl/>
          <w:lang w:bidi="ar-EG"/>
        </w:rPr>
        <w:t xml:space="preserve">وفقاً لخطة العمل، عقد </w:t>
      </w:r>
      <w:r w:rsidRPr="006C15B0">
        <w:rPr>
          <w:rFonts w:hint="cs"/>
          <w:rtl/>
          <w:lang w:bidi="ar-EG"/>
        </w:rPr>
        <w:t xml:space="preserve">الفريق </w:t>
      </w:r>
      <w:r w:rsidR="00C660D2" w:rsidRPr="006C15B0">
        <w:rPr>
          <w:lang w:bidi="ar-EG"/>
        </w:rPr>
        <w:t>EG-ITR</w:t>
      </w:r>
      <w:r w:rsidR="00C660D2" w:rsidRPr="006C15B0">
        <w:rPr>
          <w:rtl/>
          <w:lang w:bidi="ar-EG"/>
        </w:rPr>
        <w:t xml:space="preserve"> اجتماعاته الثاني والثالث والرابع في الفترة من فبراير </w:t>
      </w:r>
      <w:r w:rsidR="00C660D2" w:rsidRPr="006C15B0">
        <w:rPr>
          <w:lang w:bidi="ar-EG"/>
        </w:rPr>
        <w:t>2020</w:t>
      </w:r>
      <w:r w:rsidR="00C660D2" w:rsidRPr="006C15B0">
        <w:rPr>
          <w:rtl/>
          <w:lang w:bidi="ar-EG"/>
        </w:rPr>
        <w:t xml:space="preserve"> إلى فبراير </w:t>
      </w:r>
      <w:r w:rsidR="00C660D2" w:rsidRPr="006C15B0">
        <w:rPr>
          <w:lang w:bidi="ar-EG"/>
        </w:rPr>
        <w:t>2021</w:t>
      </w:r>
      <w:r w:rsidR="00C660D2" w:rsidRPr="006C15B0">
        <w:rPr>
          <w:rtl/>
          <w:lang w:bidi="ar-EG"/>
        </w:rPr>
        <w:t>. وخلال هذه الفترة، أكمل</w:t>
      </w:r>
      <w:r w:rsidRPr="006C15B0">
        <w:rPr>
          <w:rFonts w:hint="cs"/>
          <w:rtl/>
          <w:lang w:bidi="ar-EG"/>
        </w:rPr>
        <w:t xml:space="preserve"> الفريق </w:t>
      </w:r>
      <w:r w:rsidR="00C660D2" w:rsidRPr="006C15B0">
        <w:rPr>
          <w:lang w:bidi="ar-EG"/>
        </w:rPr>
        <w:t>EG-ITR</w:t>
      </w:r>
      <w:r w:rsidRPr="006C15B0">
        <w:rPr>
          <w:rFonts w:hint="cs"/>
          <w:rtl/>
          <w:lang w:bidi="ar-EG"/>
        </w:rPr>
        <w:t xml:space="preserve"> بنجاح</w:t>
      </w:r>
      <w:r w:rsidR="00C660D2" w:rsidRPr="006C15B0">
        <w:rPr>
          <w:rtl/>
          <w:lang w:bidi="ar-EG"/>
        </w:rPr>
        <w:t xml:space="preserve"> </w:t>
      </w:r>
      <w:r w:rsidRPr="006C15B0">
        <w:rPr>
          <w:rFonts w:hint="cs"/>
          <w:rtl/>
          <w:lang w:bidi="ar-EG"/>
        </w:rPr>
        <w:t>ت</w:t>
      </w:r>
      <w:r w:rsidR="00C660D2" w:rsidRPr="006C15B0">
        <w:rPr>
          <w:rtl/>
          <w:lang w:bidi="ar-EG"/>
        </w:rPr>
        <w:t xml:space="preserve">فحص </w:t>
      </w:r>
      <w:r w:rsidR="00792EC0" w:rsidRPr="006C15B0">
        <w:rPr>
          <w:rFonts w:hint="cs"/>
          <w:rtl/>
        </w:rPr>
        <w:t xml:space="preserve">كل حكم من أحكام </w:t>
      </w:r>
      <w:r w:rsidR="00792EC0" w:rsidRPr="006C15B0">
        <w:rPr>
          <w:rFonts w:hint="cs"/>
          <w:rtl/>
          <w:lang w:bidi="ar-EG"/>
        </w:rPr>
        <w:t>نسخة</w:t>
      </w:r>
      <w:r w:rsidR="00792EC0" w:rsidRPr="006C15B0">
        <w:rPr>
          <w:rtl/>
          <w:lang w:bidi="ar-EG"/>
        </w:rPr>
        <w:t xml:space="preserve"> </w:t>
      </w:r>
      <w:r w:rsidR="00792EC0" w:rsidRPr="006C15B0">
        <w:rPr>
          <w:lang w:bidi="ar-EG"/>
        </w:rPr>
        <w:t>2012</w:t>
      </w:r>
      <w:r w:rsidR="00792EC0" w:rsidRPr="006C15B0">
        <w:rPr>
          <w:rtl/>
          <w:lang w:bidi="ar-EG"/>
        </w:rPr>
        <w:t xml:space="preserve"> </w:t>
      </w:r>
      <w:r w:rsidR="00792EC0" w:rsidRPr="006C15B0">
        <w:rPr>
          <w:rFonts w:hint="cs"/>
          <w:rtl/>
          <w:lang w:bidi="ar-EG"/>
        </w:rPr>
        <w:t xml:space="preserve">من </w:t>
      </w:r>
      <w:r w:rsidR="00792EC0" w:rsidRPr="006C15B0">
        <w:rPr>
          <w:rFonts w:hint="cs"/>
          <w:rtl/>
        </w:rPr>
        <w:t>لوائح الاتصالات الدولية.</w:t>
      </w:r>
    </w:p>
    <w:p w14:paraId="63D83F9A" w14:textId="31B89A1D" w:rsidR="00F50D14" w:rsidRPr="006C15B0" w:rsidRDefault="00F50D14" w:rsidP="00F50D14">
      <w:pPr>
        <w:pStyle w:val="Heading1"/>
        <w:rPr>
          <w:lang w:bidi="ar-EG"/>
        </w:rPr>
      </w:pPr>
      <w:r w:rsidRPr="006C15B0">
        <w:rPr>
          <w:rFonts w:hint="cs"/>
          <w:rtl/>
          <w:lang w:bidi="ar-EG"/>
        </w:rPr>
        <w:t>ثانياً</w:t>
      </w:r>
      <w:r w:rsidRPr="006C15B0">
        <w:rPr>
          <w:rtl/>
          <w:lang w:bidi="ar-EG"/>
        </w:rPr>
        <w:tab/>
      </w:r>
      <w:r w:rsidR="00C660D2" w:rsidRPr="006C15B0">
        <w:rPr>
          <w:rFonts w:hint="cs"/>
          <w:rtl/>
          <w:lang w:bidi="ar-EG"/>
        </w:rPr>
        <w:t>توصيات بشأن الخطوة التالية</w:t>
      </w:r>
    </w:p>
    <w:p w14:paraId="71B6346A" w14:textId="21709252" w:rsidR="00E064B3" w:rsidRPr="00A12257" w:rsidRDefault="00E064B3" w:rsidP="00A12257">
      <w:pPr>
        <w:rPr>
          <w:spacing w:val="-2"/>
          <w:rtl/>
          <w:lang w:bidi="ar-EG"/>
        </w:rPr>
      </w:pPr>
      <w:r w:rsidRPr="00A12257">
        <w:rPr>
          <w:spacing w:val="-2"/>
          <w:rtl/>
          <w:lang w:bidi="ar-EG"/>
        </w:rPr>
        <w:t>وفق</w:t>
      </w:r>
      <w:r w:rsidR="00792EC0" w:rsidRPr="00A12257">
        <w:rPr>
          <w:spacing w:val="-2"/>
          <w:rtl/>
          <w:lang w:bidi="ar-EG"/>
        </w:rPr>
        <w:t>اً</w:t>
      </w:r>
      <w:r w:rsidRPr="00A12257">
        <w:rPr>
          <w:spacing w:val="-2"/>
          <w:rtl/>
          <w:lang w:bidi="ar-EG"/>
        </w:rPr>
        <w:t xml:space="preserve"> للقرار </w:t>
      </w:r>
      <w:r w:rsidRPr="00A12257">
        <w:rPr>
          <w:spacing w:val="-2"/>
          <w:lang w:bidi="ar-EG"/>
        </w:rPr>
        <w:t>1379</w:t>
      </w:r>
      <w:r w:rsidRPr="00A12257">
        <w:rPr>
          <w:spacing w:val="-2"/>
          <w:rtl/>
          <w:lang w:bidi="ar-EG"/>
        </w:rPr>
        <w:t xml:space="preserve"> (</w:t>
      </w:r>
      <w:r w:rsidR="001B52C9" w:rsidRPr="00A12257">
        <w:rPr>
          <w:spacing w:val="-2"/>
          <w:rtl/>
          <w:lang w:bidi="ar-EG"/>
        </w:rPr>
        <w:t xml:space="preserve">المعدّل </w:t>
      </w:r>
      <w:r w:rsidR="001B52C9" w:rsidRPr="00A12257">
        <w:rPr>
          <w:rFonts w:hint="cs"/>
          <w:spacing w:val="-2"/>
          <w:rtl/>
          <w:lang w:bidi="ar-EG"/>
        </w:rPr>
        <w:t xml:space="preserve">في </w:t>
      </w:r>
      <w:r w:rsidRPr="00A12257">
        <w:rPr>
          <w:spacing w:val="-2"/>
          <w:lang w:bidi="ar-EG"/>
        </w:rPr>
        <w:t>2019</w:t>
      </w:r>
      <w:r w:rsidRPr="00A12257">
        <w:rPr>
          <w:spacing w:val="-2"/>
          <w:rtl/>
          <w:lang w:bidi="ar-EG"/>
        </w:rPr>
        <w:t>) وخطة العمل المعتمدة، س</w:t>
      </w:r>
      <w:r w:rsidR="008924AC" w:rsidRPr="00A12257">
        <w:rPr>
          <w:rFonts w:hint="cs"/>
          <w:spacing w:val="-2"/>
          <w:rtl/>
          <w:lang w:bidi="ar-EG"/>
        </w:rPr>
        <w:t>ي</w:t>
      </w:r>
      <w:r w:rsidRPr="00A12257">
        <w:rPr>
          <w:spacing w:val="-2"/>
          <w:rtl/>
          <w:lang w:bidi="ar-EG"/>
        </w:rPr>
        <w:t xml:space="preserve">ناقش </w:t>
      </w:r>
      <w:r w:rsidR="008924AC" w:rsidRPr="00A12257">
        <w:rPr>
          <w:rFonts w:hint="cs"/>
          <w:spacing w:val="-2"/>
          <w:rtl/>
          <w:lang w:bidi="ar-EG"/>
        </w:rPr>
        <w:t>الفريق</w:t>
      </w:r>
      <w:r w:rsidR="00A12257" w:rsidRPr="00A12257">
        <w:rPr>
          <w:rFonts w:hint="cs"/>
          <w:spacing w:val="-2"/>
          <w:rtl/>
          <w:lang w:bidi="ar-EG"/>
        </w:rPr>
        <w:t xml:space="preserve"> </w:t>
      </w:r>
      <w:r w:rsidRPr="00A12257">
        <w:rPr>
          <w:spacing w:val="-2"/>
          <w:lang w:bidi="ar-EG"/>
        </w:rPr>
        <w:t>EG-ITR</w:t>
      </w:r>
      <w:r w:rsidRPr="00A12257">
        <w:rPr>
          <w:spacing w:val="-2"/>
          <w:rtl/>
          <w:lang w:bidi="ar-EG"/>
        </w:rPr>
        <w:t xml:space="preserve"> الملاحظات العامة للأعضاء على </w:t>
      </w:r>
      <w:r w:rsidR="004F1818" w:rsidRPr="00A12257">
        <w:rPr>
          <w:spacing w:val="-2"/>
          <w:rtl/>
          <w:lang w:bidi="ar-EG"/>
        </w:rPr>
        <w:t>نسخة</w:t>
      </w:r>
      <w:r w:rsidR="00F44464">
        <w:rPr>
          <w:rFonts w:hint="cs"/>
          <w:spacing w:val="-2"/>
          <w:rtl/>
          <w:lang w:bidi="ar-EG"/>
        </w:rPr>
        <w:t> </w:t>
      </w:r>
      <w:r w:rsidR="004F1818" w:rsidRPr="00A12257">
        <w:rPr>
          <w:spacing w:val="-2"/>
          <w:lang w:bidi="ar-EG"/>
        </w:rPr>
        <w:t>2012</w:t>
      </w:r>
      <w:r w:rsidRPr="00A12257">
        <w:rPr>
          <w:spacing w:val="-2"/>
          <w:rtl/>
          <w:lang w:bidi="ar-EG"/>
        </w:rPr>
        <w:t xml:space="preserve"> من لوائح الاتصالات الدولية استناد</w:t>
      </w:r>
      <w:r w:rsidR="00792EC0" w:rsidRPr="00A12257">
        <w:rPr>
          <w:spacing w:val="-2"/>
          <w:rtl/>
          <w:lang w:bidi="ar-EG"/>
        </w:rPr>
        <w:t>اً</w:t>
      </w:r>
      <w:r w:rsidRPr="00A12257">
        <w:rPr>
          <w:spacing w:val="-2"/>
          <w:rtl/>
          <w:lang w:bidi="ar-EG"/>
        </w:rPr>
        <w:t xml:space="preserve"> إلى </w:t>
      </w:r>
      <w:r w:rsidR="00D90164" w:rsidRPr="00A12257">
        <w:rPr>
          <w:rFonts w:hint="cs"/>
          <w:spacing w:val="-2"/>
          <w:rtl/>
          <w:lang w:bidi="ar-EG"/>
        </w:rPr>
        <w:t>ال</w:t>
      </w:r>
      <w:r w:rsidR="008924AC" w:rsidRPr="00A12257">
        <w:rPr>
          <w:rFonts w:hint="cs"/>
          <w:spacing w:val="-2"/>
          <w:rtl/>
          <w:lang w:bidi="ar-EG"/>
        </w:rPr>
        <w:t xml:space="preserve">تفحص </w:t>
      </w:r>
      <w:r w:rsidRPr="00A12257">
        <w:rPr>
          <w:spacing w:val="-2"/>
          <w:rtl/>
          <w:lang w:bidi="ar-EG"/>
        </w:rPr>
        <w:t xml:space="preserve">الذي </w:t>
      </w:r>
      <w:r w:rsidR="008924AC" w:rsidRPr="00A12257">
        <w:rPr>
          <w:rFonts w:hint="cs"/>
          <w:spacing w:val="-2"/>
          <w:rtl/>
          <w:lang w:bidi="ar-EG"/>
        </w:rPr>
        <w:t>أُجري لكل حكم</w:t>
      </w:r>
      <w:r w:rsidRPr="00A12257">
        <w:rPr>
          <w:spacing w:val="-2"/>
          <w:rtl/>
          <w:lang w:bidi="ar-EG"/>
        </w:rPr>
        <w:t xml:space="preserve"> </w:t>
      </w:r>
      <w:r w:rsidR="00D90164" w:rsidRPr="00A12257">
        <w:rPr>
          <w:rFonts w:hint="cs"/>
          <w:spacing w:val="-2"/>
          <w:rtl/>
          <w:lang w:bidi="ar-EG"/>
        </w:rPr>
        <w:t xml:space="preserve">من الأحكام </w:t>
      </w:r>
      <w:r w:rsidRPr="00A12257">
        <w:rPr>
          <w:spacing w:val="-2"/>
          <w:rtl/>
          <w:lang w:bidi="ar-EG"/>
        </w:rPr>
        <w:t>خلال الاجتماعات الأربعة الأولى و</w:t>
      </w:r>
      <w:r w:rsidR="001B52C9" w:rsidRPr="00A12257">
        <w:rPr>
          <w:rFonts w:hint="cs"/>
          <w:spacing w:val="-2"/>
          <w:rtl/>
          <w:lang w:bidi="ar-EG"/>
        </w:rPr>
        <w:t>سيُكمل</w:t>
      </w:r>
      <w:r w:rsidRPr="00A12257">
        <w:rPr>
          <w:spacing w:val="-2"/>
          <w:rtl/>
          <w:lang w:bidi="ar-EG"/>
        </w:rPr>
        <w:t xml:space="preserve"> تقرير</w:t>
      </w:r>
      <w:r w:rsidR="001B52C9" w:rsidRPr="00A12257">
        <w:rPr>
          <w:rFonts w:hint="cs"/>
          <w:spacing w:val="-2"/>
          <w:rtl/>
          <w:lang w:bidi="ar-EG"/>
        </w:rPr>
        <w:t xml:space="preserve"> الفريق </w:t>
      </w:r>
      <w:r w:rsidRPr="00A12257">
        <w:rPr>
          <w:spacing w:val="-2"/>
          <w:lang w:bidi="ar-EG"/>
        </w:rPr>
        <w:t>EG-ITR</w:t>
      </w:r>
      <w:r w:rsidRPr="00A12257">
        <w:rPr>
          <w:spacing w:val="-2"/>
          <w:rtl/>
          <w:lang w:bidi="ar-EG"/>
        </w:rPr>
        <w:t xml:space="preserve"> المقرر تقديمه إلى </w:t>
      </w:r>
      <w:r w:rsidR="00560E94" w:rsidRPr="00A12257">
        <w:rPr>
          <w:rFonts w:hint="cs"/>
          <w:spacing w:val="-2"/>
          <w:rtl/>
          <w:lang w:bidi="ar-EG"/>
        </w:rPr>
        <w:t>ال</w:t>
      </w:r>
      <w:r w:rsidRPr="00A12257">
        <w:rPr>
          <w:spacing w:val="-2"/>
          <w:rtl/>
          <w:lang w:bidi="ar-EG"/>
        </w:rPr>
        <w:t>مجلس</w:t>
      </w:r>
      <w:r w:rsidR="00560E94" w:rsidRPr="00A12257">
        <w:rPr>
          <w:rFonts w:hint="cs"/>
          <w:spacing w:val="-2"/>
          <w:rtl/>
          <w:lang w:bidi="ar-EG"/>
        </w:rPr>
        <w:t xml:space="preserve"> في دورته لعام</w:t>
      </w:r>
      <w:r w:rsidRPr="00A12257">
        <w:rPr>
          <w:spacing w:val="-2"/>
          <w:rtl/>
          <w:lang w:bidi="ar-EG"/>
        </w:rPr>
        <w:t xml:space="preserve"> </w:t>
      </w:r>
      <w:r w:rsidRPr="00A12257">
        <w:rPr>
          <w:spacing w:val="-2"/>
          <w:lang w:bidi="ar-EG"/>
        </w:rPr>
        <w:t>2022</w:t>
      </w:r>
      <w:r w:rsidRPr="00A12257">
        <w:rPr>
          <w:spacing w:val="-2"/>
          <w:rtl/>
          <w:lang w:bidi="ar-EG"/>
        </w:rPr>
        <w:t>. واستنادا</w:t>
      </w:r>
      <w:r w:rsidR="001B52C9" w:rsidRPr="00A12257">
        <w:rPr>
          <w:rFonts w:hint="cs"/>
          <w:spacing w:val="-2"/>
          <w:rtl/>
          <w:lang w:bidi="ar-EG"/>
        </w:rPr>
        <w:t>ً</w:t>
      </w:r>
      <w:r w:rsidRPr="00A12257">
        <w:rPr>
          <w:spacing w:val="-2"/>
          <w:rtl/>
          <w:lang w:bidi="ar-EG"/>
        </w:rPr>
        <w:t xml:space="preserve"> إلى اختصاصات</w:t>
      </w:r>
      <w:r w:rsidR="001B52C9" w:rsidRPr="00A12257">
        <w:rPr>
          <w:rFonts w:hint="cs"/>
          <w:spacing w:val="-2"/>
          <w:rtl/>
          <w:lang w:bidi="ar-EG"/>
        </w:rPr>
        <w:t xml:space="preserve"> الفريق</w:t>
      </w:r>
      <w:r w:rsidRPr="00A12257">
        <w:rPr>
          <w:spacing w:val="-2"/>
          <w:rtl/>
          <w:lang w:bidi="ar-EG"/>
        </w:rPr>
        <w:t xml:space="preserve"> </w:t>
      </w:r>
      <w:r w:rsidRPr="00A12257">
        <w:rPr>
          <w:spacing w:val="-2"/>
          <w:lang w:bidi="ar-EG"/>
        </w:rPr>
        <w:t>EG-ITR</w:t>
      </w:r>
      <w:r w:rsidRPr="00A12257">
        <w:rPr>
          <w:spacing w:val="-2"/>
          <w:rtl/>
          <w:lang w:bidi="ar-EG"/>
        </w:rPr>
        <w:t xml:space="preserve"> و</w:t>
      </w:r>
      <w:r w:rsidR="001B52C9" w:rsidRPr="00A12257">
        <w:rPr>
          <w:rFonts w:hint="cs"/>
          <w:spacing w:val="-2"/>
          <w:rtl/>
          <w:lang w:bidi="ar-EG"/>
        </w:rPr>
        <w:t>توافق الآراء</w:t>
      </w:r>
      <w:r w:rsidRPr="00A12257">
        <w:rPr>
          <w:spacing w:val="-2"/>
          <w:rtl/>
          <w:lang w:bidi="ar-EG"/>
        </w:rPr>
        <w:t xml:space="preserve"> الذي تم التوصل إليه في الاجتماعات الأربعة السابقة، تود الصين تقديم التوصيات التالية للخطوة التالية </w:t>
      </w:r>
      <w:r w:rsidR="001B52C9" w:rsidRPr="00A12257">
        <w:rPr>
          <w:rFonts w:hint="cs"/>
          <w:spacing w:val="-2"/>
          <w:rtl/>
          <w:lang w:bidi="ar-EG"/>
        </w:rPr>
        <w:t xml:space="preserve">لفريق </w:t>
      </w:r>
      <w:r w:rsidRPr="00A12257">
        <w:rPr>
          <w:spacing w:val="-2"/>
          <w:lang w:bidi="ar-EG"/>
        </w:rPr>
        <w:t>EG</w:t>
      </w:r>
      <w:r w:rsidR="00560E94" w:rsidRPr="00A12257">
        <w:rPr>
          <w:spacing w:val="-2"/>
          <w:lang w:bidi="ar-EG"/>
        </w:rPr>
        <w:noBreakHyphen/>
      </w:r>
      <w:r w:rsidRPr="00A12257">
        <w:rPr>
          <w:spacing w:val="-2"/>
          <w:lang w:bidi="ar-EG"/>
        </w:rPr>
        <w:t>ITR</w:t>
      </w:r>
      <w:r w:rsidR="001B52C9" w:rsidRPr="00A12257">
        <w:rPr>
          <w:rFonts w:hint="cs"/>
          <w:spacing w:val="-2"/>
          <w:rtl/>
          <w:lang w:bidi="ar-EG"/>
        </w:rPr>
        <w:t>:</w:t>
      </w:r>
    </w:p>
    <w:p w14:paraId="4DF32370" w14:textId="4D7DFCFB" w:rsidR="00C660D2" w:rsidRPr="001F6DF4" w:rsidRDefault="00E064B3" w:rsidP="00A12257">
      <w:pPr>
        <w:rPr>
          <w:spacing w:val="-2"/>
          <w:rtl/>
        </w:rPr>
      </w:pPr>
      <w:r w:rsidRPr="001F6DF4">
        <w:rPr>
          <w:spacing w:val="-2"/>
          <w:lang w:bidi="ar-EG"/>
        </w:rPr>
        <w:t>1</w:t>
      </w:r>
      <w:r w:rsidRPr="001F6DF4">
        <w:rPr>
          <w:rFonts w:hint="cs"/>
          <w:spacing w:val="-2"/>
          <w:rtl/>
          <w:lang w:bidi="ar-EG"/>
        </w:rPr>
        <w:t>)</w:t>
      </w:r>
      <w:r w:rsidRPr="001F6DF4">
        <w:rPr>
          <w:spacing w:val="-2"/>
          <w:rtl/>
          <w:lang w:bidi="ar-EG"/>
        </w:rPr>
        <w:tab/>
      </w:r>
      <w:r w:rsidR="00C660D2" w:rsidRPr="001F6DF4">
        <w:rPr>
          <w:spacing w:val="-2"/>
          <w:rtl/>
        </w:rPr>
        <w:t>ي</w:t>
      </w:r>
      <w:r w:rsidR="001B52C9" w:rsidRPr="001F6DF4">
        <w:rPr>
          <w:rFonts w:hint="cs"/>
          <w:spacing w:val="-2"/>
          <w:rtl/>
        </w:rPr>
        <w:t>ُ</w:t>
      </w:r>
      <w:r w:rsidR="00C660D2" w:rsidRPr="001F6DF4">
        <w:rPr>
          <w:spacing w:val="-2"/>
          <w:rtl/>
        </w:rPr>
        <w:t xml:space="preserve">قترح الاعتراف بنتائج استعراض الاجتماعات الأربعة الأولى </w:t>
      </w:r>
      <w:r w:rsidR="001B52C9" w:rsidRPr="001F6DF4">
        <w:rPr>
          <w:rFonts w:hint="cs"/>
          <w:spacing w:val="-2"/>
          <w:rtl/>
        </w:rPr>
        <w:t>لفريق</w:t>
      </w:r>
      <w:r w:rsidR="00C660D2" w:rsidRPr="001F6DF4">
        <w:rPr>
          <w:spacing w:val="-2"/>
          <w:rtl/>
        </w:rPr>
        <w:t xml:space="preserve"> </w:t>
      </w:r>
      <w:r w:rsidR="00C660D2" w:rsidRPr="001F6DF4">
        <w:rPr>
          <w:spacing w:val="-2"/>
        </w:rPr>
        <w:t>EG-ITR</w:t>
      </w:r>
      <w:r w:rsidR="00C660D2" w:rsidRPr="001F6DF4">
        <w:rPr>
          <w:spacing w:val="-2"/>
          <w:rtl/>
        </w:rPr>
        <w:t xml:space="preserve"> والاستفادة منها</w:t>
      </w:r>
      <w:r w:rsidR="00D90164" w:rsidRPr="001F6DF4">
        <w:rPr>
          <w:rFonts w:hint="cs"/>
          <w:spacing w:val="-2"/>
          <w:rtl/>
        </w:rPr>
        <w:t xml:space="preserve"> بشكل </w:t>
      </w:r>
      <w:r w:rsidR="00D90164" w:rsidRPr="001F6DF4">
        <w:rPr>
          <w:spacing w:val="-2"/>
          <w:rtl/>
        </w:rPr>
        <w:t>كامل</w:t>
      </w:r>
      <w:r w:rsidR="00C660D2" w:rsidRPr="001F6DF4">
        <w:rPr>
          <w:spacing w:val="-2"/>
          <w:rtl/>
        </w:rPr>
        <w:t xml:space="preserve">. </w:t>
      </w:r>
      <w:r w:rsidR="001B52C9" w:rsidRPr="001F6DF4">
        <w:rPr>
          <w:rFonts w:hint="cs"/>
          <w:spacing w:val="-2"/>
          <w:rtl/>
        </w:rPr>
        <w:t xml:space="preserve">وقد </w:t>
      </w:r>
      <w:r w:rsidR="00C660D2" w:rsidRPr="001F6DF4">
        <w:rPr>
          <w:spacing w:val="-2"/>
          <w:rtl/>
        </w:rPr>
        <w:t xml:space="preserve">أكمل </w:t>
      </w:r>
      <w:r w:rsidR="001B52C9" w:rsidRPr="001F6DF4">
        <w:rPr>
          <w:rFonts w:hint="cs"/>
          <w:spacing w:val="-2"/>
          <w:rtl/>
        </w:rPr>
        <w:t xml:space="preserve">الفريق </w:t>
      </w:r>
      <w:r w:rsidR="00C660D2" w:rsidRPr="001F6DF4">
        <w:rPr>
          <w:spacing w:val="-2"/>
        </w:rPr>
        <w:t>EG-ITR</w:t>
      </w:r>
      <w:r w:rsidR="001B52C9" w:rsidRPr="001F6DF4">
        <w:rPr>
          <w:rFonts w:hint="cs"/>
          <w:spacing w:val="-2"/>
          <w:rtl/>
        </w:rPr>
        <w:t xml:space="preserve"> استعراض كل حكم من أحكام</w:t>
      </w:r>
      <w:r w:rsidR="00C660D2" w:rsidRPr="001F6DF4">
        <w:rPr>
          <w:spacing w:val="-2"/>
          <w:rtl/>
        </w:rPr>
        <w:t xml:space="preserve"> </w:t>
      </w:r>
      <w:r w:rsidR="001B52C9" w:rsidRPr="001F6DF4">
        <w:rPr>
          <w:rFonts w:hint="cs"/>
          <w:spacing w:val="-2"/>
          <w:rtl/>
        </w:rPr>
        <w:t>نسخة</w:t>
      </w:r>
      <w:r w:rsidR="00C660D2" w:rsidRPr="001F6DF4">
        <w:rPr>
          <w:spacing w:val="-2"/>
          <w:rtl/>
        </w:rPr>
        <w:t xml:space="preserve"> </w:t>
      </w:r>
      <w:r w:rsidR="00C660D2" w:rsidRPr="001F6DF4">
        <w:rPr>
          <w:spacing w:val="-2"/>
        </w:rPr>
        <w:t>2012</w:t>
      </w:r>
      <w:r w:rsidR="00C660D2" w:rsidRPr="001F6DF4">
        <w:rPr>
          <w:spacing w:val="-2"/>
          <w:rtl/>
        </w:rPr>
        <w:t xml:space="preserve"> من لوائح الاتصالات الدولية وكون آراء </w:t>
      </w:r>
      <w:r w:rsidR="001B52C9" w:rsidRPr="001F6DF4">
        <w:rPr>
          <w:rFonts w:hint="cs"/>
          <w:spacing w:val="-2"/>
          <w:rtl/>
        </w:rPr>
        <w:t>بشأن</w:t>
      </w:r>
      <w:r w:rsidR="00C660D2" w:rsidRPr="001F6DF4">
        <w:rPr>
          <w:spacing w:val="-2"/>
          <w:rtl/>
        </w:rPr>
        <w:t xml:space="preserve"> كل </w:t>
      </w:r>
      <w:r w:rsidR="001B52C9" w:rsidRPr="001F6DF4">
        <w:rPr>
          <w:rFonts w:hint="cs"/>
          <w:spacing w:val="-2"/>
          <w:rtl/>
        </w:rPr>
        <w:t>حكم</w:t>
      </w:r>
      <w:r w:rsidR="00C660D2" w:rsidRPr="001F6DF4">
        <w:rPr>
          <w:spacing w:val="-2"/>
          <w:rtl/>
        </w:rPr>
        <w:t xml:space="preserve"> من حيث </w:t>
      </w:r>
      <w:r w:rsidR="00C660D2" w:rsidRPr="001F6DF4">
        <w:rPr>
          <w:rFonts w:hint="cs"/>
          <w:spacing w:val="-2"/>
          <w:rtl/>
        </w:rPr>
        <w:t>"</w:t>
      </w:r>
      <w:r w:rsidR="00C660D2" w:rsidRPr="001F6DF4">
        <w:rPr>
          <w:spacing w:val="-2"/>
          <w:rtl/>
        </w:rPr>
        <w:t>إمكانية التطبيق فيما يتعلق بتعزيز توفير الشبكات</w:t>
      </w:r>
      <w:r w:rsidR="00C660D2" w:rsidRPr="001F6DF4">
        <w:rPr>
          <w:rFonts w:hint="cs"/>
          <w:spacing w:val="-2"/>
          <w:rtl/>
        </w:rPr>
        <w:t xml:space="preserve"> </w:t>
      </w:r>
      <w:r w:rsidR="00C660D2" w:rsidRPr="001F6DF4">
        <w:rPr>
          <w:spacing w:val="-2"/>
          <w:rtl/>
        </w:rPr>
        <w:t>والخدمات وتطويرها</w:t>
      </w:r>
      <w:r w:rsidR="00C660D2" w:rsidRPr="001F6DF4">
        <w:rPr>
          <w:rFonts w:hint="cs"/>
          <w:spacing w:val="-2"/>
          <w:rtl/>
        </w:rPr>
        <w:t>"</w:t>
      </w:r>
      <w:r w:rsidR="00A12257" w:rsidRPr="001F6DF4">
        <w:rPr>
          <w:rFonts w:hint="cs"/>
          <w:spacing w:val="-2"/>
          <w:rtl/>
        </w:rPr>
        <w:t xml:space="preserve"> </w:t>
      </w:r>
      <w:r w:rsidR="00C660D2" w:rsidRPr="001F6DF4">
        <w:rPr>
          <w:rFonts w:hint="cs"/>
          <w:spacing w:val="-2"/>
          <w:rtl/>
        </w:rPr>
        <w:t>و"</w:t>
      </w:r>
      <w:r w:rsidR="00C660D2" w:rsidRPr="001F6DF4">
        <w:rPr>
          <w:spacing w:val="-2"/>
          <w:rtl/>
        </w:rPr>
        <w:t>درجة المرونة لاستيعاب الاتجاهات الجديدة والقضايا الناشئة</w:t>
      </w:r>
      <w:r w:rsidR="00C660D2" w:rsidRPr="001F6DF4">
        <w:rPr>
          <w:rFonts w:hint="cs"/>
          <w:spacing w:val="-2"/>
          <w:rtl/>
        </w:rPr>
        <w:t>"</w:t>
      </w:r>
      <w:r w:rsidR="00C660D2" w:rsidRPr="001F6DF4">
        <w:rPr>
          <w:spacing w:val="-2"/>
          <w:rtl/>
        </w:rPr>
        <w:t xml:space="preserve">. </w:t>
      </w:r>
      <w:r w:rsidR="001B52C9" w:rsidRPr="001F6DF4">
        <w:rPr>
          <w:rFonts w:hint="cs"/>
          <w:spacing w:val="-2"/>
          <w:rtl/>
        </w:rPr>
        <w:t>و</w:t>
      </w:r>
      <w:r w:rsidR="00C660D2" w:rsidRPr="001F6DF4">
        <w:rPr>
          <w:spacing w:val="-2"/>
          <w:rtl/>
        </w:rPr>
        <w:t>النتيجة الموجزة، التي اتفق عليه</w:t>
      </w:r>
      <w:r w:rsidR="001B52C9" w:rsidRPr="001F6DF4">
        <w:rPr>
          <w:rFonts w:hint="cs"/>
          <w:spacing w:val="-2"/>
          <w:rtl/>
        </w:rPr>
        <w:t>ا</w:t>
      </w:r>
      <w:r w:rsidR="00C660D2" w:rsidRPr="001F6DF4">
        <w:rPr>
          <w:spacing w:val="-2"/>
          <w:rtl/>
        </w:rPr>
        <w:t xml:space="preserve"> الأعضاء، هي </w:t>
      </w:r>
      <w:r w:rsidR="001B52C9" w:rsidRPr="001F6DF4">
        <w:rPr>
          <w:rFonts w:hint="cs"/>
          <w:spacing w:val="-2"/>
          <w:rtl/>
        </w:rPr>
        <w:t>الركيزة</w:t>
      </w:r>
      <w:r w:rsidR="00C660D2" w:rsidRPr="001F6DF4">
        <w:rPr>
          <w:spacing w:val="-2"/>
          <w:rtl/>
        </w:rPr>
        <w:t xml:space="preserve"> الأساسي</w:t>
      </w:r>
      <w:r w:rsidR="001B52C9" w:rsidRPr="001F6DF4">
        <w:rPr>
          <w:rFonts w:hint="cs"/>
          <w:spacing w:val="-2"/>
          <w:rtl/>
        </w:rPr>
        <w:t>ة</w:t>
      </w:r>
      <w:r w:rsidR="00C660D2" w:rsidRPr="001F6DF4">
        <w:rPr>
          <w:spacing w:val="-2"/>
          <w:rtl/>
        </w:rPr>
        <w:t xml:space="preserve"> </w:t>
      </w:r>
      <w:r w:rsidR="001B52C9" w:rsidRPr="001F6DF4">
        <w:rPr>
          <w:rFonts w:hint="cs"/>
          <w:spacing w:val="-2"/>
          <w:rtl/>
        </w:rPr>
        <w:t xml:space="preserve">التي تتمثل في أن تناقش </w:t>
      </w:r>
      <w:r w:rsidR="00C660D2" w:rsidRPr="001F6DF4">
        <w:rPr>
          <w:spacing w:val="-2"/>
          <w:rtl/>
        </w:rPr>
        <w:t>جميع الأطراف ملاحظاته</w:t>
      </w:r>
      <w:r w:rsidR="001B52C9" w:rsidRPr="001F6DF4">
        <w:rPr>
          <w:rFonts w:hint="cs"/>
          <w:spacing w:val="-2"/>
          <w:rtl/>
        </w:rPr>
        <w:t>ا</w:t>
      </w:r>
      <w:r w:rsidR="00C660D2" w:rsidRPr="001F6DF4">
        <w:rPr>
          <w:spacing w:val="-2"/>
          <w:rtl/>
        </w:rPr>
        <w:t xml:space="preserve"> العامة على </w:t>
      </w:r>
      <w:r w:rsidR="004F1818" w:rsidRPr="001F6DF4">
        <w:rPr>
          <w:spacing w:val="-2"/>
          <w:rtl/>
        </w:rPr>
        <w:t>نسخة</w:t>
      </w:r>
      <w:r w:rsidR="00C660D2" w:rsidRPr="001F6DF4">
        <w:rPr>
          <w:spacing w:val="-2"/>
          <w:rtl/>
        </w:rPr>
        <w:t xml:space="preserve"> </w:t>
      </w:r>
      <w:r w:rsidR="00C660D2" w:rsidRPr="001F6DF4">
        <w:rPr>
          <w:spacing w:val="-2"/>
        </w:rPr>
        <w:t>2012</w:t>
      </w:r>
      <w:r w:rsidR="00C660D2" w:rsidRPr="001F6DF4">
        <w:rPr>
          <w:spacing w:val="-2"/>
          <w:rtl/>
        </w:rPr>
        <w:t xml:space="preserve"> من لوائح الاتصالات الدولية </w:t>
      </w:r>
      <w:r w:rsidR="00D90164" w:rsidRPr="001F6DF4">
        <w:rPr>
          <w:rFonts w:hint="cs"/>
          <w:spacing w:val="-2"/>
          <w:rtl/>
        </w:rPr>
        <w:t>التي تمثل ركيزة</w:t>
      </w:r>
      <w:r w:rsidR="001B52C9" w:rsidRPr="001F6DF4">
        <w:rPr>
          <w:rFonts w:hint="cs"/>
          <w:spacing w:val="-2"/>
          <w:rtl/>
        </w:rPr>
        <w:t xml:space="preserve"> أساسية ليواصل الفريق </w:t>
      </w:r>
      <w:r w:rsidR="00C660D2" w:rsidRPr="001F6DF4">
        <w:rPr>
          <w:spacing w:val="-2"/>
        </w:rPr>
        <w:t>EG-ITR</w:t>
      </w:r>
      <w:r w:rsidR="00C660D2" w:rsidRPr="001F6DF4">
        <w:rPr>
          <w:spacing w:val="-2"/>
          <w:rtl/>
        </w:rPr>
        <w:t xml:space="preserve"> تنفيذ </w:t>
      </w:r>
      <w:r w:rsidR="005C47E2" w:rsidRPr="001F6DF4">
        <w:rPr>
          <w:rFonts w:hint="cs"/>
          <w:spacing w:val="-2"/>
          <w:rtl/>
        </w:rPr>
        <w:t>عمل</w:t>
      </w:r>
      <w:r w:rsidR="00C660D2" w:rsidRPr="001F6DF4">
        <w:rPr>
          <w:spacing w:val="-2"/>
          <w:rtl/>
        </w:rPr>
        <w:t xml:space="preserve"> الخطوة التالية.</w:t>
      </w:r>
    </w:p>
    <w:p w14:paraId="03A35D47" w14:textId="5682F5A7" w:rsidR="00C660D2" w:rsidRPr="003C60C7" w:rsidRDefault="00E064B3" w:rsidP="00A12257">
      <w:pPr>
        <w:rPr>
          <w:rtl/>
        </w:rPr>
      </w:pPr>
      <w:r w:rsidRPr="003C60C7">
        <w:t>2</w:t>
      </w:r>
      <w:r w:rsidRPr="003C60C7">
        <w:rPr>
          <w:rFonts w:hint="cs"/>
          <w:rtl/>
          <w:lang w:bidi="ar-EG"/>
        </w:rPr>
        <w:t>)</w:t>
      </w:r>
      <w:r w:rsidRPr="003C60C7">
        <w:rPr>
          <w:rtl/>
          <w:lang w:bidi="ar-EG"/>
        </w:rPr>
        <w:tab/>
      </w:r>
      <w:r w:rsidR="00C660D2" w:rsidRPr="003C60C7">
        <w:rPr>
          <w:rtl/>
        </w:rPr>
        <w:t>احترام أنماط التطور التكنولوجي و</w:t>
      </w:r>
      <w:r w:rsidR="001B52C9" w:rsidRPr="003C60C7">
        <w:rPr>
          <w:rFonts w:hint="cs"/>
          <w:rtl/>
        </w:rPr>
        <w:t>تشجيع وضع</w:t>
      </w:r>
      <w:r w:rsidR="00C660D2" w:rsidRPr="003C60C7">
        <w:rPr>
          <w:rtl/>
        </w:rPr>
        <w:t xml:space="preserve"> القواعد ب</w:t>
      </w:r>
      <w:r w:rsidR="001B52C9" w:rsidRPr="003C60C7">
        <w:rPr>
          <w:rFonts w:hint="cs"/>
          <w:rtl/>
        </w:rPr>
        <w:t>ال</w:t>
      </w:r>
      <w:r w:rsidR="00C660D2" w:rsidRPr="003C60C7">
        <w:rPr>
          <w:rtl/>
        </w:rPr>
        <w:t>تواز</w:t>
      </w:r>
      <w:r w:rsidR="001B52C9" w:rsidRPr="003C60C7">
        <w:rPr>
          <w:rFonts w:hint="cs"/>
          <w:rtl/>
        </w:rPr>
        <w:t>ي</w:t>
      </w:r>
      <w:r w:rsidR="00C660D2" w:rsidRPr="003C60C7">
        <w:rPr>
          <w:rtl/>
        </w:rPr>
        <w:t xml:space="preserve">. ينص </w:t>
      </w:r>
      <w:r w:rsidR="00E652B5" w:rsidRPr="003C60C7">
        <w:rPr>
          <w:rFonts w:hint="cs"/>
          <w:rtl/>
        </w:rPr>
        <w:t>القرار</w:t>
      </w:r>
      <w:r w:rsidR="00C660D2" w:rsidRPr="003C60C7">
        <w:rPr>
          <w:rtl/>
        </w:rPr>
        <w:t xml:space="preserve"> </w:t>
      </w:r>
      <w:r w:rsidR="00C660D2" w:rsidRPr="003C60C7">
        <w:t>1379</w:t>
      </w:r>
      <w:r w:rsidR="00C660D2" w:rsidRPr="003C60C7">
        <w:rPr>
          <w:rtl/>
        </w:rPr>
        <w:t xml:space="preserve"> (</w:t>
      </w:r>
      <w:r w:rsidR="001B52C9" w:rsidRPr="003C60C7">
        <w:rPr>
          <w:rtl/>
          <w:lang w:bidi="ar-EG"/>
        </w:rPr>
        <w:t xml:space="preserve">المعدّل </w:t>
      </w:r>
      <w:r w:rsidR="001B52C9" w:rsidRPr="003C60C7">
        <w:rPr>
          <w:rFonts w:hint="cs"/>
          <w:rtl/>
          <w:lang w:bidi="ar-EG"/>
        </w:rPr>
        <w:t xml:space="preserve">في </w:t>
      </w:r>
      <w:r w:rsidR="00C660D2" w:rsidRPr="003C60C7">
        <w:t>2019</w:t>
      </w:r>
      <w:r w:rsidR="00C660D2" w:rsidRPr="003C60C7">
        <w:rPr>
          <w:rtl/>
        </w:rPr>
        <w:t xml:space="preserve">) </w:t>
      </w:r>
      <w:r w:rsidR="00E652B5" w:rsidRPr="003C60C7">
        <w:rPr>
          <w:rFonts w:hint="cs"/>
          <w:rtl/>
          <w:lang w:bidi="ar-EG"/>
        </w:rPr>
        <w:t xml:space="preserve">لمجلس الاتحاد </w:t>
      </w:r>
      <w:r w:rsidR="00C660D2" w:rsidRPr="003C60C7">
        <w:rPr>
          <w:rtl/>
        </w:rPr>
        <w:t xml:space="preserve">على </w:t>
      </w:r>
      <w:r w:rsidR="001B52C9" w:rsidRPr="003C60C7">
        <w:rPr>
          <w:rFonts w:hint="cs"/>
          <w:rtl/>
        </w:rPr>
        <w:t>الحاجة إلى</w:t>
      </w:r>
      <w:r w:rsidR="00C660D2" w:rsidRPr="003C60C7">
        <w:rPr>
          <w:rtl/>
        </w:rPr>
        <w:t xml:space="preserve"> مراعاة الاتجاهات الجديدة في الاتصالات/تكنولوجيا المعلومات والاتصالات والقضايا الناشئة في بيئة الاتصالات/تكنولوجيا المعلومات والاتصالات الدولية. وي</w:t>
      </w:r>
      <w:r w:rsidR="00350841" w:rsidRPr="003C60C7">
        <w:rPr>
          <w:rFonts w:hint="cs"/>
          <w:rtl/>
        </w:rPr>
        <w:t>ُ</w:t>
      </w:r>
      <w:r w:rsidR="00C660D2" w:rsidRPr="003C60C7">
        <w:rPr>
          <w:rtl/>
        </w:rPr>
        <w:t xml:space="preserve">قترح أن تنظر الأطراف في استعراض لوائح الاتصالات الدولية بروح البحث عن الحقيقة من </w:t>
      </w:r>
      <w:r w:rsidR="00350841" w:rsidRPr="003C60C7">
        <w:rPr>
          <w:rFonts w:hint="cs"/>
          <w:rtl/>
        </w:rPr>
        <w:t>الوقائع</w:t>
      </w:r>
      <w:r w:rsidR="00C660D2" w:rsidRPr="003C60C7">
        <w:rPr>
          <w:rtl/>
        </w:rPr>
        <w:t xml:space="preserve"> ومن منظور تعزيز تطوير الاتصالات/تكنولوجيا المعلومات والاتصالات </w:t>
      </w:r>
      <w:r w:rsidR="005C47E2" w:rsidRPr="003C60C7">
        <w:rPr>
          <w:rFonts w:hint="cs"/>
          <w:rtl/>
        </w:rPr>
        <w:t xml:space="preserve">على الصعيد الدولي </w:t>
      </w:r>
      <w:r w:rsidR="00C660D2" w:rsidRPr="003C60C7">
        <w:rPr>
          <w:rtl/>
        </w:rPr>
        <w:t>من أجل فهم الاتجاهات الجديدة في الاتصالات/تكنولوجيا المعلومات والاتصالات</w:t>
      </w:r>
      <w:r w:rsidR="00350841" w:rsidRPr="003C60C7">
        <w:rPr>
          <w:rFonts w:hint="cs"/>
          <w:rtl/>
        </w:rPr>
        <w:t xml:space="preserve"> </w:t>
      </w:r>
      <w:r w:rsidR="00C660D2" w:rsidRPr="003C60C7">
        <w:rPr>
          <w:rtl/>
        </w:rPr>
        <w:t xml:space="preserve">والقضايا الناشئة التي حدثت أو قد </w:t>
      </w:r>
      <w:r w:rsidR="00350841" w:rsidRPr="003C60C7">
        <w:rPr>
          <w:rFonts w:hint="cs"/>
          <w:rtl/>
        </w:rPr>
        <w:t>ت</w:t>
      </w:r>
      <w:r w:rsidR="00C660D2" w:rsidRPr="003C60C7">
        <w:rPr>
          <w:rtl/>
        </w:rPr>
        <w:t>حدث نتيجة لذلك</w:t>
      </w:r>
      <w:r w:rsidR="00350841" w:rsidRPr="003C60C7">
        <w:rPr>
          <w:rFonts w:hint="cs"/>
          <w:rtl/>
        </w:rPr>
        <w:t xml:space="preserve"> بشكل </w:t>
      </w:r>
      <w:r w:rsidR="00350841" w:rsidRPr="003C60C7">
        <w:rPr>
          <w:rtl/>
        </w:rPr>
        <w:t>كامل</w:t>
      </w:r>
      <w:r w:rsidR="00C660D2" w:rsidRPr="003C60C7">
        <w:rPr>
          <w:rtl/>
        </w:rPr>
        <w:t xml:space="preserve">، </w:t>
      </w:r>
      <w:r w:rsidR="00350841" w:rsidRPr="003C60C7">
        <w:rPr>
          <w:rFonts w:hint="cs"/>
          <w:rtl/>
        </w:rPr>
        <w:t>و</w:t>
      </w:r>
      <w:r w:rsidR="00C660D2" w:rsidRPr="003C60C7">
        <w:rPr>
          <w:rtl/>
        </w:rPr>
        <w:t>إجراء تحليل دقيق لإمكانية تطبيق لوائح الاتصالات الدولية في تعزيز توفير الشبكات والخدمات</w:t>
      </w:r>
      <w:r w:rsidR="00475136" w:rsidRPr="003C60C7">
        <w:rPr>
          <w:rFonts w:hint="cs"/>
          <w:rtl/>
        </w:rPr>
        <w:t xml:space="preserve"> </w:t>
      </w:r>
      <w:r w:rsidR="00475136" w:rsidRPr="003C60C7">
        <w:rPr>
          <w:rtl/>
        </w:rPr>
        <w:t>وتطوير</w:t>
      </w:r>
      <w:r w:rsidR="00475136" w:rsidRPr="003C60C7">
        <w:rPr>
          <w:rFonts w:hint="cs"/>
          <w:rtl/>
        </w:rPr>
        <w:t>ها</w:t>
      </w:r>
      <w:r w:rsidR="00C660D2" w:rsidRPr="003C60C7">
        <w:rPr>
          <w:rtl/>
        </w:rPr>
        <w:t>، ومرونة لوائح الاتصالات الدولية لاستيعاب الاتجاهات الجديدة والقضايا الناشئة، ل</w:t>
      </w:r>
      <w:r w:rsidR="00350841" w:rsidRPr="003C60C7">
        <w:rPr>
          <w:rFonts w:hint="cs"/>
          <w:rtl/>
        </w:rPr>
        <w:t>إصدار</w:t>
      </w:r>
      <w:r w:rsidR="00C660D2" w:rsidRPr="003C60C7">
        <w:rPr>
          <w:rtl/>
        </w:rPr>
        <w:t xml:space="preserve"> أحكام موضوعية ومعقولة.</w:t>
      </w:r>
    </w:p>
    <w:p w14:paraId="1855DA73" w14:textId="7F9649B9" w:rsidR="00F50D14" w:rsidRPr="006C15B0" w:rsidRDefault="00E064B3" w:rsidP="00A12257">
      <w:pPr>
        <w:rPr>
          <w:rtl/>
        </w:rPr>
      </w:pPr>
      <w:r w:rsidRPr="006C15B0">
        <w:rPr>
          <w:lang w:bidi="ar-EG"/>
        </w:rPr>
        <w:lastRenderedPageBreak/>
        <w:t>3</w:t>
      </w:r>
      <w:r w:rsidRPr="006C15B0">
        <w:rPr>
          <w:rFonts w:hint="cs"/>
          <w:rtl/>
          <w:lang w:bidi="ar-EG"/>
        </w:rPr>
        <w:t>)</w:t>
      </w:r>
      <w:r w:rsidRPr="006C15B0">
        <w:rPr>
          <w:rtl/>
          <w:lang w:bidi="ar-EG"/>
        </w:rPr>
        <w:tab/>
      </w:r>
      <w:r w:rsidR="00C660D2" w:rsidRPr="006C15B0">
        <w:rPr>
          <w:rtl/>
        </w:rPr>
        <w:t>تحديد الاختلافات المحددة وطرح حلول فع</w:t>
      </w:r>
      <w:r w:rsidR="00B51295">
        <w:rPr>
          <w:rFonts w:hint="cs"/>
          <w:rtl/>
        </w:rPr>
        <w:t>ّ</w:t>
      </w:r>
      <w:r w:rsidR="00C660D2" w:rsidRPr="006C15B0">
        <w:rPr>
          <w:rtl/>
        </w:rPr>
        <w:t>الة.</w:t>
      </w:r>
      <w:r w:rsidR="00A12257">
        <w:rPr>
          <w:rFonts w:hint="cs"/>
          <w:rtl/>
        </w:rPr>
        <w:t xml:space="preserve"> </w:t>
      </w:r>
      <w:r w:rsidR="00350841" w:rsidRPr="006C15B0">
        <w:rPr>
          <w:rFonts w:hint="cs"/>
          <w:rtl/>
        </w:rPr>
        <w:t>يتعين</w:t>
      </w:r>
      <w:r w:rsidR="00C660D2" w:rsidRPr="006C15B0">
        <w:rPr>
          <w:rtl/>
        </w:rPr>
        <w:t xml:space="preserve"> </w:t>
      </w:r>
      <w:r w:rsidR="00350841" w:rsidRPr="006C15B0">
        <w:rPr>
          <w:rFonts w:hint="cs"/>
          <w:rtl/>
        </w:rPr>
        <w:t>تناول</w:t>
      </w:r>
      <w:r w:rsidR="00C660D2" w:rsidRPr="006C15B0">
        <w:rPr>
          <w:rtl/>
        </w:rPr>
        <w:t xml:space="preserve"> الاتجاهات الجديدة والقضايا الناشئة في</w:t>
      </w:r>
      <w:r w:rsidR="008E60CA">
        <w:rPr>
          <w:rFonts w:hint="cs"/>
          <w:rtl/>
        </w:rPr>
        <w:t> </w:t>
      </w:r>
      <w:r w:rsidR="00C660D2" w:rsidRPr="006C15B0">
        <w:rPr>
          <w:rtl/>
        </w:rPr>
        <w:t xml:space="preserve">الاتصالات/تكنولوجيا المعلومات والاتصالات </w:t>
      </w:r>
      <w:r w:rsidR="00350841" w:rsidRPr="006C15B0">
        <w:rPr>
          <w:rFonts w:hint="cs"/>
          <w:rtl/>
        </w:rPr>
        <w:t>على الصعيد</w:t>
      </w:r>
      <w:r w:rsidR="00350841" w:rsidRPr="006C15B0">
        <w:rPr>
          <w:rtl/>
        </w:rPr>
        <w:t xml:space="preserve"> </w:t>
      </w:r>
      <w:r w:rsidR="00350841" w:rsidRPr="006C15B0">
        <w:rPr>
          <w:rFonts w:hint="cs"/>
          <w:rtl/>
        </w:rPr>
        <w:t xml:space="preserve">الدولي </w:t>
      </w:r>
      <w:r w:rsidR="00C660D2" w:rsidRPr="006C15B0">
        <w:rPr>
          <w:rtl/>
        </w:rPr>
        <w:t xml:space="preserve">وحلها من خلال القواعد الدولية التي يتفق عليها المجتمع الدولي. </w:t>
      </w:r>
      <w:r w:rsidR="00350841" w:rsidRPr="006C15B0">
        <w:rPr>
          <w:rFonts w:hint="cs"/>
          <w:rtl/>
        </w:rPr>
        <w:t>و</w:t>
      </w:r>
      <w:r w:rsidR="00C660D2" w:rsidRPr="006C15B0">
        <w:rPr>
          <w:rtl/>
        </w:rPr>
        <w:t xml:space="preserve">دائماً ما </w:t>
      </w:r>
      <w:r w:rsidR="00350841" w:rsidRPr="006C15B0">
        <w:rPr>
          <w:rFonts w:hint="cs"/>
          <w:rtl/>
        </w:rPr>
        <w:t xml:space="preserve">تكون </w:t>
      </w:r>
      <w:r w:rsidR="00350841" w:rsidRPr="006C15B0">
        <w:rPr>
          <w:rtl/>
        </w:rPr>
        <w:t xml:space="preserve">القواعد القانونية </w:t>
      </w:r>
      <w:r w:rsidR="00350841" w:rsidRPr="006C15B0">
        <w:rPr>
          <w:rFonts w:hint="cs"/>
          <w:rtl/>
        </w:rPr>
        <w:t>متأخرة</w:t>
      </w:r>
      <w:r w:rsidR="00C660D2" w:rsidRPr="006C15B0">
        <w:rPr>
          <w:rtl/>
        </w:rPr>
        <w:t xml:space="preserve">، </w:t>
      </w:r>
      <w:r w:rsidR="00350841" w:rsidRPr="006C15B0">
        <w:rPr>
          <w:rFonts w:hint="cs"/>
          <w:rtl/>
        </w:rPr>
        <w:t>حيث ت</w:t>
      </w:r>
      <w:r w:rsidR="00C660D2" w:rsidRPr="006C15B0">
        <w:rPr>
          <w:rtl/>
        </w:rPr>
        <w:t xml:space="preserve">تحدد </w:t>
      </w:r>
      <w:r w:rsidR="00350841" w:rsidRPr="006C15B0">
        <w:rPr>
          <w:rFonts w:hint="cs"/>
          <w:rtl/>
        </w:rPr>
        <w:t>ب</w:t>
      </w:r>
      <w:r w:rsidR="00C660D2" w:rsidRPr="006C15B0">
        <w:rPr>
          <w:rtl/>
        </w:rPr>
        <w:t>طبيعتها الخاصة، وتحتاج إلى تحسين مستمر مع التغييرات في</w:t>
      </w:r>
      <w:r w:rsidR="00587B89">
        <w:rPr>
          <w:rFonts w:hint="cs"/>
          <w:rtl/>
        </w:rPr>
        <w:t> </w:t>
      </w:r>
      <w:r w:rsidR="00475136" w:rsidRPr="006C15B0">
        <w:rPr>
          <w:rFonts w:hint="cs"/>
          <w:rtl/>
        </w:rPr>
        <w:t>المجالات</w:t>
      </w:r>
      <w:r w:rsidR="00C660D2" w:rsidRPr="006C15B0">
        <w:rPr>
          <w:rtl/>
        </w:rPr>
        <w:t xml:space="preserve"> الخاضعة للتنظيم والعلاقة القانونية المعد</w:t>
      </w:r>
      <w:r w:rsidR="00F84154">
        <w:rPr>
          <w:rFonts w:hint="cs"/>
          <w:rtl/>
        </w:rPr>
        <w:t>ّ</w:t>
      </w:r>
      <w:r w:rsidR="00C660D2" w:rsidRPr="006C15B0">
        <w:rPr>
          <w:rtl/>
        </w:rPr>
        <w:t xml:space="preserve">لة. وينطبق الشيء نفسه على لوائح الاتصالات الدولية. وفي ضوء </w:t>
      </w:r>
      <w:r w:rsidR="00350841" w:rsidRPr="006C15B0">
        <w:rPr>
          <w:rFonts w:hint="cs"/>
          <w:rtl/>
        </w:rPr>
        <w:t>عمليات التفحص</w:t>
      </w:r>
      <w:r w:rsidR="00C660D2" w:rsidRPr="006C15B0">
        <w:rPr>
          <w:rtl/>
        </w:rPr>
        <w:t xml:space="preserve"> التي أجريت حتى الآن، كانت هناك </w:t>
      </w:r>
      <w:r w:rsidR="005C47E2" w:rsidRPr="006C15B0">
        <w:rPr>
          <w:rFonts w:hint="cs"/>
          <w:rtl/>
        </w:rPr>
        <w:t xml:space="preserve">في الأساس </w:t>
      </w:r>
      <w:r w:rsidR="00C660D2" w:rsidRPr="006C15B0">
        <w:rPr>
          <w:rtl/>
        </w:rPr>
        <w:t xml:space="preserve">ثلاثة آراء </w:t>
      </w:r>
      <w:r w:rsidR="00475136" w:rsidRPr="006C15B0">
        <w:rPr>
          <w:rFonts w:hint="cs"/>
          <w:rtl/>
        </w:rPr>
        <w:t>بشأن</w:t>
      </w:r>
      <w:r w:rsidR="00C660D2" w:rsidRPr="006C15B0">
        <w:rPr>
          <w:rtl/>
        </w:rPr>
        <w:t xml:space="preserve"> الغالبية العظمى من الأحكام: رأى بعض الأعضاء أنه ليست هناك حاجة </w:t>
      </w:r>
      <w:r w:rsidR="00350841" w:rsidRPr="006C15B0">
        <w:rPr>
          <w:rFonts w:hint="cs"/>
          <w:rtl/>
        </w:rPr>
        <w:t xml:space="preserve">إلى </w:t>
      </w:r>
      <w:r w:rsidR="00C660D2" w:rsidRPr="006C15B0">
        <w:rPr>
          <w:rtl/>
        </w:rPr>
        <w:t xml:space="preserve">تغيير الحكم لأنه قابل للتطبيق ومرن؛ وأعرب بعض الأعضاء عن رأي مفاده أن الحكم لم يعد ضرورياً لأنه لم يعد قابلاً للتطبيق أو مرناً؛ واقترح أعضاء آخرون أن الحكم بحاجة إلى تحديث ليعكس التغييرات </w:t>
      </w:r>
      <w:r w:rsidR="00350841" w:rsidRPr="006C15B0">
        <w:rPr>
          <w:rFonts w:hint="cs"/>
          <w:rtl/>
        </w:rPr>
        <w:t xml:space="preserve">التي طرأت </w:t>
      </w:r>
      <w:r w:rsidR="005C47E2" w:rsidRPr="006C15B0">
        <w:rPr>
          <w:rFonts w:hint="cs"/>
          <w:rtl/>
        </w:rPr>
        <w:t>في</w:t>
      </w:r>
      <w:r w:rsidR="00350841" w:rsidRPr="006C15B0">
        <w:rPr>
          <w:rFonts w:hint="cs"/>
          <w:rtl/>
        </w:rPr>
        <w:t xml:space="preserve"> </w:t>
      </w:r>
      <w:r w:rsidR="00C660D2" w:rsidRPr="006C15B0">
        <w:rPr>
          <w:rtl/>
        </w:rPr>
        <w:t>توفير خدمات الاتصالات/تكنولوجيا المعلومات والاتصالات للمستخدمين النهائيين. ولذلك نقترح، استناداً إلى جدول ال</w:t>
      </w:r>
      <w:r w:rsidR="00350841" w:rsidRPr="006C15B0">
        <w:rPr>
          <w:rFonts w:hint="cs"/>
          <w:rtl/>
        </w:rPr>
        <w:t>ت</w:t>
      </w:r>
      <w:r w:rsidR="00C660D2" w:rsidRPr="006C15B0">
        <w:rPr>
          <w:rtl/>
        </w:rPr>
        <w:t>فحص، ولا</w:t>
      </w:r>
      <w:r w:rsidR="008E60CA">
        <w:rPr>
          <w:rFonts w:hint="cs"/>
          <w:rtl/>
        </w:rPr>
        <w:t> </w:t>
      </w:r>
      <w:r w:rsidR="00C660D2" w:rsidRPr="006C15B0">
        <w:rPr>
          <w:rtl/>
        </w:rPr>
        <w:t xml:space="preserve">سيما النتيجة الموجزة، أن </w:t>
      </w:r>
      <w:r w:rsidR="005C47E2" w:rsidRPr="006C15B0">
        <w:rPr>
          <w:rFonts w:hint="cs"/>
          <w:rtl/>
        </w:rPr>
        <w:t>تطرح</w:t>
      </w:r>
      <w:r w:rsidR="00C660D2" w:rsidRPr="006C15B0">
        <w:rPr>
          <w:rtl/>
        </w:rPr>
        <w:t xml:space="preserve"> الأطراف خياراتها المحددة بشأن ما إذا كان سيتم تعديل الأحكام ذات الصلة من لوائح الاتصالات الدولية و</w:t>
      </w:r>
      <w:r w:rsidR="00350841" w:rsidRPr="006C15B0">
        <w:rPr>
          <w:rFonts w:hint="cs"/>
          <w:rtl/>
        </w:rPr>
        <w:t>طريقة</w:t>
      </w:r>
      <w:r w:rsidR="00C660D2" w:rsidRPr="006C15B0">
        <w:rPr>
          <w:rtl/>
        </w:rPr>
        <w:t xml:space="preserve"> تعديلها، والتي ينبغي إدراجها في الملاحظات العامة على </w:t>
      </w:r>
      <w:r w:rsidR="00350841" w:rsidRPr="006C15B0">
        <w:rPr>
          <w:rFonts w:hint="cs"/>
          <w:rtl/>
        </w:rPr>
        <w:t>نسخة</w:t>
      </w:r>
      <w:r w:rsidR="00C660D2" w:rsidRPr="006C15B0">
        <w:rPr>
          <w:rtl/>
        </w:rPr>
        <w:t xml:space="preserve"> </w:t>
      </w:r>
      <w:r w:rsidR="00C660D2" w:rsidRPr="006C15B0">
        <w:t>2012</w:t>
      </w:r>
      <w:r w:rsidR="00C660D2" w:rsidRPr="006C15B0">
        <w:rPr>
          <w:rtl/>
        </w:rPr>
        <w:t xml:space="preserve"> من لوائح الاتصالات الدولية وتقرير </w:t>
      </w:r>
      <w:r w:rsidR="00792EC0" w:rsidRPr="006C15B0">
        <w:rPr>
          <w:rFonts w:hint="cs"/>
          <w:rtl/>
        </w:rPr>
        <w:t xml:space="preserve">الفريق </w:t>
      </w:r>
      <w:r w:rsidR="00792EC0" w:rsidRPr="006C15B0">
        <w:t>EG-ITR</w:t>
      </w:r>
      <w:r w:rsidR="00792EC0" w:rsidRPr="006C15B0">
        <w:rPr>
          <w:rtl/>
        </w:rPr>
        <w:t xml:space="preserve"> </w:t>
      </w:r>
      <w:r w:rsidR="005C47E2" w:rsidRPr="006C15B0">
        <w:rPr>
          <w:rFonts w:hint="cs"/>
          <w:rtl/>
        </w:rPr>
        <w:t>المقرر تقديمه</w:t>
      </w:r>
      <w:r w:rsidR="00792EC0" w:rsidRPr="006C15B0">
        <w:rPr>
          <w:rFonts w:hint="cs"/>
          <w:rtl/>
        </w:rPr>
        <w:t xml:space="preserve"> </w:t>
      </w:r>
      <w:r w:rsidR="00C660D2" w:rsidRPr="006C15B0">
        <w:rPr>
          <w:rtl/>
        </w:rPr>
        <w:t xml:space="preserve">إلى </w:t>
      </w:r>
      <w:r w:rsidR="00560E94" w:rsidRPr="006C15B0">
        <w:rPr>
          <w:rFonts w:hint="cs"/>
          <w:rtl/>
        </w:rPr>
        <w:t>ال</w:t>
      </w:r>
      <w:r w:rsidR="00C660D2" w:rsidRPr="006C15B0">
        <w:rPr>
          <w:rtl/>
        </w:rPr>
        <w:t xml:space="preserve">مجلس </w:t>
      </w:r>
      <w:r w:rsidR="00560E94" w:rsidRPr="006C15B0">
        <w:rPr>
          <w:rFonts w:hint="cs"/>
          <w:rtl/>
        </w:rPr>
        <w:t xml:space="preserve">في دورته لعام </w:t>
      </w:r>
      <w:r w:rsidR="00C660D2" w:rsidRPr="006C15B0">
        <w:t>2022</w:t>
      </w:r>
      <w:r w:rsidR="00C660D2" w:rsidRPr="006C15B0">
        <w:rPr>
          <w:rtl/>
        </w:rPr>
        <w:t>.</w:t>
      </w:r>
      <w:r w:rsidR="00F50D14" w:rsidRPr="006C15B0">
        <w:rPr>
          <w:rFonts w:hint="cs"/>
          <w:rtl/>
        </w:rPr>
        <w:t xml:space="preserve"> </w:t>
      </w:r>
    </w:p>
    <w:p w14:paraId="7CF45F6D" w14:textId="77777777" w:rsidR="006F3BD6" w:rsidRDefault="006F3BD6" w:rsidP="006F3BD6">
      <w:pPr>
        <w:spacing w:before="600"/>
        <w:jc w:val="center"/>
        <w:rPr>
          <w:rtl/>
          <w:lang w:bidi="ar-EG"/>
        </w:rPr>
      </w:pPr>
      <w:r w:rsidRPr="006C15B0">
        <w:rPr>
          <w:rFonts w:hint="cs"/>
          <w:rtl/>
          <w:lang w:bidi="ar-EG"/>
        </w:rPr>
        <w:t>ــــــــــــــــــــــــــــــــــــــــــــــــــــــــــــــــــــــــــــــــــــــــــــــــ</w:t>
      </w:r>
    </w:p>
    <w:sectPr w:rsidR="006F3BD6"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5C09" w14:textId="77777777" w:rsidR="00F50D14" w:rsidRDefault="00F50D14" w:rsidP="006C3242">
      <w:pPr>
        <w:spacing w:before="0" w:line="240" w:lineRule="auto"/>
      </w:pPr>
      <w:r>
        <w:separator/>
      </w:r>
    </w:p>
  </w:endnote>
  <w:endnote w:type="continuationSeparator" w:id="0">
    <w:p w14:paraId="79D9A198" w14:textId="77777777" w:rsidR="00F50D14" w:rsidRDefault="00F50D1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80E0" w14:textId="76B1DBBB" w:rsidR="006C3242" w:rsidRPr="007D5887"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7D5887">
      <w:rPr>
        <w:color w:val="F2F2F2" w:themeColor="background1" w:themeShade="F2"/>
        <w:sz w:val="16"/>
        <w:szCs w:val="16"/>
        <w:lang w:val="fr-FR"/>
      </w:rPr>
      <w:fldChar w:fldCharType="begin"/>
    </w:r>
    <w:r w:rsidRPr="007D5887">
      <w:rPr>
        <w:color w:val="F2F2F2" w:themeColor="background1" w:themeShade="F2"/>
        <w:sz w:val="16"/>
        <w:szCs w:val="16"/>
        <w:lang w:val="fr-FR"/>
      </w:rPr>
      <w:instrText xml:space="preserve"> FILENAME \p \* MERGEFORMAT </w:instrText>
    </w:r>
    <w:r w:rsidRPr="007D5887">
      <w:rPr>
        <w:color w:val="F2F2F2" w:themeColor="background1" w:themeShade="F2"/>
        <w:sz w:val="16"/>
        <w:szCs w:val="16"/>
        <w:lang w:val="fr-FR"/>
      </w:rPr>
      <w:fldChar w:fldCharType="separate"/>
    </w:r>
    <w:r w:rsidR="00F34F38" w:rsidRPr="007D5887">
      <w:rPr>
        <w:noProof/>
        <w:color w:val="F2F2F2" w:themeColor="background1" w:themeShade="F2"/>
        <w:sz w:val="16"/>
        <w:szCs w:val="16"/>
        <w:lang w:val="fr-FR"/>
      </w:rPr>
      <w:t>P:\ARA\SG\CONSEIL\EG-ITR\EG-ITR-5\000\004A.docx</w:t>
    </w:r>
    <w:r w:rsidRPr="007D5887">
      <w:rPr>
        <w:color w:val="F2F2F2" w:themeColor="background1" w:themeShade="F2"/>
        <w:sz w:val="16"/>
        <w:szCs w:val="16"/>
      </w:rPr>
      <w:fldChar w:fldCharType="end"/>
    </w:r>
    <w:proofErr w:type="gramStart"/>
    <w:r w:rsidRPr="007D5887">
      <w:rPr>
        <w:color w:val="F2F2F2" w:themeColor="background1" w:themeShade="F2"/>
        <w:sz w:val="16"/>
        <w:szCs w:val="16"/>
      </w:rPr>
      <w:t xml:space="preserve">  </w:t>
    </w:r>
    <w:r w:rsidRPr="007D5887">
      <w:rPr>
        <w:color w:val="F2F2F2" w:themeColor="background1" w:themeShade="F2"/>
        <w:sz w:val="16"/>
        <w:szCs w:val="16"/>
        <w:lang w:val="fr-FR"/>
      </w:rPr>
      <w:t xml:space="preserve"> (</w:t>
    </w:r>
    <w:proofErr w:type="gramEnd"/>
    <w:r w:rsidR="00A12257" w:rsidRPr="007D5887">
      <w:rPr>
        <w:color w:val="F2F2F2" w:themeColor="background1" w:themeShade="F2"/>
        <w:sz w:val="16"/>
        <w:szCs w:val="16"/>
        <w:lang w:val="fr-FR"/>
      </w:rPr>
      <w:t>494375</w:t>
    </w:r>
    <w:r w:rsidRPr="007D5887">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3FEC" w14:textId="77777777" w:rsidR="00AF6B5C" w:rsidRPr="00AF6B5C" w:rsidRDefault="00AF6B5C"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53F8" w14:textId="77777777" w:rsidR="00F50D14" w:rsidRDefault="00F50D14" w:rsidP="006C3242">
      <w:pPr>
        <w:spacing w:before="0" w:line="240" w:lineRule="auto"/>
      </w:pPr>
      <w:r>
        <w:separator/>
      </w:r>
    </w:p>
  </w:footnote>
  <w:footnote w:type="continuationSeparator" w:id="0">
    <w:p w14:paraId="1E5C81FC" w14:textId="77777777" w:rsidR="00F50D14" w:rsidRDefault="00F50D1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719E" w14:textId="231B88D3" w:rsidR="00447F32" w:rsidRPr="00447F32" w:rsidRDefault="007D5887"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w:t>
        </w:r>
        <w:r w:rsidR="00246CDD">
          <w:rPr>
            <w:rFonts w:cs="Calibri"/>
            <w:noProof/>
            <w:sz w:val="20"/>
            <w:szCs w:val="20"/>
          </w:rPr>
          <w:t>5</w:t>
        </w:r>
        <w:r w:rsidR="00056A9A">
          <w:rPr>
            <w:rFonts w:cs="Calibri"/>
            <w:noProof/>
            <w:sz w:val="20"/>
            <w:szCs w:val="20"/>
          </w:rPr>
          <w:t>\</w:t>
        </w:r>
        <w:r w:rsidR="00A12257">
          <w:rPr>
            <w:rFonts w:cs="Calibri"/>
            <w:noProof/>
            <w:sz w:val="20"/>
            <w:szCs w:val="20"/>
          </w:rPr>
          <w:t>4</w:t>
        </w:r>
        <w:r w:rsidR="00AF6B5C">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14"/>
    <w:rsid w:val="00056A9A"/>
    <w:rsid w:val="0006468A"/>
    <w:rsid w:val="00090574"/>
    <w:rsid w:val="000C1C0E"/>
    <w:rsid w:val="000C548A"/>
    <w:rsid w:val="001B52C9"/>
    <w:rsid w:val="001C0169"/>
    <w:rsid w:val="001D1D50"/>
    <w:rsid w:val="001D6745"/>
    <w:rsid w:val="001E446E"/>
    <w:rsid w:val="001F6DF4"/>
    <w:rsid w:val="00206300"/>
    <w:rsid w:val="002154EE"/>
    <w:rsid w:val="002276D2"/>
    <w:rsid w:val="0023283D"/>
    <w:rsid w:val="002431BE"/>
    <w:rsid w:val="00246CDD"/>
    <w:rsid w:val="0026373E"/>
    <w:rsid w:val="00271C43"/>
    <w:rsid w:val="00290728"/>
    <w:rsid w:val="002978F4"/>
    <w:rsid w:val="002B028D"/>
    <w:rsid w:val="002E196B"/>
    <w:rsid w:val="002E6541"/>
    <w:rsid w:val="00334924"/>
    <w:rsid w:val="003409BC"/>
    <w:rsid w:val="00350841"/>
    <w:rsid w:val="00357185"/>
    <w:rsid w:val="00383829"/>
    <w:rsid w:val="003C60C7"/>
    <w:rsid w:val="003F4B29"/>
    <w:rsid w:val="00404828"/>
    <w:rsid w:val="0042686F"/>
    <w:rsid w:val="004317D8"/>
    <w:rsid w:val="00434183"/>
    <w:rsid w:val="00435AFF"/>
    <w:rsid w:val="00437F37"/>
    <w:rsid w:val="00443869"/>
    <w:rsid w:val="00447F32"/>
    <w:rsid w:val="00475136"/>
    <w:rsid w:val="004E11DC"/>
    <w:rsid w:val="004F1818"/>
    <w:rsid w:val="00525DDD"/>
    <w:rsid w:val="005409AC"/>
    <w:rsid w:val="0055516A"/>
    <w:rsid w:val="00560E94"/>
    <w:rsid w:val="005647BD"/>
    <w:rsid w:val="00566491"/>
    <w:rsid w:val="0058491B"/>
    <w:rsid w:val="00587B89"/>
    <w:rsid w:val="00592EA5"/>
    <w:rsid w:val="005A0F49"/>
    <w:rsid w:val="005A3170"/>
    <w:rsid w:val="005C47E2"/>
    <w:rsid w:val="0060140C"/>
    <w:rsid w:val="00677396"/>
    <w:rsid w:val="0069200F"/>
    <w:rsid w:val="00692B84"/>
    <w:rsid w:val="006A65CB"/>
    <w:rsid w:val="006C15B0"/>
    <w:rsid w:val="006C3242"/>
    <w:rsid w:val="006C7CC0"/>
    <w:rsid w:val="006F3BD6"/>
    <w:rsid w:val="006F63F7"/>
    <w:rsid w:val="007025C7"/>
    <w:rsid w:val="00706D7A"/>
    <w:rsid w:val="00722F0D"/>
    <w:rsid w:val="0074420E"/>
    <w:rsid w:val="00783E26"/>
    <w:rsid w:val="00792EC0"/>
    <w:rsid w:val="007C3BC7"/>
    <w:rsid w:val="007C3BCD"/>
    <w:rsid w:val="007D4ACF"/>
    <w:rsid w:val="007D5887"/>
    <w:rsid w:val="007F0787"/>
    <w:rsid w:val="00810B7B"/>
    <w:rsid w:val="0082358A"/>
    <w:rsid w:val="008235CD"/>
    <w:rsid w:val="008247DE"/>
    <w:rsid w:val="00840B10"/>
    <w:rsid w:val="008513CB"/>
    <w:rsid w:val="008924AC"/>
    <w:rsid w:val="008A7F84"/>
    <w:rsid w:val="008E60CA"/>
    <w:rsid w:val="0091702E"/>
    <w:rsid w:val="00923B0C"/>
    <w:rsid w:val="0094021C"/>
    <w:rsid w:val="00952F86"/>
    <w:rsid w:val="009554B1"/>
    <w:rsid w:val="00982B28"/>
    <w:rsid w:val="009D313F"/>
    <w:rsid w:val="00A12257"/>
    <w:rsid w:val="00A47A5A"/>
    <w:rsid w:val="00A56DA0"/>
    <w:rsid w:val="00A6683B"/>
    <w:rsid w:val="00A85968"/>
    <w:rsid w:val="00A97F94"/>
    <w:rsid w:val="00AA7EA2"/>
    <w:rsid w:val="00AF6B5C"/>
    <w:rsid w:val="00B03099"/>
    <w:rsid w:val="00B05BC8"/>
    <w:rsid w:val="00B51295"/>
    <w:rsid w:val="00B64B47"/>
    <w:rsid w:val="00BE08A8"/>
    <w:rsid w:val="00BF0E98"/>
    <w:rsid w:val="00C002DE"/>
    <w:rsid w:val="00C53BF8"/>
    <w:rsid w:val="00C660D2"/>
    <w:rsid w:val="00C66157"/>
    <w:rsid w:val="00C674FE"/>
    <w:rsid w:val="00C67501"/>
    <w:rsid w:val="00C75633"/>
    <w:rsid w:val="00CE2EE1"/>
    <w:rsid w:val="00CE3349"/>
    <w:rsid w:val="00CE36E5"/>
    <w:rsid w:val="00CF27F5"/>
    <w:rsid w:val="00CF3FFD"/>
    <w:rsid w:val="00D10CCF"/>
    <w:rsid w:val="00D77D0F"/>
    <w:rsid w:val="00D90164"/>
    <w:rsid w:val="00DA1CF0"/>
    <w:rsid w:val="00DC1E02"/>
    <w:rsid w:val="00DC24B4"/>
    <w:rsid w:val="00DC5FB0"/>
    <w:rsid w:val="00DF16DC"/>
    <w:rsid w:val="00E064B3"/>
    <w:rsid w:val="00E45211"/>
    <w:rsid w:val="00E473C5"/>
    <w:rsid w:val="00E652B5"/>
    <w:rsid w:val="00E92863"/>
    <w:rsid w:val="00EB796D"/>
    <w:rsid w:val="00F058DC"/>
    <w:rsid w:val="00F24FC4"/>
    <w:rsid w:val="00F2676C"/>
    <w:rsid w:val="00F34F38"/>
    <w:rsid w:val="00F44464"/>
    <w:rsid w:val="00F50D14"/>
    <w:rsid w:val="00F81D00"/>
    <w:rsid w:val="00F84154"/>
    <w:rsid w:val="00F84366"/>
    <w:rsid w:val="00F85089"/>
    <w:rsid w:val="00F974C5"/>
    <w:rsid w:val="00FA6F46"/>
    <w:rsid w:val="00FC104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6EFF88"/>
  <w15:chartTrackingRefBased/>
  <w15:docId w15:val="{520727AA-C0BA-43A8-8359-C4BB9A04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84E7-45C7-4D79-B900-3D34469A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People's Republic of China- Recommendations of the Next Step of the Expert Group on the International Telecommunication Regulations (EG-ITRs)</dc:title>
  <dc:subject>EG-ITRs</dc:subject>
  <dc:creator>Almidani, Ahmad Alaa</dc:creator>
  <cp:keywords>EG-ITRs</cp:keywords>
  <dc:description/>
  <cp:lastModifiedBy>Xue, Kun</cp:lastModifiedBy>
  <cp:revision>2</cp:revision>
  <dcterms:created xsi:type="dcterms:W3CDTF">2021-09-23T12:48:00Z</dcterms:created>
  <dcterms:modified xsi:type="dcterms:W3CDTF">2021-09-23T12:48:00Z</dcterms:modified>
</cp:coreProperties>
</file>