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3E5346" w14:paraId="5072886C" w14:textId="77777777" w:rsidTr="00010562">
        <w:trPr>
          <w:cantSplit/>
        </w:trPr>
        <w:tc>
          <w:tcPr>
            <w:tcW w:w="6629" w:type="dxa"/>
            <w:vAlign w:val="center"/>
          </w:tcPr>
          <w:p w14:paraId="3D64D128" w14:textId="77777777" w:rsidR="00DF4EDF" w:rsidRPr="003E5346" w:rsidRDefault="00D21377" w:rsidP="00010562">
            <w:pPr>
              <w:overflowPunct/>
              <w:autoSpaceDE/>
              <w:autoSpaceDN/>
              <w:snapToGrid w:val="0"/>
              <w:spacing w:before="0"/>
              <w:textAlignment w:val="auto"/>
              <w:rPr>
                <w:rFonts w:eastAsia="Calibri" w:cs="Calibri"/>
                <w:color w:val="000000"/>
                <w:szCs w:val="24"/>
              </w:rPr>
            </w:pPr>
            <w:r w:rsidRPr="003E5346">
              <w:rPr>
                <w:rFonts w:cs="Times"/>
                <w:b/>
                <w:sz w:val="32"/>
                <w:szCs w:val="32"/>
              </w:rPr>
              <w:t>Expert Group on the International</w:t>
            </w:r>
            <w:r w:rsidRPr="003E5346">
              <w:rPr>
                <w:rFonts w:cs="Times"/>
                <w:b/>
                <w:sz w:val="32"/>
                <w:szCs w:val="32"/>
              </w:rPr>
              <w:br/>
              <w:t>Telecommunication Regulations (EG-ITRs)</w:t>
            </w:r>
          </w:p>
        </w:tc>
        <w:tc>
          <w:tcPr>
            <w:tcW w:w="3544" w:type="dxa"/>
          </w:tcPr>
          <w:p w14:paraId="5FB8D28E" w14:textId="77777777" w:rsidR="00DF4EDF" w:rsidRPr="003E5346" w:rsidRDefault="00D21377" w:rsidP="00322D20">
            <w:pPr>
              <w:spacing w:before="0"/>
            </w:pPr>
            <w:bookmarkStart w:id="0" w:name="ditulogo"/>
            <w:bookmarkEnd w:id="0"/>
            <w:r w:rsidRPr="003E5346">
              <w:rPr>
                <w:noProof/>
              </w:rPr>
              <w:drawing>
                <wp:inline distT="0" distB="0" distL="0" distR="0" wp14:anchorId="52A517FB" wp14:editId="2295C74F">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3E5346" w14:paraId="6F8ABB32" w14:textId="77777777" w:rsidTr="00010562">
        <w:trPr>
          <w:cantSplit/>
        </w:trPr>
        <w:tc>
          <w:tcPr>
            <w:tcW w:w="6629" w:type="dxa"/>
            <w:tcBorders>
              <w:bottom w:val="single" w:sz="12" w:space="0" w:color="auto"/>
            </w:tcBorders>
          </w:tcPr>
          <w:p w14:paraId="54E87438" w14:textId="511BDDC6" w:rsidR="00DF4EDF" w:rsidRPr="003E5346" w:rsidRDefault="003E5346" w:rsidP="00322D20">
            <w:pPr>
              <w:overflowPunct/>
              <w:autoSpaceDE/>
              <w:autoSpaceDN/>
              <w:adjustRightInd/>
              <w:spacing w:before="0"/>
              <w:textAlignment w:val="auto"/>
              <w:rPr>
                <w:rFonts w:eastAsia="Calibri" w:cs="Calibri"/>
                <w:color w:val="000000"/>
                <w:szCs w:val="24"/>
              </w:rPr>
            </w:pPr>
            <w:r w:rsidRPr="003E5346">
              <w:rPr>
                <w:b/>
                <w:bCs/>
                <w:szCs w:val="24"/>
              </w:rPr>
              <w:t>Fifth</w:t>
            </w:r>
            <w:r w:rsidR="00C73F07" w:rsidRPr="003E5346">
              <w:rPr>
                <w:b/>
                <w:bCs/>
                <w:szCs w:val="24"/>
              </w:rPr>
              <w:t xml:space="preserve"> meeting – Virtual</w:t>
            </w:r>
            <w:r w:rsidR="00C73F07" w:rsidRPr="003E5346">
              <w:rPr>
                <w:b/>
                <w:bCs/>
                <w:szCs w:val="24"/>
                <w:rtl/>
              </w:rPr>
              <w:t xml:space="preserve"> </w:t>
            </w:r>
            <w:r w:rsidR="00C73F07" w:rsidRPr="003E5346">
              <w:rPr>
                <w:b/>
                <w:bCs/>
                <w:szCs w:val="24"/>
              </w:rPr>
              <w:t xml:space="preserve">meeting, </w:t>
            </w:r>
            <w:r w:rsidR="0062450C" w:rsidRPr="003E5346">
              <w:rPr>
                <w:b/>
                <w:bCs/>
                <w:szCs w:val="24"/>
              </w:rPr>
              <w:t>30 September-1 October 2021</w:t>
            </w:r>
          </w:p>
        </w:tc>
        <w:tc>
          <w:tcPr>
            <w:tcW w:w="3544" w:type="dxa"/>
            <w:tcBorders>
              <w:bottom w:val="single" w:sz="12" w:space="0" w:color="auto"/>
            </w:tcBorders>
          </w:tcPr>
          <w:p w14:paraId="74BF7224" w14:textId="77777777" w:rsidR="00DF4EDF" w:rsidRPr="003E5346" w:rsidRDefault="00DF4EDF" w:rsidP="00010562">
            <w:pPr>
              <w:spacing w:before="0"/>
              <w:rPr>
                <w:szCs w:val="24"/>
              </w:rPr>
            </w:pPr>
          </w:p>
        </w:tc>
      </w:tr>
      <w:tr w:rsidR="00DF4EDF" w:rsidRPr="003E5346" w14:paraId="2890DB6E" w14:textId="77777777" w:rsidTr="00010562">
        <w:trPr>
          <w:cantSplit/>
        </w:trPr>
        <w:tc>
          <w:tcPr>
            <w:tcW w:w="6629" w:type="dxa"/>
            <w:tcBorders>
              <w:top w:val="single" w:sz="12" w:space="0" w:color="auto"/>
            </w:tcBorders>
          </w:tcPr>
          <w:p w14:paraId="383C7190" w14:textId="77777777" w:rsidR="00DF4EDF" w:rsidRPr="003E5346" w:rsidRDefault="00DF4EDF" w:rsidP="00010562">
            <w:pPr>
              <w:spacing w:before="0" w:after="48"/>
              <w:rPr>
                <w:b/>
                <w:smallCaps/>
                <w:szCs w:val="24"/>
              </w:rPr>
            </w:pPr>
          </w:p>
        </w:tc>
        <w:tc>
          <w:tcPr>
            <w:tcW w:w="3544" w:type="dxa"/>
            <w:tcBorders>
              <w:top w:val="single" w:sz="12" w:space="0" w:color="auto"/>
            </w:tcBorders>
          </w:tcPr>
          <w:p w14:paraId="01DD79A8" w14:textId="77777777" w:rsidR="00DF4EDF" w:rsidRPr="003E5346" w:rsidRDefault="00DF4EDF" w:rsidP="00010562">
            <w:pPr>
              <w:spacing w:before="0"/>
              <w:rPr>
                <w:szCs w:val="24"/>
              </w:rPr>
            </w:pPr>
          </w:p>
        </w:tc>
      </w:tr>
      <w:tr w:rsidR="00DF4EDF" w:rsidRPr="003E5346" w14:paraId="61F42F74" w14:textId="77777777" w:rsidTr="00010562">
        <w:trPr>
          <w:cantSplit/>
          <w:trHeight w:val="23"/>
        </w:trPr>
        <w:tc>
          <w:tcPr>
            <w:tcW w:w="6629" w:type="dxa"/>
            <w:vMerge w:val="restart"/>
          </w:tcPr>
          <w:p w14:paraId="583EC3AF" w14:textId="77777777" w:rsidR="00DF4EDF" w:rsidRPr="003E5346" w:rsidRDefault="00DF4EDF" w:rsidP="00010562">
            <w:pPr>
              <w:tabs>
                <w:tab w:val="left" w:pos="851"/>
              </w:tabs>
              <w:rPr>
                <w:b/>
              </w:rPr>
            </w:pPr>
            <w:bookmarkStart w:id="1" w:name="dmeeting" w:colFirst="0" w:colLast="0"/>
            <w:bookmarkStart w:id="2" w:name="dnum" w:colFirst="1" w:colLast="1"/>
          </w:p>
        </w:tc>
        <w:tc>
          <w:tcPr>
            <w:tcW w:w="3544" w:type="dxa"/>
          </w:tcPr>
          <w:p w14:paraId="7AE5EE4E" w14:textId="0E2920CB" w:rsidR="00DF4EDF" w:rsidRPr="003E5346" w:rsidRDefault="00D21377" w:rsidP="00261B34">
            <w:pPr>
              <w:tabs>
                <w:tab w:val="left" w:pos="851"/>
              </w:tabs>
              <w:overflowPunct/>
              <w:autoSpaceDE/>
              <w:autoSpaceDN/>
              <w:adjustRightInd/>
              <w:spacing w:before="0"/>
              <w:textAlignment w:val="auto"/>
              <w:rPr>
                <w:rFonts w:eastAsia="Calibri" w:cs="Calibri"/>
                <w:color w:val="000000"/>
                <w:szCs w:val="24"/>
              </w:rPr>
            </w:pPr>
            <w:r w:rsidRPr="003E5346">
              <w:rPr>
                <w:b/>
                <w:bCs/>
                <w:szCs w:val="24"/>
              </w:rPr>
              <w:t>Document EG-ITRs-</w:t>
            </w:r>
            <w:r w:rsidR="0062450C" w:rsidRPr="003E5346">
              <w:rPr>
                <w:b/>
                <w:bCs/>
                <w:szCs w:val="24"/>
              </w:rPr>
              <w:t>5</w:t>
            </w:r>
            <w:r w:rsidR="00425BD1" w:rsidRPr="003E5346">
              <w:rPr>
                <w:b/>
                <w:bCs/>
                <w:szCs w:val="24"/>
              </w:rPr>
              <w:t>/</w:t>
            </w:r>
            <w:r w:rsidR="0062450C" w:rsidRPr="003E5346">
              <w:rPr>
                <w:b/>
                <w:bCs/>
                <w:szCs w:val="24"/>
              </w:rPr>
              <w:t>2</w:t>
            </w:r>
            <w:r w:rsidRPr="003E5346">
              <w:rPr>
                <w:b/>
                <w:bCs/>
                <w:szCs w:val="24"/>
              </w:rPr>
              <w:t>-E</w:t>
            </w:r>
          </w:p>
        </w:tc>
      </w:tr>
      <w:tr w:rsidR="00DF4EDF" w:rsidRPr="003E5346" w14:paraId="1ED1E85C" w14:textId="77777777" w:rsidTr="00010562">
        <w:trPr>
          <w:cantSplit/>
          <w:trHeight w:val="23"/>
        </w:trPr>
        <w:tc>
          <w:tcPr>
            <w:tcW w:w="6629" w:type="dxa"/>
            <w:vMerge/>
          </w:tcPr>
          <w:p w14:paraId="6FCD5E90" w14:textId="77777777" w:rsidR="00DF4EDF" w:rsidRPr="003E5346" w:rsidRDefault="00DF4EDF" w:rsidP="00010562">
            <w:pPr>
              <w:tabs>
                <w:tab w:val="left" w:pos="851"/>
              </w:tabs>
              <w:rPr>
                <w:b/>
              </w:rPr>
            </w:pPr>
            <w:bookmarkStart w:id="3" w:name="ddate" w:colFirst="1" w:colLast="1"/>
            <w:bookmarkEnd w:id="1"/>
            <w:bookmarkEnd w:id="2"/>
          </w:p>
        </w:tc>
        <w:tc>
          <w:tcPr>
            <w:tcW w:w="3544" w:type="dxa"/>
          </w:tcPr>
          <w:p w14:paraId="34B1A9F5" w14:textId="28C8253A" w:rsidR="00DF4EDF" w:rsidRPr="003E5346" w:rsidRDefault="0062450C" w:rsidP="00D21377">
            <w:pPr>
              <w:tabs>
                <w:tab w:val="left" w:pos="993"/>
              </w:tabs>
              <w:overflowPunct/>
              <w:autoSpaceDE/>
              <w:autoSpaceDN/>
              <w:adjustRightInd/>
              <w:spacing w:before="0"/>
              <w:textAlignment w:val="auto"/>
              <w:rPr>
                <w:rFonts w:eastAsia="Calibri" w:cs="Calibri"/>
                <w:color w:val="000000"/>
                <w:szCs w:val="24"/>
              </w:rPr>
            </w:pPr>
            <w:r w:rsidRPr="003E5346">
              <w:rPr>
                <w:rFonts w:eastAsia="Calibri" w:cs="Calibri"/>
                <w:b/>
                <w:color w:val="000000"/>
                <w:szCs w:val="24"/>
              </w:rPr>
              <w:t>9 September 2021</w:t>
            </w:r>
          </w:p>
        </w:tc>
      </w:tr>
      <w:tr w:rsidR="00DF4EDF" w:rsidRPr="003E5346" w14:paraId="67B76465" w14:textId="77777777" w:rsidTr="00010562">
        <w:trPr>
          <w:cantSplit/>
          <w:trHeight w:val="23"/>
        </w:trPr>
        <w:tc>
          <w:tcPr>
            <w:tcW w:w="6629" w:type="dxa"/>
            <w:vMerge/>
          </w:tcPr>
          <w:p w14:paraId="75CBC86B" w14:textId="77777777" w:rsidR="00DF4EDF" w:rsidRPr="003E5346" w:rsidRDefault="00DF4EDF" w:rsidP="00010562">
            <w:pPr>
              <w:tabs>
                <w:tab w:val="left" w:pos="851"/>
              </w:tabs>
              <w:rPr>
                <w:b/>
              </w:rPr>
            </w:pPr>
            <w:bookmarkStart w:id="4" w:name="dorlang" w:colFirst="1" w:colLast="1"/>
            <w:bookmarkEnd w:id="3"/>
          </w:p>
        </w:tc>
        <w:tc>
          <w:tcPr>
            <w:tcW w:w="3544" w:type="dxa"/>
          </w:tcPr>
          <w:p w14:paraId="25D49726" w14:textId="6F4199A0" w:rsidR="00DF4EDF" w:rsidRPr="003E5346" w:rsidRDefault="00DF4EDF" w:rsidP="00010562">
            <w:pPr>
              <w:tabs>
                <w:tab w:val="left" w:pos="993"/>
              </w:tabs>
              <w:overflowPunct/>
              <w:autoSpaceDE/>
              <w:autoSpaceDN/>
              <w:adjustRightInd/>
              <w:spacing w:before="0"/>
              <w:textAlignment w:val="auto"/>
              <w:rPr>
                <w:rFonts w:eastAsia="Calibri" w:cs="Calibri"/>
                <w:color w:val="000000"/>
                <w:szCs w:val="24"/>
              </w:rPr>
            </w:pPr>
            <w:r w:rsidRPr="003E5346">
              <w:rPr>
                <w:rFonts w:eastAsia="Calibri" w:cs="Calibri"/>
                <w:b/>
                <w:color w:val="000000"/>
                <w:szCs w:val="24"/>
              </w:rPr>
              <w:t xml:space="preserve">Original: </w:t>
            </w:r>
            <w:r w:rsidR="003E5346" w:rsidRPr="003E5346">
              <w:rPr>
                <w:b/>
                <w:szCs w:val="24"/>
              </w:rPr>
              <w:t>Russian</w:t>
            </w:r>
          </w:p>
        </w:tc>
      </w:tr>
      <w:tr w:rsidR="00DF4EDF" w:rsidRPr="003E5346" w14:paraId="0D768CB5" w14:textId="77777777" w:rsidTr="00010562">
        <w:trPr>
          <w:cantSplit/>
        </w:trPr>
        <w:tc>
          <w:tcPr>
            <w:tcW w:w="10173" w:type="dxa"/>
            <w:gridSpan w:val="2"/>
          </w:tcPr>
          <w:p w14:paraId="01935D7F" w14:textId="408D43FA" w:rsidR="00DF4EDF" w:rsidRPr="003E5346" w:rsidRDefault="0062450C" w:rsidP="00010562">
            <w:pPr>
              <w:pStyle w:val="Source"/>
            </w:pPr>
            <w:bookmarkStart w:id="5" w:name="dsource" w:colFirst="0" w:colLast="0"/>
            <w:bookmarkEnd w:id="4"/>
            <w:r w:rsidRPr="003E5346">
              <w:t>Russian Federation</w:t>
            </w:r>
          </w:p>
        </w:tc>
      </w:tr>
      <w:tr w:rsidR="00DF4EDF" w:rsidRPr="003E5346" w14:paraId="6FA24CD5" w14:textId="77777777" w:rsidTr="00010562">
        <w:trPr>
          <w:cantSplit/>
        </w:trPr>
        <w:tc>
          <w:tcPr>
            <w:tcW w:w="10173" w:type="dxa"/>
            <w:gridSpan w:val="2"/>
          </w:tcPr>
          <w:p w14:paraId="1800BEBE" w14:textId="522B9961" w:rsidR="00DF4EDF" w:rsidRPr="003E5346" w:rsidRDefault="0062450C" w:rsidP="00FD670F">
            <w:pPr>
              <w:pStyle w:val="Title1"/>
            </w:pPr>
            <w:bookmarkStart w:id="6" w:name="dtitle1" w:colFirst="0" w:colLast="0"/>
            <w:bookmarkEnd w:id="5"/>
            <w:r w:rsidRPr="003E5346">
              <w:rPr>
                <w:rFonts w:asciiTheme="minorHAnsi" w:hAnsiTheme="minorHAnsi"/>
                <w:bCs/>
                <w:szCs w:val="24"/>
              </w:rPr>
              <w:t xml:space="preserve">ITRs – future development, evaluating THEIR application, overview of </w:t>
            </w:r>
            <w:r w:rsidRPr="003E5346">
              <w:rPr>
                <w:rFonts w:asciiTheme="minorHAnsi" w:hAnsiTheme="minorHAnsi"/>
                <w:bCs/>
                <w:szCs w:val="24"/>
              </w:rPr>
              <w:br/>
              <w:t>best practiceS</w:t>
            </w:r>
          </w:p>
        </w:tc>
      </w:tr>
    </w:tbl>
    <w:bookmarkEnd w:id="6"/>
    <w:p w14:paraId="6E9CDC03" w14:textId="77777777" w:rsidR="0062450C" w:rsidRPr="003E5346" w:rsidRDefault="0062450C" w:rsidP="003E5346">
      <w:pPr>
        <w:pStyle w:val="Heading1"/>
      </w:pPr>
      <w:r w:rsidRPr="003E5346">
        <w:t>1</w:t>
      </w:r>
      <w:r w:rsidRPr="003E5346">
        <w:tab/>
        <w:t>Summary</w:t>
      </w:r>
    </w:p>
    <w:p w14:paraId="12B14A2A" w14:textId="77777777" w:rsidR="0062450C" w:rsidRPr="003E5346" w:rsidRDefault="0062450C" w:rsidP="00FD670F">
      <w:r w:rsidRPr="003E5346">
        <w:t xml:space="preserve">It is proposed that the digital identification and/or verification of users, products and services be considered as one area for the future development of the ITRs. </w:t>
      </w:r>
    </w:p>
    <w:p w14:paraId="3676F677" w14:textId="77777777" w:rsidR="0062450C" w:rsidRPr="003E5346" w:rsidRDefault="0062450C" w:rsidP="00FD670F">
      <w:bookmarkStart w:id="7" w:name="_Hlk82513937"/>
      <w:r w:rsidRPr="003E5346">
        <w:t xml:space="preserve">Within the framework of EG-ITRs, it is proposed to start compiling an overview of best practices on the application of the ITRs, or on recommendations on the application of solutions intended to fulfil the requirements (current and future) of the ITRs. </w:t>
      </w:r>
      <w:bookmarkEnd w:id="7"/>
      <w:r w:rsidRPr="003E5346">
        <w:t>Such an overview could take the form of a technical report, an annex or a draft plan.</w:t>
      </w:r>
    </w:p>
    <w:p w14:paraId="0CD9F878" w14:textId="77777777" w:rsidR="0062450C" w:rsidRPr="003E5346" w:rsidRDefault="0062450C" w:rsidP="003E5346">
      <w:pPr>
        <w:pStyle w:val="Heading1"/>
      </w:pPr>
      <w:r w:rsidRPr="003E5346">
        <w:t>2</w:t>
      </w:r>
      <w:r w:rsidRPr="003E5346">
        <w:tab/>
        <w:t>Proposal 1</w:t>
      </w:r>
    </w:p>
    <w:p w14:paraId="211DC0C7" w14:textId="32EF3DE8" w:rsidR="0062450C" w:rsidRPr="003E5346" w:rsidRDefault="0062450C" w:rsidP="00FD670F">
      <w:r w:rsidRPr="003E5346">
        <w:t xml:space="preserve">The COVID-19 pandemic has significantly reduced physical contact between people and exacerbated the urgent need to develop digital identification/verification systems and ensure their mutual recognition at the international level (for instance, international digital COVID-19 vaccination certificates). ITU-T Study Group 2 has approved a new version of Recommendation E.157 with the aim of deanonymizing calls over international telecommunication networks and placing responsibility for making a call on the calling party, including the operator that has identified itself as responsible for the call. This work provides the technical basis for fulfilling the requirements of Article 3.6 of the 2012 ITRs. Study Group 17 has approved and continues to approve new and revised Recommendations aimed at combating spam, which are also linked to requirements concerning the need to identify the spam originator. Such work provides the technical basis to fulfil the requirements of Article 7.1 of the 2012 ITRs. </w:t>
      </w:r>
      <w:bookmarkStart w:id="8" w:name="_Hlk82514007"/>
      <w:r w:rsidRPr="003E5346">
        <w:t xml:space="preserve">A number of WTSA </w:t>
      </w:r>
      <w:r w:rsidR="003E5346" w:rsidRPr="003E5346">
        <w:t xml:space="preserve">Resolutions </w:t>
      </w:r>
      <w:r w:rsidRPr="003E5346">
        <w:t>are fairly difficult or completely impossible to implement without resolving the issue of digital identification of users and services. National legislators in a number of countries (including the Russian Federation, European countries, the USA and Canada) are actively working on and beginning to regulate the application of solutions for digital identification/verification, including over communication networks</w:t>
      </w:r>
      <w:bookmarkEnd w:id="8"/>
      <w:r w:rsidRPr="003E5346">
        <w:t>.</w:t>
      </w:r>
    </w:p>
    <w:p w14:paraId="0D795A14" w14:textId="77777777" w:rsidR="0062450C" w:rsidRPr="003E5346" w:rsidRDefault="0062450C" w:rsidP="0062450C">
      <w:pPr>
        <w:spacing w:after="120"/>
      </w:pPr>
      <w:r w:rsidRPr="003E5346">
        <w:t xml:space="preserve">Consequently, </w:t>
      </w:r>
      <w:r w:rsidRPr="003E5346">
        <w:rPr>
          <w:b/>
        </w:rPr>
        <w:t>the Russian Federation proposes</w:t>
      </w:r>
      <w:r w:rsidRPr="003E5346">
        <w:t>:</w:t>
      </w:r>
    </w:p>
    <w:p w14:paraId="03816532" w14:textId="42AF8DE7" w:rsidR="0062450C" w:rsidRPr="003E5346" w:rsidRDefault="0062450C" w:rsidP="003E5346">
      <w:pPr>
        <w:pStyle w:val="Headingb"/>
        <w:rPr>
          <w:lang w:eastAsia="ja-JP"/>
        </w:rPr>
      </w:pPr>
      <w:r w:rsidRPr="003E5346">
        <w:rPr>
          <w:lang w:eastAsia="ja-JP"/>
        </w:rPr>
        <w:lastRenderedPageBreak/>
        <w:t>Proposal 1</w:t>
      </w:r>
    </w:p>
    <w:p w14:paraId="1613DDEC" w14:textId="4DA265F3" w:rsidR="0062450C" w:rsidRPr="003E5346" w:rsidRDefault="00FD670F" w:rsidP="00FD670F">
      <w:pPr>
        <w:ind w:left="567" w:hanging="567"/>
        <w:rPr>
          <w:lang w:eastAsia="ja-JP"/>
        </w:rPr>
      </w:pPr>
      <w:r>
        <w:rPr>
          <w:lang w:eastAsia="ja-JP"/>
        </w:rPr>
        <w:tab/>
      </w:r>
      <w:r w:rsidR="0062450C" w:rsidRPr="003E5346">
        <w:rPr>
          <w:lang w:eastAsia="ja-JP"/>
        </w:rPr>
        <w:t>Select digital identification/verification of users, products and services, together with mutual recognition of such digital identification/verification, as one of the areas for review of the ITRs.</w:t>
      </w:r>
    </w:p>
    <w:p w14:paraId="13356767" w14:textId="77777777" w:rsidR="0062450C" w:rsidRPr="003E5346" w:rsidRDefault="0062450C" w:rsidP="003E5346">
      <w:pPr>
        <w:pStyle w:val="Heading1"/>
      </w:pPr>
      <w:r w:rsidRPr="003E5346">
        <w:t>3</w:t>
      </w:r>
      <w:r w:rsidRPr="003E5346">
        <w:tab/>
        <w:t>Proposal 2</w:t>
      </w:r>
    </w:p>
    <w:p w14:paraId="02CC8488" w14:textId="18C2352D" w:rsidR="0062450C" w:rsidRPr="003E5346" w:rsidRDefault="0062450C" w:rsidP="00FD670F">
      <w:pPr>
        <w:rPr>
          <w:lang w:eastAsia="ja-JP"/>
        </w:rPr>
      </w:pPr>
      <w:r w:rsidRPr="003E5346">
        <w:rPr>
          <w:lang w:eastAsia="ja-JP"/>
        </w:rPr>
        <w:t xml:space="preserve">In addition to drafting recommendations, </w:t>
      </w:r>
      <w:r w:rsidRPr="003E5346">
        <w:t>the</w:t>
      </w:r>
      <w:r w:rsidRPr="003E5346">
        <w:rPr>
          <w:lang w:eastAsia="ja-JP"/>
        </w:rPr>
        <w:t xml:space="preserve"> Union’s working methods allow for the development of a number of other documents, including technical reports, technical documents, annexes, draft plans (in Study Group 15 on access networks and Study Group 2 on telecommunications management), as well as other documents to supplement, clarify and harmonize the provisions of individual </w:t>
      </w:r>
      <w:r w:rsidR="003E5346" w:rsidRPr="003E5346">
        <w:rPr>
          <w:lang w:eastAsia="ja-JP"/>
        </w:rPr>
        <w:t>recommendations</w:t>
      </w:r>
      <w:r w:rsidRPr="003E5346">
        <w:rPr>
          <w:lang w:eastAsia="ja-JP"/>
        </w:rPr>
        <w:t>, or series of Recommendations or overall areas of work within the Union and worldwide. It seems advisable to begin work on such a document, e.g. a draft plan, within the framework of EG-ITRs, on the basis of contributions. This document could include specific ITU-T Recommendations clarifying the provisions of particular articles of the ITRs (current or future) and specific international and domestic normative documents/laws (or extracts from them) indicating potential areas for the development of domestic and international legislation to support fulfilment of the requirements of the ITRs. Document EG-ITRs-5/INF/1-E could serve as the starting point for such work.</w:t>
      </w:r>
    </w:p>
    <w:p w14:paraId="7B050C07" w14:textId="77777777" w:rsidR="0062450C" w:rsidRPr="003E5346" w:rsidRDefault="0062450C" w:rsidP="0062450C">
      <w:pPr>
        <w:spacing w:after="120"/>
        <w:jc w:val="both"/>
        <w:rPr>
          <w:lang w:eastAsia="ja-JP"/>
        </w:rPr>
      </w:pPr>
      <w:r w:rsidRPr="003E5346">
        <w:t xml:space="preserve">Consequently, </w:t>
      </w:r>
      <w:r w:rsidRPr="003E5346">
        <w:rPr>
          <w:b/>
        </w:rPr>
        <w:t>the Russian Federation proposes</w:t>
      </w:r>
      <w:r w:rsidRPr="003E5346">
        <w:t>:</w:t>
      </w:r>
    </w:p>
    <w:p w14:paraId="0BAB5259" w14:textId="77777777" w:rsidR="0062450C" w:rsidRPr="003E5346" w:rsidRDefault="0062450C" w:rsidP="003E5346">
      <w:pPr>
        <w:pStyle w:val="Headingb"/>
        <w:rPr>
          <w:lang w:eastAsia="ja-JP"/>
        </w:rPr>
      </w:pPr>
      <w:r w:rsidRPr="003E5346">
        <w:rPr>
          <w:lang w:eastAsia="ja-JP"/>
        </w:rPr>
        <w:t>Proposal 2.1</w:t>
      </w:r>
    </w:p>
    <w:p w14:paraId="4682D6CE" w14:textId="0F55607C" w:rsidR="0062450C" w:rsidRPr="003E5346" w:rsidRDefault="00FD670F" w:rsidP="00FD670F">
      <w:pPr>
        <w:rPr>
          <w:lang w:eastAsia="ja-JP"/>
        </w:rPr>
      </w:pPr>
      <w:r>
        <w:rPr>
          <w:lang w:eastAsia="ja-JP"/>
        </w:rPr>
        <w:tab/>
      </w:r>
      <w:r w:rsidR="0062450C" w:rsidRPr="003E5346">
        <w:rPr>
          <w:lang w:eastAsia="ja-JP"/>
        </w:rPr>
        <w:t>Start developing a draft plan to support fulfilment of the requirements of the ITRs.</w:t>
      </w:r>
    </w:p>
    <w:p w14:paraId="247778B3" w14:textId="77777777" w:rsidR="0062450C" w:rsidRPr="003E5346" w:rsidRDefault="0062450C" w:rsidP="003E5346">
      <w:pPr>
        <w:pStyle w:val="Headingb"/>
        <w:rPr>
          <w:lang w:eastAsia="ja-JP"/>
        </w:rPr>
      </w:pPr>
      <w:r w:rsidRPr="003E5346">
        <w:rPr>
          <w:lang w:eastAsia="ja-JP"/>
        </w:rPr>
        <w:t>Proposal 2.2</w:t>
      </w:r>
    </w:p>
    <w:p w14:paraId="165E3908" w14:textId="27E681F0" w:rsidR="0062450C" w:rsidRDefault="00FD670F" w:rsidP="00FD670F">
      <w:pPr>
        <w:ind w:left="567" w:hanging="567"/>
        <w:rPr>
          <w:lang w:eastAsia="ja-JP"/>
        </w:rPr>
      </w:pPr>
      <w:r>
        <w:rPr>
          <w:lang w:eastAsia="ja-JP"/>
        </w:rPr>
        <w:tab/>
      </w:r>
      <w:r w:rsidR="0062450C" w:rsidRPr="003E5346">
        <w:rPr>
          <w:lang w:eastAsia="ja-JP"/>
        </w:rPr>
        <w:t xml:space="preserve">The Administration of Russia proposes to the meeting, for approval, the candidature of Mr D.V. </w:t>
      </w:r>
      <w:proofErr w:type="spellStart"/>
      <w:r w:rsidR="0062450C" w:rsidRPr="003E5346">
        <w:rPr>
          <w:lang w:eastAsia="ja-JP"/>
        </w:rPr>
        <w:t>Cherkesov</w:t>
      </w:r>
      <w:proofErr w:type="spellEnd"/>
      <w:r w:rsidR="0062450C" w:rsidRPr="003E5346">
        <w:rPr>
          <w:lang w:eastAsia="ja-JP"/>
        </w:rPr>
        <w:t xml:space="preserve"> as editor of the draft plan.</w:t>
      </w:r>
    </w:p>
    <w:p w14:paraId="7A8498D0" w14:textId="37BE9EC1" w:rsidR="0062450C" w:rsidRDefault="0062450C" w:rsidP="003A4914">
      <w:pPr>
        <w:spacing w:before="840"/>
        <w:jc w:val="center"/>
      </w:pPr>
      <w:bookmarkStart w:id="9" w:name="_Hlk82098686"/>
      <w:r w:rsidRPr="00FC13BA">
        <w:rPr>
          <w:rFonts w:ascii="Times New Roman" w:hAnsi="Times New Roman"/>
          <w:sz w:val="26"/>
          <w:szCs w:val="26"/>
        </w:rPr>
        <w:t>______________</w:t>
      </w:r>
      <w:bookmarkEnd w:id="9"/>
    </w:p>
    <w:sectPr w:rsidR="0062450C"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14BE" w14:textId="77777777" w:rsidR="0062450C" w:rsidRDefault="0062450C">
      <w:r>
        <w:separator/>
      </w:r>
    </w:p>
  </w:endnote>
  <w:endnote w:type="continuationSeparator" w:id="0">
    <w:p w14:paraId="39AA8D2F" w14:textId="77777777" w:rsidR="0062450C" w:rsidRDefault="0062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1556" w14:textId="39BD74DC" w:rsidR="00CB18FF" w:rsidRPr="003A4914" w:rsidRDefault="003E5346" w:rsidP="003E5346">
    <w:pPr>
      <w:pStyle w:val="Footer"/>
      <w:rPr>
        <w:color w:val="F2F2F2" w:themeColor="background1" w:themeShade="F2"/>
      </w:rPr>
    </w:pPr>
    <w:r w:rsidRPr="003A4914">
      <w:rPr>
        <w:color w:val="F2F2F2" w:themeColor="background1" w:themeShade="F2"/>
      </w:rPr>
      <w:fldChar w:fldCharType="begin"/>
    </w:r>
    <w:r w:rsidRPr="003A4914">
      <w:rPr>
        <w:color w:val="F2F2F2" w:themeColor="background1" w:themeShade="F2"/>
        <w:rtl/>
      </w:rPr>
      <w:instrText xml:space="preserve"> </w:instrText>
    </w:r>
    <w:r w:rsidRPr="003A4914">
      <w:rPr>
        <w:color w:val="F2F2F2" w:themeColor="background1" w:themeShade="F2"/>
      </w:rPr>
      <w:instrText>FILENAME \p  \* MERGEFORMAT</w:instrText>
    </w:r>
    <w:r w:rsidRPr="003A4914">
      <w:rPr>
        <w:color w:val="F2F2F2" w:themeColor="background1" w:themeShade="F2"/>
        <w:rtl/>
      </w:rPr>
      <w:instrText xml:space="preserve"> </w:instrText>
    </w:r>
    <w:r w:rsidRPr="003A4914">
      <w:rPr>
        <w:color w:val="F2F2F2" w:themeColor="background1" w:themeShade="F2"/>
      </w:rPr>
      <w:fldChar w:fldCharType="separate"/>
    </w:r>
    <w:r w:rsidRPr="003A4914">
      <w:rPr>
        <w:color w:val="F2F2F2" w:themeColor="background1" w:themeShade="F2"/>
      </w:rPr>
      <w:t>P:\ENG\SG\CONSEIL\EG-ITR\EG-ITR-5\000\002E.docx</w:t>
    </w:r>
    <w:r w:rsidRPr="003A4914">
      <w:rPr>
        <w:color w:val="F2F2F2" w:themeColor="background1" w:themeShade="F2"/>
      </w:rPr>
      <w:fldChar w:fldCharType="end"/>
    </w:r>
    <w:r w:rsidRPr="003A4914">
      <w:rPr>
        <w:color w:val="F2F2F2" w:themeColor="background1" w:themeShade="F2"/>
      </w:rPr>
      <w:t xml:space="preserve"> (494200)</w:t>
    </w:r>
    <w:r w:rsidRPr="003A4914">
      <w:rPr>
        <w:color w:val="F2F2F2" w:themeColor="background1" w:themeShade="F2"/>
      </w:rPr>
      <w:tab/>
    </w:r>
    <w:r w:rsidRPr="003A4914">
      <w:rPr>
        <w:color w:val="F2F2F2" w:themeColor="background1" w:themeShade="F2"/>
      </w:rPr>
      <w:fldChar w:fldCharType="begin"/>
    </w:r>
    <w:r w:rsidRPr="003A4914">
      <w:rPr>
        <w:color w:val="F2F2F2" w:themeColor="background1" w:themeShade="F2"/>
      </w:rPr>
      <w:instrText xml:space="preserve"> SAVEDATE \@ DD.MM.YY </w:instrText>
    </w:r>
    <w:r w:rsidRPr="003A4914">
      <w:rPr>
        <w:color w:val="F2F2F2" w:themeColor="background1" w:themeShade="F2"/>
      </w:rPr>
      <w:fldChar w:fldCharType="separate"/>
    </w:r>
    <w:r w:rsidR="00CC58F7" w:rsidRPr="003A4914">
      <w:rPr>
        <w:color w:val="F2F2F2" w:themeColor="background1" w:themeShade="F2"/>
      </w:rPr>
      <w:t>14.09.21</w:t>
    </w:r>
    <w:r w:rsidRPr="003A4914">
      <w:rPr>
        <w:color w:val="F2F2F2" w:themeColor="background1" w:themeShade="F2"/>
      </w:rPr>
      <w:fldChar w:fldCharType="end"/>
    </w:r>
    <w:r w:rsidRPr="003A4914">
      <w:rPr>
        <w:color w:val="F2F2F2" w:themeColor="background1" w:themeShade="F2"/>
      </w:rPr>
      <w:tab/>
    </w:r>
    <w:r w:rsidRPr="003A4914">
      <w:rPr>
        <w:color w:val="F2F2F2" w:themeColor="background1" w:themeShade="F2"/>
      </w:rPr>
      <w:fldChar w:fldCharType="begin"/>
    </w:r>
    <w:r w:rsidRPr="003A4914">
      <w:rPr>
        <w:color w:val="F2F2F2" w:themeColor="background1" w:themeShade="F2"/>
      </w:rPr>
      <w:instrText xml:space="preserve"> PRINTDATE \@ DD.MM.YY </w:instrText>
    </w:r>
    <w:r w:rsidRPr="003A4914">
      <w:rPr>
        <w:color w:val="F2F2F2" w:themeColor="background1" w:themeShade="F2"/>
      </w:rPr>
      <w:fldChar w:fldCharType="separate"/>
    </w:r>
    <w:r w:rsidRPr="003A4914">
      <w:rPr>
        <w:color w:val="F2F2F2" w:themeColor="background1" w:themeShade="F2"/>
      </w:rPr>
      <w:t>18.07.00</w:t>
    </w:r>
    <w:r w:rsidRPr="003A4914">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8B23"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BB38" w14:textId="77777777" w:rsidR="0062450C" w:rsidRDefault="0062450C">
      <w:r>
        <w:t>____________________</w:t>
      </w:r>
    </w:p>
  </w:footnote>
  <w:footnote w:type="continuationSeparator" w:id="0">
    <w:p w14:paraId="440CE1D4" w14:textId="77777777" w:rsidR="0062450C" w:rsidRDefault="0062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B32E" w14:textId="77777777" w:rsidR="00322D0D" w:rsidRDefault="006535F1" w:rsidP="00CE433C">
    <w:pPr>
      <w:pStyle w:val="Header"/>
    </w:pPr>
    <w:r>
      <w:fldChar w:fldCharType="begin"/>
    </w:r>
    <w:r>
      <w:instrText>PAGE</w:instrText>
    </w:r>
    <w:r>
      <w:fldChar w:fldCharType="separate"/>
    </w:r>
    <w:r w:rsidR="00D21377">
      <w:rPr>
        <w:noProof/>
      </w:rPr>
      <w:t>2</w:t>
    </w:r>
    <w:r>
      <w:rPr>
        <w:noProof/>
      </w:rPr>
      <w:fldChar w:fldCharType="end"/>
    </w:r>
  </w:p>
  <w:p w14:paraId="3E92CDF1" w14:textId="54BB02D9" w:rsidR="00322D0D" w:rsidRDefault="00D21377" w:rsidP="005243FF">
    <w:pPr>
      <w:pStyle w:val="Header"/>
    </w:pPr>
    <w:r>
      <w:rPr>
        <w:noProof/>
      </w:rPr>
      <w:t>EG-ITRs-</w:t>
    </w:r>
    <w:r w:rsidR="003E5346">
      <w:rPr>
        <w:noProof/>
      </w:rPr>
      <w:t>5</w:t>
    </w:r>
    <w:r w:rsidR="00425BD1">
      <w:rPr>
        <w:noProof/>
      </w:rPr>
      <w:t>/</w:t>
    </w:r>
    <w:r w:rsidR="003E5346">
      <w:rPr>
        <w:noProof/>
      </w:rPr>
      <w:t>2</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0C"/>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1B34"/>
    <w:rsid w:val="00264425"/>
    <w:rsid w:val="00265875"/>
    <w:rsid w:val="0027303B"/>
    <w:rsid w:val="0028109B"/>
    <w:rsid w:val="002A2188"/>
    <w:rsid w:val="002B1F58"/>
    <w:rsid w:val="002C1C7A"/>
    <w:rsid w:val="0030160F"/>
    <w:rsid w:val="00322D0D"/>
    <w:rsid w:val="00322D20"/>
    <w:rsid w:val="003942D4"/>
    <w:rsid w:val="003958A8"/>
    <w:rsid w:val="003A4914"/>
    <w:rsid w:val="003C2533"/>
    <w:rsid w:val="003E5346"/>
    <w:rsid w:val="0040435A"/>
    <w:rsid w:val="00416A24"/>
    <w:rsid w:val="00425BD1"/>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2450C"/>
    <w:rsid w:val="0064737F"/>
    <w:rsid w:val="006535F1"/>
    <w:rsid w:val="0065557D"/>
    <w:rsid w:val="00662984"/>
    <w:rsid w:val="006716BB"/>
    <w:rsid w:val="006B6680"/>
    <w:rsid w:val="006B6DCC"/>
    <w:rsid w:val="00702DEF"/>
    <w:rsid w:val="00703E81"/>
    <w:rsid w:val="00706861"/>
    <w:rsid w:val="0075051B"/>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73F07"/>
    <w:rsid w:val="00C75EB8"/>
    <w:rsid w:val="00CA6393"/>
    <w:rsid w:val="00CB18FF"/>
    <w:rsid w:val="00CC58F7"/>
    <w:rsid w:val="00CD0C08"/>
    <w:rsid w:val="00CE03FB"/>
    <w:rsid w:val="00CE433C"/>
    <w:rsid w:val="00CF33F3"/>
    <w:rsid w:val="00D06183"/>
    <w:rsid w:val="00D21377"/>
    <w:rsid w:val="00D22C42"/>
    <w:rsid w:val="00D65041"/>
    <w:rsid w:val="00DB384B"/>
    <w:rsid w:val="00DF4EDF"/>
    <w:rsid w:val="00E10E80"/>
    <w:rsid w:val="00E124F0"/>
    <w:rsid w:val="00E60F04"/>
    <w:rsid w:val="00E854E4"/>
    <w:rsid w:val="00EB0D6F"/>
    <w:rsid w:val="00EB2232"/>
    <w:rsid w:val="00EC5337"/>
    <w:rsid w:val="00F2150A"/>
    <w:rsid w:val="00F231D8"/>
    <w:rsid w:val="00F46C5F"/>
    <w:rsid w:val="00F94A63"/>
    <w:rsid w:val="00FA1C28"/>
    <w:rsid w:val="00FB7596"/>
    <w:rsid w:val="00FD670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0CF7D9"/>
  <w15:docId w15:val="{9A61FF52-5AFF-47E2-A13C-FB6BB56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30BC-9148-4F94-A772-126C3E01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4</TotalTime>
  <Pages>2</Pages>
  <Words>567</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ITRs – Future development, evaluating their application, overview of best practices</dc:title>
  <dc:subject>EG-ITRs</dc:subject>
  <dc:creator>English</dc:creator>
  <cp:keywords>EG-ITRs</cp:keywords>
  <dc:description/>
  <cp:lastModifiedBy>Xue, Kun</cp:lastModifiedBy>
  <cp:revision>3</cp:revision>
  <cp:lastPrinted>2000-07-18T13:30:00Z</cp:lastPrinted>
  <dcterms:created xsi:type="dcterms:W3CDTF">2021-09-14T13:36:00Z</dcterms:created>
  <dcterms:modified xsi:type="dcterms:W3CDTF">2021-09-14T13:40:00Z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