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96A06" w14:paraId="29017EE6" w14:textId="77777777">
        <w:trPr>
          <w:cantSplit/>
        </w:trPr>
        <w:tc>
          <w:tcPr>
            <w:tcW w:w="6911" w:type="dxa"/>
          </w:tcPr>
          <w:p w14:paraId="38DC40C1" w14:textId="77777777" w:rsidR="00BC7BC0" w:rsidRPr="00796A06" w:rsidRDefault="00DC6CE2" w:rsidP="00DC6CE2">
            <w:pPr>
              <w:spacing w:before="240"/>
              <w:rPr>
                <w:position w:val="6"/>
                <w:szCs w:val="22"/>
                <w:lang w:val="ru-RU"/>
              </w:rPr>
            </w:pPr>
            <w:r w:rsidRPr="00796A06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3120" w:type="dxa"/>
          </w:tcPr>
          <w:p w14:paraId="74ACECB3" w14:textId="77777777" w:rsidR="00BC7BC0" w:rsidRPr="00796A06" w:rsidRDefault="00327D3A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796A06">
              <w:rPr>
                <w:lang w:val="ru-RU"/>
              </w:rPr>
              <w:drawing>
                <wp:inline distT="0" distB="0" distL="0" distR="0" wp14:anchorId="099B67B8" wp14:editId="29E6A662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96A06" w14:paraId="4C063D71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96DF860" w14:textId="43568096" w:rsidR="00BC7BC0" w:rsidRPr="00796A06" w:rsidRDefault="00823BAF" w:rsidP="00C73AFE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796A06">
              <w:rPr>
                <w:rFonts w:eastAsia="Calibri"/>
                <w:b/>
                <w:color w:val="000000"/>
                <w:szCs w:val="24"/>
                <w:lang w:val="ru-RU"/>
              </w:rPr>
              <w:t>Четвертое</w:t>
            </w:r>
            <w:r w:rsidRPr="00796A06">
              <w:rPr>
                <w:rFonts w:asciiTheme="minorHAnsi" w:hAnsiTheme="minorHAnsi"/>
                <w:b/>
                <w:color w:val="000000"/>
                <w:szCs w:val="24"/>
                <w:lang w:val="ru-RU"/>
              </w:rPr>
              <w:t xml:space="preserve"> собрание – </w:t>
            </w:r>
            <w:r w:rsidRPr="00796A06">
              <w:rPr>
                <w:rFonts w:asciiTheme="minorHAnsi" w:hAnsiTheme="minorHAnsi"/>
                <w:b/>
                <w:bCs/>
                <w:color w:val="000000"/>
                <w:szCs w:val="24"/>
                <w:lang w:val="ru-RU"/>
              </w:rPr>
              <w:t>Виртуальное собрание</w:t>
            </w:r>
            <w:r w:rsidRPr="00796A06">
              <w:rPr>
                <w:rFonts w:asciiTheme="minorHAnsi" w:hAnsiTheme="minorHAnsi"/>
                <w:b/>
                <w:color w:val="000000"/>
                <w:szCs w:val="24"/>
                <w:lang w:val="ru-RU"/>
              </w:rPr>
              <w:t>, 3–4 феврал</w:t>
            </w:r>
            <w:r w:rsidRPr="00796A06">
              <w:rPr>
                <w:b/>
                <w:bCs/>
                <w:szCs w:val="22"/>
                <w:lang w:val="ru-RU"/>
              </w:rPr>
              <w:t>я</w:t>
            </w:r>
            <w:r w:rsidRPr="00796A06">
              <w:rPr>
                <w:rFonts w:asciiTheme="minorHAnsi" w:hAnsiTheme="minorHAnsi"/>
                <w:b/>
                <w:color w:val="000000"/>
                <w:szCs w:val="24"/>
                <w:lang w:val="ru-RU"/>
              </w:rPr>
              <w:t xml:space="preserve"> 2021 года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ADE44E7" w14:textId="77777777" w:rsidR="00BC7BC0" w:rsidRPr="00796A06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96A06" w14:paraId="57BB963E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66FE4A1" w14:textId="77777777" w:rsidR="00BC7BC0" w:rsidRPr="00796A06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DA2C064" w14:textId="77777777" w:rsidR="00BC7BC0" w:rsidRPr="00796A06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96A06" w14:paraId="66E612A4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27FA12A" w14:textId="77777777" w:rsidR="00BC7BC0" w:rsidRPr="00796A06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5569D88" w14:textId="125E100F" w:rsidR="00BC7BC0" w:rsidRPr="00796A06" w:rsidRDefault="00DC6CE2" w:rsidP="00327D3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796A06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796A06">
              <w:rPr>
                <w:b/>
                <w:bCs/>
                <w:szCs w:val="22"/>
                <w:lang w:val="ru-RU"/>
              </w:rPr>
              <w:t>EG</w:t>
            </w:r>
            <w:proofErr w:type="spellEnd"/>
            <w:r w:rsidRPr="00796A06">
              <w:rPr>
                <w:b/>
                <w:bCs/>
                <w:szCs w:val="22"/>
                <w:lang w:val="ru-RU"/>
              </w:rPr>
              <w:t>-</w:t>
            </w:r>
            <w:proofErr w:type="spellStart"/>
            <w:r w:rsidRPr="00796A06">
              <w:rPr>
                <w:b/>
                <w:bCs/>
                <w:szCs w:val="22"/>
                <w:lang w:val="ru-RU"/>
              </w:rPr>
              <w:t>ITRs</w:t>
            </w:r>
            <w:proofErr w:type="spellEnd"/>
            <w:r w:rsidR="00327D3A" w:rsidRPr="00796A06">
              <w:rPr>
                <w:b/>
                <w:bCs/>
                <w:szCs w:val="22"/>
                <w:lang w:val="ru-RU"/>
              </w:rPr>
              <w:t>-</w:t>
            </w:r>
            <w:r w:rsidR="00823BAF" w:rsidRPr="00796A06">
              <w:rPr>
                <w:b/>
                <w:bCs/>
                <w:szCs w:val="22"/>
                <w:lang w:val="ru-RU"/>
              </w:rPr>
              <w:t>4</w:t>
            </w:r>
            <w:r w:rsidRPr="00796A06">
              <w:rPr>
                <w:b/>
                <w:bCs/>
                <w:szCs w:val="22"/>
                <w:lang w:val="ru-RU"/>
              </w:rPr>
              <w:t>/</w:t>
            </w:r>
            <w:r w:rsidR="00823BAF" w:rsidRPr="00796A06">
              <w:rPr>
                <w:b/>
                <w:bCs/>
                <w:szCs w:val="22"/>
                <w:lang w:val="ru-RU"/>
              </w:rPr>
              <w:t>8</w:t>
            </w:r>
            <w:r w:rsidRPr="00796A06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796A06" w14:paraId="6A936299" w14:textId="77777777">
        <w:trPr>
          <w:cantSplit/>
          <w:trHeight w:val="23"/>
        </w:trPr>
        <w:tc>
          <w:tcPr>
            <w:tcW w:w="6911" w:type="dxa"/>
            <w:vMerge/>
          </w:tcPr>
          <w:p w14:paraId="23660C2D" w14:textId="77777777" w:rsidR="00BC7BC0" w:rsidRPr="00796A0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CEDD1B9" w14:textId="79709EE4" w:rsidR="00BC7BC0" w:rsidRPr="00796A06" w:rsidRDefault="00823BAF" w:rsidP="00327D3A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96A06">
              <w:rPr>
                <w:b/>
                <w:bCs/>
                <w:szCs w:val="22"/>
                <w:lang w:val="ru-RU"/>
              </w:rPr>
              <w:t>7 апреля</w:t>
            </w:r>
            <w:r w:rsidR="00EB4FCB" w:rsidRPr="00796A06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796A06">
              <w:rPr>
                <w:b/>
                <w:bCs/>
                <w:szCs w:val="22"/>
                <w:lang w:val="ru-RU"/>
              </w:rPr>
              <w:t>20</w:t>
            </w:r>
            <w:r w:rsidR="00FD1A0F" w:rsidRPr="00796A06">
              <w:rPr>
                <w:b/>
                <w:bCs/>
                <w:szCs w:val="22"/>
                <w:lang w:val="ru-RU"/>
              </w:rPr>
              <w:t>2</w:t>
            </w:r>
            <w:r w:rsidR="00165396" w:rsidRPr="00796A06">
              <w:rPr>
                <w:b/>
                <w:bCs/>
                <w:szCs w:val="22"/>
                <w:lang w:val="ru-RU"/>
              </w:rPr>
              <w:t>1</w:t>
            </w:r>
            <w:r w:rsidR="00BC7BC0" w:rsidRPr="00796A06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796A06" w14:paraId="30D4FC26" w14:textId="77777777">
        <w:trPr>
          <w:cantSplit/>
          <w:trHeight w:val="23"/>
        </w:trPr>
        <w:tc>
          <w:tcPr>
            <w:tcW w:w="6911" w:type="dxa"/>
            <w:vMerge/>
          </w:tcPr>
          <w:p w14:paraId="333A70DB" w14:textId="77777777" w:rsidR="00BC7BC0" w:rsidRPr="00796A0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4086343" w14:textId="77777777" w:rsidR="00BC7BC0" w:rsidRPr="00796A06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96A06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796A06" w14:paraId="491D99E2" w14:textId="77777777">
        <w:trPr>
          <w:cantSplit/>
        </w:trPr>
        <w:tc>
          <w:tcPr>
            <w:tcW w:w="10031" w:type="dxa"/>
            <w:gridSpan w:val="2"/>
          </w:tcPr>
          <w:p w14:paraId="75DA0C7A" w14:textId="3A5E31C4" w:rsidR="00BC7BC0" w:rsidRPr="00796A06" w:rsidRDefault="00365DD6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796A06">
              <w:rPr>
                <w:szCs w:val="22"/>
                <w:lang w:val="ru-RU"/>
              </w:rPr>
              <w:t>Отчет Председателя</w:t>
            </w:r>
          </w:p>
        </w:tc>
      </w:tr>
      <w:tr w:rsidR="00BC7BC0" w:rsidRPr="00796A06" w14:paraId="537FCB7B" w14:textId="77777777">
        <w:trPr>
          <w:cantSplit/>
        </w:trPr>
        <w:tc>
          <w:tcPr>
            <w:tcW w:w="10031" w:type="dxa"/>
            <w:gridSpan w:val="2"/>
          </w:tcPr>
          <w:p w14:paraId="0FA54CCB" w14:textId="71325670" w:rsidR="00BC7BC0" w:rsidRPr="00796A06" w:rsidRDefault="005F20AE" w:rsidP="00E477D7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796A06">
              <w:rPr>
                <w:lang w:val="ru-RU"/>
              </w:rPr>
              <w:t xml:space="preserve">ОТЧЕТ О </w:t>
            </w:r>
            <w:r w:rsidR="00823BAF" w:rsidRPr="00796A06">
              <w:rPr>
                <w:lang w:val="ru-RU"/>
              </w:rPr>
              <w:t>четвертом</w:t>
            </w:r>
            <w:r w:rsidR="00E44005" w:rsidRPr="00796A06">
              <w:rPr>
                <w:lang w:val="ru-RU"/>
              </w:rPr>
              <w:t xml:space="preserve"> ВИРТУАЛЬНОМ</w:t>
            </w:r>
            <w:r w:rsidRPr="00796A06">
              <w:rPr>
                <w:lang w:val="ru-RU"/>
              </w:rPr>
              <w:t xml:space="preserve"> СОБРАНИИ ГРУППЫ ЭКСПЕРТОВ </w:t>
            </w:r>
            <w:r w:rsidR="00FD1A0F" w:rsidRPr="00796A06">
              <w:rPr>
                <w:lang w:val="ru-RU"/>
              </w:rPr>
              <w:br/>
            </w:r>
            <w:r w:rsidRPr="00796A06">
              <w:rPr>
                <w:lang w:val="ru-RU"/>
              </w:rPr>
              <w:t>ПО РЕГЛАМЕНТУ МЕЖДУНАРОДНОЙ ЭЛЕКТРОСВЯЗИ (ГЭ-РМЭ)</w:t>
            </w:r>
          </w:p>
        </w:tc>
      </w:tr>
    </w:tbl>
    <w:bookmarkEnd w:id="2"/>
    <w:p w14:paraId="1C481ADA" w14:textId="15065587" w:rsidR="00B87C68" w:rsidRPr="00796A06" w:rsidRDefault="006F0A90" w:rsidP="006F0A90">
      <w:pPr>
        <w:pStyle w:val="Heading1"/>
        <w:rPr>
          <w:sz w:val="24"/>
          <w:lang w:val="ru-RU"/>
        </w:rPr>
      </w:pPr>
      <w:r w:rsidRPr="00796A06">
        <w:rPr>
          <w:lang w:val="ru-RU"/>
        </w:rPr>
        <w:t>1</w:t>
      </w:r>
      <w:r w:rsidRPr="00796A06">
        <w:rPr>
          <w:lang w:val="ru-RU"/>
        </w:rPr>
        <w:tab/>
      </w:r>
      <w:r w:rsidR="00823BAF" w:rsidRPr="00796A06">
        <w:rPr>
          <w:lang w:val="ru-RU"/>
        </w:rPr>
        <w:t>Вступительные замечания</w:t>
      </w:r>
    </w:p>
    <w:p w14:paraId="69584585" w14:textId="1697F0DD" w:rsidR="00823BAF" w:rsidRPr="00796A06" w:rsidRDefault="00B87C68" w:rsidP="00E44005">
      <w:pPr>
        <w:rPr>
          <w:lang w:val="ru-RU"/>
        </w:rPr>
      </w:pPr>
      <w:r w:rsidRPr="00796A06">
        <w:rPr>
          <w:b/>
          <w:bCs/>
          <w:lang w:val="ru-RU"/>
        </w:rPr>
        <w:t>1.1</w:t>
      </w:r>
      <w:r w:rsidRPr="00796A06">
        <w:rPr>
          <w:lang w:val="ru-RU"/>
        </w:rPr>
        <w:tab/>
      </w:r>
      <w:r w:rsidR="003D7B98" w:rsidRPr="00796A06">
        <w:rPr>
          <w:lang w:val="ru-RU"/>
        </w:rPr>
        <w:t xml:space="preserve">Генеральный секретарь Хоулинь Чжао приветствовал участников четвертого </w:t>
      </w:r>
      <w:r w:rsidR="00260220" w:rsidRPr="00796A06">
        <w:rPr>
          <w:lang w:val="ru-RU"/>
        </w:rPr>
        <w:t>собрания</w:t>
      </w:r>
      <w:r w:rsidR="003D7B98" w:rsidRPr="00796A06">
        <w:rPr>
          <w:lang w:val="ru-RU"/>
        </w:rPr>
        <w:t xml:space="preserve"> ГЭ-</w:t>
      </w:r>
      <w:r w:rsidR="00DF4F9E" w:rsidRPr="00796A06">
        <w:rPr>
          <w:lang w:val="ru-RU"/>
        </w:rPr>
        <w:t>РМЭ</w:t>
      </w:r>
      <w:r w:rsidR="003D7B98" w:rsidRPr="00796A06">
        <w:rPr>
          <w:lang w:val="ru-RU"/>
        </w:rPr>
        <w:t xml:space="preserve">. Он высоко оценил </w:t>
      </w:r>
      <w:r w:rsidR="00260220" w:rsidRPr="00796A06">
        <w:rPr>
          <w:lang w:val="ru-RU"/>
        </w:rPr>
        <w:t>значительные</w:t>
      </w:r>
      <w:r w:rsidR="003D7B98" w:rsidRPr="00796A06">
        <w:rPr>
          <w:lang w:val="ru-RU"/>
        </w:rPr>
        <w:t xml:space="preserve"> усилия членов МСЭ и </w:t>
      </w:r>
      <w:r w:rsidR="00260220" w:rsidRPr="00796A06">
        <w:rPr>
          <w:lang w:val="ru-RU"/>
        </w:rPr>
        <w:t xml:space="preserve">представителей </w:t>
      </w:r>
      <w:r w:rsidR="003D7B98" w:rsidRPr="00796A06">
        <w:rPr>
          <w:lang w:val="ru-RU"/>
        </w:rPr>
        <w:t>отрасл</w:t>
      </w:r>
      <w:r w:rsidR="00260220" w:rsidRPr="00796A06">
        <w:rPr>
          <w:lang w:val="ru-RU"/>
        </w:rPr>
        <w:t>и</w:t>
      </w:r>
      <w:r w:rsidR="003D7B98" w:rsidRPr="00796A06">
        <w:rPr>
          <w:lang w:val="ru-RU"/>
        </w:rPr>
        <w:t xml:space="preserve">, направленные на решение проблемы беспрецедентного </w:t>
      </w:r>
      <w:r w:rsidR="00260220" w:rsidRPr="00796A06">
        <w:rPr>
          <w:lang w:val="ru-RU"/>
        </w:rPr>
        <w:t>стремительного</w:t>
      </w:r>
      <w:r w:rsidR="003D7B98" w:rsidRPr="00796A06">
        <w:rPr>
          <w:lang w:val="ru-RU"/>
        </w:rPr>
        <w:t xml:space="preserve"> роста трафика и спроса при одновременном обеспечении устойчивости глобальных сетей связи в </w:t>
      </w:r>
      <w:r w:rsidR="00260220" w:rsidRPr="00796A06">
        <w:rPr>
          <w:lang w:val="ru-RU"/>
        </w:rPr>
        <w:t>условиях</w:t>
      </w:r>
      <w:r w:rsidR="003D7B98" w:rsidRPr="00796A06">
        <w:rPr>
          <w:lang w:val="ru-RU"/>
        </w:rPr>
        <w:t xml:space="preserve"> пандемии </w:t>
      </w:r>
      <w:r w:rsidR="00260220" w:rsidRPr="00796A06">
        <w:rPr>
          <w:lang w:val="ru-RU"/>
        </w:rPr>
        <w:t>COVID</w:t>
      </w:r>
      <w:r w:rsidR="003D7B98" w:rsidRPr="00796A06">
        <w:rPr>
          <w:lang w:val="ru-RU"/>
        </w:rPr>
        <w:t xml:space="preserve">-19. Он далее отметил, что </w:t>
      </w:r>
      <w:r w:rsidR="00260220" w:rsidRPr="00796A06">
        <w:rPr>
          <w:lang w:val="ru-RU"/>
        </w:rPr>
        <w:t>РМЭ</w:t>
      </w:r>
      <w:r w:rsidR="003D7B98" w:rsidRPr="00796A06">
        <w:rPr>
          <w:lang w:val="ru-RU"/>
        </w:rPr>
        <w:t xml:space="preserve"> </w:t>
      </w:r>
      <w:r w:rsidR="00260220" w:rsidRPr="00796A06">
        <w:rPr>
          <w:lang w:val="ru-RU"/>
        </w:rPr>
        <w:t xml:space="preserve">и по сей день </w:t>
      </w:r>
      <w:r w:rsidR="003D7B98" w:rsidRPr="00796A06">
        <w:rPr>
          <w:lang w:val="ru-RU"/>
        </w:rPr>
        <w:t>оста</w:t>
      </w:r>
      <w:r w:rsidR="00260220" w:rsidRPr="00796A06">
        <w:rPr>
          <w:lang w:val="ru-RU"/>
        </w:rPr>
        <w:t>е</w:t>
      </w:r>
      <w:r w:rsidR="003D7B98" w:rsidRPr="00796A06">
        <w:rPr>
          <w:lang w:val="ru-RU"/>
        </w:rPr>
        <w:t>тся единственным глобальным договором</w:t>
      </w:r>
      <w:r w:rsidR="00260220" w:rsidRPr="00796A06">
        <w:rPr>
          <w:lang w:val="ru-RU"/>
        </w:rPr>
        <w:t>, в котором</w:t>
      </w:r>
      <w:r w:rsidR="003D7B98" w:rsidRPr="00796A06">
        <w:rPr>
          <w:lang w:val="ru-RU"/>
        </w:rPr>
        <w:t xml:space="preserve"> устанавливаю</w:t>
      </w:r>
      <w:r w:rsidR="00260220" w:rsidRPr="00796A06">
        <w:rPr>
          <w:lang w:val="ru-RU"/>
        </w:rPr>
        <w:t>тся</w:t>
      </w:r>
      <w:r w:rsidR="003D7B98" w:rsidRPr="00796A06">
        <w:rPr>
          <w:lang w:val="ru-RU"/>
        </w:rPr>
        <w:t xml:space="preserve"> общие принципы, направленные на </w:t>
      </w:r>
      <w:r w:rsidR="00DA7285" w:rsidRPr="00796A06">
        <w:rPr>
          <w:lang w:val="ru-RU"/>
        </w:rPr>
        <w:t>содействие предоставлению услуг</w:t>
      </w:r>
      <w:r w:rsidR="003D7B98" w:rsidRPr="00796A06">
        <w:rPr>
          <w:lang w:val="ru-RU"/>
        </w:rPr>
        <w:t xml:space="preserve"> международной электросвязи, </w:t>
      </w:r>
      <w:r w:rsidR="00260220" w:rsidRPr="00796A06">
        <w:rPr>
          <w:lang w:val="ru-RU"/>
        </w:rPr>
        <w:t>а также указал</w:t>
      </w:r>
      <w:r w:rsidR="003D7B98" w:rsidRPr="00796A06">
        <w:rPr>
          <w:lang w:val="ru-RU"/>
        </w:rPr>
        <w:t xml:space="preserve">, </w:t>
      </w:r>
      <w:r w:rsidR="00260220" w:rsidRPr="00796A06">
        <w:rPr>
          <w:lang w:val="ru-RU"/>
        </w:rPr>
        <w:t xml:space="preserve">что использование </w:t>
      </w:r>
      <w:r w:rsidR="003D7B98" w:rsidRPr="00796A06">
        <w:rPr>
          <w:lang w:val="ru-RU"/>
        </w:rPr>
        <w:t>значительн</w:t>
      </w:r>
      <w:r w:rsidR="00260220" w:rsidRPr="00796A06">
        <w:rPr>
          <w:lang w:val="ru-RU"/>
        </w:rPr>
        <w:t>ой</w:t>
      </w:r>
      <w:r w:rsidR="003D7B98" w:rsidRPr="00796A06">
        <w:rPr>
          <w:lang w:val="ru-RU"/>
        </w:rPr>
        <w:t xml:space="preserve"> част</w:t>
      </w:r>
      <w:r w:rsidR="00260220" w:rsidRPr="00796A06">
        <w:rPr>
          <w:lang w:val="ru-RU"/>
        </w:rPr>
        <w:t>и</w:t>
      </w:r>
      <w:r w:rsidR="003D7B98" w:rsidRPr="00796A06">
        <w:rPr>
          <w:lang w:val="ru-RU"/>
        </w:rPr>
        <w:t xml:space="preserve"> инфраструктуры, которая обеспечивала функционирование экономики и общества в эти трудные времена, </w:t>
      </w:r>
      <w:r w:rsidR="009227CF" w:rsidRPr="00796A06">
        <w:rPr>
          <w:lang w:val="ru-RU"/>
        </w:rPr>
        <w:t xml:space="preserve">обусловлено </w:t>
      </w:r>
      <w:r w:rsidR="00260220" w:rsidRPr="00796A06">
        <w:rPr>
          <w:lang w:val="ru-RU"/>
        </w:rPr>
        <w:t>положениями</w:t>
      </w:r>
      <w:r w:rsidR="003D7B98" w:rsidRPr="00796A06">
        <w:rPr>
          <w:lang w:val="ru-RU"/>
        </w:rPr>
        <w:t xml:space="preserve"> Регламент</w:t>
      </w:r>
      <w:r w:rsidR="00260220" w:rsidRPr="00796A06">
        <w:rPr>
          <w:lang w:val="ru-RU"/>
        </w:rPr>
        <w:t>а</w:t>
      </w:r>
      <w:r w:rsidR="003D7B98" w:rsidRPr="00796A06">
        <w:rPr>
          <w:lang w:val="ru-RU"/>
        </w:rPr>
        <w:t xml:space="preserve"> международной электросвязи. Генеральный секретарь подчеркнул, что по мере того, как все большая часть </w:t>
      </w:r>
      <w:r w:rsidR="00260220" w:rsidRPr="00796A06">
        <w:rPr>
          <w:lang w:val="ru-RU"/>
        </w:rPr>
        <w:t>мировой критической</w:t>
      </w:r>
      <w:r w:rsidR="003D7B98" w:rsidRPr="00796A06">
        <w:rPr>
          <w:lang w:val="ru-RU"/>
        </w:rPr>
        <w:t xml:space="preserve"> инфраструктуры подключается к онлайновым сетям, </w:t>
      </w:r>
      <w:r w:rsidR="00260220" w:rsidRPr="00796A06">
        <w:rPr>
          <w:lang w:val="ru-RU"/>
        </w:rPr>
        <w:t xml:space="preserve">важнейшее </w:t>
      </w:r>
      <w:r w:rsidR="003D7B98" w:rsidRPr="00796A06">
        <w:rPr>
          <w:lang w:val="ru-RU"/>
        </w:rPr>
        <w:t>значение</w:t>
      </w:r>
      <w:r w:rsidR="00260220" w:rsidRPr="00796A06">
        <w:rPr>
          <w:lang w:val="ru-RU"/>
        </w:rPr>
        <w:t xml:space="preserve"> </w:t>
      </w:r>
      <w:r w:rsidR="00856A7E" w:rsidRPr="00796A06">
        <w:rPr>
          <w:lang w:val="ru-RU"/>
        </w:rPr>
        <w:t>приобретает</w:t>
      </w:r>
      <w:r w:rsidR="003D7B98" w:rsidRPr="00796A06">
        <w:rPr>
          <w:lang w:val="ru-RU"/>
        </w:rPr>
        <w:t xml:space="preserve"> создани</w:t>
      </w:r>
      <w:r w:rsidR="00260220" w:rsidRPr="00796A06">
        <w:rPr>
          <w:lang w:val="ru-RU"/>
        </w:rPr>
        <w:t>е</w:t>
      </w:r>
      <w:r w:rsidR="003D7B98" w:rsidRPr="00796A06">
        <w:rPr>
          <w:lang w:val="ru-RU"/>
        </w:rPr>
        <w:t xml:space="preserve"> благоприятн</w:t>
      </w:r>
      <w:r w:rsidR="009227CF" w:rsidRPr="00796A06">
        <w:rPr>
          <w:lang w:val="ru-RU"/>
        </w:rPr>
        <w:t>ой</w:t>
      </w:r>
      <w:r w:rsidR="003D7B98" w:rsidRPr="00796A06">
        <w:rPr>
          <w:lang w:val="ru-RU"/>
        </w:rPr>
        <w:t xml:space="preserve"> </w:t>
      </w:r>
      <w:r w:rsidR="009227CF" w:rsidRPr="00796A06">
        <w:rPr>
          <w:lang w:val="ru-RU"/>
        </w:rPr>
        <w:t>среды</w:t>
      </w:r>
      <w:r w:rsidR="003D7B98" w:rsidRPr="00796A06">
        <w:rPr>
          <w:lang w:val="ru-RU"/>
        </w:rPr>
        <w:t xml:space="preserve">, </w:t>
      </w:r>
      <w:r w:rsidR="005E614A" w:rsidRPr="00796A06">
        <w:rPr>
          <w:lang w:val="ru-RU"/>
        </w:rPr>
        <w:t>позволяющей</w:t>
      </w:r>
      <w:r w:rsidR="003D7B98" w:rsidRPr="00796A06">
        <w:rPr>
          <w:lang w:val="ru-RU"/>
        </w:rPr>
        <w:t xml:space="preserve"> </w:t>
      </w:r>
      <w:r w:rsidR="00856A7E" w:rsidRPr="00796A06">
        <w:rPr>
          <w:lang w:val="ru-RU"/>
        </w:rPr>
        <w:t>своевременно адаптироваться к</w:t>
      </w:r>
      <w:r w:rsidR="003D7B98" w:rsidRPr="00796A06">
        <w:rPr>
          <w:lang w:val="ru-RU"/>
        </w:rPr>
        <w:t xml:space="preserve"> быстр</w:t>
      </w:r>
      <w:r w:rsidR="00856A7E" w:rsidRPr="00796A06">
        <w:rPr>
          <w:lang w:val="ru-RU"/>
        </w:rPr>
        <w:t>ым</w:t>
      </w:r>
      <w:r w:rsidR="003D7B98" w:rsidRPr="00796A06">
        <w:rPr>
          <w:lang w:val="ru-RU"/>
        </w:rPr>
        <w:t xml:space="preserve"> </w:t>
      </w:r>
      <w:r w:rsidR="00856A7E" w:rsidRPr="00796A06">
        <w:rPr>
          <w:lang w:val="ru-RU"/>
        </w:rPr>
        <w:t>изменениям в</w:t>
      </w:r>
      <w:r w:rsidR="003D7B98" w:rsidRPr="00796A06">
        <w:rPr>
          <w:lang w:val="ru-RU"/>
        </w:rPr>
        <w:t xml:space="preserve"> экосистем</w:t>
      </w:r>
      <w:r w:rsidR="00856A7E" w:rsidRPr="00796A06">
        <w:rPr>
          <w:lang w:val="ru-RU"/>
        </w:rPr>
        <w:t>е</w:t>
      </w:r>
      <w:r w:rsidR="003D7B98" w:rsidRPr="00796A06">
        <w:rPr>
          <w:lang w:val="ru-RU"/>
        </w:rPr>
        <w:t xml:space="preserve"> ИКТ. </w:t>
      </w:r>
      <w:r w:rsidR="00823BAF" w:rsidRPr="00796A06">
        <w:rPr>
          <w:rFonts w:cstheme="minorHAnsi"/>
          <w:szCs w:val="24"/>
          <w:lang w:val="ru-RU"/>
        </w:rPr>
        <w:t xml:space="preserve">Он пожелал Группе всяческих успехов в </w:t>
      </w:r>
      <w:r w:rsidR="00094BBD" w:rsidRPr="00796A06">
        <w:rPr>
          <w:rFonts w:cstheme="minorHAnsi"/>
          <w:szCs w:val="24"/>
          <w:lang w:val="ru-RU"/>
        </w:rPr>
        <w:t xml:space="preserve">поочередном </w:t>
      </w:r>
      <w:r w:rsidR="00823BAF" w:rsidRPr="00796A06">
        <w:rPr>
          <w:lang w:val="ru-RU"/>
        </w:rPr>
        <w:t xml:space="preserve">рассмотрении </w:t>
      </w:r>
      <w:r w:rsidR="00094BBD" w:rsidRPr="00796A06">
        <w:rPr>
          <w:lang w:val="ru-RU"/>
        </w:rPr>
        <w:t xml:space="preserve">всех положений </w:t>
      </w:r>
      <w:r w:rsidR="00823BAF" w:rsidRPr="00796A06">
        <w:rPr>
          <w:lang w:val="ru-RU"/>
        </w:rPr>
        <w:t xml:space="preserve">РМЭ 2012 года </w:t>
      </w:r>
      <w:r w:rsidR="00823BAF" w:rsidRPr="00796A06">
        <w:rPr>
          <w:rFonts w:cstheme="minorHAnsi"/>
          <w:szCs w:val="24"/>
          <w:lang w:val="ru-RU"/>
        </w:rPr>
        <w:t>и вновь подчеркнул готовность Секретариата оказывать помощь и поддержку работе Группы по мере необходимости.</w:t>
      </w:r>
    </w:p>
    <w:p w14:paraId="5E69872F" w14:textId="3000784A" w:rsidR="00E44005" w:rsidRPr="00796A06" w:rsidRDefault="00E44005" w:rsidP="00E44005">
      <w:pPr>
        <w:rPr>
          <w:lang w:val="ru-RU"/>
        </w:rPr>
      </w:pPr>
      <w:r w:rsidRPr="00796A06">
        <w:rPr>
          <w:b/>
          <w:bCs/>
          <w:lang w:val="ru-RU"/>
        </w:rPr>
        <w:t>1.2</w:t>
      </w:r>
      <w:r w:rsidRPr="00796A06">
        <w:rPr>
          <w:lang w:val="ru-RU"/>
        </w:rPr>
        <w:tab/>
      </w:r>
      <w:r w:rsidR="003D7B98" w:rsidRPr="00796A06">
        <w:rPr>
          <w:lang w:val="ru-RU"/>
        </w:rPr>
        <w:t>Директор Бюро стандартизации (БС</w:t>
      </w:r>
      <w:r w:rsidR="00260220" w:rsidRPr="00796A06">
        <w:rPr>
          <w:lang w:val="ru-RU"/>
        </w:rPr>
        <w:t>Э</w:t>
      </w:r>
      <w:r w:rsidR="003D7B98" w:rsidRPr="00796A06">
        <w:rPr>
          <w:lang w:val="ru-RU"/>
        </w:rPr>
        <w:t xml:space="preserve">) </w:t>
      </w:r>
      <w:proofErr w:type="spellStart"/>
      <w:r w:rsidR="003D7B98" w:rsidRPr="00796A06">
        <w:rPr>
          <w:lang w:val="ru-RU"/>
        </w:rPr>
        <w:t>Ч</w:t>
      </w:r>
      <w:r w:rsidR="00260220" w:rsidRPr="00796A06">
        <w:rPr>
          <w:lang w:val="ru-RU"/>
        </w:rPr>
        <w:t>хе</w:t>
      </w:r>
      <w:proofErr w:type="spellEnd"/>
      <w:r w:rsidR="00260220" w:rsidRPr="00796A06">
        <w:rPr>
          <w:lang w:val="ru-RU"/>
        </w:rPr>
        <w:t xml:space="preserve"> </w:t>
      </w:r>
      <w:proofErr w:type="spellStart"/>
      <w:r w:rsidR="00260220" w:rsidRPr="00796A06">
        <w:rPr>
          <w:lang w:val="ru-RU"/>
        </w:rPr>
        <w:t>С</w:t>
      </w:r>
      <w:r w:rsidR="003D7B98" w:rsidRPr="00796A06">
        <w:rPr>
          <w:lang w:val="ru-RU"/>
        </w:rPr>
        <w:t>уб</w:t>
      </w:r>
      <w:proofErr w:type="spellEnd"/>
      <w:r w:rsidR="003D7B98" w:rsidRPr="00796A06">
        <w:rPr>
          <w:lang w:val="ru-RU"/>
        </w:rPr>
        <w:t xml:space="preserve"> Ли в своем вступительном слове подчеркнул, что ИКТ </w:t>
      </w:r>
      <w:r w:rsidR="005B7E92" w:rsidRPr="00796A06">
        <w:rPr>
          <w:lang w:val="ru-RU"/>
        </w:rPr>
        <w:t xml:space="preserve">являются </w:t>
      </w:r>
      <w:r w:rsidR="003D7B98" w:rsidRPr="00796A06">
        <w:rPr>
          <w:lang w:val="ru-RU"/>
        </w:rPr>
        <w:t xml:space="preserve">уже не </w:t>
      </w:r>
      <w:r w:rsidR="00371739" w:rsidRPr="00796A06">
        <w:rPr>
          <w:lang w:val="ru-RU"/>
        </w:rPr>
        <w:t>предметом выбора</w:t>
      </w:r>
      <w:r w:rsidR="003D7B98" w:rsidRPr="00796A06">
        <w:rPr>
          <w:lang w:val="ru-RU"/>
        </w:rPr>
        <w:t xml:space="preserve">, а </w:t>
      </w:r>
      <w:r w:rsidR="008C15A8" w:rsidRPr="00796A06">
        <w:rPr>
          <w:lang w:val="ru-RU"/>
        </w:rPr>
        <w:t xml:space="preserve">неотъемлемой </w:t>
      </w:r>
      <w:r w:rsidR="003D7B98" w:rsidRPr="00796A06">
        <w:rPr>
          <w:lang w:val="ru-RU"/>
        </w:rPr>
        <w:t>часть</w:t>
      </w:r>
      <w:r w:rsidR="008C15A8" w:rsidRPr="00796A06">
        <w:rPr>
          <w:lang w:val="ru-RU"/>
        </w:rPr>
        <w:t>ю</w:t>
      </w:r>
      <w:r w:rsidR="003D7B98" w:rsidRPr="00796A06">
        <w:rPr>
          <w:lang w:val="ru-RU"/>
        </w:rPr>
        <w:t xml:space="preserve"> жизни людей, не только</w:t>
      </w:r>
      <w:r w:rsidR="007C5BEF" w:rsidRPr="00796A06">
        <w:rPr>
          <w:lang w:val="ru-RU"/>
        </w:rPr>
        <w:t xml:space="preserve"> </w:t>
      </w:r>
      <w:r w:rsidR="003D7B98" w:rsidRPr="00796A06">
        <w:rPr>
          <w:lang w:val="ru-RU"/>
        </w:rPr>
        <w:t>обеспеч</w:t>
      </w:r>
      <w:r w:rsidR="007C5BEF" w:rsidRPr="00796A06">
        <w:rPr>
          <w:lang w:val="ru-RU"/>
        </w:rPr>
        <w:t xml:space="preserve">ивая </w:t>
      </w:r>
      <w:r w:rsidR="003D7B98" w:rsidRPr="00796A06">
        <w:rPr>
          <w:lang w:val="ru-RU"/>
        </w:rPr>
        <w:t>связ</w:t>
      </w:r>
      <w:r w:rsidR="007C5BEF" w:rsidRPr="00796A06">
        <w:rPr>
          <w:lang w:val="ru-RU"/>
        </w:rPr>
        <w:t>ь</w:t>
      </w:r>
      <w:r w:rsidR="003D7B98" w:rsidRPr="00796A06">
        <w:rPr>
          <w:lang w:val="ru-RU"/>
        </w:rPr>
        <w:t xml:space="preserve">, но и </w:t>
      </w:r>
      <w:r w:rsidR="007C5BEF" w:rsidRPr="00796A06">
        <w:rPr>
          <w:lang w:val="ru-RU"/>
        </w:rPr>
        <w:t>предоставляя в полное распоряжение</w:t>
      </w:r>
      <w:r w:rsidR="003D7B98" w:rsidRPr="00796A06">
        <w:rPr>
          <w:lang w:val="ru-RU"/>
        </w:rPr>
        <w:t xml:space="preserve"> многие услуги, </w:t>
      </w:r>
      <w:r w:rsidR="00260220" w:rsidRPr="00796A06">
        <w:rPr>
          <w:lang w:val="ru-RU"/>
        </w:rPr>
        <w:t xml:space="preserve">в </w:t>
      </w:r>
      <w:r w:rsidR="003D7B98" w:rsidRPr="00796A06">
        <w:rPr>
          <w:lang w:val="ru-RU"/>
        </w:rPr>
        <w:t>особенно</w:t>
      </w:r>
      <w:r w:rsidR="00260220" w:rsidRPr="00796A06">
        <w:rPr>
          <w:lang w:val="ru-RU"/>
        </w:rPr>
        <w:t>сти</w:t>
      </w:r>
      <w:r w:rsidR="003D7B98" w:rsidRPr="00796A06">
        <w:rPr>
          <w:lang w:val="ru-RU"/>
        </w:rPr>
        <w:t xml:space="preserve"> </w:t>
      </w:r>
      <w:r w:rsidR="00260220" w:rsidRPr="00796A06">
        <w:rPr>
          <w:lang w:val="ru-RU"/>
        </w:rPr>
        <w:t xml:space="preserve">услуги видео- и </w:t>
      </w:r>
      <w:r w:rsidR="003D7B98" w:rsidRPr="00796A06">
        <w:rPr>
          <w:lang w:val="ru-RU"/>
        </w:rPr>
        <w:t>голосов</w:t>
      </w:r>
      <w:r w:rsidR="00260220" w:rsidRPr="00796A06">
        <w:rPr>
          <w:lang w:val="ru-RU"/>
        </w:rPr>
        <w:t>ой</w:t>
      </w:r>
      <w:r w:rsidR="003D7B98" w:rsidRPr="00796A06">
        <w:rPr>
          <w:lang w:val="ru-RU"/>
        </w:rPr>
        <w:t xml:space="preserve"> </w:t>
      </w:r>
      <w:r w:rsidR="00260220" w:rsidRPr="00796A06">
        <w:rPr>
          <w:lang w:val="ru-RU"/>
        </w:rPr>
        <w:t>связи</w:t>
      </w:r>
      <w:r w:rsidR="003D7B98" w:rsidRPr="00796A06">
        <w:rPr>
          <w:lang w:val="ru-RU"/>
        </w:rPr>
        <w:t>. О</w:t>
      </w:r>
      <w:r w:rsidR="00260220" w:rsidRPr="00796A06">
        <w:rPr>
          <w:lang w:val="ru-RU"/>
        </w:rPr>
        <w:t>н отметил</w:t>
      </w:r>
      <w:r w:rsidR="003D7B98" w:rsidRPr="00796A06">
        <w:rPr>
          <w:lang w:val="ru-RU"/>
        </w:rPr>
        <w:t xml:space="preserve">, что обсуждения в Группе имеют </w:t>
      </w:r>
      <w:r w:rsidR="00260220" w:rsidRPr="00796A06">
        <w:rPr>
          <w:lang w:val="ru-RU"/>
        </w:rPr>
        <w:t>непосредственное отношение к</w:t>
      </w:r>
      <w:r w:rsidR="003D7B98" w:rsidRPr="00796A06">
        <w:rPr>
          <w:lang w:val="ru-RU"/>
        </w:rPr>
        <w:t xml:space="preserve"> </w:t>
      </w:r>
      <w:r w:rsidR="00260220" w:rsidRPr="00796A06">
        <w:rPr>
          <w:lang w:val="ru-RU"/>
        </w:rPr>
        <w:t>Рекомендациям МСЭ</w:t>
      </w:r>
      <w:r w:rsidR="003D7B98" w:rsidRPr="00796A06">
        <w:rPr>
          <w:lang w:val="ru-RU"/>
        </w:rPr>
        <w:t xml:space="preserve">-T, </w:t>
      </w:r>
      <w:r w:rsidR="00260220" w:rsidRPr="00796A06">
        <w:rPr>
          <w:lang w:val="ru-RU"/>
        </w:rPr>
        <w:t>заверил членов Группы в</w:t>
      </w:r>
      <w:r w:rsidR="003D7B98" w:rsidRPr="00796A06">
        <w:rPr>
          <w:lang w:val="ru-RU"/>
        </w:rPr>
        <w:t xml:space="preserve"> поддержк</w:t>
      </w:r>
      <w:r w:rsidR="00260220" w:rsidRPr="00796A06">
        <w:rPr>
          <w:lang w:val="ru-RU"/>
        </w:rPr>
        <w:t>е их</w:t>
      </w:r>
      <w:r w:rsidR="003D7B98" w:rsidRPr="00796A06">
        <w:rPr>
          <w:lang w:val="ru-RU"/>
        </w:rPr>
        <w:t xml:space="preserve"> работы со стороны </w:t>
      </w:r>
      <w:r w:rsidR="00260220" w:rsidRPr="00796A06">
        <w:rPr>
          <w:lang w:val="ru-RU"/>
        </w:rPr>
        <w:t>БСЭ</w:t>
      </w:r>
      <w:r w:rsidR="003D7B98" w:rsidRPr="00796A06">
        <w:rPr>
          <w:lang w:val="ru-RU"/>
        </w:rPr>
        <w:t xml:space="preserve"> и проинформировал</w:t>
      </w:r>
      <w:r w:rsidR="00260220" w:rsidRPr="00796A06">
        <w:rPr>
          <w:lang w:val="ru-RU"/>
        </w:rPr>
        <w:t xml:space="preserve"> их</w:t>
      </w:r>
      <w:r w:rsidR="003D7B98" w:rsidRPr="00796A06">
        <w:rPr>
          <w:lang w:val="ru-RU"/>
        </w:rPr>
        <w:t xml:space="preserve"> о соответствующей </w:t>
      </w:r>
      <w:r w:rsidR="00260220" w:rsidRPr="00796A06">
        <w:rPr>
          <w:lang w:val="ru-RU"/>
        </w:rPr>
        <w:t>деятельности</w:t>
      </w:r>
      <w:r w:rsidR="003D7B98" w:rsidRPr="00796A06">
        <w:rPr>
          <w:lang w:val="ru-RU"/>
        </w:rPr>
        <w:t xml:space="preserve">, </w:t>
      </w:r>
      <w:proofErr w:type="spellStart"/>
      <w:r w:rsidR="003D7B98" w:rsidRPr="00796A06">
        <w:rPr>
          <w:lang w:val="ru-RU"/>
        </w:rPr>
        <w:t>обсуждавшейся</w:t>
      </w:r>
      <w:proofErr w:type="spellEnd"/>
      <w:r w:rsidR="003D7B98" w:rsidRPr="00796A06">
        <w:rPr>
          <w:lang w:val="ru-RU"/>
        </w:rPr>
        <w:t xml:space="preserve"> в ходе последнего цикла </w:t>
      </w:r>
      <w:r w:rsidR="00260220" w:rsidRPr="00796A06">
        <w:rPr>
          <w:lang w:val="ru-RU"/>
        </w:rPr>
        <w:t>собраний</w:t>
      </w:r>
      <w:r w:rsidR="003D7B98" w:rsidRPr="00796A06">
        <w:rPr>
          <w:lang w:val="ru-RU"/>
        </w:rPr>
        <w:t xml:space="preserve"> </w:t>
      </w:r>
      <w:r w:rsidR="00260220" w:rsidRPr="00796A06">
        <w:rPr>
          <w:lang w:val="ru-RU"/>
        </w:rPr>
        <w:t>и</w:t>
      </w:r>
      <w:r w:rsidR="003D7B98" w:rsidRPr="00796A06">
        <w:rPr>
          <w:lang w:val="ru-RU"/>
        </w:rPr>
        <w:t>сследовательск</w:t>
      </w:r>
      <w:r w:rsidR="00260220" w:rsidRPr="00796A06">
        <w:rPr>
          <w:lang w:val="ru-RU"/>
        </w:rPr>
        <w:t>их</w:t>
      </w:r>
      <w:r w:rsidR="003D7B98" w:rsidRPr="00796A06">
        <w:rPr>
          <w:lang w:val="ru-RU"/>
        </w:rPr>
        <w:t xml:space="preserve"> </w:t>
      </w:r>
      <w:r w:rsidR="00260220" w:rsidRPr="00796A06">
        <w:rPr>
          <w:lang w:val="ru-RU"/>
        </w:rPr>
        <w:t>комиссий</w:t>
      </w:r>
      <w:r w:rsidR="003D7B98" w:rsidRPr="00796A06">
        <w:rPr>
          <w:lang w:val="ru-RU"/>
        </w:rPr>
        <w:t>.</w:t>
      </w:r>
    </w:p>
    <w:p w14:paraId="1173EE6B" w14:textId="18001197" w:rsidR="00E44005" w:rsidRPr="00796A06" w:rsidRDefault="00E44005" w:rsidP="00E44005">
      <w:pPr>
        <w:rPr>
          <w:lang w:val="ru-RU"/>
        </w:rPr>
      </w:pPr>
      <w:r w:rsidRPr="00796A06">
        <w:rPr>
          <w:b/>
          <w:bCs/>
          <w:lang w:val="ru-RU"/>
        </w:rPr>
        <w:t>1.3</w:t>
      </w:r>
      <w:r w:rsidRPr="00796A06">
        <w:rPr>
          <w:lang w:val="ru-RU"/>
        </w:rPr>
        <w:tab/>
      </w:r>
      <w:r w:rsidR="003D7B98" w:rsidRPr="00796A06">
        <w:rPr>
          <w:lang w:val="ru-RU"/>
        </w:rPr>
        <w:t>Директор Бюро развития</w:t>
      </w:r>
      <w:r w:rsidR="00C66F38" w:rsidRPr="00796A06">
        <w:rPr>
          <w:lang w:val="ru-RU"/>
        </w:rPr>
        <w:t xml:space="preserve"> электросвязи</w:t>
      </w:r>
      <w:r w:rsidR="003D7B98" w:rsidRPr="00796A06">
        <w:rPr>
          <w:lang w:val="ru-RU"/>
        </w:rPr>
        <w:t xml:space="preserve"> (БРЭ) </w:t>
      </w:r>
      <w:proofErr w:type="spellStart"/>
      <w:r w:rsidR="003D7B98" w:rsidRPr="00796A06">
        <w:rPr>
          <w:lang w:val="ru-RU"/>
        </w:rPr>
        <w:t>Дорин</w:t>
      </w:r>
      <w:proofErr w:type="spellEnd"/>
      <w:r w:rsidR="003D7B98" w:rsidRPr="00796A06">
        <w:rPr>
          <w:lang w:val="ru-RU"/>
        </w:rPr>
        <w:t xml:space="preserve"> Богдан-Мартин заверила Группу в неизменной поддержке со стороны БРЭ и дала высокую оценку тому вниманию, которое </w:t>
      </w:r>
      <w:r w:rsidR="00C66F38" w:rsidRPr="00796A06">
        <w:rPr>
          <w:lang w:val="ru-RU"/>
        </w:rPr>
        <w:t xml:space="preserve">в ходе обсуждений в Группе </w:t>
      </w:r>
      <w:r w:rsidR="003D7B98" w:rsidRPr="00796A06">
        <w:rPr>
          <w:lang w:val="ru-RU"/>
        </w:rPr>
        <w:t xml:space="preserve">уделяется вопросам </w:t>
      </w:r>
      <w:r w:rsidR="00C66F38" w:rsidRPr="00796A06">
        <w:rPr>
          <w:lang w:val="ru-RU"/>
        </w:rPr>
        <w:t>установления соединений</w:t>
      </w:r>
      <w:r w:rsidR="003D7B98" w:rsidRPr="00796A06">
        <w:rPr>
          <w:lang w:val="ru-RU"/>
        </w:rPr>
        <w:t>, отметив, что дальнейш</w:t>
      </w:r>
      <w:r w:rsidR="00C66F38" w:rsidRPr="00796A06">
        <w:rPr>
          <w:lang w:val="ru-RU"/>
        </w:rPr>
        <w:t>ая работа по установлению соединений</w:t>
      </w:r>
      <w:r w:rsidR="003D7B98" w:rsidRPr="00796A06">
        <w:rPr>
          <w:lang w:val="ru-RU"/>
        </w:rPr>
        <w:t>, котор</w:t>
      </w:r>
      <w:r w:rsidR="00C66F38" w:rsidRPr="00796A06">
        <w:rPr>
          <w:lang w:val="ru-RU"/>
        </w:rPr>
        <w:t>ая</w:t>
      </w:r>
      <w:r w:rsidR="003D7B98" w:rsidRPr="00796A06">
        <w:rPr>
          <w:lang w:val="ru-RU"/>
        </w:rPr>
        <w:t xml:space="preserve"> позволяет обеспечить рост будущих сетей и технологий, способных помочь странам совершить скачок в развитии, имеет решающее значение для достижения Ц</w:t>
      </w:r>
      <w:r w:rsidR="00C66F38" w:rsidRPr="00796A06">
        <w:rPr>
          <w:lang w:val="ru-RU"/>
        </w:rPr>
        <w:t>УР</w:t>
      </w:r>
      <w:r w:rsidR="003D7B98" w:rsidRPr="00796A06">
        <w:rPr>
          <w:lang w:val="ru-RU"/>
        </w:rPr>
        <w:t xml:space="preserve"> и построения </w:t>
      </w:r>
      <w:r w:rsidR="00C66F38" w:rsidRPr="00796A06">
        <w:rPr>
          <w:lang w:val="ru-RU"/>
        </w:rPr>
        <w:t>эпохи устойчивого</w:t>
      </w:r>
      <w:r w:rsidR="003D7B98" w:rsidRPr="00796A06">
        <w:rPr>
          <w:lang w:val="ru-RU"/>
        </w:rPr>
        <w:t xml:space="preserve"> роста с опорой на технологии во всем мире</w:t>
      </w:r>
      <w:r w:rsidR="00C66F38" w:rsidRPr="00796A06">
        <w:rPr>
          <w:lang w:val="ru-RU"/>
        </w:rPr>
        <w:t>; данная тема</w:t>
      </w:r>
      <w:r w:rsidR="003D7B98" w:rsidRPr="00796A06">
        <w:rPr>
          <w:lang w:val="ru-RU"/>
        </w:rPr>
        <w:t xml:space="preserve"> будет находиться в центре внимания</w:t>
      </w:r>
      <w:r w:rsidR="00C66F38" w:rsidRPr="00796A06">
        <w:rPr>
          <w:lang w:val="ru-RU"/>
        </w:rPr>
        <w:t xml:space="preserve"> на</w:t>
      </w:r>
      <w:r w:rsidR="003D7B98" w:rsidRPr="00796A06">
        <w:rPr>
          <w:lang w:val="ru-RU"/>
        </w:rPr>
        <w:t xml:space="preserve"> В</w:t>
      </w:r>
      <w:r w:rsidR="00C66F38" w:rsidRPr="00796A06">
        <w:rPr>
          <w:lang w:val="ru-RU"/>
        </w:rPr>
        <w:t>КРЭ</w:t>
      </w:r>
      <w:r w:rsidR="003D7B98" w:rsidRPr="00796A06">
        <w:rPr>
          <w:lang w:val="ru-RU"/>
        </w:rPr>
        <w:t>-21.</w:t>
      </w:r>
    </w:p>
    <w:p w14:paraId="5FBCFEF4" w14:textId="614EA351" w:rsidR="00F8507B" w:rsidRPr="00796A06" w:rsidRDefault="00E44005" w:rsidP="00E44005">
      <w:pPr>
        <w:rPr>
          <w:rFonts w:cstheme="minorHAnsi"/>
          <w:szCs w:val="24"/>
          <w:lang w:val="ru-RU"/>
        </w:rPr>
      </w:pPr>
      <w:r w:rsidRPr="00796A06">
        <w:rPr>
          <w:b/>
          <w:bCs/>
          <w:lang w:val="ru-RU"/>
        </w:rPr>
        <w:t>1.4</w:t>
      </w:r>
      <w:r w:rsidRPr="00796A06">
        <w:rPr>
          <w:lang w:val="ru-RU"/>
        </w:rPr>
        <w:tab/>
      </w:r>
      <w:r w:rsidR="00F8507B" w:rsidRPr="00796A06">
        <w:rPr>
          <w:rFonts w:cstheme="minorHAnsi"/>
          <w:szCs w:val="24"/>
          <w:lang w:val="ru-RU"/>
        </w:rPr>
        <w:t>Председатель поблагодарил избираемых должностных лиц за присутствие на собрании и за оказываемую ими поддержку</w:t>
      </w:r>
      <w:r w:rsidR="004A31DE" w:rsidRPr="00796A06">
        <w:rPr>
          <w:rFonts w:cstheme="minorHAnsi"/>
          <w:szCs w:val="24"/>
          <w:lang w:val="ru-RU"/>
        </w:rPr>
        <w:t>. Принимая во внимание виртуальный формат и сокращенное время собрания,</w:t>
      </w:r>
      <w:r w:rsidR="00F8507B" w:rsidRPr="00796A06">
        <w:rPr>
          <w:rFonts w:cstheme="minorHAnsi"/>
          <w:szCs w:val="24"/>
          <w:lang w:val="ru-RU"/>
        </w:rPr>
        <w:t xml:space="preserve"> </w:t>
      </w:r>
      <w:r w:rsidR="004A31DE" w:rsidRPr="00796A06">
        <w:rPr>
          <w:rFonts w:cstheme="minorHAnsi"/>
          <w:szCs w:val="24"/>
          <w:lang w:val="ru-RU"/>
        </w:rPr>
        <w:t xml:space="preserve">он </w:t>
      </w:r>
      <w:r w:rsidR="00F8507B" w:rsidRPr="00796A06">
        <w:rPr>
          <w:rFonts w:cstheme="minorHAnsi"/>
          <w:szCs w:val="24"/>
          <w:lang w:val="ru-RU"/>
        </w:rPr>
        <w:t xml:space="preserve">отметил необходимость того, чтобы Группа работала </w:t>
      </w:r>
      <w:r w:rsidR="006F5C6A" w:rsidRPr="00796A06">
        <w:rPr>
          <w:rFonts w:cstheme="minorHAnsi"/>
          <w:szCs w:val="24"/>
          <w:lang w:val="ru-RU"/>
        </w:rPr>
        <w:t xml:space="preserve">сообща, </w:t>
      </w:r>
      <w:r w:rsidR="00F8507B" w:rsidRPr="00796A06">
        <w:rPr>
          <w:rFonts w:cstheme="minorHAnsi"/>
          <w:szCs w:val="24"/>
          <w:lang w:val="ru-RU"/>
        </w:rPr>
        <w:t>эффективно, действенно и в духе консенсуса</w:t>
      </w:r>
      <w:r w:rsidR="00A33BA9" w:rsidRPr="00796A06">
        <w:rPr>
          <w:rFonts w:cstheme="minorHAnsi"/>
          <w:szCs w:val="24"/>
          <w:lang w:val="ru-RU"/>
        </w:rPr>
        <w:t>, с тем чтобы выполнить</w:t>
      </w:r>
      <w:r w:rsidR="00F8507B" w:rsidRPr="00796A06">
        <w:rPr>
          <w:rFonts w:cstheme="minorHAnsi"/>
          <w:szCs w:val="24"/>
          <w:lang w:val="ru-RU"/>
        </w:rPr>
        <w:t xml:space="preserve"> </w:t>
      </w:r>
      <w:r w:rsidR="00A33BA9" w:rsidRPr="00796A06">
        <w:rPr>
          <w:rFonts w:cstheme="minorHAnsi"/>
          <w:szCs w:val="24"/>
          <w:lang w:val="ru-RU"/>
        </w:rPr>
        <w:t>ч</w:t>
      </w:r>
      <w:r w:rsidR="00F8507B" w:rsidRPr="00796A06">
        <w:rPr>
          <w:rFonts w:cstheme="minorHAnsi"/>
          <w:szCs w:val="24"/>
          <w:lang w:val="ru-RU"/>
        </w:rPr>
        <w:t>аст</w:t>
      </w:r>
      <w:r w:rsidR="00A33BA9" w:rsidRPr="00796A06">
        <w:rPr>
          <w:rFonts w:cstheme="minorHAnsi"/>
          <w:szCs w:val="24"/>
          <w:lang w:val="ru-RU"/>
        </w:rPr>
        <w:t>ь</w:t>
      </w:r>
      <w:r w:rsidR="00F8507B" w:rsidRPr="00796A06">
        <w:rPr>
          <w:rFonts w:cstheme="minorHAnsi"/>
          <w:szCs w:val="24"/>
          <w:lang w:val="ru-RU"/>
        </w:rPr>
        <w:t xml:space="preserve"> согласованного плана работы, </w:t>
      </w:r>
      <w:r w:rsidR="00A26DD9" w:rsidRPr="00796A06">
        <w:rPr>
          <w:rFonts w:cstheme="minorHAnsi"/>
          <w:szCs w:val="24"/>
          <w:lang w:val="ru-RU"/>
        </w:rPr>
        <w:t>предусмотренную</w:t>
      </w:r>
      <w:r w:rsidR="00DC40CF" w:rsidRPr="00796A06">
        <w:rPr>
          <w:rFonts w:cstheme="minorHAnsi"/>
          <w:szCs w:val="24"/>
          <w:lang w:val="ru-RU"/>
        </w:rPr>
        <w:t xml:space="preserve"> </w:t>
      </w:r>
      <w:r w:rsidR="00A26DD9" w:rsidRPr="00796A06">
        <w:rPr>
          <w:rFonts w:cstheme="minorHAnsi"/>
          <w:szCs w:val="24"/>
          <w:lang w:val="ru-RU"/>
        </w:rPr>
        <w:t xml:space="preserve">для рассмотрения на </w:t>
      </w:r>
      <w:r w:rsidR="00A33BA9" w:rsidRPr="00796A06">
        <w:rPr>
          <w:rFonts w:cstheme="minorHAnsi"/>
          <w:szCs w:val="24"/>
          <w:lang w:val="ru-RU"/>
        </w:rPr>
        <w:t>данно</w:t>
      </w:r>
      <w:r w:rsidR="00A26DD9" w:rsidRPr="00796A06">
        <w:rPr>
          <w:rFonts w:cstheme="minorHAnsi"/>
          <w:szCs w:val="24"/>
          <w:lang w:val="ru-RU"/>
        </w:rPr>
        <w:t>м</w:t>
      </w:r>
      <w:r w:rsidR="00F8507B" w:rsidRPr="00796A06">
        <w:rPr>
          <w:rFonts w:cstheme="minorHAnsi"/>
          <w:szCs w:val="24"/>
          <w:lang w:val="ru-RU"/>
        </w:rPr>
        <w:t xml:space="preserve"> </w:t>
      </w:r>
      <w:r w:rsidR="00823BAF" w:rsidRPr="00796A06">
        <w:rPr>
          <w:rFonts w:cstheme="minorHAnsi"/>
          <w:szCs w:val="24"/>
          <w:lang w:val="ru-RU"/>
        </w:rPr>
        <w:t>четвертом</w:t>
      </w:r>
      <w:r w:rsidR="00F8507B" w:rsidRPr="00796A06">
        <w:rPr>
          <w:rFonts w:cstheme="minorHAnsi"/>
          <w:szCs w:val="24"/>
          <w:lang w:val="ru-RU"/>
        </w:rPr>
        <w:t xml:space="preserve"> со</w:t>
      </w:r>
      <w:r w:rsidR="00A33BA9" w:rsidRPr="00796A06">
        <w:rPr>
          <w:rFonts w:cstheme="minorHAnsi"/>
          <w:szCs w:val="24"/>
          <w:lang w:val="ru-RU"/>
        </w:rPr>
        <w:t>бра</w:t>
      </w:r>
      <w:r w:rsidR="00F8507B" w:rsidRPr="00796A06">
        <w:rPr>
          <w:rFonts w:cstheme="minorHAnsi"/>
          <w:szCs w:val="24"/>
          <w:lang w:val="ru-RU"/>
        </w:rPr>
        <w:t>ни</w:t>
      </w:r>
      <w:r w:rsidR="00A26DD9" w:rsidRPr="00796A06">
        <w:rPr>
          <w:rFonts w:cstheme="minorHAnsi"/>
          <w:szCs w:val="24"/>
          <w:lang w:val="ru-RU"/>
        </w:rPr>
        <w:t>и</w:t>
      </w:r>
      <w:r w:rsidR="00F8507B" w:rsidRPr="00796A06">
        <w:rPr>
          <w:rFonts w:cstheme="minorHAnsi"/>
          <w:szCs w:val="24"/>
          <w:lang w:val="ru-RU"/>
        </w:rPr>
        <w:t>. Он также поблагодарил заместител</w:t>
      </w:r>
      <w:r w:rsidR="00A33BA9" w:rsidRPr="00796A06">
        <w:rPr>
          <w:rFonts w:cstheme="minorHAnsi"/>
          <w:szCs w:val="24"/>
          <w:lang w:val="ru-RU"/>
        </w:rPr>
        <w:t>ей</w:t>
      </w:r>
      <w:r w:rsidR="00F8507B" w:rsidRPr="00796A06">
        <w:rPr>
          <w:rFonts w:cstheme="minorHAnsi"/>
          <w:szCs w:val="24"/>
          <w:lang w:val="ru-RU"/>
        </w:rPr>
        <w:t xml:space="preserve"> Председателя за их поддержку и приверженность </w:t>
      </w:r>
      <w:r w:rsidR="00A33BA9" w:rsidRPr="00796A06">
        <w:rPr>
          <w:rFonts w:cstheme="minorHAnsi"/>
          <w:szCs w:val="24"/>
          <w:lang w:val="ru-RU"/>
        </w:rPr>
        <w:t>продолжению</w:t>
      </w:r>
      <w:r w:rsidR="00F8507B" w:rsidRPr="00796A06">
        <w:rPr>
          <w:rFonts w:cstheme="minorHAnsi"/>
          <w:szCs w:val="24"/>
          <w:lang w:val="ru-RU"/>
        </w:rPr>
        <w:t xml:space="preserve"> работы Группы.</w:t>
      </w:r>
    </w:p>
    <w:p w14:paraId="17CCEFD2" w14:textId="20CED14F" w:rsidR="00B87C68" w:rsidRPr="00796A06" w:rsidRDefault="00B87C68" w:rsidP="006F0A90">
      <w:pPr>
        <w:pStyle w:val="Heading1"/>
        <w:rPr>
          <w:lang w:val="ru-RU"/>
        </w:rPr>
      </w:pPr>
      <w:r w:rsidRPr="00796A06">
        <w:rPr>
          <w:lang w:val="ru-RU"/>
        </w:rPr>
        <w:lastRenderedPageBreak/>
        <w:t>2</w:t>
      </w:r>
      <w:r w:rsidRPr="00796A06">
        <w:rPr>
          <w:lang w:val="ru-RU"/>
        </w:rPr>
        <w:tab/>
      </w:r>
      <w:r w:rsidR="006A6B59" w:rsidRPr="00796A06">
        <w:rPr>
          <w:lang w:val="ru-RU"/>
        </w:rPr>
        <w:t>Принятие повестки дня</w:t>
      </w:r>
    </w:p>
    <w:p w14:paraId="5D226C01" w14:textId="760D6781" w:rsidR="00ED7D9C" w:rsidRPr="00796A06" w:rsidRDefault="00BD79F5" w:rsidP="00FD1A0F">
      <w:pPr>
        <w:rPr>
          <w:rFonts w:cstheme="minorHAnsi"/>
          <w:szCs w:val="22"/>
          <w:lang w:val="ru-RU"/>
        </w:rPr>
      </w:pPr>
      <w:r w:rsidRPr="00796A06">
        <w:rPr>
          <w:rFonts w:asciiTheme="minorHAnsi" w:hAnsiTheme="minorHAnsi" w:cstheme="minorHAnsi"/>
          <w:b/>
          <w:bCs/>
          <w:szCs w:val="22"/>
          <w:lang w:val="ru-RU"/>
        </w:rPr>
        <w:t>2.1</w:t>
      </w:r>
      <w:r w:rsidRPr="00796A06">
        <w:rPr>
          <w:rFonts w:asciiTheme="minorHAnsi" w:hAnsiTheme="minorHAnsi" w:cstheme="minorHAnsi"/>
          <w:szCs w:val="22"/>
          <w:lang w:val="ru-RU"/>
        </w:rPr>
        <w:tab/>
      </w:r>
      <w:r w:rsidR="00EA6B6C" w:rsidRPr="00796A06">
        <w:rPr>
          <w:rFonts w:asciiTheme="minorHAnsi" w:hAnsiTheme="minorHAnsi" w:cstheme="minorHAnsi"/>
          <w:szCs w:val="22"/>
          <w:lang w:val="ru-RU"/>
        </w:rPr>
        <w:t xml:space="preserve">Председатель представил повестку дня </w:t>
      </w:r>
      <w:r w:rsidR="00B87C68" w:rsidRPr="00796A06">
        <w:rPr>
          <w:rFonts w:asciiTheme="minorHAnsi" w:hAnsiTheme="minorHAnsi" w:cstheme="minorHAnsi"/>
          <w:szCs w:val="22"/>
          <w:lang w:val="ru-RU"/>
        </w:rPr>
        <w:t>(</w:t>
      </w:r>
      <w:hyperlink r:id="rId12" w:history="1">
        <w:r w:rsidR="00823BAF" w:rsidRPr="00796A06">
          <w:rPr>
            <w:rStyle w:val="Hyperlink"/>
            <w:rFonts w:asciiTheme="minorHAnsi" w:hAnsiTheme="minorHAnsi"/>
            <w:szCs w:val="22"/>
            <w:lang w:val="ru-RU"/>
          </w:rPr>
          <w:t xml:space="preserve">Документ </w:t>
        </w:r>
        <w:proofErr w:type="spellStart"/>
        <w:r w:rsidR="00823BAF" w:rsidRPr="00796A06">
          <w:rPr>
            <w:rStyle w:val="Hyperlink"/>
            <w:rFonts w:asciiTheme="minorHAnsi" w:hAnsiTheme="minorHAnsi"/>
            <w:szCs w:val="22"/>
            <w:lang w:val="ru-RU"/>
          </w:rPr>
          <w:t>EG</w:t>
        </w:r>
        <w:proofErr w:type="spellEnd"/>
        <w:r w:rsidR="00823BAF" w:rsidRPr="00796A06">
          <w:rPr>
            <w:rStyle w:val="Hyperlink"/>
            <w:rFonts w:asciiTheme="minorHAnsi" w:hAnsiTheme="minorHAnsi"/>
            <w:szCs w:val="22"/>
            <w:lang w:val="ru-RU"/>
          </w:rPr>
          <w:t>-</w:t>
        </w:r>
        <w:proofErr w:type="spellStart"/>
        <w:r w:rsidR="00823BAF" w:rsidRPr="00796A06">
          <w:rPr>
            <w:rStyle w:val="Hyperlink"/>
            <w:rFonts w:asciiTheme="minorHAnsi" w:hAnsiTheme="minorHAnsi"/>
            <w:szCs w:val="22"/>
            <w:lang w:val="ru-RU"/>
          </w:rPr>
          <w:t>ITRs</w:t>
        </w:r>
        <w:proofErr w:type="spellEnd"/>
        <w:r w:rsidR="00823BAF" w:rsidRPr="00796A06">
          <w:rPr>
            <w:rStyle w:val="Hyperlink"/>
            <w:rFonts w:asciiTheme="minorHAnsi" w:hAnsiTheme="minorHAnsi"/>
            <w:szCs w:val="22"/>
            <w:lang w:val="ru-RU"/>
          </w:rPr>
          <w:t>-4/1(</w:t>
        </w:r>
        <w:proofErr w:type="spellStart"/>
        <w:r w:rsidR="00823BAF" w:rsidRPr="00796A06">
          <w:rPr>
            <w:rStyle w:val="Hyperlink"/>
            <w:rFonts w:asciiTheme="minorHAnsi" w:hAnsiTheme="minorHAnsi"/>
            <w:szCs w:val="22"/>
            <w:lang w:val="ru-RU"/>
          </w:rPr>
          <w:t>Rev.1</w:t>
        </w:r>
        <w:proofErr w:type="spellEnd"/>
        <w:r w:rsidR="00823BAF" w:rsidRPr="00796A06">
          <w:rPr>
            <w:rStyle w:val="Hyperlink"/>
            <w:rFonts w:asciiTheme="minorHAnsi" w:hAnsiTheme="minorHAnsi"/>
            <w:szCs w:val="22"/>
            <w:lang w:val="ru-RU"/>
          </w:rPr>
          <w:t>)</w:t>
        </w:r>
      </w:hyperlink>
      <w:r w:rsidR="00B87C68" w:rsidRPr="00796A06">
        <w:rPr>
          <w:rFonts w:asciiTheme="minorHAnsi" w:hAnsiTheme="minorHAnsi" w:cstheme="minorHAnsi"/>
          <w:szCs w:val="22"/>
          <w:lang w:val="ru-RU"/>
        </w:rPr>
        <w:t xml:space="preserve">). </w:t>
      </w:r>
      <w:r w:rsidR="008F0207" w:rsidRPr="00796A06">
        <w:rPr>
          <w:rFonts w:cstheme="minorHAnsi"/>
          <w:szCs w:val="22"/>
          <w:lang w:val="ru-RU"/>
        </w:rPr>
        <w:t xml:space="preserve">Для целей экономии времени и обеспечения заполнения Таблицы для рассмотрения по всем положениям, запланированным к обсуждению на четвертом собрании Группы, </w:t>
      </w:r>
      <w:r w:rsidR="008F0207" w:rsidRPr="00796A06">
        <w:rPr>
          <w:rFonts w:asciiTheme="minorHAnsi" w:hAnsiTheme="minorHAnsi" w:cstheme="minorHAnsi"/>
          <w:szCs w:val="22"/>
          <w:lang w:val="ru-RU"/>
        </w:rPr>
        <w:t>о</w:t>
      </w:r>
      <w:r w:rsidR="00ED7D9C" w:rsidRPr="00796A06">
        <w:rPr>
          <w:rFonts w:cstheme="minorHAnsi"/>
          <w:szCs w:val="22"/>
          <w:lang w:val="ru-RU"/>
        </w:rPr>
        <w:t>н предложил</w:t>
      </w:r>
      <w:r w:rsidR="0095188A" w:rsidRPr="00796A06">
        <w:rPr>
          <w:rFonts w:cstheme="minorHAnsi"/>
          <w:szCs w:val="22"/>
          <w:lang w:val="ru-RU"/>
        </w:rPr>
        <w:t xml:space="preserve"> </w:t>
      </w:r>
      <w:r w:rsidR="008F0207" w:rsidRPr="00796A06">
        <w:rPr>
          <w:rFonts w:cstheme="minorHAnsi"/>
          <w:szCs w:val="22"/>
          <w:lang w:val="ru-RU"/>
        </w:rPr>
        <w:t xml:space="preserve">сначала </w:t>
      </w:r>
      <w:r w:rsidR="005E614A" w:rsidRPr="00796A06">
        <w:rPr>
          <w:rFonts w:cstheme="minorHAnsi"/>
          <w:szCs w:val="22"/>
          <w:lang w:val="ru-RU"/>
        </w:rPr>
        <w:t xml:space="preserve">кратко </w:t>
      </w:r>
      <w:r w:rsidR="008F0207" w:rsidRPr="00796A06">
        <w:rPr>
          <w:rFonts w:cstheme="minorHAnsi"/>
          <w:szCs w:val="22"/>
          <w:lang w:val="ru-RU"/>
        </w:rPr>
        <w:t xml:space="preserve">представить все вклады </w:t>
      </w:r>
      <w:r w:rsidR="00ED7D9C" w:rsidRPr="00796A06">
        <w:rPr>
          <w:rFonts w:cstheme="minorHAnsi"/>
          <w:szCs w:val="22"/>
          <w:lang w:val="ru-RU"/>
        </w:rPr>
        <w:t>по пункт</w:t>
      </w:r>
      <w:r w:rsidR="00094BBD" w:rsidRPr="00796A06">
        <w:rPr>
          <w:rFonts w:cstheme="minorHAnsi"/>
          <w:szCs w:val="22"/>
          <w:lang w:val="ru-RU"/>
        </w:rPr>
        <w:t>у</w:t>
      </w:r>
      <w:r w:rsidR="00ED7D9C" w:rsidRPr="00796A06">
        <w:rPr>
          <w:rFonts w:cstheme="minorHAnsi"/>
          <w:szCs w:val="22"/>
          <w:lang w:val="ru-RU"/>
        </w:rPr>
        <w:t xml:space="preserve"> </w:t>
      </w:r>
      <w:r w:rsidR="00094BBD" w:rsidRPr="00796A06">
        <w:rPr>
          <w:rFonts w:cstheme="minorHAnsi"/>
          <w:szCs w:val="22"/>
          <w:lang w:val="ru-RU"/>
        </w:rPr>
        <w:t xml:space="preserve">3 </w:t>
      </w:r>
      <w:r w:rsidR="00ED7D9C" w:rsidRPr="00796A06">
        <w:rPr>
          <w:rFonts w:cstheme="minorHAnsi"/>
          <w:szCs w:val="22"/>
          <w:lang w:val="ru-RU"/>
        </w:rPr>
        <w:t xml:space="preserve">повестки дня, </w:t>
      </w:r>
      <w:r w:rsidR="0076674E" w:rsidRPr="00796A06">
        <w:rPr>
          <w:rFonts w:cstheme="minorHAnsi"/>
          <w:szCs w:val="22"/>
          <w:lang w:val="ru-RU"/>
        </w:rPr>
        <w:t>а затем</w:t>
      </w:r>
      <w:r w:rsidR="0095188A" w:rsidRPr="00796A06">
        <w:rPr>
          <w:rFonts w:cstheme="minorHAnsi"/>
          <w:szCs w:val="22"/>
          <w:lang w:val="ru-RU"/>
        </w:rPr>
        <w:t xml:space="preserve"> пров</w:t>
      </w:r>
      <w:r w:rsidR="003A7C6B" w:rsidRPr="00796A06">
        <w:rPr>
          <w:rFonts w:cstheme="minorHAnsi"/>
          <w:szCs w:val="22"/>
          <w:lang w:val="ru-RU"/>
        </w:rPr>
        <w:t xml:space="preserve">ести </w:t>
      </w:r>
      <w:r w:rsidR="00ED7D9C" w:rsidRPr="00796A06">
        <w:rPr>
          <w:rFonts w:cstheme="minorHAnsi"/>
          <w:szCs w:val="22"/>
          <w:lang w:val="ru-RU"/>
        </w:rPr>
        <w:t>совместное обсуждение,</w:t>
      </w:r>
      <w:r w:rsidR="0076674E" w:rsidRPr="00796A06">
        <w:rPr>
          <w:rFonts w:cstheme="minorHAnsi"/>
          <w:szCs w:val="22"/>
          <w:lang w:val="ru-RU"/>
        </w:rPr>
        <w:t xml:space="preserve"> результаты</w:t>
      </w:r>
      <w:r w:rsidR="00ED7D9C" w:rsidRPr="00796A06">
        <w:rPr>
          <w:rFonts w:cstheme="minorHAnsi"/>
          <w:szCs w:val="22"/>
          <w:lang w:val="ru-RU"/>
        </w:rPr>
        <w:t xml:space="preserve"> которо</w:t>
      </w:r>
      <w:r w:rsidR="0076674E" w:rsidRPr="00796A06">
        <w:rPr>
          <w:rFonts w:cstheme="minorHAnsi"/>
          <w:szCs w:val="22"/>
          <w:lang w:val="ru-RU"/>
        </w:rPr>
        <w:t>го</w:t>
      </w:r>
      <w:r w:rsidR="0095188A" w:rsidRPr="00796A06">
        <w:rPr>
          <w:rFonts w:cstheme="minorHAnsi"/>
          <w:szCs w:val="22"/>
          <w:lang w:val="ru-RU"/>
        </w:rPr>
        <w:t xml:space="preserve"> будут</w:t>
      </w:r>
      <w:r w:rsidR="00ED7D9C" w:rsidRPr="00796A06">
        <w:rPr>
          <w:rFonts w:cstheme="minorHAnsi"/>
          <w:szCs w:val="22"/>
          <w:lang w:val="ru-RU"/>
        </w:rPr>
        <w:t xml:space="preserve"> отраж</w:t>
      </w:r>
      <w:r w:rsidR="0095188A" w:rsidRPr="00796A06">
        <w:rPr>
          <w:rFonts w:cstheme="minorHAnsi"/>
          <w:szCs w:val="22"/>
          <w:lang w:val="ru-RU"/>
        </w:rPr>
        <w:t>ены</w:t>
      </w:r>
      <w:r w:rsidR="00ED7D9C" w:rsidRPr="00796A06">
        <w:rPr>
          <w:rFonts w:cstheme="minorHAnsi"/>
          <w:szCs w:val="22"/>
          <w:lang w:val="ru-RU"/>
        </w:rPr>
        <w:t xml:space="preserve"> в </w:t>
      </w:r>
      <w:r w:rsidR="0076674E" w:rsidRPr="00796A06">
        <w:rPr>
          <w:rFonts w:cstheme="minorHAnsi"/>
          <w:szCs w:val="22"/>
          <w:lang w:val="ru-RU"/>
        </w:rPr>
        <w:t>Таблице для рассмотрения</w:t>
      </w:r>
      <w:r w:rsidR="00ED7D9C" w:rsidRPr="00796A06">
        <w:rPr>
          <w:rFonts w:cstheme="minorHAnsi"/>
          <w:szCs w:val="22"/>
          <w:lang w:val="ru-RU"/>
        </w:rPr>
        <w:t>.</w:t>
      </w:r>
    </w:p>
    <w:p w14:paraId="142320DE" w14:textId="4DC526F0" w:rsidR="00BD79F5" w:rsidRPr="00796A06" w:rsidRDefault="00BD79F5" w:rsidP="00FD1A0F">
      <w:pPr>
        <w:rPr>
          <w:rFonts w:cstheme="minorHAnsi"/>
          <w:b/>
          <w:bCs/>
          <w:szCs w:val="22"/>
          <w:lang w:val="ru-RU"/>
        </w:rPr>
      </w:pPr>
      <w:r w:rsidRPr="00796A06">
        <w:rPr>
          <w:rFonts w:cstheme="minorHAnsi"/>
          <w:b/>
          <w:bCs/>
          <w:szCs w:val="22"/>
          <w:lang w:val="ru-RU"/>
        </w:rPr>
        <w:t>2.2</w:t>
      </w:r>
      <w:r w:rsidRPr="00796A06">
        <w:rPr>
          <w:rFonts w:cstheme="minorHAnsi"/>
          <w:b/>
          <w:bCs/>
          <w:szCs w:val="22"/>
          <w:lang w:val="ru-RU"/>
        </w:rPr>
        <w:tab/>
      </w:r>
      <w:r w:rsidR="00C66F38" w:rsidRPr="00796A06">
        <w:rPr>
          <w:rFonts w:cstheme="minorHAnsi"/>
          <w:szCs w:val="22"/>
          <w:lang w:val="ru-RU"/>
        </w:rPr>
        <w:t>Председатель предложил</w:t>
      </w:r>
      <w:r w:rsidR="005E614A" w:rsidRPr="00796A06">
        <w:rPr>
          <w:rFonts w:cstheme="minorHAnsi"/>
          <w:szCs w:val="22"/>
          <w:lang w:val="ru-RU"/>
        </w:rPr>
        <w:t xml:space="preserve"> также</w:t>
      </w:r>
      <w:r w:rsidR="00C66F38" w:rsidRPr="00796A06">
        <w:rPr>
          <w:rFonts w:cstheme="minorHAnsi"/>
          <w:szCs w:val="22"/>
          <w:lang w:val="ru-RU"/>
        </w:rPr>
        <w:t xml:space="preserve"> </w:t>
      </w:r>
      <w:r w:rsidR="00823BAF" w:rsidRPr="00796A06">
        <w:rPr>
          <w:rFonts w:cstheme="minorHAnsi"/>
          <w:szCs w:val="22"/>
          <w:lang w:val="ru-RU"/>
        </w:rPr>
        <w:t>в</w:t>
      </w:r>
      <w:r w:rsidR="000E0237" w:rsidRPr="00796A06">
        <w:rPr>
          <w:rFonts w:cstheme="minorHAnsi"/>
          <w:szCs w:val="22"/>
          <w:lang w:val="ru-RU"/>
        </w:rPr>
        <w:t xml:space="preserve"> соответствии с действовавшей ранее практикой</w:t>
      </w:r>
      <w:r w:rsidR="005E614A" w:rsidRPr="00796A06">
        <w:rPr>
          <w:rFonts w:cstheme="minorHAnsi"/>
          <w:szCs w:val="22"/>
          <w:lang w:val="ru-RU"/>
        </w:rPr>
        <w:t xml:space="preserve"> заполнить</w:t>
      </w:r>
      <w:r w:rsidR="000E0237" w:rsidRPr="00796A06">
        <w:rPr>
          <w:rFonts w:cstheme="minorHAnsi"/>
          <w:szCs w:val="22"/>
          <w:lang w:val="ru-RU"/>
        </w:rPr>
        <w:t xml:space="preserve"> </w:t>
      </w:r>
      <w:r w:rsidR="0004774C" w:rsidRPr="00796A06">
        <w:rPr>
          <w:rFonts w:cstheme="minorHAnsi"/>
          <w:szCs w:val="22"/>
          <w:lang w:val="ru-RU"/>
        </w:rPr>
        <w:t>столбец "Краткое описание результата"</w:t>
      </w:r>
      <w:r w:rsidR="00CB4C29" w:rsidRPr="00796A06">
        <w:rPr>
          <w:rFonts w:cstheme="minorHAnsi"/>
          <w:szCs w:val="22"/>
          <w:lang w:val="ru-RU"/>
        </w:rPr>
        <w:t xml:space="preserve"> </w:t>
      </w:r>
      <w:r w:rsidR="0004774C" w:rsidRPr="00796A06">
        <w:rPr>
          <w:rFonts w:cstheme="minorHAnsi"/>
          <w:szCs w:val="22"/>
          <w:lang w:val="ru-RU"/>
        </w:rPr>
        <w:t xml:space="preserve">Таблицы для рассмотрения в ходе собрания </w:t>
      </w:r>
      <w:r w:rsidR="00CB4C29" w:rsidRPr="00796A06">
        <w:rPr>
          <w:rFonts w:cstheme="minorHAnsi"/>
          <w:szCs w:val="22"/>
          <w:lang w:val="ru-RU"/>
        </w:rPr>
        <w:t xml:space="preserve">по согласованию с членами, </w:t>
      </w:r>
      <w:r w:rsidR="000E0237" w:rsidRPr="00796A06">
        <w:rPr>
          <w:rFonts w:cstheme="minorHAnsi"/>
          <w:szCs w:val="22"/>
          <w:lang w:val="ru-RU"/>
        </w:rPr>
        <w:t>тогда как другие два столбца</w:t>
      </w:r>
      <w:r w:rsidR="00CB4C29" w:rsidRPr="00796A06">
        <w:rPr>
          <w:rFonts w:cstheme="minorHAnsi"/>
          <w:szCs w:val="22"/>
          <w:lang w:val="ru-RU"/>
        </w:rPr>
        <w:t xml:space="preserve"> </w:t>
      </w:r>
      <w:r w:rsidR="000E0237" w:rsidRPr="00796A06">
        <w:rPr>
          <w:rFonts w:cstheme="minorHAnsi"/>
          <w:szCs w:val="22"/>
          <w:lang w:val="ru-RU"/>
        </w:rPr>
        <w:t xml:space="preserve">"Применимость для содействия предоставлению и развитию сетей и услуг" и "Гибкость для учета новых тенденций и возникающих вопросов" </w:t>
      </w:r>
      <w:r w:rsidR="00CB4C29" w:rsidRPr="00796A06">
        <w:rPr>
          <w:rFonts w:cstheme="minorHAnsi"/>
          <w:szCs w:val="22"/>
          <w:lang w:val="ru-RU"/>
        </w:rPr>
        <w:t xml:space="preserve">будут </w:t>
      </w:r>
      <w:r w:rsidR="004609A2" w:rsidRPr="00796A06">
        <w:rPr>
          <w:rFonts w:cstheme="minorHAnsi"/>
          <w:szCs w:val="22"/>
          <w:lang w:val="ru-RU"/>
        </w:rPr>
        <w:t xml:space="preserve">заполняться </w:t>
      </w:r>
      <w:r w:rsidR="00CB4C29" w:rsidRPr="00796A06">
        <w:rPr>
          <w:rFonts w:cstheme="minorHAnsi"/>
          <w:szCs w:val="22"/>
          <w:lang w:val="ru-RU"/>
        </w:rPr>
        <w:t xml:space="preserve">заместителями </w:t>
      </w:r>
      <w:r w:rsidR="000E0237" w:rsidRPr="00796A06">
        <w:rPr>
          <w:rFonts w:cstheme="minorHAnsi"/>
          <w:szCs w:val="22"/>
          <w:lang w:val="ru-RU"/>
        </w:rPr>
        <w:t>П</w:t>
      </w:r>
      <w:r w:rsidR="00CB4C29" w:rsidRPr="00796A06">
        <w:rPr>
          <w:rFonts w:cstheme="minorHAnsi"/>
          <w:szCs w:val="22"/>
          <w:lang w:val="ru-RU"/>
        </w:rPr>
        <w:t xml:space="preserve">редседателя </w:t>
      </w:r>
      <w:r w:rsidR="00C27F5A" w:rsidRPr="00796A06">
        <w:rPr>
          <w:rFonts w:cstheme="minorHAnsi"/>
          <w:szCs w:val="22"/>
          <w:lang w:val="ru-RU"/>
        </w:rPr>
        <w:t>в рабочем порядке на основе вкладов и состоявшихся в ходе собрания обсуждений</w:t>
      </w:r>
      <w:r w:rsidR="00CB4C29" w:rsidRPr="00796A06">
        <w:rPr>
          <w:rFonts w:cstheme="minorHAnsi"/>
          <w:szCs w:val="22"/>
          <w:lang w:val="ru-RU"/>
        </w:rPr>
        <w:t xml:space="preserve">. Заполненная </w:t>
      </w:r>
      <w:r w:rsidR="00D44529" w:rsidRPr="00796A06">
        <w:rPr>
          <w:rFonts w:cstheme="minorHAnsi"/>
          <w:szCs w:val="22"/>
          <w:lang w:val="ru-RU"/>
        </w:rPr>
        <w:t>Таблиц</w:t>
      </w:r>
      <w:r w:rsidR="000942CB" w:rsidRPr="00796A06">
        <w:rPr>
          <w:rFonts w:cstheme="minorHAnsi"/>
          <w:szCs w:val="22"/>
          <w:lang w:val="ru-RU"/>
        </w:rPr>
        <w:t>а</w:t>
      </w:r>
      <w:r w:rsidR="00D44529" w:rsidRPr="00796A06">
        <w:rPr>
          <w:rFonts w:cstheme="minorHAnsi"/>
          <w:szCs w:val="22"/>
          <w:lang w:val="ru-RU"/>
        </w:rPr>
        <w:t xml:space="preserve"> для рассмотрения </w:t>
      </w:r>
      <w:r w:rsidR="00CB4C29" w:rsidRPr="00796A06">
        <w:rPr>
          <w:rFonts w:cstheme="minorHAnsi"/>
          <w:szCs w:val="22"/>
          <w:lang w:val="ru-RU"/>
        </w:rPr>
        <w:t>(</w:t>
      </w:r>
      <w:proofErr w:type="gramStart"/>
      <w:r w:rsidR="00823BAF" w:rsidRPr="00796A06">
        <w:rPr>
          <w:rFonts w:cstheme="minorHAnsi"/>
          <w:szCs w:val="22"/>
          <w:lang w:val="ru-RU"/>
        </w:rPr>
        <w:t>9</w:t>
      </w:r>
      <w:r w:rsidR="000942CB" w:rsidRPr="00796A06">
        <w:rPr>
          <w:rFonts w:cstheme="minorHAnsi"/>
          <w:szCs w:val="22"/>
          <w:lang w:val="ru-RU"/>
        </w:rPr>
        <w:t>−</w:t>
      </w:r>
      <w:r w:rsidR="00823BAF" w:rsidRPr="00796A06">
        <w:rPr>
          <w:rFonts w:cstheme="minorHAnsi"/>
          <w:szCs w:val="22"/>
          <w:lang w:val="ru-RU"/>
        </w:rPr>
        <w:t>14</w:t>
      </w:r>
      <w:proofErr w:type="gramEnd"/>
      <w:r w:rsidR="00CB4C29" w:rsidRPr="00796A06">
        <w:rPr>
          <w:rFonts w:cstheme="minorHAnsi"/>
          <w:szCs w:val="22"/>
          <w:lang w:val="ru-RU"/>
        </w:rPr>
        <w:t>/</w:t>
      </w:r>
      <w:r w:rsidR="000942CB" w:rsidRPr="00796A06">
        <w:rPr>
          <w:rFonts w:cstheme="minorHAnsi"/>
          <w:szCs w:val="22"/>
          <w:lang w:val="ru-RU"/>
        </w:rPr>
        <w:t xml:space="preserve">Дополнение </w:t>
      </w:r>
      <w:r w:rsidR="00823BAF" w:rsidRPr="00796A06">
        <w:rPr>
          <w:rFonts w:cstheme="minorHAnsi"/>
          <w:szCs w:val="22"/>
          <w:lang w:val="ru-RU"/>
        </w:rPr>
        <w:t>2</w:t>
      </w:r>
      <w:r w:rsidR="00CB4C29" w:rsidRPr="00796A06">
        <w:rPr>
          <w:rFonts w:cstheme="minorHAnsi"/>
          <w:szCs w:val="22"/>
          <w:lang w:val="ru-RU"/>
        </w:rPr>
        <w:t xml:space="preserve">) прилагается к настоящему отчету о </w:t>
      </w:r>
      <w:r w:rsidR="00A15640" w:rsidRPr="00796A06">
        <w:rPr>
          <w:rFonts w:cstheme="minorHAnsi"/>
          <w:szCs w:val="22"/>
          <w:lang w:val="ru-RU"/>
        </w:rPr>
        <w:t>собрании</w:t>
      </w:r>
      <w:r w:rsidRPr="00796A06">
        <w:rPr>
          <w:rFonts w:cs="Calibri"/>
          <w:bCs/>
          <w:szCs w:val="22"/>
          <w:lang w:val="ru-RU"/>
        </w:rPr>
        <w:t>.</w:t>
      </w:r>
    </w:p>
    <w:p w14:paraId="2C18FCAB" w14:textId="3CCF07A1" w:rsidR="00B87C68" w:rsidRPr="00796A06" w:rsidRDefault="00FD1A0F" w:rsidP="00E477D7">
      <w:pPr>
        <w:rPr>
          <w:lang w:val="ru-RU"/>
        </w:rPr>
      </w:pPr>
      <w:r w:rsidRPr="00796A06">
        <w:rPr>
          <w:lang w:val="ru-RU"/>
        </w:rPr>
        <w:t>По</w:t>
      </w:r>
      <w:r w:rsidR="00243FDB" w:rsidRPr="00796A06">
        <w:rPr>
          <w:lang w:val="ru-RU"/>
        </w:rPr>
        <w:t>вестк</w:t>
      </w:r>
      <w:r w:rsidRPr="00796A06">
        <w:rPr>
          <w:lang w:val="ru-RU"/>
        </w:rPr>
        <w:t>а</w:t>
      </w:r>
      <w:r w:rsidR="00243FDB" w:rsidRPr="00796A06">
        <w:rPr>
          <w:lang w:val="ru-RU"/>
        </w:rPr>
        <w:t xml:space="preserve"> дня</w:t>
      </w:r>
      <w:r w:rsidRPr="00796A06">
        <w:rPr>
          <w:lang w:val="ru-RU"/>
        </w:rPr>
        <w:t xml:space="preserve"> </w:t>
      </w:r>
      <w:r w:rsidR="00243FDB" w:rsidRPr="00796A06">
        <w:rPr>
          <w:lang w:val="ru-RU"/>
        </w:rPr>
        <w:t>была принята</w:t>
      </w:r>
      <w:r w:rsidR="00B87C68" w:rsidRPr="00796A06">
        <w:rPr>
          <w:lang w:val="ru-RU"/>
        </w:rPr>
        <w:t>.</w:t>
      </w:r>
    </w:p>
    <w:p w14:paraId="10828913" w14:textId="2B2DCFDB" w:rsidR="009C10EB" w:rsidRPr="00796A06" w:rsidRDefault="00B87C68" w:rsidP="009C10EB">
      <w:pPr>
        <w:pStyle w:val="Heading1"/>
        <w:rPr>
          <w:lang w:val="ru-RU"/>
        </w:rPr>
      </w:pPr>
      <w:r w:rsidRPr="00796A06">
        <w:rPr>
          <w:lang w:val="ru-RU"/>
        </w:rPr>
        <w:t>3</w:t>
      </w:r>
      <w:r w:rsidRPr="00796A06">
        <w:rPr>
          <w:lang w:val="ru-RU"/>
        </w:rPr>
        <w:tab/>
      </w:r>
      <w:r w:rsidR="00A237A4" w:rsidRPr="00796A06">
        <w:rPr>
          <w:lang w:val="ru-RU"/>
        </w:rPr>
        <w:t>Обсуждение вкладов, полученных по следующим положениям РМЭ (на основании плана работы, согласованного на первом собрании ГЭ</w:t>
      </w:r>
      <w:r w:rsidR="00A26DD9" w:rsidRPr="00796A06">
        <w:rPr>
          <w:lang w:val="ru-RU"/>
        </w:rPr>
        <w:t>-</w:t>
      </w:r>
      <w:r w:rsidR="00A237A4" w:rsidRPr="00796A06">
        <w:rPr>
          <w:lang w:val="ru-RU"/>
        </w:rPr>
        <w:t>РМЭ</w:t>
      </w:r>
      <w:r w:rsidR="009C10EB" w:rsidRPr="00796A06">
        <w:rPr>
          <w:lang w:val="ru-RU"/>
        </w:rPr>
        <w:t>)</w:t>
      </w:r>
    </w:p>
    <w:p w14:paraId="7AD16142" w14:textId="66D51ACB" w:rsidR="009C10EB" w:rsidRPr="00796A06" w:rsidRDefault="003C4D3F" w:rsidP="009C10EB">
      <w:pPr>
        <w:pStyle w:val="Heading2"/>
        <w:rPr>
          <w:lang w:val="ru-RU"/>
        </w:rPr>
      </w:pPr>
      <w:r w:rsidRPr="00796A06">
        <w:rPr>
          <w:lang w:val="ru-RU"/>
        </w:rPr>
        <w:t>3</w:t>
      </w:r>
      <w:r w:rsidR="009C10EB" w:rsidRPr="00796A06">
        <w:rPr>
          <w:lang w:val="ru-RU"/>
        </w:rPr>
        <w:t>.1</w:t>
      </w:r>
      <w:r w:rsidR="009C10EB" w:rsidRPr="00796A06">
        <w:rPr>
          <w:lang w:val="ru-RU"/>
        </w:rPr>
        <w:tab/>
      </w:r>
      <w:r w:rsidR="00A237A4" w:rsidRPr="00796A06">
        <w:rPr>
          <w:lang w:val="ru-RU"/>
        </w:rPr>
        <w:t>Вклады</w:t>
      </w:r>
    </w:p>
    <w:p w14:paraId="4D8D2C7E" w14:textId="55B706F0" w:rsidR="009C10EB" w:rsidRPr="00796A06" w:rsidRDefault="003C4D3F" w:rsidP="009C10EB">
      <w:pPr>
        <w:pStyle w:val="Heading3"/>
        <w:rPr>
          <w:szCs w:val="22"/>
          <w:lang w:val="ru-RU"/>
        </w:rPr>
      </w:pPr>
      <w:r w:rsidRPr="00796A06">
        <w:rPr>
          <w:szCs w:val="22"/>
          <w:lang w:val="ru-RU"/>
        </w:rPr>
        <w:t>3</w:t>
      </w:r>
      <w:r w:rsidR="009C10EB" w:rsidRPr="00796A06">
        <w:rPr>
          <w:szCs w:val="22"/>
          <w:lang w:val="ru-RU"/>
        </w:rPr>
        <w:t>.1.1</w:t>
      </w:r>
      <w:r w:rsidR="009C10EB" w:rsidRPr="00796A06">
        <w:rPr>
          <w:szCs w:val="22"/>
          <w:lang w:val="ru-RU"/>
        </w:rPr>
        <w:tab/>
      </w:r>
      <w:r w:rsidR="00A237A4" w:rsidRPr="00796A06">
        <w:rPr>
          <w:szCs w:val="22"/>
          <w:lang w:val="ru-RU"/>
        </w:rPr>
        <w:t>Вклад</w:t>
      </w:r>
      <w:r w:rsidR="009C10EB" w:rsidRPr="00796A06">
        <w:rPr>
          <w:szCs w:val="22"/>
          <w:lang w:val="ru-RU"/>
        </w:rPr>
        <w:t xml:space="preserve"> </w:t>
      </w:r>
      <w:hyperlink r:id="rId13" w:history="1">
        <w:proofErr w:type="spellStart"/>
        <w:r w:rsidRPr="00796A06">
          <w:rPr>
            <w:rStyle w:val="Hyperlink"/>
            <w:rFonts w:asciiTheme="minorHAnsi" w:hAnsiTheme="minorHAnsi"/>
            <w:szCs w:val="22"/>
            <w:lang w:val="ru-RU"/>
          </w:rPr>
          <w:t>EG</w:t>
        </w:r>
        <w:proofErr w:type="spellEnd"/>
        <w:r w:rsidRPr="00796A06">
          <w:rPr>
            <w:rStyle w:val="Hyperlink"/>
            <w:rFonts w:asciiTheme="minorHAnsi" w:hAnsiTheme="minorHAnsi"/>
            <w:szCs w:val="22"/>
            <w:lang w:val="ru-RU"/>
          </w:rPr>
          <w:t>-</w:t>
        </w:r>
        <w:proofErr w:type="spellStart"/>
        <w:r w:rsidRPr="00796A06">
          <w:rPr>
            <w:rStyle w:val="Hyperlink"/>
            <w:rFonts w:asciiTheme="minorHAnsi" w:hAnsiTheme="minorHAnsi"/>
            <w:szCs w:val="22"/>
            <w:lang w:val="ru-RU"/>
          </w:rPr>
          <w:t>ITRs</w:t>
        </w:r>
        <w:proofErr w:type="spellEnd"/>
        <w:r w:rsidRPr="00796A06">
          <w:rPr>
            <w:rStyle w:val="Hyperlink"/>
            <w:rFonts w:asciiTheme="minorHAnsi" w:hAnsiTheme="minorHAnsi"/>
            <w:szCs w:val="22"/>
            <w:lang w:val="ru-RU"/>
          </w:rPr>
          <w:t>-4/2</w:t>
        </w:r>
      </w:hyperlink>
      <w:r w:rsidR="009C10EB" w:rsidRPr="00796A06">
        <w:rPr>
          <w:szCs w:val="22"/>
          <w:lang w:val="ru-RU"/>
        </w:rPr>
        <w:t xml:space="preserve"> </w:t>
      </w:r>
      <w:r w:rsidR="00A237A4" w:rsidRPr="00796A06">
        <w:rPr>
          <w:szCs w:val="22"/>
          <w:lang w:val="ru-RU"/>
        </w:rPr>
        <w:t xml:space="preserve">от </w:t>
      </w:r>
      <w:r w:rsidRPr="00796A06">
        <w:rPr>
          <w:szCs w:val="22"/>
          <w:lang w:val="ru-RU"/>
        </w:rPr>
        <w:t>Российской Федерации</w:t>
      </w:r>
      <w:r w:rsidR="00CB4C29" w:rsidRPr="00796A06">
        <w:rPr>
          <w:szCs w:val="22"/>
          <w:lang w:val="ru-RU"/>
        </w:rPr>
        <w:t xml:space="preserve"> </w:t>
      </w:r>
      <w:r w:rsidR="00A237A4" w:rsidRPr="00796A06">
        <w:rPr>
          <w:szCs w:val="22"/>
          <w:lang w:val="ru-RU"/>
        </w:rPr>
        <w:t>−</w:t>
      </w:r>
      <w:r w:rsidR="009C10EB" w:rsidRPr="00796A06">
        <w:rPr>
          <w:szCs w:val="22"/>
          <w:lang w:val="ru-RU"/>
        </w:rPr>
        <w:t xml:space="preserve"> </w:t>
      </w:r>
      <w:r w:rsidRPr="00796A06">
        <w:rPr>
          <w:szCs w:val="22"/>
          <w:lang w:val="ru-RU"/>
        </w:rPr>
        <w:t xml:space="preserve">Постатейное рассмотрение разделов </w:t>
      </w:r>
      <w:r w:rsidR="008F0207" w:rsidRPr="00796A06">
        <w:rPr>
          <w:szCs w:val="22"/>
          <w:lang w:val="ru-RU"/>
        </w:rPr>
        <w:t>РМЭ</w:t>
      </w:r>
      <w:r w:rsidRPr="00796A06">
        <w:rPr>
          <w:szCs w:val="22"/>
          <w:lang w:val="ru-RU"/>
        </w:rPr>
        <w:t xml:space="preserve"> на четвертом собрании ГЭ-РМЭ в соответствии с планом, принятым на первом собрании группы</w:t>
      </w:r>
    </w:p>
    <w:p w14:paraId="7634F3E9" w14:textId="4AA7EC6B" w:rsidR="00774556" w:rsidRPr="00796A06" w:rsidRDefault="003D7B98" w:rsidP="00774556">
      <w:pPr>
        <w:rPr>
          <w:lang w:val="ru-RU"/>
        </w:rPr>
      </w:pPr>
      <w:r w:rsidRPr="00796A06">
        <w:rPr>
          <w:lang w:val="ru-RU"/>
        </w:rPr>
        <w:t xml:space="preserve">Российская Федерация также считает, что </w:t>
      </w:r>
      <w:r w:rsidR="00C66F38" w:rsidRPr="00796A06">
        <w:rPr>
          <w:lang w:val="ru-RU"/>
        </w:rPr>
        <w:t>РМЭ</w:t>
      </w:r>
      <w:r w:rsidRPr="00796A06">
        <w:rPr>
          <w:lang w:val="ru-RU"/>
        </w:rPr>
        <w:t xml:space="preserve"> как глобальный договор важ</w:t>
      </w:r>
      <w:r w:rsidR="00C66F38" w:rsidRPr="00796A06">
        <w:rPr>
          <w:lang w:val="ru-RU"/>
        </w:rPr>
        <w:t>ен</w:t>
      </w:r>
      <w:r w:rsidRPr="00796A06">
        <w:rPr>
          <w:lang w:val="ru-RU"/>
        </w:rPr>
        <w:t xml:space="preserve"> и полез</w:t>
      </w:r>
      <w:r w:rsidR="00C66F38" w:rsidRPr="00796A06">
        <w:rPr>
          <w:lang w:val="ru-RU"/>
        </w:rPr>
        <w:t>ен</w:t>
      </w:r>
      <w:r w:rsidRPr="00796A06">
        <w:rPr>
          <w:lang w:val="ru-RU"/>
        </w:rPr>
        <w:t xml:space="preserve"> для регулирования </w:t>
      </w:r>
      <w:r w:rsidR="00C66F38" w:rsidRPr="00796A06">
        <w:rPr>
          <w:lang w:val="ru-RU"/>
        </w:rPr>
        <w:t>электросвязи</w:t>
      </w:r>
      <w:r w:rsidRPr="00796A06">
        <w:rPr>
          <w:lang w:val="ru-RU"/>
        </w:rPr>
        <w:t xml:space="preserve">. </w:t>
      </w:r>
      <w:r w:rsidR="003C4D3F" w:rsidRPr="00796A06">
        <w:rPr>
          <w:lang w:val="ru-RU"/>
        </w:rPr>
        <w:t>Мнение Российской Федерации по статьям РМЭ, которые предложено рассмотреть на четвертом собрании ГЭ-РМЭ, приведено в Таблице 1, ниже.</w:t>
      </w:r>
    </w:p>
    <w:p w14:paraId="07D3A88F" w14:textId="77777777" w:rsidR="003C4D3F" w:rsidRPr="00796A06" w:rsidRDefault="003C4D3F" w:rsidP="003C4D3F">
      <w:pPr>
        <w:rPr>
          <w:lang w:val="ru-RU"/>
        </w:rPr>
      </w:pPr>
      <w:r w:rsidRPr="00796A06">
        <w:rPr>
          <w:lang w:val="ru-RU"/>
        </w:rPr>
        <w:t>В ходе дальнейшего совершенствования РМЭ полезно включить в текст Регламента термины и/или положения, касающиеся различных аспектов международного регулирования, которые будут способствовать ускоренному развитию, внедрению и использованию электросвязи/ИКТ, особенно в развивающихся странах. Необходимо, чтобы положения РМЭ содействовали преодолению цифрового разрыва, цифровой трансформации, защите персональных данных и частной жизни, использованию электросвязи/ИКТ в чрезвычайных ситуациях, включая пандемии, реализации ЦУР. РМЭ должен способствовать обеспечению универсальных услуг, снижению затрат роуминга, уменьшению количества незапрашиваемых сообщений электросвязи (включая спам), а также выполнению важнейших решений Полномочной конференции, Всемирной конференции радиосвязи, Ассамблеи радиосвязи, Всемирной ассамблеи стандартизации электросвязи, и Всемирной конференции по развитию электросвязи. Чрезвычайно важной задачей РМЭ является обеспечение доверия и безопасности при использовании электросвязи/ИКТ на международном уровне.</w:t>
      </w:r>
    </w:p>
    <w:p w14:paraId="1E02C53A" w14:textId="0A3EF97F" w:rsidR="009C10EB" w:rsidRPr="00796A06" w:rsidRDefault="003C4D3F" w:rsidP="009C10EB">
      <w:pPr>
        <w:pStyle w:val="Heading3"/>
        <w:rPr>
          <w:szCs w:val="22"/>
          <w:lang w:val="ru-RU"/>
        </w:rPr>
      </w:pPr>
      <w:r w:rsidRPr="00796A06">
        <w:rPr>
          <w:szCs w:val="22"/>
          <w:lang w:val="ru-RU"/>
        </w:rPr>
        <w:t>3</w:t>
      </w:r>
      <w:r w:rsidR="009C10EB" w:rsidRPr="00796A06">
        <w:rPr>
          <w:szCs w:val="22"/>
          <w:lang w:val="ru-RU"/>
        </w:rPr>
        <w:t>.1.2</w:t>
      </w:r>
      <w:r w:rsidR="009C10EB" w:rsidRPr="00796A06">
        <w:rPr>
          <w:szCs w:val="22"/>
          <w:lang w:val="ru-RU"/>
        </w:rPr>
        <w:tab/>
      </w:r>
      <w:r w:rsidR="00A237A4" w:rsidRPr="00796A06">
        <w:rPr>
          <w:szCs w:val="22"/>
          <w:lang w:val="ru-RU"/>
        </w:rPr>
        <w:t xml:space="preserve">Вклад </w:t>
      </w:r>
      <w:hyperlink r:id="rId14" w:history="1">
        <w:proofErr w:type="spellStart"/>
        <w:r w:rsidRPr="00796A06">
          <w:rPr>
            <w:rStyle w:val="Hyperlink"/>
            <w:rFonts w:asciiTheme="minorHAnsi" w:hAnsiTheme="minorHAnsi"/>
            <w:szCs w:val="22"/>
            <w:lang w:val="ru-RU"/>
          </w:rPr>
          <w:t>EG</w:t>
        </w:r>
        <w:proofErr w:type="spellEnd"/>
        <w:r w:rsidRPr="00796A06">
          <w:rPr>
            <w:rStyle w:val="Hyperlink"/>
            <w:rFonts w:asciiTheme="minorHAnsi" w:hAnsiTheme="minorHAnsi"/>
            <w:szCs w:val="22"/>
            <w:lang w:val="ru-RU"/>
          </w:rPr>
          <w:t>-</w:t>
        </w:r>
        <w:proofErr w:type="spellStart"/>
        <w:r w:rsidRPr="00796A06">
          <w:rPr>
            <w:rStyle w:val="Hyperlink"/>
            <w:rFonts w:asciiTheme="minorHAnsi" w:hAnsiTheme="minorHAnsi"/>
            <w:szCs w:val="22"/>
            <w:lang w:val="ru-RU"/>
          </w:rPr>
          <w:t>ITRs</w:t>
        </w:r>
        <w:proofErr w:type="spellEnd"/>
        <w:r w:rsidRPr="00796A06">
          <w:rPr>
            <w:rStyle w:val="Hyperlink"/>
            <w:rFonts w:asciiTheme="minorHAnsi" w:hAnsiTheme="minorHAnsi"/>
            <w:szCs w:val="22"/>
            <w:lang w:val="ru-RU"/>
          </w:rPr>
          <w:t>-4/3</w:t>
        </w:r>
      </w:hyperlink>
      <w:r w:rsidR="009C10EB" w:rsidRPr="00796A06">
        <w:rPr>
          <w:szCs w:val="22"/>
          <w:lang w:val="ru-RU"/>
        </w:rPr>
        <w:t xml:space="preserve"> </w:t>
      </w:r>
      <w:r w:rsidR="00A237A4" w:rsidRPr="00796A06">
        <w:rPr>
          <w:szCs w:val="22"/>
          <w:lang w:val="ru-RU"/>
        </w:rPr>
        <w:t xml:space="preserve">от </w:t>
      </w:r>
      <w:r w:rsidRPr="00796A06">
        <w:rPr>
          <w:szCs w:val="22"/>
          <w:lang w:val="ru-RU"/>
        </w:rPr>
        <w:t>Соединенного Королевства</w:t>
      </w:r>
      <w:r w:rsidR="009C10EB" w:rsidRPr="00796A06">
        <w:rPr>
          <w:szCs w:val="22"/>
          <w:lang w:val="ru-RU"/>
        </w:rPr>
        <w:t xml:space="preserve"> </w:t>
      </w:r>
      <w:r w:rsidR="00A237A4" w:rsidRPr="00796A06">
        <w:rPr>
          <w:szCs w:val="22"/>
          <w:lang w:val="ru-RU"/>
        </w:rPr>
        <w:t>−</w:t>
      </w:r>
      <w:r w:rsidR="009C10EB" w:rsidRPr="00796A06">
        <w:rPr>
          <w:szCs w:val="22"/>
          <w:lang w:val="ru-RU"/>
        </w:rPr>
        <w:t xml:space="preserve"> </w:t>
      </w:r>
      <w:r w:rsidR="008F0207" w:rsidRPr="00796A06">
        <w:rPr>
          <w:szCs w:val="22"/>
          <w:lang w:val="ru-RU"/>
        </w:rPr>
        <w:t>Постатейное</w:t>
      </w:r>
      <w:r w:rsidRPr="00796A06">
        <w:rPr>
          <w:szCs w:val="22"/>
          <w:lang w:val="ru-RU"/>
        </w:rPr>
        <w:t xml:space="preserve"> рассмотрение всех положений РМЭ</w:t>
      </w:r>
    </w:p>
    <w:p w14:paraId="38710D08" w14:textId="4C30084A" w:rsidR="00774556" w:rsidRPr="00796A06" w:rsidRDefault="003C4D3F" w:rsidP="00774556">
      <w:pPr>
        <w:rPr>
          <w:lang w:val="ru-RU"/>
        </w:rPr>
      </w:pPr>
      <w:r w:rsidRPr="00796A06">
        <w:rPr>
          <w:lang w:val="ru-RU"/>
        </w:rPr>
        <w:t xml:space="preserve">Соединенное Королевство имеет честь представить настоящий вклад четвертому собранию Группы экспертов по РМЭ. Мы были рады получить предложение представлять вклады для поддержки поочередного рассмотрения всех положений РМЭ в соответствии с кругом ведения. В настоящем вкладе охватываются Статьи </w:t>
      </w:r>
      <w:proofErr w:type="gramStart"/>
      <w:r w:rsidRPr="00796A06">
        <w:rPr>
          <w:lang w:val="ru-RU"/>
        </w:rPr>
        <w:t>9−14</w:t>
      </w:r>
      <w:proofErr w:type="gramEnd"/>
      <w:r w:rsidRPr="00796A06">
        <w:rPr>
          <w:lang w:val="ru-RU"/>
        </w:rPr>
        <w:t xml:space="preserve"> РМЭ, но не охватывается Дополнение 2, чтобы избежать дублирования, поскольку наши мнения относительно Дополнения 2 уже отражены в анализе положений РМЭ. Мы надеемся обсудить данную таблицу для рассмотрения на четвертом собрании Группы экспертов.</w:t>
      </w:r>
    </w:p>
    <w:p w14:paraId="4A389A33" w14:textId="69A8A401" w:rsidR="009C10EB" w:rsidRPr="00796A06" w:rsidRDefault="003C4D3F" w:rsidP="00A237A4">
      <w:pPr>
        <w:pStyle w:val="Heading3"/>
        <w:rPr>
          <w:lang w:val="ru-RU"/>
        </w:rPr>
      </w:pPr>
      <w:r w:rsidRPr="00796A06">
        <w:rPr>
          <w:szCs w:val="22"/>
          <w:lang w:val="ru-RU"/>
        </w:rPr>
        <w:lastRenderedPageBreak/>
        <w:t>3</w:t>
      </w:r>
      <w:r w:rsidR="009C10EB" w:rsidRPr="00796A06">
        <w:rPr>
          <w:szCs w:val="22"/>
          <w:lang w:val="ru-RU"/>
        </w:rPr>
        <w:t>.1.3</w:t>
      </w:r>
      <w:r w:rsidR="009C10EB" w:rsidRPr="00796A06">
        <w:rPr>
          <w:szCs w:val="22"/>
          <w:lang w:val="ru-RU"/>
        </w:rPr>
        <w:tab/>
      </w:r>
      <w:r w:rsidR="00A237A4" w:rsidRPr="00796A06">
        <w:rPr>
          <w:szCs w:val="22"/>
          <w:lang w:val="ru-RU"/>
        </w:rPr>
        <w:t xml:space="preserve">Вклад </w:t>
      </w:r>
      <w:hyperlink r:id="rId15" w:history="1">
        <w:proofErr w:type="spellStart"/>
        <w:r w:rsidRPr="00796A06">
          <w:rPr>
            <w:rStyle w:val="Hyperlink"/>
            <w:rFonts w:asciiTheme="minorHAnsi" w:hAnsiTheme="minorHAnsi"/>
            <w:szCs w:val="22"/>
            <w:lang w:val="ru-RU"/>
          </w:rPr>
          <w:t>EG</w:t>
        </w:r>
        <w:proofErr w:type="spellEnd"/>
        <w:r w:rsidRPr="00796A06">
          <w:rPr>
            <w:rStyle w:val="Hyperlink"/>
            <w:rFonts w:asciiTheme="minorHAnsi" w:hAnsiTheme="minorHAnsi"/>
            <w:szCs w:val="22"/>
            <w:lang w:val="ru-RU"/>
          </w:rPr>
          <w:t>-</w:t>
        </w:r>
        <w:proofErr w:type="spellStart"/>
        <w:r w:rsidRPr="00796A06">
          <w:rPr>
            <w:rStyle w:val="Hyperlink"/>
            <w:rFonts w:asciiTheme="minorHAnsi" w:hAnsiTheme="minorHAnsi"/>
            <w:szCs w:val="22"/>
            <w:lang w:val="ru-RU"/>
          </w:rPr>
          <w:t>ITRs</w:t>
        </w:r>
        <w:proofErr w:type="spellEnd"/>
        <w:r w:rsidRPr="00796A06">
          <w:rPr>
            <w:rStyle w:val="Hyperlink"/>
            <w:rFonts w:asciiTheme="minorHAnsi" w:hAnsiTheme="minorHAnsi"/>
            <w:szCs w:val="22"/>
            <w:lang w:val="ru-RU"/>
          </w:rPr>
          <w:t>-4/4</w:t>
        </w:r>
      </w:hyperlink>
      <w:r w:rsidR="009C10EB" w:rsidRPr="00796A06">
        <w:rPr>
          <w:szCs w:val="22"/>
          <w:lang w:val="ru-RU"/>
        </w:rPr>
        <w:t xml:space="preserve"> </w:t>
      </w:r>
      <w:r w:rsidR="00A237A4" w:rsidRPr="00796A06">
        <w:rPr>
          <w:szCs w:val="22"/>
          <w:lang w:val="ru-RU"/>
        </w:rPr>
        <w:t xml:space="preserve">от </w:t>
      </w:r>
      <w:r w:rsidRPr="00796A06">
        <w:rPr>
          <w:szCs w:val="22"/>
          <w:lang w:val="ru-RU"/>
        </w:rPr>
        <w:t>Нидерландов</w:t>
      </w:r>
      <w:r w:rsidR="009C10EB" w:rsidRPr="00796A06">
        <w:rPr>
          <w:szCs w:val="22"/>
          <w:lang w:val="ru-RU"/>
        </w:rPr>
        <w:t xml:space="preserve"> </w:t>
      </w:r>
      <w:r w:rsidR="00A237A4" w:rsidRPr="00796A06">
        <w:rPr>
          <w:szCs w:val="22"/>
          <w:lang w:val="ru-RU"/>
        </w:rPr>
        <w:t>−</w:t>
      </w:r>
      <w:r w:rsidR="009C10EB" w:rsidRPr="00796A06">
        <w:rPr>
          <w:szCs w:val="22"/>
          <w:lang w:val="ru-RU"/>
        </w:rPr>
        <w:t xml:space="preserve"> </w:t>
      </w:r>
      <w:r w:rsidR="00876D2D" w:rsidRPr="00796A06">
        <w:rPr>
          <w:szCs w:val="22"/>
          <w:lang w:val="ru-RU"/>
        </w:rPr>
        <w:t>Постатейное рассмотрение РМЭ</w:t>
      </w:r>
    </w:p>
    <w:p w14:paraId="5EB81A8D" w14:textId="77777777" w:rsidR="00876D2D" w:rsidRPr="00796A06" w:rsidRDefault="00876D2D" w:rsidP="00876D2D">
      <w:pPr>
        <w:rPr>
          <w:lang w:val="ru-RU"/>
        </w:rPr>
      </w:pPr>
      <w:r w:rsidRPr="00796A06">
        <w:rPr>
          <w:lang w:val="ru-RU"/>
        </w:rPr>
        <w:t>По мнению Нидерландов, принимая во внимание динамичный и конкурентный характер рынка электросвязи, а также тот факт, что сектор электросвязи/ИКТ все больше встраивается в цифровую экономику в более широком понимании, неясно, как такой лишенный гибкости договор, как РМЭ, может играть положительную роль в содействии будущему росту и процветанию на рынке международной электросвязи.</w:t>
      </w:r>
    </w:p>
    <w:p w14:paraId="57DF724E" w14:textId="77777777" w:rsidR="00876D2D" w:rsidRPr="00796A06" w:rsidRDefault="00876D2D" w:rsidP="00876D2D">
      <w:pPr>
        <w:rPr>
          <w:lang w:val="ru-RU"/>
        </w:rPr>
      </w:pPr>
      <w:r w:rsidRPr="00796A06">
        <w:rPr>
          <w:lang w:val="ru-RU"/>
        </w:rPr>
        <w:t>По мнению Нидерландов, эти положения как часть документа договорного характера не пригодны для учета меняющихся условий рыночной среды, и Нидерланды не считают, что новые положения договорного уровня помогут какому-либо государству создать благоприятную среду для привлечения инвестиций и ликвидировать цифровой разрыв там, где он все еще существует.</w:t>
      </w:r>
    </w:p>
    <w:p w14:paraId="57B457BF" w14:textId="00B0CBEE" w:rsidR="009C10EB" w:rsidRPr="00796A06" w:rsidRDefault="00876D2D" w:rsidP="009C10EB">
      <w:pPr>
        <w:pStyle w:val="Heading3"/>
        <w:rPr>
          <w:szCs w:val="22"/>
          <w:lang w:val="ru-RU"/>
        </w:rPr>
      </w:pPr>
      <w:r w:rsidRPr="00796A06">
        <w:rPr>
          <w:szCs w:val="22"/>
          <w:lang w:val="ru-RU"/>
        </w:rPr>
        <w:t>3</w:t>
      </w:r>
      <w:r w:rsidR="009C10EB" w:rsidRPr="00796A06">
        <w:rPr>
          <w:szCs w:val="22"/>
          <w:lang w:val="ru-RU"/>
        </w:rPr>
        <w:t>.1.4</w:t>
      </w:r>
      <w:r w:rsidR="009C10EB" w:rsidRPr="00796A06">
        <w:rPr>
          <w:szCs w:val="22"/>
          <w:lang w:val="ru-RU"/>
        </w:rPr>
        <w:tab/>
      </w:r>
      <w:r w:rsidR="00A237A4" w:rsidRPr="00796A06">
        <w:rPr>
          <w:szCs w:val="22"/>
          <w:lang w:val="ru-RU"/>
        </w:rPr>
        <w:t xml:space="preserve">Вклад </w:t>
      </w:r>
      <w:hyperlink r:id="rId16" w:history="1">
        <w:proofErr w:type="spellStart"/>
        <w:r w:rsidRPr="00796A06">
          <w:rPr>
            <w:rStyle w:val="Hyperlink"/>
            <w:rFonts w:asciiTheme="minorHAnsi" w:hAnsiTheme="minorHAnsi"/>
            <w:szCs w:val="22"/>
            <w:lang w:val="ru-RU"/>
          </w:rPr>
          <w:t>EG</w:t>
        </w:r>
        <w:proofErr w:type="spellEnd"/>
        <w:r w:rsidRPr="00796A06">
          <w:rPr>
            <w:rStyle w:val="Hyperlink"/>
            <w:rFonts w:asciiTheme="minorHAnsi" w:hAnsiTheme="minorHAnsi"/>
            <w:szCs w:val="22"/>
            <w:lang w:val="ru-RU"/>
          </w:rPr>
          <w:t>-</w:t>
        </w:r>
        <w:proofErr w:type="spellStart"/>
        <w:r w:rsidRPr="00796A06">
          <w:rPr>
            <w:rStyle w:val="Hyperlink"/>
            <w:rFonts w:asciiTheme="minorHAnsi" w:hAnsiTheme="minorHAnsi"/>
            <w:szCs w:val="22"/>
            <w:lang w:val="ru-RU"/>
          </w:rPr>
          <w:t>ITRs</w:t>
        </w:r>
        <w:proofErr w:type="spellEnd"/>
        <w:r w:rsidRPr="00796A06">
          <w:rPr>
            <w:rStyle w:val="Hyperlink"/>
            <w:rFonts w:asciiTheme="minorHAnsi" w:hAnsiTheme="minorHAnsi"/>
            <w:szCs w:val="22"/>
            <w:lang w:val="ru-RU"/>
          </w:rPr>
          <w:t>-4/5</w:t>
        </w:r>
      </w:hyperlink>
      <w:r w:rsidR="009C10EB" w:rsidRPr="00796A06">
        <w:rPr>
          <w:szCs w:val="22"/>
          <w:lang w:val="ru-RU"/>
        </w:rPr>
        <w:t xml:space="preserve"> </w:t>
      </w:r>
      <w:r w:rsidR="00A237A4" w:rsidRPr="00796A06">
        <w:rPr>
          <w:szCs w:val="22"/>
          <w:lang w:val="ru-RU"/>
        </w:rPr>
        <w:t>от</w:t>
      </w:r>
      <w:r w:rsidR="009C10EB" w:rsidRPr="00796A06">
        <w:rPr>
          <w:szCs w:val="22"/>
          <w:lang w:val="ru-RU"/>
        </w:rPr>
        <w:t xml:space="preserve"> </w:t>
      </w:r>
      <w:r w:rsidRPr="00796A06">
        <w:rPr>
          <w:szCs w:val="22"/>
          <w:lang w:val="ru-RU"/>
        </w:rPr>
        <w:t>Саудовской Аравии, Египта, Иордании и Кувейта</w:t>
      </w:r>
      <w:r w:rsidR="009C10EB" w:rsidRPr="00796A06">
        <w:rPr>
          <w:szCs w:val="22"/>
          <w:lang w:val="ru-RU"/>
        </w:rPr>
        <w:t xml:space="preserve"> </w:t>
      </w:r>
      <w:r w:rsidR="00A237A4" w:rsidRPr="00796A06">
        <w:rPr>
          <w:szCs w:val="22"/>
          <w:lang w:val="ru-RU"/>
        </w:rPr>
        <w:t>−</w:t>
      </w:r>
      <w:r w:rsidR="009C10EB" w:rsidRPr="00796A06">
        <w:rPr>
          <w:szCs w:val="22"/>
          <w:lang w:val="ru-RU"/>
        </w:rPr>
        <w:t xml:space="preserve"> </w:t>
      </w:r>
      <w:r w:rsidR="008F0207" w:rsidRPr="00796A06">
        <w:rPr>
          <w:szCs w:val="22"/>
          <w:lang w:val="ru-RU"/>
        </w:rPr>
        <w:t>Постатейное</w:t>
      </w:r>
      <w:r w:rsidRPr="00796A06">
        <w:rPr>
          <w:szCs w:val="22"/>
          <w:lang w:val="ru-RU"/>
        </w:rPr>
        <w:t xml:space="preserve"> рассмотрение всех положений Статей 9–14 РМЭ 2012 года и Дополнения 2 к нему</w:t>
      </w:r>
    </w:p>
    <w:p w14:paraId="3C971F77" w14:textId="1354BA58" w:rsidR="009C10EB" w:rsidRPr="00796A06" w:rsidRDefault="00876D2D" w:rsidP="009C10EB">
      <w:pPr>
        <w:rPr>
          <w:lang w:val="ru-RU"/>
        </w:rPr>
      </w:pPr>
      <w:r w:rsidRPr="00796A06">
        <w:rPr>
          <w:lang w:val="ru-RU"/>
        </w:rPr>
        <w:t>В соответствии с итогами третьего собрания ГЭ-РМЭ Саудовская Аравия, Египет, Кувейт и Иордания имеют честь представить настоящий вклад четвертому собранию Группы экспертов по РМЭ. В</w:t>
      </w:r>
      <w:r w:rsidR="00365DD6" w:rsidRPr="00796A06">
        <w:rPr>
          <w:lang w:val="ru-RU"/>
        </w:rPr>
        <w:t> </w:t>
      </w:r>
      <w:r w:rsidRPr="00796A06">
        <w:rPr>
          <w:lang w:val="ru-RU"/>
        </w:rPr>
        <w:t>Приложении 1 содержится таблица по рассмотрению всех положений Статей 9–14 РМЭ 2012 года и Дополнения 2 к нему. Надеемся на сотрудничество с другими Государствами-Членами в целях выполнения задач ГЭ-РМЭ.</w:t>
      </w:r>
    </w:p>
    <w:p w14:paraId="0C9EF359" w14:textId="764A8F90" w:rsidR="009C10EB" w:rsidRPr="00796A06" w:rsidRDefault="00876D2D" w:rsidP="009C10EB">
      <w:pPr>
        <w:pStyle w:val="Heading3"/>
        <w:rPr>
          <w:szCs w:val="22"/>
          <w:lang w:val="ru-RU"/>
        </w:rPr>
      </w:pPr>
      <w:r w:rsidRPr="00796A06">
        <w:rPr>
          <w:szCs w:val="22"/>
          <w:lang w:val="ru-RU"/>
        </w:rPr>
        <w:t>3</w:t>
      </w:r>
      <w:r w:rsidR="009C10EB" w:rsidRPr="00796A06">
        <w:rPr>
          <w:szCs w:val="22"/>
          <w:lang w:val="ru-RU"/>
        </w:rPr>
        <w:t>.1.5</w:t>
      </w:r>
      <w:r w:rsidR="009C10EB" w:rsidRPr="00796A06">
        <w:rPr>
          <w:szCs w:val="22"/>
          <w:lang w:val="ru-RU"/>
        </w:rPr>
        <w:tab/>
      </w:r>
      <w:r w:rsidR="00A237A4" w:rsidRPr="00796A06">
        <w:rPr>
          <w:szCs w:val="22"/>
          <w:lang w:val="ru-RU"/>
        </w:rPr>
        <w:t xml:space="preserve">Вклад </w:t>
      </w:r>
      <w:hyperlink r:id="rId17" w:history="1">
        <w:proofErr w:type="spellStart"/>
        <w:r w:rsidR="00125863" w:rsidRPr="00796A06">
          <w:rPr>
            <w:rStyle w:val="Hyperlink"/>
            <w:rFonts w:asciiTheme="minorHAnsi" w:hAnsiTheme="minorHAnsi"/>
            <w:szCs w:val="22"/>
            <w:lang w:val="ru-RU"/>
          </w:rPr>
          <w:t>EG</w:t>
        </w:r>
        <w:proofErr w:type="spellEnd"/>
        <w:r w:rsidR="00125863" w:rsidRPr="00796A06">
          <w:rPr>
            <w:rStyle w:val="Hyperlink"/>
            <w:rFonts w:asciiTheme="minorHAnsi" w:hAnsiTheme="minorHAnsi"/>
            <w:szCs w:val="22"/>
            <w:lang w:val="ru-RU"/>
          </w:rPr>
          <w:t>-</w:t>
        </w:r>
        <w:proofErr w:type="spellStart"/>
        <w:r w:rsidR="00125863" w:rsidRPr="00796A06">
          <w:rPr>
            <w:rStyle w:val="Hyperlink"/>
            <w:rFonts w:asciiTheme="minorHAnsi" w:hAnsiTheme="minorHAnsi"/>
            <w:szCs w:val="22"/>
            <w:lang w:val="ru-RU"/>
          </w:rPr>
          <w:t>ITRs</w:t>
        </w:r>
        <w:proofErr w:type="spellEnd"/>
        <w:r w:rsidR="00125863" w:rsidRPr="00796A06">
          <w:rPr>
            <w:rStyle w:val="Hyperlink"/>
            <w:rFonts w:asciiTheme="minorHAnsi" w:hAnsiTheme="minorHAnsi"/>
            <w:szCs w:val="22"/>
            <w:lang w:val="ru-RU"/>
          </w:rPr>
          <w:t>-4/6</w:t>
        </w:r>
      </w:hyperlink>
      <w:r w:rsidR="009C10EB" w:rsidRPr="00796A06">
        <w:rPr>
          <w:szCs w:val="22"/>
          <w:lang w:val="ru-RU"/>
        </w:rPr>
        <w:t xml:space="preserve"> </w:t>
      </w:r>
      <w:r w:rsidR="00A237A4" w:rsidRPr="00796A06">
        <w:rPr>
          <w:szCs w:val="22"/>
          <w:lang w:val="ru-RU"/>
        </w:rPr>
        <w:t xml:space="preserve">от </w:t>
      </w:r>
      <w:r w:rsidR="00125863" w:rsidRPr="00796A06">
        <w:rPr>
          <w:szCs w:val="22"/>
          <w:lang w:val="ru-RU"/>
        </w:rPr>
        <w:t>Канады и Соединенных Штатов</w:t>
      </w:r>
      <w:r w:rsidR="009C10EB" w:rsidRPr="00796A06">
        <w:rPr>
          <w:szCs w:val="22"/>
          <w:lang w:val="ru-RU"/>
        </w:rPr>
        <w:t xml:space="preserve"> </w:t>
      </w:r>
      <w:r w:rsidR="00A237A4" w:rsidRPr="00796A06">
        <w:rPr>
          <w:szCs w:val="22"/>
          <w:lang w:val="ru-RU"/>
        </w:rPr>
        <w:t>−</w:t>
      </w:r>
      <w:r w:rsidR="009C10EB" w:rsidRPr="00796A06">
        <w:rPr>
          <w:szCs w:val="22"/>
          <w:lang w:val="ru-RU"/>
        </w:rPr>
        <w:t xml:space="preserve"> </w:t>
      </w:r>
      <w:r w:rsidR="00125863" w:rsidRPr="00796A06">
        <w:rPr>
          <w:szCs w:val="22"/>
          <w:lang w:val="ru-RU"/>
        </w:rPr>
        <w:t>Мнения относительно Статей 9−14 Регламента международной электросвязи 2012 года и Дополнения 2 к нему</w:t>
      </w:r>
    </w:p>
    <w:p w14:paraId="5F72EF25" w14:textId="75D3AD71" w:rsidR="009C10EB" w:rsidRPr="00796A06" w:rsidRDefault="00125863" w:rsidP="00125863">
      <w:pPr>
        <w:rPr>
          <w:lang w:val="ru-RU"/>
        </w:rPr>
      </w:pPr>
      <w:r w:rsidRPr="00796A06">
        <w:rPr>
          <w:lang w:val="ru-RU"/>
        </w:rPr>
        <w:t>Статьи с 9 по 14 и Дополнение 2 к РМЭ 2012 года не применимы или не обеспечивают достаточной гибкости в современной среде электросвязи. В то же время любые возможные изменения этих положений неизбежно будут отставать от стремительных темпов технологических изменений и эволюции рынка.</w:t>
      </w:r>
    </w:p>
    <w:p w14:paraId="574D5966" w14:textId="2FCE568E" w:rsidR="009C10EB" w:rsidRPr="00796A06" w:rsidRDefault="00125863" w:rsidP="009C10EB">
      <w:pPr>
        <w:pStyle w:val="Heading3"/>
        <w:rPr>
          <w:szCs w:val="22"/>
          <w:lang w:val="ru-RU"/>
        </w:rPr>
      </w:pPr>
      <w:r w:rsidRPr="00796A06">
        <w:rPr>
          <w:szCs w:val="22"/>
          <w:lang w:val="ru-RU"/>
        </w:rPr>
        <w:t>3</w:t>
      </w:r>
      <w:r w:rsidR="009C10EB" w:rsidRPr="00796A06">
        <w:rPr>
          <w:szCs w:val="22"/>
          <w:lang w:val="ru-RU"/>
        </w:rPr>
        <w:t>.1.6</w:t>
      </w:r>
      <w:r w:rsidR="009C10EB" w:rsidRPr="00796A06">
        <w:rPr>
          <w:szCs w:val="22"/>
          <w:lang w:val="ru-RU"/>
        </w:rPr>
        <w:tab/>
      </w:r>
      <w:r w:rsidR="00A237A4" w:rsidRPr="00796A06">
        <w:rPr>
          <w:szCs w:val="22"/>
          <w:lang w:val="ru-RU"/>
        </w:rPr>
        <w:t xml:space="preserve">Вклад </w:t>
      </w:r>
      <w:hyperlink r:id="rId18" w:history="1">
        <w:proofErr w:type="spellStart"/>
        <w:r w:rsidRPr="00796A06">
          <w:rPr>
            <w:rStyle w:val="Hyperlink"/>
            <w:rFonts w:asciiTheme="minorHAnsi" w:hAnsiTheme="minorHAnsi"/>
            <w:szCs w:val="22"/>
            <w:lang w:val="ru-RU"/>
          </w:rPr>
          <w:t>EG</w:t>
        </w:r>
        <w:proofErr w:type="spellEnd"/>
        <w:r w:rsidRPr="00796A06">
          <w:rPr>
            <w:rStyle w:val="Hyperlink"/>
            <w:rFonts w:asciiTheme="minorHAnsi" w:hAnsiTheme="minorHAnsi"/>
            <w:szCs w:val="22"/>
            <w:lang w:val="ru-RU"/>
          </w:rPr>
          <w:t>-</w:t>
        </w:r>
        <w:proofErr w:type="spellStart"/>
        <w:r w:rsidRPr="00796A06">
          <w:rPr>
            <w:rStyle w:val="Hyperlink"/>
            <w:rFonts w:asciiTheme="minorHAnsi" w:hAnsiTheme="minorHAnsi"/>
            <w:szCs w:val="22"/>
            <w:lang w:val="ru-RU"/>
          </w:rPr>
          <w:t>ITRs</w:t>
        </w:r>
        <w:proofErr w:type="spellEnd"/>
        <w:r w:rsidRPr="00796A06">
          <w:rPr>
            <w:rStyle w:val="Hyperlink"/>
            <w:rFonts w:asciiTheme="minorHAnsi" w:hAnsiTheme="minorHAnsi"/>
            <w:szCs w:val="22"/>
            <w:lang w:val="ru-RU"/>
          </w:rPr>
          <w:t>-4/7</w:t>
        </w:r>
      </w:hyperlink>
      <w:r w:rsidR="009C10EB" w:rsidRPr="00796A06">
        <w:rPr>
          <w:szCs w:val="22"/>
          <w:lang w:val="ru-RU"/>
        </w:rPr>
        <w:t xml:space="preserve"> </w:t>
      </w:r>
      <w:r w:rsidR="00A237A4" w:rsidRPr="00796A06">
        <w:rPr>
          <w:szCs w:val="22"/>
          <w:lang w:val="ru-RU"/>
        </w:rPr>
        <w:t xml:space="preserve">от </w:t>
      </w:r>
      <w:r w:rsidRPr="00796A06">
        <w:rPr>
          <w:szCs w:val="22"/>
          <w:lang w:val="ru-RU"/>
        </w:rPr>
        <w:t>Китайской Народной Республики</w:t>
      </w:r>
      <w:r w:rsidR="009C10EB" w:rsidRPr="00796A06">
        <w:rPr>
          <w:szCs w:val="22"/>
          <w:lang w:val="ru-RU"/>
        </w:rPr>
        <w:t xml:space="preserve"> </w:t>
      </w:r>
      <w:r w:rsidR="00A237A4" w:rsidRPr="00796A06">
        <w:rPr>
          <w:szCs w:val="22"/>
          <w:lang w:val="ru-RU"/>
        </w:rPr>
        <w:t>−</w:t>
      </w:r>
      <w:r w:rsidR="009C10EB" w:rsidRPr="00796A06">
        <w:rPr>
          <w:szCs w:val="22"/>
          <w:lang w:val="ru-RU"/>
        </w:rPr>
        <w:t xml:space="preserve"> </w:t>
      </w:r>
      <w:r w:rsidR="008F0207" w:rsidRPr="00796A06">
        <w:rPr>
          <w:szCs w:val="22"/>
          <w:lang w:val="ru-RU"/>
        </w:rPr>
        <w:t xml:space="preserve">Постатейное </w:t>
      </w:r>
      <w:r w:rsidRPr="00796A06">
        <w:rPr>
          <w:szCs w:val="22"/>
          <w:lang w:val="ru-RU"/>
        </w:rPr>
        <w:t>рассмотрение всех положений Статей 9–12 РМЭ 2012 года и Дополнения 2 к нему</w:t>
      </w:r>
    </w:p>
    <w:p w14:paraId="4D6B7AAA" w14:textId="30A3C705" w:rsidR="009C10EB" w:rsidRPr="00796A06" w:rsidRDefault="00125863" w:rsidP="009C10EB">
      <w:pPr>
        <w:rPr>
          <w:lang w:val="ru-RU"/>
        </w:rPr>
      </w:pPr>
      <w:r w:rsidRPr="00796A06">
        <w:rPr>
          <w:lang w:val="ru-RU"/>
        </w:rPr>
        <w:t>В настоящее время участие в конференциях, ведение бизнеса и дистанционное обучение с использованием ИКТ могут стать "новой нормой" для работы и жизни людей. Соответственно, Китайская Народная Республика предлагает, чтобы в ходе пересмотра Статей 9–14 РМЭ 2012 года было принято во внимание воздействие цифровой трансформации, вызванной пандемией COVID-19, а также были включены новые положения, рекомендующие Государствам-Членам принимать участие в конференциях и мероприятиях в цифровом, соединенном и "умном" формате, с тем чтобы экономить затраты на трудовые ресурсы, поездки и организацию конференций, а также содействовать повышению энергоэффективности и сокращению выбросов. В то же время следует призывать Государства-Члены к укреплению сотрудничества в этом отношении, с тем чтобы информационно-коммуникационные технологии играли более важную роль в энергосбережении и сокращении выбросов.</w:t>
      </w:r>
    </w:p>
    <w:p w14:paraId="0C6FB54A" w14:textId="25F9B544" w:rsidR="009C10EB" w:rsidRPr="00796A06" w:rsidRDefault="00125863" w:rsidP="009C10EB">
      <w:pPr>
        <w:pStyle w:val="Heading2"/>
        <w:rPr>
          <w:lang w:val="ru-RU"/>
        </w:rPr>
      </w:pPr>
      <w:r w:rsidRPr="00796A06">
        <w:rPr>
          <w:lang w:val="ru-RU"/>
        </w:rPr>
        <w:t>3</w:t>
      </w:r>
      <w:r w:rsidR="009C10EB" w:rsidRPr="00796A06">
        <w:rPr>
          <w:lang w:val="ru-RU"/>
        </w:rPr>
        <w:t>.2</w:t>
      </w:r>
      <w:r w:rsidR="009C10EB" w:rsidRPr="00796A06">
        <w:rPr>
          <w:lang w:val="ru-RU"/>
        </w:rPr>
        <w:tab/>
      </w:r>
      <w:r w:rsidR="00C5637D" w:rsidRPr="00796A06">
        <w:rPr>
          <w:lang w:val="ru-RU"/>
        </w:rPr>
        <w:t>Обсуждение вкладов</w:t>
      </w:r>
    </w:p>
    <w:p w14:paraId="0309D49B" w14:textId="4BB9D628" w:rsidR="00C5637D" w:rsidRPr="00796A06" w:rsidRDefault="00125863" w:rsidP="009C10EB">
      <w:pPr>
        <w:rPr>
          <w:lang w:val="ru-RU"/>
        </w:rPr>
      </w:pPr>
      <w:r w:rsidRPr="00796A06">
        <w:rPr>
          <w:b/>
          <w:lang w:val="ru-RU"/>
        </w:rPr>
        <w:t>3</w:t>
      </w:r>
      <w:r w:rsidR="009C10EB" w:rsidRPr="00796A06">
        <w:rPr>
          <w:b/>
          <w:lang w:val="ru-RU"/>
        </w:rPr>
        <w:t>.2.1</w:t>
      </w:r>
      <w:r w:rsidR="009C10EB" w:rsidRPr="00796A06">
        <w:rPr>
          <w:lang w:val="ru-RU"/>
        </w:rPr>
        <w:tab/>
      </w:r>
      <w:r w:rsidR="00C5637D" w:rsidRPr="00796A06">
        <w:rPr>
          <w:lang w:val="ru-RU"/>
        </w:rPr>
        <w:t>Мнения по соответствующим положениям, отраженные во вкладах, а также обсуждения, прошедшие в ходе второго собрания Группы, отражены в Таблице для рассмотрения (</w:t>
      </w:r>
      <w:proofErr w:type="gramStart"/>
      <w:r w:rsidRPr="00796A06">
        <w:rPr>
          <w:lang w:val="ru-RU"/>
        </w:rPr>
        <w:t>9</w:t>
      </w:r>
      <w:r w:rsidR="00C5637D" w:rsidRPr="00796A06">
        <w:rPr>
          <w:lang w:val="ru-RU"/>
        </w:rPr>
        <w:t>−</w:t>
      </w:r>
      <w:r w:rsidRPr="00796A06">
        <w:rPr>
          <w:lang w:val="ru-RU"/>
        </w:rPr>
        <w:t>14</w:t>
      </w:r>
      <w:proofErr w:type="gramEnd"/>
      <w:r w:rsidR="00C5637D" w:rsidRPr="00796A06">
        <w:rPr>
          <w:lang w:val="ru-RU"/>
        </w:rPr>
        <w:t>, Дополнение </w:t>
      </w:r>
      <w:r w:rsidRPr="00796A06">
        <w:rPr>
          <w:lang w:val="ru-RU"/>
        </w:rPr>
        <w:t>2</w:t>
      </w:r>
      <w:r w:rsidR="00C5637D" w:rsidRPr="00796A06">
        <w:rPr>
          <w:lang w:val="ru-RU"/>
        </w:rPr>
        <w:t>), содержащейся в Приложении I к настоящему отчету. Столбец "Краткое описание результата" был заполнен по согласованию с членами во время собрания, а два других столбца, "Применимость для содействия предоставлению и развитию сетей и услуг" и "Гибкость для учета новых тенденций и возникающих вопросов", соответственно, были заполнены в рабочем порядке заместителями Председателя по согласованию с членами из их регионов на основе вкладов и состоявшихся в ходе собрания обсуждений</w:t>
      </w:r>
      <w:r w:rsidR="00C27F5A" w:rsidRPr="00796A06">
        <w:rPr>
          <w:lang w:val="ru-RU"/>
        </w:rPr>
        <w:t>.</w:t>
      </w:r>
    </w:p>
    <w:p w14:paraId="7F64F280" w14:textId="4D22F731" w:rsidR="00125863" w:rsidRPr="00796A06" w:rsidRDefault="00125863" w:rsidP="00125863">
      <w:pPr>
        <w:rPr>
          <w:lang w:val="ru-RU"/>
        </w:rPr>
      </w:pPr>
      <w:r w:rsidRPr="00796A06">
        <w:rPr>
          <w:b/>
          <w:bCs/>
          <w:lang w:val="ru-RU"/>
        </w:rPr>
        <w:lastRenderedPageBreak/>
        <w:t>3.2.2</w:t>
      </w:r>
      <w:r w:rsidRPr="00796A06">
        <w:rPr>
          <w:lang w:val="ru-RU"/>
        </w:rPr>
        <w:tab/>
      </w:r>
      <w:r w:rsidR="003D7B98" w:rsidRPr="00796A06">
        <w:rPr>
          <w:lang w:val="ru-RU"/>
        </w:rPr>
        <w:t xml:space="preserve">Некоторые члены высказали мнение, что большинство статей, рассматриваемых в настоящее время Группой, уже охвачены соответствующими положениями </w:t>
      </w:r>
      <w:r w:rsidR="00C66F38" w:rsidRPr="00796A06">
        <w:rPr>
          <w:lang w:val="ru-RU"/>
        </w:rPr>
        <w:t>Устава/Конвенции</w:t>
      </w:r>
      <w:r w:rsidR="003D7B98" w:rsidRPr="00796A06">
        <w:rPr>
          <w:lang w:val="ru-RU"/>
        </w:rPr>
        <w:t xml:space="preserve"> МСЭ.</w:t>
      </w:r>
    </w:p>
    <w:p w14:paraId="5EB812DB" w14:textId="7EA7487B" w:rsidR="00125863" w:rsidRPr="00796A06" w:rsidRDefault="003D7B98" w:rsidP="00125863">
      <w:pPr>
        <w:rPr>
          <w:lang w:val="ru-RU"/>
        </w:rPr>
      </w:pPr>
      <w:r w:rsidRPr="00796A06">
        <w:rPr>
          <w:lang w:val="ru-RU"/>
        </w:rPr>
        <w:t xml:space="preserve">Некоторые члены высказали мнение, что повторение этих статей вполне объяснимо в контексте </w:t>
      </w:r>
      <w:r w:rsidR="00C66F38" w:rsidRPr="00796A06">
        <w:rPr>
          <w:lang w:val="ru-RU"/>
        </w:rPr>
        <w:t>РМЭ</w:t>
      </w:r>
      <w:r w:rsidRPr="00796A06">
        <w:rPr>
          <w:lang w:val="ru-RU"/>
        </w:rPr>
        <w:t>.</w:t>
      </w:r>
    </w:p>
    <w:p w14:paraId="56B84D39" w14:textId="54B1CDF2" w:rsidR="00125863" w:rsidRPr="00796A06" w:rsidRDefault="00125863" w:rsidP="00125863">
      <w:pPr>
        <w:rPr>
          <w:lang w:val="ru-RU"/>
        </w:rPr>
      </w:pPr>
      <w:r w:rsidRPr="00796A06">
        <w:rPr>
          <w:b/>
          <w:bCs/>
          <w:lang w:val="ru-RU"/>
        </w:rPr>
        <w:t>3.2.3</w:t>
      </w:r>
      <w:r w:rsidRPr="00796A06">
        <w:rPr>
          <w:lang w:val="ru-RU"/>
        </w:rPr>
        <w:tab/>
      </w:r>
      <w:r w:rsidR="003D7B98" w:rsidRPr="00796A06">
        <w:rPr>
          <w:lang w:val="ru-RU"/>
        </w:rPr>
        <w:t>Некоторые члены отметили, что Группа должна уделять должное внимание роли и соответствующей деятельности МСЭ-</w:t>
      </w:r>
      <w:r w:rsidR="002E6455" w:rsidRPr="00796A06">
        <w:rPr>
          <w:lang w:val="ru-RU"/>
        </w:rPr>
        <w:t>R</w:t>
      </w:r>
      <w:r w:rsidR="003D7B98" w:rsidRPr="00796A06">
        <w:rPr>
          <w:lang w:val="ru-RU"/>
        </w:rPr>
        <w:t xml:space="preserve"> в связи с работой </w:t>
      </w:r>
      <w:r w:rsidR="00C66F38" w:rsidRPr="00796A06">
        <w:rPr>
          <w:lang w:val="ru-RU"/>
        </w:rPr>
        <w:t>ГЭ-РМЭ</w:t>
      </w:r>
      <w:r w:rsidR="003D7B98" w:rsidRPr="00796A06">
        <w:rPr>
          <w:lang w:val="ru-RU"/>
        </w:rPr>
        <w:t>.</w:t>
      </w:r>
    </w:p>
    <w:p w14:paraId="03BCBBD5" w14:textId="43A7A807" w:rsidR="00125863" w:rsidRPr="00796A06" w:rsidRDefault="00125863" w:rsidP="00125863">
      <w:pPr>
        <w:rPr>
          <w:lang w:val="ru-RU"/>
        </w:rPr>
      </w:pPr>
      <w:r w:rsidRPr="00796A06">
        <w:rPr>
          <w:b/>
          <w:lang w:val="ru-RU"/>
        </w:rPr>
        <w:t>3.2.4</w:t>
      </w:r>
      <w:r w:rsidRPr="00796A06">
        <w:rPr>
          <w:lang w:val="ru-RU"/>
        </w:rPr>
        <w:tab/>
        <w:t xml:space="preserve">Наконец, некоторые члены просили, чтобы их замечания по отдельным положениям РМЭ 2012 года были отражены в настоящем отчете: </w:t>
      </w:r>
    </w:p>
    <w:p w14:paraId="1D2CAE97" w14:textId="5798D243" w:rsidR="00125863" w:rsidRPr="00796A06" w:rsidRDefault="00125863" w:rsidP="00125863">
      <w:pPr>
        <w:pStyle w:val="enumlev1"/>
        <w:rPr>
          <w:bCs/>
          <w:lang w:val="ru-RU"/>
        </w:rPr>
      </w:pPr>
      <w:r w:rsidRPr="00796A06">
        <w:rPr>
          <w:b/>
          <w:lang w:val="ru-RU"/>
        </w:rPr>
        <w:t>a)</w:t>
      </w:r>
      <w:r w:rsidRPr="00796A06">
        <w:rPr>
          <w:b/>
          <w:lang w:val="ru-RU"/>
        </w:rPr>
        <w:tab/>
        <w:t>Статья 10.1</w:t>
      </w:r>
      <w:r w:rsidRPr="00796A06">
        <w:rPr>
          <w:bCs/>
          <w:lang w:val="ru-RU"/>
        </w:rPr>
        <w:t xml:space="preserve">: </w:t>
      </w:r>
      <w:r w:rsidR="003D7B98" w:rsidRPr="00796A06">
        <w:rPr>
          <w:bCs/>
          <w:lang w:val="ru-RU"/>
        </w:rPr>
        <w:t xml:space="preserve">Некоторые члены высказали мнение, что уместно отметить, что в некоторых положениях </w:t>
      </w:r>
      <w:r w:rsidR="00C66F38" w:rsidRPr="00796A06">
        <w:rPr>
          <w:bCs/>
          <w:lang w:val="ru-RU"/>
        </w:rPr>
        <w:t>РМЭ</w:t>
      </w:r>
      <w:r w:rsidR="003D7B98" w:rsidRPr="00796A06">
        <w:rPr>
          <w:bCs/>
          <w:lang w:val="ru-RU"/>
        </w:rPr>
        <w:t xml:space="preserve"> 1988 г</w:t>
      </w:r>
      <w:r w:rsidR="00C66F38" w:rsidRPr="00796A06">
        <w:rPr>
          <w:bCs/>
          <w:lang w:val="ru-RU"/>
        </w:rPr>
        <w:t>ода</w:t>
      </w:r>
      <w:r w:rsidR="003D7B98" w:rsidRPr="00796A06">
        <w:rPr>
          <w:bCs/>
          <w:lang w:val="ru-RU"/>
        </w:rPr>
        <w:t xml:space="preserve"> содержатся ссылки на органы и конференции, которые больше не существуют.</w:t>
      </w:r>
    </w:p>
    <w:p w14:paraId="3EB989A0" w14:textId="77777777" w:rsidR="00651FF4" w:rsidRPr="00796A06" w:rsidRDefault="00651FF4" w:rsidP="00651FF4">
      <w:pPr>
        <w:pStyle w:val="enumlev1"/>
        <w:rPr>
          <w:lang w:val="ru-RU"/>
        </w:rPr>
      </w:pPr>
      <w:r w:rsidRPr="00796A06">
        <w:rPr>
          <w:lang w:val="ru-RU"/>
        </w:rPr>
        <w:tab/>
        <w:t xml:space="preserve">Некоторые члены выразили мнение о том, что имеющаяся формулировка, внесенная в столбец "Краткое описание результата", является достаточно широкой, чтобы отразить различные точки зрения Группы, тогда как более детально вклады и обсуждения могут отражаться заместителями Председателя в столбцах "Применимость" и "Гибкость". </w:t>
      </w:r>
    </w:p>
    <w:p w14:paraId="30E69FC8" w14:textId="4E9F47B0" w:rsidR="00651FF4" w:rsidRPr="00796A06" w:rsidRDefault="00651FF4" w:rsidP="00651FF4">
      <w:pPr>
        <w:pStyle w:val="enumlev1"/>
        <w:rPr>
          <w:bCs/>
          <w:lang w:val="ru-RU"/>
        </w:rPr>
      </w:pPr>
      <w:r w:rsidRPr="00796A06">
        <w:rPr>
          <w:b/>
          <w:lang w:val="ru-RU"/>
        </w:rPr>
        <w:t>b)</w:t>
      </w:r>
      <w:r w:rsidRPr="00796A06">
        <w:rPr>
          <w:b/>
          <w:lang w:val="ru-RU"/>
        </w:rPr>
        <w:tab/>
        <w:t>Статья 11</w:t>
      </w:r>
      <w:r w:rsidRPr="00796A06">
        <w:rPr>
          <w:bCs/>
          <w:lang w:val="ru-RU"/>
        </w:rPr>
        <w:t xml:space="preserve">: </w:t>
      </w:r>
      <w:r w:rsidR="003D7B98" w:rsidRPr="00796A06">
        <w:rPr>
          <w:bCs/>
          <w:lang w:val="ru-RU"/>
        </w:rPr>
        <w:t xml:space="preserve">Некоторые члены предложили, чтобы при пересмотре </w:t>
      </w:r>
      <w:r w:rsidR="00C66F38" w:rsidRPr="00796A06">
        <w:rPr>
          <w:bCs/>
          <w:lang w:val="ru-RU"/>
        </w:rPr>
        <w:t>данной</w:t>
      </w:r>
      <w:r w:rsidR="003D7B98" w:rsidRPr="00796A06">
        <w:rPr>
          <w:bCs/>
          <w:lang w:val="ru-RU"/>
        </w:rPr>
        <w:t xml:space="preserve"> </w:t>
      </w:r>
      <w:r w:rsidR="00C66F38" w:rsidRPr="00796A06">
        <w:rPr>
          <w:bCs/>
          <w:lang w:val="ru-RU"/>
        </w:rPr>
        <w:t xml:space="preserve">Статьи </w:t>
      </w:r>
      <w:r w:rsidR="003D7B98" w:rsidRPr="00796A06">
        <w:rPr>
          <w:bCs/>
          <w:lang w:val="ru-RU"/>
        </w:rPr>
        <w:t xml:space="preserve">было принято во внимание воздействие на </w:t>
      </w:r>
      <w:r w:rsidR="00C66F38" w:rsidRPr="00796A06">
        <w:rPr>
          <w:bCs/>
          <w:lang w:val="ru-RU"/>
        </w:rPr>
        <w:t xml:space="preserve">ход </w:t>
      </w:r>
      <w:r w:rsidR="003D7B98" w:rsidRPr="00796A06">
        <w:rPr>
          <w:bCs/>
          <w:lang w:val="ru-RU"/>
        </w:rPr>
        <w:t>цифров</w:t>
      </w:r>
      <w:r w:rsidR="00C66F38" w:rsidRPr="00796A06">
        <w:rPr>
          <w:bCs/>
          <w:lang w:val="ru-RU"/>
        </w:rPr>
        <w:t>ой</w:t>
      </w:r>
      <w:r w:rsidR="003D7B98" w:rsidRPr="00796A06">
        <w:rPr>
          <w:bCs/>
          <w:lang w:val="ru-RU"/>
        </w:rPr>
        <w:t xml:space="preserve"> </w:t>
      </w:r>
      <w:r w:rsidR="00C66F38" w:rsidRPr="00796A06">
        <w:rPr>
          <w:bCs/>
          <w:lang w:val="ru-RU"/>
        </w:rPr>
        <w:t>трансформации</w:t>
      </w:r>
      <w:r w:rsidR="003D7B98" w:rsidRPr="00796A06">
        <w:rPr>
          <w:bCs/>
          <w:lang w:val="ru-RU"/>
        </w:rPr>
        <w:t xml:space="preserve"> в связи с пандемией </w:t>
      </w:r>
      <w:proofErr w:type="gramStart"/>
      <w:r w:rsidR="00C66F38" w:rsidRPr="00796A06">
        <w:rPr>
          <w:bCs/>
          <w:lang w:val="ru-RU"/>
        </w:rPr>
        <w:t>COVID</w:t>
      </w:r>
      <w:r w:rsidR="003D7B98" w:rsidRPr="00796A06">
        <w:rPr>
          <w:bCs/>
          <w:lang w:val="ru-RU"/>
        </w:rPr>
        <w:t>-19</w:t>
      </w:r>
      <w:proofErr w:type="gramEnd"/>
      <w:r w:rsidR="003D7B98" w:rsidRPr="00796A06">
        <w:rPr>
          <w:bCs/>
          <w:lang w:val="ru-RU"/>
        </w:rPr>
        <w:t xml:space="preserve"> и чтобы были включены новые положения, </w:t>
      </w:r>
      <w:r w:rsidR="00C66F38" w:rsidRPr="00796A06">
        <w:rPr>
          <w:bCs/>
          <w:lang w:val="ru-RU"/>
        </w:rPr>
        <w:t>призывающие</w:t>
      </w:r>
      <w:r w:rsidR="003D7B98" w:rsidRPr="00796A06">
        <w:rPr>
          <w:bCs/>
          <w:lang w:val="ru-RU"/>
        </w:rPr>
        <w:t xml:space="preserve"> </w:t>
      </w:r>
      <w:r w:rsidR="00C66F38" w:rsidRPr="00796A06">
        <w:rPr>
          <w:bCs/>
          <w:lang w:val="ru-RU"/>
        </w:rPr>
        <w:t>Государства</w:t>
      </w:r>
      <w:r w:rsidR="00846B48" w:rsidRPr="00796A06">
        <w:rPr>
          <w:bCs/>
          <w:lang w:val="ru-RU"/>
        </w:rPr>
        <w:t>-</w:t>
      </w:r>
      <w:r w:rsidR="00C66F38" w:rsidRPr="00796A06">
        <w:rPr>
          <w:bCs/>
          <w:lang w:val="ru-RU"/>
        </w:rPr>
        <w:t xml:space="preserve">Члены </w:t>
      </w:r>
      <w:r w:rsidR="008F0207" w:rsidRPr="00796A06">
        <w:rPr>
          <w:bCs/>
          <w:lang w:val="ru-RU"/>
        </w:rPr>
        <w:t>принимать</w:t>
      </w:r>
      <w:r w:rsidR="003D7B98" w:rsidRPr="00796A06">
        <w:rPr>
          <w:bCs/>
          <w:lang w:val="ru-RU"/>
        </w:rPr>
        <w:t xml:space="preserve"> участи</w:t>
      </w:r>
      <w:r w:rsidR="008F0207" w:rsidRPr="00796A06">
        <w:rPr>
          <w:bCs/>
          <w:lang w:val="ru-RU"/>
        </w:rPr>
        <w:t>е</w:t>
      </w:r>
      <w:r w:rsidR="003D7B98" w:rsidRPr="00796A06">
        <w:rPr>
          <w:bCs/>
          <w:lang w:val="ru-RU"/>
        </w:rPr>
        <w:t xml:space="preserve"> в конференциях и мероприятиях в </w:t>
      </w:r>
      <w:r w:rsidR="00C66F38" w:rsidRPr="00796A06">
        <w:rPr>
          <w:bCs/>
          <w:lang w:val="ru-RU"/>
        </w:rPr>
        <w:t>виртуальном</w:t>
      </w:r>
      <w:r w:rsidR="003D7B98" w:rsidRPr="00796A06">
        <w:rPr>
          <w:bCs/>
          <w:lang w:val="ru-RU"/>
        </w:rPr>
        <w:t xml:space="preserve"> формате в целях содействия повышению энергоэффективности и сокращени</w:t>
      </w:r>
      <w:r w:rsidR="008F0207" w:rsidRPr="00796A06">
        <w:rPr>
          <w:bCs/>
          <w:lang w:val="ru-RU"/>
        </w:rPr>
        <w:t>я</w:t>
      </w:r>
      <w:r w:rsidR="003D7B98" w:rsidRPr="00796A06">
        <w:rPr>
          <w:bCs/>
          <w:lang w:val="ru-RU"/>
        </w:rPr>
        <w:t xml:space="preserve"> выбросов.</w:t>
      </w:r>
    </w:p>
    <w:p w14:paraId="479A7DDD" w14:textId="00AC1479" w:rsidR="00651FF4" w:rsidRPr="00796A06" w:rsidRDefault="00651FF4" w:rsidP="00651FF4">
      <w:pPr>
        <w:pStyle w:val="enumlev1"/>
        <w:rPr>
          <w:lang w:val="ru-RU"/>
        </w:rPr>
      </w:pPr>
      <w:r w:rsidRPr="00796A06">
        <w:rPr>
          <w:lang w:val="ru-RU"/>
        </w:rPr>
        <w:tab/>
      </w:r>
      <w:r w:rsidR="003D7B98" w:rsidRPr="00796A06">
        <w:rPr>
          <w:lang w:val="ru-RU"/>
        </w:rPr>
        <w:t xml:space="preserve">По мнению некоторых членов, </w:t>
      </w:r>
      <w:r w:rsidR="00C66F38" w:rsidRPr="00796A06">
        <w:rPr>
          <w:lang w:val="ru-RU"/>
        </w:rPr>
        <w:t>данная</w:t>
      </w:r>
      <w:r w:rsidR="003D7B98" w:rsidRPr="00796A06">
        <w:rPr>
          <w:lang w:val="ru-RU"/>
        </w:rPr>
        <w:t xml:space="preserve"> </w:t>
      </w:r>
      <w:r w:rsidR="00C66F38" w:rsidRPr="00796A06">
        <w:rPr>
          <w:lang w:val="ru-RU"/>
        </w:rPr>
        <w:t xml:space="preserve">Статья </w:t>
      </w:r>
      <w:r w:rsidR="003D7B98" w:rsidRPr="00796A06">
        <w:rPr>
          <w:lang w:val="ru-RU"/>
        </w:rPr>
        <w:t>отражает широко признанные положения резолюций ГА ООН и других международных организаций, а также законодатель</w:t>
      </w:r>
      <w:r w:rsidR="00846B48" w:rsidRPr="00796A06">
        <w:rPr>
          <w:lang w:val="ru-RU"/>
        </w:rPr>
        <w:t>ные нормы</w:t>
      </w:r>
      <w:r w:rsidR="003D7B98" w:rsidRPr="00796A06">
        <w:rPr>
          <w:lang w:val="ru-RU"/>
        </w:rPr>
        <w:t xml:space="preserve"> многих </w:t>
      </w:r>
      <w:r w:rsidR="00846B48" w:rsidRPr="00796A06">
        <w:rPr>
          <w:lang w:val="ru-RU"/>
        </w:rPr>
        <w:t>Государств</w:t>
      </w:r>
      <w:r w:rsidR="00C60304" w:rsidRPr="00796A06">
        <w:rPr>
          <w:lang w:val="ru-RU"/>
        </w:rPr>
        <w:t xml:space="preserve"> </w:t>
      </w:r>
      <w:r w:rsidR="00F650D0" w:rsidRPr="00796A06">
        <w:rPr>
          <w:lang w:val="ru-RU"/>
        </w:rPr>
        <w:t xml:space="preserve">– </w:t>
      </w:r>
      <w:r w:rsidR="00846B48" w:rsidRPr="00796A06">
        <w:rPr>
          <w:lang w:val="ru-RU"/>
        </w:rPr>
        <w:t xml:space="preserve">Членов </w:t>
      </w:r>
      <w:r w:rsidR="003D7B98" w:rsidRPr="00796A06">
        <w:rPr>
          <w:lang w:val="ru-RU"/>
        </w:rPr>
        <w:t>МСЭ, касающ</w:t>
      </w:r>
      <w:r w:rsidR="00846B48" w:rsidRPr="00796A06">
        <w:rPr>
          <w:lang w:val="ru-RU"/>
        </w:rPr>
        <w:t>и</w:t>
      </w:r>
      <w:r w:rsidR="003D7B98" w:rsidRPr="00796A06">
        <w:rPr>
          <w:lang w:val="ru-RU"/>
        </w:rPr>
        <w:t>еся охраны окружающей среды.</w:t>
      </w:r>
    </w:p>
    <w:p w14:paraId="3DBC9449" w14:textId="08B73304" w:rsidR="00651FF4" w:rsidRPr="00796A06" w:rsidRDefault="00651FF4" w:rsidP="00651FF4">
      <w:pPr>
        <w:pStyle w:val="enumlev1"/>
        <w:rPr>
          <w:lang w:val="ru-RU"/>
        </w:rPr>
      </w:pPr>
      <w:r w:rsidRPr="00796A06">
        <w:rPr>
          <w:lang w:val="ru-RU"/>
        </w:rPr>
        <w:tab/>
        <w:t xml:space="preserve">Некоторые члены выразили мнение о том, </w:t>
      </w:r>
      <w:r w:rsidR="003D7B98" w:rsidRPr="00796A06">
        <w:rPr>
          <w:lang w:val="ru-RU"/>
        </w:rPr>
        <w:t xml:space="preserve">что данная </w:t>
      </w:r>
      <w:r w:rsidR="00F650D0" w:rsidRPr="00796A06">
        <w:rPr>
          <w:lang w:val="ru-RU"/>
        </w:rPr>
        <w:t>С</w:t>
      </w:r>
      <w:r w:rsidR="003D7B98" w:rsidRPr="00796A06">
        <w:rPr>
          <w:lang w:val="ru-RU"/>
        </w:rPr>
        <w:t xml:space="preserve">татья является дублирующей и необязательной </w:t>
      </w:r>
      <w:r w:rsidRPr="00796A06">
        <w:rPr>
          <w:lang w:val="ru-RU"/>
        </w:rPr>
        <w:t xml:space="preserve">и что имеющаяся формулировка, внесенная в столбец "Краткое описание результата", является достаточно широкой, чтобы отразить различные точки зрения Группы, тогда как более детально вклады и обсуждения могут отражаться заместителями Председателя в столбцах "Применимость" и "Гибкость". </w:t>
      </w:r>
    </w:p>
    <w:p w14:paraId="3359AC1A" w14:textId="0DF08174" w:rsidR="00125863" w:rsidRPr="00796A06" w:rsidRDefault="00651FF4" w:rsidP="00651FF4">
      <w:pPr>
        <w:pStyle w:val="enumlev1"/>
        <w:rPr>
          <w:lang w:val="ru-RU"/>
        </w:rPr>
      </w:pPr>
      <w:r w:rsidRPr="00796A06">
        <w:rPr>
          <w:b/>
          <w:iCs/>
          <w:lang w:val="ru-RU"/>
        </w:rPr>
        <w:t>c)</w:t>
      </w:r>
      <w:r w:rsidRPr="00796A06">
        <w:rPr>
          <w:b/>
          <w:iCs/>
          <w:lang w:val="ru-RU"/>
        </w:rPr>
        <w:tab/>
        <w:t>Статья 12</w:t>
      </w:r>
      <w:proofErr w:type="gramStart"/>
      <w:r w:rsidRPr="00796A06">
        <w:rPr>
          <w:bCs/>
          <w:iCs/>
          <w:lang w:val="ru-RU"/>
        </w:rPr>
        <w:t xml:space="preserve">: </w:t>
      </w:r>
      <w:r w:rsidR="003D7B98" w:rsidRPr="00796A06">
        <w:rPr>
          <w:iCs/>
          <w:lang w:val="ru-RU"/>
        </w:rPr>
        <w:t>По мнению</w:t>
      </w:r>
      <w:proofErr w:type="gramEnd"/>
      <w:r w:rsidR="003D7B98" w:rsidRPr="00796A06">
        <w:rPr>
          <w:iCs/>
          <w:lang w:val="ru-RU"/>
        </w:rPr>
        <w:t xml:space="preserve"> некоторых членов, эта </w:t>
      </w:r>
      <w:r w:rsidR="00846B48" w:rsidRPr="00796A06">
        <w:rPr>
          <w:iCs/>
          <w:lang w:val="ru-RU"/>
        </w:rPr>
        <w:t xml:space="preserve">Статья </w:t>
      </w:r>
      <w:r w:rsidR="003D7B98" w:rsidRPr="00796A06">
        <w:rPr>
          <w:iCs/>
          <w:lang w:val="ru-RU"/>
        </w:rPr>
        <w:t xml:space="preserve">отражает широко признанные положения резолюций ГА ООН и других международных организаций, а также </w:t>
      </w:r>
      <w:r w:rsidR="00846B48" w:rsidRPr="00796A06">
        <w:rPr>
          <w:lang w:val="ru-RU"/>
        </w:rPr>
        <w:t xml:space="preserve">законодательные нормы </w:t>
      </w:r>
      <w:r w:rsidR="003D7B98" w:rsidRPr="00796A06">
        <w:rPr>
          <w:iCs/>
          <w:lang w:val="ru-RU"/>
        </w:rPr>
        <w:t xml:space="preserve">многих </w:t>
      </w:r>
      <w:r w:rsidR="00846B48" w:rsidRPr="00796A06">
        <w:rPr>
          <w:iCs/>
          <w:lang w:val="ru-RU"/>
        </w:rPr>
        <w:t>Государств</w:t>
      </w:r>
      <w:r w:rsidR="00C60304" w:rsidRPr="00796A06">
        <w:rPr>
          <w:iCs/>
          <w:lang w:val="ru-RU"/>
        </w:rPr>
        <w:t xml:space="preserve"> </w:t>
      </w:r>
      <w:r w:rsidR="00F650D0" w:rsidRPr="00796A06">
        <w:rPr>
          <w:iCs/>
          <w:lang w:val="ru-RU"/>
        </w:rPr>
        <w:t xml:space="preserve">– </w:t>
      </w:r>
      <w:r w:rsidR="00846B48" w:rsidRPr="00796A06">
        <w:rPr>
          <w:iCs/>
          <w:lang w:val="ru-RU"/>
        </w:rPr>
        <w:t xml:space="preserve">Членов </w:t>
      </w:r>
      <w:r w:rsidR="003D7B98" w:rsidRPr="00796A06">
        <w:rPr>
          <w:iCs/>
          <w:lang w:val="ru-RU"/>
        </w:rPr>
        <w:t>МСЭ, касающ</w:t>
      </w:r>
      <w:r w:rsidR="00846B48" w:rsidRPr="00796A06">
        <w:rPr>
          <w:iCs/>
          <w:lang w:val="ru-RU"/>
        </w:rPr>
        <w:t>и</w:t>
      </w:r>
      <w:r w:rsidR="003D7B98" w:rsidRPr="00796A06">
        <w:rPr>
          <w:iCs/>
          <w:lang w:val="ru-RU"/>
        </w:rPr>
        <w:t>еся содействия доступ</w:t>
      </w:r>
      <w:r w:rsidR="00846B48" w:rsidRPr="00796A06">
        <w:rPr>
          <w:iCs/>
          <w:lang w:val="ru-RU"/>
        </w:rPr>
        <w:t>у</w:t>
      </w:r>
      <w:r w:rsidR="003D7B98" w:rsidRPr="00796A06">
        <w:rPr>
          <w:iCs/>
          <w:lang w:val="ru-RU"/>
        </w:rPr>
        <w:t xml:space="preserve"> </w:t>
      </w:r>
      <w:r w:rsidR="00846B48" w:rsidRPr="00796A06">
        <w:rPr>
          <w:iCs/>
          <w:lang w:val="ru-RU"/>
        </w:rPr>
        <w:t>для лиц с ограниченными возможностями</w:t>
      </w:r>
      <w:r w:rsidR="003D7B98" w:rsidRPr="00796A06">
        <w:rPr>
          <w:iCs/>
          <w:lang w:val="ru-RU"/>
        </w:rPr>
        <w:t>.</w:t>
      </w:r>
    </w:p>
    <w:p w14:paraId="156BA3F5" w14:textId="2FAC41C2" w:rsidR="00651FF4" w:rsidRPr="00796A06" w:rsidRDefault="00651FF4" w:rsidP="00651FF4">
      <w:pPr>
        <w:pStyle w:val="enumlev1"/>
        <w:rPr>
          <w:lang w:val="ru-RU"/>
        </w:rPr>
      </w:pPr>
      <w:r w:rsidRPr="00796A06">
        <w:rPr>
          <w:lang w:val="ru-RU"/>
        </w:rPr>
        <w:tab/>
      </w:r>
      <w:r w:rsidR="003D7B98" w:rsidRPr="00796A06">
        <w:rPr>
          <w:lang w:val="ru-RU"/>
        </w:rPr>
        <w:t xml:space="preserve">Некоторые члены высказали мнение, что эта </w:t>
      </w:r>
      <w:r w:rsidR="00846B48" w:rsidRPr="00796A06">
        <w:rPr>
          <w:lang w:val="ru-RU"/>
        </w:rPr>
        <w:t xml:space="preserve">Статья </w:t>
      </w:r>
      <w:r w:rsidR="003D7B98" w:rsidRPr="00796A06">
        <w:rPr>
          <w:lang w:val="ru-RU"/>
        </w:rPr>
        <w:t xml:space="preserve">не </w:t>
      </w:r>
      <w:r w:rsidR="00AA0688" w:rsidRPr="00796A06">
        <w:rPr>
          <w:lang w:val="ru-RU"/>
        </w:rPr>
        <w:t>может содействовать</w:t>
      </w:r>
      <w:r w:rsidR="003D7B98" w:rsidRPr="00796A06">
        <w:rPr>
          <w:lang w:val="ru-RU"/>
        </w:rPr>
        <w:t xml:space="preserve"> </w:t>
      </w:r>
      <w:r w:rsidR="00F650D0" w:rsidRPr="00796A06">
        <w:rPr>
          <w:lang w:val="ru-RU"/>
        </w:rPr>
        <w:t>предоставлению</w:t>
      </w:r>
      <w:r w:rsidR="003D7B98" w:rsidRPr="00796A06">
        <w:rPr>
          <w:lang w:val="ru-RU"/>
        </w:rPr>
        <w:t xml:space="preserve"> и развитию сетей и услуг, а также не обеспечивает гибкости </w:t>
      </w:r>
      <w:r w:rsidR="00846B48" w:rsidRPr="00796A06">
        <w:rPr>
          <w:lang w:val="ru-RU"/>
        </w:rPr>
        <w:t>для</w:t>
      </w:r>
      <w:r w:rsidR="003D7B98" w:rsidRPr="00796A06">
        <w:rPr>
          <w:lang w:val="ru-RU"/>
        </w:rPr>
        <w:t xml:space="preserve"> учет</w:t>
      </w:r>
      <w:r w:rsidR="00846B48" w:rsidRPr="00796A06">
        <w:rPr>
          <w:lang w:val="ru-RU"/>
        </w:rPr>
        <w:t>а</w:t>
      </w:r>
      <w:r w:rsidR="003D7B98" w:rsidRPr="00796A06">
        <w:rPr>
          <w:lang w:val="ru-RU"/>
        </w:rPr>
        <w:t xml:space="preserve"> новых тенденций и возникающих вопросов.</w:t>
      </w:r>
    </w:p>
    <w:p w14:paraId="32FA005F" w14:textId="0FA878EB" w:rsidR="00651FF4" w:rsidRPr="00796A06" w:rsidRDefault="00651FF4" w:rsidP="00651FF4">
      <w:pPr>
        <w:pStyle w:val="enumlev1"/>
        <w:rPr>
          <w:bCs/>
          <w:lang w:val="ru-RU"/>
        </w:rPr>
      </w:pPr>
      <w:r w:rsidRPr="00796A06">
        <w:rPr>
          <w:b/>
          <w:lang w:val="ru-RU"/>
        </w:rPr>
        <w:t>d)</w:t>
      </w:r>
      <w:r w:rsidRPr="00796A06">
        <w:rPr>
          <w:b/>
          <w:lang w:val="ru-RU"/>
        </w:rPr>
        <w:tab/>
        <w:t>Статья 13</w:t>
      </w:r>
      <w:r w:rsidRPr="00796A06">
        <w:rPr>
          <w:bCs/>
          <w:lang w:val="ru-RU"/>
        </w:rPr>
        <w:t xml:space="preserve">: </w:t>
      </w:r>
      <w:r w:rsidR="003D7B98" w:rsidRPr="00796A06">
        <w:rPr>
          <w:bCs/>
          <w:lang w:val="ru-RU"/>
        </w:rPr>
        <w:t xml:space="preserve">Некоторые члены предложили, чтобы в ходе обсуждения этой </w:t>
      </w:r>
      <w:r w:rsidR="00846B48" w:rsidRPr="00796A06">
        <w:rPr>
          <w:bCs/>
          <w:lang w:val="ru-RU"/>
        </w:rPr>
        <w:t>С</w:t>
      </w:r>
      <w:r w:rsidR="003D7B98" w:rsidRPr="00796A06">
        <w:rPr>
          <w:bCs/>
          <w:lang w:val="ru-RU"/>
        </w:rPr>
        <w:t xml:space="preserve">татьи была подчеркнута ее важность для </w:t>
      </w:r>
      <w:r w:rsidR="00846B48" w:rsidRPr="00796A06">
        <w:rPr>
          <w:bCs/>
          <w:lang w:val="ru-RU"/>
        </w:rPr>
        <w:t xml:space="preserve">экосистемы </w:t>
      </w:r>
      <w:r w:rsidR="003D7B98" w:rsidRPr="00796A06">
        <w:rPr>
          <w:bCs/>
          <w:lang w:val="ru-RU"/>
        </w:rPr>
        <w:t xml:space="preserve">международной </w:t>
      </w:r>
      <w:r w:rsidR="00846B48" w:rsidRPr="00796A06">
        <w:rPr>
          <w:bCs/>
          <w:lang w:val="ru-RU"/>
        </w:rPr>
        <w:t>электросвязи</w:t>
      </w:r>
      <w:r w:rsidR="003D7B98" w:rsidRPr="00796A06">
        <w:rPr>
          <w:bCs/>
          <w:lang w:val="ru-RU"/>
        </w:rPr>
        <w:t>.</w:t>
      </w:r>
    </w:p>
    <w:p w14:paraId="4C50FE84" w14:textId="77777777" w:rsidR="00651FF4" w:rsidRPr="00796A06" w:rsidRDefault="00651FF4" w:rsidP="00651FF4">
      <w:pPr>
        <w:pStyle w:val="enumlev1"/>
        <w:rPr>
          <w:lang w:val="ru-RU"/>
        </w:rPr>
      </w:pPr>
      <w:r w:rsidRPr="00796A06">
        <w:rPr>
          <w:lang w:val="ru-RU"/>
        </w:rPr>
        <w:tab/>
        <w:t xml:space="preserve">Некоторые члены выразили мнение о том, что имеющаяся формулировка, внесенная в столбец "Краткое описание результата", является достаточно широкой, чтобы отразить различные точки зрения Группы, тогда как более детально вклады и обсуждения могут отражаться заместителями Председателя в столбцах "Применимость" и "Гибкость". </w:t>
      </w:r>
    </w:p>
    <w:p w14:paraId="6763B005" w14:textId="42E69D0A" w:rsidR="00651FF4" w:rsidRPr="00796A06" w:rsidRDefault="00651FF4" w:rsidP="00651FF4">
      <w:pPr>
        <w:pStyle w:val="enumlev1"/>
        <w:rPr>
          <w:bCs/>
          <w:lang w:val="ru-RU"/>
        </w:rPr>
      </w:pPr>
      <w:r w:rsidRPr="00796A06">
        <w:rPr>
          <w:b/>
          <w:lang w:val="ru-RU"/>
        </w:rPr>
        <w:t>e)</w:t>
      </w:r>
      <w:r w:rsidRPr="00796A06">
        <w:rPr>
          <w:b/>
          <w:lang w:val="ru-RU"/>
        </w:rPr>
        <w:tab/>
      </w:r>
      <w:bookmarkStart w:id="3" w:name="_Hlk68776523"/>
      <w:r w:rsidRPr="00796A06">
        <w:rPr>
          <w:b/>
          <w:lang w:val="ru-RU"/>
        </w:rPr>
        <w:t>Статья 14</w:t>
      </w:r>
      <w:r w:rsidRPr="00796A06">
        <w:rPr>
          <w:bCs/>
          <w:lang w:val="ru-RU"/>
        </w:rPr>
        <w:t xml:space="preserve">: </w:t>
      </w:r>
      <w:r w:rsidR="003D7B98" w:rsidRPr="00796A06">
        <w:rPr>
          <w:bCs/>
          <w:lang w:val="ru-RU"/>
        </w:rPr>
        <w:t xml:space="preserve">Некоторые члены высказали мнение о том, что критерии "применимости </w:t>
      </w:r>
      <w:r w:rsidR="00846B48" w:rsidRPr="00796A06">
        <w:rPr>
          <w:lang w:val="ru-RU"/>
        </w:rPr>
        <w:t xml:space="preserve">для содействия </w:t>
      </w:r>
      <w:r w:rsidR="003D7B98" w:rsidRPr="00796A06">
        <w:rPr>
          <w:bCs/>
          <w:lang w:val="ru-RU"/>
        </w:rPr>
        <w:t xml:space="preserve">предоставлению и развитию сетей и услуг" и "гибкости для учета новых тенденций и возникающих вопросов" не имеют отношения к этим положениям, поскольку они отражают условия, связанные с осуществлением договора, и просили </w:t>
      </w:r>
      <w:r w:rsidR="00846B48" w:rsidRPr="00796A06">
        <w:rPr>
          <w:bCs/>
          <w:lang w:val="ru-RU"/>
        </w:rPr>
        <w:t xml:space="preserve">проконсультироваться по этому поводу с </w:t>
      </w:r>
      <w:r w:rsidR="00846B48" w:rsidRPr="00796A06">
        <w:rPr>
          <w:lang w:val="ru-RU"/>
        </w:rPr>
        <w:t>Советником МСЭ по правовым вопросам</w:t>
      </w:r>
      <w:r w:rsidR="003D7B98" w:rsidRPr="00796A06">
        <w:rPr>
          <w:bCs/>
          <w:lang w:val="ru-RU"/>
        </w:rPr>
        <w:t>.</w:t>
      </w:r>
    </w:p>
    <w:p w14:paraId="76648B3A" w14:textId="414FD281" w:rsidR="00651FF4" w:rsidRPr="00796A06" w:rsidRDefault="00651FF4" w:rsidP="00651FF4">
      <w:pPr>
        <w:pStyle w:val="enumlev1"/>
        <w:rPr>
          <w:lang w:val="ru-RU"/>
        </w:rPr>
      </w:pPr>
      <w:r w:rsidRPr="00796A06">
        <w:rPr>
          <w:lang w:val="ru-RU"/>
        </w:rPr>
        <w:tab/>
      </w:r>
      <w:bookmarkEnd w:id="3"/>
      <w:r w:rsidR="003D7B98" w:rsidRPr="00796A06">
        <w:rPr>
          <w:lang w:val="ru-RU"/>
        </w:rPr>
        <w:t>Некоторые члены высказали мнение, что со</w:t>
      </w:r>
      <w:r w:rsidR="00846B48" w:rsidRPr="00796A06">
        <w:rPr>
          <w:lang w:val="ru-RU"/>
        </w:rPr>
        <w:t>бр</w:t>
      </w:r>
      <w:r w:rsidR="003D7B98" w:rsidRPr="00796A06">
        <w:rPr>
          <w:lang w:val="ru-RU"/>
        </w:rPr>
        <w:t xml:space="preserve">анию следует воздержаться от рассмотрения вопроса о юридической применимости положений, поскольку этот вопрос не входит в мандат Группы, и что критерии обзора "применимости </w:t>
      </w:r>
      <w:r w:rsidR="00846B48" w:rsidRPr="00796A06">
        <w:rPr>
          <w:lang w:val="ru-RU"/>
        </w:rPr>
        <w:t xml:space="preserve">для содействия предоставлению и </w:t>
      </w:r>
      <w:r w:rsidR="00846B48" w:rsidRPr="00796A06">
        <w:rPr>
          <w:lang w:val="ru-RU"/>
        </w:rPr>
        <w:lastRenderedPageBreak/>
        <w:t>развитию сетей и услуг</w:t>
      </w:r>
      <w:r w:rsidR="003D7B98" w:rsidRPr="00796A06">
        <w:rPr>
          <w:lang w:val="ru-RU"/>
        </w:rPr>
        <w:t xml:space="preserve">" и "гибкости </w:t>
      </w:r>
      <w:r w:rsidR="00846B48" w:rsidRPr="00796A06">
        <w:rPr>
          <w:lang w:val="ru-RU"/>
        </w:rPr>
        <w:t>для учета новых тенденций и возникающих вопросов</w:t>
      </w:r>
      <w:r w:rsidR="003D7B98" w:rsidRPr="00796A06">
        <w:rPr>
          <w:lang w:val="ru-RU"/>
        </w:rPr>
        <w:t xml:space="preserve">" по-прежнему актуальны в отношении положений </w:t>
      </w:r>
      <w:r w:rsidR="00846B48" w:rsidRPr="00796A06">
        <w:rPr>
          <w:lang w:val="ru-RU"/>
        </w:rPr>
        <w:t xml:space="preserve">Статьи </w:t>
      </w:r>
      <w:r w:rsidR="003D7B98" w:rsidRPr="00796A06">
        <w:rPr>
          <w:lang w:val="ru-RU"/>
        </w:rPr>
        <w:t>14. Они просили, чтобы их мнения по этому вопросу были соответствующим образом отражены в таблице</w:t>
      </w:r>
      <w:r w:rsidR="00846B48" w:rsidRPr="00796A06">
        <w:rPr>
          <w:lang w:val="ru-RU"/>
        </w:rPr>
        <w:t xml:space="preserve"> для рассмотрения</w:t>
      </w:r>
      <w:r w:rsidR="003D7B98" w:rsidRPr="00796A06">
        <w:rPr>
          <w:lang w:val="ru-RU"/>
        </w:rPr>
        <w:t>.</w:t>
      </w:r>
    </w:p>
    <w:p w14:paraId="1CE322C5" w14:textId="4D3B1BF7" w:rsidR="00807795" w:rsidRPr="00796A06" w:rsidRDefault="00651FF4" w:rsidP="0092525E">
      <w:pPr>
        <w:pStyle w:val="Heading1"/>
        <w:rPr>
          <w:lang w:val="ru-RU"/>
        </w:rPr>
      </w:pPr>
      <w:r w:rsidRPr="00796A06">
        <w:rPr>
          <w:lang w:val="ru-RU"/>
        </w:rPr>
        <w:t>4</w:t>
      </w:r>
      <w:r w:rsidR="00807795" w:rsidRPr="00796A06">
        <w:rPr>
          <w:lang w:val="ru-RU"/>
        </w:rPr>
        <w:tab/>
      </w:r>
      <w:r w:rsidR="0092525E" w:rsidRPr="00796A06">
        <w:rPr>
          <w:lang w:val="ru-RU"/>
        </w:rPr>
        <w:t xml:space="preserve">Следующие </w:t>
      </w:r>
      <w:r w:rsidR="00807795" w:rsidRPr="00796A06">
        <w:rPr>
          <w:lang w:val="ru-RU"/>
        </w:rPr>
        <w:t>шаг</w:t>
      </w:r>
      <w:r w:rsidR="0092525E" w:rsidRPr="00796A06">
        <w:rPr>
          <w:lang w:val="ru-RU"/>
        </w:rPr>
        <w:t>и</w:t>
      </w:r>
    </w:p>
    <w:p w14:paraId="696E2B02" w14:textId="23360CD7" w:rsidR="00CF58C0" w:rsidRPr="00796A06" w:rsidRDefault="00846B48" w:rsidP="00807795">
      <w:pPr>
        <w:rPr>
          <w:rFonts w:asciiTheme="minorHAnsi" w:hAnsiTheme="minorHAnsi"/>
          <w:szCs w:val="22"/>
          <w:lang w:val="ru-RU"/>
        </w:rPr>
      </w:pPr>
      <w:bookmarkStart w:id="4" w:name="lt_pId132"/>
      <w:r w:rsidRPr="00796A06">
        <w:rPr>
          <w:lang w:val="ru-RU"/>
        </w:rPr>
        <w:t>Собрание рассмотрело и утвердило настоящий отчет</w:t>
      </w:r>
      <w:r w:rsidR="00F650D0" w:rsidRPr="00796A06">
        <w:rPr>
          <w:lang w:val="ru-RU"/>
        </w:rPr>
        <w:t xml:space="preserve"> при условии последующего</w:t>
      </w:r>
      <w:r w:rsidRPr="00796A06">
        <w:rPr>
          <w:lang w:val="ru-RU"/>
        </w:rPr>
        <w:t xml:space="preserve"> рассмотрени</w:t>
      </w:r>
      <w:r w:rsidR="00F650D0" w:rsidRPr="00796A06">
        <w:rPr>
          <w:lang w:val="ru-RU"/>
        </w:rPr>
        <w:t>я</w:t>
      </w:r>
      <w:r w:rsidRPr="00796A06">
        <w:rPr>
          <w:lang w:val="ru-RU"/>
        </w:rPr>
        <w:t xml:space="preserve"> и утверждени</w:t>
      </w:r>
      <w:r w:rsidR="00F650D0" w:rsidRPr="00796A06">
        <w:rPr>
          <w:lang w:val="ru-RU"/>
        </w:rPr>
        <w:t>я</w:t>
      </w:r>
      <w:r w:rsidRPr="00796A06">
        <w:rPr>
          <w:lang w:val="ru-RU"/>
        </w:rPr>
        <w:t xml:space="preserve"> Приложения к нему.</w:t>
      </w:r>
      <w:r w:rsidR="00651FF4" w:rsidRPr="00796A06">
        <w:rPr>
          <w:lang w:val="ru-RU"/>
        </w:rPr>
        <w:t xml:space="preserve"> </w:t>
      </w:r>
      <w:r w:rsidR="00CF58C0" w:rsidRPr="00796A06">
        <w:rPr>
          <w:lang w:val="ru-RU"/>
        </w:rPr>
        <w:t xml:space="preserve">В соответствии с прошлой практикой Председатель </w:t>
      </w:r>
      <w:r w:rsidR="005F20BD" w:rsidRPr="00796A06">
        <w:rPr>
          <w:lang w:val="ru-RU"/>
        </w:rPr>
        <w:t>предложил Группе поручить</w:t>
      </w:r>
      <w:r w:rsidR="003D7B98" w:rsidRPr="00796A06">
        <w:rPr>
          <w:lang w:val="ru-RU"/>
        </w:rPr>
        <w:t xml:space="preserve"> </w:t>
      </w:r>
      <w:r w:rsidR="005F20BD" w:rsidRPr="00796A06">
        <w:rPr>
          <w:lang w:val="ru-RU"/>
        </w:rPr>
        <w:t xml:space="preserve">заполнение </w:t>
      </w:r>
      <w:r w:rsidR="003D7B98" w:rsidRPr="00796A06">
        <w:rPr>
          <w:lang w:val="ru-RU"/>
        </w:rPr>
        <w:t>таблиц</w:t>
      </w:r>
      <w:r w:rsidR="005F20BD" w:rsidRPr="00796A06">
        <w:rPr>
          <w:lang w:val="ru-RU"/>
        </w:rPr>
        <w:t>ы</w:t>
      </w:r>
      <w:r w:rsidR="003D7B98" w:rsidRPr="00796A06">
        <w:rPr>
          <w:lang w:val="ru-RU"/>
        </w:rPr>
        <w:t xml:space="preserve"> для рассмотрения (9</w:t>
      </w:r>
      <w:r w:rsidR="00365DD6" w:rsidRPr="00796A06">
        <w:rPr>
          <w:lang w:val="ru-RU"/>
        </w:rPr>
        <w:t>−</w:t>
      </w:r>
      <w:r w:rsidR="003D7B98" w:rsidRPr="00796A06">
        <w:rPr>
          <w:lang w:val="ru-RU"/>
        </w:rPr>
        <w:t>14/Дополнение 2), которая приведена в Приложении ниже, заместителям Председателя по переписке</w:t>
      </w:r>
      <w:r w:rsidR="00CF58C0" w:rsidRPr="00796A06">
        <w:rPr>
          <w:lang w:val="ru-RU"/>
        </w:rPr>
        <w:t xml:space="preserve"> для распространения в их соответствующем регионе/соответствующих сетях в целях рассмотрения и </w:t>
      </w:r>
      <w:r w:rsidR="00CF58C0" w:rsidRPr="00796A06">
        <w:rPr>
          <w:szCs w:val="22"/>
          <w:lang w:val="ru-RU"/>
        </w:rPr>
        <w:t xml:space="preserve">доработки в соответствии с процедурой, согласованной в </w:t>
      </w:r>
      <w:r w:rsidR="00CF58C0" w:rsidRPr="00796A06">
        <w:rPr>
          <w:rFonts w:asciiTheme="minorHAnsi" w:hAnsiTheme="minorHAnsi"/>
          <w:szCs w:val="22"/>
          <w:lang w:val="ru-RU"/>
        </w:rPr>
        <w:t xml:space="preserve">ходе собрания </w:t>
      </w:r>
      <w:r w:rsidR="00807795" w:rsidRPr="00796A06">
        <w:rPr>
          <w:rFonts w:asciiTheme="minorHAnsi" w:hAnsiTheme="minorHAnsi"/>
          <w:szCs w:val="22"/>
          <w:lang w:val="ru-RU"/>
        </w:rPr>
        <w:t>(</w:t>
      </w:r>
      <w:hyperlink r:id="rId19" w:history="1">
        <w:r w:rsidR="00651FF4" w:rsidRPr="00796A06">
          <w:rPr>
            <w:rStyle w:val="Hyperlink"/>
            <w:rFonts w:asciiTheme="minorHAnsi" w:hAnsiTheme="minorHAnsi"/>
            <w:szCs w:val="22"/>
            <w:lang w:val="ru-RU"/>
          </w:rPr>
          <w:t>Документ </w:t>
        </w:r>
        <w:proofErr w:type="spellStart"/>
        <w:r w:rsidR="00651FF4" w:rsidRPr="00796A06">
          <w:rPr>
            <w:rStyle w:val="Hyperlink"/>
            <w:rFonts w:asciiTheme="minorHAnsi" w:hAnsiTheme="minorHAnsi"/>
            <w:szCs w:val="22"/>
            <w:lang w:val="ru-RU"/>
          </w:rPr>
          <w:t>EG</w:t>
        </w:r>
        <w:proofErr w:type="spellEnd"/>
        <w:r w:rsidR="00651FF4" w:rsidRPr="00796A06">
          <w:rPr>
            <w:rStyle w:val="Hyperlink"/>
            <w:rFonts w:asciiTheme="minorHAnsi" w:hAnsiTheme="minorHAnsi"/>
            <w:szCs w:val="22"/>
            <w:lang w:val="ru-RU"/>
          </w:rPr>
          <w:t>-</w:t>
        </w:r>
        <w:proofErr w:type="spellStart"/>
        <w:r w:rsidR="00651FF4" w:rsidRPr="00796A06">
          <w:rPr>
            <w:rStyle w:val="Hyperlink"/>
            <w:rFonts w:asciiTheme="minorHAnsi" w:hAnsiTheme="minorHAnsi"/>
            <w:szCs w:val="22"/>
            <w:lang w:val="ru-RU"/>
          </w:rPr>
          <w:t>ITRs</w:t>
        </w:r>
        <w:proofErr w:type="spellEnd"/>
        <w:r w:rsidR="00651FF4" w:rsidRPr="00796A06">
          <w:rPr>
            <w:rStyle w:val="Hyperlink"/>
            <w:rFonts w:asciiTheme="minorHAnsi" w:hAnsiTheme="minorHAnsi"/>
            <w:szCs w:val="22"/>
            <w:lang w:val="ru-RU"/>
          </w:rPr>
          <w:t>-4/</w:t>
        </w:r>
        <w:proofErr w:type="spellStart"/>
        <w:r w:rsidR="00651FF4" w:rsidRPr="00796A06">
          <w:rPr>
            <w:rStyle w:val="Hyperlink"/>
            <w:rFonts w:asciiTheme="minorHAnsi" w:hAnsiTheme="minorHAnsi"/>
            <w:szCs w:val="22"/>
            <w:lang w:val="ru-RU"/>
          </w:rPr>
          <w:t>DL</w:t>
        </w:r>
        <w:proofErr w:type="spellEnd"/>
        <w:r w:rsidR="00651FF4" w:rsidRPr="00796A06">
          <w:rPr>
            <w:rStyle w:val="Hyperlink"/>
            <w:rFonts w:asciiTheme="minorHAnsi" w:hAnsiTheme="minorHAnsi"/>
            <w:szCs w:val="22"/>
            <w:lang w:val="ru-RU"/>
          </w:rPr>
          <w:t>/2</w:t>
        </w:r>
      </w:hyperlink>
      <w:r w:rsidR="00807795" w:rsidRPr="00796A06">
        <w:rPr>
          <w:rFonts w:asciiTheme="minorHAnsi" w:hAnsiTheme="minorHAnsi"/>
          <w:szCs w:val="22"/>
          <w:lang w:val="ru-RU"/>
        </w:rPr>
        <w:t>).</w:t>
      </w:r>
      <w:bookmarkEnd w:id="4"/>
      <w:r w:rsidR="00CF58C0" w:rsidRPr="00796A06">
        <w:rPr>
          <w:rFonts w:asciiTheme="minorHAnsi" w:hAnsiTheme="minorHAnsi"/>
          <w:szCs w:val="22"/>
          <w:lang w:val="ru-RU"/>
        </w:rPr>
        <w:t xml:space="preserve"> Отчеты о</w:t>
      </w:r>
      <w:r w:rsidR="008D4291" w:rsidRPr="00796A06">
        <w:rPr>
          <w:rFonts w:asciiTheme="minorHAnsi" w:hAnsiTheme="minorHAnsi"/>
          <w:szCs w:val="22"/>
          <w:lang w:val="ru-RU"/>
        </w:rPr>
        <w:t xml:space="preserve"> </w:t>
      </w:r>
      <w:r w:rsidR="00CF58C0" w:rsidRPr="00796A06">
        <w:rPr>
          <w:rFonts w:asciiTheme="minorHAnsi" w:hAnsiTheme="minorHAnsi"/>
          <w:szCs w:val="22"/>
          <w:lang w:val="ru-RU"/>
        </w:rPr>
        <w:t>собраниях</w:t>
      </w:r>
      <w:r w:rsidR="008D4291" w:rsidRPr="00796A06">
        <w:rPr>
          <w:rFonts w:asciiTheme="minorHAnsi" w:hAnsiTheme="minorHAnsi"/>
          <w:szCs w:val="22"/>
          <w:lang w:val="ru-RU"/>
        </w:rPr>
        <w:t xml:space="preserve"> ГЭ-РМЭ</w:t>
      </w:r>
      <w:r w:rsidR="00CF58C0" w:rsidRPr="00796A06">
        <w:rPr>
          <w:rFonts w:asciiTheme="minorHAnsi" w:hAnsiTheme="minorHAnsi"/>
          <w:szCs w:val="22"/>
          <w:lang w:val="ru-RU"/>
        </w:rPr>
        <w:t xml:space="preserve">, прошедших </w:t>
      </w:r>
      <w:r w:rsidR="00651FF4" w:rsidRPr="00796A06">
        <w:rPr>
          <w:rFonts w:asciiTheme="minorHAnsi" w:hAnsiTheme="minorHAnsi"/>
          <w:szCs w:val="22"/>
          <w:lang w:val="ru-RU"/>
        </w:rPr>
        <w:t>в</w:t>
      </w:r>
      <w:r w:rsidR="00CF58C0" w:rsidRPr="00796A06">
        <w:rPr>
          <w:rFonts w:asciiTheme="minorHAnsi" w:hAnsiTheme="minorHAnsi"/>
          <w:szCs w:val="22"/>
          <w:lang w:val="ru-RU"/>
        </w:rPr>
        <w:t xml:space="preserve"> сентябр</w:t>
      </w:r>
      <w:r w:rsidR="00651FF4" w:rsidRPr="00796A06">
        <w:rPr>
          <w:rFonts w:asciiTheme="minorHAnsi" w:hAnsiTheme="minorHAnsi"/>
          <w:szCs w:val="22"/>
          <w:lang w:val="ru-RU"/>
        </w:rPr>
        <w:t>е</w:t>
      </w:r>
      <w:r w:rsidR="00CF58C0" w:rsidRPr="00796A06">
        <w:rPr>
          <w:rFonts w:asciiTheme="minorHAnsi" w:hAnsiTheme="minorHAnsi"/>
          <w:szCs w:val="22"/>
          <w:lang w:val="ru-RU"/>
        </w:rPr>
        <w:t xml:space="preserve"> 20</w:t>
      </w:r>
      <w:r w:rsidR="00651FF4" w:rsidRPr="00796A06">
        <w:rPr>
          <w:rFonts w:asciiTheme="minorHAnsi" w:hAnsiTheme="minorHAnsi"/>
          <w:szCs w:val="22"/>
          <w:lang w:val="ru-RU"/>
        </w:rPr>
        <w:t>20</w:t>
      </w:r>
      <w:r w:rsidR="00CF58C0" w:rsidRPr="00796A06">
        <w:rPr>
          <w:rFonts w:asciiTheme="minorHAnsi" w:hAnsiTheme="minorHAnsi"/>
          <w:szCs w:val="22"/>
          <w:lang w:val="ru-RU"/>
        </w:rPr>
        <w:t xml:space="preserve"> года</w:t>
      </w:r>
      <w:r w:rsidR="00651FF4" w:rsidRPr="00796A06">
        <w:rPr>
          <w:rFonts w:asciiTheme="minorHAnsi" w:hAnsiTheme="minorHAnsi"/>
          <w:szCs w:val="22"/>
          <w:lang w:val="ru-RU"/>
        </w:rPr>
        <w:t xml:space="preserve"> и в феврале 2021 года</w:t>
      </w:r>
      <w:r w:rsidR="00CF58C0" w:rsidRPr="00796A06">
        <w:rPr>
          <w:rFonts w:asciiTheme="minorHAnsi" w:hAnsiTheme="minorHAnsi"/>
          <w:szCs w:val="22"/>
          <w:lang w:val="ru-RU"/>
        </w:rPr>
        <w:t xml:space="preserve">, будут </w:t>
      </w:r>
      <w:r w:rsidR="00EF1E75" w:rsidRPr="00796A06">
        <w:rPr>
          <w:rFonts w:asciiTheme="minorHAnsi" w:hAnsiTheme="minorHAnsi"/>
          <w:szCs w:val="22"/>
          <w:lang w:val="ru-RU"/>
        </w:rPr>
        <w:t>сведены</w:t>
      </w:r>
      <w:r w:rsidR="00CF58C0" w:rsidRPr="00796A06">
        <w:rPr>
          <w:rFonts w:asciiTheme="minorHAnsi" w:hAnsiTheme="minorHAnsi"/>
          <w:szCs w:val="22"/>
          <w:lang w:val="ru-RU"/>
        </w:rPr>
        <w:t xml:space="preserve"> в </w:t>
      </w:r>
      <w:r w:rsidR="00454376" w:rsidRPr="00796A06">
        <w:rPr>
          <w:rFonts w:asciiTheme="minorHAnsi" w:hAnsiTheme="minorHAnsi"/>
          <w:szCs w:val="22"/>
          <w:lang w:val="ru-RU"/>
        </w:rPr>
        <w:t>о</w:t>
      </w:r>
      <w:r w:rsidR="00CF58C0" w:rsidRPr="00796A06">
        <w:rPr>
          <w:rFonts w:asciiTheme="minorHAnsi" w:hAnsiTheme="minorHAnsi"/>
          <w:szCs w:val="22"/>
          <w:lang w:val="ru-RU"/>
        </w:rPr>
        <w:t xml:space="preserve">тчет о ходе работы, который будет представлен </w:t>
      </w:r>
      <w:r w:rsidR="00952E14" w:rsidRPr="00796A06">
        <w:rPr>
          <w:rFonts w:asciiTheme="minorHAnsi" w:hAnsiTheme="minorHAnsi"/>
          <w:szCs w:val="22"/>
          <w:lang w:val="ru-RU"/>
        </w:rPr>
        <w:t xml:space="preserve">следующей сессии </w:t>
      </w:r>
      <w:r w:rsidR="00CF58C0" w:rsidRPr="00796A06">
        <w:rPr>
          <w:rFonts w:asciiTheme="minorHAnsi" w:hAnsiTheme="minorHAnsi"/>
          <w:szCs w:val="22"/>
          <w:lang w:val="ru-RU"/>
        </w:rPr>
        <w:t>Совет</w:t>
      </w:r>
      <w:r w:rsidR="00952E14" w:rsidRPr="00796A06">
        <w:rPr>
          <w:rFonts w:asciiTheme="minorHAnsi" w:hAnsiTheme="minorHAnsi"/>
          <w:szCs w:val="22"/>
          <w:lang w:val="ru-RU"/>
        </w:rPr>
        <w:t>а</w:t>
      </w:r>
      <w:r w:rsidR="00CF58C0" w:rsidRPr="00796A06">
        <w:rPr>
          <w:rFonts w:asciiTheme="minorHAnsi" w:hAnsiTheme="minorHAnsi"/>
          <w:szCs w:val="22"/>
          <w:lang w:val="ru-RU"/>
        </w:rPr>
        <w:t>.</w:t>
      </w:r>
    </w:p>
    <w:p w14:paraId="265411BC" w14:textId="4F7C022A" w:rsidR="00807795" w:rsidRPr="00796A06" w:rsidRDefault="00651FF4" w:rsidP="00807795">
      <w:pPr>
        <w:pStyle w:val="Heading1"/>
        <w:rPr>
          <w:lang w:val="ru-RU"/>
        </w:rPr>
      </w:pPr>
      <w:r w:rsidRPr="00796A06">
        <w:rPr>
          <w:lang w:val="ru-RU"/>
        </w:rPr>
        <w:t>5</w:t>
      </w:r>
      <w:r w:rsidR="00807795" w:rsidRPr="00796A06">
        <w:rPr>
          <w:lang w:val="ru-RU"/>
        </w:rPr>
        <w:tab/>
        <w:t>Закрытие собрания</w:t>
      </w:r>
    </w:p>
    <w:p w14:paraId="02391F5C" w14:textId="3D931373" w:rsidR="00807795" w:rsidRPr="00796A06" w:rsidRDefault="00807795" w:rsidP="00807795">
      <w:pPr>
        <w:rPr>
          <w:lang w:val="ru-RU"/>
        </w:rPr>
      </w:pPr>
      <w:bookmarkStart w:id="5" w:name="lt_pId276"/>
      <w:r w:rsidRPr="00796A06">
        <w:rPr>
          <w:lang w:val="ru-RU"/>
        </w:rPr>
        <w:t>В заключение Председатель поблагодарил все Государства − Члены МСЭ и Членов Секторов, которые представили вклады и приняли участие в работе Группы экспертов, заместителей Председателя, а</w:t>
      </w:r>
      <w:r w:rsidR="00C05774" w:rsidRPr="00796A06">
        <w:rPr>
          <w:lang w:val="ru-RU"/>
        </w:rPr>
        <w:t> </w:t>
      </w:r>
      <w:r w:rsidRPr="00796A06">
        <w:rPr>
          <w:lang w:val="ru-RU"/>
        </w:rPr>
        <w:t>также избираемых должностных лиц МСЭ</w:t>
      </w:r>
      <w:r w:rsidR="00D77D2E" w:rsidRPr="00796A06">
        <w:rPr>
          <w:lang w:val="ru-RU"/>
        </w:rPr>
        <w:t>,</w:t>
      </w:r>
      <w:r w:rsidRPr="00796A06">
        <w:rPr>
          <w:lang w:val="ru-RU"/>
        </w:rPr>
        <w:t xml:space="preserve"> Секретариат </w:t>
      </w:r>
      <w:r w:rsidR="00D77D2E" w:rsidRPr="00796A06">
        <w:rPr>
          <w:lang w:val="ru-RU"/>
        </w:rPr>
        <w:t xml:space="preserve">и устных переводчиков </w:t>
      </w:r>
      <w:r w:rsidRPr="00796A06">
        <w:rPr>
          <w:lang w:val="ru-RU"/>
        </w:rPr>
        <w:t>за эффективную помощь во время собрания.</w:t>
      </w:r>
      <w:bookmarkEnd w:id="5"/>
    </w:p>
    <w:p w14:paraId="6474B987" w14:textId="77777777" w:rsidR="00807795" w:rsidRPr="00796A06" w:rsidRDefault="00807795" w:rsidP="00807795">
      <w:pPr>
        <w:rPr>
          <w:b/>
          <w:lang w:val="ru-RU"/>
        </w:rPr>
      </w:pPr>
      <w:r w:rsidRPr="00796A06">
        <w:rPr>
          <w:lang w:val="ru-RU"/>
        </w:rPr>
        <w:t>Группа поблагодарила Председателя, заместителей Председателя и Секретариат за эффективную организацию и руководство Группой.</w:t>
      </w:r>
    </w:p>
    <w:p w14:paraId="6CFE5738" w14:textId="404FB43E" w:rsidR="00807795" w:rsidRPr="00796A06" w:rsidRDefault="00807795" w:rsidP="00365DD6">
      <w:pPr>
        <w:pStyle w:val="Headingb"/>
        <w:spacing w:before="840"/>
        <w:jc w:val="right"/>
        <w:rPr>
          <w:lang w:val="ru-RU"/>
        </w:rPr>
      </w:pPr>
      <w:r w:rsidRPr="00796A06">
        <w:rPr>
          <w:lang w:val="ru-RU"/>
        </w:rPr>
        <w:t xml:space="preserve">Председатель: г-н </w:t>
      </w:r>
      <w:proofErr w:type="spellStart"/>
      <w:r w:rsidRPr="00796A06">
        <w:rPr>
          <w:lang w:val="ru-RU"/>
        </w:rPr>
        <w:t>Лвандо</w:t>
      </w:r>
      <w:proofErr w:type="spellEnd"/>
      <w:r w:rsidRPr="00796A06">
        <w:rPr>
          <w:lang w:val="ru-RU"/>
        </w:rPr>
        <w:t xml:space="preserve"> </w:t>
      </w:r>
      <w:proofErr w:type="spellStart"/>
      <w:r w:rsidRPr="00796A06">
        <w:rPr>
          <w:lang w:val="ru-RU"/>
        </w:rPr>
        <w:t>Ббуку</w:t>
      </w:r>
      <w:proofErr w:type="spellEnd"/>
      <w:r w:rsidRPr="00796A06">
        <w:rPr>
          <w:lang w:val="ru-RU"/>
        </w:rPr>
        <w:t xml:space="preserve"> (Замбия)</w:t>
      </w:r>
    </w:p>
    <w:p w14:paraId="4CC276AE" w14:textId="77777777" w:rsidR="00C75859" w:rsidRPr="00796A06" w:rsidRDefault="00C75859" w:rsidP="000E393B">
      <w:pPr>
        <w:rPr>
          <w:lang w:val="ru-RU"/>
        </w:rPr>
      </w:pPr>
    </w:p>
    <w:p w14:paraId="12ACEB4A" w14:textId="77777777" w:rsidR="0072660E" w:rsidRPr="00796A06" w:rsidRDefault="0072660E" w:rsidP="000E393B">
      <w:pPr>
        <w:rPr>
          <w:lang w:val="ru-RU"/>
        </w:rPr>
        <w:sectPr w:rsidR="0072660E" w:rsidRPr="00796A06" w:rsidSect="00C05774">
          <w:headerReference w:type="default" r:id="rId20"/>
          <w:footerReference w:type="default" r:id="rId21"/>
          <w:footerReference w:type="first" r:id="rId22"/>
          <w:pgSz w:w="11907" w:h="16834"/>
          <w:pgMar w:top="1418" w:right="1134" w:bottom="1134" w:left="1134" w:header="567" w:footer="567" w:gutter="0"/>
          <w:cols w:space="720"/>
          <w:titlePg/>
        </w:sectPr>
      </w:pPr>
    </w:p>
    <w:p w14:paraId="78F2ED76" w14:textId="3495F032" w:rsidR="00B87C68" w:rsidRPr="00796A06" w:rsidRDefault="00750D93" w:rsidP="00C05774">
      <w:pPr>
        <w:pStyle w:val="Annextitle"/>
        <w:spacing w:before="120" w:after="240"/>
        <w:rPr>
          <w:lang w:val="ru-RU"/>
        </w:rPr>
      </w:pPr>
      <w:r w:rsidRPr="00796A06">
        <w:rPr>
          <w:lang w:val="ru-RU"/>
        </w:rPr>
        <w:lastRenderedPageBreak/>
        <w:t>Таблица для рассмотрения</w:t>
      </w:r>
      <w:r w:rsidR="0072660E" w:rsidRPr="00796A06">
        <w:rPr>
          <w:lang w:val="ru-RU"/>
        </w:rPr>
        <w:t xml:space="preserve"> (</w:t>
      </w:r>
      <w:proofErr w:type="gramStart"/>
      <w:r w:rsidR="00651FF4" w:rsidRPr="00796A06">
        <w:rPr>
          <w:lang w:val="ru-RU"/>
        </w:rPr>
        <w:t>9</w:t>
      </w:r>
      <w:r w:rsidR="00EF64A4" w:rsidRPr="00796A06">
        <w:rPr>
          <w:lang w:val="ru-RU"/>
        </w:rPr>
        <w:t>−</w:t>
      </w:r>
      <w:r w:rsidR="00651FF4" w:rsidRPr="00796A06">
        <w:rPr>
          <w:lang w:val="ru-RU"/>
        </w:rPr>
        <w:t>14</w:t>
      </w:r>
      <w:proofErr w:type="gramEnd"/>
      <w:r w:rsidR="00EF64A4" w:rsidRPr="00796A06">
        <w:rPr>
          <w:lang w:val="ru-RU"/>
        </w:rPr>
        <w:t xml:space="preserve">, Дополнение </w:t>
      </w:r>
      <w:r w:rsidR="00AB0829" w:rsidRPr="00796A06">
        <w:rPr>
          <w:lang w:val="ru-RU"/>
        </w:rPr>
        <w:t>2</w:t>
      </w:r>
      <w:r w:rsidR="0072660E" w:rsidRPr="00796A06">
        <w:rPr>
          <w:lang w:val="ru-RU"/>
        </w:rPr>
        <w:t>)</w:t>
      </w:r>
    </w:p>
    <w:tbl>
      <w:tblPr>
        <w:tblW w:w="14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751"/>
        <w:gridCol w:w="2716"/>
        <w:gridCol w:w="2827"/>
        <w:gridCol w:w="2915"/>
        <w:gridCol w:w="2693"/>
        <w:gridCol w:w="2553"/>
      </w:tblGrid>
      <w:tr w:rsidR="00AB0829" w:rsidRPr="00796A06" w14:paraId="05A23795" w14:textId="77777777" w:rsidTr="00A10B93">
        <w:trPr>
          <w:tblHeader/>
        </w:trPr>
        <w:tc>
          <w:tcPr>
            <w:tcW w:w="7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B8EB53" w14:textId="77777777" w:rsidR="00AB0829" w:rsidRPr="00796A06" w:rsidRDefault="00AB0829" w:rsidP="00A10B93">
            <w:pPr>
              <w:pStyle w:val="Tablehead"/>
              <w:keepNext w:val="0"/>
              <w:spacing w:before="60" w:after="6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Статья 2012 г.</w:t>
            </w:r>
          </w:p>
        </w:tc>
        <w:tc>
          <w:tcPr>
            <w:tcW w:w="271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28AA6A" w14:textId="77777777" w:rsidR="00AB0829" w:rsidRPr="00796A06" w:rsidRDefault="00AB0829" w:rsidP="00A10B93">
            <w:pPr>
              <w:pStyle w:val="Tablehead"/>
              <w:keepNext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60" w:after="6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Подпункт и положение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1E877D" w14:textId="77777777" w:rsidR="00AB0829" w:rsidRPr="00796A06" w:rsidRDefault="00AB0829" w:rsidP="00A10B93">
            <w:pPr>
              <w:pStyle w:val="Tablehead"/>
              <w:keepNext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60" w:after="6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Соответствующий подпункт и положение 1988 г.</w:t>
            </w:r>
          </w:p>
        </w:tc>
        <w:tc>
          <w:tcPr>
            <w:tcW w:w="291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409E4D" w14:textId="77777777" w:rsidR="00AB0829" w:rsidRPr="00796A06" w:rsidRDefault="00AB0829" w:rsidP="00A10B93">
            <w:pPr>
              <w:pStyle w:val="Tablehead"/>
              <w:keepNext w:val="0"/>
              <w:spacing w:before="60" w:after="6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 xml:space="preserve">Применимость для содействия предоставлению и развитию </w:t>
            </w:r>
            <w:r w:rsidRPr="00796A06">
              <w:rPr>
                <w:sz w:val="18"/>
                <w:szCs w:val="18"/>
                <w:lang w:val="ru-RU"/>
              </w:rPr>
              <w:br/>
              <w:t>сетей и услуг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05CC49" w14:textId="77777777" w:rsidR="00AB0829" w:rsidRPr="00796A06" w:rsidRDefault="00AB0829" w:rsidP="00A10B93">
            <w:pPr>
              <w:pStyle w:val="Tablehead"/>
              <w:keepNext w:val="0"/>
              <w:spacing w:before="60" w:after="6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Гибкость для учета новых тенденций и возникающих вопросов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7ADDF7" w14:textId="77777777" w:rsidR="00AB0829" w:rsidRPr="00796A06" w:rsidRDefault="00AB0829" w:rsidP="00A10B93">
            <w:pPr>
              <w:pStyle w:val="Tablehead"/>
              <w:keepNext w:val="0"/>
              <w:spacing w:before="60" w:after="6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Краткое описание</w:t>
            </w:r>
            <w:r w:rsidRPr="00796A06">
              <w:rPr>
                <w:sz w:val="18"/>
                <w:szCs w:val="18"/>
                <w:lang w:val="ru-RU"/>
              </w:rPr>
              <w:br/>
              <w:t>результата</w:t>
            </w:r>
          </w:p>
        </w:tc>
      </w:tr>
      <w:tr w:rsidR="00AB0829" w:rsidRPr="00796A06" w14:paraId="76023A1E" w14:textId="77777777" w:rsidTr="00A10B93">
        <w:tc>
          <w:tcPr>
            <w:tcW w:w="7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3B0381" w14:textId="56375A66" w:rsidR="00AB0829" w:rsidRPr="00796A06" w:rsidRDefault="00AB0829" w:rsidP="00A10B93">
            <w:pPr>
              <w:pStyle w:val="Tabletext"/>
              <w:spacing w:before="20" w:after="20"/>
              <w:jc w:val="center"/>
              <w:rPr>
                <w:b/>
                <w:sz w:val="18"/>
                <w:szCs w:val="18"/>
                <w:lang w:val="ru-RU"/>
              </w:rPr>
            </w:pPr>
            <w:r w:rsidRPr="00796A06">
              <w:rPr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271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02446D" w14:textId="61130E5E" w:rsidR="00AB0829" w:rsidRPr="00796A06" w:rsidRDefault="00AB0829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bCs/>
                <w:sz w:val="18"/>
                <w:szCs w:val="18"/>
                <w:lang w:val="ru-RU"/>
              </w:rPr>
            </w:pPr>
            <w:r w:rsidRPr="00796A06">
              <w:rPr>
                <w:bCs/>
                <w:sz w:val="18"/>
                <w:szCs w:val="18"/>
                <w:lang w:val="ru-RU"/>
              </w:rPr>
              <w:t>9.1</w:t>
            </w:r>
            <w:r w:rsidRPr="00796A06">
              <w:rPr>
                <w:bCs/>
                <w:sz w:val="18"/>
                <w:szCs w:val="18"/>
                <w:lang w:val="ru-RU"/>
              </w:rPr>
              <w:tab/>
            </w:r>
            <w:r w:rsidR="00132DCE" w:rsidRPr="00796A06">
              <w:rPr>
                <w:bCs/>
                <w:sz w:val="18"/>
                <w:szCs w:val="18"/>
                <w:lang w:val="ru-RU"/>
              </w:rPr>
              <w:t>Если в соответствии с Уставом и Конвенцией Государство-Член использует свое право частично или полностью временно прекратить оказание услуг международной электросвязи, это Государство-Член должно немедленно уведомить Генерального секретаря о временном прекращении и о последующем восстановлении нормального режима работы, используя наиболее подходящие средства связи.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07FE44" w14:textId="73440E99" w:rsidR="00AB0829" w:rsidRPr="00796A06" w:rsidRDefault="00973ECE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7.1</w:t>
            </w:r>
            <w:r w:rsidRPr="00796A06">
              <w:rPr>
                <w:sz w:val="18"/>
                <w:szCs w:val="18"/>
                <w:lang w:val="ru-RU"/>
              </w:rPr>
              <w:tab/>
            </w:r>
            <w:r w:rsidR="002D4B3A" w:rsidRPr="00796A06">
              <w:rPr>
                <w:sz w:val="18"/>
                <w:szCs w:val="18"/>
                <w:lang w:val="ru-RU"/>
              </w:rPr>
              <w:t>Если в соответствии с Конвенцией Член использует свое право частично или полностью прекратить работу международных служб электросвязи, он должен немедленно уведомить Генерального секретаря о прекращении и о последующем восстановлении нормального режима работы служб, используя наиболее подходящие средства связи.</w:t>
            </w:r>
          </w:p>
        </w:tc>
        <w:tc>
          <w:tcPr>
            <w:tcW w:w="291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ACFD01" w14:textId="6B9748A1" w:rsidR="00132DCE" w:rsidRPr="00796A06" w:rsidRDefault="003D7803" w:rsidP="00132D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 xml:space="preserve">По мнению некоторых членов, это положение применимо </w:t>
            </w:r>
            <w:r w:rsidR="00DB67EE" w:rsidRPr="00796A06">
              <w:rPr>
                <w:sz w:val="18"/>
                <w:szCs w:val="18"/>
                <w:lang w:val="ru-RU"/>
              </w:rPr>
              <w:t>в том числе</w:t>
            </w:r>
            <w:r w:rsidRPr="00796A06">
              <w:rPr>
                <w:sz w:val="18"/>
                <w:szCs w:val="18"/>
                <w:lang w:val="ru-RU"/>
              </w:rPr>
              <w:t xml:space="preserve"> потому, что при ожидаемом </w:t>
            </w:r>
            <w:r w:rsidR="00DB67EE" w:rsidRPr="00796A06">
              <w:rPr>
                <w:sz w:val="18"/>
                <w:szCs w:val="18"/>
                <w:lang w:val="ru-RU"/>
              </w:rPr>
              <w:t>временном прекращении</w:t>
            </w:r>
            <w:r w:rsidRPr="00796A06">
              <w:rPr>
                <w:sz w:val="18"/>
                <w:szCs w:val="18"/>
                <w:lang w:val="ru-RU"/>
              </w:rPr>
              <w:t xml:space="preserve"> </w:t>
            </w:r>
            <w:r w:rsidR="00B1245E" w:rsidRPr="00796A06">
              <w:rPr>
                <w:sz w:val="18"/>
                <w:szCs w:val="18"/>
                <w:lang w:val="ru-RU"/>
              </w:rPr>
              <w:t>оказания услуг</w:t>
            </w:r>
            <w:r w:rsidRPr="00796A06">
              <w:rPr>
                <w:sz w:val="18"/>
                <w:szCs w:val="18"/>
                <w:lang w:val="ru-RU"/>
              </w:rPr>
              <w:t xml:space="preserve"> необходимо учитывать важность надлежащей координации.</w:t>
            </w:r>
          </w:p>
          <w:p w14:paraId="0E0C5562" w14:textId="1A23EAE1" w:rsidR="00AB0829" w:rsidRPr="00796A06" w:rsidRDefault="003D7803" w:rsidP="00132D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 xml:space="preserve">Некоторые члены высказали мнение, что это положение не приносит пользы, является излишним или дублирует положения </w:t>
            </w:r>
            <w:r w:rsidR="00DB67EE" w:rsidRPr="00796A06">
              <w:rPr>
                <w:sz w:val="18"/>
                <w:szCs w:val="18"/>
                <w:lang w:val="ru-RU"/>
              </w:rPr>
              <w:t>Устава/Конвенции</w:t>
            </w:r>
            <w:r w:rsidRPr="00796A06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A2898A" w14:textId="35EE3CC0" w:rsidR="00AB0829" w:rsidRPr="00796A06" w:rsidRDefault="00B02B7F" w:rsidP="00A10B93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 xml:space="preserve">Некоторые члены выразили мнение о том, что данное положение обладает гибкостью для учета новых тенденций и </w:t>
            </w:r>
            <w:r w:rsidR="00DB67EE" w:rsidRPr="00796A06">
              <w:rPr>
                <w:sz w:val="18"/>
                <w:szCs w:val="18"/>
                <w:lang w:val="ru-RU"/>
              </w:rPr>
              <w:t xml:space="preserve">вопросов, </w:t>
            </w:r>
            <w:r w:rsidRPr="00796A06">
              <w:rPr>
                <w:sz w:val="18"/>
                <w:szCs w:val="18"/>
                <w:lang w:val="ru-RU"/>
              </w:rPr>
              <w:t xml:space="preserve">возникающих </w:t>
            </w:r>
            <w:r w:rsidR="003D7803" w:rsidRPr="00796A06">
              <w:rPr>
                <w:sz w:val="18"/>
                <w:szCs w:val="18"/>
                <w:lang w:val="ru-RU"/>
              </w:rPr>
              <w:t xml:space="preserve">по разным причинам, таким как модернизация, техническое обслуживание или </w:t>
            </w:r>
            <w:r w:rsidR="00DB67EE" w:rsidRPr="00796A06">
              <w:rPr>
                <w:sz w:val="18"/>
                <w:szCs w:val="18"/>
                <w:lang w:val="ru-RU"/>
              </w:rPr>
              <w:t>ситуации в стране</w:t>
            </w:r>
            <w:r w:rsidR="003D7803" w:rsidRPr="00796A06">
              <w:rPr>
                <w:sz w:val="18"/>
                <w:szCs w:val="18"/>
                <w:lang w:val="ru-RU"/>
              </w:rPr>
              <w:t>.</w:t>
            </w:r>
          </w:p>
          <w:p w14:paraId="65B13810" w14:textId="619AF17F" w:rsidR="00B02B7F" w:rsidRPr="00796A06" w:rsidRDefault="003D7803" w:rsidP="00A10B93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 xml:space="preserve">Некоторые члены высказали мнение, что данное положение не приносит пользы, устарело или дублирует положения </w:t>
            </w:r>
            <w:r w:rsidR="00DB67EE" w:rsidRPr="00796A06">
              <w:rPr>
                <w:sz w:val="18"/>
                <w:szCs w:val="18"/>
                <w:lang w:val="ru-RU"/>
              </w:rPr>
              <w:t>Устава/Конвенции</w:t>
            </w:r>
            <w:r w:rsidRPr="00796A06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4D4123" w14:textId="77777777" w:rsidR="00132DCE" w:rsidRPr="00796A06" w:rsidRDefault="00132DCE" w:rsidP="00132D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 о том, что данное положение не требует изменений, поскольку оно применимо и является гибким.</w:t>
            </w:r>
          </w:p>
          <w:p w14:paraId="35115BF9" w14:textId="25C8D121" w:rsidR="00AB0829" w:rsidRPr="00796A06" w:rsidRDefault="00132DCE" w:rsidP="00132D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данном положении отсутствует, поскольку оно более не применимо и не является гибким.</w:t>
            </w:r>
          </w:p>
        </w:tc>
      </w:tr>
      <w:tr w:rsidR="00AB0829" w:rsidRPr="00796A06" w14:paraId="3B8DB32A" w14:textId="77777777" w:rsidTr="00A10B93">
        <w:tc>
          <w:tcPr>
            <w:tcW w:w="7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018B7F" w14:textId="340E36B7" w:rsidR="00AB0829" w:rsidRPr="00796A06" w:rsidRDefault="00AB0829" w:rsidP="00A10B93">
            <w:pPr>
              <w:pStyle w:val="Tabletext"/>
              <w:spacing w:before="20" w:after="20"/>
              <w:jc w:val="center"/>
              <w:rPr>
                <w:b/>
                <w:sz w:val="18"/>
                <w:szCs w:val="18"/>
                <w:lang w:val="ru-RU"/>
              </w:rPr>
            </w:pPr>
            <w:r w:rsidRPr="00796A06">
              <w:rPr>
                <w:b/>
                <w:sz w:val="18"/>
                <w:szCs w:val="18"/>
                <w:lang w:val="ru-RU"/>
              </w:rPr>
              <w:t>69</w:t>
            </w:r>
          </w:p>
        </w:tc>
        <w:tc>
          <w:tcPr>
            <w:tcW w:w="271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513538" w14:textId="7344EDA9" w:rsidR="00AB0829" w:rsidRPr="00796A06" w:rsidRDefault="00AB0829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bCs/>
                <w:sz w:val="18"/>
                <w:szCs w:val="18"/>
                <w:lang w:val="ru-RU"/>
              </w:rPr>
            </w:pPr>
            <w:r w:rsidRPr="00796A06">
              <w:rPr>
                <w:bCs/>
                <w:sz w:val="18"/>
                <w:szCs w:val="18"/>
                <w:lang w:val="ru-RU"/>
              </w:rPr>
              <w:t>9.2</w:t>
            </w:r>
            <w:r w:rsidRPr="00796A06">
              <w:rPr>
                <w:bCs/>
                <w:sz w:val="18"/>
                <w:szCs w:val="18"/>
                <w:lang w:val="ru-RU"/>
              </w:rPr>
              <w:tab/>
            </w:r>
            <w:r w:rsidR="00132DCE" w:rsidRPr="00796A06">
              <w:rPr>
                <w:bCs/>
                <w:sz w:val="18"/>
                <w:szCs w:val="18"/>
                <w:lang w:val="ru-RU"/>
              </w:rPr>
              <w:t>Генеральный секретарь должен немедленно довести эту информацию до сведения всех других Государств-Членов, используя наиболее подходящие средства связи.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737405" w14:textId="658387EE" w:rsidR="00AB0829" w:rsidRPr="00796A06" w:rsidRDefault="00973ECE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7.2</w:t>
            </w:r>
            <w:r w:rsidRPr="00796A06">
              <w:rPr>
                <w:sz w:val="18"/>
                <w:szCs w:val="18"/>
                <w:lang w:val="ru-RU"/>
              </w:rPr>
              <w:tab/>
            </w:r>
            <w:r w:rsidR="002D4B3A" w:rsidRPr="00796A06">
              <w:rPr>
                <w:sz w:val="18"/>
                <w:szCs w:val="18"/>
                <w:lang w:val="ru-RU"/>
              </w:rPr>
              <w:t>Генеральный секретарь должен немедленно довести эту информацию до сведения всех других Членов, используя наиболее подходящее средство связи.</w:t>
            </w:r>
          </w:p>
        </w:tc>
        <w:tc>
          <w:tcPr>
            <w:tcW w:w="291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1D0BB5" w14:textId="58798C55" w:rsidR="00DB67EE" w:rsidRPr="00796A06" w:rsidRDefault="00DB67EE" w:rsidP="00DB67E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 xml:space="preserve">По мнению некоторых членов, это положение применимо в том числе потому, что при ожидаемом временном прекращении </w:t>
            </w:r>
            <w:r w:rsidR="00B1245E" w:rsidRPr="00796A06">
              <w:rPr>
                <w:sz w:val="18"/>
                <w:szCs w:val="18"/>
                <w:lang w:val="ru-RU"/>
              </w:rPr>
              <w:t>оказания услуг</w:t>
            </w:r>
            <w:r w:rsidRPr="00796A06">
              <w:rPr>
                <w:sz w:val="18"/>
                <w:szCs w:val="18"/>
                <w:lang w:val="ru-RU"/>
              </w:rPr>
              <w:t xml:space="preserve"> необходимо учитывать важность надлежащей координации.</w:t>
            </w:r>
          </w:p>
          <w:p w14:paraId="2736B304" w14:textId="09196AF0" w:rsidR="00AB0829" w:rsidRPr="00796A06" w:rsidRDefault="00DB67EE" w:rsidP="00EE598A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высказали мнение, что это положение не приносит пользы, является излишним или дублирует положения Устава/Конвенции.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C94769" w14:textId="77777777" w:rsidR="00DB67EE" w:rsidRPr="00796A06" w:rsidRDefault="00DB67EE" w:rsidP="00DB67E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 о том, что данное положение обладает гибкостью для учета новых тенденций и вопросов, возникающих по разным причинам, таким как модернизация, техническое обслуживание или ситуации в стране.</w:t>
            </w:r>
          </w:p>
          <w:p w14:paraId="787E7A10" w14:textId="6EC563D4" w:rsidR="00AB0829" w:rsidRPr="00796A06" w:rsidRDefault="00DB67EE" w:rsidP="00DB67E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высказали мнение, что данное положение не приносит пользы, устарело или дублирует положения Устава/Конвенции.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398F1C" w14:textId="77777777" w:rsidR="00A10B93" w:rsidRPr="00796A06" w:rsidRDefault="00A10B93" w:rsidP="00A10B93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 о том, что данное положение не требует изменений, поскольку оно применимо и является гибким.</w:t>
            </w:r>
          </w:p>
          <w:p w14:paraId="271DC14F" w14:textId="0A33F68C" w:rsidR="00AB0829" w:rsidRPr="00796A06" w:rsidRDefault="00A10B93" w:rsidP="00A10B93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данном положении отсутствует, поскольку оно более не применимо и не является гибким.</w:t>
            </w:r>
          </w:p>
        </w:tc>
      </w:tr>
      <w:tr w:rsidR="00AB0829" w:rsidRPr="00796A06" w14:paraId="7A627623" w14:textId="77777777" w:rsidTr="00A10B93">
        <w:tc>
          <w:tcPr>
            <w:tcW w:w="7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25BE30" w14:textId="7843372F" w:rsidR="00AB0829" w:rsidRPr="00796A06" w:rsidRDefault="00AB0829" w:rsidP="00A10B93">
            <w:pPr>
              <w:pStyle w:val="Tabletext"/>
              <w:spacing w:before="20" w:after="20"/>
              <w:jc w:val="center"/>
              <w:rPr>
                <w:b/>
                <w:sz w:val="18"/>
                <w:szCs w:val="18"/>
                <w:lang w:val="ru-RU"/>
              </w:rPr>
            </w:pPr>
            <w:r w:rsidRPr="00796A06">
              <w:rPr>
                <w:b/>
                <w:sz w:val="18"/>
                <w:szCs w:val="18"/>
                <w:lang w:val="ru-RU"/>
              </w:rPr>
              <w:t>70</w:t>
            </w:r>
          </w:p>
        </w:tc>
        <w:tc>
          <w:tcPr>
            <w:tcW w:w="271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FDEC1C" w14:textId="47AAF757" w:rsidR="00AB0829" w:rsidRPr="00796A06" w:rsidRDefault="00AB0829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bCs/>
                <w:sz w:val="18"/>
                <w:szCs w:val="18"/>
                <w:lang w:val="ru-RU"/>
              </w:rPr>
            </w:pPr>
            <w:r w:rsidRPr="00796A06">
              <w:rPr>
                <w:bCs/>
                <w:sz w:val="18"/>
                <w:szCs w:val="18"/>
                <w:lang w:val="ru-RU"/>
              </w:rPr>
              <w:t>10.1</w:t>
            </w:r>
            <w:r w:rsidRPr="00796A06">
              <w:rPr>
                <w:bCs/>
                <w:sz w:val="18"/>
                <w:szCs w:val="18"/>
                <w:lang w:val="ru-RU"/>
              </w:rPr>
              <w:tab/>
            </w:r>
            <w:r w:rsidR="00132DCE" w:rsidRPr="00796A06">
              <w:rPr>
                <w:bCs/>
                <w:sz w:val="18"/>
                <w:szCs w:val="18"/>
                <w:lang w:val="ru-RU"/>
              </w:rPr>
              <w:t xml:space="preserve">Генеральный секретарь, используя наиболее подходящие и экономичные средства, должен распространять предоставляемую информацию административного, </w:t>
            </w:r>
            <w:r w:rsidR="00132DCE" w:rsidRPr="00796A06">
              <w:rPr>
                <w:bCs/>
                <w:sz w:val="18"/>
                <w:szCs w:val="18"/>
                <w:lang w:val="ru-RU"/>
              </w:rPr>
              <w:lastRenderedPageBreak/>
              <w:t>эксплуатационного или статистического характера, касающуюся услуг международной электросвязи. Такая информация должна распространяться согласно соответствующим положениям Устава, Конвенции и настоящей Статьи на основе решений, принятых Советом или компетентными конференциями МСЭ, и с учетом выводов или решений ассамблей МСЭ. Если это санкционировано заинтересованным Государством-Членом, информация может быть передана Генеральному секретарю непосредственно уполномоченной эксплуатационной организацией, а затем должна распространяться Генеральным секретарем. Государствам-Членам следует своевременно передавать такую информацию Генеральному секретарю с учетом соответствующих Рекомендаций МСЭ</w:t>
            </w:r>
            <w:r w:rsidR="00DF4F9E" w:rsidRPr="00796A06">
              <w:rPr>
                <w:bCs/>
                <w:sz w:val="18"/>
                <w:szCs w:val="18"/>
                <w:lang w:val="ru-RU"/>
              </w:rPr>
              <w:t>-</w:t>
            </w:r>
            <w:r w:rsidR="00132DCE" w:rsidRPr="00796A06">
              <w:rPr>
                <w:bCs/>
                <w:sz w:val="18"/>
                <w:szCs w:val="18"/>
                <w:lang w:val="ru-RU"/>
              </w:rPr>
              <w:t>T.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57E29C" w14:textId="6F6EA9F0" w:rsidR="00AB0829" w:rsidRPr="00796A06" w:rsidRDefault="00973ECE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lastRenderedPageBreak/>
              <w:t>8</w:t>
            </w:r>
            <w:r w:rsidRPr="00796A06">
              <w:rPr>
                <w:sz w:val="18"/>
                <w:szCs w:val="18"/>
                <w:lang w:val="ru-RU"/>
              </w:rPr>
              <w:tab/>
            </w:r>
            <w:r w:rsidR="002D4B3A" w:rsidRPr="00796A06">
              <w:rPr>
                <w:sz w:val="18"/>
                <w:szCs w:val="18"/>
                <w:lang w:val="ru-RU"/>
              </w:rPr>
              <w:t xml:space="preserve">Генеральный секретарь, используя наиболее подходящие и экономичные средства, должен распространять предоставляемую администрациями* информацию административного, </w:t>
            </w:r>
            <w:r w:rsidR="002D4B3A" w:rsidRPr="00796A06">
              <w:rPr>
                <w:sz w:val="18"/>
                <w:szCs w:val="18"/>
                <w:lang w:val="ru-RU"/>
              </w:rPr>
              <w:lastRenderedPageBreak/>
              <w:t>эксплуатационного, тарификационного или статистического характера, касающуюся международных путей направления и международных служб электросвязи. Такая информация должна распространяться согласно соответствующим положениям Конвенции и настоящей Статьи на основе решений, принятых Административным советом или компетентными административными конференциями, и с учетов выводов и решений Пленарных ассамблей Международных консультативных комитетов.</w:t>
            </w:r>
          </w:p>
        </w:tc>
        <w:tc>
          <w:tcPr>
            <w:tcW w:w="291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0FE726" w14:textId="4A096C59" w:rsidR="00EE598A" w:rsidRPr="00796A06" w:rsidRDefault="003D7B98" w:rsidP="00EE598A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lastRenderedPageBreak/>
              <w:t xml:space="preserve">По мнению некоторых членов, это положение применимо; координация и распространение информации являются </w:t>
            </w:r>
            <w:r w:rsidR="00DB67EE" w:rsidRPr="00796A06">
              <w:rPr>
                <w:sz w:val="18"/>
                <w:szCs w:val="18"/>
                <w:lang w:val="ru-RU"/>
              </w:rPr>
              <w:t>необходимыми элементами</w:t>
            </w:r>
            <w:r w:rsidRPr="00796A06">
              <w:rPr>
                <w:sz w:val="18"/>
                <w:szCs w:val="18"/>
                <w:lang w:val="ru-RU"/>
              </w:rPr>
              <w:t xml:space="preserve"> </w:t>
            </w:r>
            <w:r w:rsidR="00DB67EE" w:rsidRPr="00796A06">
              <w:rPr>
                <w:sz w:val="18"/>
                <w:szCs w:val="18"/>
                <w:lang w:val="ru-RU"/>
              </w:rPr>
              <w:t xml:space="preserve">для передачи и потока данных сетей и </w:t>
            </w:r>
            <w:r w:rsidR="00DB67EE" w:rsidRPr="00796A06">
              <w:rPr>
                <w:sz w:val="18"/>
                <w:szCs w:val="18"/>
                <w:lang w:val="ru-RU"/>
              </w:rPr>
              <w:lastRenderedPageBreak/>
              <w:t xml:space="preserve">услуг международной электросвязи/информационных </w:t>
            </w:r>
            <w:r w:rsidR="008C482F" w:rsidRPr="00796A06">
              <w:rPr>
                <w:sz w:val="18"/>
                <w:szCs w:val="18"/>
                <w:lang w:val="ru-RU"/>
              </w:rPr>
              <w:t>технологий</w:t>
            </w:r>
            <w:r w:rsidRPr="00796A06">
              <w:rPr>
                <w:sz w:val="18"/>
                <w:szCs w:val="18"/>
                <w:lang w:val="ru-RU"/>
              </w:rPr>
              <w:t xml:space="preserve"> и играют важн</w:t>
            </w:r>
            <w:r w:rsidR="00DB67EE" w:rsidRPr="00796A06">
              <w:rPr>
                <w:sz w:val="18"/>
                <w:szCs w:val="18"/>
                <w:lang w:val="ru-RU"/>
              </w:rPr>
              <w:t>ейшую</w:t>
            </w:r>
            <w:r w:rsidRPr="00796A06">
              <w:rPr>
                <w:sz w:val="18"/>
                <w:szCs w:val="18"/>
                <w:lang w:val="ru-RU"/>
              </w:rPr>
              <w:t xml:space="preserve"> роль в </w:t>
            </w:r>
            <w:r w:rsidR="00DB67EE" w:rsidRPr="00796A06">
              <w:rPr>
                <w:sz w:val="18"/>
                <w:szCs w:val="18"/>
                <w:lang w:val="ru-RU"/>
              </w:rPr>
              <w:t>существующих</w:t>
            </w:r>
            <w:r w:rsidRPr="00796A06">
              <w:rPr>
                <w:sz w:val="18"/>
                <w:szCs w:val="18"/>
                <w:lang w:val="ru-RU"/>
              </w:rPr>
              <w:t xml:space="preserve"> и будущих сетях</w:t>
            </w:r>
            <w:r w:rsidR="00DB67EE" w:rsidRPr="00796A06">
              <w:rPr>
                <w:sz w:val="18"/>
                <w:szCs w:val="18"/>
                <w:lang w:val="ru-RU"/>
              </w:rPr>
              <w:t xml:space="preserve"> электросвязи/ИКТ</w:t>
            </w:r>
            <w:r w:rsidRPr="00796A06">
              <w:rPr>
                <w:sz w:val="18"/>
                <w:szCs w:val="18"/>
                <w:lang w:val="ru-RU"/>
              </w:rPr>
              <w:t>.</w:t>
            </w:r>
          </w:p>
          <w:p w14:paraId="549D5EDA" w14:textId="72027E85" w:rsidR="00AB0829" w:rsidRPr="00796A06" w:rsidRDefault="003D7B98" w:rsidP="00EE598A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 xml:space="preserve">Некоторые члены высказали мнение, что это положение не </w:t>
            </w:r>
            <w:r w:rsidR="00DB67EE" w:rsidRPr="00796A06">
              <w:rPr>
                <w:sz w:val="18"/>
                <w:szCs w:val="18"/>
                <w:lang w:val="ru-RU"/>
              </w:rPr>
              <w:t>позволяет учитывать</w:t>
            </w:r>
            <w:r w:rsidRPr="00796A06">
              <w:rPr>
                <w:sz w:val="18"/>
                <w:szCs w:val="18"/>
                <w:lang w:val="ru-RU"/>
              </w:rPr>
              <w:t xml:space="preserve"> новы</w:t>
            </w:r>
            <w:r w:rsidR="00DB67EE" w:rsidRPr="00796A06">
              <w:rPr>
                <w:sz w:val="18"/>
                <w:szCs w:val="18"/>
                <w:lang w:val="ru-RU"/>
              </w:rPr>
              <w:t>е</w:t>
            </w:r>
            <w:r w:rsidRPr="00796A06">
              <w:rPr>
                <w:sz w:val="18"/>
                <w:szCs w:val="18"/>
                <w:lang w:val="ru-RU"/>
              </w:rPr>
              <w:t xml:space="preserve"> тенденци</w:t>
            </w:r>
            <w:r w:rsidR="00DB67EE" w:rsidRPr="00796A06">
              <w:rPr>
                <w:sz w:val="18"/>
                <w:szCs w:val="18"/>
                <w:lang w:val="ru-RU"/>
              </w:rPr>
              <w:t>и</w:t>
            </w:r>
            <w:r w:rsidRPr="00796A06">
              <w:rPr>
                <w:sz w:val="18"/>
                <w:szCs w:val="18"/>
                <w:lang w:val="ru-RU"/>
              </w:rPr>
              <w:t xml:space="preserve"> и возникающи</w:t>
            </w:r>
            <w:r w:rsidR="00DB67EE" w:rsidRPr="00796A06">
              <w:rPr>
                <w:sz w:val="18"/>
                <w:szCs w:val="18"/>
                <w:lang w:val="ru-RU"/>
              </w:rPr>
              <w:t xml:space="preserve">е </w:t>
            </w:r>
            <w:r w:rsidRPr="00796A06">
              <w:rPr>
                <w:sz w:val="18"/>
                <w:szCs w:val="18"/>
                <w:lang w:val="ru-RU"/>
              </w:rPr>
              <w:t>вопрос</w:t>
            </w:r>
            <w:r w:rsidR="00DB67EE" w:rsidRPr="00796A06">
              <w:rPr>
                <w:sz w:val="18"/>
                <w:szCs w:val="18"/>
                <w:lang w:val="ru-RU"/>
              </w:rPr>
              <w:t>ы</w:t>
            </w:r>
            <w:r w:rsidRPr="00796A06">
              <w:rPr>
                <w:sz w:val="18"/>
                <w:szCs w:val="18"/>
                <w:lang w:val="ru-RU"/>
              </w:rPr>
              <w:t xml:space="preserve">, дублирует положения </w:t>
            </w:r>
            <w:r w:rsidR="00DB67EE" w:rsidRPr="00796A06">
              <w:rPr>
                <w:sz w:val="18"/>
                <w:szCs w:val="18"/>
                <w:lang w:val="ru-RU"/>
              </w:rPr>
              <w:t>Устава/Конвенции</w:t>
            </w:r>
            <w:r w:rsidRPr="00796A06">
              <w:rPr>
                <w:sz w:val="18"/>
                <w:szCs w:val="18"/>
                <w:lang w:val="ru-RU"/>
              </w:rPr>
              <w:t>;</w:t>
            </w:r>
            <w:r w:rsidR="00DB67EE" w:rsidRPr="00796A06">
              <w:rPr>
                <w:sz w:val="18"/>
                <w:szCs w:val="18"/>
                <w:lang w:val="ru-RU"/>
              </w:rPr>
              <w:t xml:space="preserve"> оно</w:t>
            </w:r>
            <w:r w:rsidRPr="00796A06">
              <w:rPr>
                <w:sz w:val="18"/>
                <w:szCs w:val="18"/>
                <w:lang w:val="ru-RU"/>
              </w:rPr>
              <w:t xml:space="preserve"> является одним из элементов роли МСЭ.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E05B86" w14:textId="77777777" w:rsidR="00DB67EE" w:rsidRPr="00796A06" w:rsidRDefault="00DB67EE" w:rsidP="00DB67E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lastRenderedPageBreak/>
              <w:t xml:space="preserve">Некоторые члены выразили мнение о том, что данное положение обладает гибкостью для учета новых тенденций и вопросов, возникающих по разным причинам, таким как </w:t>
            </w:r>
            <w:r w:rsidRPr="00796A06">
              <w:rPr>
                <w:sz w:val="18"/>
                <w:szCs w:val="18"/>
                <w:lang w:val="ru-RU"/>
              </w:rPr>
              <w:lastRenderedPageBreak/>
              <w:t>модернизация, техническое обслуживание или ситуации в стране.</w:t>
            </w:r>
          </w:p>
          <w:p w14:paraId="344CA56A" w14:textId="6BCCEE61" w:rsidR="00AB0829" w:rsidRPr="00796A06" w:rsidRDefault="003D7803" w:rsidP="00A10B93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высказали мнение, что это положение не обеспечивает гибкости</w:t>
            </w:r>
            <w:r w:rsidR="00DB67EE" w:rsidRPr="00796A06">
              <w:rPr>
                <w:sz w:val="18"/>
                <w:szCs w:val="18"/>
                <w:lang w:val="ru-RU"/>
              </w:rPr>
              <w:t>,</w:t>
            </w:r>
            <w:r w:rsidRPr="00796A06">
              <w:rPr>
                <w:sz w:val="18"/>
                <w:szCs w:val="18"/>
                <w:lang w:val="ru-RU"/>
              </w:rPr>
              <w:t xml:space="preserve"> </w:t>
            </w:r>
            <w:r w:rsidR="00DB67EE" w:rsidRPr="00796A06">
              <w:rPr>
                <w:sz w:val="18"/>
                <w:szCs w:val="18"/>
                <w:lang w:val="ru-RU"/>
              </w:rPr>
              <w:t>позволяющей учитывать новые тенденции и возникающие вопросы</w:t>
            </w:r>
            <w:r w:rsidRPr="00796A06">
              <w:rPr>
                <w:sz w:val="18"/>
                <w:szCs w:val="18"/>
                <w:lang w:val="ru-RU"/>
              </w:rPr>
              <w:t xml:space="preserve">, оно дублирует положения </w:t>
            </w:r>
            <w:r w:rsidR="00DB67EE" w:rsidRPr="00796A06">
              <w:rPr>
                <w:sz w:val="18"/>
                <w:szCs w:val="18"/>
                <w:lang w:val="ru-RU"/>
              </w:rPr>
              <w:t>Устава/Конвенции</w:t>
            </w:r>
            <w:r w:rsidRPr="00796A06">
              <w:rPr>
                <w:sz w:val="18"/>
                <w:szCs w:val="18"/>
                <w:lang w:val="ru-RU"/>
              </w:rPr>
              <w:t xml:space="preserve"> и является одним из элементов роли МСЭ.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AB158" w14:textId="77777777" w:rsidR="00A10B93" w:rsidRPr="00796A06" w:rsidRDefault="00A10B93" w:rsidP="00A10B93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lastRenderedPageBreak/>
              <w:t>Некоторые члены выразили мнение о том, что данное положение не требует изменений, поскольку оно применимо и является гибким.</w:t>
            </w:r>
          </w:p>
          <w:p w14:paraId="7BF23E3A" w14:textId="77777777" w:rsidR="00A10B93" w:rsidRPr="00796A06" w:rsidRDefault="00A10B93" w:rsidP="00A10B93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lastRenderedPageBreak/>
              <w:t>Некоторые члены заявили, что необходимость в данном положении отсутствует, поскольку оно более не применимо и не является гибким.</w:t>
            </w:r>
          </w:p>
          <w:p w14:paraId="7B72B3A3" w14:textId="174A3F4B" w:rsidR="00AB0829" w:rsidRPr="00796A06" w:rsidRDefault="00A10B93" w:rsidP="00A10B93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другие члены предложили обновить данное положение, чтобы отразить изменения в предоставлении услуг электросвязи/ИКТ конечному пользователю.</w:t>
            </w:r>
          </w:p>
        </w:tc>
      </w:tr>
      <w:tr w:rsidR="00AB0829" w:rsidRPr="00796A06" w14:paraId="710BB34A" w14:textId="77777777" w:rsidTr="00A10B93">
        <w:tc>
          <w:tcPr>
            <w:tcW w:w="7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24B324" w14:textId="75272B0D" w:rsidR="00AB0829" w:rsidRPr="00796A06" w:rsidRDefault="00AB0829" w:rsidP="00A10B93">
            <w:pPr>
              <w:pStyle w:val="Tabletext"/>
              <w:spacing w:before="20" w:after="20"/>
              <w:jc w:val="center"/>
              <w:rPr>
                <w:b/>
                <w:sz w:val="18"/>
                <w:szCs w:val="18"/>
                <w:lang w:val="ru-RU"/>
              </w:rPr>
            </w:pPr>
            <w:r w:rsidRPr="00796A06">
              <w:rPr>
                <w:b/>
                <w:sz w:val="18"/>
                <w:szCs w:val="18"/>
                <w:lang w:val="ru-RU"/>
              </w:rPr>
              <w:lastRenderedPageBreak/>
              <w:t>71</w:t>
            </w:r>
          </w:p>
        </w:tc>
        <w:tc>
          <w:tcPr>
            <w:tcW w:w="271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F9247F" w14:textId="564C8845" w:rsidR="00AB0829" w:rsidRPr="00796A06" w:rsidRDefault="00AB0829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bCs/>
                <w:sz w:val="18"/>
                <w:szCs w:val="18"/>
                <w:lang w:val="ru-RU"/>
              </w:rPr>
            </w:pPr>
            <w:r w:rsidRPr="00796A06">
              <w:rPr>
                <w:bCs/>
                <w:sz w:val="18"/>
                <w:szCs w:val="18"/>
                <w:lang w:val="ru-RU"/>
              </w:rPr>
              <w:t>11.1</w:t>
            </w:r>
            <w:r w:rsidRPr="00796A06">
              <w:rPr>
                <w:bCs/>
                <w:sz w:val="18"/>
                <w:szCs w:val="18"/>
                <w:lang w:val="ru-RU"/>
              </w:rPr>
              <w:tab/>
            </w:r>
            <w:r w:rsidR="00132DCE" w:rsidRPr="00796A06">
              <w:rPr>
                <w:bCs/>
                <w:sz w:val="18"/>
                <w:szCs w:val="18"/>
                <w:lang w:val="ru-RU"/>
              </w:rPr>
              <w:t>Государствам-Членам настоятельно рекомендуется применять передовой опыт в области энергоэффективности и электронных отходов с учетом соответствующих Рекомендаций МСЭ</w:t>
            </w:r>
            <w:r w:rsidR="00DF4F9E" w:rsidRPr="00796A06">
              <w:rPr>
                <w:bCs/>
                <w:sz w:val="18"/>
                <w:szCs w:val="18"/>
                <w:lang w:val="ru-RU"/>
              </w:rPr>
              <w:t>-</w:t>
            </w:r>
            <w:r w:rsidR="00132DCE" w:rsidRPr="00796A06">
              <w:rPr>
                <w:bCs/>
                <w:sz w:val="18"/>
                <w:szCs w:val="18"/>
                <w:lang w:val="ru-RU"/>
              </w:rPr>
              <w:t>Т.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FA13B9" w14:textId="77777777" w:rsidR="00AB0829" w:rsidRPr="00796A06" w:rsidRDefault="00AB0829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291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804625" w14:textId="3F4D97F6" w:rsidR="00EE598A" w:rsidRPr="00796A06" w:rsidRDefault="00EE598A" w:rsidP="00A10B93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 о том, что данное положение не требует изменений, поскольку оно применимо.</w:t>
            </w:r>
            <w:r w:rsidR="00B02B7F" w:rsidRPr="00796A06">
              <w:rPr>
                <w:sz w:val="18"/>
                <w:szCs w:val="18"/>
                <w:lang w:val="ru-RU"/>
              </w:rPr>
              <w:t xml:space="preserve"> </w:t>
            </w:r>
            <w:r w:rsidR="008C482F" w:rsidRPr="00796A06">
              <w:rPr>
                <w:sz w:val="18"/>
                <w:szCs w:val="18"/>
                <w:lang w:val="ru-RU"/>
              </w:rPr>
              <w:t xml:space="preserve">Положения </w:t>
            </w:r>
            <w:r w:rsidRPr="00796A06">
              <w:rPr>
                <w:sz w:val="18"/>
                <w:szCs w:val="18"/>
                <w:lang w:val="ru-RU"/>
              </w:rPr>
              <w:t>Стать</w:t>
            </w:r>
            <w:r w:rsidR="008C482F" w:rsidRPr="00796A06">
              <w:rPr>
                <w:sz w:val="18"/>
                <w:szCs w:val="18"/>
                <w:lang w:val="ru-RU"/>
              </w:rPr>
              <w:t>и</w:t>
            </w:r>
            <w:r w:rsidRPr="00796A06">
              <w:rPr>
                <w:sz w:val="18"/>
                <w:szCs w:val="18"/>
                <w:lang w:val="ru-RU"/>
              </w:rPr>
              <w:t xml:space="preserve"> 11 РМЭ 2012 отража</w:t>
            </w:r>
            <w:r w:rsidR="008C482F" w:rsidRPr="00796A06">
              <w:rPr>
                <w:sz w:val="18"/>
                <w:szCs w:val="18"/>
                <w:lang w:val="ru-RU"/>
              </w:rPr>
              <w:t>ю</w:t>
            </w:r>
            <w:r w:rsidRPr="00796A06">
              <w:rPr>
                <w:sz w:val="18"/>
                <w:szCs w:val="18"/>
                <w:lang w:val="ru-RU"/>
              </w:rPr>
              <w:t>т широко признанные положения Резолюций ООН, других международных организаций и законодательные положения многих Государств</w:t>
            </w:r>
            <w:r w:rsidR="008C482F" w:rsidRPr="00796A06">
              <w:rPr>
                <w:sz w:val="18"/>
                <w:szCs w:val="18"/>
                <w:lang w:val="ru-RU"/>
              </w:rPr>
              <w:t xml:space="preserve"> – </w:t>
            </w:r>
            <w:r w:rsidRPr="00796A06">
              <w:rPr>
                <w:sz w:val="18"/>
                <w:szCs w:val="18"/>
                <w:lang w:val="ru-RU"/>
              </w:rPr>
              <w:t xml:space="preserve">Членов МСЭ, касающиеся защиты </w:t>
            </w:r>
            <w:r w:rsidRPr="00796A06">
              <w:rPr>
                <w:sz w:val="18"/>
                <w:szCs w:val="18"/>
                <w:lang w:val="ru-RU"/>
              </w:rPr>
              <w:lastRenderedPageBreak/>
              <w:t>окружающей среды. Далее представляется целесообразным заменить ссылку на Рекомендации МСЭ-Т, ссылкой на Рекомендации МСЭ, так затронутые в данной Статье проблемы, касаются всех устройств, систем и сетей электросвязи/ИКТ.</w:t>
            </w:r>
          </w:p>
          <w:p w14:paraId="572A774B" w14:textId="1ECB7C8E" w:rsidR="00EE598A" w:rsidRPr="00796A06" w:rsidRDefault="003D7B98" w:rsidP="00A10B93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также</w:t>
            </w:r>
            <w:r w:rsidR="00280C8D" w:rsidRPr="00796A06">
              <w:rPr>
                <w:sz w:val="18"/>
                <w:szCs w:val="18"/>
                <w:lang w:val="ru-RU"/>
              </w:rPr>
              <w:t xml:space="preserve"> отметили</w:t>
            </w:r>
            <w:r w:rsidRPr="00796A06">
              <w:rPr>
                <w:sz w:val="18"/>
                <w:szCs w:val="18"/>
                <w:lang w:val="ru-RU"/>
              </w:rPr>
              <w:t xml:space="preserve">, что с ростом зависимости мира от </w:t>
            </w:r>
            <w:r w:rsidR="00DB67EE" w:rsidRPr="00796A06">
              <w:rPr>
                <w:sz w:val="18"/>
                <w:szCs w:val="18"/>
                <w:lang w:val="ru-RU"/>
              </w:rPr>
              <w:t xml:space="preserve">сетей </w:t>
            </w:r>
            <w:r w:rsidR="00280C8D" w:rsidRPr="00796A06">
              <w:rPr>
                <w:sz w:val="18"/>
                <w:szCs w:val="18"/>
                <w:lang w:val="ru-RU"/>
              </w:rPr>
              <w:t xml:space="preserve">и услуг </w:t>
            </w:r>
            <w:r w:rsidR="00DB67EE" w:rsidRPr="00796A06">
              <w:rPr>
                <w:sz w:val="18"/>
                <w:szCs w:val="18"/>
                <w:lang w:val="ru-RU"/>
              </w:rPr>
              <w:t>электросвязи</w:t>
            </w:r>
            <w:r w:rsidRPr="00796A06">
              <w:rPr>
                <w:sz w:val="18"/>
                <w:szCs w:val="18"/>
                <w:lang w:val="ru-RU"/>
              </w:rPr>
              <w:t xml:space="preserve">/ИКТ как никогда необходимо принять глобальные стратегии </w:t>
            </w:r>
            <w:r w:rsidR="00280C8D" w:rsidRPr="00796A06">
              <w:rPr>
                <w:sz w:val="18"/>
                <w:szCs w:val="18"/>
                <w:lang w:val="ru-RU"/>
              </w:rPr>
              <w:t>по вопросам</w:t>
            </w:r>
            <w:r w:rsidRPr="00796A06">
              <w:rPr>
                <w:sz w:val="18"/>
                <w:szCs w:val="18"/>
                <w:lang w:val="ru-RU"/>
              </w:rPr>
              <w:t xml:space="preserve"> электронных отходов и энергоэффективности. По их мнению, эту </w:t>
            </w:r>
            <w:r w:rsidR="00280C8D" w:rsidRPr="00796A06">
              <w:rPr>
                <w:sz w:val="18"/>
                <w:szCs w:val="18"/>
                <w:lang w:val="ru-RU"/>
              </w:rPr>
              <w:t>Статью воз</w:t>
            </w:r>
            <w:r w:rsidRPr="00796A06">
              <w:rPr>
                <w:sz w:val="18"/>
                <w:szCs w:val="18"/>
                <w:lang w:val="ru-RU"/>
              </w:rPr>
              <w:t>можно было бы увязать с</w:t>
            </w:r>
            <w:r w:rsidR="00EE598A" w:rsidRPr="00796A06">
              <w:rPr>
                <w:sz w:val="18"/>
                <w:szCs w:val="18"/>
                <w:lang w:val="ru-RU"/>
              </w:rPr>
              <w:t xml:space="preserve"> ЦУР 7 (Недорогостоящая и чистая энергия), ЦУР 8 (Достойная работа и экономический рост), ЦУР 11 (Устойчивые города и </w:t>
            </w:r>
            <w:r w:rsidR="008C482F" w:rsidRPr="00796A06">
              <w:rPr>
                <w:sz w:val="18"/>
                <w:szCs w:val="18"/>
                <w:lang w:val="ru-RU"/>
              </w:rPr>
              <w:t>населенные пункты</w:t>
            </w:r>
            <w:r w:rsidR="00EE598A" w:rsidRPr="00796A06">
              <w:rPr>
                <w:sz w:val="18"/>
                <w:szCs w:val="18"/>
                <w:lang w:val="ru-RU"/>
              </w:rPr>
              <w:t>), ЦУР 12 (Ответственное потребление и производство).</w:t>
            </w:r>
          </w:p>
          <w:p w14:paraId="684432D3" w14:textId="4B4FD8DF" w:rsidR="00EE598A" w:rsidRPr="00796A06" w:rsidRDefault="007765C0" w:rsidP="00A10B93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 xml:space="preserve">Некоторые члены заявили, что необходимость в данном положении отсутствует, поскольку оно более не применимо. </w:t>
            </w:r>
            <w:r w:rsidR="003D7B98" w:rsidRPr="00796A06">
              <w:rPr>
                <w:sz w:val="18"/>
                <w:szCs w:val="18"/>
                <w:lang w:val="ru-RU"/>
              </w:rPr>
              <w:t xml:space="preserve">Они далее отметили, что положения Статьи 11, </w:t>
            </w:r>
            <w:r w:rsidR="00280C8D" w:rsidRPr="00796A06">
              <w:rPr>
                <w:sz w:val="18"/>
                <w:szCs w:val="18"/>
                <w:lang w:val="ru-RU"/>
              </w:rPr>
              <w:t>несмотря на благие намерения</w:t>
            </w:r>
            <w:r w:rsidR="003D7B98" w:rsidRPr="00796A06">
              <w:rPr>
                <w:sz w:val="18"/>
                <w:szCs w:val="18"/>
                <w:lang w:val="ru-RU"/>
              </w:rPr>
              <w:t xml:space="preserve">, </w:t>
            </w:r>
            <w:r w:rsidR="00280C8D" w:rsidRPr="00796A06">
              <w:rPr>
                <w:sz w:val="18"/>
                <w:szCs w:val="18"/>
                <w:lang w:val="ru-RU"/>
              </w:rPr>
              <w:t>дублируют</w:t>
            </w:r>
            <w:r w:rsidR="003D7B98" w:rsidRPr="00796A06">
              <w:rPr>
                <w:sz w:val="18"/>
                <w:szCs w:val="18"/>
                <w:lang w:val="ru-RU"/>
              </w:rPr>
              <w:t xml:space="preserve"> </w:t>
            </w:r>
            <w:r w:rsidR="00280C8D" w:rsidRPr="00796A06">
              <w:rPr>
                <w:sz w:val="18"/>
                <w:szCs w:val="18"/>
                <w:lang w:val="ru-RU"/>
              </w:rPr>
              <w:t>существующие положения</w:t>
            </w:r>
            <w:r w:rsidR="003D7B98" w:rsidRPr="00796A06">
              <w:rPr>
                <w:sz w:val="18"/>
                <w:szCs w:val="18"/>
                <w:lang w:val="ru-RU"/>
              </w:rPr>
              <w:t xml:space="preserve"> других </w:t>
            </w:r>
            <w:r w:rsidR="00280C8D" w:rsidRPr="00796A06">
              <w:rPr>
                <w:sz w:val="18"/>
                <w:szCs w:val="18"/>
                <w:lang w:val="ru-RU"/>
              </w:rPr>
              <w:t xml:space="preserve">Резолюций </w:t>
            </w:r>
            <w:r w:rsidR="003D7B98" w:rsidRPr="00796A06">
              <w:rPr>
                <w:sz w:val="18"/>
                <w:szCs w:val="18"/>
                <w:lang w:val="ru-RU"/>
              </w:rPr>
              <w:t>Полномочн</w:t>
            </w:r>
            <w:r w:rsidR="00280C8D" w:rsidRPr="00796A06">
              <w:rPr>
                <w:sz w:val="18"/>
                <w:szCs w:val="18"/>
                <w:lang w:val="ru-RU"/>
              </w:rPr>
              <w:t>ой конференции</w:t>
            </w:r>
            <w:r w:rsidR="003D7B98" w:rsidRPr="00796A06">
              <w:rPr>
                <w:sz w:val="18"/>
                <w:szCs w:val="18"/>
                <w:lang w:val="ru-RU"/>
              </w:rPr>
              <w:t xml:space="preserve">, и не являются необходимыми для включения в такой договор, как </w:t>
            </w:r>
            <w:r w:rsidR="00280C8D" w:rsidRPr="00796A06">
              <w:rPr>
                <w:sz w:val="18"/>
                <w:szCs w:val="18"/>
                <w:lang w:val="ru-RU"/>
              </w:rPr>
              <w:t>РМЭ</w:t>
            </w:r>
            <w:r w:rsidR="003D7B98" w:rsidRPr="00796A06">
              <w:rPr>
                <w:sz w:val="18"/>
                <w:szCs w:val="18"/>
                <w:lang w:val="ru-RU"/>
              </w:rPr>
              <w:t>.</w:t>
            </w:r>
          </w:p>
          <w:p w14:paraId="0724E014" w14:textId="7F76294D" w:rsidR="00EE598A" w:rsidRPr="00796A06" w:rsidRDefault="003C3E48" w:rsidP="00A10B93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 xml:space="preserve">Некоторые члены предложили обновить данное положение, чтобы отразить изменения в предоставлении услуг </w:t>
            </w:r>
            <w:r w:rsidRPr="00796A06">
              <w:rPr>
                <w:sz w:val="18"/>
                <w:szCs w:val="18"/>
                <w:lang w:val="ru-RU"/>
              </w:rPr>
              <w:lastRenderedPageBreak/>
              <w:t>электросвязи/ИКТ конечному пользователю.</w:t>
            </w:r>
          </w:p>
          <w:p w14:paraId="47D37626" w14:textId="7E6DEB85" w:rsidR="003C3E48" w:rsidRPr="00796A06" w:rsidRDefault="003C3E48" w:rsidP="00A10B93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мнение, что</w:t>
            </w:r>
            <w:r w:rsidR="008C482F" w:rsidRPr="00796A06">
              <w:rPr>
                <w:sz w:val="18"/>
                <w:szCs w:val="18"/>
                <w:lang w:val="ru-RU"/>
              </w:rPr>
              <w:t xml:space="preserve"> фраза</w:t>
            </w:r>
            <w:r w:rsidRPr="00796A06">
              <w:rPr>
                <w:sz w:val="18"/>
                <w:szCs w:val="18"/>
                <w:lang w:val="ru-RU"/>
              </w:rPr>
              <w:t xml:space="preserve"> "Государствам-Членам настоятельно рекомендуется применять" не имеет юридической силы, поэтому не может способствовать развитию сетей и услуг. </w:t>
            </w:r>
            <w:r w:rsidR="003D7B98" w:rsidRPr="00796A06">
              <w:rPr>
                <w:sz w:val="18"/>
                <w:szCs w:val="18"/>
                <w:lang w:val="ru-RU"/>
              </w:rPr>
              <w:t xml:space="preserve">Кроме того, по их мнению, </w:t>
            </w:r>
            <w:r w:rsidR="00280C8D" w:rsidRPr="00796A06">
              <w:rPr>
                <w:sz w:val="18"/>
                <w:szCs w:val="18"/>
                <w:lang w:val="ru-RU"/>
              </w:rPr>
              <w:t>в этой Статье нет необходимости</w:t>
            </w:r>
            <w:r w:rsidR="003D7B98" w:rsidRPr="00796A06">
              <w:rPr>
                <w:sz w:val="18"/>
                <w:szCs w:val="18"/>
                <w:lang w:val="ru-RU"/>
              </w:rPr>
              <w:t xml:space="preserve">, поскольку данная тема охвачена Базельской конвенцией. </w:t>
            </w:r>
            <w:r w:rsidR="00280C8D" w:rsidRPr="00796A06">
              <w:rPr>
                <w:sz w:val="18"/>
                <w:szCs w:val="18"/>
                <w:lang w:val="ru-RU"/>
              </w:rPr>
              <w:t>Также</w:t>
            </w:r>
            <w:r w:rsidRPr="00796A06">
              <w:rPr>
                <w:sz w:val="18"/>
                <w:szCs w:val="18"/>
                <w:lang w:val="ru-RU"/>
              </w:rPr>
              <w:t xml:space="preserve"> ссылка на </w:t>
            </w:r>
            <w:r w:rsidR="00F1708E" w:rsidRPr="00796A06">
              <w:rPr>
                <w:sz w:val="18"/>
                <w:szCs w:val="18"/>
                <w:lang w:val="ru-RU"/>
              </w:rPr>
              <w:t>Р</w:t>
            </w:r>
            <w:r w:rsidRPr="00796A06">
              <w:rPr>
                <w:sz w:val="18"/>
                <w:szCs w:val="18"/>
                <w:lang w:val="ru-RU"/>
              </w:rPr>
              <w:t>екомендации МСЭ-Т может привести к недопониманию в регуляторной среде.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226DF8" w14:textId="59F1443A" w:rsidR="00B02B7F" w:rsidRPr="00796A06" w:rsidRDefault="00B02B7F" w:rsidP="00B02B7F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lastRenderedPageBreak/>
              <w:t xml:space="preserve">Некоторые члены выразили мнение о том, что данное положение не требует изменений, поскольку оно является гибким. Статья 11 РМЭ 2012 отражает широко признанные положения Резолюций ООН, других международных организаций и законодательные положения </w:t>
            </w:r>
            <w:r w:rsidRPr="00796A06">
              <w:rPr>
                <w:sz w:val="18"/>
                <w:szCs w:val="18"/>
                <w:lang w:val="ru-RU"/>
              </w:rPr>
              <w:lastRenderedPageBreak/>
              <w:t>многих Государств</w:t>
            </w:r>
            <w:r w:rsidR="00F1708E" w:rsidRPr="00796A06">
              <w:rPr>
                <w:sz w:val="18"/>
                <w:szCs w:val="18"/>
                <w:lang w:val="ru-RU"/>
              </w:rPr>
              <w:t xml:space="preserve"> – </w:t>
            </w:r>
            <w:r w:rsidRPr="00796A06">
              <w:rPr>
                <w:sz w:val="18"/>
                <w:szCs w:val="18"/>
                <w:lang w:val="ru-RU"/>
              </w:rPr>
              <w:t>Членов МСЭ, касающиеся защиты окружающей среды. Далее представляется целесообразным заменить ссылку на Рекомендации МСЭ-Т, ссылкой на Рекомендации МСЭ, так затронутые в данной Статье проблемы, касаются всех устройств, систем и сетей электросвязи/ИКТ.</w:t>
            </w:r>
          </w:p>
          <w:p w14:paraId="164A075E" w14:textId="17D3491A" w:rsidR="00B02B7F" w:rsidRPr="00796A06" w:rsidRDefault="00280C8D" w:rsidP="00B02B7F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также отметили, что с ростом зависимости мира от сетей и услуг электросвязи/ИКТ как никогда необходимо принять глобальные стратегии по вопросам электронных отходов и энергоэффективности. По их мнению, эту Статью возможно было бы увязать с</w:t>
            </w:r>
            <w:r w:rsidR="00B02B7F" w:rsidRPr="00796A06">
              <w:rPr>
                <w:sz w:val="18"/>
                <w:szCs w:val="18"/>
                <w:lang w:val="ru-RU"/>
              </w:rPr>
              <w:t xml:space="preserve"> ЦУР 7 (Недорогостоящая и чистая энергия), ЦУР 8 (Достойная работа и экономический рост), ЦУР 11 (Устойчивые города и </w:t>
            </w:r>
            <w:r w:rsidR="00F1708E" w:rsidRPr="00796A06">
              <w:rPr>
                <w:sz w:val="18"/>
                <w:szCs w:val="18"/>
                <w:lang w:val="ru-RU"/>
              </w:rPr>
              <w:t>населенные пункты</w:t>
            </w:r>
            <w:r w:rsidR="00B02B7F" w:rsidRPr="00796A06">
              <w:rPr>
                <w:sz w:val="18"/>
                <w:szCs w:val="18"/>
                <w:lang w:val="ru-RU"/>
              </w:rPr>
              <w:t xml:space="preserve">), ЦУР 12 (Ответственное потребление и производство) </w:t>
            </w:r>
            <w:r w:rsidRPr="00796A06">
              <w:rPr>
                <w:sz w:val="18"/>
                <w:szCs w:val="18"/>
                <w:lang w:val="ru-RU"/>
              </w:rPr>
              <w:t>и что данная</w:t>
            </w:r>
            <w:r w:rsidR="003D7B98" w:rsidRPr="00796A06">
              <w:rPr>
                <w:lang w:val="ru-RU"/>
              </w:rPr>
              <w:t xml:space="preserve"> </w:t>
            </w:r>
            <w:r w:rsidR="003D7B98" w:rsidRPr="00796A06">
              <w:rPr>
                <w:sz w:val="18"/>
                <w:szCs w:val="18"/>
                <w:lang w:val="ru-RU"/>
              </w:rPr>
              <w:t>Статья является достаточно гибкой для того, чтобы соответствовать современным и новым тенденциям и потребностям в области ИКТ.</w:t>
            </w:r>
          </w:p>
          <w:p w14:paraId="33164294" w14:textId="079BAA18" w:rsidR="007765C0" w:rsidRPr="00796A06" w:rsidRDefault="007765C0" w:rsidP="007765C0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 xml:space="preserve">Некоторые члены заявили, что необходимость в данном положении отсутствует, поскольку оно более не является гибким. </w:t>
            </w:r>
            <w:r w:rsidR="00280C8D" w:rsidRPr="00796A06">
              <w:rPr>
                <w:sz w:val="18"/>
                <w:szCs w:val="18"/>
                <w:lang w:val="ru-RU"/>
              </w:rPr>
              <w:t xml:space="preserve">Они далее отметили, что положения Статьи 11, несмотря </w:t>
            </w:r>
            <w:r w:rsidR="00280C8D" w:rsidRPr="00796A06">
              <w:rPr>
                <w:sz w:val="18"/>
                <w:szCs w:val="18"/>
                <w:lang w:val="ru-RU"/>
              </w:rPr>
              <w:lastRenderedPageBreak/>
              <w:t>на благие намерения, дублируют существующие положения других Резолюций Полномочной конференции, и не являются необходимыми для включения в такой договор, как РМЭ.</w:t>
            </w:r>
          </w:p>
          <w:p w14:paraId="3368C2E9" w14:textId="77777777" w:rsidR="007765C0" w:rsidRPr="00796A06" w:rsidRDefault="007765C0" w:rsidP="007765C0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другие члены предложили обновить данное положение, чтобы отразить изменения в предоставлении услуг электросвязи/ИКТ конечному пользователю.</w:t>
            </w:r>
          </w:p>
          <w:p w14:paraId="166876C2" w14:textId="5D0919BA" w:rsidR="00AB0829" w:rsidRPr="00796A06" w:rsidRDefault="007765C0" w:rsidP="00A10B93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 xml:space="preserve">Некоторые члены выразили мнение, что </w:t>
            </w:r>
            <w:r w:rsidR="00C132AB" w:rsidRPr="00796A06">
              <w:rPr>
                <w:sz w:val="18"/>
                <w:szCs w:val="18"/>
                <w:lang w:val="ru-RU"/>
              </w:rPr>
              <w:t xml:space="preserve">фраза </w:t>
            </w:r>
            <w:r w:rsidRPr="00796A06">
              <w:rPr>
                <w:sz w:val="18"/>
                <w:szCs w:val="18"/>
                <w:lang w:val="ru-RU"/>
              </w:rPr>
              <w:t xml:space="preserve">"Государствам-Членам настоятельно рекомендуется применять" не имеет юридической силы, поэтому не может способствовать развитию сетей и услуг. В этом нет необходимости, поскольку данный вопрос охвачен Базельской конвенцией. Ссылка на </w:t>
            </w:r>
            <w:r w:rsidR="00F1708E" w:rsidRPr="00796A06">
              <w:rPr>
                <w:sz w:val="18"/>
                <w:szCs w:val="18"/>
                <w:lang w:val="ru-RU"/>
              </w:rPr>
              <w:t>Р</w:t>
            </w:r>
            <w:r w:rsidRPr="00796A06">
              <w:rPr>
                <w:sz w:val="18"/>
                <w:szCs w:val="18"/>
                <w:lang w:val="ru-RU"/>
              </w:rPr>
              <w:t>екомендации МСЭ-Т может привести к недопониманию в регуляторной среде.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6ADC6B" w14:textId="77777777" w:rsidR="00A10B93" w:rsidRPr="00796A06" w:rsidRDefault="00A10B93" w:rsidP="00A10B93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lastRenderedPageBreak/>
              <w:t>Некоторые члены выразили мнение о том, что данное положение не требует изменений, поскольку оно применимо и является гибким.</w:t>
            </w:r>
          </w:p>
          <w:p w14:paraId="1C96A2E1" w14:textId="77777777" w:rsidR="00A10B93" w:rsidRPr="00796A06" w:rsidRDefault="00A10B93" w:rsidP="00A10B93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 xml:space="preserve">Некоторые члены заявили, что необходимость в данном положении отсутствует, поскольку оно более не </w:t>
            </w:r>
            <w:r w:rsidRPr="00796A06">
              <w:rPr>
                <w:sz w:val="18"/>
                <w:szCs w:val="18"/>
                <w:lang w:val="ru-RU"/>
              </w:rPr>
              <w:lastRenderedPageBreak/>
              <w:t>применимо и не является гибким.</w:t>
            </w:r>
          </w:p>
          <w:p w14:paraId="40A0B9FB" w14:textId="59F35972" w:rsidR="00AB0829" w:rsidRPr="00796A06" w:rsidRDefault="00A10B93" w:rsidP="00A10B93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другие члены предложили обновить данное положение, чтобы отразить изменения в предоставлении услуг электросвязи/ИКТ конечному пользователю.</w:t>
            </w:r>
          </w:p>
        </w:tc>
      </w:tr>
      <w:tr w:rsidR="00AB0829" w:rsidRPr="00796A06" w14:paraId="501D5580" w14:textId="77777777" w:rsidTr="00A10B93">
        <w:tc>
          <w:tcPr>
            <w:tcW w:w="7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081243" w14:textId="30CC7F3E" w:rsidR="00AB0829" w:rsidRPr="00796A06" w:rsidRDefault="00AB0829" w:rsidP="00A10B93">
            <w:pPr>
              <w:pStyle w:val="Tabletext"/>
              <w:spacing w:before="20" w:after="20"/>
              <w:jc w:val="center"/>
              <w:rPr>
                <w:b/>
                <w:sz w:val="18"/>
                <w:szCs w:val="18"/>
                <w:lang w:val="ru-RU"/>
              </w:rPr>
            </w:pPr>
            <w:r w:rsidRPr="00796A06">
              <w:rPr>
                <w:b/>
                <w:sz w:val="18"/>
                <w:szCs w:val="18"/>
                <w:lang w:val="ru-RU"/>
              </w:rPr>
              <w:lastRenderedPageBreak/>
              <w:t>72</w:t>
            </w:r>
          </w:p>
        </w:tc>
        <w:tc>
          <w:tcPr>
            <w:tcW w:w="271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B15E4B" w14:textId="1D7476E1" w:rsidR="00AB0829" w:rsidRPr="00796A06" w:rsidRDefault="00AB0829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bCs/>
                <w:sz w:val="18"/>
                <w:szCs w:val="18"/>
                <w:lang w:val="ru-RU"/>
              </w:rPr>
            </w:pPr>
            <w:r w:rsidRPr="00796A06">
              <w:rPr>
                <w:bCs/>
                <w:sz w:val="18"/>
                <w:szCs w:val="18"/>
                <w:lang w:val="ru-RU"/>
              </w:rPr>
              <w:t>12.1</w:t>
            </w:r>
            <w:r w:rsidRPr="00796A06">
              <w:rPr>
                <w:bCs/>
                <w:sz w:val="18"/>
                <w:szCs w:val="18"/>
                <w:lang w:val="ru-RU"/>
              </w:rPr>
              <w:tab/>
            </w:r>
            <w:r w:rsidR="00132DCE" w:rsidRPr="00796A06">
              <w:rPr>
                <w:bCs/>
                <w:sz w:val="18"/>
                <w:szCs w:val="18"/>
                <w:lang w:val="ru-RU"/>
              </w:rPr>
              <w:t>Государствам-Членам следует содействовать доступу лицам с ограниченными возможностями к услугам международной электросвязи с учетом соответствующих Рекомендаций МСЭ</w:t>
            </w:r>
            <w:r w:rsidR="00DF4F9E" w:rsidRPr="00796A06">
              <w:rPr>
                <w:bCs/>
                <w:sz w:val="18"/>
                <w:szCs w:val="18"/>
                <w:lang w:val="ru-RU"/>
              </w:rPr>
              <w:t>-</w:t>
            </w:r>
            <w:r w:rsidR="00132DCE" w:rsidRPr="00796A06">
              <w:rPr>
                <w:bCs/>
                <w:sz w:val="18"/>
                <w:szCs w:val="18"/>
                <w:lang w:val="ru-RU"/>
              </w:rPr>
              <w:t>Т.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7B47CE" w14:textId="77777777" w:rsidR="00AB0829" w:rsidRPr="00796A06" w:rsidRDefault="00AB0829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291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EAD87A" w14:textId="77777777" w:rsidR="003C3E48" w:rsidRPr="00796A06" w:rsidRDefault="003C3E48" w:rsidP="003C3E48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 о том, что данное положение применимо для содействия предоставлению и развитию сетей и услуг.</w:t>
            </w:r>
          </w:p>
          <w:p w14:paraId="087E542D" w14:textId="491814EE" w:rsidR="00AB0829" w:rsidRPr="00796A06" w:rsidRDefault="003C3E48" w:rsidP="00A10B93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 xml:space="preserve">Некоторые члены выразили мнение, что доступ для лиц с ограниченными возможностями является важным вопросом, однако общее содействие доступу не должно быть одним из положений договора в области электросвязи, поскольку данный вопрос является </w:t>
            </w:r>
            <w:r w:rsidRPr="00796A06">
              <w:rPr>
                <w:sz w:val="18"/>
                <w:szCs w:val="18"/>
                <w:lang w:val="ru-RU"/>
              </w:rPr>
              <w:lastRenderedPageBreak/>
              <w:t>частью изменений в общественной и культурной среде и структурах. Вопрос должен решаться на более высоком уровне, чтобы содействовать предоставлению и развитию сетей и услуг.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2519AF" w14:textId="77777777" w:rsidR="006F7D6D" w:rsidRPr="00796A06" w:rsidRDefault="006F7D6D" w:rsidP="006F7D6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lastRenderedPageBreak/>
              <w:t>Некоторые члены выразили мнение о том, что данное положение обладает гибкостью для учета новых тенденций и возникающих вопросов.</w:t>
            </w:r>
          </w:p>
          <w:p w14:paraId="36F9534D" w14:textId="6FD1D9FC" w:rsidR="006F7D6D" w:rsidRPr="00796A06" w:rsidRDefault="006F7D6D" w:rsidP="006F7D6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мнение, что доступ для лиц с ограниченными возможностями является важным вопросом, однако общее содействие доступу не должно быть одним из положений договора в области электросвязи, а должн</w:t>
            </w:r>
            <w:r w:rsidR="00F1708E" w:rsidRPr="00796A06">
              <w:rPr>
                <w:sz w:val="18"/>
                <w:szCs w:val="18"/>
                <w:lang w:val="ru-RU"/>
              </w:rPr>
              <w:t xml:space="preserve">о </w:t>
            </w:r>
            <w:r w:rsidR="00F1708E" w:rsidRPr="00796A06">
              <w:rPr>
                <w:sz w:val="18"/>
                <w:szCs w:val="18"/>
                <w:lang w:val="ru-RU"/>
              </w:rPr>
              <w:lastRenderedPageBreak/>
              <w:t>рассматриваться</w:t>
            </w:r>
            <w:r w:rsidRPr="00796A06">
              <w:rPr>
                <w:sz w:val="18"/>
                <w:szCs w:val="18"/>
                <w:lang w:val="ru-RU"/>
              </w:rPr>
              <w:t xml:space="preserve"> на более высоком уровне, с тем чтобы можно было учитывать новые тенденции и возникающие вопросы.</w:t>
            </w:r>
          </w:p>
          <w:p w14:paraId="716FE782" w14:textId="15FD88B8" w:rsidR="00AB0829" w:rsidRPr="00796A06" w:rsidRDefault="006F7D6D" w:rsidP="006F7D6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Положение не обеспечивает необходимой гибкости.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BB3DBB" w14:textId="77777777" w:rsidR="00A10B93" w:rsidRPr="00796A06" w:rsidRDefault="00A10B93" w:rsidP="00A10B93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lastRenderedPageBreak/>
              <w:t>Некоторые члены выразили мнение о том, что данное положение не требует изменений, поскольку оно применимо и является гибким.</w:t>
            </w:r>
          </w:p>
          <w:p w14:paraId="153C2E8A" w14:textId="77777777" w:rsidR="00A10B93" w:rsidRPr="00796A06" w:rsidRDefault="00A10B93" w:rsidP="00A10B93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данном положении отсутствует, поскольку оно более не применимо и не является гибким.</w:t>
            </w:r>
          </w:p>
          <w:p w14:paraId="6D116A06" w14:textId="40D2246C" w:rsidR="00AB0829" w:rsidRPr="00796A06" w:rsidRDefault="00A10B93" w:rsidP="00A10B93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 xml:space="preserve">Некоторые другие члены предложили обновить данное </w:t>
            </w:r>
            <w:r w:rsidRPr="00796A06">
              <w:rPr>
                <w:sz w:val="18"/>
                <w:szCs w:val="18"/>
                <w:lang w:val="ru-RU"/>
              </w:rPr>
              <w:lastRenderedPageBreak/>
              <w:t>положение, чтобы отразить изменения в предоставлении услуг электросвязи/ИКТ конечному пользователю.</w:t>
            </w:r>
          </w:p>
        </w:tc>
      </w:tr>
      <w:tr w:rsidR="00AB0829" w:rsidRPr="00796A06" w14:paraId="48002FFD" w14:textId="77777777" w:rsidTr="00A10B93">
        <w:tc>
          <w:tcPr>
            <w:tcW w:w="7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86B1BB" w14:textId="4391FC55" w:rsidR="00AB0829" w:rsidRPr="00796A06" w:rsidRDefault="00AB0829" w:rsidP="00A10B93">
            <w:pPr>
              <w:pStyle w:val="Tabletext"/>
              <w:spacing w:before="20" w:after="20"/>
              <w:jc w:val="center"/>
              <w:rPr>
                <w:b/>
                <w:sz w:val="18"/>
                <w:szCs w:val="18"/>
                <w:lang w:val="ru-RU"/>
              </w:rPr>
            </w:pPr>
            <w:r w:rsidRPr="00796A06">
              <w:rPr>
                <w:b/>
                <w:sz w:val="18"/>
                <w:szCs w:val="18"/>
                <w:lang w:val="ru-RU"/>
              </w:rPr>
              <w:lastRenderedPageBreak/>
              <w:t>73</w:t>
            </w:r>
          </w:p>
        </w:tc>
        <w:tc>
          <w:tcPr>
            <w:tcW w:w="271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5D39F5" w14:textId="62EA601D" w:rsidR="00AB0829" w:rsidRPr="00796A06" w:rsidRDefault="00AB0829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bCs/>
                <w:sz w:val="18"/>
                <w:szCs w:val="18"/>
                <w:lang w:val="ru-RU"/>
              </w:rPr>
            </w:pPr>
            <w:r w:rsidRPr="00796A06">
              <w:rPr>
                <w:bCs/>
                <w:sz w:val="18"/>
                <w:szCs w:val="18"/>
                <w:lang w:val="ru-RU"/>
              </w:rPr>
              <w:t>13.1</w:t>
            </w:r>
            <w:r w:rsidRPr="00796A06">
              <w:rPr>
                <w:bCs/>
                <w:sz w:val="18"/>
                <w:szCs w:val="18"/>
                <w:lang w:val="ru-RU"/>
              </w:rPr>
              <w:tab/>
              <w:t>a</w:t>
            </w:r>
            <w:proofErr w:type="gramStart"/>
            <w:r w:rsidRPr="00796A06">
              <w:rPr>
                <w:bCs/>
                <w:sz w:val="18"/>
                <w:szCs w:val="18"/>
                <w:lang w:val="ru-RU"/>
              </w:rPr>
              <w:t>)</w:t>
            </w:r>
            <w:proofErr w:type="gramEnd"/>
            <w:r w:rsidRPr="00796A06">
              <w:rPr>
                <w:bCs/>
                <w:sz w:val="18"/>
                <w:szCs w:val="18"/>
                <w:lang w:val="ru-RU"/>
              </w:rPr>
              <w:tab/>
            </w:r>
            <w:r w:rsidR="00132DCE" w:rsidRPr="00796A06">
              <w:rPr>
                <w:bCs/>
                <w:sz w:val="18"/>
                <w:szCs w:val="18"/>
                <w:lang w:val="ru-RU"/>
              </w:rPr>
              <w:t xml:space="preserve">В соответствии со Статьей 42 Устава могут быть заключены специальные соглашения по вопросам электросвязи, которые не касаются Государств-Членов в целом. В зависимости от национального законодательства Государства-Члены могут разрешать уполномоченным эксплуатационным организациям или другим организациям или лицам заключать такие специальные взаимные соглашения с Государствами-Членами и уполномоченными эксплуатационными организациями, либо другими организациями или лицами, имеющими на это разрешение в другой стране для организации, эксплуатации и использования специальных сетей, систем и услуг международной электросвязи с целью удовлетворения особых потребностей в международной электросвязи на территориях или между территориями заинтересованных Государств-Членов; эти соглашения могут </w:t>
            </w:r>
            <w:r w:rsidR="00132DCE" w:rsidRPr="00796A06">
              <w:rPr>
                <w:bCs/>
                <w:sz w:val="18"/>
                <w:szCs w:val="18"/>
                <w:lang w:val="ru-RU"/>
              </w:rPr>
              <w:lastRenderedPageBreak/>
              <w:t>включать, если необходимо, финансовые, технические или эксплуатационные условия, которые следует соблюдать.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DAF5CF" w14:textId="77777777" w:rsidR="00AB0829" w:rsidRPr="00796A06" w:rsidRDefault="00973ECE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lastRenderedPageBreak/>
              <w:t>9.1</w:t>
            </w:r>
            <w:r w:rsidRPr="00796A06">
              <w:rPr>
                <w:sz w:val="18"/>
                <w:szCs w:val="18"/>
                <w:lang w:val="ru-RU"/>
              </w:rPr>
              <w:tab/>
              <w:t>a</w:t>
            </w:r>
            <w:proofErr w:type="gramStart"/>
            <w:r w:rsidRPr="00796A06">
              <w:rPr>
                <w:sz w:val="18"/>
                <w:szCs w:val="18"/>
                <w:lang w:val="ru-RU"/>
              </w:rPr>
              <w:t>)</w:t>
            </w:r>
            <w:proofErr w:type="gramEnd"/>
            <w:r w:rsidRPr="00796A06">
              <w:rPr>
                <w:sz w:val="18"/>
                <w:szCs w:val="18"/>
                <w:lang w:val="ru-RU"/>
              </w:rPr>
              <w:tab/>
            </w:r>
            <w:r w:rsidR="002D4B3A" w:rsidRPr="00796A06">
              <w:rPr>
                <w:sz w:val="18"/>
                <w:szCs w:val="18"/>
                <w:lang w:val="ru-RU"/>
              </w:rPr>
              <w:t>В соответствии со Статьей 31 Международной конвенции электросвязи (Найроби, 1982 г.) могут быть заключены специальные соглашения по вопросам электросвязи, которые не касаются большинства Членов. В зависимости от национального законодательства Члены могут разрешать администрациям* или другим организациям или лицам заключать такие специальные взаимные соглашения с Членами, администрациями* или другими организациями или лицами, имеющими на это разрешение в другой стране для организации, эксплуатации и использования специальных сетей, систем и служб электросвязи с целью удовлетворения специальных потребностей международной электросвязи на территориях или между территориями соответствующих Членов; эти соглашения могут включать, если необходимо, финансовые, технические и эксплуатационные условия, которые следует соблюдать.</w:t>
            </w:r>
          </w:p>
          <w:p w14:paraId="598562D7" w14:textId="4BB7F3DA" w:rsidR="002D4B3A" w:rsidRPr="00796A06" w:rsidRDefault="002D4B3A" w:rsidP="002D4B3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158" w:hanging="158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lastRenderedPageBreak/>
              <w:t>*</w:t>
            </w:r>
            <w:r w:rsidRPr="00796A06">
              <w:rPr>
                <w:sz w:val="18"/>
                <w:szCs w:val="18"/>
                <w:lang w:val="ru-RU"/>
              </w:rPr>
              <w:tab/>
              <w:t>или признанная(</w:t>
            </w:r>
            <w:proofErr w:type="spellStart"/>
            <w:r w:rsidRPr="00796A06">
              <w:rPr>
                <w:sz w:val="18"/>
                <w:szCs w:val="18"/>
                <w:lang w:val="ru-RU"/>
              </w:rPr>
              <w:t>ые</w:t>
            </w:r>
            <w:proofErr w:type="spellEnd"/>
            <w:r w:rsidRPr="00796A06">
              <w:rPr>
                <w:sz w:val="18"/>
                <w:szCs w:val="18"/>
                <w:lang w:val="ru-RU"/>
              </w:rPr>
              <w:t>) частная(</w:t>
            </w:r>
            <w:proofErr w:type="spellStart"/>
            <w:r w:rsidRPr="00796A06">
              <w:rPr>
                <w:sz w:val="18"/>
                <w:szCs w:val="18"/>
                <w:lang w:val="ru-RU"/>
              </w:rPr>
              <w:t>ые</w:t>
            </w:r>
            <w:proofErr w:type="spellEnd"/>
            <w:r w:rsidRPr="00796A06">
              <w:rPr>
                <w:sz w:val="18"/>
                <w:szCs w:val="18"/>
                <w:lang w:val="ru-RU"/>
              </w:rPr>
              <w:t>) эксплуатационная(</w:t>
            </w:r>
            <w:proofErr w:type="spellStart"/>
            <w:r w:rsidRPr="00796A06">
              <w:rPr>
                <w:sz w:val="18"/>
                <w:szCs w:val="18"/>
                <w:lang w:val="ru-RU"/>
              </w:rPr>
              <w:t>ые</w:t>
            </w:r>
            <w:proofErr w:type="spellEnd"/>
            <w:r w:rsidRPr="00796A06">
              <w:rPr>
                <w:sz w:val="18"/>
                <w:szCs w:val="18"/>
                <w:lang w:val="ru-RU"/>
              </w:rPr>
              <w:t>) организация(и).</w:t>
            </w:r>
          </w:p>
        </w:tc>
        <w:tc>
          <w:tcPr>
            <w:tcW w:w="291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7E3105" w14:textId="7C6C6EFD" w:rsidR="00AB0829" w:rsidRPr="00796A06" w:rsidRDefault="003D7B98" w:rsidP="00A10B93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lastRenderedPageBreak/>
              <w:t>Некоторые члены высказали мнение</w:t>
            </w:r>
            <w:r w:rsidR="00280C8D" w:rsidRPr="00796A06">
              <w:rPr>
                <w:sz w:val="18"/>
                <w:szCs w:val="18"/>
                <w:lang w:val="ru-RU"/>
              </w:rPr>
              <w:t>,</w:t>
            </w:r>
            <w:r w:rsidRPr="00796A06">
              <w:rPr>
                <w:sz w:val="18"/>
                <w:szCs w:val="18"/>
                <w:lang w:val="ru-RU"/>
              </w:rPr>
              <w:t xml:space="preserve"> что </w:t>
            </w:r>
            <w:r w:rsidR="00280C8D" w:rsidRPr="00796A06">
              <w:rPr>
                <w:sz w:val="18"/>
                <w:szCs w:val="18"/>
                <w:lang w:val="ru-RU"/>
              </w:rPr>
              <w:t>данное</w:t>
            </w:r>
            <w:r w:rsidRPr="00796A06">
              <w:rPr>
                <w:sz w:val="18"/>
                <w:szCs w:val="18"/>
                <w:lang w:val="ru-RU"/>
              </w:rPr>
              <w:t xml:space="preserve"> положение применимо </w:t>
            </w:r>
            <w:r w:rsidR="00F1708E" w:rsidRPr="00796A06">
              <w:rPr>
                <w:sz w:val="18"/>
                <w:szCs w:val="18"/>
                <w:lang w:val="ru-RU"/>
              </w:rPr>
              <w:t>для содействия</w:t>
            </w:r>
            <w:r w:rsidRPr="00796A06">
              <w:rPr>
                <w:sz w:val="18"/>
                <w:szCs w:val="18"/>
                <w:lang w:val="ru-RU"/>
              </w:rPr>
              <w:t xml:space="preserve"> предоставлени</w:t>
            </w:r>
            <w:r w:rsidR="00F1708E" w:rsidRPr="00796A06">
              <w:rPr>
                <w:sz w:val="18"/>
                <w:szCs w:val="18"/>
                <w:lang w:val="ru-RU"/>
              </w:rPr>
              <w:t>ю</w:t>
            </w:r>
            <w:r w:rsidRPr="00796A06">
              <w:rPr>
                <w:sz w:val="18"/>
                <w:szCs w:val="18"/>
                <w:lang w:val="ru-RU"/>
              </w:rPr>
              <w:t xml:space="preserve"> и развити</w:t>
            </w:r>
            <w:r w:rsidR="00F1708E" w:rsidRPr="00796A06">
              <w:rPr>
                <w:sz w:val="18"/>
                <w:szCs w:val="18"/>
                <w:lang w:val="ru-RU"/>
              </w:rPr>
              <w:t>ю</w:t>
            </w:r>
            <w:r w:rsidRPr="00796A06">
              <w:rPr>
                <w:sz w:val="18"/>
                <w:szCs w:val="18"/>
                <w:lang w:val="ru-RU"/>
              </w:rPr>
              <w:t xml:space="preserve"> сетей и услуг, поскольку оно является важным и применимым на практике положением, позволяющим заключать специальные соглашения с различными субъектами.</w:t>
            </w:r>
          </w:p>
          <w:p w14:paraId="59A014A3" w14:textId="68B20603" w:rsidR="003C3E48" w:rsidRPr="00796A06" w:rsidRDefault="003C3E48" w:rsidP="003C3E48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 xml:space="preserve">Некоторые члены выразили мнение, что </w:t>
            </w:r>
            <w:r w:rsidR="00F1708E" w:rsidRPr="00796A06">
              <w:rPr>
                <w:sz w:val="18"/>
                <w:szCs w:val="18"/>
                <w:lang w:val="ru-RU"/>
              </w:rPr>
              <w:t xml:space="preserve">данное </w:t>
            </w:r>
            <w:r w:rsidRPr="00796A06">
              <w:rPr>
                <w:sz w:val="18"/>
                <w:szCs w:val="18"/>
                <w:lang w:val="ru-RU"/>
              </w:rPr>
              <w:t>положение предполагает установление процедуры в отношении конкретных нерегулярных и непредвиденных вопросов, которые могут возникнуть в отношениях между Государствами-Членами и которые не охватываются Договором.</w:t>
            </w:r>
          </w:p>
          <w:p w14:paraId="6D2DAF3D" w14:textId="5B17B0B1" w:rsidR="003C3E48" w:rsidRPr="00796A06" w:rsidRDefault="003C3E48" w:rsidP="003C3E48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Поскольку это касается специальных вопросов, это не содейств</w:t>
            </w:r>
            <w:r w:rsidR="00173C55" w:rsidRPr="00796A06">
              <w:rPr>
                <w:sz w:val="18"/>
                <w:szCs w:val="18"/>
                <w:lang w:val="ru-RU"/>
              </w:rPr>
              <w:t>ует</w:t>
            </w:r>
            <w:r w:rsidRPr="00796A06">
              <w:rPr>
                <w:sz w:val="18"/>
                <w:szCs w:val="18"/>
                <w:lang w:val="ru-RU"/>
              </w:rPr>
              <w:t xml:space="preserve"> предоставлению и развитию сетей и услуг.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DDAAC5" w14:textId="77777777" w:rsidR="006F7D6D" w:rsidRPr="00796A06" w:rsidRDefault="006F7D6D" w:rsidP="006F7D6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 о том, что данное положение обладает гибкостью для учета новых тенденций и возникающих вопросов.</w:t>
            </w:r>
          </w:p>
          <w:p w14:paraId="3AED6C7A" w14:textId="3B58C040" w:rsidR="006F7D6D" w:rsidRPr="00796A06" w:rsidRDefault="006F7D6D" w:rsidP="006F7D6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мнение, что данное положение предполагает установление процедуры в отношении конкретных нерегулярных и непредвиденных вопросов, которые могут возникнуть в отношениях между государствами-членами и которые не охватываются Договором.</w:t>
            </w:r>
          </w:p>
          <w:p w14:paraId="0CA8AEE6" w14:textId="41675A90" w:rsidR="00AB0829" w:rsidRPr="00796A06" w:rsidRDefault="006F7D6D" w:rsidP="006F7D6D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Поскольку речь идет о специальных вопросах, это не имеет отношения к обеспечению гибкости при учете новых тенденций и возникающих вопросов.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CC173A" w14:textId="77777777" w:rsidR="00A10B93" w:rsidRPr="00796A06" w:rsidRDefault="00A10B93" w:rsidP="00A10B93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 о том, что данное положение не требует изменений, поскольку оно применимо и является гибким.</w:t>
            </w:r>
          </w:p>
          <w:p w14:paraId="3E4A6B39" w14:textId="2D89116E" w:rsidR="00AB0829" w:rsidRPr="00796A06" w:rsidRDefault="00A10B93" w:rsidP="00A10B93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данном положении отсутствует, поскольку оно более не применимо и не является гибким.</w:t>
            </w:r>
          </w:p>
        </w:tc>
      </w:tr>
      <w:tr w:rsidR="00AB0829" w:rsidRPr="00796A06" w14:paraId="09817F47" w14:textId="77777777" w:rsidTr="00A10B93">
        <w:tc>
          <w:tcPr>
            <w:tcW w:w="7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8BE4A6" w14:textId="3F0D76A8" w:rsidR="00AB0829" w:rsidRPr="00796A06" w:rsidRDefault="00AB0829" w:rsidP="00A10B93">
            <w:pPr>
              <w:pStyle w:val="Tabletext"/>
              <w:spacing w:before="20" w:after="20"/>
              <w:jc w:val="center"/>
              <w:rPr>
                <w:b/>
                <w:sz w:val="18"/>
                <w:szCs w:val="18"/>
                <w:lang w:val="ru-RU"/>
              </w:rPr>
            </w:pPr>
            <w:r w:rsidRPr="00796A06">
              <w:rPr>
                <w:b/>
                <w:sz w:val="18"/>
                <w:szCs w:val="18"/>
                <w:lang w:val="ru-RU"/>
              </w:rPr>
              <w:t>74</w:t>
            </w:r>
          </w:p>
        </w:tc>
        <w:tc>
          <w:tcPr>
            <w:tcW w:w="271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CFB22E" w14:textId="378AC004" w:rsidR="00AB0829" w:rsidRPr="00796A06" w:rsidRDefault="00AB0829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bCs/>
                <w:sz w:val="18"/>
                <w:szCs w:val="18"/>
                <w:lang w:val="ru-RU"/>
              </w:rPr>
            </w:pPr>
            <w:r w:rsidRPr="00796A06">
              <w:rPr>
                <w:bCs/>
                <w:sz w:val="18"/>
                <w:szCs w:val="18"/>
                <w:lang w:val="ru-RU"/>
              </w:rPr>
              <w:t>13.1</w:t>
            </w:r>
            <w:r w:rsidRPr="00796A06">
              <w:rPr>
                <w:bCs/>
                <w:sz w:val="18"/>
                <w:szCs w:val="18"/>
                <w:lang w:val="ru-RU"/>
              </w:rPr>
              <w:tab/>
              <w:t>b)</w:t>
            </w:r>
            <w:r w:rsidRPr="00796A06">
              <w:rPr>
                <w:bCs/>
                <w:sz w:val="18"/>
                <w:szCs w:val="18"/>
                <w:lang w:val="ru-RU"/>
              </w:rPr>
              <w:tab/>
            </w:r>
            <w:r w:rsidR="00132DCE" w:rsidRPr="00796A06">
              <w:rPr>
                <w:bCs/>
                <w:sz w:val="18"/>
                <w:szCs w:val="18"/>
                <w:lang w:val="ru-RU"/>
              </w:rPr>
              <w:t>Любое из таких специальных соглашений должно стремиться не причинять технический вред эксплуатации средств электросвязи третьих стран.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F394E9" w14:textId="618BBEE6" w:rsidR="00AB0829" w:rsidRPr="00796A06" w:rsidRDefault="00973ECE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b)</w:t>
            </w:r>
            <w:r w:rsidRPr="00796A06">
              <w:rPr>
                <w:sz w:val="18"/>
                <w:szCs w:val="18"/>
                <w:lang w:val="ru-RU"/>
              </w:rPr>
              <w:tab/>
            </w:r>
            <w:r w:rsidR="002D4B3A" w:rsidRPr="00796A06">
              <w:rPr>
                <w:sz w:val="18"/>
                <w:szCs w:val="18"/>
                <w:lang w:val="ru-RU"/>
              </w:rPr>
              <w:t>Ни одно из таких специальных соглашений не должно причинять технический ущерб эксплуатации средств электросвязи третьих стран.</w:t>
            </w:r>
          </w:p>
        </w:tc>
        <w:tc>
          <w:tcPr>
            <w:tcW w:w="291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4931D5" w14:textId="323058B3" w:rsidR="003C3E48" w:rsidRPr="00796A06" w:rsidRDefault="003D7B98" w:rsidP="003C3E48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 xml:space="preserve">Некоторые члены высказали мнение о том, что это положение применимо </w:t>
            </w:r>
            <w:r w:rsidR="00173C55" w:rsidRPr="00796A06">
              <w:rPr>
                <w:sz w:val="18"/>
                <w:szCs w:val="18"/>
                <w:lang w:val="ru-RU"/>
              </w:rPr>
              <w:t>для содействия</w:t>
            </w:r>
            <w:r w:rsidRPr="00796A06">
              <w:rPr>
                <w:sz w:val="18"/>
                <w:szCs w:val="18"/>
                <w:lang w:val="ru-RU"/>
              </w:rPr>
              <w:t xml:space="preserve"> предоставлени</w:t>
            </w:r>
            <w:r w:rsidR="00173C55" w:rsidRPr="00796A06">
              <w:rPr>
                <w:sz w:val="18"/>
                <w:szCs w:val="18"/>
                <w:lang w:val="ru-RU"/>
              </w:rPr>
              <w:t>ю</w:t>
            </w:r>
            <w:r w:rsidRPr="00796A06">
              <w:rPr>
                <w:sz w:val="18"/>
                <w:szCs w:val="18"/>
                <w:lang w:val="ru-RU"/>
              </w:rPr>
              <w:t xml:space="preserve"> и развити</w:t>
            </w:r>
            <w:r w:rsidR="00173C55" w:rsidRPr="00796A06">
              <w:rPr>
                <w:sz w:val="18"/>
                <w:szCs w:val="18"/>
                <w:lang w:val="ru-RU"/>
              </w:rPr>
              <w:t>ю</w:t>
            </w:r>
            <w:r w:rsidRPr="00796A06">
              <w:rPr>
                <w:sz w:val="18"/>
                <w:szCs w:val="18"/>
                <w:lang w:val="ru-RU"/>
              </w:rPr>
              <w:t xml:space="preserve"> сетей и услуг, поскольку оно является важным и применимым на практике положением, позволяющим заключать специальные соглашения с различными субъектами.</w:t>
            </w:r>
          </w:p>
          <w:p w14:paraId="5C09A88C" w14:textId="6F8A7CCB" w:rsidR="003C3E48" w:rsidRPr="00796A06" w:rsidRDefault="003C3E48" w:rsidP="003C3E48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 xml:space="preserve">Некоторые члены выразили мнение, что </w:t>
            </w:r>
            <w:r w:rsidR="00173C55" w:rsidRPr="00796A06">
              <w:rPr>
                <w:sz w:val="18"/>
                <w:szCs w:val="18"/>
                <w:lang w:val="ru-RU"/>
              </w:rPr>
              <w:t xml:space="preserve">данное </w:t>
            </w:r>
            <w:r w:rsidRPr="00796A06">
              <w:rPr>
                <w:sz w:val="18"/>
                <w:szCs w:val="18"/>
                <w:lang w:val="ru-RU"/>
              </w:rPr>
              <w:t>положение предполагает установление процедуры в отношении конкретных нерегулярных и непредвиденных вопросов, которые могут возникнуть в отношениях между Государствами-Членами и которые не охватываются Договором.</w:t>
            </w:r>
          </w:p>
          <w:p w14:paraId="77A46E68" w14:textId="1BBF3953" w:rsidR="00AB0829" w:rsidRPr="00796A06" w:rsidRDefault="003C3E48" w:rsidP="003C3E48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Поскольку это касается специальных вопросов, это не содейств</w:t>
            </w:r>
            <w:r w:rsidR="00173C55" w:rsidRPr="00796A06">
              <w:rPr>
                <w:sz w:val="18"/>
                <w:szCs w:val="18"/>
                <w:lang w:val="ru-RU"/>
              </w:rPr>
              <w:t>ует</w:t>
            </w:r>
            <w:r w:rsidRPr="00796A06">
              <w:rPr>
                <w:sz w:val="18"/>
                <w:szCs w:val="18"/>
                <w:lang w:val="ru-RU"/>
              </w:rPr>
              <w:t xml:space="preserve"> предоставлению и развитию сетей и услуг.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BCA61C" w14:textId="77777777" w:rsidR="002C511C" w:rsidRPr="00796A06" w:rsidRDefault="002C511C" w:rsidP="002C511C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 о том, что данное положение обладает гибкостью для учета новых тенденций и возникающих вопросов.</w:t>
            </w:r>
          </w:p>
          <w:p w14:paraId="293D5A9D" w14:textId="77777777" w:rsidR="002C511C" w:rsidRPr="00796A06" w:rsidRDefault="002C511C" w:rsidP="002C511C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мнение, что данное положение предполагает установление процедуры в отношении конкретных нерегулярных и непредвиденных вопросов, которые могут возникнуть в отношениях между государствами-членами и которые не охватываются Договором.</w:t>
            </w:r>
          </w:p>
          <w:p w14:paraId="7A2C7BB9" w14:textId="31C9F5BA" w:rsidR="00AB0829" w:rsidRPr="00796A06" w:rsidRDefault="002C511C" w:rsidP="002C511C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Поскольку речь идет о специальных вопросах, это не имеет отношения к обеспечению гибкости при учете новых тенденций и возникающих вопросов.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60BD09" w14:textId="77777777" w:rsidR="00A10B93" w:rsidRPr="00796A06" w:rsidRDefault="00A10B93" w:rsidP="00A10B93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 о том, что данное положение не требует изменений, поскольку оно применимо и является гибким.</w:t>
            </w:r>
          </w:p>
          <w:p w14:paraId="1793506F" w14:textId="40F8E0AA" w:rsidR="00AB0829" w:rsidRPr="00796A06" w:rsidRDefault="00A10B93" w:rsidP="00A10B93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данном положении отсутствует, поскольку оно более не применимо и не является гибким.</w:t>
            </w:r>
          </w:p>
        </w:tc>
      </w:tr>
      <w:tr w:rsidR="00AB0829" w:rsidRPr="00796A06" w14:paraId="61E57138" w14:textId="77777777" w:rsidTr="00A10B93">
        <w:tc>
          <w:tcPr>
            <w:tcW w:w="7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9ACA37" w14:textId="6E3AAFE2" w:rsidR="00AB0829" w:rsidRPr="00796A06" w:rsidRDefault="00AB0829" w:rsidP="00A10B93">
            <w:pPr>
              <w:pStyle w:val="Tabletext"/>
              <w:spacing w:before="20" w:after="20"/>
              <w:jc w:val="center"/>
              <w:rPr>
                <w:b/>
                <w:sz w:val="18"/>
                <w:szCs w:val="18"/>
                <w:lang w:val="ru-RU"/>
              </w:rPr>
            </w:pPr>
            <w:r w:rsidRPr="00796A06">
              <w:rPr>
                <w:b/>
                <w:sz w:val="18"/>
                <w:szCs w:val="18"/>
                <w:lang w:val="ru-RU"/>
              </w:rPr>
              <w:t>75</w:t>
            </w:r>
          </w:p>
        </w:tc>
        <w:tc>
          <w:tcPr>
            <w:tcW w:w="271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4C81FC" w14:textId="060E66FA" w:rsidR="00AB0829" w:rsidRPr="00796A06" w:rsidRDefault="00AB0829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bCs/>
                <w:sz w:val="18"/>
                <w:szCs w:val="18"/>
                <w:lang w:val="ru-RU"/>
              </w:rPr>
            </w:pPr>
            <w:r w:rsidRPr="00796A06">
              <w:rPr>
                <w:bCs/>
                <w:sz w:val="18"/>
                <w:szCs w:val="18"/>
                <w:lang w:val="ru-RU"/>
              </w:rPr>
              <w:t>13.2</w:t>
            </w:r>
            <w:r w:rsidRPr="00796A06">
              <w:rPr>
                <w:bCs/>
                <w:sz w:val="18"/>
                <w:szCs w:val="18"/>
                <w:lang w:val="ru-RU"/>
              </w:rPr>
              <w:tab/>
            </w:r>
            <w:r w:rsidR="00132DCE" w:rsidRPr="00796A06">
              <w:rPr>
                <w:bCs/>
                <w:sz w:val="18"/>
                <w:szCs w:val="18"/>
                <w:lang w:val="ru-RU"/>
              </w:rPr>
              <w:t>Государствам-Членам следует, при необходимости, постоянно рекомендовать сторонам любых специальных соглашений, заключенных в соответствии с п. 73 (13.1), выше, учитывать соответствующие положения Рекомендаций МСЭ</w:t>
            </w:r>
            <w:r w:rsidR="00132DCE" w:rsidRPr="00796A06">
              <w:rPr>
                <w:bCs/>
                <w:sz w:val="18"/>
                <w:szCs w:val="18"/>
                <w:lang w:val="ru-RU"/>
              </w:rPr>
              <w:noBreakHyphen/>
              <w:t>Т.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2390DE" w14:textId="517B3EC3" w:rsidR="00AB0829" w:rsidRPr="00796A06" w:rsidRDefault="00973ECE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9.2</w:t>
            </w:r>
            <w:r w:rsidRPr="00796A06">
              <w:rPr>
                <w:sz w:val="18"/>
                <w:szCs w:val="18"/>
                <w:lang w:val="ru-RU"/>
              </w:rPr>
              <w:tab/>
            </w:r>
            <w:r w:rsidR="002D4B3A" w:rsidRPr="00796A06">
              <w:rPr>
                <w:sz w:val="18"/>
                <w:szCs w:val="18"/>
                <w:lang w:val="ru-RU"/>
              </w:rPr>
              <w:t>Члены должны поощрять, в зависимости от случая, стороны любого специального соглашения, заключенного в соответствии с № 58, учитывать соответствующие положения Рекомендаций МККТТ.</w:t>
            </w:r>
          </w:p>
        </w:tc>
        <w:tc>
          <w:tcPr>
            <w:tcW w:w="291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9BAA3E" w14:textId="18D04D62" w:rsidR="00AB0829" w:rsidRPr="00796A06" w:rsidRDefault="003D7B98" w:rsidP="00A10B93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 xml:space="preserve">Некоторые члены высказали мнение о том, что это положение применимо </w:t>
            </w:r>
            <w:r w:rsidR="00173C55" w:rsidRPr="00796A06">
              <w:rPr>
                <w:sz w:val="18"/>
                <w:szCs w:val="18"/>
                <w:lang w:val="ru-RU"/>
              </w:rPr>
              <w:t>для содействия</w:t>
            </w:r>
            <w:r w:rsidRPr="00796A06">
              <w:rPr>
                <w:sz w:val="18"/>
                <w:szCs w:val="18"/>
                <w:lang w:val="ru-RU"/>
              </w:rPr>
              <w:t xml:space="preserve"> предоставлени</w:t>
            </w:r>
            <w:r w:rsidR="00173C55" w:rsidRPr="00796A06">
              <w:rPr>
                <w:sz w:val="18"/>
                <w:szCs w:val="18"/>
                <w:lang w:val="ru-RU"/>
              </w:rPr>
              <w:t>ю</w:t>
            </w:r>
            <w:r w:rsidRPr="00796A06">
              <w:rPr>
                <w:sz w:val="18"/>
                <w:szCs w:val="18"/>
                <w:lang w:val="ru-RU"/>
              </w:rPr>
              <w:t xml:space="preserve"> и развити</w:t>
            </w:r>
            <w:r w:rsidR="00173C55" w:rsidRPr="00796A06">
              <w:rPr>
                <w:sz w:val="18"/>
                <w:szCs w:val="18"/>
                <w:lang w:val="ru-RU"/>
              </w:rPr>
              <w:t>ю</w:t>
            </w:r>
            <w:r w:rsidRPr="00796A06">
              <w:rPr>
                <w:sz w:val="18"/>
                <w:szCs w:val="18"/>
                <w:lang w:val="ru-RU"/>
              </w:rPr>
              <w:t xml:space="preserve"> сетей и услуг, поскольку оно поощряет стороны принимать во внимание </w:t>
            </w:r>
            <w:r w:rsidR="00173C55" w:rsidRPr="00796A06">
              <w:rPr>
                <w:sz w:val="18"/>
                <w:szCs w:val="18"/>
                <w:lang w:val="ru-RU"/>
              </w:rPr>
              <w:t>Р</w:t>
            </w:r>
            <w:r w:rsidRPr="00796A06">
              <w:rPr>
                <w:sz w:val="18"/>
                <w:szCs w:val="18"/>
                <w:lang w:val="ru-RU"/>
              </w:rPr>
              <w:t>екомендации МСЭ-Т</w:t>
            </w:r>
            <w:r w:rsidR="00280C8D" w:rsidRPr="00796A06">
              <w:rPr>
                <w:sz w:val="18"/>
                <w:szCs w:val="18"/>
                <w:lang w:val="ru-RU"/>
              </w:rPr>
              <w:t>, при этом не налагая на них обязательства</w:t>
            </w:r>
            <w:r w:rsidRPr="00796A06">
              <w:rPr>
                <w:sz w:val="18"/>
                <w:szCs w:val="18"/>
                <w:lang w:val="ru-RU"/>
              </w:rPr>
              <w:t>.</w:t>
            </w:r>
          </w:p>
          <w:p w14:paraId="337952D7" w14:textId="3F16DA8A" w:rsidR="003C3E48" w:rsidRPr="00796A06" w:rsidRDefault="003C3E48" w:rsidP="00A10B93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мнение, что</w:t>
            </w:r>
            <w:r w:rsidR="009F6FA5" w:rsidRPr="00796A06">
              <w:rPr>
                <w:sz w:val="18"/>
                <w:szCs w:val="18"/>
                <w:lang w:val="ru-RU"/>
              </w:rPr>
              <w:t xml:space="preserve"> </w:t>
            </w:r>
            <w:r w:rsidR="00173C55" w:rsidRPr="00796A06">
              <w:rPr>
                <w:sz w:val="18"/>
                <w:szCs w:val="18"/>
                <w:lang w:val="ru-RU"/>
              </w:rPr>
              <w:t xml:space="preserve">фраза </w:t>
            </w:r>
            <w:r w:rsidR="009F6FA5" w:rsidRPr="00796A06">
              <w:rPr>
                <w:sz w:val="18"/>
                <w:szCs w:val="18"/>
                <w:lang w:val="ru-RU"/>
              </w:rPr>
              <w:t>"Государствам-</w:t>
            </w:r>
            <w:r w:rsidR="009F6FA5" w:rsidRPr="00796A06">
              <w:rPr>
                <w:sz w:val="18"/>
                <w:szCs w:val="18"/>
                <w:lang w:val="ru-RU"/>
              </w:rPr>
              <w:lastRenderedPageBreak/>
              <w:t>Членам следует, при необходимости, постоянно рекомендовать " не имеет юридической силы и, более того, вероятно, будет непоследовательно применяться государствами из-за различных толкований понятий "при необходимости" и "рекомендовать". Далее, поскольку положение 13.2 устанавливает рабочий процесс, связанный с положением 13.1, данное положение также не содейств</w:t>
            </w:r>
            <w:r w:rsidR="00173C55" w:rsidRPr="00796A06">
              <w:rPr>
                <w:sz w:val="18"/>
                <w:szCs w:val="18"/>
                <w:lang w:val="ru-RU"/>
              </w:rPr>
              <w:t>ует</w:t>
            </w:r>
            <w:r w:rsidR="009F6FA5" w:rsidRPr="00796A06">
              <w:rPr>
                <w:sz w:val="18"/>
                <w:szCs w:val="18"/>
                <w:lang w:val="ru-RU"/>
              </w:rPr>
              <w:t xml:space="preserve"> предоставлению и развитию сетей и услуг.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9A5FF6" w14:textId="77777777" w:rsidR="002C511C" w:rsidRPr="00796A06" w:rsidRDefault="002C511C" w:rsidP="002C511C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lastRenderedPageBreak/>
              <w:t>Некоторые члены выразили мнение о том, что данное положение обладает гибкостью для учета новых тенденций и возникающих вопросов.</w:t>
            </w:r>
          </w:p>
          <w:p w14:paraId="3BFF1CDB" w14:textId="5B3ACF72" w:rsidR="00AB0829" w:rsidRPr="00796A06" w:rsidRDefault="006C0FE7" w:rsidP="00A10B93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 xml:space="preserve">Некоторые члены выразили мнение, что каждый год появляется множество новых Рекомендаций МСЭ-Т для учета новых тенденций и </w:t>
            </w:r>
            <w:r w:rsidRPr="00796A06">
              <w:rPr>
                <w:sz w:val="18"/>
                <w:szCs w:val="18"/>
                <w:lang w:val="ru-RU"/>
              </w:rPr>
              <w:lastRenderedPageBreak/>
              <w:t>возникающих вопросов. Вместе с тем это также означает, что существует множество устаревших и избыточных Рекомендаций. Данное положение требует от Государств-Членов рекомендовать сторонам любых специальных соглашений учитывать эти избыточные Рекомендации.</w:t>
            </w:r>
          </w:p>
          <w:p w14:paraId="39876AD3" w14:textId="1FC7EE36" w:rsidR="006C0FE7" w:rsidRPr="00796A06" w:rsidRDefault="006C0FE7" w:rsidP="00A10B93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 xml:space="preserve">Далее, поскольку положение 13.2 устанавливает рабочий процесс, связанный с положением 13.1, данное положение также </w:t>
            </w:r>
            <w:r w:rsidR="003D7B98" w:rsidRPr="00796A06">
              <w:rPr>
                <w:sz w:val="18"/>
                <w:szCs w:val="18"/>
                <w:lang w:val="ru-RU"/>
              </w:rPr>
              <w:t xml:space="preserve">не имеет отношения к обеспечению гибкости </w:t>
            </w:r>
            <w:r w:rsidR="00280C8D" w:rsidRPr="00796A06">
              <w:rPr>
                <w:sz w:val="18"/>
                <w:szCs w:val="18"/>
                <w:lang w:val="ru-RU"/>
              </w:rPr>
              <w:t>для учета</w:t>
            </w:r>
            <w:r w:rsidR="003D7B98" w:rsidRPr="00796A06">
              <w:rPr>
                <w:sz w:val="18"/>
                <w:szCs w:val="18"/>
                <w:lang w:val="ru-RU"/>
              </w:rPr>
              <w:t xml:space="preserve"> новых тенденций и возникающих вопросов.</w:t>
            </w:r>
          </w:p>
          <w:p w14:paraId="506BD2CD" w14:textId="21C234B5" w:rsidR="006C0FE7" w:rsidRPr="00796A06" w:rsidRDefault="003D7B98" w:rsidP="00A10B93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 xml:space="preserve">Некоторые члены высказали мнение, что его можно было бы обновить, включив в него ссылки на </w:t>
            </w:r>
            <w:r w:rsidR="00280C8D" w:rsidRPr="00796A06">
              <w:rPr>
                <w:sz w:val="18"/>
                <w:szCs w:val="18"/>
                <w:lang w:val="ru-RU"/>
              </w:rPr>
              <w:t xml:space="preserve">Рекомендации </w:t>
            </w:r>
            <w:r w:rsidRPr="00796A06">
              <w:rPr>
                <w:sz w:val="18"/>
                <w:szCs w:val="18"/>
                <w:lang w:val="ru-RU"/>
              </w:rPr>
              <w:t>МСЭ в целом.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0DA9BC" w14:textId="77777777" w:rsidR="007E2E20" w:rsidRPr="00796A06" w:rsidRDefault="007E2E20" w:rsidP="007E2E20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lastRenderedPageBreak/>
              <w:t>Некоторые члены выразили мнение о том, что данное положение не требует изменений, поскольку оно применимо и является гибким.</w:t>
            </w:r>
          </w:p>
          <w:p w14:paraId="74356D4E" w14:textId="77777777" w:rsidR="007E2E20" w:rsidRPr="00796A06" w:rsidRDefault="007E2E20" w:rsidP="007E2E20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 xml:space="preserve">Некоторые члены заявили, что необходимость в данном положении отсутствует, поскольку оно более не </w:t>
            </w:r>
            <w:r w:rsidRPr="00796A06">
              <w:rPr>
                <w:sz w:val="18"/>
                <w:szCs w:val="18"/>
                <w:lang w:val="ru-RU"/>
              </w:rPr>
              <w:lastRenderedPageBreak/>
              <w:t>применимо и не является гибким.</w:t>
            </w:r>
          </w:p>
          <w:p w14:paraId="5382F45D" w14:textId="40AF4BA3" w:rsidR="00AB0829" w:rsidRPr="00796A06" w:rsidRDefault="007E2E20" w:rsidP="007E2E20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другие члены предложили обновить данное положение, чтобы отразить изменения в предоставлении услуг электросвязи/ИКТ конечному пользователю.</w:t>
            </w:r>
          </w:p>
        </w:tc>
      </w:tr>
      <w:tr w:rsidR="00AB0829" w:rsidRPr="00796A06" w14:paraId="18DF505F" w14:textId="77777777" w:rsidTr="00A10B93">
        <w:tc>
          <w:tcPr>
            <w:tcW w:w="7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324067" w14:textId="0CE07049" w:rsidR="00AB0829" w:rsidRPr="00796A06" w:rsidRDefault="00AB0829" w:rsidP="00A10B93">
            <w:pPr>
              <w:pStyle w:val="Tabletext"/>
              <w:spacing w:before="20" w:after="20"/>
              <w:jc w:val="center"/>
              <w:rPr>
                <w:b/>
                <w:sz w:val="18"/>
                <w:szCs w:val="18"/>
                <w:lang w:val="ru-RU"/>
              </w:rPr>
            </w:pPr>
            <w:r w:rsidRPr="00796A06">
              <w:rPr>
                <w:b/>
                <w:sz w:val="18"/>
                <w:szCs w:val="18"/>
                <w:lang w:val="ru-RU"/>
              </w:rPr>
              <w:lastRenderedPageBreak/>
              <w:t>76</w:t>
            </w:r>
          </w:p>
        </w:tc>
        <w:tc>
          <w:tcPr>
            <w:tcW w:w="271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DD8EA7" w14:textId="38928D3F" w:rsidR="00AB0829" w:rsidRPr="00796A06" w:rsidRDefault="00973ECE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bCs/>
                <w:sz w:val="18"/>
                <w:szCs w:val="18"/>
                <w:lang w:val="ru-RU"/>
              </w:rPr>
            </w:pPr>
            <w:r w:rsidRPr="00796A06">
              <w:rPr>
                <w:rStyle w:val="FootnoteReference"/>
                <w:lang w:val="ru-RU"/>
              </w:rPr>
              <w:footnoteReference w:id="1"/>
            </w:r>
            <w:r w:rsidR="00AB0829" w:rsidRPr="00796A06">
              <w:rPr>
                <w:bCs/>
                <w:sz w:val="18"/>
                <w:szCs w:val="18"/>
                <w:lang w:val="ru-RU"/>
              </w:rPr>
              <w:t>14.1</w:t>
            </w:r>
            <w:r w:rsidR="00AB0829" w:rsidRPr="00796A06">
              <w:rPr>
                <w:bCs/>
                <w:sz w:val="18"/>
                <w:szCs w:val="18"/>
                <w:lang w:val="ru-RU"/>
              </w:rPr>
              <w:tab/>
            </w:r>
            <w:r w:rsidR="00132DCE" w:rsidRPr="00796A06">
              <w:rPr>
                <w:bCs/>
                <w:sz w:val="18"/>
                <w:szCs w:val="18"/>
                <w:lang w:val="ru-RU"/>
              </w:rPr>
              <w:t xml:space="preserve">Настоящий Регламент, неотъемлемой частью которого являются Дополнения 1 и 2, должен вступить в силу 1 января 2015 года и должен применяться с этой даты в соответствии со </w:t>
            </w:r>
            <w:r w:rsidR="00132DCE" w:rsidRPr="00796A06">
              <w:rPr>
                <w:bCs/>
                <w:sz w:val="18"/>
                <w:szCs w:val="18"/>
                <w:lang w:val="ru-RU"/>
              </w:rPr>
              <w:lastRenderedPageBreak/>
              <w:t>всеми положениями Статьи 54 Устава.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B67156" w14:textId="2D627668" w:rsidR="00AB0829" w:rsidRPr="00796A06" w:rsidRDefault="002D4B3A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lastRenderedPageBreak/>
              <w:t>10.1</w:t>
            </w:r>
            <w:r w:rsidRPr="00796A06">
              <w:rPr>
                <w:sz w:val="18"/>
                <w:szCs w:val="18"/>
                <w:lang w:val="ru-RU"/>
              </w:rPr>
              <w:tab/>
              <w:t xml:space="preserve">Настоящий Регламент, в который входят как его неотъемлемая часть Приложения 1, 2 и 3, должен вступить в силу 1 января 1990 года в 0001 час </w:t>
            </w:r>
            <w:proofErr w:type="spellStart"/>
            <w:r w:rsidRPr="00796A06">
              <w:rPr>
                <w:sz w:val="18"/>
                <w:szCs w:val="18"/>
                <w:lang w:val="ru-RU"/>
              </w:rPr>
              <w:t>UTC</w:t>
            </w:r>
            <w:proofErr w:type="spellEnd"/>
            <w:r w:rsidRPr="00796A06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91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2981D5" w14:textId="77777777" w:rsidR="009F6FA5" w:rsidRPr="00796A06" w:rsidRDefault="009F6FA5" w:rsidP="009F6FA5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 о том, что данное положение применимо для содействия предоставлению и развитию сетей и услуг.</w:t>
            </w:r>
          </w:p>
          <w:p w14:paraId="0C26D3D3" w14:textId="753FAE29" w:rsidR="00AB0829" w:rsidRPr="00796A06" w:rsidRDefault="00280C8D" w:rsidP="00A10B93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lastRenderedPageBreak/>
              <w:t>Некоторые члены высказали мнение, что, поскольку данное положение касается начала действия Договора, оно не имеет значения с точки зрения предоставления и развития сетей и услуг.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05FCE7" w14:textId="27D5158A" w:rsidR="006C0FE7" w:rsidRPr="00796A06" w:rsidRDefault="003D7B98" w:rsidP="006C0FE7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lastRenderedPageBreak/>
              <w:t xml:space="preserve">Некоторые члены высказали мнение, что вопрос о гибкости в этом </w:t>
            </w:r>
            <w:r w:rsidR="00280C8D" w:rsidRPr="00796A06">
              <w:rPr>
                <w:sz w:val="18"/>
                <w:szCs w:val="18"/>
                <w:lang w:val="ru-RU"/>
              </w:rPr>
              <w:t>аспекте</w:t>
            </w:r>
            <w:r w:rsidRPr="00796A06">
              <w:rPr>
                <w:sz w:val="18"/>
                <w:szCs w:val="18"/>
                <w:lang w:val="ru-RU"/>
              </w:rPr>
              <w:t xml:space="preserve"> не относится к данному положению.</w:t>
            </w:r>
          </w:p>
          <w:p w14:paraId="4899087D" w14:textId="79F61E01" w:rsidR="00AB0829" w:rsidRPr="00796A06" w:rsidRDefault="00280C8D" w:rsidP="006C0FE7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 xml:space="preserve">Некоторые члены высказали мнение, что, поскольку данное </w:t>
            </w:r>
            <w:r w:rsidRPr="00796A06">
              <w:rPr>
                <w:sz w:val="18"/>
                <w:szCs w:val="18"/>
                <w:lang w:val="ru-RU"/>
              </w:rPr>
              <w:lastRenderedPageBreak/>
              <w:t>положение касается начала действия Договора, оно не имеет значения с точки зрения гибкости для учета новых тенденций и возникающих вопросов.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6AAADC" w14:textId="77777777" w:rsidR="007E2E20" w:rsidRPr="00796A06" w:rsidRDefault="007E2E20" w:rsidP="007E2E20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lastRenderedPageBreak/>
              <w:t>Некоторые члены выразили мнение о том, что данное положение не требует изменений, поскольку оно применимо и является гибким.</w:t>
            </w:r>
          </w:p>
          <w:p w14:paraId="31E77E26" w14:textId="4FCE75E0" w:rsidR="00AB0829" w:rsidRPr="00796A06" w:rsidRDefault="007E2E20" w:rsidP="007E2E20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lastRenderedPageBreak/>
              <w:t>Некоторые члены заявили, что необходимость в данном положении отсутствует, поскольку оно более не применимо и не является гибким.</w:t>
            </w:r>
          </w:p>
        </w:tc>
      </w:tr>
      <w:tr w:rsidR="00AB0829" w:rsidRPr="00796A06" w14:paraId="7B748B90" w14:textId="77777777" w:rsidTr="00A10B93">
        <w:tc>
          <w:tcPr>
            <w:tcW w:w="7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D8B7FF" w14:textId="44363E64" w:rsidR="00AB0829" w:rsidRPr="00796A06" w:rsidRDefault="00AB0829" w:rsidP="00A10B93">
            <w:pPr>
              <w:pStyle w:val="Tabletext"/>
              <w:spacing w:before="20" w:after="20"/>
              <w:jc w:val="center"/>
              <w:rPr>
                <w:b/>
                <w:sz w:val="18"/>
                <w:szCs w:val="18"/>
                <w:lang w:val="ru-RU"/>
              </w:rPr>
            </w:pPr>
            <w:r w:rsidRPr="00796A06">
              <w:rPr>
                <w:b/>
                <w:sz w:val="18"/>
                <w:szCs w:val="18"/>
                <w:lang w:val="ru-RU"/>
              </w:rPr>
              <w:lastRenderedPageBreak/>
              <w:t>77</w:t>
            </w:r>
          </w:p>
        </w:tc>
        <w:tc>
          <w:tcPr>
            <w:tcW w:w="271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17814A" w14:textId="1068F9B8" w:rsidR="00AB0829" w:rsidRPr="00796A06" w:rsidRDefault="00AB0829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bCs/>
                <w:sz w:val="18"/>
                <w:szCs w:val="18"/>
                <w:lang w:val="ru-RU"/>
              </w:rPr>
            </w:pPr>
            <w:r w:rsidRPr="00796A06">
              <w:rPr>
                <w:bCs/>
                <w:sz w:val="18"/>
                <w:szCs w:val="18"/>
                <w:lang w:val="ru-RU"/>
              </w:rPr>
              <w:t>14.2</w:t>
            </w:r>
            <w:r w:rsidRPr="00796A06">
              <w:rPr>
                <w:bCs/>
                <w:sz w:val="18"/>
                <w:szCs w:val="18"/>
                <w:lang w:val="ru-RU"/>
              </w:rPr>
              <w:tab/>
            </w:r>
            <w:r w:rsidR="00132DCE" w:rsidRPr="00796A06">
              <w:rPr>
                <w:bCs/>
                <w:sz w:val="18"/>
                <w:szCs w:val="18"/>
                <w:lang w:val="ru-RU"/>
              </w:rPr>
              <w:t>Если какое-либо Государство-Член сделает оговорки в отношении применения одного или нескольких положений настоящего Регламента, другие Государства-Члены могут не соблюдать это положение или эти положения в своих отношениях с Государством-Членом, которое сделало такие оговорки.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C7AA94" w14:textId="3D904F54" w:rsidR="00C132AB" w:rsidRPr="00796A06" w:rsidRDefault="002D4B3A" w:rsidP="00C6030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10.2</w:t>
            </w:r>
            <w:r w:rsidRPr="00796A06">
              <w:rPr>
                <w:sz w:val="18"/>
                <w:szCs w:val="18"/>
                <w:lang w:val="ru-RU"/>
              </w:rPr>
              <w:tab/>
              <w:t>К дате, указанной в № 61, Телеграфный регламент (Женева, 1973 г.) и Телефонный регламент (Женева, 1973 г.) будут заменены настоящим Регламентом международной электросвязи (Мельбурн, 1988 г.) в соответствии с Международной конвенцией электросвязи.</w:t>
            </w:r>
          </w:p>
        </w:tc>
        <w:tc>
          <w:tcPr>
            <w:tcW w:w="291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BC3CD3" w14:textId="2F53522B" w:rsidR="00AB0829" w:rsidRPr="00796A06" w:rsidRDefault="003D7B98" w:rsidP="00A10B93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 xml:space="preserve">Некоторые члены высказали мнение, что </w:t>
            </w:r>
            <w:r w:rsidR="00280C8D" w:rsidRPr="00796A06">
              <w:rPr>
                <w:sz w:val="18"/>
                <w:szCs w:val="18"/>
                <w:lang w:val="ru-RU"/>
              </w:rPr>
              <w:t>данное</w:t>
            </w:r>
            <w:r w:rsidRPr="00796A06">
              <w:rPr>
                <w:sz w:val="18"/>
                <w:szCs w:val="18"/>
                <w:lang w:val="ru-RU"/>
              </w:rPr>
              <w:t xml:space="preserve"> положение применимо </w:t>
            </w:r>
            <w:r w:rsidR="00AA0688" w:rsidRPr="00796A06">
              <w:rPr>
                <w:sz w:val="18"/>
                <w:szCs w:val="18"/>
                <w:lang w:val="ru-RU"/>
              </w:rPr>
              <w:t>для</w:t>
            </w:r>
            <w:r w:rsidRPr="00796A06">
              <w:rPr>
                <w:sz w:val="18"/>
                <w:szCs w:val="18"/>
                <w:lang w:val="ru-RU"/>
              </w:rPr>
              <w:t xml:space="preserve"> содействия предоставлению и развитию сетей и услуг, и в него не вн</w:t>
            </w:r>
            <w:r w:rsidR="00AA0688" w:rsidRPr="00796A06">
              <w:rPr>
                <w:sz w:val="18"/>
                <w:szCs w:val="18"/>
                <w:lang w:val="ru-RU"/>
              </w:rPr>
              <w:t>е</w:t>
            </w:r>
            <w:r w:rsidRPr="00796A06">
              <w:rPr>
                <w:sz w:val="18"/>
                <w:szCs w:val="18"/>
                <w:lang w:val="ru-RU"/>
              </w:rPr>
              <w:t>с</w:t>
            </w:r>
            <w:r w:rsidR="00AA0688" w:rsidRPr="00796A06">
              <w:rPr>
                <w:sz w:val="18"/>
                <w:szCs w:val="18"/>
                <w:lang w:val="ru-RU"/>
              </w:rPr>
              <w:t>ено</w:t>
            </w:r>
            <w:r w:rsidRPr="00796A06">
              <w:rPr>
                <w:sz w:val="18"/>
                <w:szCs w:val="18"/>
                <w:lang w:val="ru-RU"/>
              </w:rPr>
              <w:t xml:space="preserve"> никаких изменений по сравнению с </w:t>
            </w:r>
            <w:r w:rsidR="00AA0688" w:rsidRPr="00796A06">
              <w:rPr>
                <w:sz w:val="18"/>
                <w:szCs w:val="18"/>
                <w:lang w:val="ru-RU"/>
              </w:rPr>
              <w:t xml:space="preserve">прежним </w:t>
            </w:r>
            <w:r w:rsidRPr="00796A06">
              <w:rPr>
                <w:sz w:val="18"/>
                <w:szCs w:val="18"/>
                <w:lang w:val="ru-RU"/>
              </w:rPr>
              <w:t xml:space="preserve">положением </w:t>
            </w:r>
            <w:r w:rsidR="00AA0688" w:rsidRPr="00796A06">
              <w:rPr>
                <w:sz w:val="18"/>
                <w:szCs w:val="18"/>
                <w:lang w:val="ru-RU"/>
              </w:rPr>
              <w:t>РМЭ</w:t>
            </w:r>
            <w:r w:rsidRPr="00796A06">
              <w:rPr>
                <w:sz w:val="18"/>
                <w:szCs w:val="18"/>
                <w:lang w:val="ru-RU"/>
              </w:rPr>
              <w:t xml:space="preserve">, за исключением </w:t>
            </w:r>
            <w:r w:rsidR="00280C8D" w:rsidRPr="00796A06">
              <w:rPr>
                <w:sz w:val="18"/>
                <w:szCs w:val="18"/>
                <w:lang w:val="ru-RU"/>
              </w:rPr>
              <w:t>ссылки на</w:t>
            </w:r>
            <w:r w:rsidRPr="00796A06">
              <w:rPr>
                <w:sz w:val="18"/>
                <w:szCs w:val="18"/>
                <w:lang w:val="ru-RU"/>
              </w:rPr>
              <w:t xml:space="preserve"> </w:t>
            </w:r>
            <w:r w:rsidR="00280C8D" w:rsidRPr="00796A06">
              <w:rPr>
                <w:sz w:val="18"/>
                <w:szCs w:val="18"/>
                <w:lang w:val="ru-RU"/>
              </w:rPr>
              <w:t>Государства-Члены</w:t>
            </w:r>
            <w:r w:rsidRPr="00796A06">
              <w:rPr>
                <w:sz w:val="18"/>
                <w:szCs w:val="18"/>
                <w:lang w:val="ru-RU"/>
              </w:rPr>
              <w:t>, а не на администраци</w:t>
            </w:r>
            <w:r w:rsidR="00280C8D" w:rsidRPr="00796A06">
              <w:rPr>
                <w:sz w:val="18"/>
                <w:szCs w:val="18"/>
                <w:lang w:val="ru-RU"/>
              </w:rPr>
              <w:t>и</w:t>
            </w:r>
            <w:r w:rsidRPr="00796A06">
              <w:rPr>
                <w:sz w:val="18"/>
                <w:szCs w:val="18"/>
                <w:lang w:val="ru-RU"/>
              </w:rPr>
              <w:t>.</w:t>
            </w:r>
          </w:p>
          <w:p w14:paraId="59E7E088" w14:textId="24B749E4" w:rsidR="009F6FA5" w:rsidRPr="00796A06" w:rsidRDefault="009F6FA5" w:rsidP="009F6FA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 xml:space="preserve">Некоторые члены выразили мнение, что поскольку данное положение позволяет Государствам-Членам делать оговорки в отношении любого положения Договора, эффективность Договора снижается, и таким образом, положение не </w:t>
            </w:r>
            <w:r w:rsidR="005244CC" w:rsidRPr="00796A06">
              <w:rPr>
                <w:sz w:val="18"/>
                <w:szCs w:val="18"/>
                <w:lang w:val="ru-RU"/>
              </w:rPr>
              <w:t xml:space="preserve">может </w:t>
            </w:r>
            <w:r w:rsidRPr="00796A06">
              <w:rPr>
                <w:sz w:val="18"/>
                <w:szCs w:val="18"/>
                <w:lang w:val="ru-RU"/>
              </w:rPr>
              <w:t>содейств</w:t>
            </w:r>
            <w:r w:rsidR="005244CC" w:rsidRPr="00796A06">
              <w:rPr>
                <w:sz w:val="18"/>
                <w:szCs w:val="18"/>
                <w:lang w:val="ru-RU"/>
              </w:rPr>
              <w:t>овать</w:t>
            </w:r>
            <w:r w:rsidRPr="00796A06">
              <w:rPr>
                <w:sz w:val="18"/>
                <w:szCs w:val="18"/>
                <w:lang w:val="ru-RU"/>
              </w:rPr>
              <w:t xml:space="preserve"> предоставлению и развитию сетей и услуг.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7B4E7E" w14:textId="270945D2" w:rsidR="00AB0829" w:rsidRPr="00796A06" w:rsidRDefault="003D7B98" w:rsidP="00A10B93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Это положение устанавливает специальный режим для оговорок и заявлений, и поэтому вопрос о гибкости не применим.</w:t>
            </w:r>
          </w:p>
          <w:p w14:paraId="2F9DA97C" w14:textId="04496C81" w:rsidR="000D5635" w:rsidRPr="00796A06" w:rsidRDefault="000D5635" w:rsidP="00A10B93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мнение, что поскольку данное положение позволяет Государствам-Членам делать оговорки в отношении любого положения Договора, эффективность Договора снижается. Это не способствует обеспечению гибкости при возникновении новых тенденций или возникающих вопросов.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8D0338" w14:textId="77777777" w:rsidR="007E2E20" w:rsidRPr="00796A06" w:rsidRDefault="007E2E20" w:rsidP="007E2E20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 о том, что данное положение не требует изменений, поскольку оно применимо и является гибким.</w:t>
            </w:r>
          </w:p>
          <w:p w14:paraId="4E7BB8FC" w14:textId="21AD8EE2" w:rsidR="00AB0829" w:rsidRPr="00796A06" w:rsidRDefault="007E2E20" w:rsidP="007E2E20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данном положении отсутствует, поскольку оно более не применимо и не является гибким.</w:t>
            </w:r>
          </w:p>
        </w:tc>
      </w:tr>
      <w:tr w:rsidR="00AB0829" w:rsidRPr="00796A06" w14:paraId="0D799ECA" w14:textId="77777777" w:rsidTr="00A10B93">
        <w:tc>
          <w:tcPr>
            <w:tcW w:w="7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AC27E9" w14:textId="1FDC8F7E" w:rsidR="00AB0829" w:rsidRPr="00796A06" w:rsidRDefault="00AB0829" w:rsidP="00A10B93">
            <w:pPr>
              <w:pStyle w:val="Tabletext"/>
              <w:spacing w:before="20" w:after="20"/>
              <w:jc w:val="center"/>
              <w:rPr>
                <w:b/>
                <w:sz w:val="18"/>
                <w:szCs w:val="18"/>
                <w:lang w:val="ru-RU"/>
              </w:rPr>
            </w:pPr>
            <w:r w:rsidRPr="00796A06">
              <w:rPr>
                <w:b/>
                <w:sz w:val="18"/>
                <w:szCs w:val="18"/>
                <w:lang w:val="ru-RU"/>
              </w:rPr>
              <w:t>2/1</w:t>
            </w:r>
          </w:p>
        </w:tc>
        <w:tc>
          <w:tcPr>
            <w:tcW w:w="271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83D110" w14:textId="6C49B102" w:rsidR="00AB0829" w:rsidRPr="00796A06" w:rsidRDefault="00AB0829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b/>
                <w:sz w:val="18"/>
                <w:szCs w:val="18"/>
                <w:lang w:val="ru-RU"/>
              </w:rPr>
            </w:pPr>
            <w:r w:rsidRPr="00796A06">
              <w:rPr>
                <w:b/>
                <w:sz w:val="18"/>
                <w:szCs w:val="18"/>
                <w:lang w:val="ru-RU"/>
              </w:rPr>
              <w:t>1</w:t>
            </w:r>
            <w:r w:rsidRPr="00796A06">
              <w:rPr>
                <w:b/>
                <w:sz w:val="18"/>
                <w:szCs w:val="18"/>
                <w:lang w:val="ru-RU"/>
              </w:rPr>
              <w:tab/>
            </w:r>
            <w:r w:rsidR="00132DCE" w:rsidRPr="00796A06">
              <w:rPr>
                <w:b/>
                <w:sz w:val="18"/>
                <w:szCs w:val="18"/>
                <w:lang w:val="ru-RU"/>
              </w:rPr>
              <w:t>Общие положения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F82E3A" w14:textId="1C31315C" w:rsidR="00AB0829" w:rsidRPr="00796A06" w:rsidRDefault="002D4B3A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b/>
                <w:bCs/>
                <w:sz w:val="18"/>
                <w:szCs w:val="18"/>
                <w:lang w:val="ru-RU"/>
              </w:rPr>
            </w:pPr>
            <w:r w:rsidRPr="00796A06">
              <w:rPr>
                <w:b/>
                <w:bCs/>
                <w:sz w:val="18"/>
                <w:szCs w:val="18"/>
                <w:lang w:val="ru-RU"/>
              </w:rPr>
              <w:t>1</w:t>
            </w:r>
            <w:r w:rsidRPr="00796A06">
              <w:rPr>
                <w:b/>
                <w:bCs/>
                <w:sz w:val="18"/>
                <w:szCs w:val="18"/>
                <w:lang w:val="ru-RU"/>
              </w:rPr>
              <w:tab/>
              <w:t>Общие положения</w:t>
            </w:r>
          </w:p>
        </w:tc>
        <w:tc>
          <w:tcPr>
            <w:tcW w:w="291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4894AF" w14:textId="62E987A4" w:rsidR="009F6FA5" w:rsidRPr="00796A06" w:rsidRDefault="003D7B98" w:rsidP="009F6FA5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 xml:space="preserve">Некоторые члены заявили, что любые изменения в </w:t>
            </w:r>
            <w:r w:rsidR="008F0207" w:rsidRPr="00796A06">
              <w:rPr>
                <w:sz w:val="18"/>
                <w:szCs w:val="18"/>
                <w:lang w:val="ru-RU"/>
              </w:rPr>
              <w:t>РМЭ</w:t>
            </w:r>
            <w:r w:rsidRPr="00796A06">
              <w:rPr>
                <w:sz w:val="18"/>
                <w:szCs w:val="18"/>
                <w:lang w:val="ru-RU"/>
              </w:rPr>
              <w:t xml:space="preserve">, в том числе в </w:t>
            </w:r>
            <w:r w:rsidR="008F0207" w:rsidRPr="00796A06">
              <w:rPr>
                <w:sz w:val="18"/>
                <w:szCs w:val="18"/>
                <w:lang w:val="ru-RU"/>
              </w:rPr>
              <w:t>Дополнении </w:t>
            </w:r>
            <w:r w:rsidRPr="00796A06">
              <w:rPr>
                <w:sz w:val="18"/>
                <w:szCs w:val="18"/>
                <w:lang w:val="ru-RU"/>
              </w:rPr>
              <w:t xml:space="preserve">2, неизбежно </w:t>
            </w:r>
            <w:r w:rsidR="008F0207" w:rsidRPr="00796A06">
              <w:rPr>
                <w:sz w:val="18"/>
                <w:szCs w:val="18"/>
                <w:lang w:val="ru-RU"/>
              </w:rPr>
              <w:t>будут отставать от</w:t>
            </w:r>
            <w:r w:rsidRPr="00796A06">
              <w:rPr>
                <w:sz w:val="18"/>
                <w:szCs w:val="18"/>
                <w:lang w:val="ru-RU"/>
              </w:rPr>
              <w:t xml:space="preserve"> </w:t>
            </w:r>
            <w:r w:rsidR="008F0207" w:rsidRPr="00796A06">
              <w:rPr>
                <w:sz w:val="18"/>
                <w:szCs w:val="18"/>
                <w:lang w:val="ru-RU"/>
              </w:rPr>
              <w:t>стремительных</w:t>
            </w:r>
            <w:r w:rsidRPr="00796A06">
              <w:rPr>
                <w:sz w:val="18"/>
                <w:szCs w:val="18"/>
                <w:lang w:val="ru-RU"/>
              </w:rPr>
              <w:t xml:space="preserve"> темп</w:t>
            </w:r>
            <w:r w:rsidR="008F0207" w:rsidRPr="00796A06">
              <w:rPr>
                <w:sz w:val="18"/>
                <w:szCs w:val="18"/>
                <w:lang w:val="ru-RU"/>
              </w:rPr>
              <w:t>ов</w:t>
            </w:r>
            <w:r w:rsidRPr="00796A06">
              <w:rPr>
                <w:sz w:val="18"/>
                <w:szCs w:val="18"/>
                <w:lang w:val="ru-RU"/>
              </w:rPr>
              <w:t xml:space="preserve"> технологических изменений и эволюции рынка.</w:t>
            </w:r>
          </w:p>
          <w:p w14:paraId="5512319F" w14:textId="44B8DDA9" w:rsidR="00AB0829" w:rsidRPr="00796A06" w:rsidRDefault="003D7B98" w:rsidP="009F6FA5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 xml:space="preserve">Некоторые члены высказали мнение о необходимости пересмотра </w:t>
            </w:r>
            <w:r w:rsidR="008F0207" w:rsidRPr="00796A06">
              <w:rPr>
                <w:sz w:val="18"/>
                <w:szCs w:val="18"/>
                <w:lang w:val="ru-RU"/>
              </w:rPr>
              <w:t>РМЭ,</w:t>
            </w:r>
            <w:r w:rsidRPr="00796A06">
              <w:rPr>
                <w:sz w:val="18"/>
                <w:szCs w:val="18"/>
                <w:lang w:val="ru-RU"/>
              </w:rPr>
              <w:t xml:space="preserve"> и что </w:t>
            </w:r>
            <w:r w:rsidR="008F0207" w:rsidRPr="00796A06">
              <w:rPr>
                <w:sz w:val="18"/>
                <w:szCs w:val="18"/>
                <w:lang w:val="ru-RU"/>
              </w:rPr>
              <w:lastRenderedPageBreak/>
              <w:t>Дополнение </w:t>
            </w:r>
            <w:r w:rsidRPr="00796A06">
              <w:rPr>
                <w:sz w:val="18"/>
                <w:szCs w:val="18"/>
                <w:lang w:val="ru-RU"/>
              </w:rPr>
              <w:t xml:space="preserve">2 является неотъемлемой частью </w:t>
            </w:r>
            <w:r w:rsidR="008F0207" w:rsidRPr="00796A06">
              <w:rPr>
                <w:sz w:val="18"/>
                <w:szCs w:val="18"/>
                <w:lang w:val="ru-RU"/>
              </w:rPr>
              <w:t>РМЭ</w:t>
            </w:r>
            <w:r w:rsidRPr="00796A06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883F9B" w14:textId="4573E5A1" w:rsidR="008F0207" w:rsidRPr="00796A06" w:rsidRDefault="008F0207" w:rsidP="008F0207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lastRenderedPageBreak/>
              <w:t>Некоторые члены заявили, что любые изменения в РМЭ, в том числе в Дополнении 2, неизбежно будут отставать от стремительных темпов технологических изменений и эволюции рынка.</w:t>
            </w:r>
          </w:p>
          <w:p w14:paraId="360696B3" w14:textId="667A0331" w:rsidR="00AB0829" w:rsidRPr="00796A06" w:rsidRDefault="008F0207" w:rsidP="009F6FA5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 xml:space="preserve">Некоторые члены высказали мнение о необходимости пересмотра РМЭ, и что </w:t>
            </w:r>
            <w:r w:rsidRPr="00796A06">
              <w:rPr>
                <w:sz w:val="18"/>
                <w:szCs w:val="18"/>
                <w:lang w:val="ru-RU"/>
              </w:rPr>
              <w:lastRenderedPageBreak/>
              <w:t>Дополнение 2 является неотъемлемой частью РМЭ.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C36D4F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lastRenderedPageBreak/>
              <w:t>Некоторые члены выразили мнение о том, что данное положение не требует изменений, поскольку оно применимо и является гибким.</w:t>
            </w:r>
          </w:p>
          <w:p w14:paraId="1330D724" w14:textId="77777777" w:rsidR="00AB0829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 xml:space="preserve">Некоторые члены заявили, что необходимость в данном положении отсутствует, поскольку оно более не </w:t>
            </w:r>
            <w:r w:rsidRPr="00796A06">
              <w:rPr>
                <w:sz w:val="18"/>
                <w:szCs w:val="18"/>
                <w:lang w:val="ru-RU"/>
              </w:rPr>
              <w:lastRenderedPageBreak/>
              <w:t>применимо и не является гибким.</w:t>
            </w:r>
          </w:p>
          <w:p w14:paraId="35D0271F" w14:textId="3339B439" w:rsidR="005C68E2" w:rsidRPr="00796A06" w:rsidRDefault="003D7B98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 xml:space="preserve">Некоторые члены заявили, что </w:t>
            </w:r>
            <w:r w:rsidR="008F0207" w:rsidRPr="00796A06">
              <w:rPr>
                <w:sz w:val="18"/>
                <w:szCs w:val="18"/>
                <w:lang w:val="ru-RU"/>
              </w:rPr>
              <w:t>данное</w:t>
            </w:r>
            <w:r w:rsidRPr="00796A06">
              <w:rPr>
                <w:sz w:val="18"/>
                <w:szCs w:val="18"/>
                <w:lang w:val="ru-RU"/>
              </w:rPr>
              <w:t xml:space="preserve"> положение может не иметь отношения к установленным критериям </w:t>
            </w:r>
            <w:r w:rsidR="008F0207" w:rsidRPr="00796A06">
              <w:rPr>
                <w:sz w:val="18"/>
                <w:szCs w:val="18"/>
                <w:lang w:val="ru-RU"/>
              </w:rPr>
              <w:t>рассмотрения</w:t>
            </w:r>
            <w:r w:rsidRPr="00796A06">
              <w:rPr>
                <w:sz w:val="18"/>
                <w:szCs w:val="18"/>
                <w:lang w:val="ru-RU"/>
              </w:rPr>
              <w:t>.</w:t>
            </w:r>
          </w:p>
        </w:tc>
      </w:tr>
      <w:tr w:rsidR="00AB0829" w:rsidRPr="00796A06" w14:paraId="6DF7CE0D" w14:textId="77777777" w:rsidTr="00A10B93">
        <w:tc>
          <w:tcPr>
            <w:tcW w:w="7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DF9FE2" w14:textId="53EDC2F9" w:rsidR="00AB0829" w:rsidRPr="00796A06" w:rsidRDefault="00AB0829" w:rsidP="00A10B93">
            <w:pPr>
              <w:pStyle w:val="Tabletext"/>
              <w:spacing w:before="20" w:after="20"/>
              <w:jc w:val="center"/>
              <w:rPr>
                <w:b/>
                <w:sz w:val="18"/>
                <w:szCs w:val="18"/>
                <w:lang w:val="ru-RU"/>
              </w:rPr>
            </w:pPr>
            <w:r w:rsidRPr="00796A06">
              <w:rPr>
                <w:b/>
                <w:sz w:val="18"/>
                <w:szCs w:val="18"/>
                <w:lang w:val="ru-RU"/>
              </w:rPr>
              <w:lastRenderedPageBreak/>
              <w:t>2/2</w:t>
            </w:r>
          </w:p>
        </w:tc>
        <w:tc>
          <w:tcPr>
            <w:tcW w:w="271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0574A5" w14:textId="192D05B4" w:rsidR="00AB0829" w:rsidRPr="00796A06" w:rsidRDefault="00AB0829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bCs/>
                <w:sz w:val="18"/>
                <w:szCs w:val="18"/>
                <w:lang w:val="ru-RU"/>
              </w:rPr>
            </w:pPr>
            <w:r w:rsidRPr="00796A06">
              <w:rPr>
                <w:bCs/>
                <w:sz w:val="18"/>
                <w:szCs w:val="18"/>
                <w:lang w:val="ru-RU"/>
              </w:rPr>
              <w:t>1.1</w:t>
            </w:r>
            <w:r w:rsidRPr="00796A06">
              <w:rPr>
                <w:bCs/>
                <w:sz w:val="18"/>
                <w:szCs w:val="18"/>
                <w:lang w:val="ru-RU"/>
              </w:rPr>
              <w:tab/>
            </w:r>
            <w:r w:rsidR="00132DCE" w:rsidRPr="00796A06">
              <w:rPr>
                <w:bCs/>
                <w:sz w:val="18"/>
                <w:szCs w:val="18"/>
                <w:lang w:val="ru-RU"/>
              </w:rPr>
              <w:t>Положения, содержащиеся в Статье 8 и в Дополнении 1, с учетом соответствующих Рекомендаций МСЭ-Т, должны применяться также к морской электросвязи при выставлении и оплате счетов в соответствии с настоящим Дополнением в той мере, в которой приведенными ниже положениями не предусматривается иное.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58CC17" w14:textId="7B4198E3" w:rsidR="00AB0829" w:rsidRPr="00796A06" w:rsidRDefault="002D4B3A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Положения, содержащиеся в Статье 6 и в Приложении 1, с учетом соответствующих Рекомендаций МККТТ применяются также к морской электросвязи, имея в виду, что приведенные ниже положения не дают других указаний.</w:t>
            </w:r>
          </w:p>
        </w:tc>
        <w:tc>
          <w:tcPr>
            <w:tcW w:w="291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66D9FC" w14:textId="77A70C31" w:rsidR="009F6FA5" w:rsidRPr="00796A06" w:rsidRDefault="009F6FA5" w:rsidP="009F6FA5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 о том, что Дополнение 2 не требует изменений, поскольку оно применимо.</w:t>
            </w:r>
          </w:p>
          <w:p w14:paraId="4AC59EF8" w14:textId="63E28992" w:rsidR="009F6FA5" w:rsidRPr="00796A06" w:rsidRDefault="009F6FA5" w:rsidP="009F6FA5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 xml:space="preserve">Некоторые члены заявили, что необходимость в </w:t>
            </w:r>
            <w:r w:rsidR="005C68E2" w:rsidRPr="00796A06">
              <w:rPr>
                <w:sz w:val="18"/>
                <w:szCs w:val="18"/>
                <w:lang w:val="ru-RU"/>
              </w:rPr>
              <w:t>Дополнении 2</w:t>
            </w:r>
            <w:r w:rsidR="005244CC" w:rsidRPr="00796A06">
              <w:rPr>
                <w:sz w:val="18"/>
                <w:szCs w:val="18"/>
                <w:lang w:val="ru-RU"/>
              </w:rPr>
              <w:t xml:space="preserve"> отсутствует</w:t>
            </w:r>
            <w:r w:rsidRPr="00796A06">
              <w:rPr>
                <w:sz w:val="18"/>
                <w:szCs w:val="18"/>
                <w:lang w:val="ru-RU"/>
              </w:rPr>
              <w:t>, поскольку оно более не применимо.</w:t>
            </w:r>
          </w:p>
          <w:p w14:paraId="739A4247" w14:textId="26FBFD1A" w:rsidR="00AB0829" w:rsidRPr="00796A06" w:rsidRDefault="009F6FA5" w:rsidP="009F6FA5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 xml:space="preserve">Некоторые другие члены предложили обновить </w:t>
            </w:r>
            <w:r w:rsidR="005C68E2" w:rsidRPr="00796A06">
              <w:rPr>
                <w:sz w:val="18"/>
                <w:szCs w:val="18"/>
                <w:lang w:val="ru-RU"/>
              </w:rPr>
              <w:t>Дополнение 2</w:t>
            </w:r>
            <w:r w:rsidRPr="00796A06">
              <w:rPr>
                <w:sz w:val="18"/>
                <w:szCs w:val="18"/>
                <w:lang w:val="ru-RU"/>
              </w:rPr>
              <w:t>, чтобы отразить изменения в предоставлении услуг электросвязи/ИКТ конечному пользователю.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298BAA" w14:textId="15C83F02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 о том, что Дополнение 2 не требует изменений, поскольку оно является гибким.</w:t>
            </w:r>
          </w:p>
          <w:p w14:paraId="50DFBB98" w14:textId="4E7BE950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Дополнении 2 отсутствует, поскольку оно более не является гибким.</w:t>
            </w:r>
          </w:p>
          <w:p w14:paraId="7FED9945" w14:textId="3AA4C65A" w:rsidR="00AB0829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другие члены предложили обновить Дополнение 2, чтобы отразить изменения в предоставлении услуг электросвязи/ИКТ конечному пользователю.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57A96D" w14:textId="77777777" w:rsidR="009F6FA5" w:rsidRPr="00796A06" w:rsidRDefault="009F6FA5" w:rsidP="009F6FA5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 о том, что данное положение не требует изменений, поскольку оно применимо и является гибким.</w:t>
            </w:r>
          </w:p>
          <w:p w14:paraId="591DF974" w14:textId="230B7B65" w:rsidR="00AB0829" w:rsidRPr="00796A06" w:rsidRDefault="009F6FA5" w:rsidP="009F6FA5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данном положении отсутствует, поскольку оно более не применимо и не является гибким.</w:t>
            </w:r>
          </w:p>
        </w:tc>
      </w:tr>
      <w:tr w:rsidR="00AB0829" w:rsidRPr="00796A06" w14:paraId="31ACB566" w14:textId="77777777" w:rsidTr="00A10B93">
        <w:tc>
          <w:tcPr>
            <w:tcW w:w="7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928F57" w14:textId="3D6150F6" w:rsidR="00AB0829" w:rsidRPr="00796A06" w:rsidRDefault="00AB0829" w:rsidP="00A10B93">
            <w:pPr>
              <w:pStyle w:val="Tabletext"/>
              <w:spacing w:before="20" w:after="20"/>
              <w:jc w:val="center"/>
              <w:rPr>
                <w:b/>
                <w:sz w:val="18"/>
                <w:szCs w:val="18"/>
                <w:lang w:val="ru-RU"/>
              </w:rPr>
            </w:pPr>
            <w:r w:rsidRPr="00796A06">
              <w:rPr>
                <w:b/>
                <w:sz w:val="18"/>
                <w:szCs w:val="18"/>
                <w:lang w:val="ru-RU"/>
              </w:rPr>
              <w:t>2/3</w:t>
            </w:r>
          </w:p>
        </w:tc>
        <w:tc>
          <w:tcPr>
            <w:tcW w:w="271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91ED25" w14:textId="33DF5D3C" w:rsidR="00AB0829" w:rsidRPr="00796A06" w:rsidRDefault="00AB0829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b/>
                <w:sz w:val="18"/>
                <w:szCs w:val="18"/>
                <w:lang w:val="ru-RU"/>
              </w:rPr>
            </w:pPr>
            <w:r w:rsidRPr="00796A06">
              <w:rPr>
                <w:b/>
                <w:sz w:val="18"/>
                <w:szCs w:val="18"/>
                <w:lang w:val="ru-RU"/>
              </w:rPr>
              <w:t>2</w:t>
            </w:r>
            <w:r w:rsidRPr="00796A06">
              <w:rPr>
                <w:b/>
                <w:sz w:val="18"/>
                <w:szCs w:val="18"/>
                <w:lang w:val="ru-RU"/>
              </w:rPr>
              <w:tab/>
            </w:r>
            <w:r w:rsidR="00132DCE" w:rsidRPr="00796A06">
              <w:rPr>
                <w:b/>
                <w:sz w:val="18"/>
                <w:szCs w:val="18"/>
                <w:lang w:val="ru-RU"/>
              </w:rPr>
              <w:t>Расчетная организация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439DE7" w14:textId="0BB0DB9D" w:rsidR="00AB0829" w:rsidRPr="00796A06" w:rsidRDefault="002D4B3A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b/>
                <w:bCs/>
                <w:sz w:val="18"/>
                <w:szCs w:val="18"/>
                <w:lang w:val="ru-RU"/>
              </w:rPr>
            </w:pPr>
            <w:r w:rsidRPr="00796A06">
              <w:rPr>
                <w:b/>
                <w:bCs/>
                <w:sz w:val="18"/>
                <w:szCs w:val="18"/>
                <w:lang w:val="ru-RU"/>
              </w:rPr>
              <w:t>2</w:t>
            </w:r>
            <w:r w:rsidRPr="00796A06">
              <w:rPr>
                <w:b/>
                <w:bCs/>
                <w:sz w:val="18"/>
                <w:szCs w:val="18"/>
                <w:lang w:val="ru-RU"/>
              </w:rPr>
              <w:tab/>
              <w:t>Расчетная организация</w:t>
            </w:r>
          </w:p>
        </w:tc>
        <w:tc>
          <w:tcPr>
            <w:tcW w:w="291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C6E03B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 о том, что Дополнение 2 не требует изменений, поскольку оно применимо.</w:t>
            </w:r>
          </w:p>
          <w:p w14:paraId="13950C41" w14:textId="2861FBDD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Дополнении 2</w:t>
            </w:r>
            <w:r w:rsidR="005244CC" w:rsidRPr="00796A06">
              <w:rPr>
                <w:lang w:val="ru-RU"/>
              </w:rPr>
              <w:t xml:space="preserve"> </w:t>
            </w:r>
            <w:r w:rsidR="005244CC" w:rsidRPr="00796A06">
              <w:rPr>
                <w:sz w:val="18"/>
                <w:szCs w:val="18"/>
                <w:lang w:val="ru-RU"/>
              </w:rPr>
              <w:t>отсутствует</w:t>
            </w:r>
            <w:r w:rsidRPr="00796A06">
              <w:rPr>
                <w:sz w:val="18"/>
                <w:szCs w:val="18"/>
                <w:lang w:val="ru-RU"/>
              </w:rPr>
              <w:t>, поскольку оно более не применимо.</w:t>
            </w:r>
          </w:p>
          <w:p w14:paraId="0E0D6B55" w14:textId="5803E4C4" w:rsidR="00AB0829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другие члены предложили обновить Дополнение 2, чтобы отразить изменения в предоставлении услуг электросвязи/ИКТ конечному пользователю.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A0A4F3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 о том, что Дополнение 2 не требует изменений, поскольку оно является гибким.</w:t>
            </w:r>
          </w:p>
          <w:p w14:paraId="50E4EAC6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Дополнении 2 отсутствует, поскольку оно более не является гибким.</w:t>
            </w:r>
          </w:p>
          <w:p w14:paraId="33DB4923" w14:textId="790F885D" w:rsidR="00AB0829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другие члены предложили обновить Дополнение 2, чтобы отразить изменения в предоставлении услуг электросвязи/ИКТ конечному пользователю.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7A11C6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 о том, что данное положение не требует изменений, поскольку оно применимо и является гибким.</w:t>
            </w:r>
          </w:p>
          <w:p w14:paraId="7E919276" w14:textId="6D08A92D" w:rsidR="00AB0829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данном положении отсутствует, поскольку оно более не применимо и не является гибким.</w:t>
            </w:r>
          </w:p>
        </w:tc>
      </w:tr>
      <w:tr w:rsidR="00AB0829" w:rsidRPr="00796A06" w14:paraId="77E4A8D5" w14:textId="77777777" w:rsidTr="00A10B93">
        <w:tc>
          <w:tcPr>
            <w:tcW w:w="7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6897EB" w14:textId="11A62A0E" w:rsidR="00AB0829" w:rsidRPr="00796A06" w:rsidRDefault="00AB0829" w:rsidP="00A10B93">
            <w:pPr>
              <w:pStyle w:val="Tabletext"/>
              <w:spacing w:before="20" w:after="20"/>
              <w:jc w:val="center"/>
              <w:rPr>
                <w:b/>
                <w:sz w:val="18"/>
                <w:szCs w:val="18"/>
                <w:lang w:val="ru-RU"/>
              </w:rPr>
            </w:pPr>
            <w:r w:rsidRPr="00796A06">
              <w:rPr>
                <w:b/>
                <w:sz w:val="18"/>
                <w:szCs w:val="18"/>
                <w:lang w:val="ru-RU"/>
              </w:rPr>
              <w:t>2/4</w:t>
            </w:r>
          </w:p>
        </w:tc>
        <w:tc>
          <w:tcPr>
            <w:tcW w:w="271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98D368" w14:textId="60B57400" w:rsidR="00AB0829" w:rsidRPr="00796A06" w:rsidRDefault="00AB0829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bCs/>
                <w:sz w:val="18"/>
                <w:szCs w:val="18"/>
                <w:lang w:val="ru-RU"/>
              </w:rPr>
            </w:pPr>
            <w:r w:rsidRPr="00796A06">
              <w:rPr>
                <w:bCs/>
                <w:sz w:val="18"/>
                <w:szCs w:val="18"/>
                <w:lang w:val="ru-RU"/>
              </w:rPr>
              <w:t>2.1</w:t>
            </w:r>
            <w:r w:rsidRPr="00796A06">
              <w:rPr>
                <w:bCs/>
                <w:sz w:val="18"/>
                <w:szCs w:val="18"/>
                <w:lang w:val="ru-RU"/>
              </w:rPr>
              <w:tab/>
            </w:r>
            <w:r w:rsidR="00132DCE" w:rsidRPr="00796A06">
              <w:rPr>
                <w:bCs/>
                <w:sz w:val="18"/>
                <w:szCs w:val="18"/>
                <w:lang w:val="ru-RU"/>
              </w:rPr>
              <w:t xml:space="preserve">Платы за морскую электросвязь в морской подвижной и морской </w:t>
            </w:r>
            <w:r w:rsidR="00132DCE" w:rsidRPr="00796A06">
              <w:rPr>
                <w:bCs/>
                <w:sz w:val="18"/>
                <w:szCs w:val="18"/>
                <w:lang w:val="ru-RU"/>
              </w:rPr>
              <w:lastRenderedPageBreak/>
              <w:t>подвижной спутниковой службах должны, в принципе и в соответствии с национальным законодательством и действующей практикой, взиматься с обладателя лицензии на морскую подвижную станцию: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F33018" w14:textId="605E04A7" w:rsidR="00AB0829" w:rsidRPr="00796A06" w:rsidRDefault="002D4B3A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lastRenderedPageBreak/>
              <w:t>2.1</w:t>
            </w:r>
            <w:r w:rsidRPr="00796A06">
              <w:rPr>
                <w:sz w:val="18"/>
                <w:szCs w:val="18"/>
                <w:lang w:val="ru-RU"/>
              </w:rPr>
              <w:tab/>
              <w:t xml:space="preserve">Таксы за морскую электросвязь в морской подвижной и морской подвижной </w:t>
            </w:r>
            <w:r w:rsidRPr="00796A06">
              <w:rPr>
                <w:sz w:val="18"/>
                <w:szCs w:val="18"/>
                <w:lang w:val="ru-RU"/>
              </w:rPr>
              <w:lastRenderedPageBreak/>
              <w:t>спутниковой службах должны, в принципе и в соответствии с национальным законодательством и действующей практикой, взиматься с обладателя лицензии на морскую подвижную станцию:</w:t>
            </w:r>
          </w:p>
        </w:tc>
        <w:tc>
          <w:tcPr>
            <w:tcW w:w="291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6C1429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lastRenderedPageBreak/>
              <w:t xml:space="preserve">Некоторые члены выразили мнение о том, что Дополнение 2 не требует </w:t>
            </w:r>
            <w:r w:rsidRPr="00796A06">
              <w:rPr>
                <w:sz w:val="18"/>
                <w:szCs w:val="18"/>
                <w:lang w:val="ru-RU"/>
              </w:rPr>
              <w:lastRenderedPageBreak/>
              <w:t>изменений, поскольку оно применимо.</w:t>
            </w:r>
          </w:p>
          <w:p w14:paraId="554E4462" w14:textId="7E6529A4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Дополнении 2</w:t>
            </w:r>
            <w:r w:rsidR="005244CC" w:rsidRPr="00796A06">
              <w:rPr>
                <w:lang w:val="ru-RU"/>
              </w:rPr>
              <w:t xml:space="preserve"> </w:t>
            </w:r>
            <w:r w:rsidR="005244CC" w:rsidRPr="00796A06">
              <w:rPr>
                <w:sz w:val="18"/>
                <w:szCs w:val="18"/>
                <w:lang w:val="ru-RU"/>
              </w:rPr>
              <w:t>отсутствует</w:t>
            </w:r>
            <w:r w:rsidRPr="00796A06">
              <w:rPr>
                <w:sz w:val="18"/>
                <w:szCs w:val="18"/>
                <w:lang w:val="ru-RU"/>
              </w:rPr>
              <w:t>, поскольку оно более не применимо.</w:t>
            </w:r>
          </w:p>
          <w:p w14:paraId="6E88F776" w14:textId="36A23520" w:rsidR="00AB0829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другие члены предложили обновить Дополнение 2, чтобы отразить изменения в предоставлении услуг электросвязи/ИКТ конечному пользователю.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EF6134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lastRenderedPageBreak/>
              <w:t xml:space="preserve">Некоторые члены выразили мнение о том, что Дополнение 2 </w:t>
            </w:r>
            <w:r w:rsidRPr="00796A06">
              <w:rPr>
                <w:sz w:val="18"/>
                <w:szCs w:val="18"/>
                <w:lang w:val="ru-RU"/>
              </w:rPr>
              <w:lastRenderedPageBreak/>
              <w:t>не требует изменений, поскольку оно является гибким.</w:t>
            </w:r>
          </w:p>
          <w:p w14:paraId="7170E6D2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Дополнении 2 отсутствует, поскольку оно более не является гибким.</w:t>
            </w:r>
          </w:p>
          <w:p w14:paraId="178A558B" w14:textId="13540BD0" w:rsidR="00AB0829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другие члены предложили обновить Дополнение 2, чтобы отразить изменения в предоставлении услуг электросвязи/ИКТ конечному пользователю.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4F11CC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lastRenderedPageBreak/>
              <w:t xml:space="preserve">Некоторые члены выразили мнение о том, что данное положение не требует </w:t>
            </w:r>
            <w:r w:rsidRPr="00796A06">
              <w:rPr>
                <w:sz w:val="18"/>
                <w:szCs w:val="18"/>
                <w:lang w:val="ru-RU"/>
              </w:rPr>
              <w:lastRenderedPageBreak/>
              <w:t>изменений, поскольку оно применимо и является гибким.</w:t>
            </w:r>
          </w:p>
          <w:p w14:paraId="310069B9" w14:textId="746A68B1" w:rsidR="00AB0829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данном положении отсутствует, поскольку оно более не применимо и не является гибким.</w:t>
            </w:r>
          </w:p>
        </w:tc>
      </w:tr>
      <w:tr w:rsidR="00AB0829" w:rsidRPr="00796A06" w14:paraId="3AD805E7" w14:textId="77777777" w:rsidTr="00A10B93">
        <w:tc>
          <w:tcPr>
            <w:tcW w:w="7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7C460B" w14:textId="4A876127" w:rsidR="00AB0829" w:rsidRPr="00796A06" w:rsidRDefault="00AB0829" w:rsidP="00A10B93">
            <w:pPr>
              <w:pStyle w:val="Tabletext"/>
              <w:spacing w:before="20" w:after="20"/>
              <w:jc w:val="center"/>
              <w:rPr>
                <w:b/>
                <w:sz w:val="18"/>
                <w:szCs w:val="18"/>
                <w:lang w:val="ru-RU"/>
              </w:rPr>
            </w:pPr>
            <w:r w:rsidRPr="00796A06">
              <w:rPr>
                <w:b/>
                <w:sz w:val="18"/>
                <w:szCs w:val="18"/>
                <w:lang w:val="ru-RU"/>
              </w:rPr>
              <w:lastRenderedPageBreak/>
              <w:t>2/5</w:t>
            </w:r>
          </w:p>
        </w:tc>
        <w:tc>
          <w:tcPr>
            <w:tcW w:w="271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97F939" w14:textId="31DA5AFB" w:rsidR="00AB0829" w:rsidRPr="00796A06" w:rsidRDefault="00AB0829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bCs/>
                <w:sz w:val="18"/>
                <w:szCs w:val="18"/>
                <w:lang w:val="ru-RU"/>
              </w:rPr>
            </w:pPr>
            <w:r w:rsidRPr="00796A06">
              <w:rPr>
                <w:bCs/>
                <w:sz w:val="18"/>
                <w:szCs w:val="18"/>
                <w:lang w:val="ru-RU"/>
              </w:rPr>
              <w:t>a)</w:t>
            </w:r>
            <w:r w:rsidRPr="00796A06">
              <w:rPr>
                <w:bCs/>
                <w:sz w:val="18"/>
                <w:szCs w:val="18"/>
                <w:lang w:val="ru-RU"/>
              </w:rPr>
              <w:tab/>
            </w:r>
            <w:r w:rsidR="00132DCE" w:rsidRPr="00796A06">
              <w:rPr>
                <w:bCs/>
                <w:sz w:val="18"/>
                <w:szCs w:val="18"/>
                <w:lang w:val="ru-RU"/>
              </w:rPr>
              <w:t>администрацией, выдавшей эту лицензию; или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40E8C1" w14:textId="17BFFC5D" w:rsidR="00AB0829" w:rsidRPr="00796A06" w:rsidRDefault="002D4B3A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a)</w:t>
            </w:r>
            <w:r w:rsidRPr="00796A06">
              <w:rPr>
                <w:sz w:val="18"/>
                <w:szCs w:val="18"/>
                <w:lang w:val="ru-RU"/>
              </w:rPr>
              <w:tab/>
              <w:t>администрацией, выдавшей эту лицензию; или</w:t>
            </w:r>
          </w:p>
        </w:tc>
        <w:tc>
          <w:tcPr>
            <w:tcW w:w="291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DCD815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 о том, что Дополнение 2 не требует изменений, поскольку оно применимо.</w:t>
            </w:r>
          </w:p>
          <w:p w14:paraId="3E5A4DBC" w14:textId="4714A23E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Дополнении 2</w:t>
            </w:r>
            <w:r w:rsidR="005244CC" w:rsidRPr="00796A06">
              <w:rPr>
                <w:lang w:val="ru-RU"/>
              </w:rPr>
              <w:t xml:space="preserve"> </w:t>
            </w:r>
            <w:r w:rsidR="005244CC" w:rsidRPr="00796A06">
              <w:rPr>
                <w:sz w:val="18"/>
                <w:szCs w:val="18"/>
                <w:lang w:val="ru-RU"/>
              </w:rPr>
              <w:t>отсутствует</w:t>
            </w:r>
            <w:r w:rsidRPr="00796A06">
              <w:rPr>
                <w:sz w:val="18"/>
                <w:szCs w:val="18"/>
                <w:lang w:val="ru-RU"/>
              </w:rPr>
              <w:t>, поскольку оно более не применимо.</w:t>
            </w:r>
          </w:p>
          <w:p w14:paraId="062E2748" w14:textId="2964F04D" w:rsidR="00AB0829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другие члены предложили обновить Дополнение 2, чтобы отразить изменения в предоставлении услуг электросвязи/ИКТ конечному пользователю.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55F86A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 о том, что Дополнение 2 не требует изменений, поскольку оно является гибким.</w:t>
            </w:r>
          </w:p>
          <w:p w14:paraId="6F27C9C8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Дополнении 2 отсутствует, поскольку оно более не является гибким.</w:t>
            </w:r>
          </w:p>
          <w:p w14:paraId="33A5AF9A" w14:textId="6474DE3D" w:rsidR="00AB0829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другие члены предложили обновить Дополнение 2, чтобы отразить изменения в предоставлении услуг электросвязи/ИКТ конечному пользователю.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3F473D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 о том, что данное положение не требует изменений, поскольку оно применимо и является гибким.</w:t>
            </w:r>
          </w:p>
          <w:p w14:paraId="764E747E" w14:textId="639CB777" w:rsidR="00AB0829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данном положении отсутствует, поскольку оно более не применимо и не является гибким.</w:t>
            </w:r>
          </w:p>
        </w:tc>
      </w:tr>
      <w:tr w:rsidR="00AB0829" w:rsidRPr="00796A06" w14:paraId="22D55FA5" w14:textId="77777777" w:rsidTr="00A10B93">
        <w:tc>
          <w:tcPr>
            <w:tcW w:w="7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236D76" w14:textId="4036376E" w:rsidR="00AB0829" w:rsidRPr="00796A06" w:rsidRDefault="00AB0829" w:rsidP="00A10B93">
            <w:pPr>
              <w:pStyle w:val="Tabletext"/>
              <w:spacing w:before="20" w:after="20"/>
              <w:jc w:val="center"/>
              <w:rPr>
                <w:b/>
                <w:sz w:val="18"/>
                <w:szCs w:val="18"/>
                <w:lang w:val="ru-RU"/>
              </w:rPr>
            </w:pPr>
            <w:r w:rsidRPr="00796A06">
              <w:rPr>
                <w:b/>
                <w:sz w:val="18"/>
                <w:szCs w:val="18"/>
                <w:lang w:val="ru-RU"/>
              </w:rPr>
              <w:t>2/6</w:t>
            </w:r>
          </w:p>
        </w:tc>
        <w:tc>
          <w:tcPr>
            <w:tcW w:w="271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2B42E6" w14:textId="210B8981" w:rsidR="00AB0829" w:rsidRPr="00796A06" w:rsidRDefault="00AB0829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bCs/>
                <w:sz w:val="18"/>
                <w:szCs w:val="18"/>
                <w:lang w:val="ru-RU"/>
              </w:rPr>
            </w:pPr>
            <w:r w:rsidRPr="00796A06">
              <w:rPr>
                <w:bCs/>
                <w:sz w:val="18"/>
                <w:szCs w:val="18"/>
                <w:lang w:val="ru-RU"/>
              </w:rPr>
              <w:t>b)</w:t>
            </w:r>
            <w:r w:rsidRPr="00796A06">
              <w:rPr>
                <w:bCs/>
                <w:sz w:val="18"/>
                <w:szCs w:val="18"/>
                <w:lang w:val="ru-RU"/>
              </w:rPr>
              <w:tab/>
            </w:r>
            <w:r w:rsidR="00132DCE" w:rsidRPr="00796A06">
              <w:rPr>
                <w:bCs/>
                <w:sz w:val="18"/>
                <w:szCs w:val="18"/>
                <w:lang w:val="ru-RU"/>
              </w:rPr>
              <w:t>уполномоченной эксплуатационной организацией; или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B25548" w14:textId="501511F5" w:rsidR="00AB0829" w:rsidRPr="00796A06" w:rsidRDefault="002D4B3A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b)</w:t>
            </w:r>
            <w:r w:rsidRPr="00796A06">
              <w:rPr>
                <w:sz w:val="18"/>
                <w:szCs w:val="18"/>
                <w:lang w:val="ru-RU"/>
              </w:rPr>
              <w:tab/>
              <w:t>признанной частной эксплуатационной организацией; или</w:t>
            </w:r>
          </w:p>
        </w:tc>
        <w:tc>
          <w:tcPr>
            <w:tcW w:w="291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638CFF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 о том, что Дополнение 2 не требует изменений, поскольку оно применимо.</w:t>
            </w:r>
          </w:p>
          <w:p w14:paraId="2624D001" w14:textId="08251CF4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Дополнении 2</w:t>
            </w:r>
            <w:r w:rsidR="005244CC" w:rsidRPr="00796A06">
              <w:rPr>
                <w:lang w:val="ru-RU"/>
              </w:rPr>
              <w:t xml:space="preserve"> </w:t>
            </w:r>
            <w:r w:rsidR="005244CC" w:rsidRPr="00796A06">
              <w:rPr>
                <w:sz w:val="18"/>
                <w:szCs w:val="18"/>
                <w:lang w:val="ru-RU"/>
              </w:rPr>
              <w:t>отсутствует</w:t>
            </w:r>
            <w:r w:rsidRPr="00796A06">
              <w:rPr>
                <w:sz w:val="18"/>
                <w:szCs w:val="18"/>
                <w:lang w:val="ru-RU"/>
              </w:rPr>
              <w:t>, поскольку оно более не применимо.</w:t>
            </w:r>
          </w:p>
          <w:p w14:paraId="327EA24B" w14:textId="6D4C8722" w:rsidR="00AB0829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 xml:space="preserve">Некоторые другие члены предложили обновить Дополнение 2, чтобы отразить изменения в предоставлении услуг </w:t>
            </w:r>
            <w:r w:rsidRPr="00796A06">
              <w:rPr>
                <w:sz w:val="18"/>
                <w:szCs w:val="18"/>
                <w:lang w:val="ru-RU"/>
              </w:rPr>
              <w:lastRenderedPageBreak/>
              <w:t>электросвязи/ИКТ конечному пользователю.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7EA93E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lastRenderedPageBreak/>
              <w:t>Некоторые члены выразили мнение о том, что Дополнение 2 не требует изменений, поскольку оно является гибким.</w:t>
            </w:r>
          </w:p>
          <w:p w14:paraId="002F9CA0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Дополнении 2 отсутствует, поскольку оно более не является гибким.</w:t>
            </w:r>
          </w:p>
          <w:p w14:paraId="3F24E9E4" w14:textId="3D984539" w:rsidR="00AB0829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 xml:space="preserve">Некоторые другие члены предложили обновить Дополнение 2, чтобы отразить изменения в предоставлении </w:t>
            </w:r>
            <w:r w:rsidRPr="00796A06">
              <w:rPr>
                <w:sz w:val="18"/>
                <w:szCs w:val="18"/>
                <w:lang w:val="ru-RU"/>
              </w:rPr>
              <w:lastRenderedPageBreak/>
              <w:t>услуг электросвязи/ИКТ конечному пользователю.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3734F0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lastRenderedPageBreak/>
              <w:t>Некоторые члены выразили мнение о том, что данное положение не требует изменений, поскольку оно применимо и является гибким.</w:t>
            </w:r>
          </w:p>
          <w:p w14:paraId="062DB715" w14:textId="76F69375" w:rsidR="00AB0829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данном положении отсутствует, поскольку оно более не применимо и не является гибким.</w:t>
            </w:r>
          </w:p>
        </w:tc>
      </w:tr>
      <w:tr w:rsidR="00AB0829" w:rsidRPr="00796A06" w14:paraId="0DFCA59D" w14:textId="77777777" w:rsidTr="00A10B93">
        <w:tc>
          <w:tcPr>
            <w:tcW w:w="7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C86342" w14:textId="66C4D555" w:rsidR="00AB0829" w:rsidRPr="00796A06" w:rsidRDefault="00AB0829" w:rsidP="00A10B93">
            <w:pPr>
              <w:pStyle w:val="Tabletext"/>
              <w:spacing w:before="20" w:after="20"/>
              <w:jc w:val="center"/>
              <w:rPr>
                <w:b/>
                <w:sz w:val="18"/>
                <w:szCs w:val="18"/>
                <w:lang w:val="ru-RU"/>
              </w:rPr>
            </w:pPr>
            <w:r w:rsidRPr="00796A06">
              <w:rPr>
                <w:b/>
                <w:sz w:val="18"/>
                <w:szCs w:val="18"/>
                <w:lang w:val="ru-RU"/>
              </w:rPr>
              <w:t>2/7</w:t>
            </w:r>
          </w:p>
        </w:tc>
        <w:tc>
          <w:tcPr>
            <w:tcW w:w="271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94A4B5" w14:textId="447B87AA" w:rsidR="00AB0829" w:rsidRPr="00796A06" w:rsidRDefault="00AB0829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bCs/>
                <w:sz w:val="18"/>
                <w:szCs w:val="18"/>
                <w:lang w:val="ru-RU"/>
              </w:rPr>
            </w:pPr>
            <w:r w:rsidRPr="00796A06">
              <w:rPr>
                <w:bCs/>
                <w:sz w:val="18"/>
                <w:szCs w:val="18"/>
                <w:lang w:val="ru-RU"/>
              </w:rPr>
              <w:t>c)</w:t>
            </w:r>
            <w:r w:rsidRPr="00796A06">
              <w:rPr>
                <w:bCs/>
                <w:sz w:val="18"/>
                <w:szCs w:val="18"/>
                <w:lang w:val="ru-RU"/>
              </w:rPr>
              <w:tab/>
            </w:r>
            <w:r w:rsidR="00132DCE" w:rsidRPr="00796A06">
              <w:rPr>
                <w:bCs/>
                <w:sz w:val="18"/>
                <w:szCs w:val="18"/>
                <w:lang w:val="ru-RU"/>
              </w:rPr>
              <w:t>любой другой организацией или организациями, назначенными для этой цели администрацией, указанной выше в п. 2/5 (2.1 а)).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7F8367" w14:textId="40EADBBE" w:rsidR="00AB0829" w:rsidRPr="00796A06" w:rsidRDefault="002D4B3A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c)</w:t>
            </w:r>
            <w:r w:rsidRPr="00796A06">
              <w:rPr>
                <w:sz w:val="18"/>
                <w:szCs w:val="18"/>
                <w:lang w:val="ru-RU"/>
              </w:rPr>
              <w:tab/>
              <w:t>любой другой организацией или организациями, назначенными для этой цели администрацией, указанной выше в п. а).</w:t>
            </w:r>
          </w:p>
        </w:tc>
        <w:tc>
          <w:tcPr>
            <w:tcW w:w="291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E91C36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 о том, что Дополнение 2 не требует изменений, поскольку оно применимо.</w:t>
            </w:r>
          </w:p>
          <w:p w14:paraId="28EC1D02" w14:textId="180003AC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Дополнении 2</w:t>
            </w:r>
            <w:r w:rsidR="005244CC" w:rsidRPr="00796A06">
              <w:rPr>
                <w:lang w:val="ru-RU"/>
              </w:rPr>
              <w:t xml:space="preserve"> </w:t>
            </w:r>
            <w:r w:rsidR="005244CC" w:rsidRPr="00796A06">
              <w:rPr>
                <w:sz w:val="18"/>
                <w:szCs w:val="18"/>
                <w:lang w:val="ru-RU"/>
              </w:rPr>
              <w:t>отсутствует</w:t>
            </w:r>
            <w:r w:rsidRPr="00796A06">
              <w:rPr>
                <w:sz w:val="18"/>
                <w:szCs w:val="18"/>
                <w:lang w:val="ru-RU"/>
              </w:rPr>
              <w:t>, поскольку оно более не применимо.</w:t>
            </w:r>
          </w:p>
          <w:p w14:paraId="68E0E37A" w14:textId="0521A3F5" w:rsidR="00AB0829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другие члены предложили обновить Дополнение 2, чтобы отразить изменения в предоставлении услуг электросвязи/ИКТ конечному пользователю.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A45DCC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 о том, что Дополнение 2 не требует изменений, поскольку оно является гибким.</w:t>
            </w:r>
          </w:p>
          <w:p w14:paraId="5DAF24EA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Дополнении 2 отсутствует, поскольку оно более не является гибким.</w:t>
            </w:r>
          </w:p>
          <w:p w14:paraId="1683B017" w14:textId="2327FBA1" w:rsidR="00AB0829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другие члены предложили обновить Дополнение 2, чтобы отразить изменения в предоставлении услуг электросвязи/ИКТ конечному пользователю.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83D927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 о том, что данное положение не требует изменений, поскольку оно применимо и является гибким.</w:t>
            </w:r>
          </w:p>
          <w:p w14:paraId="550723FE" w14:textId="192E8B81" w:rsidR="00AB0829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данном положении отсутствует, поскольку оно более не применимо и не является гибким.</w:t>
            </w:r>
          </w:p>
        </w:tc>
      </w:tr>
      <w:tr w:rsidR="00AB0829" w:rsidRPr="00796A06" w14:paraId="3744F9C1" w14:textId="77777777" w:rsidTr="00A10B93">
        <w:tc>
          <w:tcPr>
            <w:tcW w:w="7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DFA7F3" w14:textId="31548BF4" w:rsidR="00AB0829" w:rsidRPr="00796A06" w:rsidRDefault="00AB0829" w:rsidP="00A10B93">
            <w:pPr>
              <w:pStyle w:val="Tabletext"/>
              <w:spacing w:before="20" w:after="20"/>
              <w:jc w:val="center"/>
              <w:rPr>
                <w:b/>
                <w:sz w:val="18"/>
                <w:szCs w:val="18"/>
                <w:lang w:val="ru-RU"/>
              </w:rPr>
            </w:pPr>
            <w:r w:rsidRPr="00796A06">
              <w:rPr>
                <w:b/>
                <w:sz w:val="18"/>
                <w:szCs w:val="18"/>
                <w:lang w:val="ru-RU"/>
              </w:rPr>
              <w:t>2/8</w:t>
            </w:r>
          </w:p>
        </w:tc>
        <w:tc>
          <w:tcPr>
            <w:tcW w:w="271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3ACDB2" w14:textId="6E32C358" w:rsidR="00AB0829" w:rsidRPr="00796A06" w:rsidRDefault="00AB0829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bCs/>
                <w:sz w:val="18"/>
                <w:szCs w:val="18"/>
                <w:lang w:val="ru-RU"/>
              </w:rPr>
            </w:pPr>
            <w:r w:rsidRPr="00796A06">
              <w:rPr>
                <w:bCs/>
                <w:sz w:val="18"/>
                <w:szCs w:val="18"/>
                <w:lang w:val="ru-RU"/>
              </w:rPr>
              <w:t>2.2</w:t>
            </w:r>
            <w:r w:rsidRPr="00796A06">
              <w:rPr>
                <w:bCs/>
                <w:sz w:val="18"/>
                <w:szCs w:val="18"/>
                <w:lang w:val="ru-RU"/>
              </w:rPr>
              <w:tab/>
            </w:r>
            <w:r w:rsidR="00132DCE" w:rsidRPr="00796A06">
              <w:rPr>
                <w:bCs/>
                <w:sz w:val="18"/>
                <w:szCs w:val="18"/>
                <w:lang w:val="ru-RU"/>
              </w:rPr>
              <w:t>В настоящем Дополнении администрация или уполномоченная эксплуатационная организация, или назначенная для этой цели организация или организации, перечисленные в п. 2.1, выше, называются "расчетная организация".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F21D41" w14:textId="6A56DB19" w:rsidR="00AB0829" w:rsidRPr="00796A06" w:rsidRDefault="002D4B3A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2.2</w:t>
            </w:r>
            <w:r w:rsidRPr="00796A06">
              <w:rPr>
                <w:sz w:val="18"/>
                <w:szCs w:val="18"/>
                <w:lang w:val="ru-RU"/>
              </w:rPr>
              <w:tab/>
              <w:t>В настоящем Приложении администрация или признанная частная эксплуатационная организация, или назначенная для этой цели организация или организации, перечисленные в п. 2.1, называются "расчетная организация".</w:t>
            </w:r>
          </w:p>
        </w:tc>
        <w:tc>
          <w:tcPr>
            <w:tcW w:w="291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9B9364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 о том, что Дополнение 2 не требует изменений, поскольку оно применимо.</w:t>
            </w:r>
          </w:p>
          <w:p w14:paraId="497255AB" w14:textId="40E329D3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Дополнении 2</w:t>
            </w:r>
            <w:r w:rsidR="005244CC" w:rsidRPr="00796A06">
              <w:rPr>
                <w:lang w:val="ru-RU"/>
              </w:rPr>
              <w:t xml:space="preserve"> </w:t>
            </w:r>
            <w:r w:rsidR="005244CC" w:rsidRPr="00796A06">
              <w:rPr>
                <w:sz w:val="18"/>
                <w:szCs w:val="18"/>
                <w:lang w:val="ru-RU"/>
              </w:rPr>
              <w:t>отсутствует</w:t>
            </w:r>
            <w:r w:rsidRPr="00796A06">
              <w:rPr>
                <w:sz w:val="18"/>
                <w:szCs w:val="18"/>
                <w:lang w:val="ru-RU"/>
              </w:rPr>
              <w:t>, поскольку оно более не применимо.</w:t>
            </w:r>
          </w:p>
          <w:p w14:paraId="46590D32" w14:textId="424D6227" w:rsidR="00AB0829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другие члены предложили обновить Дополнение 2, чтобы отразить изменения в предоставлении услуг электросвязи/ИКТ конечному пользователю.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ED0210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 о том, что Дополнение 2 не требует изменений, поскольку оно является гибким.</w:t>
            </w:r>
          </w:p>
          <w:p w14:paraId="527510F4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Дополнении 2 отсутствует, поскольку оно более не является гибким.</w:t>
            </w:r>
          </w:p>
          <w:p w14:paraId="615C150C" w14:textId="7018451E" w:rsidR="00AB0829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другие члены предложили обновить Дополнение 2, чтобы отразить изменения в предоставлении услуг электросвязи/ИКТ конечному пользователю.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AAA1B7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 о том, что данное положение не требует изменений, поскольку оно применимо и является гибким.</w:t>
            </w:r>
          </w:p>
          <w:p w14:paraId="24A05E0E" w14:textId="120AB8C2" w:rsidR="00AB0829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данном положении отсутствует, поскольку оно более не применимо и не является гибким.</w:t>
            </w:r>
          </w:p>
        </w:tc>
      </w:tr>
      <w:tr w:rsidR="00AB0829" w:rsidRPr="00796A06" w14:paraId="4A8E94C5" w14:textId="77777777" w:rsidTr="00A10B93">
        <w:tc>
          <w:tcPr>
            <w:tcW w:w="7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7E1036" w14:textId="0F057D6E" w:rsidR="00AB0829" w:rsidRPr="00796A06" w:rsidRDefault="00AB0829" w:rsidP="00A10B93">
            <w:pPr>
              <w:pStyle w:val="Tabletext"/>
              <w:spacing w:before="20" w:after="20"/>
              <w:jc w:val="center"/>
              <w:rPr>
                <w:b/>
                <w:sz w:val="18"/>
                <w:szCs w:val="18"/>
                <w:lang w:val="ru-RU"/>
              </w:rPr>
            </w:pPr>
            <w:r w:rsidRPr="00796A06">
              <w:rPr>
                <w:b/>
                <w:sz w:val="18"/>
                <w:szCs w:val="18"/>
                <w:lang w:val="ru-RU"/>
              </w:rPr>
              <w:t>2/9</w:t>
            </w:r>
          </w:p>
        </w:tc>
        <w:tc>
          <w:tcPr>
            <w:tcW w:w="271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40B9E3" w14:textId="50625E18" w:rsidR="00AB0829" w:rsidRPr="00796A06" w:rsidRDefault="00AB0829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bCs/>
                <w:sz w:val="18"/>
                <w:szCs w:val="18"/>
                <w:lang w:val="ru-RU"/>
              </w:rPr>
            </w:pPr>
            <w:r w:rsidRPr="00796A06">
              <w:rPr>
                <w:bCs/>
                <w:sz w:val="18"/>
                <w:szCs w:val="18"/>
                <w:lang w:val="ru-RU"/>
              </w:rPr>
              <w:t>2.3</w:t>
            </w:r>
            <w:r w:rsidRPr="00796A06">
              <w:rPr>
                <w:bCs/>
                <w:sz w:val="18"/>
                <w:szCs w:val="18"/>
                <w:lang w:val="ru-RU"/>
              </w:rPr>
              <w:tab/>
            </w:r>
            <w:r w:rsidR="00132DCE" w:rsidRPr="00796A06">
              <w:rPr>
                <w:bCs/>
                <w:sz w:val="18"/>
                <w:szCs w:val="18"/>
                <w:lang w:val="ru-RU"/>
              </w:rPr>
              <w:t xml:space="preserve">При применении положений Статьи 8 и Дополнения 1 для морской электросвязи вместо уполномоченной эксплуатационной организации, указанной в Статье 6 и </w:t>
            </w:r>
            <w:r w:rsidR="00132DCE" w:rsidRPr="00796A06">
              <w:rPr>
                <w:bCs/>
                <w:sz w:val="18"/>
                <w:szCs w:val="18"/>
                <w:lang w:val="ru-RU"/>
              </w:rPr>
              <w:lastRenderedPageBreak/>
              <w:t>Дополнении 1, следует читать "расчетная организация".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360038" w14:textId="77777777" w:rsidR="00AB0829" w:rsidRPr="00796A06" w:rsidRDefault="002D4B3A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lastRenderedPageBreak/>
              <w:t>2.3</w:t>
            </w:r>
            <w:r w:rsidRPr="00796A06">
              <w:rPr>
                <w:sz w:val="18"/>
                <w:szCs w:val="18"/>
                <w:lang w:val="ru-RU"/>
              </w:rPr>
              <w:tab/>
              <w:t>При применении положений Статьи 6 и Приложения 1 для морской электросвязи вместо администрации*, указанной в Статье 6 и Приложении 1, следует читать "расчетная организация".</w:t>
            </w:r>
          </w:p>
          <w:p w14:paraId="7F28243C" w14:textId="23199144" w:rsidR="00652134" w:rsidRPr="00796A06" w:rsidRDefault="00652134" w:rsidP="0065213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158" w:hanging="158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lastRenderedPageBreak/>
              <w:t>*</w:t>
            </w:r>
            <w:r w:rsidRPr="00796A06">
              <w:rPr>
                <w:sz w:val="18"/>
                <w:szCs w:val="18"/>
                <w:lang w:val="ru-RU"/>
              </w:rPr>
              <w:tab/>
              <w:t>или признанная(</w:t>
            </w:r>
            <w:proofErr w:type="spellStart"/>
            <w:r w:rsidRPr="00796A06">
              <w:rPr>
                <w:sz w:val="18"/>
                <w:szCs w:val="18"/>
                <w:lang w:val="ru-RU"/>
              </w:rPr>
              <w:t>ые</w:t>
            </w:r>
            <w:proofErr w:type="spellEnd"/>
            <w:r w:rsidRPr="00796A06">
              <w:rPr>
                <w:sz w:val="18"/>
                <w:szCs w:val="18"/>
                <w:lang w:val="ru-RU"/>
              </w:rPr>
              <w:t>) частная(</w:t>
            </w:r>
            <w:proofErr w:type="spellStart"/>
            <w:r w:rsidRPr="00796A06">
              <w:rPr>
                <w:sz w:val="18"/>
                <w:szCs w:val="18"/>
                <w:lang w:val="ru-RU"/>
              </w:rPr>
              <w:t>ые</w:t>
            </w:r>
            <w:proofErr w:type="spellEnd"/>
            <w:r w:rsidRPr="00796A06">
              <w:rPr>
                <w:sz w:val="18"/>
                <w:szCs w:val="18"/>
                <w:lang w:val="ru-RU"/>
              </w:rPr>
              <w:t>) эксплуатационная(</w:t>
            </w:r>
            <w:proofErr w:type="spellStart"/>
            <w:r w:rsidRPr="00796A06">
              <w:rPr>
                <w:sz w:val="18"/>
                <w:szCs w:val="18"/>
                <w:lang w:val="ru-RU"/>
              </w:rPr>
              <w:t>ые</w:t>
            </w:r>
            <w:proofErr w:type="spellEnd"/>
            <w:r w:rsidRPr="00796A06">
              <w:rPr>
                <w:sz w:val="18"/>
                <w:szCs w:val="18"/>
                <w:lang w:val="ru-RU"/>
              </w:rPr>
              <w:t>) организация(и).</w:t>
            </w:r>
          </w:p>
        </w:tc>
        <w:tc>
          <w:tcPr>
            <w:tcW w:w="291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BB54A0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lastRenderedPageBreak/>
              <w:t>Некоторые члены выразили мнение о том, что Дополнение 2 не требует изменений, поскольку оно применимо.</w:t>
            </w:r>
          </w:p>
          <w:p w14:paraId="06AA4B88" w14:textId="7F8D1330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Дополнении 2</w:t>
            </w:r>
            <w:r w:rsidR="005244CC" w:rsidRPr="00796A06">
              <w:rPr>
                <w:lang w:val="ru-RU"/>
              </w:rPr>
              <w:t xml:space="preserve"> </w:t>
            </w:r>
            <w:r w:rsidR="005244CC" w:rsidRPr="00796A06">
              <w:rPr>
                <w:sz w:val="18"/>
                <w:szCs w:val="18"/>
                <w:lang w:val="ru-RU"/>
              </w:rPr>
              <w:t>отсутствует</w:t>
            </w:r>
            <w:r w:rsidRPr="00796A06">
              <w:rPr>
                <w:sz w:val="18"/>
                <w:szCs w:val="18"/>
                <w:lang w:val="ru-RU"/>
              </w:rPr>
              <w:t>, поскольку оно более не применимо.</w:t>
            </w:r>
          </w:p>
          <w:p w14:paraId="42030BC8" w14:textId="4E2045DF" w:rsidR="00AB0829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lastRenderedPageBreak/>
              <w:t>Некоторые другие члены предложили обновить Дополнение 2, чтобы отразить изменения в предоставлении услуг электросвязи/ИКТ конечному пользователю.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207FFD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lastRenderedPageBreak/>
              <w:t>Некоторые члены выразили мнение о том, что Дополнение 2 не требует изменений, поскольку оно является гибким.</w:t>
            </w:r>
          </w:p>
          <w:p w14:paraId="6FDB02EB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Дополнении 2 отсутствует, поскольку оно более не является гибким.</w:t>
            </w:r>
          </w:p>
          <w:p w14:paraId="09E7C669" w14:textId="400BF4DF" w:rsidR="00AB0829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lastRenderedPageBreak/>
              <w:t>Некоторые другие члены предложили обновить Дополнение 2, чтобы отразить изменения в предоставлении услуг электросвязи/ИКТ конечному пользователю.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5EA4B2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lastRenderedPageBreak/>
              <w:t>Некоторые члены выразили мнение о том, что данное положение не требует изменений, поскольку оно применимо и является гибким.</w:t>
            </w:r>
          </w:p>
          <w:p w14:paraId="1BB359F4" w14:textId="09E11FAD" w:rsidR="00AB0829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 xml:space="preserve">Некоторые члены заявили, что необходимость в данном положении отсутствует, </w:t>
            </w:r>
            <w:r w:rsidRPr="00796A06">
              <w:rPr>
                <w:sz w:val="18"/>
                <w:szCs w:val="18"/>
                <w:lang w:val="ru-RU"/>
              </w:rPr>
              <w:lastRenderedPageBreak/>
              <w:t>поскольку оно более не применимо и не является гибким.</w:t>
            </w:r>
          </w:p>
        </w:tc>
      </w:tr>
      <w:tr w:rsidR="00AB0829" w:rsidRPr="00796A06" w14:paraId="4F12C1B9" w14:textId="77777777" w:rsidTr="00A10B93">
        <w:tc>
          <w:tcPr>
            <w:tcW w:w="7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622CCE" w14:textId="496F5820" w:rsidR="00AB0829" w:rsidRPr="00796A06" w:rsidRDefault="00AB0829" w:rsidP="00A10B93">
            <w:pPr>
              <w:pStyle w:val="Tabletext"/>
              <w:spacing w:before="20" w:after="20"/>
              <w:jc w:val="center"/>
              <w:rPr>
                <w:b/>
                <w:sz w:val="18"/>
                <w:szCs w:val="18"/>
                <w:lang w:val="ru-RU"/>
              </w:rPr>
            </w:pPr>
            <w:r w:rsidRPr="00796A06">
              <w:rPr>
                <w:b/>
                <w:sz w:val="18"/>
                <w:szCs w:val="18"/>
                <w:lang w:val="ru-RU"/>
              </w:rPr>
              <w:lastRenderedPageBreak/>
              <w:t>2/10</w:t>
            </w:r>
          </w:p>
        </w:tc>
        <w:tc>
          <w:tcPr>
            <w:tcW w:w="271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5D90EF" w14:textId="0812F40D" w:rsidR="00AB0829" w:rsidRPr="00796A06" w:rsidRDefault="00AB0829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bCs/>
                <w:sz w:val="18"/>
                <w:szCs w:val="18"/>
                <w:lang w:val="ru-RU"/>
              </w:rPr>
            </w:pPr>
            <w:r w:rsidRPr="00796A06">
              <w:rPr>
                <w:bCs/>
                <w:sz w:val="18"/>
                <w:szCs w:val="18"/>
                <w:lang w:val="ru-RU"/>
              </w:rPr>
              <w:t>2.4</w:t>
            </w:r>
            <w:r w:rsidRPr="00796A06">
              <w:rPr>
                <w:bCs/>
                <w:sz w:val="18"/>
                <w:szCs w:val="18"/>
                <w:lang w:val="ru-RU"/>
              </w:rPr>
              <w:tab/>
            </w:r>
            <w:r w:rsidR="00132DCE" w:rsidRPr="00796A06">
              <w:rPr>
                <w:bCs/>
                <w:sz w:val="18"/>
                <w:szCs w:val="18"/>
                <w:lang w:val="ru-RU"/>
              </w:rPr>
              <w:t>Для реализации настоящего Дополнения Государства-Члены должны назначить свою соответствующую расчетную организацию или расчетные организации и сообщить Генеральному секретарю МСЭ их название, опознавательный код и адрес для включения в Список судовых станций и присвоения опознавателей морской подвижной службы. Число таких названий и адресов должно быть ограничено с учетом соответствующих Рекомендаций МСЭ-Т.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8E0036" w14:textId="05B92171" w:rsidR="00AB0829" w:rsidRPr="00796A06" w:rsidRDefault="002D4B3A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2.4</w:t>
            </w:r>
            <w:r w:rsidRPr="00796A06">
              <w:rPr>
                <w:sz w:val="18"/>
                <w:szCs w:val="18"/>
                <w:lang w:val="ru-RU"/>
              </w:rPr>
              <w:tab/>
            </w:r>
            <w:r w:rsidR="00652134" w:rsidRPr="00796A06">
              <w:rPr>
                <w:sz w:val="18"/>
                <w:szCs w:val="18"/>
                <w:lang w:val="ru-RU"/>
              </w:rPr>
              <w:t>Для реализации настоящего Приложения Члены должны сообщить Генеральному секретарю МСЭ название своей расчетной организации или организаций, опознавательный код и адрес для их включения в "Список судовых станций"; с учетом соответствующих Рекомендаций МККТТ число таких названий и адресов должно быть ограничено.</w:t>
            </w:r>
          </w:p>
        </w:tc>
        <w:tc>
          <w:tcPr>
            <w:tcW w:w="291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254EF5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 о том, что Дополнение 2 не требует изменений, поскольку оно применимо.</w:t>
            </w:r>
          </w:p>
          <w:p w14:paraId="7D52E9C3" w14:textId="0DB3EA60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Дополнении 2</w:t>
            </w:r>
            <w:r w:rsidR="005244CC" w:rsidRPr="00796A06">
              <w:rPr>
                <w:lang w:val="ru-RU"/>
              </w:rPr>
              <w:t xml:space="preserve"> </w:t>
            </w:r>
            <w:r w:rsidR="005244CC" w:rsidRPr="00796A06">
              <w:rPr>
                <w:sz w:val="18"/>
                <w:szCs w:val="18"/>
                <w:lang w:val="ru-RU"/>
              </w:rPr>
              <w:t>отсутствует</w:t>
            </w:r>
            <w:r w:rsidRPr="00796A06">
              <w:rPr>
                <w:sz w:val="18"/>
                <w:szCs w:val="18"/>
                <w:lang w:val="ru-RU"/>
              </w:rPr>
              <w:t>, поскольку оно более не применимо.</w:t>
            </w:r>
          </w:p>
          <w:p w14:paraId="1BAAE240" w14:textId="70DED918" w:rsidR="00AB0829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другие члены предложили обновить Дополнение 2, чтобы отразить изменения в предоставлении услуг электросвязи/ИКТ конечному пользователю.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BDE076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 о том, что Дополнение 2 не требует изменений, поскольку оно является гибким.</w:t>
            </w:r>
          </w:p>
          <w:p w14:paraId="0058D35B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Дополнении 2 отсутствует, поскольку оно более не является гибким.</w:t>
            </w:r>
          </w:p>
          <w:p w14:paraId="05B6616F" w14:textId="6AB0FE48" w:rsidR="00AB0829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другие члены предложили обновить Дополнение 2, чтобы отразить изменения в предоставлении услуг электросвязи/ИКТ конечному пользователю.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88EF9D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 о том, что данное положение не требует изменений, поскольку оно применимо и является гибким.</w:t>
            </w:r>
          </w:p>
          <w:p w14:paraId="40C48AEF" w14:textId="4C5D239D" w:rsidR="00AB0829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данном положении отсутствует, поскольку оно более не применимо и не является гибким.</w:t>
            </w:r>
          </w:p>
        </w:tc>
      </w:tr>
      <w:tr w:rsidR="00AB0829" w:rsidRPr="00796A06" w14:paraId="42790E1D" w14:textId="77777777" w:rsidTr="00A10B93">
        <w:tc>
          <w:tcPr>
            <w:tcW w:w="7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54D4CA" w14:textId="4ED69215" w:rsidR="00AB0829" w:rsidRPr="00796A06" w:rsidRDefault="00AB0829" w:rsidP="00A10B93">
            <w:pPr>
              <w:pStyle w:val="Tabletext"/>
              <w:spacing w:before="20" w:after="20"/>
              <w:jc w:val="center"/>
              <w:rPr>
                <w:b/>
                <w:sz w:val="18"/>
                <w:szCs w:val="18"/>
                <w:lang w:val="ru-RU"/>
              </w:rPr>
            </w:pPr>
            <w:r w:rsidRPr="00796A06">
              <w:rPr>
                <w:b/>
                <w:sz w:val="18"/>
                <w:szCs w:val="18"/>
                <w:lang w:val="ru-RU"/>
              </w:rPr>
              <w:t>2/11</w:t>
            </w:r>
          </w:p>
        </w:tc>
        <w:tc>
          <w:tcPr>
            <w:tcW w:w="271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7408D8" w14:textId="115DEFE5" w:rsidR="00AB0829" w:rsidRPr="00796A06" w:rsidRDefault="00AB0829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b/>
                <w:sz w:val="18"/>
                <w:szCs w:val="18"/>
                <w:lang w:val="ru-RU"/>
              </w:rPr>
            </w:pPr>
            <w:r w:rsidRPr="00796A06">
              <w:rPr>
                <w:b/>
                <w:sz w:val="18"/>
                <w:szCs w:val="18"/>
                <w:lang w:val="ru-RU"/>
              </w:rPr>
              <w:t>3</w:t>
            </w:r>
            <w:r w:rsidRPr="00796A06">
              <w:rPr>
                <w:b/>
                <w:sz w:val="18"/>
                <w:szCs w:val="18"/>
                <w:lang w:val="ru-RU"/>
              </w:rPr>
              <w:tab/>
            </w:r>
            <w:r w:rsidR="00132DCE" w:rsidRPr="00796A06">
              <w:rPr>
                <w:b/>
                <w:sz w:val="18"/>
                <w:szCs w:val="18"/>
                <w:lang w:val="ru-RU"/>
              </w:rPr>
              <w:t>Выставление счетов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8440E8" w14:textId="7C6FF124" w:rsidR="00AB0829" w:rsidRPr="00796A06" w:rsidRDefault="002D4B3A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b/>
                <w:bCs/>
                <w:sz w:val="18"/>
                <w:szCs w:val="18"/>
                <w:lang w:val="ru-RU"/>
              </w:rPr>
            </w:pPr>
            <w:r w:rsidRPr="00796A06">
              <w:rPr>
                <w:b/>
                <w:bCs/>
                <w:sz w:val="18"/>
                <w:szCs w:val="18"/>
                <w:lang w:val="ru-RU"/>
              </w:rPr>
              <w:t>3</w:t>
            </w:r>
            <w:r w:rsidRPr="00796A06">
              <w:rPr>
                <w:b/>
                <w:bCs/>
                <w:sz w:val="18"/>
                <w:szCs w:val="18"/>
                <w:lang w:val="ru-RU"/>
              </w:rPr>
              <w:tab/>
            </w:r>
            <w:r w:rsidR="00652134" w:rsidRPr="00796A06">
              <w:rPr>
                <w:b/>
                <w:bCs/>
                <w:sz w:val="18"/>
                <w:szCs w:val="18"/>
                <w:lang w:val="ru-RU"/>
              </w:rPr>
              <w:t>Выставление счетов</w:t>
            </w:r>
          </w:p>
        </w:tc>
        <w:tc>
          <w:tcPr>
            <w:tcW w:w="291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3B6648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 о том, что Дополнение 2 не требует изменений, поскольку оно применимо.</w:t>
            </w:r>
          </w:p>
          <w:p w14:paraId="71CF95AB" w14:textId="5A7F5038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Дополнении 2</w:t>
            </w:r>
            <w:r w:rsidR="00C132AB" w:rsidRPr="00796A06">
              <w:rPr>
                <w:lang w:val="ru-RU"/>
              </w:rPr>
              <w:t xml:space="preserve"> </w:t>
            </w:r>
            <w:r w:rsidR="00C132AB" w:rsidRPr="00796A06">
              <w:rPr>
                <w:sz w:val="18"/>
                <w:szCs w:val="18"/>
                <w:lang w:val="ru-RU"/>
              </w:rPr>
              <w:t>отсутствует</w:t>
            </w:r>
            <w:r w:rsidRPr="00796A06">
              <w:rPr>
                <w:sz w:val="18"/>
                <w:szCs w:val="18"/>
                <w:lang w:val="ru-RU"/>
              </w:rPr>
              <w:t>, поскольку оно более не применимо.</w:t>
            </w:r>
          </w:p>
          <w:p w14:paraId="0EBAB044" w14:textId="43ADC632" w:rsidR="00AB0829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другие члены предложили обновить Дополнение 2, чтобы отразить изменения в предоставлении услуг электросвязи/ИКТ конечному пользователю.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180127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 о том, что Дополнение 2 не требует изменений, поскольку оно является гибким.</w:t>
            </w:r>
          </w:p>
          <w:p w14:paraId="6AF0F3BB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Дополнении 2 отсутствует, поскольку оно более не является гибким.</w:t>
            </w:r>
          </w:p>
          <w:p w14:paraId="2B08EC15" w14:textId="38C34079" w:rsidR="00AB0829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другие члены предложили обновить Дополнение 2, чтобы отразить изменения в предоставлении услуг электросвязи/ИКТ конечному пользователю.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2C261D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 о том, что данное положение не требует изменений, поскольку оно применимо и является гибким.</w:t>
            </w:r>
          </w:p>
          <w:p w14:paraId="1055B122" w14:textId="34BEE57A" w:rsidR="00AB0829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данном положении отсутствует, поскольку оно более не применимо и не является гибким.</w:t>
            </w:r>
          </w:p>
        </w:tc>
      </w:tr>
      <w:tr w:rsidR="00AB0829" w:rsidRPr="00796A06" w14:paraId="3F0AF5D4" w14:textId="77777777" w:rsidTr="00A10B93">
        <w:tc>
          <w:tcPr>
            <w:tcW w:w="7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AC102D" w14:textId="0FBF7620" w:rsidR="00AB0829" w:rsidRPr="00796A06" w:rsidRDefault="00AB0829" w:rsidP="00A10B93">
            <w:pPr>
              <w:pStyle w:val="Tabletext"/>
              <w:spacing w:before="20" w:after="20"/>
              <w:jc w:val="center"/>
              <w:rPr>
                <w:b/>
                <w:sz w:val="18"/>
                <w:szCs w:val="18"/>
                <w:lang w:val="ru-RU"/>
              </w:rPr>
            </w:pPr>
            <w:r w:rsidRPr="00796A06">
              <w:rPr>
                <w:b/>
                <w:sz w:val="18"/>
                <w:szCs w:val="18"/>
                <w:lang w:val="ru-RU"/>
              </w:rPr>
              <w:lastRenderedPageBreak/>
              <w:t>2/12</w:t>
            </w:r>
          </w:p>
        </w:tc>
        <w:tc>
          <w:tcPr>
            <w:tcW w:w="271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F5530E" w14:textId="660DABB7" w:rsidR="00AB0829" w:rsidRPr="00796A06" w:rsidRDefault="00AB0829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bCs/>
                <w:sz w:val="18"/>
                <w:szCs w:val="18"/>
                <w:lang w:val="ru-RU"/>
              </w:rPr>
            </w:pPr>
            <w:r w:rsidRPr="00796A06">
              <w:rPr>
                <w:bCs/>
                <w:sz w:val="18"/>
                <w:szCs w:val="18"/>
                <w:lang w:val="ru-RU"/>
              </w:rPr>
              <w:t>3.1</w:t>
            </w:r>
            <w:r w:rsidRPr="00796A06">
              <w:rPr>
                <w:bCs/>
                <w:sz w:val="18"/>
                <w:szCs w:val="18"/>
                <w:lang w:val="ru-RU"/>
              </w:rPr>
              <w:tab/>
            </w:r>
            <w:r w:rsidR="00132DCE" w:rsidRPr="00796A06">
              <w:rPr>
                <w:bCs/>
                <w:sz w:val="18"/>
                <w:szCs w:val="18"/>
                <w:lang w:val="ru-RU"/>
              </w:rPr>
              <w:t>В принципе, счет должен считаться акцептированным без необходимости особого об этом уведомления направившего его поставщика услуг.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802F95" w14:textId="1B73A084" w:rsidR="00AB0829" w:rsidRPr="00796A06" w:rsidRDefault="002D4B3A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3.1</w:t>
            </w:r>
            <w:r w:rsidRPr="00796A06">
              <w:rPr>
                <w:sz w:val="18"/>
                <w:szCs w:val="18"/>
                <w:lang w:val="ru-RU"/>
              </w:rPr>
              <w:tab/>
            </w:r>
            <w:r w:rsidR="00652134" w:rsidRPr="00796A06">
              <w:rPr>
                <w:sz w:val="18"/>
                <w:szCs w:val="18"/>
                <w:lang w:val="ru-RU"/>
              </w:rPr>
              <w:t>Как правило, счет считается акцептированным без особого об этом уведомления направившей его расчетной организации.</w:t>
            </w:r>
          </w:p>
        </w:tc>
        <w:tc>
          <w:tcPr>
            <w:tcW w:w="291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99366A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 о том, что Дополнение 2 не требует изменений, поскольку оно применимо.</w:t>
            </w:r>
          </w:p>
          <w:p w14:paraId="1CC980F0" w14:textId="278629C5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Дополнении 2</w:t>
            </w:r>
            <w:r w:rsidR="00C132AB" w:rsidRPr="00796A06">
              <w:rPr>
                <w:lang w:val="ru-RU"/>
              </w:rPr>
              <w:t xml:space="preserve"> </w:t>
            </w:r>
            <w:r w:rsidR="00C132AB" w:rsidRPr="00796A06">
              <w:rPr>
                <w:sz w:val="18"/>
                <w:szCs w:val="18"/>
                <w:lang w:val="ru-RU"/>
              </w:rPr>
              <w:t>отсутствует</w:t>
            </w:r>
            <w:r w:rsidRPr="00796A06">
              <w:rPr>
                <w:sz w:val="18"/>
                <w:szCs w:val="18"/>
                <w:lang w:val="ru-RU"/>
              </w:rPr>
              <w:t>, поскольку оно более не применимо.</w:t>
            </w:r>
          </w:p>
          <w:p w14:paraId="44AE2565" w14:textId="7964378C" w:rsidR="00AB0829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другие члены предложили обновить Дополнение 2, чтобы отразить изменения в предоставлении услуг электросвязи/ИКТ конечному пользователю.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8D3F65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 о том, что Дополнение 2 не требует изменений, поскольку оно является гибким.</w:t>
            </w:r>
          </w:p>
          <w:p w14:paraId="06C5CC94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Дополнении 2 отсутствует, поскольку оно более не является гибким.</w:t>
            </w:r>
          </w:p>
          <w:p w14:paraId="67DD6B5B" w14:textId="6D45F6CC" w:rsidR="00AB0829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другие члены предложили обновить Дополнение 2, чтобы отразить изменения в предоставлении услуг электросвязи/ИКТ конечному пользователю.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7642FA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 о том, что данное положение не требует изменений, поскольку оно применимо и является гибким.</w:t>
            </w:r>
          </w:p>
          <w:p w14:paraId="346C6FD4" w14:textId="45F43980" w:rsidR="00AB0829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данном положении отсутствует, поскольку оно более не применимо и не является гибким.</w:t>
            </w:r>
          </w:p>
        </w:tc>
      </w:tr>
      <w:tr w:rsidR="00AB0829" w:rsidRPr="00796A06" w14:paraId="3C16242C" w14:textId="77777777" w:rsidTr="00A10B93">
        <w:tc>
          <w:tcPr>
            <w:tcW w:w="7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EBFF7A" w14:textId="2C46B690" w:rsidR="00AB0829" w:rsidRPr="00796A06" w:rsidRDefault="00AB0829" w:rsidP="00A10B93">
            <w:pPr>
              <w:pStyle w:val="Tabletext"/>
              <w:spacing w:before="20" w:after="20"/>
              <w:jc w:val="center"/>
              <w:rPr>
                <w:b/>
                <w:sz w:val="18"/>
                <w:szCs w:val="18"/>
                <w:lang w:val="ru-RU"/>
              </w:rPr>
            </w:pPr>
            <w:r w:rsidRPr="00796A06">
              <w:rPr>
                <w:b/>
                <w:sz w:val="18"/>
                <w:szCs w:val="18"/>
                <w:lang w:val="ru-RU"/>
              </w:rPr>
              <w:t>2/13</w:t>
            </w:r>
          </w:p>
        </w:tc>
        <w:tc>
          <w:tcPr>
            <w:tcW w:w="271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B4B4F9" w14:textId="0EB6097B" w:rsidR="00AB0829" w:rsidRPr="00796A06" w:rsidRDefault="00AB0829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bCs/>
                <w:sz w:val="18"/>
                <w:szCs w:val="18"/>
                <w:lang w:val="ru-RU"/>
              </w:rPr>
            </w:pPr>
            <w:proofErr w:type="gramStart"/>
            <w:r w:rsidRPr="00796A06">
              <w:rPr>
                <w:bCs/>
                <w:sz w:val="18"/>
                <w:szCs w:val="18"/>
                <w:lang w:val="ru-RU"/>
              </w:rPr>
              <w:t>3.2</w:t>
            </w:r>
            <w:r w:rsidRPr="00796A06">
              <w:rPr>
                <w:bCs/>
                <w:sz w:val="18"/>
                <w:szCs w:val="18"/>
                <w:lang w:val="ru-RU"/>
              </w:rPr>
              <w:tab/>
            </w:r>
            <w:r w:rsidR="00132DCE" w:rsidRPr="00796A06">
              <w:rPr>
                <w:bCs/>
                <w:sz w:val="18"/>
                <w:szCs w:val="18"/>
                <w:lang w:val="ru-RU"/>
              </w:rPr>
              <w:t>Однако</w:t>
            </w:r>
            <w:proofErr w:type="gramEnd"/>
            <w:r w:rsidR="00132DCE" w:rsidRPr="00796A06">
              <w:rPr>
                <w:bCs/>
                <w:sz w:val="18"/>
                <w:szCs w:val="18"/>
                <w:lang w:val="ru-RU"/>
              </w:rPr>
              <w:t xml:space="preserve"> любая расчетная организация имеет право опротестовать данные счета в течение шести календарных месяцев с даты отправки этого счета, даже если счет уже был оплачен.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8FA381" w14:textId="4CB22190" w:rsidR="00AB0829" w:rsidRPr="00796A06" w:rsidRDefault="002D4B3A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sz w:val="18"/>
                <w:szCs w:val="18"/>
                <w:lang w:val="ru-RU"/>
              </w:rPr>
            </w:pPr>
            <w:proofErr w:type="gramStart"/>
            <w:r w:rsidRPr="00796A06">
              <w:rPr>
                <w:sz w:val="18"/>
                <w:szCs w:val="18"/>
                <w:lang w:val="ru-RU"/>
              </w:rPr>
              <w:t>3.2</w:t>
            </w:r>
            <w:r w:rsidRPr="00796A06">
              <w:rPr>
                <w:sz w:val="18"/>
                <w:szCs w:val="18"/>
                <w:lang w:val="ru-RU"/>
              </w:rPr>
              <w:tab/>
            </w:r>
            <w:r w:rsidR="00652134" w:rsidRPr="00796A06">
              <w:rPr>
                <w:sz w:val="18"/>
                <w:szCs w:val="18"/>
                <w:lang w:val="ru-RU"/>
              </w:rPr>
              <w:t>Однако</w:t>
            </w:r>
            <w:proofErr w:type="gramEnd"/>
            <w:r w:rsidR="00652134" w:rsidRPr="00796A06">
              <w:rPr>
                <w:sz w:val="18"/>
                <w:szCs w:val="18"/>
                <w:lang w:val="ru-RU"/>
              </w:rPr>
              <w:t xml:space="preserve"> любая расчетная организация имеет право опротестовать данные счета в течение шести календарных месяцев с даты отправки этого счета.</w:t>
            </w:r>
          </w:p>
        </w:tc>
        <w:tc>
          <w:tcPr>
            <w:tcW w:w="291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B3F730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 о том, что Дополнение 2 не требует изменений, поскольку оно применимо.</w:t>
            </w:r>
          </w:p>
          <w:p w14:paraId="571EB3B1" w14:textId="49807C54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Дополнении 2</w:t>
            </w:r>
            <w:r w:rsidR="00C132AB" w:rsidRPr="00796A06">
              <w:rPr>
                <w:lang w:val="ru-RU"/>
              </w:rPr>
              <w:t xml:space="preserve"> </w:t>
            </w:r>
            <w:r w:rsidR="00C132AB" w:rsidRPr="00796A06">
              <w:rPr>
                <w:sz w:val="18"/>
                <w:szCs w:val="18"/>
                <w:lang w:val="ru-RU"/>
              </w:rPr>
              <w:t>отсутствует</w:t>
            </w:r>
            <w:r w:rsidRPr="00796A06">
              <w:rPr>
                <w:sz w:val="18"/>
                <w:szCs w:val="18"/>
                <w:lang w:val="ru-RU"/>
              </w:rPr>
              <w:t>, поскольку оно более не применимо.</w:t>
            </w:r>
          </w:p>
          <w:p w14:paraId="6E8046AE" w14:textId="4FE08389" w:rsidR="00AB0829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другие члены предложили обновить Дополнение 2, чтобы отразить изменения в предоставлении услуг электросвязи/ИКТ конечному пользователю.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19D052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 о том, что Дополнение 2 не требует изменений, поскольку оно является гибким.</w:t>
            </w:r>
          </w:p>
          <w:p w14:paraId="695995F4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Дополнении 2 отсутствует, поскольку оно более не является гибким.</w:t>
            </w:r>
          </w:p>
          <w:p w14:paraId="4A24719A" w14:textId="2CDAAC60" w:rsidR="00AB0829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другие члены предложили обновить Дополнение 2, чтобы отразить изменения в предоставлении услуг электросвязи/ИКТ конечному пользователю.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4EC4AF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 о том, что данное положение не требует изменений, поскольку оно применимо и является гибким.</w:t>
            </w:r>
          </w:p>
          <w:p w14:paraId="73270C77" w14:textId="79DC379A" w:rsidR="00AB0829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данном положении отсутствует, поскольку оно более не применимо и не является гибким.</w:t>
            </w:r>
          </w:p>
        </w:tc>
      </w:tr>
      <w:tr w:rsidR="00AB0829" w:rsidRPr="00796A06" w14:paraId="1157C81A" w14:textId="77777777" w:rsidTr="00A10B93">
        <w:tc>
          <w:tcPr>
            <w:tcW w:w="7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02B26A" w14:textId="74F2592A" w:rsidR="00AB0829" w:rsidRPr="00796A06" w:rsidRDefault="00AB0829" w:rsidP="00A10B93">
            <w:pPr>
              <w:pStyle w:val="Tabletext"/>
              <w:spacing w:before="20" w:after="20"/>
              <w:jc w:val="center"/>
              <w:rPr>
                <w:b/>
                <w:sz w:val="18"/>
                <w:szCs w:val="18"/>
                <w:lang w:val="ru-RU"/>
              </w:rPr>
            </w:pPr>
            <w:r w:rsidRPr="00796A06">
              <w:rPr>
                <w:b/>
                <w:sz w:val="18"/>
                <w:szCs w:val="18"/>
                <w:lang w:val="ru-RU"/>
              </w:rPr>
              <w:t>2/14</w:t>
            </w:r>
          </w:p>
        </w:tc>
        <w:tc>
          <w:tcPr>
            <w:tcW w:w="271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83769C" w14:textId="0880E63F" w:rsidR="00AB0829" w:rsidRPr="00796A06" w:rsidRDefault="00AB0829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b/>
                <w:sz w:val="18"/>
                <w:szCs w:val="18"/>
                <w:lang w:val="ru-RU"/>
              </w:rPr>
            </w:pPr>
            <w:r w:rsidRPr="00796A06">
              <w:rPr>
                <w:b/>
                <w:sz w:val="18"/>
                <w:szCs w:val="18"/>
                <w:lang w:val="ru-RU"/>
              </w:rPr>
              <w:t>4</w:t>
            </w:r>
            <w:r w:rsidRPr="00796A06">
              <w:rPr>
                <w:b/>
                <w:sz w:val="18"/>
                <w:szCs w:val="18"/>
                <w:lang w:val="ru-RU"/>
              </w:rPr>
              <w:tab/>
            </w:r>
            <w:r w:rsidR="00132DCE" w:rsidRPr="00796A06">
              <w:rPr>
                <w:b/>
                <w:sz w:val="18"/>
                <w:szCs w:val="18"/>
                <w:lang w:val="ru-RU"/>
              </w:rPr>
              <w:t>Оплата сальдо по счетам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69F9F1" w14:textId="108260D7" w:rsidR="00AB0829" w:rsidRPr="00796A06" w:rsidRDefault="002D4B3A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b/>
                <w:bCs/>
                <w:sz w:val="18"/>
                <w:szCs w:val="18"/>
                <w:lang w:val="ru-RU"/>
              </w:rPr>
            </w:pPr>
            <w:r w:rsidRPr="00796A06">
              <w:rPr>
                <w:b/>
                <w:bCs/>
                <w:sz w:val="18"/>
                <w:szCs w:val="18"/>
                <w:lang w:val="ru-RU"/>
              </w:rPr>
              <w:t>4</w:t>
            </w:r>
            <w:r w:rsidRPr="00796A06">
              <w:rPr>
                <w:b/>
                <w:bCs/>
                <w:sz w:val="18"/>
                <w:szCs w:val="18"/>
                <w:lang w:val="ru-RU"/>
              </w:rPr>
              <w:tab/>
            </w:r>
            <w:r w:rsidR="00652134" w:rsidRPr="00796A06">
              <w:rPr>
                <w:b/>
                <w:bCs/>
                <w:sz w:val="18"/>
                <w:szCs w:val="18"/>
                <w:lang w:val="ru-RU"/>
              </w:rPr>
              <w:t>Оплата сальдо по счетам</w:t>
            </w:r>
          </w:p>
        </w:tc>
        <w:tc>
          <w:tcPr>
            <w:tcW w:w="291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2310BC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 о том, что Дополнение 2 не требует изменений, поскольку оно применимо.</w:t>
            </w:r>
          </w:p>
          <w:p w14:paraId="2345E0B4" w14:textId="690A4203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Дополнении 2</w:t>
            </w:r>
            <w:r w:rsidR="00C132AB" w:rsidRPr="00796A06">
              <w:rPr>
                <w:lang w:val="ru-RU"/>
              </w:rPr>
              <w:t xml:space="preserve"> </w:t>
            </w:r>
            <w:r w:rsidR="00C132AB" w:rsidRPr="00796A06">
              <w:rPr>
                <w:sz w:val="18"/>
                <w:szCs w:val="18"/>
                <w:lang w:val="ru-RU"/>
              </w:rPr>
              <w:t>отсутствует</w:t>
            </w:r>
            <w:r w:rsidRPr="00796A06">
              <w:rPr>
                <w:sz w:val="18"/>
                <w:szCs w:val="18"/>
                <w:lang w:val="ru-RU"/>
              </w:rPr>
              <w:t>, поскольку оно более не применимо.</w:t>
            </w:r>
          </w:p>
          <w:p w14:paraId="29A66007" w14:textId="4ACA1C27" w:rsidR="00AB0829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 xml:space="preserve">Некоторые другие члены предложили обновить </w:t>
            </w:r>
            <w:r w:rsidRPr="00796A06">
              <w:rPr>
                <w:sz w:val="18"/>
                <w:szCs w:val="18"/>
                <w:lang w:val="ru-RU"/>
              </w:rPr>
              <w:lastRenderedPageBreak/>
              <w:t>Дополнение 2, чтобы отразить изменения в предоставлении услуг электросвязи/ИКТ конечному пользователю.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13A694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lastRenderedPageBreak/>
              <w:t>Некоторые члены выразили мнение о том, что Дополнение 2 не требует изменений, поскольку оно является гибким.</w:t>
            </w:r>
          </w:p>
          <w:p w14:paraId="78EA7572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Дополнении 2 отсутствует, поскольку оно более не является гибким.</w:t>
            </w:r>
          </w:p>
          <w:p w14:paraId="6EBEBF56" w14:textId="55A89604" w:rsidR="00AB0829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 xml:space="preserve">Некоторые другие члены предложили обновить </w:t>
            </w:r>
            <w:r w:rsidRPr="00796A06">
              <w:rPr>
                <w:sz w:val="18"/>
                <w:szCs w:val="18"/>
                <w:lang w:val="ru-RU"/>
              </w:rPr>
              <w:lastRenderedPageBreak/>
              <w:t>Дополнение 2, чтобы отразить изменения в предоставлении услуг электросвязи/ИКТ конечному пользователю.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4DFA78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lastRenderedPageBreak/>
              <w:t>Некоторые члены выразили мнение о том, что данное положение не требует изменений, поскольку оно применимо и является гибким.</w:t>
            </w:r>
          </w:p>
          <w:p w14:paraId="26BF3B6F" w14:textId="1A8E9A3F" w:rsidR="00AB0829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 xml:space="preserve">Некоторые члены заявили, что необходимость в данном положении отсутствует, поскольку оно более не </w:t>
            </w:r>
            <w:r w:rsidRPr="00796A06">
              <w:rPr>
                <w:sz w:val="18"/>
                <w:szCs w:val="18"/>
                <w:lang w:val="ru-RU"/>
              </w:rPr>
              <w:lastRenderedPageBreak/>
              <w:t>применимо и не является гибким.</w:t>
            </w:r>
          </w:p>
        </w:tc>
      </w:tr>
      <w:tr w:rsidR="00AB0829" w:rsidRPr="00796A06" w14:paraId="72966B36" w14:textId="77777777" w:rsidTr="00A10B93">
        <w:tc>
          <w:tcPr>
            <w:tcW w:w="7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8890C6" w14:textId="32BFF8EC" w:rsidR="00AB0829" w:rsidRPr="00796A06" w:rsidRDefault="00AB0829" w:rsidP="00A10B93">
            <w:pPr>
              <w:pStyle w:val="Tabletext"/>
              <w:spacing w:before="20" w:after="20"/>
              <w:jc w:val="center"/>
              <w:rPr>
                <w:b/>
                <w:sz w:val="18"/>
                <w:szCs w:val="18"/>
                <w:lang w:val="ru-RU"/>
              </w:rPr>
            </w:pPr>
            <w:r w:rsidRPr="00796A06">
              <w:rPr>
                <w:b/>
                <w:sz w:val="18"/>
                <w:szCs w:val="18"/>
                <w:lang w:val="ru-RU"/>
              </w:rPr>
              <w:lastRenderedPageBreak/>
              <w:t>2/15</w:t>
            </w:r>
          </w:p>
        </w:tc>
        <w:tc>
          <w:tcPr>
            <w:tcW w:w="271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26FD2F" w14:textId="2D5A31E9" w:rsidR="00AB0829" w:rsidRPr="00796A06" w:rsidRDefault="00AB0829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bCs/>
                <w:sz w:val="18"/>
                <w:szCs w:val="18"/>
                <w:lang w:val="ru-RU"/>
              </w:rPr>
            </w:pPr>
            <w:r w:rsidRPr="00796A06">
              <w:rPr>
                <w:bCs/>
                <w:sz w:val="18"/>
                <w:szCs w:val="18"/>
                <w:lang w:val="ru-RU"/>
              </w:rPr>
              <w:t>4.1</w:t>
            </w:r>
            <w:r w:rsidRPr="00796A06">
              <w:rPr>
                <w:bCs/>
                <w:sz w:val="18"/>
                <w:szCs w:val="18"/>
                <w:lang w:val="ru-RU"/>
              </w:rPr>
              <w:tab/>
            </w:r>
            <w:r w:rsidR="00132DCE" w:rsidRPr="00796A06">
              <w:rPr>
                <w:bCs/>
                <w:sz w:val="18"/>
                <w:szCs w:val="18"/>
                <w:lang w:val="ru-RU"/>
              </w:rPr>
              <w:t>Все счета за международную морскую электросвязь должны оплачиваться расчетной организацией без промедления и, в любом случае, не позднее шести календарных месяцев с даты отправки счета, если только оплата счетов не осуществляется в соответствии с п. 2/17 (4.3), ниже.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CBB436" w14:textId="4BB5167E" w:rsidR="00AB0829" w:rsidRPr="00796A06" w:rsidRDefault="002D4B3A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4.1</w:t>
            </w:r>
            <w:r w:rsidRPr="00796A06">
              <w:rPr>
                <w:sz w:val="18"/>
                <w:szCs w:val="18"/>
                <w:lang w:val="ru-RU"/>
              </w:rPr>
              <w:tab/>
            </w:r>
            <w:r w:rsidR="00652134" w:rsidRPr="00796A06">
              <w:rPr>
                <w:sz w:val="18"/>
                <w:szCs w:val="18"/>
                <w:lang w:val="ru-RU"/>
              </w:rPr>
              <w:t>Все счета международной морской электросвязи должны оплачиваться расчетной организацией без промедления и, во всяком случае, не позднее шести календарных месяцев с даты отправки счета, если только оплата по счетам не ведется в соответствии с положениями приведенного ниже п. 4.3.</w:t>
            </w:r>
          </w:p>
        </w:tc>
        <w:tc>
          <w:tcPr>
            <w:tcW w:w="291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A6D7F0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 о том, что Дополнение 2 не требует изменений, поскольку оно применимо.</w:t>
            </w:r>
          </w:p>
          <w:p w14:paraId="09B6EEE1" w14:textId="76539379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Дополнении 2</w:t>
            </w:r>
            <w:r w:rsidR="00C132AB" w:rsidRPr="00796A06">
              <w:rPr>
                <w:lang w:val="ru-RU"/>
              </w:rPr>
              <w:t xml:space="preserve"> </w:t>
            </w:r>
            <w:r w:rsidR="00C132AB" w:rsidRPr="00796A06">
              <w:rPr>
                <w:sz w:val="18"/>
                <w:szCs w:val="18"/>
                <w:lang w:val="ru-RU"/>
              </w:rPr>
              <w:t>отсутствует</w:t>
            </w:r>
            <w:r w:rsidRPr="00796A06">
              <w:rPr>
                <w:sz w:val="18"/>
                <w:szCs w:val="18"/>
                <w:lang w:val="ru-RU"/>
              </w:rPr>
              <w:t>, поскольку оно более не применимо.</w:t>
            </w:r>
          </w:p>
          <w:p w14:paraId="3ACD680A" w14:textId="49F6D54D" w:rsidR="00AB0829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другие члены предложили обновить Дополнение 2, чтобы отразить изменения в предоставлении услуг электросвязи/ИКТ конечному пользователю.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8FFE2E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 о том, что Дополнение 2 не требует изменений, поскольку оно является гибким.</w:t>
            </w:r>
          </w:p>
          <w:p w14:paraId="121705AD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Дополнении 2 отсутствует, поскольку оно более не является гибким.</w:t>
            </w:r>
          </w:p>
          <w:p w14:paraId="751D1B2D" w14:textId="184184F5" w:rsidR="00AB0829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другие члены предложили обновить Дополнение 2, чтобы отразить изменения в предоставлении услуг электросвязи/ИКТ конечному пользователю.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C035C1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 о том, что данное положение не требует изменений, поскольку оно применимо и является гибким.</w:t>
            </w:r>
          </w:p>
          <w:p w14:paraId="78A87B7D" w14:textId="47DB2945" w:rsidR="00AB0829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данном положении отсутствует, поскольку оно более не применимо и не является гибким.</w:t>
            </w:r>
          </w:p>
        </w:tc>
      </w:tr>
      <w:tr w:rsidR="00AB0829" w:rsidRPr="00796A06" w14:paraId="6D498B8E" w14:textId="77777777" w:rsidTr="00A10B93">
        <w:tc>
          <w:tcPr>
            <w:tcW w:w="7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1AC08F" w14:textId="77B2E934" w:rsidR="00AB0829" w:rsidRPr="00796A06" w:rsidRDefault="00AB0829" w:rsidP="00A10B93">
            <w:pPr>
              <w:pStyle w:val="Tabletext"/>
              <w:spacing w:before="20" w:after="20"/>
              <w:jc w:val="center"/>
              <w:rPr>
                <w:b/>
                <w:sz w:val="18"/>
                <w:szCs w:val="18"/>
                <w:lang w:val="ru-RU"/>
              </w:rPr>
            </w:pPr>
            <w:r w:rsidRPr="00796A06">
              <w:rPr>
                <w:b/>
                <w:sz w:val="18"/>
                <w:szCs w:val="18"/>
                <w:lang w:val="ru-RU"/>
              </w:rPr>
              <w:t>2/16</w:t>
            </w:r>
          </w:p>
        </w:tc>
        <w:tc>
          <w:tcPr>
            <w:tcW w:w="271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5A0CF5" w14:textId="7A9247D9" w:rsidR="00AB0829" w:rsidRPr="00796A06" w:rsidRDefault="00AB0829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bCs/>
                <w:sz w:val="18"/>
                <w:szCs w:val="18"/>
                <w:lang w:val="ru-RU"/>
              </w:rPr>
            </w:pPr>
            <w:r w:rsidRPr="00796A06">
              <w:rPr>
                <w:bCs/>
                <w:sz w:val="18"/>
                <w:szCs w:val="18"/>
                <w:lang w:val="ru-RU"/>
              </w:rPr>
              <w:t>4.2</w:t>
            </w:r>
            <w:r w:rsidRPr="00796A06">
              <w:rPr>
                <w:bCs/>
                <w:sz w:val="18"/>
                <w:szCs w:val="18"/>
                <w:lang w:val="ru-RU"/>
              </w:rPr>
              <w:tab/>
            </w:r>
            <w:r w:rsidR="00132DCE" w:rsidRPr="00796A06">
              <w:rPr>
                <w:bCs/>
                <w:sz w:val="18"/>
                <w:szCs w:val="18"/>
                <w:lang w:val="ru-RU"/>
              </w:rPr>
              <w:t>Если счета за международную морскую электросвязь остаются неоплаченными по истечении шести календарных месяцев, то администрация, выдавшая лицензию подвижной станции, должна по запросу принять меры в рамках применимого национального законодательства для обеспечения оплаты счетов обладателем лицензии.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AFF922" w14:textId="22892F5F" w:rsidR="00AB0829" w:rsidRPr="00796A06" w:rsidRDefault="002D4B3A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4.2</w:t>
            </w:r>
            <w:r w:rsidRPr="00796A06">
              <w:rPr>
                <w:sz w:val="18"/>
                <w:szCs w:val="18"/>
                <w:lang w:val="ru-RU"/>
              </w:rPr>
              <w:tab/>
            </w:r>
            <w:r w:rsidR="00652134" w:rsidRPr="00796A06">
              <w:rPr>
                <w:sz w:val="18"/>
                <w:szCs w:val="18"/>
                <w:lang w:val="ru-RU"/>
              </w:rPr>
              <w:t>Если счета международной морской электросвязи остаются неоплаченными по истечении шести календарных месяцев, то администрация, выдавшая лицензию подвижной станции, должна по запросу предпринять все возможные меры в рамках действующего национального законодательства для обеспечения должной оплаты по счетам обладателем лицензии.</w:t>
            </w:r>
          </w:p>
        </w:tc>
        <w:tc>
          <w:tcPr>
            <w:tcW w:w="291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61C138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 о том, что Дополнение 2 не требует изменений, поскольку оно применимо.</w:t>
            </w:r>
          </w:p>
          <w:p w14:paraId="4A3E3771" w14:textId="34A6C964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Дополнении 2</w:t>
            </w:r>
            <w:r w:rsidR="00C132AB" w:rsidRPr="00796A06">
              <w:rPr>
                <w:lang w:val="ru-RU"/>
              </w:rPr>
              <w:t xml:space="preserve"> </w:t>
            </w:r>
            <w:r w:rsidR="00C132AB" w:rsidRPr="00796A06">
              <w:rPr>
                <w:sz w:val="18"/>
                <w:szCs w:val="18"/>
                <w:lang w:val="ru-RU"/>
              </w:rPr>
              <w:t>отсутствует</w:t>
            </w:r>
            <w:r w:rsidRPr="00796A06">
              <w:rPr>
                <w:sz w:val="18"/>
                <w:szCs w:val="18"/>
                <w:lang w:val="ru-RU"/>
              </w:rPr>
              <w:t>, поскольку оно более не применимо.</w:t>
            </w:r>
          </w:p>
          <w:p w14:paraId="5CF556EE" w14:textId="4FE1C96F" w:rsidR="00AB0829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другие члены предложили обновить Дополнение 2, чтобы отразить изменения в предоставлении услуг электросвязи/ИКТ конечному пользователю.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966CF1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 о том, что Дополнение 2 не требует изменений, поскольку оно является гибким.</w:t>
            </w:r>
          </w:p>
          <w:p w14:paraId="39DE2D65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Дополнении 2 отсутствует, поскольку оно более не является гибким.</w:t>
            </w:r>
          </w:p>
          <w:p w14:paraId="4B14D089" w14:textId="1B805F59" w:rsidR="00AB0829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другие члены предложили обновить Дополнение 2, чтобы отразить изменения в предоставлении услуг электросвязи/ИКТ конечному пользователю.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CB1528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 о том, что данное положение не требует изменений, поскольку оно применимо и является гибким.</w:t>
            </w:r>
          </w:p>
          <w:p w14:paraId="7890FD12" w14:textId="32F7783F" w:rsidR="00AB0829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данном положении отсутствует, поскольку оно более не применимо и не является гибким.</w:t>
            </w:r>
          </w:p>
        </w:tc>
      </w:tr>
      <w:tr w:rsidR="00AB0829" w:rsidRPr="00796A06" w14:paraId="095E57AF" w14:textId="77777777" w:rsidTr="00A10B93">
        <w:tc>
          <w:tcPr>
            <w:tcW w:w="7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0101EC" w14:textId="2D559A74" w:rsidR="00AB0829" w:rsidRPr="00796A06" w:rsidRDefault="00AB0829" w:rsidP="00A10B93">
            <w:pPr>
              <w:pStyle w:val="Tabletext"/>
              <w:spacing w:before="20" w:after="20"/>
              <w:jc w:val="center"/>
              <w:rPr>
                <w:b/>
                <w:sz w:val="18"/>
                <w:szCs w:val="18"/>
                <w:lang w:val="ru-RU"/>
              </w:rPr>
            </w:pPr>
            <w:r w:rsidRPr="00796A06">
              <w:rPr>
                <w:b/>
                <w:sz w:val="18"/>
                <w:szCs w:val="18"/>
                <w:lang w:val="ru-RU"/>
              </w:rPr>
              <w:t>2/17</w:t>
            </w:r>
          </w:p>
        </w:tc>
        <w:tc>
          <w:tcPr>
            <w:tcW w:w="271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B39DB8" w14:textId="0FD2FA27" w:rsidR="00AB0829" w:rsidRPr="00796A06" w:rsidRDefault="00AB0829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bCs/>
                <w:sz w:val="18"/>
                <w:szCs w:val="18"/>
                <w:lang w:val="ru-RU"/>
              </w:rPr>
            </w:pPr>
            <w:r w:rsidRPr="00796A06">
              <w:rPr>
                <w:bCs/>
                <w:sz w:val="18"/>
                <w:szCs w:val="18"/>
                <w:lang w:val="ru-RU"/>
              </w:rPr>
              <w:t>4.3</w:t>
            </w:r>
            <w:r w:rsidRPr="00796A06">
              <w:rPr>
                <w:bCs/>
                <w:sz w:val="18"/>
                <w:szCs w:val="18"/>
                <w:lang w:val="ru-RU"/>
              </w:rPr>
              <w:tab/>
            </w:r>
            <w:r w:rsidR="00132DCE" w:rsidRPr="00796A06">
              <w:rPr>
                <w:bCs/>
                <w:sz w:val="18"/>
                <w:szCs w:val="18"/>
                <w:lang w:val="ru-RU"/>
              </w:rPr>
              <w:t xml:space="preserve">Если период между датой отправки и датой получения счета превышает один месяц, то расчетная организация, ожидающая получения счета, должна немедленно сообщить </w:t>
            </w:r>
            <w:r w:rsidR="00132DCE" w:rsidRPr="00796A06">
              <w:rPr>
                <w:bCs/>
                <w:sz w:val="18"/>
                <w:szCs w:val="18"/>
                <w:lang w:val="ru-RU"/>
              </w:rPr>
              <w:lastRenderedPageBreak/>
              <w:t>поставщику услуг исходящей страны о том, что возможна задержка запросов по счету и оплаты. Однако эта задержка не должна превышать трех календарных месяцев в отношении оплаты или пяти календарных месяцев в отношении запросов по счету, в обоих случаях начиная с даты получения счета.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B64D4C" w14:textId="3ABA6E5F" w:rsidR="00AB0829" w:rsidRPr="00796A06" w:rsidRDefault="002D4B3A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lastRenderedPageBreak/>
              <w:t>4.3</w:t>
            </w:r>
            <w:r w:rsidRPr="00796A06">
              <w:rPr>
                <w:sz w:val="18"/>
                <w:szCs w:val="18"/>
                <w:lang w:val="ru-RU"/>
              </w:rPr>
              <w:tab/>
            </w:r>
            <w:r w:rsidR="00652134" w:rsidRPr="00796A06">
              <w:rPr>
                <w:sz w:val="18"/>
                <w:szCs w:val="18"/>
                <w:lang w:val="ru-RU"/>
              </w:rPr>
              <w:t xml:space="preserve">Если период между датой отправки и датой получения счета превышает один месяц, то расчетная организация, ожидающая получения счета, должна немедленно сообщить </w:t>
            </w:r>
            <w:r w:rsidR="00652134" w:rsidRPr="00796A06">
              <w:rPr>
                <w:sz w:val="18"/>
                <w:szCs w:val="18"/>
                <w:lang w:val="ru-RU"/>
              </w:rPr>
              <w:lastRenderedPageBreak/>
              <w:t>расчетной организации исходящей страны о том, что возможна задержка запросов и оплаты. Однако эта задержка не должна превышать трех календарных месяцев в отношении оплаты или пяти календарных месяцев в отношении запросов, начиная с даты получения счета.</w:t>
            </w:r>
          </w:p>
        </w:tc>
        <w:tc>
          <w:tcPr>
            <w:tcW w:w="291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F989EF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lastRenderedPageBreak/>
              <w:t>Некоторые члены выразили мнение о том, что Дополнение 2 не требует изменений, поскольку оно применимо.</w:t>
            </w:r>
          </w:p>
          <w:p w14:paraId="372D4ACD" w14:textId="210F43DD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Дополнении 2</w:t>
            </w:r>
            <w:r w:rsidR="00C132AB" w:rsidRPr="00796A06">
              <w:rPr>
                <w:lang w:val="ru-RU"/>
              </w:rPr>
              <w:t xml:space="preserve"> </w:t>
            </w:r>
            <w:r w:rsidR="00C132AB" w:rsidRPr="00796A06">
              <w:rPr>
                <w:sz w:val="18"/>
                <w:szCs w:val="18"/>
                <w:lang w:val="ru-RU"/>
              </w:rPr>
              <w:lastRenderedPageBreak/>
              <w:t>отсутствует</w:t>
            </w:r>
            <w:r w:rsidRPr="00796A06">
              <w:rPr>
                <w:sz w:val="18"/>
                <w:szCs w:val="18"/>
                <w:lang w:val="ru-RU"/>
              </w:rPr>
              <w:t>, поскольку оно более не применимо.</w:t>
            </w:r>
          </w:p>
          <w:p w14:paraId="4EC031F4" w14:textId="5F9B5E0E" w:rsidR="00AB0829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другие члены предложили обновить Дополнение 2, чтобы отразить изменения в предоставлении услуг электросвязи/ИКТ конечному пользователю.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D6A323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lastRenderedPageBreak/>
              <w:t>Некоторые члены выразили мнение о том, что Дополнение 2 не требует изменений, поскольку оно является гибким.</w:t>
            </w:r>
          </w:p>
          <w:p w14:paraId="133D4C56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 xml:space="preserve">Некоторые члены заявили, что необходимость в Дополнении 2 </w:t>
            </w:r>
            <w:r w:rsidRPr="00796A06">
              <w:rPr>
                <w:sz w:val="18"/>
                <w:szCs w:val="18"/>
                <w:lang w:val="ru-RU"/>
              </w:rPr>
              <w:lastRenderedPageBreak/>
              <w:t>отсутствует, поскольку оно более не является гибким.</w:t>
            </w:r>
          </w:p>
          <w:p w14:paraId="3E493336" w14:textId="31A631D2" w:rsidR="00AB0829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другие члены предложили обновить Дополнение 2, чтобы отразить изменения в предоставлении услуг электросвязи/ИКТ конечному пользователю.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CCE51F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lastRenderedPageBreak/>
              <w:t>Некоторые члены выразили мнение о том, что данное положение не требует изменений, поскольку оно применимо и является гибким.</w:t>
            </w:r>
          </w:p>
          <w:p w14:paraId="193E62BB" w14:textId="017EC71C" w:rsidR="00AB0829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lastRenderedPageBreak/>
              <w:t>Некоторые члены заявили, что необходимость в данном положении отсутствует, поскольку оно более не применимо и не является гибким.</w:t>
            </w:r>
          </w:p>
        </w:tc>
      </w:tr>
      <w:tr w:rsidR="00AB0829" w:rsidRPr="00796A06" w14:paraId="43D829F7" w14:textId="77777777" w:rsidTr="00A10B93">
        <w:tc>
          <w:tcPr>
            <w:tcW w:w="7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969403" w14:textId="14A1662B" w:rsidR="00AB0829" w:rsidRPr="00796A06" w:rsidRDefault="00AB0829" w:rsidP="00A10B93">
            <w:pPr>
              <w:pStyle w:val="Tabletext"/>
              <w:spacing w:before="20" w:after="20"/>
              <w:jc w:val="center"/>
              <w:rPr>
                <w:b/>
                <w:sz w:val="18"/>
                <w:szCs w:val="18"/>
                <w:lang w:val="ru-RU"/>
              </w:rPr>
            </w:pPr>
            <w:r w:rsidRPr="00796A06">
              <w:rPr>
                <w:b/>
                <w:sz w:val="18"/>
                <w:szCs w:val="18"/>
                <w:lang w:val="ru-RU"/>
              </w:rPr>
              <w:lastRenderedPageBreak/>
              <w:t>2/18</w:t>
            </w:r>
          </w:p>
        </w:tc>
        <w:tc>
          <w:tcPr>
            <w:tcW w:w="271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B8F92C" w14:textId="5CDFB5DB" w:rsidR="00AB0829" w:rsidRPr="00796A06" w:rsidRDefault="00AB0829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bCs/>
                <w:sz w:val="18"/>
                <w:szCs w:val="18"/>
                <w:lang w:val="ru-RU"/>
              </w:rPr>
            </w:pPr>
            <w:r w:rsidRPr="00796A06">
              <w:rPr>
                <w:bCs/>
                <w:sz w:val="18"/>
                <w:szCs w:val="18"/>
                <w:lang w:val="ru-RU"/>
              </w:rPr>
              <w:t>4.4</w:t>
            </w:r>
            <w:r w:rsidRPr="00796A06">
              <w:rPr>
                <w:bCs/>
                <w:sz w:val="18"/>
                <w:szCs w:val="18"/>
                <w:lang w:val="ru-RU"/>
              </w:rPr>
              <w:tab/>
            </w:r>
            <w:r w:rsidR="00132DCE" w:rsidRPr="00796A06">
              <w:rPr>
                <w:bCs/>
                <w:sz w:val="18"/>
                <w:szCs w:val="18"/>
                <w:lang w:val="ru-RU"/>
              </w:rPr>
              <w:t>Дебетующая расчетная организация может отказаться от оплаты и корректировки счетов, которые представлены по истечении двенадцати календарных месяцев с даты передачи трафика, к которому относятся эти счета, если иное не предусмотрено в соответствии с национальным законодательством, в каковом случае максимальный предельный срок может составлять до восемнадцати календарных месяцев.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3C1520" w14:textId="63197DCA" w:rsidR="00AB0829" w:rsidRPr="00796A06" w:rsidRDefault="002D4B3A" w:rsidP="00A10B9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4.4</w:t>
            </w:r>
            <w:r w:rsidRPr="00796A06">
              <w:rPr>
                <w:sz w:val="18"/>
                <w:szCs w:val="18"/>
                <w:lang w:val="ru-RU"/>
              </w:rPr>
              <w:tab/>
            </w:r>
            <w:r w:rsidR="00652134" w:rsidRPr="00796A06">
              <w:rPr>
                <w:sz w:val="18"/>
                <w:szCs w:val="18"/>
                <w:lang w:val="ru-RU"/>
              </w:rPr>
              <w:t>Дебетующая расчетная организация может отказаться от оплаты и уточнения по счетам, которые представлены по истечении восемнадцати календарных месяцев с даты обмена, к которому относятся эти счета.</w:t>
            </w:r>
          </w:p>
        </w:tc>
        <w:tc>
          <w:tcPr>
            <w:tcW w:w="291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743924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 о том, что Дополнение 2 не требует изменений, поскольку оно применимо.</w:t>
            </w:r>
          </w:p>
          <w:p w14:paraId="13C1162A" w14:textId="7AFC23F5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Дополнении 2</w:t>
            </w:r>
            <w:r w:rsidR="00C132AB" w:rsidRPr="00796A06">
              <w:rPr>
                <w:lang w:val="ru-RU"/>
              </w:rPr>
              <w:t xml:space="preserve"> </w:t>
            </w:r>
            <w:r w:rsidR="00C132AB" w:rsidRPr="00796A06">
              <w:rPr>
                <w:sz w:val="18"/>
                <w:szCs w:val="18"/>
                <w:lang w:val="ru-RU"/>
              </w:rPr>
              <w:t>отсутствует</w:t>
            </w:r>
            <w:r w:rsidRPr="00796A06">
              <w:rPr>
                <w:sz w:val="18"/>
                <w:szCs w:val="18"/>
                <w:lang w:val="ru-RU"/>
              </w:rPr>
              <w:t>, поскольку оно более не применимо.</w:t>
            </w:r>
          </w:p>
          <w:p w14:paraId="7B036E79" w14:textId="717BF4F0" w:rsidR="00AB0829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другие члены предложили обновить Дополнение 2, чтобы отразить изменения в предоставлении услуг электросвязи/ИКТ конечному пользователю.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D21011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 о том, что Дополнение 2 не требует изменений, поскольку оно является гибким.</w:t>
            </w:r>
          </w:p>
          <w:p w14:paraId="48BF40A8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Дополнении 2 отсутствует, поскольку оно более не является гибким.</w:t>
            </w:r>
          </w:p>
          <w:p w14:paraId="4DB20FEB" w14:textId="6C2036C2" w:rsidR="00AB0829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другие члены предложили обновить Дополнение 2, чтобы отразить изменения в предоставлении услуг электросвязи/ИКТ конечному пользователю.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A91F69" w14:textId="77777777" w:rsidR="005C68E2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выразили мнение о том, что данное положение не требует изменений, поскольку оно применимо и является гибким.</w:t>
            </w:r>
          </w:p>
          <w:p w14:paraId="43197CDE" w14:textId="2E26FFB9" w:rsidR="00AB0829" w:rsidRPr="00796A06" w:rsidRDefault="005C68E2" w:rsidP="005C68E2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96A06">
              <w:rPr>
                <w:sz w:val="18"/>
                <w:szCs w:val="18"/>
                <w:lang w:val="ru-RU"/>
              </w:rPr>
              <w:t>Некоторые члены заявили, что необходимость в данном положении отсутствует, поскольку оно более не применимо и не является гибким.</w:t>
            </w:r>
          </w:p>
        </w:tc>
      </w:tr>
    </w:tbl>
    <w:p w14:paraId="7D4CC856" w14:textId="63483C40" w:rsidR="00115B87" w:rsidRPr="00796A06" w:rsidRDefault="00A26C81" w:rsidP="0078248A">
      <w:pPr>
        <w:spacing w:before="720"/>
        <w:jc w:val="center"/>
        <w:rPr>
          <w:lang w:val="ru-RU"/>
        </w:rPr>
      </w:pPr>
      <w:r w:rsidRPr="00796A06">
        <w:rPr>
          <w:lang w:val="ru-RU"/>
        </w:rPr>
        <w:t>______________</w:t>
      </w:r>
      <w:r w:rsidR="00A474A4" w:rsidRPr="00796A06">
        <w:rPr>
          <w:lang w:val="ru-RU"/>
        </w:rPr>
        <w:t>__</w:t>
      </w:r>
    </w:p>
    <w:sectPr w:rsidR="00115B87" w:rsidRPr="00796A06" w:rsidSect="00C05774">
      <w:headerReference w:type="first" r:id="rId23"/>
      <w:footerReference w:type="first" r:id="rId24"/>
      <w:pgSz w:w="16834" w:h="11907" w:orient="landscape" w:code="9"/>
      <w:pgMar w:top="1134" w:right="1247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DC9A4" w14:textId="77777777" w:rsidR="00965DE4" w:rsidRDefault="00965DE4">
      <w:r>
        <w:separator/>
      </w:r>
    </w:p>
  </w:endnote>
  <w:endnote w:type="continuationSeparator" w:id="0">
    <w:p w14:paraId="44A382BB" w14:textId="77777777" w:rsidR="00965DE4" w:rsidRDefault="0096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701AC" w14:textId="02D55F05" w:rsidR="007C5BEF" w:rsidRPr="00165396" w:rsidRDefault="007C5BEF" w:rsidP="009B0BAE">
    <w:pPr>
      <w:pStyle w:val="Footer"/>
      <w:rPr>
        <w:sz w:val="18"/>
        <w:szCs w:val="18"/>
        <w:lang w:val="en-US"/>
      </w:rPr>
    </w:pPr>
    <w:r w:rsidRPr="00165396">
      <w:fldChar w:fldCharType="begin"/>
    </w:r>
    <w:r w:rsidRPr="00165396">
      <w:rPr>
        <w:lang w:val="en-US"/>
      </w:rPr>
      <w:instrText xml:space="preserve"> FILENAME \p  \* MERGEFORMAT </w:instrText>
    </w:r>
    <w:r w:rsidRPr="00165396">
      <w:fldChar w:fldCharType="separate"/>
    </w:r>
    <w:r>
      <w:rPr>
        <w:lang w:val="en-US"/>
      </w:rPr>
      <w:t>P:\RUS\SG\CONSEIL\EG-ITR\EG-ITR-3\000\012R.docx</w:t>
    </w:r>
    <w:r w:rsidRPr="00165396">
      <w:rPr>
        <w:lang w:val="en-US"/>
      </w:rPr>
      <w:fldChar w:fldCharType="end"/>
    </w:r>
    <w:r w:rsidRPr="00165396">
      <w:rPr>
        <w:lang w:val="en-US"/>
      </w:rPr>
      <w:t xml:space="preserve"> (</w:t>
    </w:r>
    <w:r w:rsidRPr="00823BAF">
      <w:rPr>
        <w:lang w:val="en-US"/>
      </w:rPr>
      <w:t>486031</w:t>
    </w:r>
    <w:r w:rsidRPr="00165396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40532" w14:textId="6CDAC707" w:rsidR="007C5BEF" w:rsidRDefault="007C5BEF" w:rsidP="00506B5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20125619" w14:textId="27F4FA48" w:rsidR="007C5BEF" w:rsidRPr="00C5369D" w:rsidRDefault="007C5BEF" w:rsidP="00C5369D">
    <w:pPr>
      <w:pStyle w:val="Footer"/>
      <w:rPr>
        <w:sz w:val="18"/>
        <w:szCs w:val="18"/>
        <w:lang w:val="en-US"/>
      </w:rPr>
    </w:pPr>
    <w:r w:rsidRPr="00165396">
      <w:fldChar w:fldCharType="begin"/>
    </w:r>
    <w:r w:rsidRPr="00165396">
      <w:rPr>
        <w:lang w:val="en-US"/>
      </w:rPr>
      <w:instrText xml:space="preserve"> FILENAME \p  \* MERGEFORMAT </w:instrText>
    </w:r>
    <w:r w:rsidRPr="00165396">
      <w:fldChar w:fldCharType="separate"/>
    </w:r>
    <w:r>
      <w:rPr>
        <w:lang w:val="en-US"/>
      </w:rPr>
      <w:t>P:\RUS\SG\CONSEIL\EG-ITR\EG-ITR-4\000\008R.docx</w:t>
    </w:r>
    <w:r w:rsidRPr="00165396">
      <w:rPr>
        <w:lang w:val="en-US"/>
      </w:rPr>
      <w:fldChar w:fldCharType="end"/>
    </w:r>
    <w:r w:rsidRPr="00165396">
      <w:rPr>
        <w:lang w:val="en-US"/>
      </w:rPr>
      <w:t xml:space="preserve"> (</w:t>
    </w:r>
    <w:r w:rsidRPr="00823BAF">
      <w:rPr>
        <w:lang w:val="en-US"/>
      </w:rPr>
      <w:t>486031</w:t>
    </w:r>
    <w:r w:rsidRPr="00165396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9DF84" w14:textId="261B4476" w:rsidR="007C5BEF" w:rsidRPr="00165396" w:rsidRDefault="007C5BEF" w:rsidP="00165396">
    <w:pPr>
      <w:pStyle w:val="Footer"/>
      <w:rPr>
        <w:sz w:val="18"/>
        <w:szCs w:val="18"/>
        <w:lang w:val="en-US"/>
      </w:rPr>
    </w:pPr>
    <w:r w:rsidRPr="00165396">
      <w:fldChar w:fldCharType="begin"/>
    </w:r>
    <w:r w:rsidRPr="00165396">
      <w:rPr>
        <w:lang w:val="en-US"/>
      </w:rPr>
      <w:instrText xml:space="preserve"> FILENAME \p  \* MERGEFORMAT </w:instrText>
    </w:r>
    <w:r w:rsidRPr="00165396">
      <w:fldChar w:fldCharType="separate"/>
    </w:r>
    <w:r>
      <w:rPr>
        <w:lang w:val="en-US"/>
      </w:rPr>
      <w:t>P:\RUS\SG\CONSEIL\EG-ITR\EG-ITR-3\000\012R.docx</w:t>
    </w:r>
    <w:r w:rsidRPr="00165396">
      <w:rPr>
        <w:lang w:val="en-US"/>
      </w:rPr>
      <w:fldChar w:fldCharType="end"/>
    </w:r>
    <w:r w:rsidRPr="00165396">
      <w:rPr>
        <w:lang w:val="en-US"/>
      </w:rPr>
      <w:t xml:space="preserve"> (</w:t>
    </w:r>
    <w:r w:rsidRPr="00823BAF">
      <w:rPr>
        <w:lang w:val="en-US"/>
      </w:rPr>
      <w:t>486031</w:t>
    </w:r>
    <w:r w:rsidRPr="00165396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E9330" w14:textId="77777777" w:rsidR="00965DE4" w:rsidRDefault="00965DE4">
      <w:r>
        <w:t>____________________</w:t>
      </w:r>
    </w:p>
  </w:footnote>
  <w:footnote w:type="continuationSeparator" w:id="0">
    <w:p w14:paraId="2C12CBB2" w14:textId="77777777" w:rsidR="00965DE4" w:rsidRDefault="00965DE4">
      <w:r>
        <w:continuationSeparator/>
      </w:r>
    </w:p>
  </w:footnote>
  <w:footnote w:id="1">
    <w:p w14:paraId="69418991" w14:textId="21EFF27C" w:rsidR="007C5BEF" w:rsidRPr="003D7B98" w:rsidRDefault="007C5BEF" w:rsidP="00C61B35">
      <w:pPr>
        <w:pStyle w:val="FootnoteText"/>
        <w:tabs>
          <w:tab w:val="clear" w:pos="255"/>
          <w:tab w:val="left" w:pos="284"/>
        </w:tabs>
        <w:rPr>
          <w:lang w:val="ru-RU"/>
        </w:rPr>
      </w:pPr>
      <w:r>
        <w:rPr>
          <w:rStyle w:val="FootnoteReference"/>
        </w:rPr>
        <w:footnoteRef/>
      </w:r>
      <w:r w:rsidRPr="008F0207">
        <w:rPr>
          <w:lang w:val="ru-RU"/>
        </w:rPr>
        <w:tab/>
      </w:r>
      <w:r>
        <w:rPr>
          <w:lang w:val="ru-RU"/>
        </w:rPr>
        <w:t>Статья</w:t>
      </w:r>
      <w:r w:rsidRPr="008F0207">
        <w:rPr>
          <w:lang w:val="ru-RU"/>
        </w:rPr>
        <w:t xml:space="preserve"> 14: </w:t>
      </w:r>
      <w:r w:rsidRPr="003D7B98">
        <w:rPr>
          <w:lang w:val="ru-RU"/>
        </w:rPr>
        <w:t xml:space="preserve">Некоторые члены высказали мнение, что критерии изучения "применимости </w:t>
      </w:r>
      <w:r>
        <w:rPr>
          <w:lang w:val="ru-RU"/>
        </w:rPr>
        <w:t>для</w:t>
      </w:r>
      <w:r w:rsidRPr="003D7B98">
        <w:rPr>
          <w:lang w:val="ru-RU"/>
        </w:rPr>
        <w:t xml:space="preserve"> содействия предоставлению и развитию сетей и услуг" и "гибкости для учета новых тенденций и возникающих вопросов" не имеют отношения к этим положениям, и </w:t>
      </w:r>
      <w:r>
        <w:rPr>
          <w:lang w:val="ru-RU"/>
        </w:rPr>
        <w:t>запросили мнение Советника</w:t>
      </w:r>
      <w:r w:rsidRPr="003D7B98">
        <w:rPr>
          <w:lang w:val="ru-RU"/>
        </w:rPr>
        <w:t xml:space="preserve"> МСЭ</w:t>
      </w:r>
      <w:r>
        <w:rPr>
          <w:lang w:val="ru-RU"/>
        </w:rPr>
        <w:t xml:space="preserve"> по правовым вопросам</w:t>
      </w:r>
      <w:r w:rsidRPr="003D7B98">
        <w:rPr>
          <w:lang w:val="ru-RU"/>
        </w:rPr>
        <w:t xml:space="preserve">. </w:t>
      </w:r>
      <w:r>
        <w:rPr>
          <w:lang w:val="ru-RU"/>
        </w:rPr>
        <w:t>Советник</w:t>
      </w:r>
      <w:r w:rsidRPr="003D7B98">
        <w:rPr>
          <w:lang w:val="ru-RU"/>
        </w:rPr>
        <w:t xml:space="preserve"> сообщил, что эти положения носят фактологический характер и отражают условия, связанные с осуществлением договора. Некоторые члены высказали мнение, что </w:t>
      </w:r>
      <w:r>
        <w:rPr>
          <w:lang w:val="ru-RU"/>
        </w:rPr>
        <w:t>собранию</w:t>
      </w:r>
      <w:r w:rsidRPr="003D7B98">
        <w:rPr>
          <w:lang w:val="ru-RU"/>
        </w:rPr>
        <w:t xml:space="preserve"> следует воздержаться от рассмотрения вопроса о </w:t>
      </w:r>
      <w:r>
        <w:rPr>
          <w:lang w:val="ru-RU"/>
        </w:rPr>
        <w:t>правовой</w:t>
      </w:r>
      <w:r w:rsidRPr="003D7B98">
        <w:rPr>
          <w:lang w:val="ru-RU"/>
        </w:rPr>
        <w:t xml:space="preserve"> применимости положений, поскольку этот вопрос не входит в мандат Группы, и что критерии обзора "применимости </w:t>
      </w:r>
      <w:r>
        <w:rPr>
          <w:lang w:val="ru-RU"/>
        </w:rPr>
        <w:t>для</w:t>
      </w:r>
      <w:r w:rsidRPr="003D7B98">
        <w:rPr>
          <w:lang w:val="ru-RU"/>
        </w:rPr>
        <w:t xml:space="preserve"> содействии предоставлению и развитию сетей и услуг" и "гибкости для учета новых тенденций и новых вопросов" по-прежнему актуальны в отношении положений Статьи 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6C55F" w14:textId="7ABC4A95" w:rsidR="007C5BEF" w:rsidRDefault="007C5BEF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40EE9A3D" w14:textId="2A5B732F" w:rsidR="007C5BEF" w:rsidRDefault="007C5BEF" w:rsidP="00C05774">
    <w:pPr>
      <w:pStyle w:val="Header"/>
      <w:spacing w:after="240"/>
    </w:pPr>
    <w:r>
      <w:rPr>
        <w:noProof/>
      </w:rPr>
      <w:t>EG-ITRs-</w:t>
    </w:r>
    <w:r>
      <w:rPr>
        <w:noProof/>
        <w:lang w:val="ru-RU"/>
      </w:rPr>
      <w:t>4/8</w:t>
    </w:r>
    <w:r>
      <w:rPr>
        <w:noProof/>
      </w:rPr>
      <w:t>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135C" w14:textId="692B1668" w:rsidR="007C5BEF" w:rsidRDefault="007C5BEF" w:rsidP="00B133EC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4418DD81" w14:textId="35C96117" w:rsidR="007C5BEF" w:rsidRDefault="007C5BEF" w:rsidP="00C05774">
    <w:pPr>
      <w:pStyle w:val="Header"/>
      <w:spacing w:after="240"/>
    </w:pPr>
    <w:r>
      <w:rPr>
        <w:noProof/>
      </w:rPr>
      <w:t>EG-ITRs-</w:t>
    </w:r>
    <w:r>
      <w:rPr>
        <w:noProof/>
        <w:lang w:val="ru-RU"/>
      </w:rPr>
      <w:t>4/8</w:t>
    </w:r>
    <w:r>
      <w:rPr>
        <w:noProof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472BA"/>
    <w:multiLevelType w:val="hybridMultilevel"/>
    <w:tmpl w:val="BCC2FE7C"/>
    <w:lvl w:ilvl="0" w:tplc="DD3CF092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40F28"/>
    <w:multiLevelType w:val="hybridMultilevel"/>
    <w:tmpl w:val="0562D1C0"/>
    <w:lvl w:ilvl="0" w:tplc="319CB6A6">
      <w:start w:val="3"/>
      <w:numFmt w:val="bullet"/>
      <w:lvlText w:val="-"/>
      <w:lvlJc w:val="left"/>
      <w:pPr>
        <w:ind w:left="930" w:hanging="360"/>
      </w:pPr>
      <w:rPr>
        <w:rFonts w:ascii="Arial" w:eastAsiaTheme="minorHAnsi" w:hAnsi="Arial" w:cs="Arial" w:hint="default"/>
        <w:b/>
      </w:rPr>
    </w:lvl>
    <w:lvl w:ilvl="1" w:tplc="30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084856BE"/>
    <w:multiLevelType w:val="hybridMultilevel"/>
    <w:tmpl w:val="E452C57A"/>
    <w:lvl w:ilvl="0" w:tplc="8BF24D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542BE"/>
    <w:multiLevelType w:val="hybridMultilevel"/>
    <w:tmpl w:val="7CAEC5BE"/>
    <w:lvl w:ilvl="0" w:tplc="319CB6A6">
      <w:start w:val="3"/>
      <w:numFmt w:val="bullet"/>
      <w:lvlText w:val="-"/>
      <w:lvlJc w:val="left"/>
      <w:pPr>
        <w:ind w:left="1290" w:hanging="360"/>
      </w:pPr>
      <w:rPr>
        <w:rFonts w:ascii="Arial" w:eastAsiaTheme="minorHAnsi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8624E"/>
    <w:multiLevelType w:val="hybridMultilevel"/>
    <w:tmpl w:val="5E926CCA"/>
    <w:lvl w:ilvl="0" w:tplc="830E4D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325B6A">
      <w:numFmt w:val="bullet"/>
      <w:lvlText w:val="•"/>
      <w:lvlJc w:val="left"/>
      <w:pPr>
        <w:ind w:left="1990" w:hanging="910"/>
      </w:pPr>
      <w:rPr>
        <w:rFonts w:ascii="Calibri" w:eastAsia="Times New Roman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B7488"/>
    <w:multiLevelType w:val="multilevel"/>
    <w:tmpl w:val="C9AC51B2"/>
    <w:lvl w:ilvl="0">
      <w:start w:val="1"/>
      <w:numFmt w:val="decimal"/>
      <w:lvlText w:val="%1"/>
      <w:lvlJc w:val="left"/>
      <w:pPr>
        <w:ind w:left="10000" w:hanging="360"/>
      </w:pPr>
    </w:lvl>
    <w:lvl w:ilvl="1">
      <w:start w:val="1"/>
      <w:numFmt w:val="decimal"/>
      <w:isLgl/>
      <w:lvlText w:val="%1.%2"/>
      <w:lvlJc w:val="left"/>
      <w:pPr>
        <w:ind w:left="10360" w:hanging="360"/>
      </w:pPr>
      <w:rPr>
        <w:b/>
        <w:bCs w:val="0"/>
      </w:rPr>
    </w:lvl>
    <w:lvl w:ilvl="2">
      <w:start w:val="1"/>
      <w:numFmt w:val="decimal"/>
      <w:isLgl/>
      <w:lvlText w:val="%1.%2.%3"/>
      <w:lvlJc w:val="left"/>
      <w:pPr>
        <w:ind w:left="10720" w:hanging="720"/>
      </w:pPr>
    </w:lvl>
    <w:lvl w:ilvl="3">
      <w:start w:val="1"/>
      <w:numFmt w:val="decimal"/>
      <w:isLgl/>
      <w:lvlText w:val="%1.%2.%3.%4"/>
      <w:lvlJc w:val="left"/>
      <w:pPr>
        <w:ind w:left="11080" w:hanging="1080"/>
      </w:pPr>
    </w:lvl>
    <w:lvl w:ilvl="4">
      <w:start w:val="1"/>
      <w:numFmt w:val="decimal"/>
      <w:isLgl/>
      <w:lvlText w:val="%1.%2.%3.%4.%5"/>
      <w:lvlJc w:val="left"/>
      <w:pPr>
        <w:ind w:left="11080" w:hanging="1080"/>
      </w:pPr>
    </w:lvl>
    <w:lvl w:ilvl="5">
      <w:start w:val="1"/>
      <w:numFmt w:val="decimal"/>
      <w:isLgl/>
      <w:lvlText w:val="%1.%2.%3.%4.%5.%6"/>
      <w:lvlJc w:val="left"/>
      <w:pPr>
        <w:ind w:left="11440" w:hanging="1440"/>
      </w:pPr>
    </w:lvl>
    <w:lvl w:ilvl="6">
      <w:start w:val="1"/>
      <w:numFmt w:val="decimal"/>
      <w:isLgl/>
      <w:lvlText w:val="%1.%2.%3.%4.%5.%6.%7"/>
      <w:lvlJc w:val="left"/>
      <w:pPr>
        <w:ind w:left="11440" w:hanging="1440"/>
      </w:pPr>
    </w:lvl>
    <w:lvl w:ilvl="7">
      <w:start w:val="1"/>
      <w:numFmt w:val="decimal"/>
      <w:isLgl/>
      <w:lvlText w:val="%1.%2.%3.%4.%5.%6.%7.%8"/>
      <w:lvlJc w:val="left"/>
      <w:pPr>
        <w:ind w:left="11800" w:hanging="1800"/>
      </w:pPr>
    </w:lvl>
    <w:lvl w:ilvl="8">
      <w:start w:val="1"/>
      <w:numFmt w:val="decimal"/>
      <w:isLgl/>
      <w:lvlText w:val="%1.%2.%3.%4.%5.%6.%7.%8.%9"/>
      <w:lvlJc w:val="left"/>
      <w:pPr>
        <w:ind w:left="12160" w:hanging="2160"/>
      </w:pPr>
    </w:lvl>
  </w:abstractNum>
  <w:abstractNum w:abstractNumId="7" w15:restartNumberingAfterBreak="0">
    <w:nsid w:val="7C186B76"/>
    <w:multiLevelType w:val="hybridMultilevel"/>
    <w:tmpl w:val="EADE0F1E"/>
    <w:lvl w:ilvl="0" w:tplc="397CD752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D4F0A"/>
    <w:multiLevelType w:val="hybridMultilevel"/>
    <w:tmpl w:val="15F6D7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87"/>
    <w:rsid w:val="00006A2A"/>
    <w:rsid w:val="00007280"/>
    <w:rsid w:val="00013C96"/>
    <w:rsid w:val="000148E3"/>
    <w:rsid w:val="00014923"/>
    <w:rsid w:val="000151F5"/>
    <w:rsid w:val="00016A91"/>
    <w:rsid w:val="00017825"/>
    <w:rsid w:val="0002115A"/>
    <w:rsid w:val="0002183E"/>
    <w:rsid w:val="00024DAB"/>
    <w:rsid w:val="00025BCF"/>
    <w:rsid w:val="00031A97"/>
    <w:rsid w:val="00033726"/>
    <w:rsid w:val="00035E6F"/>
    <w:rsid w:val="00036228"/>
    <w:rsid w:val="000377CA"/>
    <w:rsid w:val="00044743"/>
    <w:rsid w:val="0004774C"/>
    <w:rsid w:val="00047753"/>
    <w:rsid w:val="00056820"/>
    <w:rsid w:val="000568E7"/>
    <w:rsid w:val="000569B4"/>
    <w:rsid w:val="0005783B"/>
    <w:rsid w:val="00061391"/>
    <w:rsid w:val="00061F1B"/>
    <w:rsid w:val="00065CC0"/>
    <w:rsid w:val="00070338"/>
    <w:rsid w:val="0007615A"/>
    <w:rsid w:val="00076E69"/>
    <w:rsid w:val="00080E82"/>
    <w:rsid w:val="0008419A"/>
    <w:rsid w:val="00086427"/>
    <w:rsid w:val="00091C5E"/>
    <w:rsid w:val="0009372A"/>
    <w:rsid w:val="00093862"/>
    <w:rsid w:val="0009421F"/>
    <w:rsid w:val="000942CB"/>
    <w:rsid w:val="00094BBD"/>
    <w:rsid w:val="00097CB3"/>
    <w:rsid w:val="000A7DAD"/>
    <w:rsid w:val="000B0E3A"/>
    <w:rsid w:val="000B1B74"/>
    <w:rsid w:val="000B2F43"/>
    <w:rsid w:val="000B3DD9"/>
    <w:rsid w:val="000B7BED"/>
    <w:rsid w:val="000C4E53"/>
    <w:rsid w:val="000C7366"/>
    <w:rsid w:val="000C7D05"/>
    <w:rsid w:val="000D042F"/>
    <w:rsid w:val="000D09FE"/>
    <w:rsid w:val="000D2045"/>
    <w:rsid w:val="000D2AAA"/>
    <w:rsid w:val="000D42DE"/>
    <w:rsid w:val="000D5635"/>
    <w:rsid w:val="000E0237"/>
    <w:rsid w:val="000E2704"/>
    <w:rsid w:val="000E393B"/>
    <w:rsid w:val="000E4B64"/>
    <w:rsid w:val="000E518A"/>
    <w:rsid w:val="000E568E"/>
    <w:rsid w:val="000E70E2"/>
    <w:rsid w:val="000F2C07"/>
    <w:rsid w:val="000F41D4"/>
    <w:rsid w:val="000F7C65"/>
    <w:rsid w:val="00100E5F"/>
    <w:rsid w:val="001022CF"/>
    <w:rsid w:val="00103D0D"/>
    <w:rsid w:val="0010411D"/>
    <w:rsid w:val="00106A40"/>
    <w:rsid w:val="001111ED"/>
    <w:rsid w:val="00113BD5"/>
    <w:rsid w:val="00115B87"/>
    <w:rsid w:val="001234C4"/>
    <w:rsid w:val="00124D69"/>
    <w:rsid w:val="00125863"/>
    <w:rsid w:val="001325C2"/>
    <w:rsid w:val="00132DCE"/>
    <w:rsid w:val="00132F94"/>
    <w:rsid w:val="00133881"/>
    <w:rsid w:val="00133FDE"/>
    <w:rsid w:val="00135E9D"/>
    <w:rsid w:val="0013706B"/>
    <w:rsid w:val="00143727"/>
    <w:rsid w:val="00143D6B"/>
    <w:rsid w:val="0014734F"/>
    <w:rsid w:val="001474F7"/>
    <w:rsid w:val="00150BD2"/>
    <w:rsid w:val="00151103"/>
    <w:rsid w:val="0015662D"/>
    <w:rsid w:val="001569B1"/>
    <w:rsid w:val="0015710D"/>
    <w:rsid w:val="00161782"/>
    <w:rsid w:val="0016288F"/>
    <w:rsid w:val="001631F0"/>
    <w:rsid w:val="00163A32"/>
    <w:rsid w:val="00163F73"/>
    <w:rsid w:val="00164B1A"/>
    <w:rsid w:val="00165396"/>
    <w:rsid w:val="00171C98"/>
    <w:rsid w:val="0017328D"/>
    <w:rsid w:val="00173C55"/>
    <w:rsid w:val="00175374"/>
    <w:rsid w:val="00177127"/>
    <w:rsid w:val="00182CE3"/>
    <w:rsid w:val="00190627"/>
    <w:rsid w:val="00192692"/>
    <w:rsid w:val="00192B41"/>
    <w:rsid w:val="001A1435"/>
    <w:rsid w:val="001A4EF0"/>
    <w:rsid w:val="001A5224"/>
    <w:rsid w:val="001A6E72"/>
    <w:rsid w:val="001A73AE"/>
    <w:rsid w:val="001B02C1"/>
    <w:rsid w:val="001B07C4"/>
    <w:rsid w:val="001B2315"/>
    <w:rsid w:val="001B30FC"/>
    <w:rsid w:val="001B3A94"/>
    <w:rsid w:val="001B7331"/>
    <w:rsid w:val="001B7605"/>
    <w:rsid w:val="001B7B09"/>
    <w:rsid w:val="001C34F6"/>
    <w:rsid w:val="001C454A"/>
    <w:rsid w:val="001C467B"/>
    <w:rsid w:val="001C7B40"/>
    <w:rsid w:val="001D08BC"/>
    <w:rsid w:val="001D09E4"/>
    <w:rsid w:val="001E088D"/>
    <w:rsid w:val="001E164A"/>
    <w:rsid w:val="001E1A10"/>
    <w:rsid w:val="001E3EAC"/>
    <w:rsid w:val="001E4C4D"/>
    <w:rsid w:val="001E6558"/>
    <w:rsid w:val="001E6719"/>
    <w:rsid w:val="001F13DC"/>
    <w:rsid w:val="001F3833"/>
    <w:rsid w:val="00200474"/>
    <w:rsid w:val="00202084"/>
    <w:rsid w:val="002060AF"/>
    <w:rsid w:val="00215567"/>
    <w:rsid w:val="002156AD"/>
    <w:rsid w:val="00222266"/>
    <w:rsid w:val="00225368"/>
    <w:rsid w:val="00227379"/>
    <w:rsid w:val="002273E7"/>
    <w:rsid w:val="00227FF0"/>
    <w:rsid w:val="002301F8"/>
    <w:rsid w:val="00235AF9"/>
    <w:rsid w:val="002366B6"/>
    <w:rsid w:val="00242F53"/>
    <w:rsid w:val="00243FDB"/>
    <w:rsid w:val="002468B7"/>
    <w:rsid w:val="00246D75"/>
    <w:rsid w:val="00252E3C"/>
    <w:rsid w:val="00253D6D"/>
    <w:rsid w:val="002551AE"/>
    <w:rsid w:val="00255ACC"/>
    <w:rsid w:val="00257759"/>
    <w:rsid w:val="00260220"/>
    <w:rsid w:val="00264789"/>
    <w:rsid w:val="00270B03"/>
    <w:rsid w:val="00275692"/>
    <w:rsid w:val="00275E96"/>
    <w:rsid w:val="00276EE3"/>
    <w:rsid w:val="002775B6"/>
    <w:rsid w:val="00277B2E"/>
    <w:rsid w:val="00280C8D"/>
    <w:rsid w:val="002850FD"/>
    <w:rsid w:val="002861CB"/>
    <w:rsid w:val="0028799A"/>
    <w:rsid w:val="00287D85"/>
    <w:rsid w:val="0029065E"/>
    <w:rsid w:val="00291EB6"/>
    <w:rsid w:val="00294550"/>
    <w:rsid w:val="00294F31"/>
    <w:rsid w:val="00295629"/>
    <w:rsid w:val="00297E0D"/>
    <w:rsid w:val="002A04A7"/>
    <w:rsid w:val="002A2F81"/>
    <w:rsid w:val="002A43FE"/>
    <w:rsid w:val="002B1456"/>
    <w:rsid w:val="002B379C"/>
    <w:rsid w:val="002B545B"/>
    <w:rsid w:val="002B5B11"/>
    <w:rsid w:val="002C1D8D"/>
    <w:rsid w:val="002C363F"/>
    <w:rsid w:val="002C511C"/>
    <w:rsid w:val="002C7819"/>
    <w:rsid w:val="002D063B"/>
    <w:rsid w:val="002D25F7"/>
    <w:rsid w:val="002D2F57"/>
    <w:rsid w:val="002D45FD"/>
    <w:rsid w:val="002D48C5"/>
    <w:rsid w:val="002D4B3A"/>
    <w:rsid w:val="002E3935"/>
    <w:rsid w:val="002E6455"/>
    <w:rsid w:val="002E6D2A"/>
    <w:rsid w:val="002E6FE6"/>
    <w:rsid w:val="002F1589"/>
    <w:rsid w:val="002F1768"/>
    <w:rsid w:val="002F3AC0"/>
    <w:rsid w:val="002F54E8"/>
    <w:rsid w:val="0030078A"/>
    <w:rsid w:val="0030220C"/>
    <w:rsid w:val="00302500"/>
    <w:rsid w:val="00304BB8"/>
    <w:rsid w:val="003052C1"/>
    <w:rsid w:val="00306AF8"/>
    <w:rsid w:val="003133E9"/>
    <w:rsid w:val="003149C1"/>
    <w:rsid w:val="00317034"/>
    <w:rsid w:val="00317CA0"/>
    <w:rsid w:val="003211C9"/>
    <w:rsid w:val="003279DC"/>
    <w:rsid w:val="00327D3A"/>
    <w:rsid w:val="00327DA8"/>
    <w:rsid w:val="003328DD"/>
    <w:rsid w:val="00341307"/>
    <w:rsid w:val="00343526"/>
    <w:rsid w:val="003449B8"/>
    <w:rsid w:val="00351314"/>
    <w:rsid w:val="00353721"/>
    <w:rsid w:val="003550B3"/>
    <w:rsid w:val="003557CC"/>
    <w:rsid w:val="00363962"/>
    <w:rsid w:val="00365DD6"/>
    <w:rsid w:val="0036782F"/>
    <w:rsid w:val="003705B7"/>
    <w:rsid w:val="00370F8D"/>
    <w:rsid w:val="00371739"/>
    <w:rsid w:val="00374DFE"/>
    <w:rsid w:val="00376D64"/>
    <w:rsid w:val="003813AF"/>
    <w:rsid w:val="003841CE"/>
    <w:rsid w:val="0038585B"/>
    <w:rsid w:val="00386FD0"/>
    <w:rsid w:val="00393C82"/>
    <w:rsid w:val="00395EE8"/>
    <w:rsid w:val="003A14AD"/>
    <w:rsid w:val="003A630F"/>
    <w:rsid w:val="003A7BC9"/>
    <w:rsid w:val="003A7C6B"/>
    <w:rsid w:val="003B1A52"/>
    <w:rsid w:val="003B31DE"/>
    <w:rsid w:val="003B7080"/>
    <w:rsid w:val="003C0A54"/>
    <w:rsid w:val="003C0AA7"/>
    <w:rsid w:val="003C11FA"/>
    <w:rsid w:val="003C1CBC"/>
    <w:rsid w:val="003C2F5C"/>
    <w:rsid w:val="003C3E48"/>
    <w:rsid w:val="003C4D3F"/>
    <w:rsid w:val="003C6756"/>
    <w:rsid w:val="003C6FB4"/>
    <w:rsid w:val="003D5588"/>
    <w:rsid w:val="003D5CAF"/>
    <w:rsid w:val="003D7402"/>
    <w:rsid w:val="003D7803"/>
    <w:rsid w:val="003D7B98"/>
    <w:rsid w:val="003E0FCF"/>
    <w:rsid w:val="003E4479"/>
    <w:rsid w:val="003E635E"/>
    <w:rsid w:val="003F099E"/>
    <w:rsid w:val="003F235E"/>
    <w:rsid w:val="003F4AC1"/>
    <w:rsid w:val="003F5E6F"/>
    <w:rsid w:val="003F6C96"/>
    <w:rsid w:val="003F6E6D"/>
    <w:rsid w:val="004016F8"/>
    <w:rsid w:val="004023E0"/>
    <w:rsid w:val="00402B10"/>
    <w:rsid w:val="004036F4"/>
    <w:rsid w:val="00403DD8"/>
    <w:rsid w:val="004040BA"/>
    <w:rsid w:val="00404824"/>
    <w:rsid w:val="0040537E"/>
    <w:rsid w:val="004068C1"/>
    <w:rsid w:val="0041246B"/>
    <w:rsid w:val="00416BA1"/>
    <w:rsid w:val="00417F18"/>
    <w:rsid w:val="00420E7A"/>
    <w:rsid w:val="00421072"/>
    <w:rsid w:val="004246A8"/>
    <w:rsid w:val="00424D4D"/>
    <w:rsid w:val="00434723"/>
    <w:rsid w:val="00440425"/>
    <w:rsid w:val="00441FF2"/>
    <w:rsid w:val="0044265F"/>
    <w:rsid w:val="004460E6"/>
    <w:rsid w:val="004461AD"/>
    <w:rsid w:val="004467E9"/>
    <w:rsid w:val="00446ABF"/>
    <w:rsid w:val="00450785"/>
    <w:rsid w:val="00452EBF"/>
    <w:rsid w:val="00454376"/>
    <w:rsid w:val="00454480"/>
    <w:rsid w:val="0045686C"/>
    <w:rsid w:val="004609A2"/>
    <w:rsid w:val="00465751"/>
    <w:rsid w:val="0046643C"/>
    <w:rsid w:val="004673A2"/>
    <w:rsid w:val="00471368"/>
    <w:rsid w:val="00471BD2"/>
    <w:rsid w:val="00471DEC"/>
    <w:rsid w:val="00474101"/>
    <w:rsid w:val="00474885"/>
    <w:rsid w:val="004754BA"/>
    <w:rsid w:val="0047631E"/>
    <w:rsid w:val="00484E8B"/>
    <w:rsid w:val="004860AA"/>
    <w:rsid w:val="004918C4"/>
    <w:rsid w:val="00492657"/>
    <w:rsid w:val="00494C87"/>
    <w:rsid w:val="004A0374"/>
    <w:rsid w:val="004A14FE"/>
    <w:rsid w:val="004A165E"/>
    <w:rsid w:val="004A31DE"/>
    <w:rsid w:val="004A45B5"/>
    <w:rsid w:val="004A519B"/>
    <w:rsid w:val="004A77AC"/>
    <w:rsid w:val="004B751C"/>
    <w:rsid w:val="004B7DD1"/>
    <w:rsid w:val="004C0C4D"/>
    <w:rsid w:val="004C4CD4"/>
    <w:rsid w:val="004C4F70"/>
    <w:rsid w:val="004C5C7A"/>
    <w:rsid w:val="004C720E"/>
    <w:rsid w:val="004D0129"/>
    <w:rsid w:val="004D0415"/>
    <w:rsid w:val="004D1F95"/>
    <w:rsid w:val="004D54CE"/>
    <w:rsid w:val="004D66CF"/>
    <w:rsid w:val="004D6765"/>
    <w:rsid w:val="004E126C"/>
    <w:rsid w:val="004E211B"/>
    <w:rsid w:val="004E23D9"/>
    <w:rsid w:val="004E4F44"/>
    <w:rsid w:val="004E6891"/>
    <w:rsid w:val="004E729A"/>
    <w:rsid w:val="004F2796"/>
    <w:rsid w:val="004F284D"/>
    <w:rsid w:val="004F3481"/>
    <w:rsid w:val="004F3C2F"/>
    <w:rsid w:val="004F49E3"/>
    <w:rsid w:val="004F7B14"/>
    <w:rsid w:val="00502AC2"/>
    <w:rsid w:val="00504BA1"/>
    <w:rsid w:val="00504D27"/>
    <w:rsid w:val="00506B5D"/>
    <w:rsid w:val="00507E51"/>
    <w:rsid w:val="005113A5"/>
    <w:rsid w:val="00512FFE"/>
    <w:rsid w:val="00513544"/>
    <w:rsid w:val="005178DE"/>
    <w:rsid w:val="005202CD"/>
    <w:rsid w:val="005244CC"/>
    <w:rsid w:val="0052476E"/>
    <w:rsid w:val="0052546E"/>
    <w:rsid w:val="00526126"/>
    <w:rsid w:val="00540594"/>
    <w:rsid w:val="0054077A"/>
    <w:rsid w:val="00540D44"/>
    <w:rsid w:val="005418C5"/>
    <w:rsid w:val="00541F39"/>
    <w:rsid w:val="005431F4"/>
    <w:rsid w:val="00550E2F"/>
    <w:rsid w:val="00551DF1"/>
    <w:rsid w:val="00553150"/>
    <w:rsid w:val="00553CE0"/>
    <w:rsid w:val="00556216"/>
    <w:rsid w:val="0055727A"/>
    <w:rsid w:val="00562E34"/>
    <w:rsid w:val="005719D5"/>
    <w:rsid w:val="005742DA"/>
    <w:rsid w:val="00580D34"/>
    <w:rsid w:val="005817ED"/>
    <w:rsid w:val="00583789"/>
    <w:rsid w:val="00585C4C"/>
    <w:rsid w:val="005864F0"/>
    <w:rsid w:val="00593C1B"/>
    <w:rsid w:val="00596027"/>
    <w:rsid w:val="005A2E14"/>
    <w:rsid w:val="005A64D5"/>
    <w:rsid w:val="005B0BC1"/>
    <w:rsid w:val="005B2C30"/>
    <w:rsid w:val="005B35FF"/>
    <w:rsid w:val="005B53AB"/>
    <w:rsid w:val="005B596A"/>
    <w:rsid w:val="005B6E48"/>
    <w:rsid w:val="005B705F"/>
    <w:rsid w:val="005B75AC"/>
    <w:rsid w:val="005B7E92"/>
    <w:rsid w:val="005C0F6F"/>
    <w:rsid w:val="005C68E2"/>
    <w:rsid w:val="005C6DD8"/>
    <w:rsid w:val="005D10AA"/>
    <w:rsid w:val="005D2C5A"/>
    <w:rsid w:val="005D62FA"/>
    <w:rsid w:val="005E04C6"/>
    <w:rsid w:val="005E1DC9"/>
    <w:rsid w:val="005E2488"/>
    <w:rsid w:val="005E4D57"/>
    <w:rsid w:val="005E5545"/>
    <w:rsid w:val="005E614A"/>
    <w:rsid w:val="005E73F7"/>
    <w:rsid w:val="005E762B"/>
    <w:rsid w:val="005F20AE"/>
    <w:rsid w:val="005F20BD"/>
    <w:rsid w:val="005F386D"/>
    <w:rsid w:val="005F5DEC"/>
    <w:rsid w:val="005F6173"/>
    <w:rsid w:val="005F6FFE"/>
    <w:rsid w:val="00600351"/>
    <w:rsid w:val="00600C5A"/>
    <w:rsid w:val="006010A5"/>
    <w:rsid w:val="00601994"/>
    <w:rsid w:val="006049BF"/>
    <w:rsid w:val="00604EDD"/>
    <w:rsid w:val="00611EC5"/>
    <w:rsid w:val="00612853"/>
    <w:rsid w:val="006154B6"/>
    <w:rsid w:val="00620C59"/>
    <w:rsid w:val="00627686"/>
    <w:rsid w:val="00631E16"/>
    <w:rsid w:val="00633423"/>
    <w:rsid w:val="0063618D"/>
    <w:rsid w:val="00637671"/>
    <w:rsid w:val="00640430"/>
    <w:rsid w:val="00642B89"/>
    <w:rsid w:val="00645DFA"/>
    <w:rsid w:val="00646F37"/>
    <w:rsid w:val="00651FF4"/>
    <w:rsid w:val="00652134"/>
    <w:rsid w:val="00653178"/>
    <w:rsid w:val="00653363"/>
    <w:rsid w:val="006547A3"/>
    <w:rsid w:val="006547CA"/>
    <w:rsid w:val="006604F2"/>
    <w:rsid w:val="006651EC"/>
    <w:rsid w:val="00667531"/>
    <w:rsid w:val="00673185"/>
    <w:rsid w:val="00673FA1"/>
    <w:rsid w:val="00677956"/>
    <w:rsid w:val="00682FB0"/>
    <w:rsid w:val="006878EE"/>
    <w:rsid w:val="00691E53"/>
    <w:rsid w:val="006978D1"/>
    <w:rsid w:val="006A031D"/>
    <w:rsid w:val="006A1D8A"/>
    <w:rsid w:val="006A36A8"/>
    <w:rsid w:val="006A6B59"/>
    <w:rsid w:val="006A73EC"/>
    <w:rsid w:val="006B0B7C"/>
    <w:rsid w:val="006B0C8A"/>
    <w:rsid w:val="006B44D7"/>
    <w:rsid w:val="006B6205"/>
    <w:rsid w:val="006B6619"/>
    <w:rsid w:val="006C0FE7"/>
    <w:rsid w:val="006C4BF4"/>
    <w:rsid w:val="006C55CF"/>
    <w:rsid w:val="006C69A0"/>
    <w:rsid w:val="006C7331"/>
    <w:rsid w:val="006D1590"/>
    <w:rsid w:val="006D4893"/>
    <w:rsid w:val="006D4AA1"/>
    <w:rsid w:val="006D4EE4"/>
    <w:rsid w:val="006E0461"/>
    <w:rsid w:val="006E1336"/>
    <w:rsid w:val="006E2D42"/>
    <w:rsid w:val="006E45CE"/>
    <w:rsid w:val="006E481A"/>
    <w:rsid w:val="006E5A50"/>
    <w:rsid w:val="006E63EA"/>
    <w:rsid w:val="006F00EA"/>
    <w:rsid w:val="006F0A90"/>
    <w:rsid w:val="006F1F83"/>
    <w:rsid w:val="006F3350"/>
    <w:rsid w:val="006F4422"/>
    <w:rsid w:val="006F4B78"/>
    <w:rsid w:val="006F5812"/>
    <w:rsid w:val="006F5C6A"/>
    <w:rsid w:val="006F7C61"/>
    <w:rsid w:val="006F7D6D"/>
    <w:rsid w:val="00700D64"/>
    <w:rsid w:val="00702F85"/>
    <w:rsid w:val="00703676"/>
    <w:rsid w:val="0070540E"/>
    <w:rsid w:val="00705AC4"/>
    <w:rsid w:val="007067CC"/>
    <w:rsid w:val="00707304"/>
    <w:rsid w:val="00715C79"/>
    <w:rsid w:val="00717CD1"/>
    <w:rsid w:val="00722511"/>
    <w:rsid w:val="00723BFB"/>
    <w:rsid w:val="007262CF"/>
    <w:rsid w:val="0072660E"/>
    <w:rsid w:val="007316E8"/>
    <w:rsid w:val="00732269"/>
    <w:rsid w:val="007365FD"/>
    <w:rsid w:val="0073757E"/>
    <w:rsid w:val="00737847"/>
    <w:rsid w:val="0074314C"/>
    <w:rsid w:val="00745D3D"/>
    <w:rsid w:val="00746F43"/>
    <w:rsid w:val="00750D93"/>
    <w:rsid w:val="00750F1D"/>
    <w:rsid w:val="007528F8"/>
    <w:rsid w:val="00760C98"/>
    <w:rsid w:val="00763012"/>
    <w:rsid w:val="00765E52"/>
    <w:rsid w:val="0076674E"/>
    <w:rsid w:val="00770DED"/>
    <w:rsid w:val="00773077"/>
    <w:rsid w:val="00774556"/>
    <w:rsid w:val="007750CD"/>
    <w:rsid w:val="00775B5E"/>
    <w:rsid w:val="007765C0"/>
    <w:rsid w:val="0078248A"/>
    <w:rsid w:val="00785ABD"/>
    <w:rsid w:val="0079069F"/>
    <w:rsid w:val="0079279B"/>
    <w:rsid w:val="00794E49"/>
    <w:rsid w:val="0079692C"/>
    <w:rsid w:val="00796A06"/>
    <w:rsid w:val="00797854"/>
    <w:rsid w:val="007A2DD4"/>
    <w:rsid w:val="007A4A17"/>
    <w:rsid w:val="007A4AAC"/>
    <w:rsid w:val="007A6E93"/>
    <w:rsid w:val="007A703A"/>
    <w:rsid w:val="007B0F3D"/>
    <w:rsid w:val="007B1F4F"/>
    <w:rsid w:val="007B47A7"/>
    <w:rsid w:val="007B6FEF"/>
    <w:rsid w:val="007C0977"/>
    <w:rsid w:val="007C2862"/>
    <w:rsid w:val="007C3D85"/>
    <w:rsid w:val="007C57C6"/>
    <w:rsid w:val="007C5BEF"/>
    <w:rsid w:val="007C7741"/>
    <w:rsid w:val="007D351B"/>
    <w:rsid w:val="007D38B5"/>
    <w:rsid w:val="007D3F76"/>
    <w:rsid w:val="007D6809"/>
    <w:rsid w:val="007E23AE"/>
    <w:rsid w:val="007E2E20"/>
    <w:rsid w:val="007E3D74"/>
    <w:rsid w:val="007E5142"/>
    <w:rsid w:val="007E53B2"/>
    <w:rsid w:val="007E5D3C"/>
    <w:rsid w:val="007E730B"/>
    <w:rsid w:val="007E7EA0"/>
    <w:rsid w:val="007F06C0"/>
    <w:rsid w:val="007F0B47"/>
    <w:rsid w:val="007F1129"/>
    <w:rsid w:val="007F2D76"/>
    <w:rsid w:val="008003A4"/>
    <w:rsid w:val="00806371"/>
    <w:rsid w:val="008069C5"/>
    <w:rsid w:val="00807255"/>
    <w:rsid w:val="008074BE"/>
    <w:rsid w:val="00807795"/>
    <w:rsid w:val="0081023E"/>
    <w:rsid w:val="00814DDC"/>
    <w:rsid w:val="008173AA"/>
    <w:rsid w:val="00823BAF"/>
    <w:rsid w:val="00835EA5"/>
    <w:rsid w:val="00840A14"/>
    <w:rsid w:val="00842A13"/>
    <w:rsid w:val="00843222"/>
    <w:rsid w:val="00844991"/>
    <w:rsid w:val="00846B48"/>
    <w:rsid w:val="008513D7"/>
    <w:rsid w:val="00852761"/>
    <w:rsid w:val="00856A7E"/>
    <w:rsid w:val="0086014D"/>
    <w:rsid w:val="0086263C"/>
    <w:rsid w:val="00863285"/>
    <w:rsid w:val="00864D33"/>
    <w:rsid w:val="008704E4"/>
    <w:rsid w:val="00870CFF"/>
    <w:rsid w:val="00870D7F"/>
    <w:rsid w:val="0087167A"/>
    <w:rsid w:val="00875893"/>
    <w:rsid w:val="008760A9"/>
    <w:rsid w:val="00876D2D"/>
    <w:rsid w:val="00881512"/>
    <w:rsid w:val="008842E0"/>
    <w:rsid w:val="00896A29"/>
    <w:rsid w:val="00896F47"/>
    <w:rsid w:val="008A3B32"/>
    <w:rsid w:val="008A3DF0"/>
    <w:rsid w:val="008A3F11"/>
    <w:rsid w:val="008A48CD"/>
    <w:rsid w:val="008A6DE8"/>
    <w:rsid w:val="008B0B10"/>
    <w:rsid w:val="008B23AC"/>
    <w:rsid w:val="008B47FE"/>
    <w:rsid w:val="008B62B4"/>
    <w:rsid w:val="008B7AAF"/>
    <w:rsid w:val="008C15A8"/>
    <w:rsid w:val="008C1AFB"/>
    <w:rsid w:val="008C29BC"/>
    <w:rsid w:val="008C482F"/>
    <w:rsid w:val="008C4EA7"/>
    <w:rsid w:val="008C531E"/>
    <w:rsid w:val="008C7A3E"/>
    <w:rsid w:val="008D1F45"/>
    <w:rsid w:val="008D2D7B"/>
    <w:rsid w:val="008D3178"/>
    <w:rsid w:val="008D4014"/>
    <w:rsid w:val="008D4291"/>
    <w:rsid w:val="008E01AF"/>
    <w:rsid w:val="008E0737"/>
    <w:rsid w:val="008E1892"/>
    <w:rsid w:val="008E58DD"/>
    <w:rsid w:val="008F0207"/>
    <w:rsid w:val="008F245A"/>
    <w:rsid w:val="008F2F0A"/>
    <w:rsid w:val="008F41A4"/>
    <w:rsid w:val="008F4F85"/>
    <w:rsid w:val="008F6EE9"/>
    <w:rsid w:val="008F75C1"/>
    <w:rsid w:val="008F7C2C"/>
    <w:rsid w:val="0090558C"/>
    <w:rsid w:val="00911136"/>
    <w:rsid w:val="0091252C"/>
    <w:rsid w:val="00913FD0"/>
    <w:rsid w:val="00920A8A"/>
    <w:rsid w:val="009227CF"/>
    <w:rsid w:val="00923B81"/>
    <w:rsid w:val="00924212"/>
    <w:rsid w:val="00924F7D"/>
    <w:rsid w:val="0092525E"/>
    <w:rsid w:val="00932B9F"/>
    <w:rsid w:val="00932C40"/>
    <w:rsid w:val="00933FDA"/>
    <w:rsid w:val="00934F0A"/>
    <w:rsid w:val="00935EC0"/>
    <w:rsid w:val="00940E96"/>
    <w:rsid w:val="00943060"/>
    <w:rsid w:val="00944D07"/>
    <w:rsid w:val="00945314"/>
    <w:rsid w:val="009458DE"/>
    <w:rsid w:val="00947C22"/>
    <w:rsid w:val="009503F9"/>
    <w:rsid w:val="009511A7"/>
    <w:rsid w:val="0095188A"/>
    <w:rsid w:val="00951E3E"/>
    <w:rsid w:val="00952E14"/>
    <w:rsid w:val="0095337D"/>
    <w:rsid w:val="0095392A"/>
    <w:rsid w:val="00956294"/>
    <w:rsid w:val="009576B5"/>
    <w:rsid w:val="00957B3B"/>
    <w:rsid w:val="0096026D"/>
    <w:rsid w:val="00961199"/>
    <w:rsid w:val="00961941"/>
    <w:rsid w:val="00963355"/>
    <w:rsid w:val="00965DE4"/>
    <w:rsid w:val="00970418"/>
    <w:rsid w:val="009716E8"/>
    <w:rsid w:val="00972679"/>
    <w:rsid w:val="00972918"/>
    <w:rsid w:val="00973ECE"/>
    <w:rsid w:val="00975B99"/>
    <w:rsid w:val="00976F08"/>
    <w:rsid w:val="0098079B"/>
    <w:rsid w:val="0098093A"/>
    <w:rsid w:val="0098231A"/>
    <w:rsid w:val="0098374D"/>
    <w:rsid w:val="009851CA"/>
    <w:rsid w:val="00985DC9"/>
    <w:rsid w:val="00986A90"/>
    <w:rsid w:val="009877C3"/>
    <w:rsid w:val="00990D1E"/>
    <w:rsid w:val="00991853"/>
    <w:rsid w:val="00993926"/>
    <w:rsid w:val="009965F5"/>
    <w:rsid w:val="009A101B"/>
    <w:rsid w:val="009A25D8"/>
    <w:rsid w:val="009A72AC"/>
    <w:rsid w:val="009B0BAE"/>
    <w:rsid w:val="009B1091"/>
    <w:rsid w:val="009B2AC0"/>
    <w:rsid w:val="009B2FB7"/>
    <w:rsid w:val="009B3505"/>
    <w:rsid w:val="009B43F0"/>
    <w:rsid w:val="009C07C0"/>
    <w:rsid w:val="009C10EB"/>
    <w:rsid w:val="009C1C89"/>
    <w:rsid w:val="009C5443"/>
    <w:rsid w:val="009C5872"/>
    <w:rsid w:val="009D0BA8"/>
    <w:rsid w:val="009D1350"/>
    <w:rsid w:val="009D276D"/>
    <w:rsid w:val="009D4A09"/>
    <w:rsid w:val="009E14E3"/>
    <w:rsid w:val="009E1ADF"/>
    <w:rsid w:val="009E361F"/>
    <w:rsid w:val="009E42F4"/>
    <w:rsid w:val="009E44BF"/>
    <w:rsid w:val="009F0D79"/>
    <w:rsid w:val="009F3448"/>
    <w:rsid w:val="009F69A0"/>
    <w:rsid w:val="009F6FA5"/>
    <w:rsid w:val="00A07E9F"/>
    <w:rsid w:val="00A10B93"/>
    <w:rsid w:val="00A13534"/>
    <w:rsid w:val="00A13EB5"/>
    <w:rsid w:val="00A15640"/>
    <w:rsid w:val="00A179FE"/>
    <w:rsid w:val="00A20668"/>
    <w:rsid w:val="00A22E68"/>
    <w:rsid w:val="00A22EA6"/>
    <w:rsid w:val="00A237A4"/>
    <w:rsid w:val="00A24A17"/>
    <w:rsid w:val="00A24D31"/>
    <w:rsid w:val="00A25A4D"/>
    <w:rsid w:val="00A25ED5"/>
    <w:rsid w:val="00A26346"/>
    <w:rsid w:val="00A26C81"/>
    <w:rsid w:val="00A26DD9"/>
    <w:rsid w:val="00A32E7C"/>
    <w:rsid w:val="00A33BA9"/>
    <w:rsid w:val="00A367A2"/>
    <w:rsid w:val="00A372CD"/>
    <w:rsid w:val="00A3755F"/>
    <w:rsid w:val="00A37DC0"/>
    <w:rsid w:val="00A41E0A"/>
    <w:rsid w:val="00A41F5C"/>
    <w:rsid w:val="00A43DD8"/>
    <w:rsid w:val="00A45204"/>
    <w:rsid w:val="00A469E0"/>
    <w:rsid w:val="00A46CA4"/>
    <w:rsid w:val="00A474A4"/>
    <w:rsid w:val="00A53000"/>
    <w:rsid w:val="00A54C5A"/>
    <w:rsid w:val="00A57A6D"/>
    <w:rsid w:val="00A603E2"/>
    <w:rsid w:val="00A619F4"/>
    <w:rsid w:val="00A62044"/>
    <w:rsid w:val="00A63419"/>
    <w:rsid w:val="00A6486D"/>
    <w:rsid w:val="00A64DB2"/>
    <w:rsid w:val="00A66592"/>
    <w:rsid w:val="00A70C48"/>
    <w:rsid w:val="00A71773"/>
    <w:rsid w:val="00A7440F"/>
    <w:rsid w:val="00A7745D"/>
    <w:rsid w:val="00A80D67"/>
    <w:rsid w:val="00A82FCF"/>
    <w:rsid w:val="00A84CE8"/>
    <w:rsid w:val="00A85C22"/>
    <w:rsid w:val="00A90809"/>
    <w:rsid w:val="00A92653"/>
    <w:rsid w:val="00A929F2"/>
    <w:rsid w:val="00A943A4"/>
    <w:rsid w:val="00A94436"/>
    <w:rsid w:val="00A9516D"/>
    <w:rsid w:val="00A96563"/>
    <w:rsid w:val="00AA0688"/>
    <w:rsid w:val="00AA32C2"/>
    <w:rsid w:val="00AA373C"/>
    <w:rsid w:val="00AA43BC"/>
    <w:rsid w:val="00AA5E2F"/>
    <w:rsid w:val="00AA6548"/>
    <w:rsid w:val="00AA72DD"/>
    <w:rsid w:val="00AB0829"/>
    <w:rsid w:val="00AB2F65"/>
    <w:rsid w:val="00AB3558"/>
    <w:rsid w:val="00AB3D2E"/>
    <w:rsid w:val="00AB5AD7"/>
    <w:rsid w:val="00AB6FE9"/>
    <w:rsid w:val="00AB733D"/>
    <w:rsid w:val="00AC0E3B"/>
    <w:rsid w:val="00AC2A33"/>
    <w:rsid w:val="00AC33A9"/>
    <w:rsid w:val="00AC52DB"/>
    <w:rsid w:val="00AC7A2D"/>
    <w:rsid w:val="00AC7ED7"/>
    <w:rsid w:val="00AD1175"/>
    <w:rsid w:val="00AD6F01"/>
    <w:rsid w:val="00AE0FCA"/>
    <w:rsid w:val="00AE2C1B"/>
    <w:rsid w:val="00AE2C85"/>
    <w:rsid w:val="00AE3B62"/>
    <w:rsid w:val="00AF1C71"/>
    <w:rsid w:val="00AF6D31"/>
    <w:rsid w:val="00B02B7F"/>
    <w:rsid w:val="00B04333"/>
    <w:rsid w:val="00B04650"/>
    <w:rsid w:val="00B0574B"/>
    <w:rsid w:val="00B05A0D"/>
    <w:rsid w:val="00B0630F"/>
    <w:rsid w:val="00B11837"/>
    <w:rsid w:val="00B1245E"/>
    <w:rsid w:val="00B12A37"/>
    <w:rsid w:val="00B12A4A"/>
    <w:rsid w:val="00B133EC"/>
    <w:rsid w:val="00B23176"/>
    <w:rsid w:val="00B23CF8"/>
    <w:rsid w:val="00B30B92"/>
    <w:rsid w:val="00B333F6"/>
    <w:rsid w:val="00B335C7"/>
    <w:rsid w:val="00B36F86"/>
    <w:rsid w:val="00B40584"/>
    <w:rsid w:val="00B42DE7"/>
    <w:rsid w:val="00B469AB"/>
    <w:rsid w:val="00B579A8"/>
    <w:rsid w:val="00B63E47"/>
    <w:rsid w:val="00B63EF2"/>
    <w:rsid w:val="00B6405F"/>
    <w:rsid w:val="00B64D5F"/>
    <w:rsid w:val="00B65560"/>
    <w:rsid w:val="00B675CF"/>
    <w:rsid w:val="00B7164C"/>
    <w:rsid w:val="00B7187B"/>
    <w:rsid w:val="00B8153B"/>
    <w:rsid w:val="00B81A8D"/>
    <w:rsid w:val="00B81DB2"/>
    <w:rsid w:val="00B8389C"/>
    <w:rsid w:val="00B85FAC"/>
    <w:rsid w:val="00B866DD"/>
    <w:rsid w:val="00B86EC1"/>
    <w:rsid w:val="00B87BC0"/>
    <w:rsid w:val="00B87C68"/>
    <w:rsid w:val="00B9499D"/>
    <w:rsid w:val="00B97415"/>
    <w:rsid w:val="00BA1E19"/>
    <w:rsid w:val="00BA337B"/>
    <w:rsid w:val="00BA7F79"/>
    <w:rsid w:val="00BA7F7B"/>
    <w:rsid w:val="00BB116B"/>
    <w:rsid w:val="00BB1C00"/>
    <w:rsid w:val="00BB21F4"/>
    <w:rsid w:val="00BB27E9"/>
    <w:rsid w:val="00BB449F"/>
    <w:rsid w:val="00BC0B4B"/>
    <w:rsid w:val="00BC0D39"/>
    <w:rsid w:val="00BC2ADA"/>
    <w:rsid w:val="00BC7BC0"/>
    <w:rsid w:val="00BD051D"/>
    <w:rsid w:val="00BD1ADE"/>
    <w:rsid w:val="00BD3C2A"/>
    <w:rsid w:val="00BD4DCB"/>
    <w:rsid w:val="00BD57B7"/>
    <w:rsid w:val="00BD79F5"/>
    <w:rsid w:val="00BE0E90"/>
    <w:rsid w:val="00BE13B6"/>
    <w:rsid w:val="00BE63E2"/>
    <w:rsid w:val="00BE7BF9"/>
    <w:rsid w:val="00BF3BA8"/>
    <w:rsid w:val="00BF559D"/>
    <w:rsid w:val="00C00706"/>
    <w:rsid w:val="00C00ECF"/>
    <w:rsid w:val="00C02491"/>
    <w:rsid w:val="00C032F9"/>
    <w:rsid w:val="00C035CE"/>
    <w:rsid w:val="00C03829"/>
    <w:rsid w:val="00C05774"/>
    <w:rsid w:val="00C05B89"/>
    <w:rsid w:val="00C0621F"/>
    <w:rsid w:val="00C06781"/>
    <w:rsid w:val="00C07C8C"/>
    <w:rsid w:val="00C10263"/>
    <w:rsid w:val="00C105FC"/>
    <w:rsid w:val="00C132AB"/>
    <w:rsid w:val="00C1486E"/>
    <w:rsid w:val="00C151B8"/>
    <w:rsid w:val="00C15460"/>
    <w:rsid w:val="00C15DDF"/>
    <w:rsid w:val="00C27F5A"/>
    <w:rsid w:val="00C312BA"/>
    <w:rsid w:val="00C34778"/>
    <w:rsid w:val="00C364E5"/>
    <w:rsid w:val="00C378DD"/>
    <w:rsid w:val="00C51D3C"/>
    <w:rsid w:val="00C521ED"/>
    <w:rsid w:val="00C5369D"/>
    <w:rsid w:val="00C5382B"/>
    <w:rsid w:val="00C53EB2"/>
    <w:rsid w:val="00C5637D"/>
    <w:rsid w:val="00C60304"/>
    <w:rsid w:val="00C613D1"/>
    <w:rsid w:val="00C61B35"/>
    <w:rsid w:val="00C6204F"/>
    <w:rsid w:val="00C634B9"/>
    <w:rsid w:val="00C64D36"/>
    <w:rsid w:val="00C651BB"/>
    <w:rsid w:val="00C66F38"/>
    <w:rsid w:val="00C67F9F"/>
    <w:rsid w:val="00C73AFE"/>
    <w:rsid w:val="00C75859"/>
    <w:rsid w:val="00C76A24"/>
    <w:rsid w:val="00C76B78"/>
    <w:rsid w:val="00C80795"/>
    <w:rsid w:val="00C80B4C"/>
    <w:rsid w:val="00C85B07"/>
    <w:rsid w:val="00C86E30"/>
    <w:rsid w:val="00C9310B"/>
    <w:rsid w:val="00C976E4"/>
    <w:rsid w:val="00CA1ABA"/>
    <w:rsid w:val="00CA3260"/>
    <w:rsid w:val="00CA51C4"/>
    <w:rsid w:val="00CA7600"/>
    <w:rsid w:val="00CB3D68"/>
    <w:rsid w:val="00CB45E6"/>
    <w:rsid w:val="00CB4C29"/>
    <w:rsid w:val="00CB641C"/>
    <w:rsid w:val="00CC146A"/>
    <w:rsid w:val="00CC17CD"/>
    <w:rsid w:val="00CC1BCD"/>
    <w:rsid w:val="00CC1C96"/>
    <w:rsid w:val="00CC1CCA"/>
    <w:rsid w:val="00CC27B4"/>
    <w:rsid w:val="00CC2C2C"/>
    <w:rsid w:val="00CC32D0"/>
    <w:rsid w:val="00CC37AB"/>
    <w:rsid w:val="00CC4CC1"/>
    <w:rsid w:val="00CC5B06"/>
    <w:rsid w:val="00CC6063"/>
    <w:rsid w:val="00CC7599"/>
    <w:rsid w:val="00CD2009"/>
    <w:rsid w:val="00CD441E"/>
    <w:rsid w:val="00CD5F81"/>
    <w:rsid w:val="00CD7CA9"/>
    <w:rsid w:val="00CE3BAF"/>
    <w:rsid w:val="00CE4464"/>
    <w:rsid w:val="00CE6622"/>
    <w:rsid w:val="00CF08F1"/>
    <w:rsid w:val="00CF27CA"/>
    <w:rsid w:val="00CF2C5F"/>
    <w:rsid w:val="00CF58C0"/>
    <w:rsid w:val="00CF629C"/>
    <w:rsid w:val="00CF6F12"/>
    <w:rsid w:val="00D01DA3"/>
    <w:rsid w:val="00D02A2E"/>
    <w:rsid w:val="00D02FA4"/>
    <w:rsid w:val="00D068B5"/>
    <w:rsid w:val="00D075E6"/>
    <w:rsid w:val="00D120A8"/>
    <w:rsid w:val="00D126CE"/>
    <w:rsid w:val="00D13E53"/>
    <w:rsid w:val="00D17814"/>
    <w:rsid w:val="00D216E8"/>
    <w:rsid w:val="00D21E0A"/>
    <w:rsid w:val="00D24665"/>
    <w:rsid w:val="00D25338"/>
    <w:rsid w:val="00D26BBE"/>
    <w:rsid w:val="00D2793E"/>
    <w:rsid w:val="00D32EDE"/>
    <w:rsid w:val="00D34F3D"/>
    <w:rsid w:val="00D34F46"/>
    <w:rsid w:val="00D3698A"/>
    <w:rsid w:val="00D401F7"/>
    <w:rsid w:val="00D44529"/>
    <w:rsid w:val="00D447D8"/>
    <w:rsid w:val="00D44EF1"/>
    <w:rsid w:val="00D46442"/>
    <w:rsid w:val="00D5192E"/>
    <w:rsid w:val="00D54CC2"/>
    <w:rsid w:val="00D61B49"/>
    <w:rsid w:val="00D628A5"/>
    <w:rsid w:val="00D629C8"/>
    <w:rsid w:val="00D62BF4"/>
    <w:rsid w:val="00D62CF7"/>
    <w:rsid w:val="00D63419"/>
    <w:rsid w:val="00D649F0"/>
    <w:rsid w:val="00D66392"/>
    <w:rsid w:val="00D67E1E"/>
    <w:rsid w:val="00D7059C"/>
    <w:rsid w:val="00D73EB7"/>
    <w:rsid w:val="00D745A0"/>
    <w:rsid w:val="00D75261"/>
    <w:rsid w:val="00D768D1"/>
    <w:rsid w:val="00D771C2"/>
    <w:rsid w:val="00D77BD3"/>
    <w:rsid w:val="00D77D2E"/>
    <w:rsid w:val="00D834FF"/>
    <w:rsid w:val="00D8497C"/>
    <w:rsid w:val="00D8508A"/>
    <w:rsid w:val="00D86636"/>
    <w:rsid w:val="00D87AB8"/>
    <w:rsid w:val="00D92EEA"/>
    <w:rsid w:val="00D937D9"/>
    <w:rsid w:val="00D943A4"/>
    <w:rsid w:val="00D94E46"/>
    <w:rsid w:val="00D95C18"/>
    <w:rsid w:val="00D963BE"/>
    <w:rsid w:val="00D97A4D"/>
    <w:rsid w:val="00D97BE4"/>
    <w:rsid w:val="00DA067E"/>
    <w:rsid w:val="00DA52EA"/>
    <w:rsid w:val="00DA5D4E"/>
    <w:rsid w:val="00DA7285"/>
    <w:rsid w:val="00DB2E79"/>
    <w:rsid w:val="00DB54F2"/>
    <w:rsid w:val="00DB5788"/>
    <w:rsid w:val="00DB67EE"/>
    <w:rsid w:val="00DC01A7"/>
    <w:rsid w:val="00DC029F"/>
    <w:rsid w:val="00DC13A3"/>
    <w:rsid w:val="00DC3D40"/>
    <w:rsid w:val="00DC40CF"/>
    <w:rsid w:val="00DC6CE2"/>
    <w:rsid w:val="00DC7488"/>
    <w:rsid w:val="00DD227D"/>
    <w:rsid w:val="00DD3EFA"/>
    <w:rsid w:val="00DD6730"/>
    <w:rsid w:val="00DD76FC"/>
    <w:rsid w:val="00DE2CD6"/>
    <w:rsid w:val="00DE3A94"/>
    <w:rsid w:val="00DE4AC5"/>
    <w:rsid w:val="00DF25AB"/>
    <w:rsid w:val="00DF4743"/>
    <w:rsid w:val="00DF4F9E"/>
    <w:rsid w:val="00DF5888"/>
    <w:rsid w:val="00DF59BB"/>
    <w:rsid w:val="00DF65F6"/>
    <w:rsid w:val="00DF763B"/>
    <w:rsid w:val="00E00251"/>
    <w:rsid w:val="00E04B09"/>
    <w:rsid w:val="00E0558F"/>
    <w:rsid w:val="00E07E02"/>
    <w:rsid w:val="00E1352E"/>
    <w:rsid w:val="00E14935"/>
    <w:rsid w:val="00E176BA"/>
    <w:rsid w:val="00E214C4"/>
    <w:rsid w:val="00E21D62"/>
    <w:rsid w:val="00E2234D"/>
    <w:rsid w:val="00E23D9A"/>
    <w:rsid w:val="00E24895"/>
    <w:rsid w:val="00E27446"/>
    <w:rsid w:val="00E3671E"/>
    <w:rsid w:val="00E3694F"/>
    <w:rsid w:val="00E40620"/>
    <w:rsid w:val="00E423EC"/>
    <w:rsid w:val="00E43C24"/>
    <w:rsid w:val="00E44005"/>
    <w:rsid w:val="00E444D2"/>
    <w:rsid w:val="00E44D90"/>
    <w:rsid w:val="00E45485"/>
    <w:rsid w:val="00E477D7"/>
    <w:rsid w:val="00E47D6D"/>
    <w:rsid w:val="00E52A97"/>
    <w:rsid w:val="00E540EE"/>
    <w:rsid w:val="00E55121"/>
    <w:rsid w:val="00E558F3"/>
    <w:rsid w:val="00E565E3"/>
    <w:rsid w:val="00E56C9C"/>
    <w:rsid w:val="00E60BBB"/>
    <w:rsid w:val="00E615AF"/>
    <w:rsid w:val="00E61BFC"/>
    <w:rsid w:val="00E63528"/>
    <w:rsid w:val="00E638F5"/>
    <w:rsid w:val="00E63ACF"/>
    <w:rsid w:val="00E65B60"/>
    <w:rsid w:val="00E65F31"/>
    <w:rsid w:val="00E70A5F"/>
    <w:rsid w:val="00E74D57"/>
    <w:rsid w:val="00E75D52"/>
    <w:rsid w:val="00E80B22"/>
    <w:rsid w:val="00E80C6A"/>
    <w:rsid w:val="00E829C8"/>
    <w:rsid w:val="00E83A94"/>
    <w:rsid w:val="00E86422"/>
    <w:rsid w:val="00E93024"/>
    <w:rsid w:val="00EA01D5"/>
    <w:rsid w:val="00EA498D"/>
    <w:rsid w:val="00EA6B6C"/>
    <w:rsid w:val="00EB0A5C"/>
    <w:rsid w:val="00EB20B3"/>
    <w:rsid w:val="00EB4FCB"/>
    <w:rsid w:val="00EB51EC"/>
    <w:rsid w:val="00EB6345"/>
    <w:rsid w:val="00EC198B"/>
    <w:rsid w:val="00EC2503"/>
    <w:rsid w:val="00EC6BC5"/>
    <w:rsid w:val="00ED39C0"/>
    <w:rsid w:val="00ED3C38"/>
    <w:rsid w:val="00ED5580"/>
    <w:rsid w:val="00ED721E"/>
    <w:rsid w:val="00ED743F"/>
    <w:rsid w:val="00ED7C9A"/>
    <w:rsid w:val="00ED7D9C"/>
    <w:rsid w:val="00EE2273"/>
    <w:rsid w:val="00EE2B53"/>
    <w:rsid w:val="00EE2B5D"/>
    <w:rsid w:val="00EE30FC"/>
    <w:rsid w:val="00EE3317"/>
    <w:rsid w:val="00EE35C0"/>
    <w:rsid w:val="00EE3B7D"/>
    <w:rsid w:val="00EE598A"/>
    <w:rsid w:val="00EE5A76"/>
    <w:rsid w:val="00EE5CA0"/>
    <w:rsid w:val="00EE7BDB"/>
    <w:rsid w:val="00EF038F"/>
    <w:rsid w:val="00EF1864"/>
    <w:rsid w:val="00EF1E75"/>
    <w:rsid w:val="00EF2B1F"/>
    <w:rsid w:val="00EF3BD9"/>
    <w:rsid w:val="00EF64A4"/>
    <w:rsid w:val="00EF6978"/>
    <w:rsid w:val="00EF7FB3"/>
    <w:rsid w:val="00F00ADB"/>
    <w:rsid w:val="00F015E6"/>
    <w:rsid w:val="00F03700"/>
    <w:rsid w:val="00F07F84"/>
    <w:rsid w:val="00F124C4"/>
    <w:rsid w:val="00F135F6"/>
    <w:rsid w:val="00F1708E"/>
    <w:rsid w:val="00F215E9"/>
    <w:rsid w:val="00F23169"/>
    <w:rsid w:val="00F27E46"/>
    <w:rsid w:val="00F32873"/>
    <w:rsid w:val="00F3335C"/>
    <w:rsid w:val="00F337B8"/>
    <w:rsid w:val="00F35898"/>
    <w:rsid w:val="00F35AAF"/>
    <w:rsid w:val="00F4081D"/>
    <w:rsid w:val="00F41031"/>
    <w:rsid w:val="00F41BC7"/>
    <w:rsid w:val="00F45865"/>
    <w:rsid w:val="00F4593F"/>
    <w:rsid w:val="00F46762"/>
    <w:rsid w:val="00F46B8B"/>
    <w:rsid w:val="00F46FAE"/>
    <w:rsid w:val="00F5225B"/>
    <w:rsid w:val="00F53492"/>
    <w:rsid w:val="00F55E2A"/>
    <w:rsid w:val="00F579A5"/>
    <w:rsid w:val="00F57EA7"/>
    <w:rsid w:val="00F6145D"/>
    <w:rsid w:val="00F644B2"/>
    <w:rsid w:val="00F650D0"/>
    <w:rsid w:val="00F7392C"/>
    <w:rsid w:val="00F77368"/>
    <w:rsid w:val="00F8507B"/>
    <w:rsid w:val="00F86AD5"/>
    <w:rsid w:val="00F94D23"/>
    <w:rsid w:val="00F962ED"/>
    <w:rsid w:val="00F96B6C"/>
    <w:rsid w:val="00F9785F"/>
    <w:rsid w:val="00F97EB2"/>
    <w:rsid w:val="00FA148C"/>
    <w:rsid w:val="00FA1998"/>
    <w:rsid w:val="00FA49C5"/>
    <w:rsid w:val="00FA549B"/>
    <w:rsid w:val="00FA76E8"/>
    <w:rsid w:val="00FB305C"/>
    <w:rsid w:val="00FB317D"/>
    <w:rsid w:val="00FC5632"/>
    <w:rsid w:val="00FC6A6E"/>
    <w:rsid w:val="00FC7D9E"/>
    <w:rsid w:val="00FD0D8A"/>
    <w:rsid w:val="00FD0EB9"/>
    <w:rsid w:val="00FD131A"/>
    <w:rsid w:val="00FD1A0F"/>
    <w:rsid w:val="00FD2447"/>
    <w:rsid w:val="00FD3111"/>
    <w:rsid w:val="00FE2382"/>
    <w:rsid w:val="00FE24A5"/>
    <w:rsid w:val="00FE3E73"/>
    <w:rsid w:val="00FE5701"/>
    <w:rsid w:val="00FE7956"/>
    <w:rsid w:val="00FF29AD"/>
    <w:rsid w:val="00FF5EB7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23944B"/>
  <w15:docId w15:val="{8BABCD42-62DC-436E-947F-9A193C0E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7C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63528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B87C6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B87C68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noteTextChar">
    <w:name w:val="Footnote Text Char"/>
    <w:basedOn w:val="DefaultParagraphFont"/>
    <w:link w:val="FootnoteText"/>
    <w:uiPriority w:val="99"/>
    <w:rsid w:val="00A26C81"/>
    <w:rPr>
      <w:rFonts w:ascii="Calibri" w:hAnsi="Calibri"/>
      <w:lang w:val="en-GB" w:eastAsia="en-US"/>
    </w:rPr>
  </w:style>
  <w:style w:type="paragraph" w:styleId="ListParagraph">
    <w:name w:val="List Paragraph"/>
    <w:basedOn w:val="Normal"/>
    <w:uiPriority w:val="34"/>
    <w:qFormat/>
    <w:rsid w:val="00B87C68"/>
    <w:pPr>
      <w:ind w:left="720"/>
      <w:contextualSpacing/>
      <w:textAlignment w:val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B87C6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54CC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4CC2"/>
    <w:rPr>
      <w:rFonts w:ascii="Tahoma" w:hAnsi="Tahoma" w:cs="Tahoma"/>
      <w:sz w:val="16"/>
      <w:szCs w:val="16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4A519B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B7D"/>
    <w:rPr>
      <w:color w:val="605E5C"/>
      <w:shd w:val="clear" w:color="auto" w:fill="E1DFDD"/>
    </w:rPr>
  </w:style>
  <w:style w:type="character" w:customStyle="1" w:styleId="NormalaftertitleChar">
    <w:name w:val="Normal after title Char"/>
    <w:basedOn w:val="DefaultParagraphFont"/>
    <w:link w:val="Normalaftertitle"/>
    <w:rsid w:val="000377CA"/>
    <w:rPr>
      <w:rFonts w:ascii="Calibri" w:hAnsi="Calibri"/>
      <w:sz w:val="22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9726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7267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2679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2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2679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72679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1-EGITR4-C-0002/en" TargetMode="External"/><Relationship Id="rId18" Type="http://schemas.openxmlformats.org/officeDocument/2006/relationships/hyperlink" Target="https://www.itu.int/md/S21-EGITR4-C-0007/en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1-EGITR4-C-0001/en" TargetMode="External"/><Relationship Id="rId17" Type="http://schemas.openxmlformats.org/officeDocument/2006/relationships/hyperlink" Target="https://www.itu.int/md/S21-EGITR4-C-0006/e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1-EGITR4-C-0005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1-EGITR4-C-0004/en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council/Pages/eg-itrs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1-EGITR4-C-0003/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6031C4-75D7-42B1-8043-1F177B005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B1AB6B-43ED-4BD0-9035-50F07B2087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3FD36C-C0E7-47E3-97B2-1A3C0C63D3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31F42A-34CC-4059-8169-6B113C6772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PR_EG-ITR.dotx</Template>
  <TotalTime>873</TotalTime>
  <Pages>20</Pages>
  <Words>7941</Words>
  <Characters>53908</Characters>
  <Application>Microsoft Office Word</Application>
  <DocSecurity>0</DocSecurity>
  <Lines>449</Lines>
  <Paragraphs>123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Report of the second meeting of the Expert Group on the ITRs</vt:lpstr>
      <vt:lpstr>Report of the second meeting of the Expert Group on the ITRs</vt:lpstr>
    </vt:vector>
  </TitlesOfParts>
  <Manager>General Secretariat - Pool</Manager>
  <Company>International Telecommunication Union (ITU)</Company>
  <LinksUpToDate>false</LinksUpToDate>
  <CharactersWithSpaces>61726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second meeting of the Expert Group on the ITRs</dc:title>
  <dc:subject>EG-ITRs</dc:subject>
  <dc:creator>Fedosova, Elena</dc:creator>
  <cp:keywords>EG-ITRs</cp:keywords>
  <dc:description/>
  <cp:lastModifiedBy>Antipina, Nadezda</cp:lastModifiedBy>
  <cp:revision>8</cp:revision>
  <cp:lastPrinted>2019-12-09T08:58:00Z</cp:lastPrinted>
  <dcterms:created xsi:type="dcterms:W3CDTF">2021-04-08T12:58:00Z</dcterms:created>
  <dcterms:modified xsi:type="dcterms:W3CDTF">2021-04-30T08:47:00Z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