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247618" w14:paraId="558EFCB4" w14:textId="77777777" w:rsidTr="00BF08C1">
        <w:trPr>
          <w:cantSplit/>
        </w:trPr>
        <w:tc>
          <w:tcPr>
            <w:tcW w:w="6911" w:type="dxa"/>
          </w:tcPr>
          <w:p w14:paraId="3BAFD7C4" w14:textId="743165D9" w:rsidR="00205911" w:rsidRPr="002E3248" w:rsidRDefault="00205911" w:rsidP="00413BFD">
            <w:pPr>
              <w:spacing w:before="360"/>
              <w:rPr>
                <w:rFonts w:ascii="Calibri" w:eastAsia="SimSun" w:hAnsi="Calibri" w:cs="Calibri"/>
                <w:position w:val="6"/>
                <w:sz w:val="28"/>
                <w:szCs w:val="28"/>
                <w:lang w:eastAsia="zh-CN"/>
              </w:rPr>
            </w:pPr>
            <w:r w:rsidRPr="002E3248">
              <w:rPr>
                <w:rFonts w:ascii="Calibri" w:eastAsia="SimSun" w:hAnsi="Calibri" w:cs="Calibri"/>
                <w:b/>
                <w:bCs/>
                <w:sz w:val="28"/>
                <w:szCs w:val="28"/>
                <w:lang w:val="en-US" w:eastAsia="zh-CN"/>
              </w:rPr>
              <w:t>《国际电信规则》专家组（</w:t>
            </w:r>
            <w:r w:rsidRPr="002E3248">
              <w:rPr>
                <w:rFonts w:ascii="Calibri" w:eastAsia="SimSun" w:hAnsi="Calibri" w:cs="Calibri"/>
                <w:b/>
                <w:bCs/>
                <w:sz w:val="28"/>
                <w:szCs w:val="28"/>
                <w:lang w:val="en-US" w:eastAsia="zh-CN"/>
              </w:rPr>
              <w:t>EG</w:t>
            </w:r>
            <w:r w:rsidR="00216864" w:rsidRPr="002E3248">
              <w:rPr>
                <w:rFonts w:ascii="Calibri" w:eastAsia="SimSun" w:hAnsi="Calibri" w:cs="Calibri" w:hint="eastAsia"/>
                <w:b/>
                <w:bCs/>
                <w:sz w:val="28"/>
                <w:szCs w:val="28"/>
                <w:lang w:val="en-US" w:eastAsia="zh-CN"/>
              </w:rPr>
              <w:t>-</w:t>
            </w:r>
            <w:r w:rsidRPr="002E3248">
              <w:rPr>
                <w:rFonts w:ascii="Calibri" w:eastAsia="SimSun" w:hAnsi="Calibri" w:cs="Calibri"/>
                <w:b/>
                <w:bCs/>
                <w:sz w:val="28"/>
                <w:szCs w:val="28"/>
                <w:lang w:val="en-US" w:eastAsia="zh-CN"/>
              </w:rPr>
              <w:t>ITR</w:t>
            </w:r>
            <w:r w:rsidR="004E2BB6" w:rsidRPr="002E3248">
              <w:rPr>
                <w:rFonts w:ascii="Calibri" w:eastAsia="SimSun" w:hAnsi="Calibri" w:cs="Calibri"/>
                <w:b/>
                <w:bCs/>
                <w:sz w:val="28"/>
                <w:szCs w:val="28"/>
                <w:lang w:val="en-US" w:eastAsia="zh-CN"/>
              </w:rPr>
              <w:t>s</w:t>
            </w:r>
            <w:r w:rsidRPr="002E3248">
              <w:rPr>
                <w:rFonts w:ascii="Calibri" w:eastAsia="SimSun" w:hAnsi="Calibri" w:cs="Calibri"/>
                <w:b/>
                <w:bCs/>
                <w:sz w:val="28"/>
                <w:szCs w:val="28"/>
                <w:lang w:val="en-US" w:eastAsia="zh-CN"/>
              </w:rPr>
              <w:t>）</w:t>
            </w:r>
          </w:p>
        </w:tc>
        <w:tc>
          <w:tcPr>
            <w:tcW w:w="3120" w:type="dxa"/>
          </w:tcPr>
          <w:p w14:paraId="63F55371" w14:textId="03EB8A35" w:rsidR="00205911" w:rsidRPr="00247618" w:rsidRDefault="001154D3" w:rsidP="001154D3">
            <w:pPr>
              <w:spacing w:before="0"/>
              <w:rPr>
                <w:rFonts w:ascii="Calibri" w:eastAsia="SimSun" w:hAnsi="Calibri" w:cs="Calibri"/>
              </w:rPr>
            </w:pPr>
            <w:bookmarkStart w:id="0" w:name="ditulogo"/>
            <w:bookmarkEnd w:id="0"/>
            <w:r w:rsidRPr="00247618">
              <w:rPr>
                <w:rFonts w:ascii="Calibri" w:hAnsi="Calibri" w:cs="Calibri"/>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247618" w14:paraId="4A479DBA" w14:textId="77777777" w:rsidTr="00BF08C1">
        <w:trPr>
          <w:cantSplit/>
        </w:trPr>
        <w:tc>
          <w:tcPr>
            <w:tcW w:w="6911" w:type="dxa"/>
            <w:tcBorders>
              <w:bottom w:val="single" w:sz="12" w:space="0" w:color="auto"/>
            </w:tcBorders>
          </w:tcPr>
          <w:p w14:paraId="69815962" w14:textId="06FF2A97" w:rsidR="00205911" w:rsidRPr="00247618" w:rsidRDefault="00205911" w:rsidP="00413BFD">
            <w:pPr>
              <w:spacing w:before="0" w:after="100" w:afterAutospacing="1"/>
              <w:rPr>
                <w:rFonts w:ascii="Calibri" w:eastAsia="SimSun" w:hAnsi="Calibri" w:cs="Calibri"/>
                <w:b/>
                <w:smallCaps/>
                <w:szCs w:val="24"/>
                <w:lang w:eastAsia="zh-CN"/>
              </w:rPr>
            </w:pPr>
            <w:r w:rsidRPr="00247618">
              <w:rPr>
                <w:rFonts w:ascii="Calibri" w:eastAsia="SimSun" w:hAnsi="Calibri" w:cs="Calibri"/>
                <w:b/>
                <w:smallCaps/>
                <w:szCs w:val="24"/>
                <w:lang w:eastAsia="zh-CN"/>
              </w:rPr>
              <w:t>第</w:t>
            </w:r>
            <w:r w:rsidR="008E4204">
              <w:rPr>
                <w:rFonts w:ascii="Calibri" w:eastAsia="SimSun" w:hAnsi="Calibri" w:cs="Calibri" w:hint="eastAsia"/>
                <w:b/>
                <w:smallCaps/>
                <w:szCs w:val="24"/>
                <w:lang w:eastAsia="zh-CN"/>
              </w:rPr>
              <w:t>四</w:t>
            </w:r>
            <w:r w:rsidRPr="00247618">
              <w:rPr>
                <w:rFonts w:ascii="Calibri" w:eastAsia="SimSun" w:hAnsi="Calibri" w:cs="Calibri"/>
                <w:b/>
                <w:smallCaps/>
                <w:szCs w:val="24"/>
                <w:lang w:eastAsia="zh-CN"/>
              </w:rPr>
              <w:t>次会议</w:t>
            </w:r>
            <w:r w:rsidRPr="00247618">
              <w:rPr>
                <w:rFonts w:ascii="Calibri" w:eastAsia="SimSun" w:hAnsi="Calibri" w:cs="Calibri"/>
                <w:b/>
                <w:smallCaps/>
                <w:szCs w:val="24"/>
                <w:lang w:eastAsia="zh-CN"/>
              </w:rPr>
              <w:t xml:space="preserve"> – </w:t>
            </w:r>
            <w:r w:rsidR="00B6677E" w:rsidRPr="00247618">
              <w:rPr>
                <w:rFonts w:ascii="Calibri" w:eastAsia="SimSun" w:hAnsi="Calibri" w:cs="Calibri"/>
                <w:b/>
                <w:bCs/>
                <w:smallCaps/>
                <w:szCs w:val="24"/>
                <w:lang w:val="en-US" w:eastAsia="zh-CN"/>
              </w:rPr>
              <w:t>虚拟会议</w:t>
            </w:r>
            <w:r w:rsidR="00B6677E" w:rsidRPr="00247618">
              <w:rPr>
                <w:rFonts w:ascii="Calibri" w:eastAsia="SimSun" w:hAnsi="Calibri" w:cs="Calibri"/>
                <w:b/>
                <w:smallCaps/>
                <w:szCs w:val="24"/>
                <w:lang w:eastAsia="zh-CN"/>
              </w:rPr>
              <w:t>，</w:t>
            </w:r>
            <w:r w:rsidRPr="00247618">
              <w:rPr>
                <w:rFonts w:ascii="Calibri" w:eastAsia="SimSun" w:hAnsi="Calibri" w:cs="Calibri"/>
                <w:b/>
                <w:smallCaps/>
                <w:szCs w:val="24"/>
                <w:lang w:eastAsia="zh-CN"/>
              </w:rPr>
              <w:t>20</w:t>
            </w:r>
            <w:r w:rsidR="00EF0A70" w:rsidRPr="00247618">
              <w:rPr>
                <w:rFonts w:ascii="Calibri" w:eastAsia="SimSun" w:hAnsi="Calibri" w:cs="Calibri"/>
                <w:b/>
                <w:smallCaps/>
                <w:szCs w:val="24"/>
                <w:lang w:eastAsia="zh-CN"/>
              </w:rPr>
              <w:t>2</w:t>
            </w:r>
            <w:r w:rsidR="008E4204">
              <w:rPr>
                <w:rFonts w:ascii="Calibri" w:eastAsia="SimSun" w:hAnsi="Calibri" w:cs="Calibri" w:hint="eastAsia"/>
                <w:b/>
                <w:smallCaps/>
                <w:szCs w:val="24"/>
                <w:lang w:eastAsia="zh-CN"/>
              </w:rPr>
              <w:t>1</w:t>
            </w:r>
            <w:r w:rsidRPr="00247618">
              <w:rPr>
                <w:rFonts w:ascii="Calibri" w:eastAsia="SimSun" w:hAnsi="Calibri" w:cs="Calibri"/>
                <w:b/>
                <w:smallCaps/>
                <w:szCs w:val="24"/>
                <w:lang w:eastAsia="zh-CN"/>
              </w:rPr>
              <w:t>年</w:t>
            </w:r>
            <w:r w:rsidR="008E4204">
              <w:rPr>
                <w:rFonts w:ascii="Calibri" w:eastAsia="SimSun" w:hAnsi="Calibri" w:cs="Calibri" w:hint="eastAsia"/>
                <w:b/>
                <w:smallCaps/>
                <w:szCs w:val="24"/>
                <w:lang w:eastAsia="zh-CN"/>
              </w:rPr>
              <w:t>2</w:t>
            </w:r>
            <w:r w:rsidRPr="00247618">
              <w:rPr>
                <w:rFonts w:ascii="Calibri" w:eastAsia="SimSun" w:hAnsi="Calibri" w:cs="Calibri"/>
                <w:b/>
                <w:smallCaps/>
                <w:szCs w:val="24"/>
                <w:lang w:eastAsia="zh-CN"/>
              </w:rPr>
              <w:t>月</w:t>
            </w:r>
            <w:r w:rsidR="008E4204">
              <w:rPr>
                <w:rFonts w:ascii="Calibri" w:eastAsia="SimSun" w:hAnsi="Calibri" w:cs="Calibri" w:hint="eastAsia"/>
                <w:b/>
                <w:smallCaps/>
                <w:szCs w:val="24"/>
                <w:lang w:eastAsia="zh-CN"/>
              </w:rPr>
              <w:t>3</w:t>
            </w:r>
            <w:r w:rsidRPr="00247618">
              <w:rPr>
                <w:rFonts w:ascii="Calibri" w:eastAsia="SimSun" w:hAnsi="Calibri" w:cs="Calibri"/>
                <w:b/>
                <w:smallCaps/>
                <w:szCs w:val="24"/>
                <w:lang w:eastAsia="zh-CN"/>
              </w:rPr>
              <w:t>-</w:t>
            </w:r>
            <w:r w:rsidR="008E4204">
              <w:rPr>
                <w:rFonts w:ascii="Calibri" w:eastAsia="SimSun" w:hAnsi="Calibri" w:cs="Calibri" w:hint="eastAsia"/>
                <w:b/>
                <w:smallCaps/>
                <w:szCs w:val="24"/>
                <w:lang w:eastAsia="zh-CN"/>
              </w:rPr>
              <w:t>4</w:t>
            </w:r>
            <w:r w:rsidRPr="00247618">
              <w:rPr>
                <w:rFonts w:ascii="Calibri" w:eastAsia="SimSun" w:hAnsi="Calibri" w:cs="Calibri"/>
                <w:b/>
                <w:smallCaps/>
                <w:szCs w:val="24"/>
                <w:lang w:eastAsia="zh-CN"/>
              </w:rPr>
              <w:t>日</w:t>
            </w:r>
          </w:p>
        </w:tc>
        <w:tc>
          <w:tcPr>
            <w:tcW w:w="3120" w:type="dxa"/>
            <w:tcBorders>
              <w:bottom w:val="single" w:sz="12" w:space="0" w:color="auto"/>
            </w:tcBorders>
          </w:tcPr>
          <w:p w14:paraId="224EF632" w14:textId="77777777" w:rsidR="00205911" w:rsidRPr="00247618" w:rsidRDefault="00205911" w:rsidP="00205911">
            <w:pPr>
              <w:spacing w:before="0"/>
              <w:rPr>
                <w:rFonts w:ascii="Calibri" w:eastAsia="SimSun" w:hAnsi="Calibri" w:cs="Calibri"/>
                <w:szCs w:val="24"/>
                <w:lang w:eastAsia="zh-CN"/>
              </w:rPr>
            </w:pPr>
          </w:p>
        </w:tc>
      </w:tr>
      <w:tr w:rsidR="00205911" w:rsidRPr="00247618" w14:paraId="32020FED" w14:textId="77777777" w:rsidTr="00BF08C1">
        <w:trPr>
          <w:cantSplit/>
        </w:trPr>
        <w:tc>
          <w:tcPr>
            <w:tcW w:w="6911" w:type="dxa"/>
            <w:tcBorders>
              <w:top w:val="single" w:sz="12" w:space="0" w:color="auto"/>
            </w:tcBorders>
          </w:tcPr>
          <w:p w14:paraId="387ABFF0" w14:textId="77777777" w:rsidR="00205911" w:rsidRPr="00247618" w:rsidRDefault="00205911" w:rsidP="00205911">
            <w:pPr>
              <w:spacing w:before="0" w:after="48"/>
              <w:rPr>
                <w:rFonts w:ascii="Calibri" w:eastAsia="SimSun" w:hAnsi="Calibri" w:cs="Calibri"/>
                <w:b/>
                <w:smallCaps/>
                <w:szCs w:val="24"/>
                <w:lang w:eastAsia="zh-CN"/>
              </w:rPr>
            </w:pPr>
          </w:p>
        </w:tc>
        <w:tc>
          <w:tcPr>
            <w:tcW w:w="3120" w:type="dxa"/>
            <w:tcBorders>
              <w:top w:val="single" w:sz="12" w:space="0" w:color="auto"/>
            </w:tcBorders>
          </w:tcPr>
          <w:p w14:paraId="58222C15" w14:textId="77777777" w:rsidR="00205911" w:rsidRPr="00247618" w:rsidRDefault="00205911" w:rsidP="00205911">
            <w:pPr>
              <w:spacing w:before="0"/>
              <w:rPr>
                <w:rFonts w:ascii="Calibri" w:eastAsia="SimSun" w:hAnsi="Calibri" w:cs="Calibri"/>
                <w:szCs w:val="24"/>
                <w:lang w:eastAsia="zh-CN"/>
              </w:rPr>
            </w:pPr>
          </w:p>
        </w:tc>
      </w:tr>
      <w:tr w:rsidR="00205911" w:rsidRPr="00247618" w14:paraId="44F66C4D" w14:textId="77777777" w:rsidTr="00BF08C1">
        <w:trPr>
          <w:cantSplit/>
          <w:trHeight w:val="23"/>
        </w:trPr>
        <w:tc>
          <w:tcPr>
            <w:tcW w:w="6911" w:type="dxa"/>
            <w:vMerge w:val="restart"/>
          </w:tcPr>
          <w:p w14:paraId="1429B8F6" w14:textId="77777777" w:rsidR="00205911" w:rsidRPr="00247618" w:rsidRDefault="00205911" w:rsidP="00205911">
            <w:pPr>
              <w:tabs>
                <w:tab w:val="left" w:pos="851"/>
              </w:tabs>
              <w:rPr>
                <w:rFonts w:ascii="Calibri" w:eastAsia="SimSun" w:hAnsi="Calibri" w:cs="Calibri"/>
                <w:b/>
                <w:szCs w:val="24"/>
                <w:lang w:eastAsia="zh-CN"/>
              </w:rPr>
            </w:pPr>
            <w:bookmarkStart w:id="1" w:name="dmeeting" w:colFirst="0" w:colLast="0"/>
          </w:p>
        </w:tc>
        <w:tc>
          <w:tcPr>
            <w:tcW w:w="3120" w:type="dxa"/>
          </w:tcPr>
          <w:p w14:paraId="1FA9823F" w14:textId="4B79EDA6" w:rsidR="00205911" w:rsidRPr="008E4204" w:rsidRDefault="00205911" w:rsidP="00486526">
            <w:pPr>
              <w:tabs>
                <w:tab w:val="left" w:pos="851"/>
              </w:tabs>
              <w:spacing w:before="0"/>
              <w:rPr>
                <w:rFonts w:asciiTheme="minorHAnsi" w:hAnsiTheme="minorHAnsi" w:cstheme="minorHAnsi"/>
                <w:b/>
                <w:bCs/>
                <w:lang w:eastAsia="zh-CN"/>
              </w:rPr>
            </w:pPr>
            <w:r w:rsidRPr="008E4204">
              <w:rPr>
                <w:rFonts w:asciiTheme="minorHAnsi" w:eastAsia="SimSun" w:hAnsiTheme="minorHAnsi" w:cstheme="minorHAnsi"/>
                <w:b/>
                <w:bCs/>
                <w:szCs w:val="24"/>
                <w:lang w:val="fr-CH" w:eastAsia="zh-CN"/>
              </w:rPr>
              <w:t>文件</w:t>
            </w:r>
            <w:r w:rsidR="00E1694D" w:rsidRPr="008E4204">
              <w:rPr>
                <w:rFonts w:asciiTheme="minorHAnsi" w:eastAsia="SimSun" w:hAnsiTheme="minorHAnsi" w:cstheme="minorHAnsi"/>
                <w:b/>
                <w:bCs/>
                <w:szCs w:val="24"/>
                <w:lang w:eastAsia="zh-CN"/>
              </w:rPr>
              <w:t xml:space="preserve"> </w:t>
            </w:r>
            <w:r w:rsidR="00EF0A70" w:rsidRPr="008E4204">
              <w:rPr>
                <w:rFonts w:asciiTheme="minorHAnsi" w:hAnsiTheme="minorHAnsi" w:cstheme="minorHAnsi"/>
                <w:b/>
                <w:lang w:val="en-US"/>
              </w:rPr>
              <w:t>EG-ITRs-</w:t>
            </w:r>
            <w:r w:rsidR="008E4204" w:rsidRPr="008E4204">
              <w:rPr>
                <w:rFonts w:asciiTheme="minorHAnsi" w:hAnsiTheme="minorHAnsi" w:cstheme="minorHAnsi"/>
                <w:b/>
                <w:bCs/>
                <w:color w:val="000000"/>
                <w:szCs w:val="24"/>
                <w:lang w:eastAsia="zh-CN"/>
              </w:rPr>
              <w:t>4</w:t>
            </w:r>
            <w:r w:rsidR="00EF0A70" w:rsidRPr="008E4204">
              <w:rPr>
                <w:rFonts w:asciiTheme="minorHAnsi" w:hAnsiTheme="minorHAnsi" w:cstheme="minorHAnsi"/>
                <w:b/>
                <w:lang w:val="en-US"/>
              </w:rPr>
              <w:t>/</w:t>
            </w:r>
            <w:r w:rsidR="008E4204" w:rsidRPr="008E4204">
              <w:rPr>
                <w:rFonts w:asciiTheme="minorHAnsi" w:hAnsiTheme="minorHAnsi" w:cstheme="minorHAnsi"/>
                <w:b/>
                <w:lang w:val="en-US" w:eastAsia="zh-CN"/>
              </w:rPr>
              <w:t>6</w:t>
            </w:r>
            <w:r w:rsidR="0027707E">
              <w:rPr>
                <w:rFonts w:asciiTheme="minorHAnsi" w:hAnsiTheme="minorHAnsi" w:cstheme="minorHAnsi"/>
                <w:b/>
                <w:lang w:val="en-US" w:eastAsia="zh-CN"/>
              </w:rPr>
              <w:t>(Rev.1)</w:t>
            </w:r>
            <w:r w:rsidR="00FD687B" w:rsidRPr="008E4204">
              <w:rPr>
                <w:rFonts w:asciiTheme="minorHAnsi" w:eastAsia="Calibri" w:hAnsiTheme="minorHAnsi" w:cstheme="minorHAnsi"/>
                <w:b/>
                <w:bCs/>
                <w:color w:val="000000"/>
                <w:szCs w:val="24"/>
                <w:lang w:val="en-US" w:eastAsia="zh-CN"/>
              </w:rPr>
              <w:t>-C</w:t>
            </w:r>
          </w:p>
        </w:tc>
      </w:tr>
      <w:bookmarkEnd w:id="1"/>
      <w:tr w:rsidR="00205911" w:rsidRPr="00247618" w14:paraId="30CF0122" w14:textId="77777777" w:rsidTr="00BF08C1">
        <w:trPr>
          <w:cantSplit/>
          <w:trHeight w:val="23"/>
        </w:trPr>
        <w:tc>
          <w:tcPr>
            <w:tcW w:w="6911" w:type="dxa"/>
            <w:vMerge/>
          </w:tcPr>
          <w:p w14:paraId="3CA58F67" w14:textId="77777777" w:rsidR="00205911" w:rsidRPr="00247618" w:rsidRDefault="00205911" w:rsidP="00205911">
            <w:pPr>
              <w:tabs>
                <w:tab w:val="left" w:pos="851"/>
              </w:tabs>
              <w:rPr>
                <w:rFonts w:ascii="Calibri" w:eastAsia="SimSun" w:hAnsi="Calibri" w:cs="Calibri"/>
                <w:b/>
                <w:lang w:eastAsia="zh-CN"/>
              </w:rPr>
            </w:pPr>
          </w:p>
        </w:tc>
        <w:tc>
          <w:tcPr>
            <w:tcW w:w="3120" w:type="dxa"/>
          </w:tcPr>
          <w:p w14:paraId="367B3C8F" w14:textId="08B07883" w:rsidR="00205911" w:rsidRPr="008E4204" w:rsidRDefault="00205911" w:rsidP="00205911">
            <w:pPr>
              <w:tabs>
                <w:tab w:val="left" w:pos="993"/>
              </w:tabs>
              <w:spacing w:before="0"/>
              <w:rPr>
                <w:rFonts w:asciiTheme="minorHAnsi" w:eastAsia="SimSun" w:hAnsiTheme="minorHAnsi" w:cstheme="minorHAnsi"/>
                <w:b/>
                <w:bCs/>
                <w:szCs w:val="24"/>
                <w:lang w:eastAsia="zh-CN"/>
              </w:rPr>
            </w:pPr>
            <w:r w:rsidRPr="008E4204">
              <w:rPr>
                <w:rFonts w:asciiTheme="minorHAnsi" w:eastAsia="SimSun" w:hAnsiTheme="minorHAnsi" w:cstheme="minorHAnsi"/>
                <w:b/>
                <w:bCs/>
                <w:szCs w:val="24"/>
                <w:lang w:eastAsia="zh-CN"/>
              </w:rPr>
              <w:t>20</w:t>
            </w:r>
            <w:r w:rsidR="00EF0A70" w:rsidRPr="008E4204">
              <w:rPr>
                <w:rFonts w:asciiTheme="minorHAnsi" w:eastAsia="SimSun" w:hAnsiTheme="minorHAnsi" w:cstheme="minorHAnsi"/>
                <w:b/>
                <w:bCs/>
                <w:szCs w:val="24"/>
                <w:lang w:eastAsia="zh-CN"/>
              </w:rPr>
              <w:t>2</w:t>
            </w:r>
            <w:r w:rsidR="008E4204" w:rsidRPr="008E4204">
              <w:rPr>
                <w:rFonts w:asciiTheme="minorHAnsi" w:eastAsia="SimSun" w:hAnsiTheme="minorHAnsi" w:cstheme="minorHAnsi"/>
                <w:b/>
                <w:bCs/>
                <w:szCs w:val="24"/>
                <w:lang w:eastAsia="zh-CN"/>
              </w:rPr>
              <w:t>1</w:t>
            </w:r>
            <w:r w:rsidRPr="008E4204">
              <w:rPr>
                <w:rFonts w:asciiTheme="minorHAnsi" w:eastAsia="SimSun" w:hAnsiTheme="minorHAnsi" w:cstheme="minorHAnsi"/>
                <w:b/>
                <w:bCs/>
                <w:szCs w:val="24"/>
                <w:lang w:eastAsia="zh-CN"/>
              </w:rPr>
              <w:t>年</w:t>
            </w:r>
            <w:r w:rsidR="008E4204" w:rsidRPr="008E4204">
              <w:rPr>
                <w:rFonts w:asciiTheme="minorHAnsi" w:eastAsia="SimSun" w:hAnsiTheme="minorHAnsi" w:cstheme="minorHAnsi"/>
                <w:b/>
                <w:bCs/>
                <w:szCs w:val="24"/>
                <w:lang w:eastAsia="zh-CN"/>
              </w:rPr>
              <w:t>1</w:t>
            </w:r>
            <w:r w:rsidRPr="008E4204">
              <w:rPr>
                <w:rFonts w:asciiTheme="minorHAnsi" w:eastAsia="SimSun" w:hAnsiTheme="minorHAnsi" w:cstheme="minorHAnsi"/>
                <w:b/>
                <w:bCs/>
                <w:szCs w:val="24"/>
                <w:lang w:eastAsia="zh-CN"/>
              </w:rPr>
              <w:t>月</w:t>
            </w:r>
            <w:r w:rsidR="008E4204" w:rsidRPr="008E4204">
              <w:rPr>
                <w:rFonts w:asciiTheme="minorHAnsi" w:eastAsia="SimSun" w:hAnsiTheme="minorHAnsi" w:cstheme="minorHAnsi"/>
                <w:b/>
                <w:bCs/>
                <w:szCs w:val="24"/>
                <w:lang w:eastAsia="zh-CN"/>
              </w:rPr>
              <w:t>2</w:t>
            </w:r>
            <w:r w:rsidR="00743579">
              <w:rPr>
                <w:rFonts w:asciiTheme="minorHAnsi" w:eastAsia="SimSun" w:hAnsiTheme="minorHAnsi" w:cstheme="minorHAnsi"/>
                <w:b/>
                <w:bCs/>
                <w:szCs w:val="24"/>
                <w:lang w:eastAsia="zh-CN"/>
              </w:rPr>
              <w:t>3</w:t>
            </w:r>
            <w:r w:rsidRPr="008E4204">
              <w:rPr>
                <w:rFonts w:asciiTheme="minorHAnsi" w:eastAsia="SimSun" w:hAnsiTheme="minorHAnsi" w:cstheme="minorHAnsi"/>
                <w:b/>
                <w:bCs/>
                <w:szCs w:val="24"/>
                <w:lang w:eastAsia="zh-CN"/>
              </w:rPr>
              <w:t>日</w:t>
            </w:r>
          </w:p>
        </w:tc>
      </w:tr>
      <w:tr w:rsidR="00205911" w:rsidRPr="00247618" w14:paraId="23F26C0F" w14:textId="77777777" w:rsidTr="00BF08C1">
        <w:trPr>
          <w:cantSplit/>
          <w:trHeight w:val="23"/>
        </w:trPr>
        <w:tc>
          <w:tcPr>
            <w:tcW w:w="6911" w:type="dxa"/>
            <w:vMerge/>
          </w:tcPr>
          <w:p w14:paraId="106B3E43" w14:textId="77777777" w:rsidR="00205911" w:rsidRPr="00247618" w:rsidRDefault="00205911" w:rsidP="00205911">
            <w:pPr>
              <w:tabs>
                <w:tab w:val="left" w:pos="851"/>
              </w:tabs>
              <w:rPr>
                <w:rFonts w:ascii="Calibri" w:eastAsia="SimSun" w:hAnsi="Calibri" w:cs="Calibri"/>
                <w:b/>
                <w:lang w:eastAsia="zh-CN"/>
              </w:rPr>
            </w:pPr>
          </w:p>
        </w:tc>
        <w:tc>
          <w:tcPr>
            <w:tcW w:w="3120" w:type="dxa"/>
          </w:tcPr>
          <w:p w14:paraId="7D4039B2" w14:textId="77777777" w:rsidR="00205911" w:rsidRPr="00247618" w:rsidRDefault="00205911" w:rsidP="00205911">
            <w:pPr>
              <w:tabs>
                <w:tab w:val="left" w:pos="993"/>
              </w:tabs>
              <w:spacing w:before="0"/>
              <w:rPr>
                <w:rFonts w:ascii="Calibri" w:eastAsia="SimSun" w:hAnsi="Calibri" w:cs="Calibri"/>
                <w:b/>
                <w:bCs/>
                <w:szCs w:val="24"/>
                <w:lang w:eastAsia="zh-CN"/>
              </w:rPr>
            </w:pPr>
            <w:r w:rsidRPr="00247618">
              <w:rPr>
                <w:rFonts w:ascii="Calibri" w:eastAsia="SimSun" w:hAnsi="Calibri" w:cs="Calibri"/>
                <w:b/>
                <w:bCs/>
                <w:szCs w:val="24"/>
                <w:lang w:eastAsia="zh-CN"/>
              </w:rPr>
              <w:t>原文：英文</w:t>
            </w:r>
          </w:p>
        </w:tc>
      </w:tr>
    </w:tbl>
    <w:p w14:paraId="71716B2D" w14:textId="11FC8653" w:rsidR="00755EEC" w:rsidRPr="00247618" w:rsidRDefault="00743579" w:rsidP="000539B8">
      <w:pPr>
        <w:spacing w:before="600"/>
        <w:jc w:val="center"/>
        <w:rPr>
          <w:rFonts w:ascii="Calibri" w:eastAsia="SimSun" w:hAnsi="Calibri" w:cs="Calibri"/>
          <w:b/>
          <w:bCs/>
          <w:color w:val="000000"/>
          <w:sz w:val="28"/>
          <w:szCs w:val="28"/>
          <w:lang w:eastAsia="zh-CN"/>
        </w:rPr>
      </w:pPr>
      <w:r>
        <w:rPr>
          <w:rFonts w:ascii="Calibri" w:eastAsia="SimSun" w:hAnsi="Calibri" w:cs="Calibri" w:hint="eastAsia"/>
          <w:b/>
          <w:bCs/>
          <w:color w:val="000000"/>
          <w:sz w:val="28"/>
          <w:szCs w:val="28"/>
          <w:lang w:eastAsia="zh-CN"/>
        </w:rPr>
        <w:t>加拿大和</w:t>
      </w:r>
      <w:r w:rsidR="00CD0F3C" w:rsidRPr="00247618">
        <w:rPr>
          <w:rFonts w:ascii="Calibri" w:eastAsia="SimSun" w:hAnsi="Calibri" w:cs="Calibri"/>
          <w:b/>
          <w:bCs/>
          <w:color w:val="000000"/>
          <w:sz w:val="28"/>
          <w:szCs w:val="28"/>
          <w:lang w:eastAsia="zh-CN"/>
        </w:rPr>
        <w:t>美国</w:t>
      </w:r>
    </w:p>
    <w:p w14:paraId="039E0A34" w14:textId="26B89AAE" w:rsidR="00FD687B" w:rsidRPr="00CE60BA" w:rsidRDefault="00387B26" w:rsidP="00E7745C">
      <w:pPr>
        <w:jc w:val="center"/>
        <w:rPr>
          <w:rFonts w:ascii="Calibri" w:hAnsi="Calibri" w:cs="Calibri"/>
          <w:sz w:val="28"/>
          <w:szCs w:val="28"/>
          <w:lang w:eastAsia="zh-CN"/>
        </w:rPr>
      </w:pPr>
      <w:r w:rsidRPr="00387B26">
        <w:rPr>
          <w:rFonts w:ascii="Calibri" w:hAnsi="Calibri" w:cs="Calibri" w:hint="eastAsia"/>
          <w:sz w:val="28"/>
          <w:szCs w:val="28"/>
          <w:lang w:eastAsia="zh-CN"/>
        </w:rPr>
        <w:t>对</w:t>
      </w:r>
      <w:r w:rsidRPr="00387B26">
        <w:rPr>
          <w:rFonts w:ascii="Calibri" w:hAnsi="Calibri" w:cs="Calibri" w:hint="eastAsia"/>
          <w:sz w:val="28"/>
          <w:szCs w:val="28"/>
          <w:lang w:eastAsia="zh-CN"/>
        </w:rPr>
        <w:t>2012</w:t>
      </w:r>
      <w:r w:rsidRPr="00387B26">
        <w:rPr>
          <w:rFonts w:ascii="Calibri" w:hAnsi="Calibri" w:cs="Calibri" w:hint="eastAsia"/>
          <w:sz w:val="28"/>
          <w:szCs w:val="28"/>
          <w:lang w:eastAsia="zh-CN"/>
        </w:rPr>
        <w:t>年版《国际电信规则》</w:t>
      </w:r>
      <w:r w:rsidR="00E7745C">
        <w:rPr>
          <w:rFonts w:ascii="Calibri" w:hAnsi="Calibri" w:cs="Calibri" w:hint="eastAsia"/>
          <w:sz w:val="28"/>
          <w:szCs w:val="28"/>
          <w:lang w:eastAsia="zh-CN"/>
        </w:rPr>
        <w:t>第九至十四条及附录</w:t>
      </w:r>
      <w:r w:rsidR="00E7745C">
        <w:rPr>
          <w:rFonts w:ascii="Calibri" w:hAnsi="Calibri" w:cs="Calibri"/>
          <w:sz w:val="28"/>
          <w:szCs w:val="28"/>
          <w:lang w:eastAsia="zh-CN"/>
        </w:rPr>
        <w:t>2</w:t>
      </w:r>
      <w:r w:rsidRPr="00387B26">
        <w:rPr>
          <w:rFonts w:ascii="Calibri" w:hAnsi="Calibri" w:cs="Calibri" w:hint="eastAsia"/>
          <w:sz w:val="28"/>
          <w:szCs w:val="28"/>
          <w:lang w:eastAsia="zh-CN"/>
        </w:rPr>
        <w:t>的</w:t>
      </w:r>
      <w:r w:rsidR="005D11F6">
        <w:rPr>
          <w:rFonts w:ascii="Calibri" w:hAnsi="Calibri" w:cs="Calibri" w:hint="eastAsia"/>
          <w:sz w:val="28"/>
          <w:szCs w:val="28"/>
          <w:lang w:eastAsia="zh-CN"/>
        </w:rPr>
        <w:t>意见</w:t>
      </w:r>
    </w:p>
    <w:p w14:paraId="1C582393" w14:textId="65C716A8" w:rsidR="000B7069" w:rsidRPr="00247618" w:rsidRDefault="00324E20" w:rsidP="002E3248">
      <w:pPr>
        <w:pStyle w:val="Headingb"/>
        <w:spacing w:before="600"/>
        <w:rPr>
          <w:lang w:eastAsia="zh-CN"/>
        </w:rPr>
      </w:pPr>
      <w:r w:rsidRPr="00247618">
        <w:rPr>
          <w:lang w:eastAsia="zh-CN"/>
        </w:rPr>
        <w:t>引言</w:t>
      </w:r>
    </w:p>
    <w:p w14:paraId="7C5990BF" w14:textId="398BBE0E" w:rsidR="000B7069" w:rsidRPr="00247618" w:rsidRDefault="00CD0F3C" w:rsidP="00E7745C">
      <w:pPr>
        <w:spacing w:after="120"/>
        <w:ind w:firstLineChars="200" w:firstLine="480"/>
        <w:contextualSpacing/>
        <w:jc w:val="both"/>
        <w:rPr>
          <w:rFonts w:ascii="Calibri" w:hAnsi="Calibri" w:cs="Calibri"/>
          <w:szCs w:val="24"/>
          <w:lang w:eastAsia="zh-CN"/>
        </w:rPr>
      </w:pPr>
      <w:r w:rsidRPr="00247618">
        <w:rPr>
          <w:rFonts w:ascii="Calibri" w:hAnsi="Calibri" w:cs="Calibri"/>
          <w:szCs w:val="24"/>
          <w:lang w:eastAsia="zh-CN"/>
        </w:rPr>
        <w:t>根据《国际电信规则》专家组（</w:t>
      </w:r>
      <w:r w:rsidRPr="00247618">
        <w:rPr>
          <w:rFonts w:ascii="Calibri" w:hAnsi="Calibri" w:cs="Calibri"/>
          <w:szCs w:val="24"/>
          <w:lang w:eastAsia="zh-CN"/>
        </w:rPr>
        <w:t>EG-ITR</w:t>
      </w:r>
      <w:r w:rsidR="005D11F6">
        <w:rPr>
          <w:rFonts w:ascii="Calibri" w:hAnsi="Calibri" w:cs="Calibri"/>
          <w:szCs w:val="24"/>
          <w:lang w:eastAsia="zh-CN"/>
        </w:rPr>
        <w:t>s</w:t>
      </w:r>
      <w:r w:rsidRPr="00247618">
        <w:rPr>
          <w:rFonts w:ascii="Calibri" w:hAnsi="Calibri" w:cs="Calibri"/>
          <w:szCs w:val="24"/>
          <w:lang w:eastAsia="zh-CN"/>
        </w:rPr>
        <w:t>）</w:t>
      </w:r>
      <w:r w:rsidR="005D11F6">
        <w:rPr>
          <w:rFonts w:ascii="Calibri" w:hAnsi="Calibri" w:cs="Calibri" w:hint="eastAsia"/>
          <w:szCs w:val="24"/>
          <w:lang w:eastAsia="zh-CN"/>
        </w:rPr>
        <w:t>2</w:t>
      </w:r>
      <w:r w:rsidR="005D11F6">
        <w:rPr>
          <w:rFonts w:ascii="Calibri" w:hAnsi="Calibri" w:cs="Calibri"/>
          <w:szCs w:val="24"/>
          <w:lang w:eastAsia="zh-CN"/>
        </w:rPr>
        <w:t>019</w:t>
      </w:r>
      <w:r w:rsidR="005D11F6">
        <w:rPr>
          <w:rFonts w:ascii="Calibri" w:hAnsi="Calibri" w:cs="Calibri" w:hint="eastAsia"/>
          <w:szCs w:val="24"/>
          <w:lang w:eastAsia="zh-CN"/>
        </w:rPr>
        <w:t>年</w:t>
      </w:r>
      <w:r w:rsidRPr="00247618">
        <w:rPr>
          <w:rFonts w:ascii="Calibri" w:hAnsi="Calibri" w:cs="Calibri"/>
          <w:szCs w:val="24"/>
          <w:lang w:eastAsia="zh-CN"/>
        </w:rPr>
        <w:t>9</w:t>
      </w:r>
      <w:r w:rsidRPr="00247618">
        <w:rPr>
          <w:rFonts w:ascii="Calibri" w:hAnsi="Calibri" w:cs="Calibri"/>
          <w:szCs w:val="24"/>
          <w:lang w:eastAsia="zh-CN"/>
        </w:rPr>
        <w:t>月会议</w:t>
      </w:r>
      <w:r w:rsidR="00387B26">
        <w:rPr>
          <w:rFonts w:ascii="Calibri" w:hAnsi="Calibri" w:cs="Calibri" w:hint="eastAsia"/>
          <w:szCs w:val="24"/>
          <w:lang w:eastAsia="zh-CN"/>
        </w:rPr>
        <w:t>上</w:t>
      </w:r>
      <w:r w:rsidRPr="00247618">
        <w:rPr>
          <w:rFonts w:ascii="Calibri" w:hAnsi="Calibri" w:cs="Calibri"/>
          <w:szCs w:val="24"/>
          <w:lang w:eastAsia="zh-CN"/>
        </w:rPr>
        <w:t>商定的工作计划，</w:t>
      </w:r>
      <w:r w:rsidR="00743579">
        <w:rPr>
          <w:rFonts w:ascii="Calibri" w:hAnsi="Calibri" w:cs="Calibri" w:hint="eastAsia"/>
          <w:szCs w:val="24"/>
          <w:lang w:eastAsia="zh-CN"/>
        </w:rPr>
        <w:t>加拿大和</w:t>
      </w:r>
      <w:r w:rsidRPr="00247618">
        <w:rPr>
          <w:rFonts w:ascii="Calibri" w:hAnsi="Calibri" w:cs="Calibri"/>
          <w:szCs w:val="24"/>
          <w:lang w:eastAsia="zh-CN"/>
        </w:rPr>
        <w:t>美国高兴</w:t>
      </w:r>
      <w:r w:rsidR="00387B26">
        <w:rPr>
          <w:rFonts w:ascii="Calibri" w:hAnsi="Calibri" w:cs="Calibri" w:hint="eastAsia"/>
          <w:szCs w:val="24"/>
          <w:lang w:eastAsia="zh-CN"/>
        </w:rPr>
        <w:t>地</w:t>
      </w:r>
      <w:bookmarkStart w:id="2" w:name="_Hlk50365278"/>
      <w:r w:rsidR="00387B26">
        <w:rPr>
          <w:rFonts w:ascii="Calibri" w:hAnsi="Calibri" w:cs="Calibri" w:hint="eastAsia"/>
          <w:szCs w:val="24"/>
          <w:lang w:eastAsia="zh-CN"/>
        </w:rPr>
        <w:t>针对</w:t>
      </w:r>
      <w:r w:rsidR="00387B26" w:rsidRPr="00247618">
        <w:rPr>
          <w:rFonts w:ascii="Calibri" w:hAnsi="Calibri" w:cs="Calibri"/>
          <w:szCs w:val="24"/>
          <w:lang w:eastAsia="zh-CN"/>
        </w:rPr>
        <w:t>2012</w:t>
      </w:r>
      <w:r w:rsidR="00387B26" w:rsidRPr="00247618">
        <w:rPr>
          <w:rFonts w:ascii="Calibri" w:hAnsi="Calibri" w:cs="Calibri"/>
          <w:szCs w:val="24"/>
          <w:lang w:eastAsia="zh-CN"/>
        </w:rPr>
        <w:t>年版《国际电信规则》（</w:t>
      </w:r>
      <w:r w:rsidR="00387B26" w:rsidRPr="00247618">
        <w:rPr>
          <w:rFonts w:ascii="Calibri" w:hAnsi="Calibri" w:cs="Calibri"/>
          <w:szCs w:val="24"/>
          <w:lang w:eastAsia="zh-CN"/>
        </w:rPr>
        <w:t>ITR</w:t>
      </w:r>
      <w:r w:rsidR="00387B26" w:rsidRPr="00247618">
        <w:rPr>
          <w:rFonts w:ascii="Calibri" w:hAnsi="Calibri" w:cs="Calibri"/>
          <w:szCs w:val="24"/>
          <w:lang w:eastAsia="zh-CN"/>
        </w:rPr>
        <w:t>）</w:t>
      </w:r>
      <w:bookmarkEnd w:id="2"/>
      <w:r w:rsidRPr="00247618">
        <w:rPr>
          <w:rFonts w:ascii="Calibri" w:hAnsi="Calibri" w:cs="Calibri"/>
          <w:szCs w:val="24"/>
          <w:lang w:eastAsia="zh-CN"/>
        </w:rPr>
        <w:t>第</w:t>
      </w:r>
      <w:r w:rsidR="00E7745C">
        <w:rPr>
          <w:rFonts w:ascii="Calibri" w:hAnsi="Calibri" w:cs="Calibri" w:hint="eastAsia"/>
          <w:szCs w:val="24"/>
          <w:lang w:eastAsia="zh-CN"/>
        </w:rPr>
        <w:t>9</w:t>
      </w:r>
      <w:r w:rsidRPr="00247618">
        <w:rPr>
          <w:rFonts w:ascii="Calibri" w:hAnsi="Calibri" w:cs="Calibri"/>
          <w:szCs w:val="24"/>
          <w:lang w:eastAsia="zh-CN"/>
        </w:rPr>
        <w:t>至</w:t>
      </w:r>
      <w:r w:rsidR="00E7745C">
        <w:rPr>
          <w:rFonts w:ascii="Calibri" w:hAnsi="Calibri" w:cs="Calibri" w:hint="eastAsia"/>
          <w:szCs w:val="24"/>
          <w:lang w:eastAsia="zh-CN"/>
        </w:rPr>
        <w:t>1</w:t>
      </w:r>
      <w:r w:rsidR="00E7745C">
        <w:rPr>
          <w:rFonts w:ascii="Calibri" w:hAnsi="Calibri" w:cs="Calibri"/>
          <w:szCs w:val="24"/>
          <w:lang w:eastAsia="zh-CN"/>
        </w:rPr>
        <w:t>4</w:t>
      </w:r>
      <w:r w:rsidRPr="00247618">
        <w:rPr>
          <w:rFonts w:ascii="Calibri" w:hAnsi="Calibri" w:cs="Calibri"/>
          <w:szCs w:val="24"/>
          <w:lang w:eastAsia="zh-CN"/>
        </w:rPr>
        <w:t>条</w:t>
      </w:r>
      <w:r w:rsidR="00387B26">
        <w:rPr>
          <w:rFonts w:ascii="Calibri" w:hAnsi="Calibri" w:cs="Calibri" w:hint="eastAsia"/>
          <w:szCs w:val="24"/>
          <w:lang w:eastAsia="zh-CN"/>
        </w:rPr>
        <w:t>和附录</w:t>
      </w:r>
      <w:r w:rsidR="00E7745C">
        <w:rPr>
          <w:rFonts w:ascii="Calibri" w:hAnsi="Calibri" w:cs="Calibri"/>
          <w:szCs w:val="24"/>
          <w:lang w:eastAsia="zh-CN"/>
        </w:rPr>
        <w:t>2</w:t>
      </w:r>
      <w:r w:rsidRPr="00247618">
        <w:rPr>
          <w:rFonts w:ascii="Calibri" w:hAnsi="Calibri" w:cs="Calibri"/>
          <w:szCs w:val="24"/>
          <w:lang w:eastAsia="zh-CN"/>
        </w:rPr>
        <w:t>发表意见。</w:t>
      </w:r>
      <w:r w:rsidR="00E7745C" w:rsidRPr="00E7745C">
        <w:rPr>
          <w:rFonts w:ascii="Calibri" w:hAnsi="Calibri" w:cs="Calibri" w:hint="eastAsia"/>
          <w:szCs w:val="24"/>
          <w:lang w:eastAsia="zh-CN"/>
        </w:rPr>
        <w:t>与我们在前三次</w:t>
      </w:r>
      <w:r w:rsidR="00E7745C" w:rsidRPr="00E7745C">
        <w:rPr>
          <w:rFonts w:ascii="Calibri" w:hAnsi="Calibri" w:cs="Calibri" w:hint="eastAsia"/>
          <w:szCs w:val="24"/>
          <w:lang w:eastAsia="zh-CN"/>
        </w:rPr>
        <w:t>EG-ITR</w:t>
      </w:r>
      <w:r w:rsidR="00E7745C" w:rsidRPr="00E7745C">
        <w:rPr>
          <w:rFonts w:ascii="Calibri" w:hAnsi="Calibri" w:cs="Calibri" w:hint="eastAsia"/>
          <w:szCs w:val="24"/>
          <w:lang w:eastAsia="zh-CN"/>
        </w:rPr>
        <w:t>会议上分享的观点一致，我们重申</w:t>
      </w:r>
      <w:r w:rsidR="00E7745C">
        <w:rPr>
          <w:rFonts w:ascii="Calibri" w:hAnsi="Calibri" w:cs="Calibri" w:hint="eastAsia"/>
          <w:szCs w:val="24"/>
          <w:lang w:eastAsia="zh-CN"/>
        </w:rPr>
        <w:t>一贯</w:t>
      </w:r>
      <w:r w:rsidR="005D11F6">
        <w:rPr>
          <w:rFonts w:ascii="Calibri" w:hAnsi="Calibri" w:cs="Calibri" w:hint="eastAsia"/>
          <w:szCs w:val="24"/>
          <w:lang w:eastAsia="zh-CN"/>
        </w:rPr>
        <w:t>坚持</w:t>
      </w:r>
      <w:r w:rsidR="00E7745C" w:rsidRPr="00E7745C">
        <w:rPr>
          <w:rFonts w:ascii="Calibri" w:hAnsi="Calibri" w:cs="Calibri" w:hint="eastAsia"/>
          <w:szCs w:val="24"/>
          <w:lang w:eastAsia="zh-CN"/>
        </w:rPr>
        <w:t>的观点，即正在审议的条款在当今的通信环境中既不适用也不灵活。</w:t>
      </w:r>
      <w:r w:rsidR="000300F2" w:rsidRPr="00247618">
        <w:rPr>
          <w:rFonts w:ascii="Calibri" w:hAnsi="Calibri" w:cs="Calibri"/>
          <w:szCs w:val="24"/>
          <w:lang w:eastAsia="zh-CN"/>
        </w:rPr>
        <w:t>任何修改</w:t>
      </w:r>
      <w:r w:rsidR="000300F2" w:rsidRPr="00247618">
        <w:rPr>
          <w:rFonts w:ascii="Calibri" w:hAnsi="Calibri" w:cs="Calibri"/>
          <w:szCs w:val="24"/>
          <w:lang w:eastAsia="zh-CN"/>
        </w:rPr>
        <w:t>2012</w:t>
      </w:r>
      <w:r w:rsidR="000300F2" w:rsidRPr="00247618">
        <w:rPr>
          <w:rFonts w:ascii="Calibri" w:hAnsi="Calibri" w:cs="Calibri"/>
          <w:szCs w:val="24"/>
          <w:lang w:eastAsia="zh-CN"/>
        </w:rPr>
        <w:t>年版</w:t>
      </w:r>
      <w:r w:rsidR="00634645">
        <w:rPr>
          <w:rFonts w:ascii="Calibri" w:hAnsi="Calibri" w:cs="Calibri" w:hint="eastAsia"/>
          <w:szCs w:val="24"/>
          <w:lang w:eastAsia="zh-CN"/>
        </w:rPr>
        <w:t>《国际电信规则》</w:t>
      </w:r>
      <w:r w:rsidR="000300F2" w:rsidRPr="00247618">
        <w:rPr>
          <w:rFonts w:ascii="Calibri" w:hAnsi="Calibri" w:cs="Calibri"/>
          <w:szCs w:val="24"/>
          <w:lang w:eastAsia="zh-CN"/>
        </w:rPr>
        <w:t>以应对现有经济条件以及新兴技术和服务的尝试，都将遭遇与现有条款相同的命运</w:t>
      </w:r>
      <w:r w:rsidR="000300F2" w:rsidRPr="00247618">
        <w:rPr>
          <w:rFonts w:ascii="Calibri" w:hAnsi="Calibri" w:cs="Calibri"/>
          <w:szCs w:val="24"/>
          <w:lang w:eastAsia="zh-CN"/>
        </w:rPr>
        <w:t xml:space="preserve"> – </w:t>
      </w:r>
      <w:r w:rsidR="000300F2" w:rsidRPr="00247618">
        <w:rPr>
          <w:rFonts w:ascii="Calibri" w:hAnsi="Calibri" w:cs="Calibri"/>
          <w:szCs w:val="24"/>
          <w:lang w:eastAsia="zh-CN"/>
        </w:rPr>
        <w:t>因为市场和监管环境日新月异，详细的条约</w:t>
      </w:r>
      <w:r w:rsidR="00634645">
        <w:rPr>
          <w:rFonts w:ascii="Calibri" w:hAnsi="Calibri" w:cs="Calibri" w:hint="eastAsia"/>
          <w:szCs w:val="24"/>
          <w:lang w:eastAsia="zh-CN"/>
        </w:rPr>
        <w:t>性</w:t>
      </w:r>
      <w:r w:rsidR="000300F2" w:rsidRPr="00247618">
        <w:rPr>
          <w:rFonts w:ascii="Calibri" w:hAnsi="Calibri" w:cs="Calibri"/>
          <w:szCs w:val="24"/>
          <w:lang w:eastAsia="zh-CN"/>
        </w:rPr>
        <w:t>条款将</w:t>
      </w:r>
      <w:proofErr w:type="gramStart"/>
      <w:r w:rsidR="00634645">
        <w:rPr>
          <w:rFonts w:ascii="Calibri" w:hAnsi="Calibri" w:cs="Calibri" w:hint="eastAsia"/>
          <w:szCs w:val="24"/>
          <w:lang w:eastAsia="zh-CN"/>
        </w:rPr>
        <w:t>因</w:t>
      </w:r>
      <w:r w:rsidR="000300F2" w:rsidRPr="00247618">
        <w:rPr>
          <w:rFonts w:ascii="Calibri" w:hAnsi="Calibri" w:cs="Calibri"/>
          <w:szCs w:val="24"/>
          <w:lang w:eastAsia="zh-CN"/>
        </w:rPr>
        <w:t>永远</w:t>
      </w:r>
      <w:proofErr w:type="gramEnd"/>
      <w:r w:rsidR="000300F2" w:rsidRPr="00247618">
        <w:rPr>
          <w:rFonts w:ascii="Calibri" w:hAnsi="Calibri" w:cs="Calibri"/>
          <w:szCs w:val="24"/>
          <w:lang w:eastAsia="zh-CN"/>
        </w:rPr>
        <w:t>落后于发展</w:t>
      </w:r>
      <w:r w:rsidR="00634645">
        <w:rPr>
          <w:rFonts w:ascii="Calibri" w:hAnsi="Calibri" w:cs="Calibri" w:hint="eastAsia"/>
          <w:szCs w:val="24"/>
          <w:lang w:eastAsia="zh-CN"/>
        </w:rPr>
        <w:t>而过时</w:t>
      </w:r>
      <w:r w:rsidR="000300F2" w:rsidRPr="00247618">
        <w:rPr>
          <w:rFonts w:ascii="Calibri" w:hAnsi="Calibri" w:cs="Calibri"/>
          <w:szCs w:val="24"/>
          <w:lang w:eastAsia="zh-CN"/>
        </w:rPr>
        <w:t>。</w:t>
      </w:r>
    </w:p>
    <w:p w14:paraId="1312E122" w14:textId="72A42685" w:rsidR="000B7069" w:rsidRDefault="00634645" w:rsidP="00216864">
      <w:pPr>
        <w:pStyle w:val="Headingb"/>
        <w:spacing w:before="360"/>
        <w:rPr>
          <w:lang w:eastAsia="zh-CN"/>
        </w:rPr>
      </w:pPr>
      <w:r>
        <w:rPr>
          <w:rFonts w:hint="eastAsia"/>
          <w:lang w:eastAsia="zh-CN"/>
        </w:rPr>
        <w:t>讨论</w:t>
      </w:r>
    </w:p>
    <w:p w14:paraId="4DFA3938" w14:textId="07D7989B" w:rsidR="008E4204" w:rsidRPr="00510002" w:rsidRDefault="003A6821" w:rsidP="008E4204">
      <w:pPr>
        <w:ind w:firstLineChars="200" w:firstLine="480"/>
        <w:rPr>
          <w:rFonts w:asciiTheme="minorHAnsi" w:hAnsiTheme="minorHAnsi" w:cstheme="minorHAnsi"/>
          <w:szCs w:val="24"/>
          <w:lang w:eastAsia="zh-CN"/>
        </w:rPr>
      </w:pPr>
      <w:r w:rsidRPr="00510002">
        <w:rPr>
          <w:rFonts w:asciiTheme="minorHAnsi" w:hAnsiTheme="minorHAnsi" w:cstheme="minorHAnsi"/>
          <w:szCs w:val="24"/>
          <w:lang w:eastAsia="zh-CN"/>
        </w:rPr>
        <w:t>在</w:t>
      </w:r>
      <w:r w:rsidR="00E7745C" w:rsidRPr="00510002">
        <w:rPr>
          <w:rFonts w:asciiTheme="minorHAnsi" w:hAnsiTheme="minorHAnsi" w:cstheme="minorHAnsi"/>
          <w:szCs w:val="24"/>
          <w:lang w:eastAsia="zh-CN"/>
        </w:rPr>
        <w:t>此前提交</w:t>
      </w:r>
      <w:r w:rsidRPr="00510002">
        <w:rPr>
          <w:rFonts w:asciiTheme="minorHAnsi" w:hAnsiTheme="minorHAnsi" w:cstheme="minorHAnsi"/>
          <w:szCs w:val="24"/>
          <w:lang w:eastAsia="zh-CN"/>
        </w:rPr>
        <w:t>第三次</w:t>
      </w:r>
      <w:r w:rsidRPr="00510002">
        <w:rPr>
          <w:rFonts w:asciiTheme="minorHAnsi" w:hAnsiTheme="minorHAnsi" w:cstheme="minorHAnsi"/>
          <w:szCs w:val="24"/>
          <w:lang w:eastAsia="zh-CN"/>
        </w:rPr>
        <w:t>EG-ITR</w:t>
      </w:r>
      <w:r w:rsidR="00E7745C" w:rsidRPr="00510002">
        <w:rPr>
          <w:rFonts w:asciiTheme="minorHAnsi" w:hAnsiTheme="minorHAnsi" w:cstheme="minorHAnsi"/>
          <w:szCs w:val="24"/>
          <w:lang w:val="en-US" w:eastAsia="zh-CN"/>
        </w:rPr>
        <w:t>s</w:t>
      </w:r>
      <w:r w:rsidRPr="00510002">
        <w:rPr>
          <w:rFonts w:asciiTheme="minorHAnsi" w:hAnsiTheme="minorHAnsi" w:cstheme="minorHAnsi"/>
          <w:szCs w:val="24"/>
          <w:lang w:eastAsia="zh-CN"/>
        </w:rPr>
        <w:t>会议的</w:t>
      </w:r>
      <w:r w:rsidR="00E7745C" w:rsidRPr="00510002">
        <w:rPr>
          <w:rFonts w:asciiTheme="minorHAnsi" w:hAnsiTheme="minorHAnsi" w:cstheme="minorHAnsi"/>
          <w:szCs w:val="24"/>
          <w:lang w:eastAsia="zh-CN"/>
        </w:rPr>
        <w:t>文稿</w:t>
      </w:r>
      <w:r w:rsidRPr="00510002">
        <w:rPr>
          <w:rFonts w:asciiTheme="minorHAnsi" w:hAnsiTheme="minorHAnsi" w:cstheme="minorHAnsi"/>
          <w:szCs w:val="24"/>
          <w:lang w:eastAsia="zh-CN"/>
        </w:rPr>
        <w:t>中，我们</w:t>
      </w:r>
      <w:r w:rsidR="00E7745C" w:rsidRPr="00510002">
        <w:rPr>
          <w:rFonts w:asciiTheme="minorHAnsi" w:hAnsiTheme="minorHAnsi" w:cstheme="minorHAnsi"/>
          <w:szCs w:val="24"/>
          <w:lang w:eastAsia="zh-CN"/>
        </w:rPr>
        <w:t>已</w:t>
      </w:r>
      <w:r w:rsidRPr="00510002">
        <w:rPr>
          <w:rFonts w:asciiTheme="minorHAnsi" w:hAnsiTheme="minorHAnsi" w:cstheme="minorHAnsi"/>
          <w:szCs w:val="24"/>
          <w:lang w:eastAsia="zh-CN"/>
        </w:rPr>
        <w:t>就先前若干条款的不适用性和</w:t>
      </w:r>
      <w:proofErr w:type="gramStart"/>
      <w:r w:rsidRPr="00510002">
        <w:rPr>
          <w:rFonts w:asciiTheme="minorHAnsi" w:hAnsiTheme="minorHAnsi" w:cstheme="minorHAnsi"/>
          <w:szCs w:val="24"/>
          <w:lang w:eastAsia="zh-CN"/>
        </w:rPr>
        <w:t>不</w:t>
      </w:r>
      <w:proofErr w:type="gramEnd"/>
      <w:r w:rsidRPr="00510002">
        <w:rPr>
          <w:rFonts w:asciiTheme="minorHAnsi" w:hAnsiTheme="minorHAnsi" w:cstheme="minorHAnsi"/>
          <w:szCs w:val="24"/>
          <w:lang w:eastAsia="zh-CN"/>
        </w:rPr>
        <w:t>灵活性表达了我们的看法。我们认为，同样的理由也适用于目前的</w:t>
      </w:r>
      <w:r w:rsidR="00E7745C" w:rsidRPr="00510002">
        <w:rPr>
          <w:rFonts w:asciiTheme="minorHAnsi" w:hAnsiTheme="minorHAnsi" w:cstheme="minorHAnsi"/>
          <w:szCs w:val="24"/>
          <w:lang w:eastAsia="zh-CN"/>
        </w:rPr>
        <w:t>这项工作</w:t>
      </w:r>
      <w:r w:rsidRPr="00510002">
        <w:rPr>
          <w:rFonts w:asciiTheme="minorHAnsi" w:hAnsiTheme="minorHAnsi" w:cstheme="minorHAnsi"/>
          <w:szCs w:val="24"/>
          <w:lang w:eastAsia="zh-CN"/>
        </w:rPr>
        <w:t>。与第</w:t>
      </w:r>
      <w:r w:rsidRPr="00510002">
        <w:rPr>
          <w:rFonts w:asciiTheme="minorHAnsi" w:hAnsiTheme="minorHAnsi" w:cstheme="minorHAnsi"/>
          <w:szCs w:val="24"/>
          <w:lang w:eastAsia="zh-CN"/>
        </w:rPr>
        <w:t>5</w:t>
      </w:r>
      <w:r w:rsidRPr="00510002">
        <w:rPr>
          <w:rFonts w:asciiTheme="minorHAnsi" w:hAnsiTheme="minorHAnsi" w:cstheme="minorHAnsi"/>
          <w:szCs w:val="24"/>
          <w:lang w:eastAsia="zh-CN"/>
        </w:rPr>
        <w:t>条、第</w:t>
      </w:r>
      <w:r w:rsidRPr="00510002">
        <w:rPr>
          <w:rFonts w:asciiTheme="minorHAnsi" w:hAnsiTheme="minorHAnsi" w:cstheme="minorHAnsi"/>
          <w:szCs w:val="24"/>
          <w:lang w:eastAsia="zh-CN"/>
        </w:rPr>
        <w:t>6</w:t>
      </w:r>
      <w:r w:rsidRPr="00510002">
        <w:rPr>
          <w:rFonts w:asciiTheme="minorHAnsi" w:hAnsiTheme="minorHAnsi" w:cstheme="minorHAnsi"/>
          <w:szCs w:val="24"/>
          <w:lang w:eastAsia="zh-CN"/>
        </w:rPr>
        <w:t>条和第</w:t>
      </w:r>
      <w:r w:rsidRPr="00510002">
        <w:rPr>
          <w:rFonts w:asciiTheme="minorHAnsi" w:hAnsiTheme="minorHAnsi" w:cstheme="minorHAnsi"/>
          <w:szCs w:val="24"/>
          <w:lang w:eastAsia="zh-CN"/>
        </w:rPr>
        <w:t>7</w:t>
      </w:r>
      <w:r w:rsidRPr="00510002">
        <w:rPr>
          <w:rFonts w:asciiTheme="minorHAnsi" w:hAnsiTheme="minorHAnsi" w:cstheme="minorHAnsi"/>
          <w:szCs w:val="24"/>
          <w:lang w:eastAsia="zh-CN"/>
        </w:rPr>
        <w:t>条一样，第</w:t>
      </w:r>
      <w:r w:rsidRPr="00510002">
        <w:rPr>
          <w:rFonts w:asciiTheme="minorHAnsi" w:hAnsiTheme="minorHAnsi" w:cstheme="minorHAnsi"/>
          <w:szCs w:val="24"/>
          <w:lang w:eastAsia="zh-CN"/>
        </w:rPr>
        <w:t>11</w:t>
      </w:r>
      <w:r w:rsidRPr="00510002">
        <w:rPr>
          <w:rFonts w:asciiTheme="minorHAnsi" w:hAnsiTheme="minorHAnsi" w:cstheme="minorHAnsi"/>
          <w:szCs w:val="24"/>
          <w:lang w:eastAsia="zh-CN"/>
        </w:rPr>
        <w:t>条（</w:t>
      </w:r>
      <w:r w:rsidR="00E7745C" w:rsidRPr="00510002">
        <w:rPr>
          <w:rFonts w:asciiTheme="minorHAnsi" w:hAnsiTheme="minorHAnsi" w:cstheme="minorHAnsi"/>
          <w:szCs w:val="24"/>
          <w:lang w:eastAsia="zh-CN"/>
        </w:rPr>
        <w:t>节能</w:t>
      </w:r>
      <w:r w:rsidR="00E7745C" w:rsidRPr="00510002">
        <w:rPr>
          <w:rFonts w:asciiTheme="minorHAnsi" w:hAnsiTheme="minorHAnsi" w:cstheme="minorHAnsi"/>
          <w:szCs w:val="24"/>
          <w:lang w:eastAsia="zh-CN"/>
        </w:rPr>
        <w:t>/</w:t>
      </w:r>
      <w:r w:rsidR="00E7745C" w:rsidRPr="00510002">
        <w:rPr>
          <w:rFonts w:asciiTheme="minorHAnsi" w:hAnsiTheme="minorHAnsi" w:cstheme="minorHAnsi"/>
          <w:szCs w:val="24"/>
          <w:lang w:eastAsia="zh-CN"/>
        </w:rPr>
        <w:t>电子废弃物</w:t>
      </w:r>
      <w:r w:rsidRPr="00510002">
        <w:rPr>
          <w:rFonts w:asciiTheme="minorHAnsi" w:hAnsiTheme="minorHAnsi" w:cstheme="minorHAnsi"/>
          <w:szCs w:val="24"/>
          <w:lang w:eastAsia="zh-CN"/>
        </w:rPr>
        <w:t>）和第</w:t>
      </w:r>
      <w:r w:rsidRPr="00510002">
        <w:rPr>
          <w:rFonts w:asciiTheme="minorHAnsi" w:hAnsiTheme="minorHAnsi" w:cstheme="minorHAnsi"/>
          <w:szCs w:val="24"/>
          <w:lang w:eastAsia="zh-CN"/>
        </w:rPr>
        <w:t>12</w:t>
      </w:r>
      <w:r w:rsidRPr="00510002">
        <w:rPr>
          <w:rFonts w:asciiTheme="minorHAnsi" w:hAnsiTheme="minorHAnsi" w:cstheme="minorHAnsi"/>
          <w:szCs w:val="24"/>
          <w:lang w:eastAsia="zh-CN"/>
        </w:rPr>
        <w:t>条（无障碍</w:t>
      </w:r>
      <w:r w:rsidR="00E7745C" w:rsidRPr="00510002">
        <w:rPr>
          <w:rFonts w:asciiTheme="minorHAnsi" w:hAnsiTheme="minorHAnsi" w:cstheme="minorHAnsi"/>
          <w:szCs w:val="24"/>
          <w:lang w:eastAsia="zh-CN"/>
        </w:rPr>
        <w:t>获取</w:t>
      </w:r>
      <w:r w:rsidRPr="00510002">
        <w:rPr>
          <w:rFonts w:asciiTheme="minorHAnsi" w:hAnsiTheme="minorHAnsi" w:cstheme="minorHAnsi"/>
          <w:szCs w:val="24"/>
          <w:lang w:eastAsia="zh-CN"/>
        </w:rPr>
        <w:t>）虽然用意良好，但重复了全权代表</w:t>
      </w:r>
      <w:r w:rsidR="00E7745C" w:rsidRPr="00510002">
        <w:rPr>
          <w:rFonts w:asciiTheme="minorHAnsi" w:hAnsiTheme="minorHAnsi" w:cstheme="minorHAnsi"/>
          <w:szCs w:val="24"/>
          <w:lang w:eastAsia="zh-CN"/>
        </w:rPr>
        <w:t>大会</w:t>
      </w:r>
      <w:r w:rsidRPr="00510002">
        <w:rPr>
          <w:rFonts w:asciiTheme="minorHAnsi" w:hAnsiTheme="minorHAnsi" w:cstheme="minorHAnsi"/>
          <w:szCs w:val="24"/>
          <w:lang w:eastAsia="zh-CN"/>
        </w:rPr>
        <w:t>决议</w:t>
      </w:r>
      <w:r w:rsidR="00E7745C" w:rsidRPr="00510002">
        <w:rPr>
          <w:rFonts w:asciiTheme="minorHAnsi" w:hAnsiTheme="minorHAnsi" w:cstheme="minorHAnsi"/>
          <w:szCs w:val="24"/>
          <w:lang w:eastAsia="zh-CN"/>
        </w:rPr>
        <w:t>等</w:t>
      </w:r>
      <w:r w:rsidRPr="00510002">
        <w:rPr>
          <w:rFonts w:asciiTheme="minorHAnsi" w:hAnsiTheme="minorHAnsi" w:cstheme="minorHAnsi"/>
          <w:szCs w:val="24"/>
          <w:lang w:eastAsia="zh-CN"/>
        </w:rPr>
        <w:t>其他地方已经提出的要点，没有必要列入《国际</w:t>
      </w:r>
      <w:r w:rsidR="00E7745C" w:rsidRPr="00510002">
        <w:rPr>
          <w:rFonts w:asciiTheme="minorHAnsi" w:hAnsiTheme="minorHAnsi" w:cstheme="minorHAnsi"/>
          <w:szCs w:val="24"/>
          <w:lang w:eastAsia="zh-CN"/>
        </w:rPr>
        <w:t>电信规则</w:t>
      </w:r>
      <w:r w:rsidRPr="00510002">
        <w:rPr>
          <w:rFonts w:asciiTheme="minorHAnsi" w:hAnsiTheme="minorHAnsi" w:cstheme="minorHAnsi"/>
          <w:szCs w:val="24"/>
          <w:lang w:eastAsia="zh-CN"/>
        </w:rPr>
        <w:t>》这样的条约。</w:t>
      </w:r>
      <w:r w:rsidR="003D4601" w:rsidRPr="00510002">
        <w:rPr>
          <w:rStyle w:val="FootnoteReference"/>
          <w:rFonts w:asciiTheme="minorHAnsi" w:hAnsiTheme="minorHAnsi" w:cstheme="minorHAnsi"/>
          <w:sz w:val="24"/>
          <w:szCs w:val="24"/>
        </w:rPr>
        <w:footnoteReference w:id="1"/>
      </w:r>
      <w:r w:rsidRPr="00510002">
        <w:rPr>
          <w:rFonts w:asciiTheme="minorHAnsi" w:hAnsiTheme="minorHAnsi" w:cstheme="minorHAnsi"/>
          <w:szCs w:val="24"/>
          <w:lang w:eastAsia="zh-CN"/>
        </w:rPr>
        <w:t>关于无障碍</w:t>
      </w:r>
      <w:r w:rsidR="003D4601" w:rsidRPr="00510002">
        <w:rPr>
          <w:rFonts w:asciiTheme="minorHAnsi" w:hAnsiTheme="minorHAnsi" w:cstheme="minorHAnsi"/>
          <w:szCs w:val="24"/>
          <w:lang w:eastAsia="zh-CN"/>
        </w:rPr>
        <w:t>获取</w:t>
      </w:r>
      <w:r w:rsidRPr="00510002">
        <w:rPr>
          <w:rFonts w:asciiTheme="minorHAnsi" w:hAnsiTheme="minorHAnsi" w:cstheme="minorHAnsi"/>
          <w:szCs w:val="24"/>
          <w:lang w:eastAsia="zh-CN"/>
        </w:rPr>
        <w:t>问题，</w:t>
      </w:r>
      <w:r w:rsidR="00743579">
        <w:rPr>
          <w:rFonts w:asciiTheme="minorHAnsi" w:hAnsiTheme="minorHAnsi" w:cstheme="minorHAnsi" w:hint="eastAsia"/>
          <w:szCs w:val="24"/>
          <w:lang w:eastAsia="zh-CN"/>
        </w:rPr>
        <w:t>我们</w:t>
      </w:r>
      <w:r w:rsidRPr="00510002">
        <w:rPr>
          <w:rFonts w:asciiTheme="minorHAnsi" w:hAnsiTheme="minorHAnsi" w:cstheme="minorHAnsi"/>
          <w:szCs w:val="24"/>
          <w:lang w:eastAsia="zh-CN"/>
        </w:rPr>
        <w:t>同意，第</w:t>
      </w:r>
      <w:r w:rsidRPr="00510002">
        <w:rPr>
          <w:rFonts w:asciiTheme="minorHAnsi" w:hAnsiTheme="minorHAnsi" w:cstheme="minorHAnsi"/>
          <w:szCs w:val="24"/>
          <w:lang w:eastAsia="zh-CN"/>
        </w:rPr>
        <w:t>12</w:t>
      </w:r>
      <w:r w:rsidRPr="00510002">
        <w:rPr>
          <w:rFonts w:asciiTheme="minorHAnsi" w:hAnsiTheme="minorHAnsi" w:cstheme="minorHAnsi"/>
          <w:szCs w:val="24"/>
          <w:lang w:eastAsia="zh-CN"/>
        </w:rPr>
        <w:t>条涉及一个至关重要的问题，我们</w:t>
      </w:r>
      <w:r w:rsidR="003D4601" w:rsidRPr="00510002">
        <w:rPr>
          <w:rFonts w:asciiTheme="minorHAnsi" w:hAnsiTheme="minorHAnsi" w:cstheme="minorHAnsi"/>
          <w:szCs w:val="24"/>
          <w:lang w:eastAsia="zh-CN"/>
        </w:rPr>
        <w:t>认可</w:t>
      </w:r>
      <w:r w:rsidRPr="00510002">
        <w:rPr>
          <w:rFonts w:asciiTheme="minorHAnsi" w:hAnsiTheme="minorHAnsi" w:cstheme="minorHAnsi"/>
          <w:szCs w:val="24"/>
          <w:lang w:eastAsia="zh-CN"/>
        </w:rPr>
        <w:t>到在条约</w:t>
      </w:r>
      <w:r w:rsidR="003D4601" w:rsidRPr="00510002">
        <w:rPr>
          <w:rFonts w:asciiTheme="minorHAnsi" w:hAnsiTheme="minorHAnsi" w:cstheme="minorHAnsi"/>
          <w:szCs w:val="24"/>
          <w:lang w:eastAsia="zh-CN"/>
        </w:rPr>
        <w:t>文件</w:t>
      </w:r>
      <w:r w:rsidRPr="00510002">
        <w:rPr>
          <w:rFonts w:asciiTheme="minorHAnsi" w:hAnsiTheme="minorHAnsi" w:cstheme="minorHAnsi"/>
          <w:szCs w:val="24"/>
          <w:lang w:eastAsia="zh-CN"/>
        </w:rPr>
        <w:t>中</w:t>
      </w:r>
      <w:r w:rsidR="003D4601" w:rsidRPr="00510002">
        <w:rPr>
          <w:rFonts w:asciiTheme="minorHAnsi" w:hAnsiTheme="minorHAnsi" w:cstheme="minorHAnsi"/>
          <w:szCs w:val="24"/>
          <w:lang w:eastAsia="zh-CN"/>
        </w:rPr>
        <w:t>研究</w:t>
      </w:r>
      <w:r w:rsidRPr="00510002">
        <w:rPr>
          <w:rFonts w:asciiTheme="minorHAnsi" w:hAnsiTheme="minorHAnsi" w:cstheme="minorHAnsi"/>
          <w:szCs w:val="24"/>
          <w:lang w:eastAsia="zh-CN"/>
        </w:rPr>
        <w:t>处理无障碍</w:t>
      </w:r>
      <w:r w:rsidR="003D4601" w:rsidRPr="00510002">
        <w:rPr>
          <w:rFonts w:asciiTheme="minorHAnsi" w:hAnsiTheme="minorHAnsi" w:cstheme="minorHAnsi"/>
          <w:szCs w:val="24"/>
          <w:lang w:eastAsia="zh-CN"/>
        </w:rPr>
        <w:t>获取</w:t>
      </w:r>
      <w:r w:rsidRPr="00510002">
        <w:rPr>
          <w:rFonts w:asciiTheme="minorHAnsi" w:hAnsiTheme="minorHAnsi" w:cstheme="minorHAnsi"/>
          <w:szCs w:val="24"/>
          <w:lang w:eastAsia="zh-CN"/>
        </w:rPr>
        <w:t>问题的价值。然而，鉴于一项条约在迅速变化的市场中的价值有限，考虑在不同的</w:t>
      </w:r>
      <w:r w:rsidR="003D4601" w:rsidRPr="00510002">
        <w:rPr>
          <w:rFonts w:asciiTheme="minorHAnsi" w:hAnsiTheme="minorHAnsi" w:cstheme="minorHAnsi"/>
          <w:szCs w:val="24"/>
          <w:lang w:eastAsia="zh-CN"/>
        </w:rPr>
        <w:t>法律文件</w:t>
      </w:r>
      <w:r w:rsidRPr="00510002">
        <w:rPr>
          <w:rFonts w:asciiTheme="minorHAnsi" w:hAnsiTheme="minorHAnsi" w:cstheme="minorHAnsi"/>
          <w:szCs w:val="24"/>
          <w:lang w:eastAsia="zh-CN"/>
        </w:rPr>
        <w:t>中列入一</w:t>
      </w:r>
      <w:r w:rsidR="005D11F6" w:rsidRPr="00510002">
        <w:rPr>
          <w:rFonts w:asciiTheme="minorHAnsi" w:hAnsiTheme="minorHAnsi" w:cstheme="minorHAnsi"/>
          <w:szCs w:val="24"/>
          <w:lang w:eastAsia="zh-CN"/>
        </w:rPr>
        <w:t>条</w:t>
      </w:r>
      <w:r w:rsidRPr="00510002">
        <w:rPr>
          <w:rFonts w:asciiTheme="minorHAnsi" w:hAnsiTheme="minorHAnsi" w:cstheme="minorHAnsi"/>
          <w:szCs w:val="24"/>
          <w:lang w:eastAsia="zh-CN"/>
        </w:rPr>
        <w:t>类似的规定可能更为有益。</w:t>
      </w:r>
    </w:p>
    <w:p w14:paraId="141294B1" w14:textId="38EEEE16" w:rsidR="008E4204" w:rsidRPr="008E4204" w:rsidRDefault="003A6821" w:rsidP="008E4204">
      <w:pPr>
        <w:ind w:firstLineChars="200" w:firstLine="480"/>
        <w:rPr>
          <w:lang w:eastAsia="zh-CN"/>
        </w:rPr>
      </w:pPr>
      <w:r w:rsidRPr="003A6821">
        <w:rPr>
          <w:rFonts w:hint="eastAsia"/>
          <w:lang w:eastAsia="zh-CN"/>
        </w:rPr>
        <w:t>正如我们一贯坚持的那样，与电信有关的条约</w:t>
      </w:r>
      <w:r w:rsidR="001408BC">
        <w:rPr>
          <w:rFonts w:hint="eastAsia"/>
          <w:lang w:eastAsia="zh-CN"/>
        </w:rPr>
        <w:t>条款</w:t>
      </w:r>
      <w:r w:rsidRPr="003A6821">
        <w:rPr>
          <w:rFonts w:hint="eastAsia"/>
          <w:lang w:eastAsia="zh-CN"/>
        </w:rPr>
        <w:t>必须具有足够的灵活性，以</w:t>
      </w:r>
      <w:r w:rsidR="001408BC">
        <w:rPr>
          <w:rFonts w:hint="eastAsia"/>
          <w:lang w:eastAsia="zh-CN"/>
        </w:rPr>
        <w:t>应对</w:t>
      </w:r>
      <w:r w:rsidRPr="003A6821">
        <w:rPr>
          <w:rFonts w:hint="eastAsia"/>
          <w:lang w:eastAsia="zh-CN"/>
        </w:rPr>
        <w:t>竞争和动态市场中的</w:t>
      </w:r>
      <w:r w:rsidR="005D11F6">
        <w:rPr>
          <w:rFonts w:hint="eastAsia"/>
          <w:lang w:eastAsia="zh-CN"/>
        </w:rPr>
        <w:t>持续</w:t>
      </w:r>
      <w:r w:rsidRPr="003A6821">
        <w:rPr>
          <w:rFonts w:hint="eastAsia"/>
          <w:lang w:eastAsia="zh-CN"/>
        </w:rPr>
        <w:t>变化。</w:t>
      </w:r>
      <w:r w:rsidR="001408BC" w:rsidRPr="001408BC">
        <w:rPr>
          <w:lang w:eastAsia="zh-CN"/>
        </w:rPr>
        <w:t>旨在解决不断变化的市场的具体方面的条约性条款将继续面临过时和淘汰</w:t>
      </w:r>
      <w:r w:rsidR="001408BC">
        <w:rPr>
          <w:rFonts w:hint="eastAsia"/>
          <w:lang w:eastAsia="zh-CN"/>
        </w:rPr>
        <w:t>。</w:t>
      </w:r>
      <w:r w:rsidRPr="003A6821">
        <w:rPr>
          <w:rFonts w:hint="eastAsia"/>
          <w:lang w:eastAsia="zh-CN"/>
        </w:rPr>
        <w:t>为此，我们以前对附录</w:t>
      </w:r>
      <w:r w:rsidRPr="003A6821">
        <w:rPr>
          <w:rFonts w:hint="eastAsia"/>
          <w:lang w:eastAsia="zh-CN"/>
        </w:rPr>
        <w:t>1</w:t>
      </w:r>
      <w:r w:rsidR="001408BC" w:rsidRPr="001408BC">
        <w:rPr>
          <w:lang w:eastAsia="zh-CN"/>
        </w:rPr>
        <w:t>计费和结算</w:t>
      </w:r>
      <w:r w:rsidRPr="003A6821">
        <w:rPr>
          <w:rFonts w:hint="eastAsia"/>
          <w:lang w:eastAsia="zh-CN"/>
        </w:rPr>
        <w:t>所作的分析也适用于我们对附录</w:t>
      </w:r>
      <w:r w:rsidRPr="00510002">
        <w:rPr>
          <w:rFonts w:asciiTheme="minorHAnsi" w:hAnsiTheme="minorHAnsi" w:cstheme="minorHAnsi"/>
          <w:lang w:eastAsia="zh-CN"/>
        </w:rPr>
        <w:t>2</w:t>
      </w:r>
      <w:r w:rsidRPr="003A6821">
        <w:rPr>
          <w:rFonts w:hint="eastAsia"/>
          <w:lang w:eastAsia="zh-CN"/>
        </w:rPr>
        <w:t>（有关</w:t>
      </w:r>
      <w:r w:rsidR="00A01A58">
        <w:rPr>
          <w:rFonts w:hint="eastAsia"/>
          <w:lang w:eastAsia="zh-CN"/>
        </w:rPr>
        <w:t>水上</w:t>
      </w:r>
      <w:r w:rsidRPr="003A6821">
        <w:rPr>
          <w:rFonts w:hint="eastAsia"/>
          <w:lang w:eastAsia="zh-CN"/>
        </w:rPr>
        <w:t>电信的补充规定）的审查。</w:t>
      </w:r>
    </w:p>
    <w:p w14:paraId="3113A8F5" w14:textId="449B70F7" w:rsidR="008E4204" w:rsidRPr="008E4204" w:rsidRDefault="003A6821" w:rsidP="008E4204">
      <w:pPr>
        <w:ind w:firstLineChars="200" w:firstLine="480"/>
        <w:rPr>
          <w:lang w:eastAsia="zh-CN"/>
        </w:rPr>
      </w:pPr>
      <w:r w:rsidRPr="003A6821">
        <w:rPr>
          <w:rFonts w:hint="eastAsia"/>
          <w:lang w:eastAsia="zh-CN"/>
        </w:rPr>
        <w:t>新的商业模式和新技术</w:t>
      </w:r>
      <w:r w:rsidR="00A01A58">
        <w:rPr>
          <w:rFonts w:hint="eastAsia"/>
          <w:lang w:eastAsia="zh-CN"/>
        </w:rPr>
        <w:t>降低</w:t>
      </w:r>
      <w:r w:rsidRPr="003A6821">
        <w:rPr>
          <w:rFonts w:hint="eastAsia"/>
          <w:lang w:eastAsia="zh-CN"/>
        </w:rPr>
        <w:t>了政府经营的</w:t>
      </w:r>
      <w:r w:rsidR="00A01A58">
        <w:rPr>
          <w:rFonts w:hint="eastAsia"/>
          <w:lang w:eastAsia="zh-CN"/>
        </w:rPr>
        <w:t>结算</w:t>
      </w:r>
      <w:r w:rsidRPr="003A6821">
        <w:rPr>
          <w:rFonts w:hint="eastAsia"/>
          <w:lang w:eastAsia="zh-CN"/>
        </w:rPr>
        <w:t>机构的</w:t>
      </w:r>
      <w:r w:rsidR="00A01A58">
        <w:rPr>
          <w:rFonts w:hint="eastAsia"/>
          <w:lang w:eastAsia="zh-CN"/>
        </w:rPr>
        <w:t>必要性</w:t>
      </w:r>
      <w:r w:rsidRPr="003A6821">
        <w:rPr>
          <w:rFonts w:hint="eastAsia"/>
          <w:lang w:eastAsia="zh-CN"/>
        </w:rPr>
        <w:t>，包括在</w:t>
      </w:r>
      <w:r w:rsidR="00A01A58">
        <w:rPr>
          <w:rFonts w:hint="eastAsia"/>
          <w:lang w:eastAsia="zh-CN"/>
        </w:rPr>
        <w:t>水上</w:t>
      </w:r>
      <w:r w:rsidRPr="003A6821">
        <w:rPr>
          <w:rFonts w:hint="eastAsia"/>
          <w:lang w:eastAsia="zh-CN"/>
        </w:rPr>
        <w:t>电信方面。私营</w:t>
      </w:r>
      <w:r w:rsidR="00A01A58">
        <w:rPr>
          <w:rFonts w:hint="eastAsia"/>
          <w:lang w:eastAsia="zh-CN"/>
        </w:rPr>
        <w:t>结算</w:t>
      </w:r>
      <w:r w:rsidRPr="003A6821">
        <w:rPr>
          <w:rFonts w:hint="eastAsia"/>
          <w:lang w:eastAsia="zh-CN"/>
        </w:rPr>
        <w:t>机构有许多商业选择，它们依靠市场机制来处理结算，从而为消费者</w:t>
      </w:r>
      <w:r w:rsidR="00A01A58">
        <w:rPr>
          <w:rFonts w:hint="eastAsia"/>
          <w:lang w:eastAsia="zh-CN"/>
        </w:rPr>
        <w:t>提供</w:t>
      </w:r>
      <w:r w:rsidRPr="003A6821">
        <w:rPr>
          <w:rFonts w:hint="eastAsia"/>
          <w:lang w:eastAsia="zh-CN"/>
        </w:rPr>
        <w:t>有竞争力的费率。此外，许多下一代通信系统现在可以基于用户与服务提供商之间的直接合同在全球范围内</w:t>
      </w:r>
      <w:r w:rsidR="00A01A58">
        <w:rPr>
          <w:rFonts w:hint="eastAsia"/>
          <w:lang w:eastAsia="zh-CN"/>
        </w:rPr>
        <w:t>运营</w:t>
      </w:r>
      <w:r w:rsidRPr="003A6821">
        <w:rPr>
          <w:rFonts w:hint="eastAsia"/>
          <w:lang w:eastAsia="zh-CN"/>
        </w:rPr>
        <w:t>，而无需依赖</w:t>
      </w:r>
      <w:r w:rsidR="00A01A58">
        <w:rPr>
          <w:rFonts w:hint="eastAsia"/>
          <w:lang w:eastAsia="zh-CN"/>
        </w:rPr>
        <w:t>结算机构</w:t>
      </w:r>
      <w:r w:rsidRPr="003A6821">
        <w:rPr>
          <w:rFonts w:hint="eastAsia"/>
          <w:lang w:eastAsia="zh-CN"/>
        </w:rPr>
        <w:t>。鉴于这些发展</w:t>
      </w:r>
      <w:r w:rsidR="00A01A58">
        <w:rPr>
          <w:rFonts w:hint="eastAsia"/>
          <w:lang w:eastAsia="zh-CN"/>
        </w:rPr>
        <w:t>态势</w:t>
      </w:r>
      <w:r w:rsidRPr="003A6821">
        <w:rPr>
          <w:rFonts w:hint="eastAsia"/>
          <w:lang w:eastAsia="zh-CN"/>
        </w:rPr>
        <w:t>，没有必要对第</w:t>
      </w:r>
      <w:r w:rsidRPr="00510002">
        <w:rPr>
          <w:rFonts w:asciiTheme="minorHAnsi" w:hAnsiTheme="minorHAnsi" w:cstheme="minorHAnsi"/>
          <w:lang w:eastAsia="zh-CN"/>
        </w:rPr>
        <w:t>2</w:t>
      </w:r>
      <w:r w:rsidRPr="003A6821">
        <w:rPr>
          <w:rFonts w:hint="eastAsia"/>
          <w:lang w:eastAsia="zh-CN"/>
        </w:rPr>
        <w:t>条</w:t>
      </w:r>
      <w:proofErr w:type="gramStart"/>
      <w:r w:rsidRPr="003A6821">
        <w:rPr>
          <w:rFonts w:hint="eastAsia"/>
          <w:lang w:eastAsia="zh-CN"/>
        </w:rPr>
        <w:t>作出</w:t>
      </w:r>
      <w:proofErr w:type="gramEnd"/>
      <w:r w:rsidRPr="003A6821">
        <w:rPr>
          <w:rFonts w:hint="eastAsia"/>
          <w:lang w:eastAsia="zh-CN"/>
        </w:rPr>
        <w:t>详细规定。</w:t>
      </w:r>
    </w:p>
    <w:p w14:paraId="390E5EC6" w14:textId="7C18617B" w:rsidR="008E4204" w:rsidRPr="00510002" w:rsidRDefault="003A6821" w:rsidP="008E4204">
      <w:pPr>
        <w:ind w:firstLineChars="200" w:firstLine="480"/>
        <w:rPr>
          <w:rFonts w:asciiTheme="minorHAnsi" w:hAnsiTheme="minorHAnsi" w:cstheme="minorHAnsi"/>
          <w:lang w:eastAsia="zh-CN"/>
        </w:rPr>
      </w:pPr>
      <w:r w:rsidRPr="00510002">
        <w:rPr>
          <w:rFonts w:asciiTheme="minorHAnsi" w:hAnsiTheme="minorHAnsi" w:cstheme="minorHAnsi"/>
          <w:lang w:eastAsia="zh-CN"/>
        </w:rPr>
        <w:lastRenderedPageBreak/>
        <w:t>最后，我们发现目前正在审议的其余条款，即第</w:t>
      </w:r>
      <w:r w:rsidRPr="00510002">
        <w:rPr>
          <w:rFonts w:asciiTheme="minorHAnsi" w:hAnsiTheme="minorHAnsi" w:cstheme="minorHAnsi"/>
          <w:lang w:eastAsia="zh-CN"/>
        </w:rPr>
        <w:t>9</w:t>
      </w:r>
      <w:r w:rsidRPr="00510002">
        <w:rPr>
          <w:rFonts w:asciiTheme="minorHAnsi" w:hAnsiTheme="minorHAnsi" w:cstheme="minorHAnsi"/>
          <w:lang w:eastAsia="zh-CN"/>
        </w:rPr>
        <w:t>条（</w:t>
      </w:r>
      <w:r w:rsidR="00A01A58" w:rsidRPr="00510002">
        <w:rPr>
          <w:rFonts w:asciiTheme="minorHAnsi" w:hAnsiTheme="minorHAnsi" w:cstheme="minorHAnsi"/>
          <w:lang w:eastAsia="zh-CN"/>
        </w:rPr>
        <w:t>业务的中止</w:t>
      </w:r>
      <w:r w:rsidRPr="00510002">
        <w:rPr>
          <w:rFonts w:asciiTheme="minorHAnsi" w:hAnsiTheme="minorHAnsi" w:cstheme="minorHAnsi"/>
          <w:lang w:eastAsia="zh-CN"/>
        </w:rPr>
        <w:t>）、第</w:t>
      </w:r>
      <w:r w:rsidRPr="00510002">
        <w:rPr>
          <w:rFonts w:asciiTheme="minorHAnsi" w:hAnsiTheme="minorHAnsi" w:cstheme="minorHAnsi"/>
          <w:lang w:eastAsia="zh-CN"/>
        </w:rPr>
        <w:t>10</w:t>
      </w:r>
      <w:r w:rsidRPr="00510002">
        <w:rPr>
          <w:rFonts w:asciiTheme="minorHAnsi" w:hAnsiTheme="minorHAnsi" w:cstheme="minorHAnsi"/>
          <w:lang w:eastAsia="zh-CN"/>
        </w:rPr>
        <w:t>条（</w:t>
      </w:r>
      <w:r w:rsidR="00A01A58" w:rsidRPr="00510002">
        <w:rPr>
          <w:rFonts w:asciiTheme="minorHAnsi" w:hAnsiTheme="minorHAnsi" w:cstheme="minorHAnsi"/>
          <w:lang w:eastAsia="zh-CN"/>
        </w:rPr>
        <w:t>资料的转发</w:t>
      </w:r>
      <w:r w:rsidRPr="00510002">
        <w:rPr>
          <w:rFonts w:asciiTheme="minorHAnsi" w:hAnsiTheme="minorHAnsi" w:cstheme="minorHAnsi"/>
          <w:lang w:eastAsia="zh-CN"/>
        </w:rPr>
        <w:t>）、第</w:t>
      </w:r>
      <w:r w:rsidRPr="00510002">
        <w:rPr>
          <w:rFonts w:asciiTheme="minorHAnsi" w:hAnsiTheme="minorHAnsi" w:cstheme="minorHAnsi"/>
          <w:lang w:eastAsia="zh-CN"/>
        </w:rPr>
        <w:t>13</w:t>
      </w:r>
      <w:r w:rsidRPr="00510002">
        <w:rPr>
          <w:rFonts w:asciiTheme="minorHAnsi" w:hAnsiTheme="minorHAnsi" w:cstheme="minorHAnsi"/>
          <w:lang w:eastAsia="zh-CN"/>
        </w:rPr>
        <w:t>条（特别安排）和第</w:t>
      </w:r>
      <w:r w:rsidRPr="00510002">
        <w:rPr>
          <w:rFonts w:asciiTheme="minorHAnsi" w:hAnsiTheme="minorHAnsi" w:cstheme="minorHAnsi"/>
          <w:lang w:eastAsia="zh-CN"/>
        </w:rPr>
        <w:t>14</w:t>
      </w:r>
      <w:r w:rsidRPr="00510002">
        <w:rPr>
          <w:rFonts w:asciiTheme="minorHAnsi" w:hAnsiTheme="minorHAnsi" w:cstheme="minorHAnsi"/>
          <w:lang w:eastAsia="zh-CN"/>
        </w:rPr>
        <w:t>条（最后条款），基本上与</w:t>
      </w:r>
      <w:r w:rsidR="00A01A58" w:rsidRPr="00510002">
        <w:rPr>
          <w:rFonts w:asciiTheme="minorHAnsi" w:hAnsiTheme="minorHAnsi" w:cstheme="minorHAnsi"/>
          <w:lang w:eastAsia="zh-CN"/>
        </w:rPr>
        <w:t>《组织法》</w:t>
      </w:r>
      <w:r w:rsidRPr="00510002">
        <w:rPr>
          <w:rFonts w:asciiTheme="minorHAnsi" w:hAnsiTheme="minorHAnsi" w:cstheme="minorHAnsi"/>
          <w:lang w:eastAsia="zh-CN"/>
        </w:rPr>
        <w:t>/</w:t>
      </w:r>
      <w:r w:rsidR="00A01A58" w:rsidRPr="00510002">
        <w:rPr>
          <w:rFonts w:asciiTheme="minorHAnsi" w:hAnsiTheme="minorHAnsi" w:cstheme="minorHAnsi"/>
          <w:lang w:eastAsia="zh-CN"/>
        </w:rPr>
        <w:t>《公约》</w:t>
      </w:r>
      <w:r w:rsidRPr="00510002">
        <w:rPr>
          <w:rFonts w:asciiTheme="minorHAnsi" w:hAnsiTheme="minorHAnsi" w:cstheme="minorHAnsi"/>
          <w:lang w:eastAsia="zh-CN"/>
        </w:rPr>
        <w:t>的相应条款重复。</w:t>
      </w:r>
      <w:r w:rsidR="00C728D2" w:rsidRPr="00510002">
        <w:rPr>
          <w:rFonts w:asciiTheme="minorHAnsi" w:hAnsiTheme="minorHAnsi" w:cstheme="minorHAnsi"/>
          <w:vertAlign w:val="superscript"/>
        </w:rPr>
        <w:footnoteReference w:id="2"/>
      </w:r>
      <w:r w:rsidRPr="00510002">
        <w:rPr>
          <w:rFonts w:asciiTheme="minorHAnsi" w:hAnsiTheme="minorHAnsi" w:cstheme="minorHAnsi"/>
          <w:lang w:eastAsia="zh-CN"/>
        </w:rPr>
        <w:t>考虑到这种冗余，我们质疑像</w:t>
      </w:r>
      <w:r w:rsidR="00A01A58" w:rsidRPr="00510002">
        <w:rPr>
          <w:rFonts w:asciiTheme="minorHAnsi" w:hAnsiTheme="minorHAnsi" w:cstheme="minorHAnsi"/>
          <w:lang w:eastAsia="zh-CN"/>
        </w:rPr>
        <w:t>《国际电信规则》</w:t>
      </w:r>
      <w:r w:rsidRPr="00510002">
        <w:rPr>
          <w:rFonts w:asciiTheme="minorHAnsi" w:hAnsiTheme="minorHAnsi" w:cstheme="minorHAnsi"/>
          <w:lang w:eastAsia="zh-CN"/>
        </w:rPr>
        <w:t>这样的工具在促进国际电信市场未来的增长和繁荣方面</w:t>
      </w:r>
      <w:r w:rsidR="00A01A58" w:rsidRPr="00510002">
        <w:rPr>
          <w:rFonts w:asciiTheme="minorHAnsi" w:hAnsiTheme="minorHAnsi" w:cstheme="minorHAnsi"/>
          <w:lang w:eastAsia="zh-CN"/>
        </w:rPr>
        <w:t>能</w:t>
      </w:r>
      <w:r w:rsidRPr="00510002">
        <w:rPr>
          <w:rFonts w:asciiTheme="minorHAnsi" w:hAnsiTheme="minorHAnsi" w:cstheme="minorHAnsi"/>
          <w:lang w:eastAsia="zh-CN"/>
        </w:rPr>
        <w:t>发挥什么作用。我们认为，</w:t>
      </w:r>
      <w:r w:rsidR="00A01A58" w:rsidRPr="00510002">
        <w:rPr>
          <w:rFonts w:asciiTheme="minorHAnsi" w:hAnsiTheme="minorHAnsi" w:cstheme="minorHAnsi"/>
          <w:lang w:eastAsia="zh-CN"/>
        </w:rPr>
        <w:t>《组织法》</w:t>
      </w:r>
      <w:r w:rsidR="00A01A58" w:rsidRPr="00510002">
        <w:rPr>
          <w:rFonts w:asciiTheme="minorHAnsi" w:hAnsiTheme="minorHAnsi" w:cstheme="minorHAnsi"/>
          <w:lang w:eastAsia="zh-CN"/>
        </w:rPr>
        <w:t>/</w:t>
      </w:r>
      <w:r w:rsidR="00A01A58" w:rsidRPr="00510002">
        <w:rPr>
          <w:rFonts w:asciiTheme="minorHAnsi" w:hAnsiTheme="minorHAnsi" w:cstheme="minorHAnsi"/>
          <w:lang w:eastAsia="zh-CN"/>
        </w:rPr>
        <w:t>《公约》</w:t>
      </w:r>
      <w:r w:rsidRPr="00510002">
        <w:rPr>
          <w:rFonts w:asciiTheme="minorHAnsi" w:hAnsiTheme="minorHAnsi" w:cstheme="minorHAnsi"/>
          <w:lang w:eastAsia="zh-CN"/>
        </w:rPr>
        <w:t>中已经包含的一般条款具有足够的弹性，能够承受不断变化的市场和技术环境，而</w:t>
      </w:r>
      <w:r w:rsidR="00A01A58" w:rsidRPr="00510002">
        <w:rPr>
          <w:rFonts w:asciiTheme="minorHAnsi" w:hAnsiTheme="minorHAnsi" w:cstheme="minorHAnsi"/>
          <w:lang w:eastAsia="zh-CN"/>
        </w:rPr>
        <w:t>在《国际电信规则》</w:t>
      </w:r>
      <w:r w:rsidRPr="00510002">
        <w:rPr>
          <w:rFonts w:asciiTheme="minorHAnsi" w:hAnsiTheme="minorHAnsi" w:cstheme="minorHAnsi"/>
          <w:lang w:eastAsia="zh-CN"/>
        </w:rPr>
        <w:t>中重复</w:t>
      </w:r>
      <w:r w:rsidR="00A01A58" w:rsidRPr="00510002">
        <w:rPr>
          <w:rFonts w:asciiTheme="minorHAnsi" w:hAnsiTheme="minorHAnsi" w:cstheme="minorHAnsi"/>
          <w:lang w:eastAsia="zh-CN"/>
        </w:rPr>
        <w:t>这些</w:t>
      </w:r>
      <w:r w:rsidRPr="00510002">
        <w:rPr>
          <w:rFonts w:asciiTheme="minorHAnsi" w:hAnsiTheme="minorHAnsi" w:cstheme="minorHAnsi"/>
          <w:lang w:eastAsia="zh-CN"/>
        </w:rPr>
        <w:t>条款对</w:t>
      </w:r>
      <w:r w:rsidR="00A01A58" w:rsidRPr="00510002">
        <w:rPr>
          <w:rFonts w:asciiTheme="minorHAnsi" w:hAnsiTheme="minorHAnsi" w:cstheme="minorHAnsi"/>
          <w:lang w:eastAsia="zh-CN"/>
        </w:rPr>
        <w:t>国际电联</w:t>
      </w:r>
      <w:r w:rsidRPr="00510002">
        <w:rPr>
          <w:rFonts w:asciiTheme="minorHAnsi" w:hAnsiTheme="minorHAnsi" w:cstheme="minorHAnsi"/>
          <w:lang w:eastAsia="zh-CN"/>
        </w:rPr>
        <w:t>成员既不适用，也不够灵活。</w:t>
      </w:r>
    </w:p>
    <w:p w14:paraId="51CF2456" w14:textId="535DB225" w:rsidR="008E4204" w:rsidRPr="00510002" w:rsidRDefault="008E4204" w:rsidP="008E4204">
      <w:pPr>
        <w:pStyle w:val="Headingb"/>
        <w:spacing w:before="360"/>
        <w:rPr>
          <w:rFonts w:asciiTheme="minorHAnsi" w:hAnsiTheme="minorHAnsi" w:cstheme="minorHAnsi"/>
          <w:b w:val="0"/>
          <w:bCs/>
          <w:highlight w:val="yellow"/>
          <w:lang w:eastAsia="zh-CN"/>
        </w:rPr>
      </w:pPr>
      <w:r w:rsidRPr="00510002">
        <w:rPr>
          <w:rFonts w:asciiTheme="minorHAnsi" w:hAnsiTheme="minorHAnsi" w:cstheme="minorHAnsi"/>
          <w:lang w:eastAsia="zh-CN"/>
        </w:rPr>
        <w:t>结论</w:t>
      </w:r>
    </w:p>
    <w:p w14:paraId="48F43837" w14:textId="03AD2258" w:rsidR="008E4204" w:rsidRPr="00510002" w:rsidRDefault="00C728D2" w:rsidP="008E4204">
      <w:pPr>
        <w:spacing w:after="120"/>
        <w:ind w:firstLineChars="200" w:firstLine="480"/>
        <w:jc w:val="both"/>
        <w:rPr>
          <w:rFonts w:asciiTheme="minorHAnsi" w:hAnsiTheme="minorHAnsi" w:cstheme="minorHAnsi"/>
          <w:lang w:eastAsia="zh-CN"/>
        </w:rPr>
      </w:pPr>
      <w:r w:rsidRPr="00510002">
        <w:rPr>
          <w:rFonts w:asciiTheme="minorHAnsi" w:hAnsiTheme="minorHAnsi" w:cstheme="minorHAnsi"/>
          <w:lang w:eastAsia="zh-CN"/>
        </w:rPr>
        <w:t>2012</w:t>
      </w:r>
      <w:r w:rsidRPr="00510002">
        <w:rPr>
          <w:rFonts w:asciiTheme="minorHAnsi" w:hAnsiTheme="minorHAnsi" w:cstheme="minorHAnsi"/>
          <w:lang w:eastAsia="zh-CN"/>
        </w:rPr>
        <w:t>年《国际电信规则》第</w:t>
      </w:r>
      <w:r w:rsidRPr="00510002">
        <w:rPr>
          <w:rFonts w:asciiTheme="minorHAnsi" w:hAnsiTheme="minorHAnsi" w:cstheme="minorHAnsi"/>
          <w:lang w:eastAsia="zh-CN"/>
        </w:rPr>
        <w:t>9</w:t>
      </w:r>
      <w:r w:rsidRPr="00510002">
        <w:rPr>
          <w:rFonts w:asciiTheme="minorHAnsi" w:hAnsiTheme="minorHAnsi" w:cstheme="minorHAnsi"/>
          <w:lang w:eastAsia="zh-CN"/>
        </w:rPr>
        <w:t>条至第</w:t>
      </w:r>
      <w:r w:rsidRPr="00510002">
        <w:rPr>
          <w:rFonts w:asciiTheme="minorHAnsi" w:hAnsiTheme="minorHAnsi" w:cstheme="minorHAnsi"/>
          <w:lang w:eastAsia="zh-CN"/>
        </w:rPr>
        <w:t>14</w:t>
      </w:r>
      <w:r w:rsidRPr="00510002">
        <w:rPr>
          <w:rFonts w:asciiTheme="minorHAnsi" w:hAnsiTheme="minorHAnsi" w:cstheme="minorHAnsi"/>
          <w:lang w:eastAsia="zh-CN"/>
        </w:rPr>
        <w:t>条及附录</w:t>
      </w:r>
      <w:r w:rsidRPr="00510002">
        <w:rPr>
          <w:rFonts w:asciiTheme="minorHAnsi" w:hAnsiTheme="minorHAnsi" w:cstheme="minorHAnsi"/>
          <w:lang w:eastAsia="zh-CN"/>
        </w:rPr>
        <w:t>2</w:t>
      </w:r>
      <w:r w:rsidRPr="00510002">
        <w:rPr>
          <w:rFonts w:asciiTheme="minorHAnsi" w:hAnsiTheme="minorHAnsi" w:cstheme="minorHAnsi"/>
          <w:lang w:eastAsia="zh-CN"/>
        </w:rPr>
        <w:t>既不适用于当今的通信环境，也不够灵活。与此同时，对这些条款任何可能的修订都不可避免地跟不上技术变革和市场演变的快速步伐。</w:t>
      </w:r>
    </w:p>
    <w:p w14:paraId="1C458FF2" w14:textId="1D756EEC" w:rsidR="000B7069" w:rsidRPr="00247618" w:rsidRDefault="000B7069" w:rsidP="00247618">
      <w:pPr>
        <w:spacing w:after="120"/>
        <w:ind w:firstLineChars="200" w:firstLine="440"/>
        <w:jc w:val="both"/>
        <w:rPr>
          <w:rFonts w:ascii="Calibri" w:hAnsi="Calibri" w:cs="Calibri"/>
          <w:sz w:val="22"/>
          <w:szCs w:val="22"/>
          <w:lang w:eastAsia="zh-CN"/>
        </w:rPr>
      </w:pPr>
    </w:p>
    <w:p w14:paraId="7FEDF7CA" w14:textId="77777777" w:rsidR="000B7069" w:rsidRPr="00247618" w:rsidRDefault="000B7069" w:rsidP="00411C49">
      <w:pPr>
        <w:pStyle w:val="Reasons"/>
        <w:rPr>
          <w:rFonts w:ascii="Calibri" w:hAnsi="Calibri" w:cs="Calibri"/>
          <w:lang w:eastAsia="zh-CN"/>
        </w:rPr>
      </w:pPr>
    </w:p>
    <w:p w14:paraId="67480E5F" w14:textId="77777777" w:rsidR="000B7069" w:rsidRPr="00247618" w:rsidRDefault="000B7069">
      <w:pPr>
        <w:jc w:val="center"/>
        <w:rPr>
          <w:rFonts w:ascii="Calibri" w:hAnsi="Calibri" w:cs="Calibri"/>
        </w:rPr>
      </w:pPr>
      <w:r w:rsidRPr="00247618">
        <w:rPr>
          <w:rFonts w:ascii="Calibri" w:hAnsi="Calibri" w:cs="Calibri"/>
        </w:rPr>
        <w:t>______________</w:t>
      </w:r>
    </w:p>
    <w:p w14:paraId="424AB068" w14:textId="77777777" w:rsidR="000B7069" w:rsidRPr="00247618" w:rsidRDefault="000B7069" w:rsidP="000B7069">
      <w:pPr>
        <w:spacing w:after="120"/>
        <w:jc w:val="both"/>
        <w:rPr>
          <w:rFonts w:ascii="Calibri" w:hAnsi="Calibri" w:cs="Calibri"/>
          <w:sz w:val="22"/>
          <w:szCs w:val="22"/>
        </w:rPr>
      </w:pPr>
    </w:p>
    <w:p w14:paraId="7F039AD9" w14:textId="3DCEF76C" w:rsidR="00A33B18" w:rsidRPr="00247618" w:rsidRDefault="00A33B18" w:rsidP="000B7069">
      <w:pPr>
        <w:spacing w:after="120"/>
        <w:jc w:val="right"/>
        <w:rPr>
          <w:rFonts w:ascii="Calibri" w:hAnsi="Calibri" w:cs="Calibri"/>
          <w:szCs w:val="24"/>
          <w:lang w:val="es-ES"/>
        </w:rPr>
      </w:pPr>
    </w:p>
    <w:sectPr w:rsidR="00A33B18" w:rsidRPr="00247618" w:rsidSect="0045696A">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56677" w14:textId="77777777" w:rsidR="00AE66FC" w:rsidRDefault="00AE66FC">
      <w:r>
        <w:separator/>
      </w:r>
    </w:p>
  </w:endnote>
  <w:endnote w:type="continuationSeparator" w:id="0">
    <w:p w14:paraId="28A27A35" w14:textId="77777777" w:rsidR="00AE66FC" w:rsidRDefault="00AE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76C9" w14:textId="77777777" w:rsidR="00DC73C2" w:rsidRDefault="00DC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CB45" w14:textId="5B16B03F" w:rsidR="00E603D2" w:rsidRPr="00BD14D2" w:rsidRDefault="00E603D2" w:rsidP="007F4867">
    <w:pPr>
      <w:pStyle w:val="Footer"/>
      <w:spacing w:before="240"/>
      <w:rPr>
        <w:rFonts w:asciiTheme="minorHAnsi" w:hAnsiTheme="minorHAnsi"/>
        <w:lang w:val="fr-CH"/>
      </w:rPr>
    </w:pPr>
    <w:r w:rsidRPr="00E603D2">
      <w:rPr>
        <w:rFonts w:asciiTheme="minorHAnsi" w:hAnsiTheme="minorHAnsi"/>
      </w:rPr>
      <w:fldChar w:fldCharType="begin"/>
    </w:r>
    <w:r w:rsidRPr="00E603D2">
      <w:rPr>
        <w:rFonts w:asciiTheme="minorHAnsi" w:hAnsiTheme="minorHAnsi"/>
        <w:lang w:val="fr-CH"/>
      </w:rPr>
      <w:instrText xml:space="preserve"> FILENAME \p \* MERGEFORMAT </w:instrText>
    </w:r>
    <w:r w:rsidRPr="00E603D2">
      <w:rPr>
        <w:rFonts w:asciiTheme="minorHAnsi" w:hAnsiTheme="minorHAnsi"/>
      </w:rPr>
      <w:fldChar w:fldCharType="separate"/>
    </w:r>
    <w:r w:rsidR="00DC73C2">
      <w:rPr>
        <w:rFonts w:asciiTheme="minorHAnsi" w:hAnsiTheme="minorHAnsi"/>
        <w:lang w:val="fr-CH"/>
      </w:rPr>
      <w:t>P:\CHI\SG\CONSEIL\EG-ITR\EG-ITR-4\000\006REV1C.docx</w:t>
    </w:r>
    <w:r w:rsidRPr="00E603D2">
      <w:rPr>
        <w:rFonts w:asciiTheme="minorHAnsi" w:hAnsiTheme="minorHAnsi"/>
      </w:rPr>
      <w:fldChar w:fldCharType="end"/>
    </w:r>
    <w:r w:rsidRPr="00E603D2">
      <w:rPr>
        <w:rFonts w:asciiTheme="minorHAnsi" w:hAnsiTheme="minorHAnsi"/>
        <w:lang w:val="fr-CH"/>
      </w:rPr>
      <w:t xml:space="preserve"> (4</w:t>
    </w:r>
    <w:r w:rsidR="00BD70A3">
      <w:rPr>
        <w:rFonts w:asciiTheme="minorHAnsi" w:hAnsiTheme="minorHAnsi" w:hint="eastAsia"/>
        <w:lang w:val="fr-CH" w:eastAsia="zh-CN"/>
      </w:rPr>
      <w:t>82</w:t>
    </w:r>
    <w:r w:rsidR="00DC73C2">
      <w:rPr>
        <w:rFonts w:asciiTheme="minorHAnsi" w:hAnsiTheme="minorHAnsi"/>
        <w:lang w:val="fr-CH" w:eastAsia="zh-CN"/>
      </w:rPr>
      <w:t>227</w:t>
    </w:r>
    <w:r w:rsidRPr="00E603D2">
      <w:rPr>
        <w:rFonts w:asciiTheme="minorHAnsi" w:hAnsiTheme="minorHAnsi"/>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F6D" w14:textId="77777777" w:rsidR="00E603D2" w:rsidRPr="00E603D2" w:rsidRDefault="00E603D2"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EDD1" w14:textId="77777777" w:rsidR="00AE66FC" w:rsidRDefault="00AE66FC">
      <w:r>
        <w:t>____________________</w:t>
      </w:r>
    </w:p>
  </w:footnote>
  <w:footnote w:type="continuationSeparator" w:id="0">
    <w:p w14:paraId="5F0702EF" w14:textId="77777777" w:rsidR="00AE66FC" w:rsidRDefault="00AE66FC">
      <w:r>
        <w:continuationSeparator/>
      </w:r>
    </w:p>
  </w:footnote>
  <w:footnote w:id="1">
    <w:p w14:paraId="2C544257" w14:textId="3F1E0F1D" w:rsidR="003D4601" w:rsidRPr="00510002" w:rsidRDefault="003D4601" w:rsidP="003D4601">
      <w:pPr>
        <w:pStyle w:val="FootnoteText"/>
        <w:rPr>
          <w:sz w:val="20"/>
          <w:lang w:eastAsia="zh-CN"/>
        </w:rPr>
      </w:pPr>
      <w:r>
        <w:rPr>
          <w:rStyle w:val="FootnoteReference"/>
        </w:rPr>
        <w:footnoteRef/>
      </w:r>
      <w:r w:rsidR="00FB7F20">
        <w:rPr>
          <w:lang w:eastAsia="zh-CN"/>
        </w:rPr>
        <w:tab/>
      </w:r>
      <w:r w:rsidRPr="00510002">
        <w:rPr>
          <w:rFonts w:asciiTheme="minorHAnsi" w:hAnsiTheme="minorHAnsi" w:cstheme="minorHAnsi"/>
          <w:szCs w:val="24"/>
          <w:lang w:eastAsia="zh-CN"/>
        </w:rPr>
        <w:t>例如，参见全权代表大会第</w:t>
      </w:r>
      <w:r w:rsidRPr="00510002">
        <w:rPr>
          <w:rFonts w:asciiTheme="minorHAnsi" w:hAnsiTheme="minorHAnsi" w:cstheme="minorHAnsi"/>
          <w:szCs w:val="24"/>
          <w:lang w:eastAsia="zh-CN"/>
        </w:rPr>
        <w:t>175</w:t>
      </w:r>
      <w:r w:rsidRPr="00510002">
        <w:rPr>
          <w:rFonts w:asciiTheme="minorHAnsi" w:hAnsiTheme="minorHAnsi" w:cstheme="minorHAnsi"/>
          <w:szCs w:val="24"/>
          <w:lang w:eastAsia="zh-CN"/>
        </w:rPr>
        <w:t>号决议（</w:t>
      </w:r>
      <w:r w:rsidRPr="00510002">
        <w:rPr>
          <w:rFonts w:asciiTheme="minorHAnsi" w:hAnsiTheme="minorHAnsi" w:cstheme="minorHAnsi"/>
          <w:szCs w:val="24"/>
          <w:lang w:eastAsia="zh-CN"/>
        </w:rPr>
        <w:t>2018</w:t>
      </w:r>
      <w:r w:rsidRPr="00510002">
        <w:rPr>
          <w:rFonts w:asciiTheme="minorHAnsi" w:hAnsiTheme="minorHAnsi" w:cstheme="minorHAnsi"/>
          <w:szCs w:val="24"/>
          <w:lang w:eastAsia="zh-CN"/>
        </w:rPr>
        <w:t>年，迪拜，修订版）</w:t>
      </w:r>
      <w:r w:rsidR="00510002" w:rsidRPr="00510002">
        <w:rPr>
          <w:rFonts w:ascii="SimSun" w:eastAsia="SimSun" w:hAnsi="SimSun" w:cstheme="minorHAnsi"/>
          <w:szCs w:val="24"/>
          <w:lang w:eastAsia="zh-CN"/>
        </w:rPr>
        <w:t>“</w:t>
      </w:r>
      <w:r w:rsidRPr="00510002">
        <w:rPr>
          <w:rFonts w:asciiTheme="minorHAnsi" w:hAnsiTheme="minorHAnsi" w:cstheme="minorHAnsi"/>
          <w:szCs w:val="24"/>
          <w:lang w:eastAsia="zh-CN"/>
        </w:rPr>
        <w:t>残疾人和有具体需求人士无障碍地获取电信</w:t>
      </w:r>
      <w:r w:rsidRPr="00510002">
        <w:rPr>
          <w:rFonts w:asciiTheme="minorHAnsi" w:hAnsiTheme="minorHAnsi" w:cstheme="minorHAnsi"/>
          <w:szCs w:val="24"/>
          <w:lang w:eastAsia="zh-CN"/>
        </w:rPr>
        <w:t>/</w:t>
      </w:r>
      <w:r w:rsidRPr="00510002">
        <w:rPr>
          <w:rFonts w:asciiTheme="minorHAnsi" w:hAnsiTheme="minorHAnsi" w:cstheme="minorHAnsi"/>
          <w:szCs w:val="24"/>
          <w:lang w:eastAsia="zh-CN"/>
        </w:rPr>
        <w:t>信息通信技</w:t>
      </w:r>
      <w:r w:rsidRPr="00510002">
        <w:rPr>
          <w:rFonts w:asciiTheme="minorHAnsi" w:eastAsia="SimSun" w:hAnsiTheme="minorHAnsi" w:cstheme="minorHAnsi"/>
          <w:szCs w:val="24"/>
          <w:lang w:eastAsia="zh-CN"/>
        </w:rPr>
        <w:t>术</w:t>
      </w:r>
      <w:r w:rsidR="00510002" w:rsidRPr="00510002">
        <w:rPr>
          <w:rFonts w:ascii="SimSun" w:eastAsia="SimSun" w:hAnsi="SimSun" w:cstheme="minorHAnsi"/>
          <w:szCs w:val="24"/>
          <w:lang w:eastAsia="zh-CN"/>
        </w:rPr>
        <w:t>”</w:t>
      </w:r>
      <w:r w:rsidRPr="00510002">
        <w:rPr>
          <w:rFonts w:asciiTheme="minorHAnsi" w:hAnsiTheme="minorHAnsi" w:cstheme="minorHAnsi"/>
          <w:szCs w:val="24"/>
          <w:lang w:eastAsia="zh-CN"/>
        </w:rPr>
        <w:t>、全权代表大会第</w:t>
      </w:r>
      <w:r w:rsidRPr="00510002">
        <w:rPr>
          <w:rFonts w:asciiTheme="minorHAnsi" w:hAnsiTheme="minorHAnsi" w:cstheme="minorHAnsi"/>
          <w:szCs w:val="24"/>
          <w:lang w:eastAsia="zh-CN"/>
        </w:rPr>
        <w:t>182</w:t>
      </w:r>
      <w:r w:rsidRPr="00510002">
        <w:rPr>
          <w:rFonts w:asciiTheme="minorHAnsi" w:hAnsiTheme="minorHAnsi" w:cstheme="minorHAnsi"/>
          <w:szCs w:val="24"/>
          <w:lang w:eastAsia="zh-CN"/>
        </w:rPr>
        <w:t>号决议（</w:t>
      </w:r>
      <w:r w:rsidRPr="00510002">
        <w:rPr>
          <w:rFonts w:asciiTheme="minorHAnsi" w:hAnsiTheme="minorHAnsi" w:cstheme="minorHAnsi"/>
          <w:szCs w:val="24"/>
          <w:lang w:eastAsia="zh-CN"/>
        </w:rPr>
        <w:t>2014</w:t>
      </w:r>
      <w:r w:rsidRPr="00510002">
        <w:rPr>
          <w:rFonts w:asciiTheme="minorHAnsi" w:hAnsiTheme="minorHAnsi" w:cstheme="minorHAnsi"/>
          <w:szCs w:val="24"/>
          <w:lang w:eastAsia="zh-CN"/>
        </w:rPr>
        <w:t>年，釜山，修订版）</w:t>
      </w:r>
      <w:r w:rsidR="00510002" w:rsidRPr="00510002">
        <w:rPr>
          <w:rFonts w:ascii="SimSun" w:eastAsia="SimSun" w:hAnsi="SimSun" w:cstheme="minorHAnsi"/>
          <w:szCs w:val="24"/>
          <w:lang w:eastAsia="zh-CN"/>
        </w:rPr>
        <w:t>“</w:t>
      </w:r>
      <w:r w:rsidRPr="00510002">
        <w:rPr>
          <w:rFonts w:asciiTheme="minorHAnsi" w:hAnsiTheme="minorHAnsi" w:cstheme="minorHAnsi"/>
          <w:szCs w:val="24"/>
          <w:lang w:eastAsia="zh-CN"/>
        </w:rPr>
        <w:t>关于电信</w:t>
      </w:r>
      <w:r w:rsidRPr="00510002">
        <w:rPr>
          <w:rFonts w:asciiTheme="minorHAnsi" w:hAnsiTheme="minorHAnsi" w:cstheme="minorHAnsi"/>
          <w:szCs w:val="24"/>
          <w:lang w:eastAsia="zh-CN"/>
        </w:rPr>
        <w:t>/</w:t>
      </w:r>
      <w:r w:rsidRPr="00510002">
        <w:rPr>
          <w:rFonts w:asciiTheme="minorHAnsi" w:hAnsiTheme="minorHAnsi" w:cstheme="minorHAnsi"/>
          <w:szCs w:val="24"/>
          <w:lang w:eastAsia="zh-CN"/>
        </w:rPr>
        <w:t>信息通信技术在气候变化和环境保护方面的作用</w:t>
      </w:r>
      <w:r w:rsidR="00510002" w:rsidRPr="00510002">
        <w:rPr>
          <w:rFonts w:ascii="SimSun" w:eastAsia="SimSun" w:hAnsi="SimSun" w:cstheme="minorHAnsi"/>
          <w:szCs w:val="24"/>
          <w:lang w:eastAsia="zh-CN"/>
        </w:rPr>
        <w:t>”</w:t>
      </w:r>
      <w:r w:rsidRPr="00510002">
        <w:rPr>
          <w:rFonts w:asciiTheme="minorHAnsi" w:hAnsiTheme="minorHAnsi" w:cstheme="minorHAnsi"/>
          <w:szCs w:val="24"/>
          <w:lang w:eastAsia="zh-CN"/>
        </w:rPr>
        <w:t>。</w:t>
      </w:r>
    </w:p>
  </w:footnote>
  <w:footnote w:id="2">
    <w:p w14:paraId="032F813C" w14:textId="2A2F4D9D" w:rsidR="00C728D2" w:rsidRDefault="00C728D2" w:rsidP="00C728D2">
      <w:pPr>
        <w:pStyle w:val="FootnoteText"/>
      </w:pPr>
      <w:r>
        <w:rPr>
          <w:rStyle w:val="FootnoteReference"/>
        </w:rPr>
        <w:footnoteRef/>
      </w:r>
      <w:r>
        <w:t xml:space="preserve"> </w:t>
      </w:r>
      <w:bookmarkStart w:id="3" w:name="lt_pId044"/>
      <w:r w:rsidRPr="001C7834">
        <w:rPr>
          <w:rFonts w:asciiTheme="minorHAnsi" w:hAnsiTheme="minorHAnsi" w:cstheme="minorHAnsi" w:hint="eastAsia"/>
          <w:szCs w:val="24"/>
          <w:lang w:eastAsia="zh-CN"/>
        </w:rPr>
        <w:t>一般可参见审议</w:t>
      </w:r>
      <w:bookmarkStart w:id="4" w:name="_Hlk31207865"/>
      <w:r w:rsidRPr="001C7834">
        <w:rPr>
          <w:rFonts w:asciiTheme="minorHAnsi" w:hAnsiTheme="minorHAnsi" w:cstheme="minorHAnsi" w:hint="eastAsia"/>
          <w:szCs w:val="24"/>
          <w:lang w:eastAsia="zh-CN"/>
        </w:rPr>
        <w:t>《国际电信规则》</w:t>
      </w:r>
      <w:bookmarkEnd w:id="4"/>
      <w:r w:rsidRPr="001C7834">
        <w:rPr>
          <w:rFonts w:asciiTheme="minorHAnsi" w:hAnsiTheme="minorHAnsi" w:cstheme="minorHAnsi" w:hint="eastAsia"/>
          <w:szCs w:val="24"/>
          <w:lang w:eastAsia="zh-CN"/>
        </w:rPr>
        <w:t>专家组（</w:t>
      </w:r>
      <w:r w:rsidRPr="001C7834">
        <w:rPr>
          <w:rFonts w:asciiTheme="minorHAnsi" w:hAnsiTheme="minorHAnsi" w:cstheme="minorHAnsi"/>
          <w:szCs w:val="24"/>
          <w:lang w:eastAsia="zh-CN"/>
        </w:rPr>
        <w:t>2007-2009</w:t>
      </w:r>
      <w:r w:rsidRPr="001C7834">
        <w:rPr>
          <w:rFonts w:asciiTheme="minorHAnsi" w:hAnsiTheme="minorHAnsi" w:cstheme="minorHAnsi" w:hint="eastAsia"/>
          <w:szCs w:val="24"/>
          <w:lang w:eastAsia="zh-CN"/>
        </w:rPr>
        <w:t>年）关于《国际电信规则》与《组织法》和《公约》之间关系的</w:t>
      </w:r>
      <w:r w:rsidRPr="001C7834">
        <w:rPr>
          <w:rFonts w:asciiTheme="minorHAnsi" w:hAnsiTheme="minorHAnsi" w:cstheme="minorHAnsi"/>
          <w:szCs w:val="24"/>
          <w:lang w:eastAsia="zh-CN"/>
        </w:rPr>
        <w:t>5</w:t>
      </w:r>
      <w:r w:rsidRPr="001C7834">
        <w:rPr>
          <w:rFonts w:asciiTheme="minorHAnsi" w:hAnsiTheme="minorHAnsi" w:cstheme="minorHAnsi" w:hint="eastAsia"/>
          <w:szCs w:val="24"/>
          <w:lang w:eastAsia="zh-CN"/>
        </w:rPr>
        <w:t>号情况通报文件</w:t>
      </w:r>
      <w:hyperlink r:id="rId1" w:history="1">
        <w:r w:rsidRPr="001C7834">
          <w:rPr>
            <w:rStyle w:val="Hyperlink"/>
            <w:rFonts w:asciiTheme="minorHAnsi" w:hAnsiTheme="minorHAnsi" w:cstheme="minorHAnsi"/>
            <w:szCs w:val="24"/>
          </w:rPr>
          <w:t>https://www.itu.int/md/T05-ITR.EG-INF-0005/en</w:t>
        </w:r>
      </w:hyperlink>
      <w:bookmarkEnd w:id="3"/>
      <w:r w:rsidRPr="001C7834">
        <w:rPr>
          <w:rFonts w:asciiTheme="minorHAnsi" w:hAnsiTheme="minorHAnsi" w:cstheme="minorHAnsi"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5AC9" w14:textId="77777777" w:rsidR="00DC73C2" w:rsidRDefault="00DC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8D4E" w14:textId="7F9C1D7C" w:rsidR="00D7144D" w:rsidRDefault="00D7144D" w:rsidP="00C374DE">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sidR="00987718">
      <w:rPr>
        <w:rFonts w:asciiTheme="minorHAnsi" w:hAnsiTheme="minorHAnsi"/>
        <w:noProof/>
      </w:rPr>
      <w:t>2</w:t>
    </w:r>
    <w:r w:rsidRPr="00E603D2">
      <w:rPr>
        <w:rFonts w:asciiTheme="minorHAnsi" w:hAnsiTheme="minorHAnsi"/>
      </w:rPr>
      <w:fldChar w:fldCharType="end"/>
    </w:r>
    <w:r w:rsidRPr="00E603D2">
      <w:rPr>
        <w:rFonts w:asciiTheme="minorHAnsi" w:hAnsiTheme="minorHAnsi"/>
      </w:rPr>
      <w:t xml:space="preserve"> -</w:t>
    </w:r>
  </w:p>
  <w:p w14:paraId="2324151C" w14:textId="16663575" w:rsidR="00216864" w:rsidRPr="007F4867" w:rsidRDefault="00216864" w:rsidP="00C374DE">
    <w:pPr>
      <w:pStyle w:val="Header"/>
      <w:rPr>
        <w:rFonts w:asciiTheme="minorHAnsi" w:hAnsiTheme="minorHAnsi"/>
      </w:rPr>
    </w:pPr>
    <w:r w:rsidRPr="00216864">
      <w:rPr>
        <w:rFonts w:asciiTheme="minorHAnsi" w:hAnsiTheme="minorHAnsi"/>
        <w:lang w:val="en-GB"/>
      </w:rPr>
      <w:t>EG-ITRs-</w:t>
    </w:r>
    <w:r w:rsidR="008E4204">
      <w:rPr>
        <w:rFonts w:asciiTheme="minorHAnsi" w:hAnsiTheme="minorHAnsi" w:hint="eastAsia"/>
        <w:lang w:val="en-GB" w:eastAsia="zh-CN"/>
      </w:rPr>
      <w:t>4</w:t>
    </w:r>
    <w:bookmarkStart w:id="5" w:name="_GoBack"/>
    <w:r w:rsidRPr="00216864">
      <w:rPr>
        <w:rFonts w:asciiTheme="minorHAnsi" w:hAnsiTheme="minorHAnsi"/>
        <w:lang w:val="en-GB"/>
      </w:rPr>
      <w:t>\</w:t>
    </w:r>
    <w:bookmarkEnd w:id="5"/>
    <w:r w:rsidR="008E4204">
      <w:rPr>
        <w:rFonts w:asciiTheme="minorHAnsi" w:hAnsiTheme="minorHAnsi" w:hint="eastAsia"/>
        <w:lang w:val="en-GB" w:eastAsia="zh-CN"/>
      </w:rPr>
      <w:t>6</w:t>
    </w:r>
    <w:r w:rsidR="00DC73C2">
      <w:rPr>
        <w:rFonts w:asciiTheme="minorHAnsi" w:hAnsiTheme="minorHAnsi"/>
        <w:lang w:val="en-GB" w:eastAsia="zh-CN"/>
      </w:rPr>
      <w:t>(Rev.1)</w:t>
    </w:r>
    <w:r w:rsidRPr="00216864">
      <w:rPr>
        <w:rFonts w:asciiTheme="minorHAnsi" w:hAnsiTheme="minorHAnsi"/>
        <w:lang w:val="en-GB"/>
      </w:rPr>
      <w:t>-</w:t>
    </w:r>
    <w:r>
      <w:rPr>
        <w:rFonts w:asciiTheme="minorHAnsi" w:hAnsiTheme="minorHAnsi"/>
        <w:lang w:val="en-GB"/>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CE40" w14:textId="77777777" w:rsidR="00DC73C2" w:rsidRDefault="00DC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7D5F"/>
    <w:rsid w:val="00022BBD"/>
    <w:rsid w:val="00023E69"/>
    <w:rsid w:val="00025E8E"/>
    <w:rsid w:val="000300F2"/>
    <w:rsid w:val="00031453"/>
    <w:rsid w:val="000328CB"/>
    <w:rsid w:val="0003367B"/>
    <w:rsid w:val="00033C1E"/>
    <w:rsid w:val="000363F6"/>
    <w:rsid w:val="00036E6C"/>
    <w:rsid w:val="000406CF"/>
    <w:rsid w:val="000406DA"/>
    <w:rsid w:val="00044742"/>
    <w:rsid w:val="00047B52"/>
    <w:rsid w:val="00051135"/>
    <w:rsid w:val="0005330D"/>
    <w:rsid w:val="000539B8"/>
    <w:rsid w:val="0005586D"/>
    <w:rsid w:val="00056AF7"/>
    <w:rsid w:val="0006006C"/>
    <w:rsid w:val="00060490"/>
    <w:rsid w:val="00060642"/>
    <w:rsid w:val="000625EC"/>
    <w:rsid w:val="00080890"/>
    <w:rsid w:val="00082487"/>
    <w:rsid w:val="00085CF2"/>
    <w:rsid w:val="00087BB2"/>
    <w:rsid w:val="00090DB1"/>
    <w:rsid w:val="000914EE"/>
    <w:rsid w:val="00093C5E"/>
    <w:rsid w:val="00095455"/>
    <w:rsid w:val="00096678"/>
    <w:rsid w:val="000A523E"/>
    <w:rsid w:val="000A6C3C"/>
    <w:rsid w:val="000B1705"/>
    <w:rsid w:val="000B1804"/>
    <w:rsid w:val="000B7069"/>
    <w:rsid w:val="000B7AED"/>
    <w:rsid w:val="000C0550"/>
    <w:rsid w:val="000D034D"/>
    <w:rsid w:val="000D1B19"/>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08BC"/>
    <w:rsid w:val="00141B6D"/>
    <w:rsid w:val="00143A98"/>
    <w:rsid w:val="00143CC0"/>
    <w:rsid w:val="0014539F"/>
    <w:rsid w:val="001463FA"/>
    <w:rsid w:val="0014759E"/>
    <w:rsid w:val="00155EF2"/>
    <w:rsid w:val="0015615B"/>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BEB"/>
    <w:rsid w:val="001A258D"/>
    <w:rsid w:val="001A44BC"/>
    <w:rsid w:val="001A4F5D"/>
    <w:rsid w:val="001A5A86"/>
    <w:rsid w:val="001B1348"/>
    <w:rsid w:val="001B404B"/>
    <w:rsid w:val="001B731C"/>
    <w:rsid w:val="001C0E28"/>
    <w:rsid w:val="001C20D1"/>
    <w:rsid w:val="001C2533"/>
    <w:rsid w:val="001C628E"/>
    <w:rsid w:val="001C7834"/>
    <w:rsid w:val="001D0282"/>
    <w:rsid w:val="001D311E"/>
    <w:rsid w:val="001E0873"/>
    <w:rsid w:val="001E0F7B"/>
    <w:rsid w:val="001E3D67"/>
    <w:rsid w:val="001E5A96"/>
    <w:rsid w:val="001E5BEE"/>
    <w:rsid w:val="001F212B"/>
    <w:rsid w:val="001F4859"/>
    <w:rsid w:val="001F565C"/>
    <w:rsid w:val="001F59DB"/>
    <w:rsid w:val="002009E4"/>
    <w:rsid w:val="002034FE"/>
    <w:rsid w:val="00204837"/>
    <w:rsid w:val="00205911"/>
    <w:rsid w:val="0020628E"/>
    <w:rsid w:val="00207B40"/>
    <w:rsid w:val="00211C39"/>
    <w:rsid w:val="00213E72"/>
    <w:rsid w:val="00216668"/>
    <w:rsid w:val="00216864"/>
    <w:rsid w:val="002178B8"/>
    <w:rsid w:val="00223D03"/>
    <w:rsid w:val="00224812"/>
    <w:rsid w:val="00224F52"/>
    <w:rsid w:val="00230211"/>
    <w:rsid w:val="002323A7"/>
    <w:rsid w:val="0023345C"/>
    <w:rsid w:val="00233546"/>
    <w:rsid w:val="002372ED"/>
    <w:rsid w:val="00241C31"/>
    <w:rsid w:val="002424A8"/>
    <w:rsid w:val="002426F3"/>
    <w:rsid w:val="002461BA"/>
    <w:rsid w:val="00247232"/>
    <w:rsid w:val="00247618"/>
    <w:rsid w:val="002509C9"/>
    <w:rsid w:val="00252CDA"/>
    <w:rsid w:val="00262C55"/>
    <w:rsid w:val="00265875"/>
    <w:rsid w:val="002664D2"/>
    <w:rsid w:val="00266544"/>
    <w:rsid w:val="00266A38"/>
    <w:rsid w:val="0026797B"/>
    <w:rsid w:val="00270D09"/>
    <w:rsid w:val="0027303B"/>
    <w:rsid w:val="00275642"/>
    <w:rsid w:val="0027707E"/>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7052"/>
    <w:rsid w:val="002D7FCC"/>
    <w:rsid w:val="002E0872"/>
    <w:rsid w:val="002E3248"/>
    <w:rsid w:val="002E5A5D"/>
    <w:rsid w:val="002E5AC3"/>
    <w:rsid w:val="002E7E71"/>
    <w:rsid w:val="002F17BD"/>
    <w:rsid w:val="00302EB0"/>
    <w:rsid w:val="003104AE"/>
    <w:rsid w:val="003109EE"/>
    <w:rsid w:val="00311C3B"/>
    <w:rsid w:val="00311DA1"/>
    <w:rsid w:val="0031367D"/>
    <w:rsid w:val="003137E7"/>
    <w:rsid w:val="00314813"/>
    <w:rsid w:val="00314D4F"/>
    <w:rsid w:val="0032203B"/>
    <w:rsid w:val="003221B7"/>
    <w:rsid w:val="00324E20"/>
    <w:rsid w:val="003259C3"/>
    <w:rsid w:val="00325F02"/>
    <w:rsid w:val="003334B9"/>
    <w:rsid w:val="0033378B"/>
    <w:rsid w:val="0033535B"/>
    <w:rsid w:val="003368E5"/>
    <w:rsid w:val="0034515A"/>
    <w:rsid w:val="00346A46"/>
    <w:rsid w:val="00352973"/>
    <w:rsid w:val="0036205D"/>
    <w:rsid w:val="0036286A"/>
    <w:rsid w:val="00362FE9"/>
    <w:rsid w:val="003642D8"/>
    <w:rsid w:val="00370861"/>
    <w:rsid w:val="00375038"/>
    <w:rsid w:val="00375CE5"/>
    <w:rsid w:val="003811CD"/>
    <w:rsid w:val="00382DA7"/>
    <w:rsid w:val="0038348E"/>
    <w:rsid w:val="00384EED"/>
    <w:rsid w:val="00387B26"/>
    <w:rsid w:val="00390C61"/>
    <w:rsid w:val="003942D4"/>
    <w:rsid w:val="00394A9C"/>
    <w:rsid w:val="003958A8"/>
    <w:rsid w:val="0039606B"/>
    <w:rsid w:val="003969A8"/>
    <w:rsid w:val="003A0D4B"/>
    <w:rsid w:val="003A0F60"/>
    <w:rsid w:val="003A4E18"/>
    <w:rsid w:val="003A6515"/>
    <w:rsid w:val="003A6821"/>
    <w:rsid w:val="003A77D9"/>
    <w:rsid w:val="003A7BA2"/>
    <w:rsid w:val="003B13DC"/>
    <w:rsid w:val="003C1736"/>
    <w:rsid w:val="003C3D8D"/>
    <w:rsid w:val="003C5406"/>
    <w:rsid w:val="003C7021"/>
    <w:rsid w:val="003D34FB"/>
    <w:rsid w:val="003D4601"/>
    <w:rsid w:val="003D5EE4"/>
    <w:rsid w:val="003E103B"/>
    <w:rsid w:val="003E417E"/>
    <w:rsid w:val="003E6A2A"/>
    <w:rsid w:val="003E6D41"/>
    <w:rsid w:val="003F59E8"/>
    <w:rsid w:val="003F5F61"/>
    <w:rsid w:val="004002BF"/>
    <w:rsid w:val="00412BB3"/>
    <w:rsid w:val="00413BFD"/>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522A4"/>
    <w:rsid w:val="004524CB"/>
    <w:rsid w:val="004544D9"/>
    <w:rsid w:val="00454720"/>
    <w:rsid w:val="00454CE8"/>
    <w:rsid w:val="0045696A"/>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F0E"/>
    <w:rsid w:val="00495DB6"/>
    <w:rsid w:val="00497457"/>
    <w:rsid w:val="004A0168"/>
    <w:rsid w:val="004A2A4A"/>
    <w:rsid w:val="004A2D22"/>
    <w:rsid w:val="004A4AAA"/>
    <w:rsid w:val="004A6131"/>
    <w:rsid w:val="004A7476"/>
    <w:rsid w:val="004B01BB"/>
    <w:rsid w:val="004B413A"/>
    <w:rsid w:val="004B7CF2"/>
    <w:rsid w:val="004C1374"/>
    <w:rsid w:val="004C4CD5"/>
    <w:rsid w:val="004C581A"/>
    <w:rsid w:val="004C5F8D"/>
    <w:rsid w:val="004D672B"/>
    <w:rsid w:val="004D7E9F"/>
    <w:rsid w:val="004E1229"/>
    <w:rsid w:val="004E1AA9"/>
    <w:rsid w:val="004E1AEE"/>
    <w:rsid w:val="004E276F"/>
    <w:rsid w:val="004E2BB6"/>
    <w:rsid w:val="004E2EA5"/>
    <w:rsid w:val="004E3A5D"/>
    <w:rsid w:val="004E7D16"/>
    <w:rsid w:val="004F3682"/>
    <w:rsid w:val="0050223C"/>
    <w:rsid w:val="00502618"/>
    <w:rsid w:val="005030F2"/>
    <w:rsid w:val="00510002"/>
    <w:rsid w:val="0051396C"/>
    <w:rsid w:val="005166BA"/>
    <w:rsid w:val="00516BE8"/>
    <w:rsid w:val="00525421"/>
    <w:rsid w:val="0052758B"/>
    <w:rsid w:val="00530883"/>
    <w:rsid w:val="00533DB4"/>
    <w:rsid w:val="00534E85"/>
    <w:rsid w:val="005352F1"/>
    <w:rsid w:val="00542420"/>
    <w:rsid w:val="005431C5"/>
    <w:rsid w:val="0054413F"/>
    <w:rsid w:val="00546E2C"/>
    <w:rsid w:val="005476DB"/>
    <w:rsid w:val="005546E9"/>
    <w:rsid w:val="00555654"/>
    <w:rsid w:val="00557E06"/>
    <w:rsid w:val="0056199E"/>
    <w:rsid w:val="00563D37"/>
    <w:rsid w:val="00564FBC"/>
    <w:rsid w:val="0056725A"/>
    <w:rsid w:val="005703B3"/>
    <w:rsid w:val="00571358"/>
    <w:rsid w:val="00572976"/>
    <w:rsid w:val="00573657"/>
    <w:rsid w:val="00573F30"/>
    <w:rsid w:val="0057486A"/>
    <w:rsid w:val="00577EE5"/>
    <w:rsid w:val="0058244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EF5"/>
    <w:rsid w:val="005D0F96"/>
    <w:rsid w:val="005D11F6"/>
    <w:rsid w:val="005D2735"/>
    <w:rsid w:val="005D7471"/>
    <w:rsid w:val="005E1AE5"/>
    <w:rsid w:val="005E1D6F"/>
    <w:rsid w:val="005E1DBF"/>
    <w:rsid w:val="005E2754"/>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20161"/>
    <w:rsid w:val="006245BD"/>
    <w:rsid w:val="00625110"/>
    <w:rsid w:val="00631445"/>
    <w:rsid w:val="00632E34"/>
    <w:rsid w:val="00634645"/>
    <w:rsid w:val="006353F4"/>
    <w:rsid w:val="00640350"/>
    <w:rsid w:val="00641642"/>
    <w:rsid w:val="00642818"/>
    <w:rsid w:val="00644588"/>
    <w:rsid w:val="006467EB"/>
    <w:rsid w:val="00651182"/>
    <w:rsid w:val="00652CDE"/>
    <w:rsid w:val="00654E72"/>
    <w:rsid w:val="006560E2"/>
    <w:rsid w:val="006615CB"/>
    <w:rsid w:val="00662984"/>
    <w:rsid w:val="006664D0"/>
    <w:rsid w:val="00667666"/>
    <w:rsid w:val="00667AD7"/>
    <w:rsid w:val="00670161"/>
    <w:rsid w:val="00672360"/>
    <w:rsid w:val="006765A3"/>
    <w:rsid w:val="00676AC3"/>
    <w:rsid w:val="006808CF"/>
    <w:rsid w:val="00685352"/>
    <w:rsid w:val="00687324"/>
    <w:rsid w:val="00691226"/>
    <w:rsid w:val="00696C7C"/>
    <w:rsid w:val="006A0E9D"/>
    <w:rsid w:val="006A1507"/>
    <w:rsid w:val="006A4CEE"/>
    <w:rsid w:val="006A5907"/>
    <w:rsid w:val="006A5EBB"/>
    <w:rsid w:val="006B4A4B"/>
    <w:rsid w:val="006B6DCC"/>
    <w:rsid w:val="006C1FE5"/>
    <w:rsid w:val="006C4D1A"/>
    <w:rsid w:val="006C6ECC"/>
    <w:rsid w:val="006C7C0C"/>
    <w:rsid w:val="006D0D77"/>
    <w:rsid w:val="006D55D4"/>
    <w:rsid w:val="006E05BC"/>
    <w:rsid w:val="006E1542"/>
    <w:rsid w:val="006E32FA"/>
    <w:rsid w:val="006E489B"/>
    <w:rsid w:val="006E6810"/>
    <w:rsid w:val="006F1998"/>
    <w:rsid w:val="006F51C9"/>
    <w:rsid w:val="007010ED"/>
    <w:rsid w:val="00703A3D"/>
    <w:rsid w:val="007059D0"/>
    <w:rsid w:val="00706C5F"/>
    <w:rsid w:val="00706E25"/>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579"/>
    <w:rsid w:val="00743B89"/>
    <w:rsid w:val="0075057F"/>
    <w:rsid w:val="00750CB5"/>
    <w:rsid w:val="00752D78"/>
    <w:rsid w:val="0075359A"/>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5356"/>
    <w:rsid w:val="007D58C8"/>
    <w:rsid w:val="007E0CC3"/>
    <w:rsid w:val="007E1756"/>
    <w:rsid w:val="007E59EB"/>
    <w:rsid w:val="007E73DD"/>
    <w:rsid w:val="007F0840"/>
    <w:rsid w:val="007F2124"/>
    <w:rsid w:val="007F3F26"/>
    <w:rsid w:val="007F4867"/>
    <w:rsid w:val="0080074C"/>
    <w:rsid w:val="00805138"/>
    <w:rsid w:val="00811C37"/>
    <w:rsid w:val="008121F1"/>
    <w:rsid w:val="00817A1E"/>
    <w:rsid w:val="00831957"/>
    <w:rsid w:val="00833550"/>
    <w:rsid w:val="00835301"/>
    <w:rsid w:val="0083581B"/>
    <w:rsid w:val="00836D34"/>
    <w:rsid w:val="00840993"/>
    <w:rsid w:val="0084140B"/>
    <w:rsid w:val="00841698"/>
    <w:rsid w:val="0084318B"/>
    <w:rsid w:val="00843FFC"/>
    <w:rsid w:val="00844A08"/>
    <w:rsid w:val="0085227D"/>
    <w:rsid w:val="0086214B"/>
    <w:rsid w:val="00862A59"/>
    <w:rsid w:val="008652DD"/>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7015"/>
    <w:rsid w:val="008D2C51"/>
    <w:rsid w:val="008D2D0A"/>
    <w:rsid w:val="008D494D"/>
    <w:rsid w:val="008E230B"/>
    <w:rsid w:val="008E4204"/>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35D3F"/>
    <w:rsid w:val="0094130F"/>
    <w:rsid w:val="009419D1"/>
    <w:rsid w:val="00944287"/>
    <w:rsid w:val="00945D18"/>
    <w:rsid w:val="00950214"/>
    <w:rsid w:val="009539B3"/>
    <w:rsid w:val="00956C8C"/>
    <w:rsid w:val="00961B0B"/>
    <w:rsid w:val="00962938"/>
    <w:rsid w:val="00963226"/>
    <w:rsid w:val="009659F0"/>
    <w:rsid w:val="00966A1B"/>
    <w:rsid w:val="00977602"/>
    <w:rsid w:val="00981F5D"/>
    <w:rsid w:val="009821AE"/>
    <w:rsid w:val="009822EB"/>
    <w:rsid w:val="00984458"/>
    <w:rsid w:val="00987718"/>
    <w:rsid w:val="009912FF"/>
    <w:rsid w:val="00997952"/>
    <w:rsid w:val="009A069F"/>
    <w:rsid w:val="009A6F1D"/>
    <w:rsid w:val="009B048E"/>
    <w:rsid w:val="009B637E"/>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1A58"/>
    <w:rsid w:val="00A02D2D"/>
    <w:rsid w:val="00A02E6F"/>
    <w:rsid w:val="00A04CEC"/>
    <w:rsid w:val="00A066D8"/>
    <w:rsid w:val="00A12C68"/>
    <w:rsid w:val="00A20884"/>
    <w:rsid w:val="00A21097"/>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6752"/>
    <w:rsid w:val="00A77EA6"/>
    <w:rsid w:val="00A806F2"/>
    <w:rsid w:val="00A81F23"/>
    <w:rsid w:val="00A8261D"/>
    <w:rsid w:val="00A82D0D"/>
    <w:rsid w:val="00A87B50"/>
    <w:rsid w:val="00A91DE4"/>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26D6"/>
    <w:rsid w:val="00AE654A"/>
    <w:rsid w:val="00AE66FC"/>
    <w:rsid w:val="00AF2963"/>
    <w:rsid w:val="00AF2971"/>
    <w:rsid w:val="00AF4BAE"/>
    <w:rsid w:val="00AF5E3C"/>
    <w:rsid w:val="00AF78F8"/>
    <w:rsid w:val="00B024D2"/>
    <w:rsid w:val="00B13315"/>
    <w:rsid w:val="00B170F6"/>
    <w:rsid w:val="00B2270F"/>
    <w:rsid w:val="00B23E7E"/>
    <w:rsid w:val="00B25B11"/>
    <w:rsid w:val="00B25B41"/>
    <w:rsid w:val="00B27123"/>
    <w:rsid w:val="00B332FB"/>
    <w:rsid w:val="00B371AF"/>
    <w:rsid w:val="00B40A81"/>
    <w:rsid w:val="00B41974"/>
    <w:rsid w:val="00B44910"/>
    <w:rsid w:val="00B54B8F"/>
    <w:rsid w:val="00B55639"/>
    <w:rsid w:val="00B576FA"/>
    <w:rsid w:val="00B6677E"/>
    <w:rsid w:val="00B7000E"/>
    <w:rsid w:val="00B702A5"/>
    <w:rsid w:val="00B72267"/>
    <w:rsid w:val="00B750EB"/>
    <w:rsid w:val="00B76EB6"/>
    <w:rsid w:val="00B77B71"/>
    <w:rsid w:val="00B824C8"/>
    <w:rsid w:val="00B82A28"/>
    <w:rsid w:val="00B8318C"/>
    <w:rsid w:val="00B83897"/>
    <w:rsid w:val="00B84652"/>
    <w:rsid w:val="00B8578D"/>
    <w:rsid w:val="00B8714F"/>
    <w:rsid w:val="00B902F2"/>
    <w:rsid w:val="00BA1CA1"/>
    <w:rsid w:val="00BA1CAA"/>
    <w:rsid w:val="00BA3A82"/>
    <w:rsid w:val="00BA4604"/>
    <w:rsid w:val="00BA7087"/>
    <w:rsid w:val="00BB0863"/>
    <w:rsid w:val="00BB0E88"/>
    <w:rsid w:val="00BB137B"/>
    <w:rsid w:val="00BB1F56"/>
    <w:rsid w:val="00BB2F3F"/>
    <w:rsid w:val="00BC2C12"/>
    <w:rsid w:val="00BC3CD2"/>
    <w:rsid w:val="00BC5A8A"/>
    <w:rsid w:val="00BD032B"/>
    <w:rsid w:val="00BD14D2"/>
    <w:rsid w:val="00BD1548"/>
    <w:rsid w:val="00BD70A3"/>
    <w:rsid w:val="00BE012E"/>
    <w:rsid w:val="00BE02D1"/>
    <w:rsid w:val="00BE1922"/>
    <w:rsid w:val="00BE2640"/>
    <w:rsid w:val="00BE2773"/>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2831"/>
    <w:rsid w:val="00C44DA7"/>
    <w:rsid w:val="00C50344"/>
    <w:rsid w:val="00C512A0"/>
    <w:rsid w:val="00C51F07"/>
    <w:rsid w:val="00C53A28"/>
    <w:rsid w:val="00C667DB"/>
    <w:rsid w:val="00C66E21"/>
    <w:rsid w:val="00C728D2"/>
    <w:rsid w:val="00C7397E"/>
    <w:rsid w:val="00C73A8D"/>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0F3C"/>
    <w:rsid w:val="00CD5BBD"/>
    <w:rsid w:val="00CD66E3"/>
    <w:rsid w:val="00CE00DE"/>
    <w:rsid w:val="00CE222A"/>
    <w:rsid w:val="00CE554A"/>
    <w:rsid w:val="00CE584B"/>
    <w:rsid w:val="00CE60BA"/>
    <w:rsid w:val="00CF203C"/>
    <w:rsid w:val="00CF33F3"/>
    <w:rsid w:val="00CF3EC3"/>
    <w:rsid w:val="00CF6AD5"/>
    <w:rsid w:val="00D01238"/>
    <w:rsid w:val="00D01634"/>
    <w:rsid w:val="00D04FD6"/>
    <w:rsid w:val="00D05510"/>
    <w:rsid w:val="00D06183"/>
    <w:rsid w:val="00D10EA5"/>
    <w:rsid w:val="00D12D29"/>
    <w:rsid w:val="00D145D9"/>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501A"/>
    <w:rsid w:val="00D76A33"/>
    <w:rsid w:val="00D77A00"/>
    <w:rsid w:val="00D86145"/>
    <w:rsid w:val="00D9217C"/>
    <w:rsid w:val="00DA18EC"/>
    <w:rsid w:val="00DA1A79"/>
    <w:rsid w:val="00DA313D"/>
    <w:rsid w:val="00DA3E70"/>
    <w:rsid w:val="00DA5B1F"/>
    <w:rsid w:val="00DB088B"/>
    <w:rsid w:val="00DB2B12"/>
    <w:rsid w:val="00DB6388"/>
    <w:rsid w:val="00DC0E33"/>
    <w:rsid w:val="00DC2187"/>
    <w:rsid w:val="00DC429C"/>
    <w:rsid w:val="00DC4A08"/>
    <w:rsid w:val="00DC65C1"/>
    <w:rsid w:val="00DC73C2"/>
    <w:rsid w:val="00DC7F3A"/>
    <w:rsid w:val="00DD06C6"/>
    <w:rsid w:val="00DE06EB"/>
    <w:rsid w:val="00DE0C72"/>
    <w:rsid w:val="00DE52DC"/>
    <w:rsid w:val="00DF608C"/>
    <w:rsid w:val="00DF720D"/>
    <w:rsid w:val="00E041F4"/>
    <w:rsid w:val="00E07153"/>
    <w:rsid w:val="00E07718"/>
    <w:rsid w:val="00E07FE1"/>
    <w:rsid w:val="00E10E3B"/>
    <w:rsid w:val="00E10E80"/>
    <w:rsid w:val="00E124F0"/>
    <w:rsid w:val="00E137BC"/>
    <w:rsid w:val="00E1694D"/>
    <w:rsid w:val="00E17990"/>
    <w:rsid w:val="00E17CE7"/>
    <w:rsid w:val="00E237EC"/>
    <w:rsid w:val="00E2526B"/>
    <w:rsid w:val="00E342CF"/>
    <w:rsid w:val="00E3640B"/>
    <w:rsid w:val="00E40B6E"/>
    <w:rsid w:val="00E4141B"/>
    <w:rsid w:val="00E4442D"/>
    <w:rsid w:val="00E544AC"/>
    <w:rsid w:val="00E54EE6"/>
    <w:rsid w:val="00E55559"/>
    <w:rsid w:val="00E569B6"/>
    <w:rsid w:val="00E603D2"/>
    <w:rsid w:val="00E7745C"/>
    <w:rsid w:val="00E77551"/>
    <w:rsid w:val="00E828D5"/>
    <w:rsid w:val="00E8417D"/>
    <w:rsid w:val="00E849B4"/>
    <w:rsid w:val="00E85DA7"/>
    <w:rsid w:val="00E90283"/>
    <w:rsid w:val="00E917D3"/>
    <w:rsid w:val="00E94D52"/>
    <w:rsid w:val="00E964F5"/>
    <w:rsid w:val="00EA3349"/>
    <w:rsid w:val="00EA4D1D"/>
    <w:rsid w:val="00EA5FA5"/>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0A70"/>
    <w:rsid w:val="00EF611A"/>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6C3F"/>
    <w:rsid w:val="00F30BBC"/>
    <w:rsid w:val="00F33243"/>
    <w:rsid w:val="00F35D25"/>
    <w:rsid w:val="00F3600D"/>
    <w:rsid w:val="00F43265"/>
    <w:rsid w:val="00F5168B"/>
    <w:rsid w:val="00F523CD"/>
    <w:rsid w:val="00F524E4"/>
    <w:rsid w:val="00F54BEC"/>
    <w:rsid w:val="00F56FD6"/>
    <w:rsid w:val="00F61E82"/>
    <w:rsid w:val="00F6456B"/>
    <w:rsid w:val="00F6550B"/>
    <w:rsid w:val="00F6647A"/>
    <w:rsid w:val="00F66D9E"/>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B7F20"/>
    <w:rsid w:val="00FC3229"/>
    <w:rsid w:val="00FC3972"/>
    <w:rsid w:val="00FC4153"/>
    <w:rsid w:val="00FC4B12"/>
    <w:rsid w:val="00FD0557"/>
    <w:rsid w:val="00FD0BB9"/>
    <w:rsid w:val="00FD0E17"/>
    <w:rsid w:val="00FD3677"/>
    <w:rsid w:val="00FD687B"/>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E420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purl.org/dc/elements/1.1/"/>
    <ds:schemaRef ds:uri="http://www.w3.org/XML/1998/namespace"/>
    <ds:schemaRef ds:uri="http://purl.org/dc/dcmitype/"/>
    <ds:schemaRef ds:uri="http://schemas.microsoft.com/sharepoint/v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1543A4AA-3054-4203-BD9D-1C24D607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2</Pages>
  <Words>1151</Words>
  <Characters>133</Characters>
  <Application>Microsoft Office Word</Application>
  <DocSecurity>0</DocSecurity>
  <Lines>1</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Zheng, Bingyue</cp:lastModifiedBy>
  <cp:revision>3</cp:revision>
  <cp:lastPrinted>2020-08-21T06:44:00Z</cp:lastPrinted>
  <dcterms:created xsi:type="dcterms:W3CDTF">2021-01-27T13:35:00Z</dcterms:created>
  <dcterms:modified xsi:type="dcterms:W3CDTF">2021-01-27T13:36:00Z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