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D62BDC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EA15B3" w:rsidRPr="007B3DB1" w14:paraId="4C58C929" w14:textId="77777777" w:rsidTr="00EA15B3">
        <w:tc>
          <w:tcPr>
            <w:tcW w:w="9889" w:type="dxa"/>
            <w:gridSpan w:val="4"/>
            <w:shd w:val="clear" w:color="auto" w:fill="auto"/>
          </w:tcPr>
          <w:p w14:paraId="57CC1BF1" w14:textId="77777777" w:rsidR="00EA15B3" w:rsidRPr="007B3DB1" w:rsidRDefault="00EA15B3" w:rsidP="00EA15B3">
            <w:pPr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05DD543F" w:rsidR="00651777" w:rsidRPr="007B3DB1" w:rsidRDefault="00651777" w:rsidP="004C4BC0">
            <w:pPr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1-02-18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23A9B">
                  <w:rPr>
                    <w:rFonts w:cs="Arial"/>
                    <w:lang w:val="en-GB"/>
                  </w:rPr>
                  <w:t>1</w:t>
                </w:r>
                <w:r w:rsidR="00266393">
                  <w:rPr>
                    <w:rFonts w:cs="Arial"/>
                    <w:lang w:val="en-GB"/>
                  </w:rPr>
                  <w:t>8</w:t>
                </w:r>
                <w:r w:rsidR="00223A9B">
                  <w:rPr>
                    <w:rFonts w:cs="Arial"/>
                  </w:rPr>
                  <w:t xml:space="preserve"> February 2021</w:t>
                </w:r>
              </w:sdtContent>
            </w:sdt>
          </w:p>
        </w:tc>
      </w:tr>
      <w:tr w:rsidR="00651777" w:rsidRPr="007B3DB1" w14:paraId="4DA36DBA" w14:textId="77777777" w:rsidTr="00651777">
        <w:tc>
          <w:tcPr>
            <w:tcW w:w="5353" w:type="dxa"/>
            <w:gridSpan w:val="3"/>
            <w:shd w:val="clear" w:color="auto" w:fill="auto"/>
          </w:tcPr>
          <w:p w14:paraId="005FA2FF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6FFCBB1E" w14:textId="77777777" w:rsidR="00651777" w:rsidRPr="007B3DB1" w:rsidRDefault="00651777" w:rsidP="00651777">
            <w:pPr>
              <w:jc w:val="left"/>
              <w:rPr>
                <w:rFonts w:cs="Arial"/>
                <w:lang w:val="en-GB"/>
              </w:rPr>
            </w:pPr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2F62CE8C" w:rsidR="00155CA8" w:rsidRPr="00AA7C6B" w:rsidRDefault="00B82CD7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DM</w:t>
            </w:r>
            <w:r w:rsidR="00EE74BC">
              <w:rPr>
                <w:b/>
                <w:bCs/>
                <w:lang w:val="en-GB"/>
              </w:rPr>
              <w:t>-</w:t>
            </w:r>
            <w:r w:rsidR="00D561BB">
              <w:rPr>
                <w:b/>
                <w:bCs/>
                <w:lang w:val="en-GB"/>
              </w:rPr>
              <w:t>21/</w:t>
            </w:r>
            <w:r w:rsidR="008A7AB2">
              <w:rPr>
                <w:b/>
                <w:bCs/>
                <w:lang w:val="en-GB"/>
              </w:rPr>
              <w:t>1005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77777777" w:rsidR="00155CA8" w:rsidRPr="006075DA" w:rsidRDefault="00155CA8" w:rsidP="00D62BDC">
            <w:pPr>
              <w:spacing w:before="0"/>
              <w:jc w:val="left"/>
            </w:pPr>
            <w:r w:rsidRPr="006075DA">
              <w:t>To Member States of ITU Council</w:t>
            </w:r>
          </w:p>
        </w:tc>
      </w:tr>
      <w:tr w:rsidR="00155CA8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77777777" w:rsidR="00155CA8" w:rsidRPr="007B3DB1" w:rsidRDefault="00755235" w:rsidP="009128DE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Ms </w:t>
            </w:r>
            <w:proofErr w:type="spellStart"/>
            <w:r w:rsidR="009128DE">
              <w:rPr>
                <w:lang w:val="en-GB"/>
              </w:rPr>
              <w:t>Béatrice</w:t>
            </w:r>
            <w:proofErr w:type="spellEnd"/>
            <w:r w:rsidR="009128DE">
              <w:rPr>
                <w:lang w:val="en-GB"/>
              </w:rPr>
              <w:t xml:space="preserve">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155CA8" w:rsidRPr="006075DA" w:rsidRDefault="00155CA8" w:rsidP="006075DA">
            <w:pPr>
              <w:spacing w:before="0"/>
              <w:jc w:val="left"/>
            </w:pPr>
          </w:p>
        </w:tc>
      </w:tr>
      <w:tr w:rsidR="00155CA8" w:rsidRPr="00F56CAF" w14:paraId="4AFADA66" w14:textId="77777777" w:rsidTr="00651777">
        <w:tc>
          <w:tcPr>
            <w:tcW w:w="1276" w:type="dxa"/>
            <w:shd w:val="clear" w:color="auto" w:fill="auto"/>
          </w:tcPr>
          <w:p w14:paraId="6DBC625D" w14:textId="77777777" w:rsidR="00155CA8" w:rsidRPr="00155CA8" w:rsidRDefault="00155CA8" w:rsidP="00651777">
            <w:pPr>
              <w:spacing w:before="0"/>
              <w:jc w:val="left"/>
            </w:pPr>
            <w:r w:rsidRPr="00155CA8"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6F167C59" w14:textId="77777777" w:rsidR="00155CA8" w:rsidRPr="00155CA8" w:rsidRDefault="00155CA8" w:rsidP="00D16C57">
            <w:pPr>
              <w:spacing w:before="0"/>
              <w:jc w:val="left"/>
            </w:pPr>
            <w:r w:rsidRPr="00155CA8">
              <w:t xml:space="preserve">+41 22 730 </w:t>
            </w:r>
            <w:r w:rsidR="00D16C57">
              <w:t>6266</w:t>
            </w:r>
          </w:p>
        </w:tc>
        <w:tc>
          <w:tcPr>
            <w:tcW w:w="284" w:type="dxa"/>
            <w:shd w:val="clear" w:color="auto" w:fill="auto"/>
          </w:tcPr>
          <w:p w14:paraId="4CAD5832" w14:textId="77777777" w:rsidR="00155CA8" w:rsidRPr="00155CA8" w:rsidRDefault="00155CA8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311D455D" w14:textId="77777777" w:rsidR="00155CA8" w:rsidRPr="00155CA8" w:rsidRDefault="00155CA8" w:rsidP="00651777">
            <w:pPr>
              <w:spacing w:before="0"/>
            </w:pPr>
          </w:p>
        </w:tc>
      </w:tr>
      <w:tr w:rsidR="004C4BC0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77777777" w:rsidR="004C4BC0" w:rsidRPr="007B3DB1" w:rsidRDefault="00727D95" w:rsidP="004C4BC0">
            <w:pPr>
              <w:spacing w:before="0"/>
              <w:jc w:val="left"/>
              <w:rPr>
                <w:lang w:val="en-GB"/>
              </w:rPr>
            </w:pPr>
            <w:hyperlink r:id="rId8" w:history="1">
              <w:r w:rsidR="004C4BC0" w:rsidRPr="0031275F">
                <w:rPr>
                  <w:rStyle w:val="Hyperlink"/>
                  <w:lang w:val="fr-CH"/>
                </w:rPr>
                <w:t>gbs@itu.int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4C4BC0" w:rsidRPr="00155CA8" w:rsidRDefault="004C4BC0" w:rsidP="004C4BC0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4C4BC0" w:rsidRPr="00155CA8" w:rsidRDefault="004C4BC0" w:rsidP="004C4BC0">
            <w:pPr>
              <w:spacing w:before="0"/>
            </w:pPr>
          </w:p>
        </w:tc>
      </w:tr>
      <w:tr w:rsidR="004C4BC0" w:rsidRPr="007B3DB1" w14:paraId="62BC1534" w14:textId="77777777" w:rsidTr="00651777">
        <w:tc>
          <w:tcPr>
            <w:tcW w:w="1276" w:type="dxa"/>
            <w:shd w:val="clear" w:color="auto" w:fill="auto"/>
          </w:tcPr>
          <w:p w14:paraId="73D62168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</w:p>
        </w:tc>
        <w:tc>
          <w:tcPr>
            <w:tcW w:w="3793" w:type="dxa"/>
            <w:shd w:val="clear" w:color="auto" w:fill="auto"/>
          </w:tcPr>
          <w:p w14:paraId="78CC75C2" w14:textId="77777777" w:rsidR="004C4BC0" w:rsidRPr="007B3DB1" w:rsidRDefault="004C4BC0" w:rsidP="004C4BC0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6CE91BB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DB98F52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</w:tr>
      <w:tr w:rsidR="004C4BC0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4C4BC0" w:rsidRPr="007B3DB1" w:rsidRDefault="004C4BC0" w:rsidP="00B257A9">
            <w:pPr>
              <w:spacing w:before="24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65DAA44A" w:rsidR="00FA7A7B" w:rsidRPr="00FA7A7B" w:rsidRDefault="009754FF" w:rsidP="00FA7A7B">
            <w:pPr>
              <w:spacing w:before="240"/>
              <w:jc w:val="left"/>
              <w:rPr>
                <w:b/>
                <w:bCs/>
                <w:highlight w:val="yellow"/>
                <w:lang w:val="en-GB"/>
              </w:rPr>
            </w:pPr>
            <w:r w:rsidRPr="00BD6801">
              <w:rPr>
                <w:b/>
                <w:bCs/>
              </w:rPr>
              <w:t xml:space="preserve">Proposed list of items to be included in the </w:t>
            </w:r>
            <w:r w:rsidR="00721536" w:rsidRPr="00BD6801">
              <w:rPr>
                <w:b/>
                <w:bCs/>
              </w:rPr>
              <w:t xml:space="preserve">draft </w:t>
            </w:r>
            <w:r w:rsidR="00050858" w:rsidRPr="00BD6801">
              <w:rPr>
                <w:b/>
                <w:bCs/>
              </w:rPr>
              <w:t xml:space="preserve">agenda </w:t>
            </w:r>
            <w:r w:rsidR="00470691" w:rsidRPr="00BD6801">
              <w:rPr>
                <w:b/>
                <w:bCs/>
              </w:rPr>
              <w:t xml:space="preserve">for </w:t>
            </w:r>
            <w:r w:rsidR="00050858" w:rsidRPr="00BD6801">
              <w:rPr>
                <w:b/>
                <w:bCs/>
              </w:rPr>
              <w:t xml:space="preserve">the </w:t>
            </w:r>
            <w:r w:rsidR="00253F5C">
              <w:rPr>
                <w:b/>
                <w:bCs/>
              </w:rPr>
              <w:t xml:space="preserve">next </w:t>
            </w:r>
            <w:r w:rsidR="00FA7A7B" w:rsidRPr="00BD6801">
              <w:rPr>
                <w:b/>
                <w:bCs/>
              </w:rPr>
              <w:t xml:space="preserve">Virtual </w:t>
            </w:r>
            <w:r w:rsidR="00D82514">
              <w:rPr>
                <w:b/>
                <w:bCs/>
              </w:rPr>
              <w:t>C</w:t>
            </w:r>
            <w:r w:rsidR="00FA7A7B" w:rsidRPr="00BD6801">
              <w:rPr>
                <w:b/>
                <w:bCs/>
              </w:rPr>
              <w:t xml:space="preserve">onsultation of </w:t>
            </w:r>
            <w:r w:rsidR="00D82514">
              <w:rPr>
                <w:b/>
                <w:bCs/>
              </w:rPr>
              <w:t>C</w:t>
            </w:r>
            <w:r w:rsidR="00FA7A7B" w:rsidRPr="00BD6801">
              <w:rPr>
                <w:b/>
                <w:bCs/>
              </w:rPr>
              <w:t xml:space="preserve">ouncillors </w:t>
            </w:r>
            <w:r w:rsidR="002B5F32">
              <w:rPr>
                <w:b/>
                <w:bCs/>
              </w:rPr>
              <w:t>(C21\VCC-1)</w:t>
            </w:r>
          </w:p>
        </w:tc>
      </w:tr>
    </w:tbl>
    <w:p w14:paraId="4FAD8D1E" w14:textId="77777777" w:rsidR="006075DA" w:rsidRPr="003F6B9C" w:rsidRDefault="006075DA" w:rsidP="00113E8A">
      <w:pPr>
        <w:jc w:val="left"/>
        <w:rPr>
          <w:rFonts w:asciiTheme="minorHAnsi" w:hAnsiTheme="minorHAnsi"/>
          <w:b/>
        </w:rPr>
      </w:pPr>
    </w:p>
    <w:p w14:paraId="02D98BF8" w14:textId="37F6F9A3" w:rsidR="00D256E0" w:rsidRDefault="00D256E0" w:rsidP="00D256E0">
      <w:r w:rsidRPr="00F439A9">
        <w:t xml:space="preserve">Dear </w:t>
      </w:r>
      <w:r>
        <w:t>Madam</w:t>
      </w:r>
      <w:r w:rsidR="00AB3DA0">
        <w:t>/</w:t>
      </w:r>
      <w:r>
        <w:t>Sir</w:t>
      </w:r>
      <w:r w:rsidRPr="00F439A9">
        <w:t>,</w:t>
      </w:r>
    </w:p>
    <w:p w14:paraId="65E7B31F" w14:textId="5BD594F3" w:rsidR="000967C8" w:rsidRDefault="00D561BB" w:rsidP="0032631D">
      <w:pPr>
        <w:spacing w:before="240"/>
        <w:rPr>
          <w:highlight w:val="yellow"/>
        </w:rPr>
      </w:pPr>
      <w:r>
        <w:t xml:space="preserve">In accordance with </w:t>
      </w:r>
      <w:hyperlink r:id="rId9" w:history="1">
        <w:r w:rsidRPr="00D561BB">
          <w:rPr>
            <w:rStyle w:val="Hyperlink"/>
          </w:rPr>
          <w:t>Council Decision 620</w:t>
        </w:r>
      </w:hyperlink>
      <w:r>
        <w:t xml:space="preserve">, the 2021 Session of the Council is planned to be held </w:t>
      </w:r>
      <w:r w:rsidR="008B0EC3">
        <w:t>at ITU Headquarters in Geneva from 8 to 18 June 2021.</w:t>
      </w:r>
      <w:r w:rsidR="005D4BA5">
        <w:t xml:space="preserve"> </w:t>
      </w:r>
      <w:r w:rsidR="0032631D">
        <w:t xml:space="preserve">In view of the COVID-19 pandemic still resulting in restrictions on work and travel, it seems that holding a physical meeting of the Council in June </w:t>
      </w:r>
      <w:r w:rsidR="00253F5C">
        <w:t>would be highly unlikely</w:t>
      </w:r>
      <w:r w:rsidR="0032631D">
        <w:t xml:space="preserve">. </w:t>
      </w:r>
    </w:p>
    <w:p w14:paraId="278859FB" w14:textId="64127BFB" w:rsidR="00796DA8" w:rsidRDefault="00076DC1" w:rsidP="0032631D">
      <w:pPr>
        <w:spacing w:before="240"/>
      </w:pPr>
      <w:r w:rsidRPr="00BD6801">
        <w:t xml:space="preserve">After </w:t>
      </w:r>
      <w:r w:rsidR="00242F0C" w:rsidRPr="00BD6801">
        <w:t xml:space="preserve">informal </w:t>
      </w:r>
      <w:r w:rsidRPr="00BD6801">
        <w:t>consultation</w:t>
      </w:r>
      <w:r w:rsidR="00B97BC5" w:rsidRPr="00BD6801">
        <w:t>s</w:t>
      </w:r>
      <w:r w:rsidRPr="00BD6801">
        <w:t xml:space="preserve"> with regional groups, the Vice-Chair of the Council</w:t>
      </w:r>
      <w:r w:rsidR="005D4BA5">
        <w:t>,</w:t>
      </w:r>
      <w:r w:rsidR="0036301D" w:rsidRPr="00BD6801">
        <w:t xml:space="preserve"> and the </w:t>
      </w:r>
      <w:r w:rsidRPr="00BD6801">
        <w:t xml:space="preserve">Secretary-General, </w:t>
      </w:r>
      <w:proofErr w:type="gramStart"/>
      <w:r w:rsidR="00164B4E" w:rsidRPr="00BD6801">
        <w:t>in order to</w:t>
      </w:r>
      <w:proofErr w:type="gramEnd"/>
      <w:r w:rsidR="00164B4E" w:rsidRPr="00BD6801">
        <w:t xml:space="preserve"> </w:t>
      </w:r>
      <w:r w:rsidR="00FA7A7B" w:rsidRPr="00BD6801">
        <w:t>ensure business continuity,</w:t>
      </w:r>
      <w:r w:rsidR="00164B4E" w:rsidRPr="00BD6801">
        <w:t xml:space="preserve"> </w:t>
      </w:r>
      <w:r w:rsidR="00796DA8" w:rsidRPr="00BD6801">
        <w:t xml:space="preserve">I propose to </w:t>
      </w:r>
      <w:r w:rsidR="0032631D" w:rsidRPr="00BD6801">
        <w:t xml:space="preserve">organize </w:t>
      </w:r>
      <w:r w:rsidR="009754FF" w:rsidRPr="00BD6801">
        <w:t xml:space="preserve">another </w:t>
      </w:r>
      <w:r w:rsidR="00530E1E" w:rsidRPr="00BD6801">
        <w:t>v</w:t>
      </w:r>
      <w:r w:rsidR="00796DA8" w:rsidRPr="00BD6801">
        <w:t xml:space="preserve">irtual consultation of </w:t>
      </w:r>
      <w:proofErr w:type="spellStart"/>
      <w:r w:rsidR="00796DA8" w:rsidRPr="00BD6801">
        <w:t>councillors</w:t>
      </w:r>
      <w:proofErr w:type="spellEnd"/>
      <w:r w:rsidR="00796DA8">
        <w:t xml:space="preserve"> </w:t>
      </w:r>
      <w:r w:rsidR="002B5F32">
        <w:t xml:space="preserve">(C21\VCC-1) </w:t>
      </w:r>
      <w:r w:rsidR="0032631D">
        <w:t xml:space="preserve">during the period initially agreed for the physical </w:t>
      </w:r>
      <w:r w:rsidR="000967C8">
        <w:t>session of the C</w:t>
      </w:r>
      <w:r w:rsidR="0032631D">
        <w:t xml:space="preserve">ouncil </w:t>
      </w:r>
      <w:r w:rsidR="00796DA8">
        <w:t xml:space="preserve">from </w:t>
      </w:r>
      <w:r w:rsidR="008B0EC3">
        <w:t>8 to 18 June 2021</w:t>
      </w:r>
      <w:r w:rsidR="0032631D">
        <w:t xml:space="preserve">. The </w:t>
      </w:r>
      <w:r w:rsidR="00D82514">
        <w:t>V</w:t>
      </w:r>
      <w:r w:rsidR="0032631D">
        <w:t xml:space="preserve">irtual </w:t>
      </w:r>
      <w:r w:rsidR="00D82514">
        <w:t>C</w:t>
      </w:r>
      <w:r w:rsidR="0032631D">
        <w:t xml:space="preserve">onsultation of </w:t>
      </w:r>
      <w:r w:rsidR="00D82514">
        <w:t>C</w:t>
      </w:r>
      <w:r w:rsidR="0032631D">
        <w:t>ouncillors</w:t>
      </w:r>
      <w:r w:rsidR="00796DA8">
        <w:t xml:space="preserve"> will </w:t>
      </w:r>
      <w:r w:rsidR="003142AF">
        <w:t xml:space="preserve">follow the same format as </w:t>
      </w:r>
      <w:r w:rsidR="00164B4E">
        <w:t xml:space="preserve">the </w:t>
      </w:r>
      <w:r w:rsidR="008B0EC3">
        <w:t xml:space="preserve">two </w:t>
      </w:r>
      <w:r w:rsidR="00164B4E">
        <w:t>VCC</w:t>
      </w:r>
      <w:r w:rsidR="008B0EC3">
        <w:t>s held in 2020</w:t>
      </w:r>
      <w:r w:rsidR="00164B4E">
        <w:t xml:space="preserve">, </w:t>
      </w:r>
      <w:r w:rsidR="00796DA8">
        <w:t xml:space="preserve">as outlined </w:t>
      </w:r>
      <w:r w:rsidR="00796DA8" w:rsidRPr="0095472B">
        <w:t xml:space="preserve">in </w:t>
      </w:r>
      <w:hyperlink w:anchor="annex1" w:history="1">
        <w:r w:rsidR="00796DA8" w:rsidRPr="0095472B">
          <w:rPr>
            <w:rStyle w:val="Hyperlink"/>
          </w:rPr>
          <w:t>Annex 1</w:t>
        </w:r>
      </w:hyperlink>
      <w:r w:rsidR="00796DA8" w:rsidRPr="0095472B">
        <w:t>.</w:t>
      </w:r>
      <w:r w:rsidR="00796DA8">
        <w:t xml:space="preserve"> </w:t>
      </w:r>
      <w:r w:rsidR="00764A7E" w:rsidRPr="00BD6801">
        <w:t>The</w:t>
      </w:r>
      <w:r w:rsidR="00D57D9E" w:rsidRPr="00BD6801">
        <w:t xml:space="preserve"> virtual consultation will only draw proposed conclusions pending formal decisions by correspondence.</w:t>
      </w:r>
    </w:p>
    <w:p w14:paraId="7E02FA50" w14:textId="5C961A99" w:rsidR="0032631D" w:rsidRDefault="0032631D" w:rsidP="00B257A9">
      <w:pPr>
        <w:spacing w:before="240"/>
      </w:pPr>
      <w:r>
        <w:t xml:space="preserve">Regarding the draft agenda </w:t>
      </w:r>
      <w:r w:rsidR="000967C8">
        <w:t>of</w:t>
      </w:r>
      <w:r>
        <w:t xml:space="preserve"> this </w:t>
      </w:r>
      <w:r w:rsidRPr="004A606E">
        <w:t>virtual consultation</w:t>
      </w:r>
      <w:r>
        <w:t xml:space="preserve">, </w:t>
      </w:r>
      <w:r w:rsidR="000967C8">
        <w:t xml:space="preserve">I </w:t>
      </w:r>
      <w:r w:rsidR="009754FF">
        <w:t xml:space="preserve">would like your feedback </w:t>
      </w:r>
      <w:r w:rsidR="000967C8">
        <w:t xml:space="preserve">on </w:t>
      </w:r>
      <w:r w:rsidR="009754FF">
        <w:t>items to be review</w:t>
      </w:r>
      <w:r w:rsidR="000967C8">
        <w:t>ed</w:t>
      </w:r>
      <w:r w:rsidR="009754FF">
        <w:t xml:space="preserve"> at this consultation. </w:t>
      </w:r>
    </w:p>
    <w:p w14:paraId="09257204" w14:textId="342B47F7" w:rsidR="009D0C00" w:rsidRDefault="00727D95" w:rsidP="00B257A9">
      <w:pPr>
        <w:spacing w:before="240"/>
      </w:pPr>
      <w:hyperlink w:anchor="annex2" w:history="1">
        <w:r w:rsidR="00050858" w:rsidRPr="0095472B">
          <w:rPr>
            <w:rStyle w:val="Hyperlink"/>
          </w:rPr>
          <w:t>Annex 2</w:t>
        </w:r>
      </w:hyperlink>
      <w:r w:rsidR="000967C8">
        <w:rPr>
          <w:rStyle w:val="Hyperlink"/>
        </w:rPr>
        <w:t xml:space="preserve"> </w:t>
      </w:r>
      <w:r w:rsidR="009754FF">
        <w:t xml:space="preserve">contains all items that </w:t>
      </w:r>
      <w:r w:rsidR="000967C8">
        <w:t xml:space="preserve">were to be </w:t>
      </w:r>
      <w:r w:rsidR="009754FF">
        <w:t xml:space="preserve">reviewed </w:t>
      </w:r>
      <w:r w:rsidR="000967C8">
        <w:t xml:space="preserve">during </w:t>
      </w:r>
      <w:r w:rsidR="009754FF">
        <w:t xml:space="preserve">the </w:t>
      </w:r>
      <w:r w:rsidR="000967C8">
        <w:t xml:space="preserve">2021 </w:t>
      </w:r>
      <w:r w:rsidR="009754FF">
        <w:t xml:space="preserve">physical session of Council. The </w:t>
      </w:r>
      <w:r w:rsidR="009D0C00">
        <w:t xml:space="preserve">secretariat proposes to organize the items in </w:t>
      </w:r>
      <w:r w:rsidR="002B5F32">
        <w:t xml:space="preserve">two </w:t>
      </w:r>
      <w:r w:rsidR="000967C8">
        <w:t>g</w:t>
      </w:r>
      <w:r w:rsidR="006F5B1F">
        <w:t>roups: group 1 (urgent items</w:t>
      </w:r>
      <w:r w:rsidR="006F5B1F" w:rsidRPr="000A53E5">
        <w:t xml:space="preserve"> for which a decision is needed before the end of 202</w:t>
      </w:r>
      <w:r w:rsidR="006F5B1F">
        <w:t>1</w:t>
      </w:r>
      <w:r w:rsidR="00A704EB">
        <w:t xml:space="preserve"> and should be included on the draft agenda of the C21\VCC-1</w:t>
      </w:r>
      <w:r w:rsidR="006F5B1F">
        <w:t>)</w:t>
      </w:r>
      <w:r w:rsidR="002B5F32">
        <w:t xml:space="preserve"> and</w:t>
      </w:r>
      <w:r w:rsidR="006F5B1F">
        <w:t xml:space="preserve"> group 2 </w:t>
      </w:r>
      <w:r w:rsidR="006F5B1F" w:rsidRPr="000A53E5">
        <w:t>(</w:t>
      </w:r>
      <w:r w:rsidR="002B5F32">
        <w:t xml:space="preserve">items </w:t>
      </w:r>
      <w:r w:rsidR="009D0C00">
        <w:t>to</w:t>
      </w:r>
      <w:r w:rsidR="006F5B1F">
        <w:t xml:space="preserve"> be </w:t>
      </w:r>
      <w:r w:rsidR="009754FF">
        <w:t xml:space="preserve">postponed to </w:t>
      </w:r>
      <w:r w:rsidR="007F67DC">
        <w:t xml:space="preserve">the </w:t>
      </w:r>
      <w:r w:rsidR="006F5B1F">
        <w:t>Council session in 2022</w:t>
      </w:r>
      <w:r w:rsidR="000967C8">
        <w:t>)</w:t>
      </w:r>
      <w:r w:rsidR="006F5B1F">
        <w:t xml:space="preserve">. </w:t>
      </w:r>
    </w:p>
    <w:p w14:paraId="3A34F77E" w14:textId="3DDA789C" w:rsidR="003E5526" w:rsidRDefault="00050858" w:rsidP="00B257A9">
      <w:pPr>
        <w:spacing w:before="240"/>
      </w:pPr>
      <w:r w:rsidRPr="00625B3B">
        <w:t xml:space="preserve">I invite </w:t>
      </w:r>
      <w:r w:rsidR="009D0C00" w:rsidRPr="00625B3B">
        <w:t xml:space="preserve">Member States of the Council to review the proposal in </w:t>
      </w:r>
      <w:r w:rsidR="00D82514" w:rsidRPr="00625B3B">
        <w:rPr>
          <w:b/>
          <w:bCs/>
          <w:u w:val="single"/>
        </w:rPr>
        <w:t>A</w:t>
      </w:r>
      <w:r w:rsidR="009D0C00" w:rsidRPr="00625B3B">
        <w:rPr>
          <w:b/>
          <w:bCs/>
          <w:u w:val="single"/>
        </w:rPr>
        <w:t>nnex 2</w:t>
      </w:r>
      <w:r w:rsidR="007F67DC" w:rsidRPr="00625B3B">
        <w:t xml:space="preserve">, and </w:t>
      </w:r>
      <w:r w:rsidRPr="00625B3B">
        <w:t xml:space="preserve">indicate </w:t>
      </w:r>
      <w:r w:rsidRPr="00625B3B">
        <w:rPr>
          <w:b/>
          <w:bCs/>
        </w:rPr>
        <w:t xml:space="preserve">by </w:t>
      </w:r>
      <w:r w:rsidR="007548EC" w:rsidRPr="00625B3B">
        <w:rPr>
          <w:b/>
          <w:bCs/>
        </w:rPr>
        <w:t xml:space="preserve">12 </w:t>
      </w:r>
      <w:r w:rsidR="009E7159" w:rsidRPr="00625B3B">
        <w:rPr>
          <w:b/>
          <w:bCs/>
        </w:rPr>
        <w:t>March 2021</w:t>
      </w:r>
      <w:r w:rsidRPr="00625B3B">
        <w:rPr>
          <w:b/>
          <w:bCs/>
        </w:rPr>
        <w:t xml:space="preserve"> </w:t>
      </w:r>
      <w:r w:rsidRPr="00625B3B">
        <w:t xml:space="preserve">whether or not they </w:t>
      </w:r>
      <w:r w:rsidR="009D0C00" w:rsidRPr="00625B3B">
        <w:t xml:space="preserve">agree </w:t>
      </w:r>
      <w:r w:rsidR="007F67DC" w:rsidRPr="00625B3B">
        <w:t>with</w:t>
      </w:r>
      <w:r w:rsidR="009D0C00" w:rsidRPr="00625B3B">
        <w:t xml:space="preserve"> the proposed grouping </w:t>
      </w:r>
      <w:r w:rsidR="007F67DC" w:rsidRPr="00625B3B">
        <w:t>or if they would like to propose</w:t>
      </w:r>
      <w:r w:rsidR="009D0C00" w:rsidRPr="00625B3B">
        <w:t xml:space="preserve"> any</w:t>
      </w:r>
      <w:r w:rsidR="009D0C00">
        <w:t xml:space="preserve"> change</w:t>
      </w:r>
      <w:r w:rsidRPr="00050858">
        <w:t xml:space="preserve">. </w:t>
      </w:r>
      <w:r w:rsidR="00DF2D1B">
        <w:t>Member State</w:t>
      </w:r>
      <w:r w:rsidR="003E5526">
        <w:t>s</w:t>
      </w:r>
      <w:r w:rsidR="00DF2D1B" w:rsidRPr="00DF2D1B">
        <w:t xml:space="preserve"> should also inform the secretariat </w:t>
      </w:r>
      <w:r w:rsidR="003E5526">
        <w:t>if they</w:t>
      </w:r>
      <w:r w:rsidR="00DF2D1B" w:rsidRPr="00DF2D1B">
        <w:t xml:space="preserve"> wish to add an agenda item not included in the list</w:t>
      </w:r>
      <w:r w:rsidR="005E5C39">
        <w:t>.</w:t>
      </w:r>
      <w:r w:rsidR="003E5526">
        <w:t xml:space="preserve"> </w:t>
      </w:r>
    </w:p>
    <w:p w14:paraId="58CEF639" w14:textId="05B595B9" w:rsidR="000967C8" w:rsidRDefault="003E5526" w:rsidP="00B257A9">
      <w:pPr>
        <w:spacing w:before="240"/>
      </w:pPr>
      <w:r>
        <w:t>Based on the responses</w:t>
      </w:r>
      <w:r w:rsidR="000967C8">
        <w:t>,</w:t>
      </w:r>
      <w:r>
        <w:t xml:space="preserve"> a draft Agenda of the virtual consultation will be communicated </w:t>
      </w:r>
      <w:r w:rsidR="000967C8">
        <w:t>to Member States. A draft Time Management Plan will also follow</w:t>
      </w:r>
      <w:r w:rsidR="007F67DC">
        <w:t>,</w:t>
      </w:r>
      <w:r w:rsidR="000967C8">
        <w:t xml:space="preserve"> </w:t>
      </w:r>
      <w:proofErr w:type="gramStart"/>
      <w:r w:rsidR="000967C8">
        <w:t>taking into account</w:t>
      </w:r>
      <w:proofErr w:type="gramEnd"/>
      <w:r w:rsidR="000967C8">
        <w:t xml:space="preserve"> the concerns of the Member States</w:t>
      </w:r>
      <w:r w:rsidR="007F67DC">
        <w:t xml:space="preserve"> regarding the duration of the event</w:t>
      </w:r>
      <w:r w:rsidR="00FD173B">
        <w:t xml:space="preserve"> while keeping in mind that the </w:t>
      </w:r>
      <w:r w:rsidR="005D4BA5">
        <w:t>biennial</w:t>
      </w:r>
      <w:r w:rsidR="00FD173B">
        <w:t xml:space="preserve"> budget will need to be discussed</w:t>
      </w:r>
      <w:r w:rsidR="000967C8">
        <w:t xml:space="preserve">. It will not exceed nine days. </w:t>
      </w:r>
    </w:p>
    <w:p w14:paraId="344C0CC7" w14:textId="3F51AFA4" w:rsidR="00D256E0" w:rsidRPr="00365F57" w:rsidRDefault="0036301D" w:rsidP="00B257A9">
      <w:pPr>
        <w:spacing w:before="240"/>
      </w:pPr>
      <w:r>
        <w:lastRenderedPageBreak/>
        <w:t xml:space="preserve">I hope you agree with the proposed approach. I </w:t>
      </w:r>
      <w:r w:rsidR="00D256E0" w:rsidRPr="00365F57">
        <w:t xml:space="preserve">count on your active participation and goodwill to ensure that </w:t>
      </w:r>
      <w:r w:rsidR="009E7159">
        <w:t>this</w:t>
      </w:r>
      <w:r w:rsidR="00796DA8" w:rsidRPr="00365F57">
        <w:t xml:space="preserve"> </w:t>
      </w:r>
      <w:r w:rsidR="00F71C12">
        <w:t>V</w:t>
      </w:r>
      <w:r w:rsidR="00D256E0" w:rsidRPr="00365F57">
        <w:t xml:space="preserve">irtual </w:t>
      </w:r>
      <w:r w:rsidR="00F71C12">
        <w:t>C</w:t>
      </w:r>
      <w:r w:rsidR="00BC3C6D" w:rsidRPr="00365F57">
        <w:t>onsultation</w:t>
      </w:r>
      <w:r w:rsidR="00D256E0" w:rsidRPr="00365F57">
        <w:t xml:space="preserve"> </w:t>
      </w:r>
      <w:r w:rsidR="00796DA8" w:rsidRPr="00365F57">
        <w:t xml:space="preserve">of </w:t>
      </w:r>
      <w:r w:rsidR="00F71C12">
        <w:t>C</w:t>
      </w:r>
      <w:r w:rsidR="00796DA8" w:rsidRPr="00365F57">
        <w:t xml:space="preserve">ouncillors </w:t>
      </w:r>
      <w:r w:rsidR="00D256E0" w:rsidRPr="00365F57">
        <w:t xml:space="preserve">be as constructive </w:t>
      </w:r>
      <w:r w:rsidR="00796DA8" w:rsidRPr="00365F57">
        <w:t xml:space="preserve">and successful as the </w:t>
      </w:r>
      <w:r w:rsidR="007F67DC">
        <w:t>previous</w:t>
      </w:r>
      <w:r w:rsidR="00796DA8" w:rsidRPr="00365F57">
        <w:t xml:space="preserve"> one</w:t>
      </w:r>
      <w:r w:rsidR="007F67DC">
        <w:t>s</w:t>
      </w:r>
      <w:r w:rsidR="00711C98" w:rsidRPr="00365F57">
        <w:t>.</w:t>
      </w:r>
      <w:r w:rsidR="00D256E0" w:rsidRPr="00365F57">
        <w:t xml:space="preserve"> </w:t>
      </w:r>
    </w:p>
    <w:p w14:paraId="40942F9B" w14:textId="1CACC9C0" w:rsidR="00A07792" w:rsidRPr="00365F57" w:rsidRDefault="00A07792" w:rsidP="00B257A9">
      <w:pPr>
        <w:spacing w:before="240"/>
      </w:pPr>
      <w:r w:rsidRPr="00365F57">
        <w:t xml:space="preserve">Looking forward to </w:t>
      </w:r>
      <w:r w:rsidR="006F5B1F">
        <w:t>receiving your comments on the p</w:t>
      </w:r>
      <w:r w:rsidR="006F5B1F" w:rsidRPr="006F5B1F">
        <w:t xml:space="preserve">roposed list of items </w:t>
      </w:r>
      <w:r w:rsidR="006F5B1F">
        <w:t xml:space="preserve">to be </w:t>
      </w:r>
      <w:r w:rsidR="007F67DC">
        <w:t xml:space="preserve">included in </w:t>
      </w:r>
      <w:r w:rsidR="006F5B1F">
        <w:t xml:space="preserve">the </w:t>
      </w:r>
      <w:r w:rsidR="006F5B1F" w:rsidRPr="006F5B1F">
        <w:t>draft agenda</w:t>
      </w:r>
      <w:r w:rsidR="006F5B1F">
        <w:t xml:space="preserve"> of the forthcoming </w:t>
      </w:r>
      <w:r w:rsidR="00F71C12">
        <w:t>V</w:t>
      </w:r>
      <w:r w:rsidR="006F5B1F">
        <w:t xml:space="preserve">irtual </w:t>
      </w:r>
      <w:r w:rsidR="00F71C12">
        <w:t>C</w:t>
      </w:r>
      <w:r w:rsidR="006F5B1F">
        <w:t xml:space="preserve">onsultation of </w:t>
      </w:r>
      <w:r w:rsidR="00F71C12">
        <w:t>C</w:t>
      </w:r>
      <w:r w:rsidR="006F5B1F">
        <w:t>ouncillors.</w:t>
      </w:r>
    </w:p>
    <w:p w14:paraId="1F089F41" w14:textId="412763A7" w:rsidR="002478D2" w:rsidRPr="00B257A9" w:rsidRDefault="00B257A9" w:rsidP="00B257A9">
      <w:pPr>
        <w:spacing w:before="480"/>
        <w:jc w:val="left"/>
        <w:rPr>
          <w:i/>
          <w:iCs/>
        </w:rPr>
      </w:pPr>
      <w:r w:rsidRPr="00365F57">
        <w:rPr>
          <w:i/>
          <w:iCs/>
        </w:rPr>
        <w:t>(signed)</w:t>
      </w:r>
    </w:p>
    <w:p w14:paraId="778F1350" w14:textId="78A2F7C8" w:rsidR="00D256E0" w:rsidRPr="009D60E4" w:rsidRDefault="00D256E0" w:rsidP="00B257A9">
      <w:pPr>
        <w:spacing w:before="480"/>
        <w:jc w:val="left"/>
      </w:pPr>
      <w:r w:rsidRPr="00693EB2">
        <w:t xml:space="preserve">Dr </w:t>
      </w:r>
      <w:r w:rsidR="00AB3DA0" w:rsidRPr="00693EB2">
        <w:t xml:space="preserve">Elsayed </w:t>
      </w:r>
      <w:r w:rsidRPr="00693EB2">
        <w:t>Azzouz</w:t>
      </w:r>
      <w:r w:rsidRPr="00693EB2">
        <w:br/>
        <w:t>Chair of the Council</w:t>
      </w:r>
    </w:p>
    <w:p w14:paraId="45C632AD" w14:textId="1AD02764" w:rsidR="00796DA8" w:rsidRPr="009D60E4" w:rsidRDefault="00D256E0" w:rsidP="00B257A9">
      <w:pPr>
        <w:spacing w:before="840"/>
        <w:rPr>
          <w:b/>
          <w:bCs/>
        </w:rPr>
      </w:pPr>
      <w:r w:rsidRPr="009D60E4">
        <w:rPr>
          <w:b/>
          <w:bCs/>
        </w:rPr>
        <w:t xml:space="preserve">Annexes: </w:t>
      </w:r>
      <w:r w:rsidR="00534025">
        <w:rPr>
          <w:b/>
          <w:bCs/>
        </w:rPr>
        <w:t>3</w:t>
      </w:r>
    </w:p>
    <w:p w14:paraId="38E502A4" w14:textId="6197EEAD" w:rsidR="000E6901" w:rsidRPr="00682FBD" w:rsidRDefault="00727D95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1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1</w:t>
        </w:r>
      </w:hyperlink>
      <w:r w:rsidR="00682FBD">
        <w:t xml:space="preserve"> - </w:t>
      </w:r>
      <w:r w:rsidR="00682FBD">
        <w:tab/>
      </w:r>
      <w:r w:rsidR="005C7751" w:rsidRPr="00682FBD">
        <w:t xml:space="preserve">Proposed organization of the </w:t>
      </w:r>
      <w:r w:rsidR="00F71C12" w:rsidRPr="00A86821">
        <w:t>V</w:t>
      </w:r>
      <w:r w:rsidR="005C7751" w:rsidRPr="00A86821">
        <w:t xml:space="preserve">irtual </w:t>
      </w:r>
      <w:r w:rsidR="00F71C12" w:rsidRPr="00A86821">
        <w:t>C</w:t>
      </w:r>
      <w:r w:rsidR="00BC3C6D" w:rsidRPr="00A86821">
        <w:t>onsultation</w:t>
      </w:r>
      <w:r w:rsidR="00BC3C6D" w:rsidRPr="00682FBD">
        <w:t xml:space="preserve"> </w:t>
      </w:r>
      <w:r w:rsidR="00120DCB" w:rsidRPr="00682FBD">
        <w:t xml:space="preserve">of </w:t>
      </w:r>
      <w:r w:rsidR="00F71C12">
        <w:t>C</w:t>
      </w:r>
      <w:r w:rsidR="007A2F78">
        <w:t>ouncillors</w:t>
      </w:r>
    </w:p>
    <w:p w14:paraId="079E15F2" w14:textId="542BF346" w:rsidR="000E6901" w:rsidRPr="00682FBD" w:rsidRDefault="00727D95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2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2</w:t>
        </w:r>
      </w:hyperlink>
      <w:r w:rsidR="00682FBD">
        <w:t xml:space="preserve"> - </w:t>
      </w:r>
      <w:r w:rsidR="00682FBD">
        <w:tab/>
      </w:r>
      <w:r w:rsidR="006F5B1F" w:rsidRPr="006F5B1F">
        <w:t xml:space="preserve">Proposed list of items </w:t>
      </w:r>
      <w:r w:rsidR="006F5B1F">
        <w:t>for the</w:t>
      </w:r>
      <w:r w:rsidR="006F5B1F" w:rsidRPr="006F5B1F">
        <w:t xml:space="preserve"> draft agenda </w:t>
      </w:r>
      <w:r w:rsidR="00120DCB" w:rsidRPr="00682FBD">
        <w:t xml:space="preserve">of </w:t>
      </w:r>
      <w:r w:rsidR="00120DCB" w:rsidRPr="00A86821">
        <w:t xml:space="preserve">the </w:t>
      </w:r>
      <w:r w:rsidR="00F71C12" w:rsidRPr="00A86821">
        <w:t>V</w:t>
      </w:r>
      <w:r w:rsidR="00120DCB" w:rsidRPr="00A86821">
        <w:t xml:space="preserve">irtual </w:t>
      </w:r>
      <w:r w:rsidR="00F71C12" w:rsidRPr="00A86821">
        <w:t>C</w:t>
      </w:r>
      <w:r w:rsidR="00120DCB" w:rsidRPr="00A86821">
        <w:t xml:space="preserve">onsultation of </w:t>
      </w:r>
      <w:r w:rsidR="00F71C12" w:rsidRPr="00A86821">
        <w:t>C</w:t>
      </w:r>
      <w:r w:rsidR="007A2F78" w:rsidRPr="00A86821">
        <w:t>ouncillors</w:t>
      </w:r>
    </w:p>
    <w:p w14:paraId="68725F5B" w14:textId="6CE9ED6C" w:rsidR="00F34DAB" w:rsidRDefault="00F34D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14:paraId="509C0842" w14:textId="209F43E5" w:rsidR="00BF708A" w:rsidRPr="00BF708A" w:rsidRDefault="002C0AB3" w:rsidP="002C0AB3">
      <w:pPr>
        <w:jc w:val="center"/>
        <w:rPr>
          <w:b/>
          <w:bCs/>
          <w:sz w:val="24"/>
          <w:szCs w:val="24"/>
        </w:rPr>
      </w:pPr>
      <w:bookmarkStart w:id="4" w:name="annex1"/>
      <w:bookmarkEnd w:id="4"/>
      <w:r w:rsidRPr="00BF708A">
        <w:rPr>
          <w:b/>
          <w:bCs/>
          <w:sz w:val="24"/>
          <w:szCs w:val="24"/>
        </w:rPr>
        <w:lastRenderedPageBreak/>
        <w:t xml:space="preserve">ANNEX </w:t>
      </w:r>
      <w:r w:rsidR="00796DA8">
        <w:rPr>
          <w:b/>
          <w:bCs/>
          <w:sz w:val="24"/>
          <w:szCs w:val="24"/>
        </w:rPr>
        <w:t>1</w:t>
      </w:r>
    </w:p>
    <w:p w14:paraId="6C72549C" w14:textId="03526EC3" w:rsidR="002C0AB3" w:rsidRPr="00BF708A" w:rsidRDefault="002C0AB3" w:rsidP="002C0AB3">
      <w:pPr>
        <w:jc w:val="center"/>
        <w:rPr>
          <w:b/>
          <w:bCs/>
          <w:sz w:val="24"/>
          <w:szCs w:val="24"/>
        </w:rPr>
      </w:pPr>
      <w:r w:rsidRPr="00BF708A">
        <w:rPr>
          <w:b/>
          <w:bCs/>
          <w:sz w:val="24"/>
          <w:szCs w:val="24"/>
        </w:rPr>
        <w:t>P</w:t>
      </w:r>
      <w:r w:rsidR="00BF708A" w:rsidRPr="00BF708A">
        <w:rPr>
          <w:b/>
          <w:bCs/>
          <w:sz w:val="24"/>
          <w:szCs w:val="24"/>
        </w:rPr>
        <w:t xml:space="preserve">roposed organization of the </w:t>
      </w:r>
      <w:r w:rsidR="00693EB2" w:rsidRPr="00A86821">
        <w:rPr>
          <w:b/>
          <w:bCs/>
          <w:sz w:val="24"/>
          <w:szCs w:val="24"/>
        </w:rPr>
        <w:t>next</w:t>
      </w:r>
      <w:r w:rsidR="00BF708A" w:rsidRPr="00A86821">
        <w:rPr>
          <w:b/>
          <w:bCs/>
          <w:sz w:val="24"/>
          <w:szCs w:val="24"/>
        </w:rPr>
        <w:t xml:space="preserve"> </w:t>
      </w:r>
      <w:r w:rsidR="00BC3C6D" w:rsidRPr="00A86821">
        <w:rPr>
          <w:b/>
          <w:bCs/>
          <w:sz w:val="24"/>
          <w:szCs w:val="24"/>
        </w:rPr>
        <w:t xml:space="preserve">consultation of </w:t>
      </w:r>
      <w:proofErr w:type="spellStart"/>
      <w:r w:rsidR="007A2F78" w:rsidRPr="00A86821">
        <w:rPr>
          <w:b/>
          <w:bCs/>
          <w:sz w:val="24"/>
          <w:szCs w:val="24"/>
        </w:rPr>
        <w:t>councillors</w:t>
      </w:r>
      <w:proofErr w:type="spellEnd"/>
      <w:r w:rsidRPr="002B5F32">
        <w:rPr>
          <w:b/>
          <w:bCs/>
          <w:sz w:val="24"/>
          <w:szCs w:val="24"/>
        </w:rPr>
        <w:t xml:space="preserve"> </w:t>
      </w:r>
      <w:r w:rsidR="002B5F32" w:rsidRPr="00693EB2">
        <w:rPr>
          <w:b/>
          <w:bCs/>
        </w:rPr>
        <w:t>(C21\VCC-1)</w:t>
      </w:r>
    </w:p>
    <w:p w14:paraId="7924D1D7" w14:textId="2732BE42" w:rsidR="002C0AB3" w:rsidRPr="00530E1E" w:rsidRDefault="005B73DD" w:rsidP="0005792C">
      <w:pPr>
        <w:jc w:val="left"/>
        <w:rPr>
          <w:b/>
          <w:bCs/>
        </w:rPr>
      </w:pPr>
      <w:r>
        <w:t>Th</w:t>
      </w:r>
      <w:r w:rsidR="00165BA8">
        <w:t>e</w:t>
      </w:r>
      <w:r>
        <w:t xml:space="preserve"> </w:t>
      </w:r>
      <w:r w:rsidR="00530E1E">
        <w:t>v</w:t>
      </w:r>
      <w:r>
        <w:t xml:space="preserve">irtual </w:t>
      </w:r>
      <w:r w:rsidR="0044018B">
        <w:t xml:space="preserve">consultation </w:t>
      </w:r>
      <w:r>
        <w:t xml:space="preserve">is </w:t>
      </w:r>
      <w:r w:rsidR="00554108">
        <w:t xml:space="preserve">held in an </w:t>
      </w:r>
      <w:r>
        <w:t xml:space="preserve">organized manner in line with Article 3.1 of the Rules of Procedures </w:t>
      </w:r>
      <w:r w:rsidRPr="00530E1E">
        <w:t>of the Council</w:t>
      </w:r>
      <w:r w:rsidR="0044018B" w:rsidRPr="00530E1E">
        <w:t>.</w:t>
      </w:r>
    </w:p>
    <w:p w14:paraId="3476E946" w14:textId="4B2E3D23" w:rsidR="00554108" w:rsidRPr="00530E1E" w:rsidRDefault="005B73DD" w:rsidP="00120DCB">
      <w:pPr>
        <w:pStyle w:val="ListParagraph"/>
        <w:numPr>
          <w:ilvl w:val="1"/>
          <w:numId w:val="39"/>
        </w:numPr>
        <w:ind w:left="927"/>
        <w:rPr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Between sessions, councillors may consult each other by correspondence: </w:t>
      </w:r>
    </w:p>
    <w:p w14:paraId="21AB2510" w14:textId="50DF71F4" w:rsidR="00554108" w:rsidRPr="00530E1E" w:rsidRDefault="005B73DD" w:rsidP="00120DCB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either informally, </w:t>
      </w:r>
    </w:p>
    <w:p w14:paraId="3E4A51A9" w14:textId="2DE8694E" w:rsidR="005B73DD" w:rsidRPr="00530E1E" w:rsidRDefault="005B73DD" w:rsidP="00120DCB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>or in an organized manner, through the offices of the chairman or, if the chairman is not available, the Vice-Chairman of the Council, with the assistance of the Secretary-General.</w:t>
      </w:r>
    </w:p>
    <w:p w14:paraId="577FC505" w14:textId="77777777" w:rsidR="00B806C6" w:rsidRPr="00530E1E" w:rsidRDefault="002C0AB3" w:rsidP="00B806C6">
      <w:pPr>
        <w:rPr>
          <w:u w:val="single"/>
        </w:rPr>
      </w:pPr>
      <w:r w:rsidRPr="00530E1E">
        <w:rPr>
          <w:u w:val="single"/>
        </w:rPr>
        <w:t>Draft Agenda</w:t>
      </w:r>
    </w:p>
    <w:p w14:paraId="149317F9" w14:textId="6F9F4D34" w:rsidR="002C0AB3" w:rsidRDefault="0036301D" w:rsidP="00B806C6">
      <w:r>
        <w:t>To ensure business continuity</w:t>
      </w:r>
      <w:r w:rsidR="00BD6801">
        <w:t>, t</w:t>
      </w:r>
      <w:r w:rsidR="002C0AB3">
        <w:t>h</w:t>
      </w:r>
      <w:r w:rsidR="00165BA8">
        <w:t xml:space="preserve">e </w:t>
      </w:r>
      <w:r w:rsidR="002C0AB3">
        <w:t xml:space="preserve">virtual </w:t>
      </w:r>
      <w:r w:rsidR="0044018B">
        <w:t>consultation</w:t>
      </w:r>
      <w:r w:rsidR="002C0AB3">
        <w:t xml:space="preserve"> will address agenda items considered as urgent. </w:t>
      </w:r>
    </w:p>
    <w:p w14:paraId="6A0B7077" w14:textId="73B18492" w:rsidR="002C0AB3" w:rsidRDefault="002C0AB3" w:rsidP="00B806C6">
      <w:r>
        <w:t xml:space="preserve">You will find in </w:t>
      </w:r>
      <w:hyperlink w:anchor="annex2" w:history="1">
        <w:r w:rsidR="00B806C6" w:rsidRPr="00682FBD">
          <w:rPr>
            <w:rStyle w:val="Hyperlink"/>
          </w:rPr>
          <w:t>A</w:t>
        </w:r>
        <w:r w:rsidRPr="00682FBD">
          <w:rPr>
            <w:rStyle w:val="Hyperlink"/>
          </w:rPr>
          <w:t xml:space="preserve">nnex </w:t>
        </w:r>
        <w:r w:rsidR="00796DA8">
          <w:rPr>
            <w:rStyle w:val="Hyperlink"/>
          </w:rPr>
          <w:t>2</w:t>
        </w:r>
      </w:hyperlink>
      <w:r>
        <w:t xml:space="preserve"> the items that the secretariat considered as urgent </w:t>
      </w:r>
      <w:r w:rsidR="00932416">
        <w:t xml:space="preserve">(Group 1) </w:t>
      </w:r>
      <w:r>
        <w:t>and propose</w:t>
      </w:r>
      <w:r w:rsidR="00530E1E">
        <w:t>s</w:t>
      </w:r>
      <w:r>
        <w:t xml:space="preserve"> to be discussed at </w:t>
      </w:r>
      <w:r w:rsidR="002B5F32">
        <w:t>C21\VCC-1</w:t>
      </w:r>
      <w:r w:rsidR="00932416">
        <w:t xml:space="preserve">. It also includes the list of items </w:t>
      </w:r>
      <w:r w:rsidR="002B5F32">
        <w:t xml:space="preserve">the </w:t>
      </w:r>
      <w:r>
        <w:t>secretariat propose</w:t>
      </w:r>
      <w:r w:rsidR="00B806C6">
        <w:t>s</w:t>
      </w:r>
      <w:r>
        <w:t xml:space="preserve"> to be addressed at the next physical session</w:t>
      </w:r>
      <w:r w:rsidR="00A704EB">
        <w:t xml:space="preserve"> in 2022</w:t>
      </w:r>
      <w:r w:rsidR="00932416">
        <w:t xml:space="preserve"> </w:t>
      </w:r>
      <w:r w:rsidR="002B5F32">
        <w:t>(</w:t>
      </w:r>
      <w:r w:rsidR="00932416">
        <w:t xml:space="preserve">Group </w:t>
      </w:r>
      <w:r w:rsidR="002B5F32">
        <w:t>2)</w:t>
      </w:r>
      <w:r>
        <w:t>.</w:t>
      </w:r>
    </w:p>
    <w:p w14:paraId="53E66A3C" w14:textId="624A7010" w:rsidR="002C0AB3" w:rsidRPr="00A704EB" w:rsidRDefault="004A2025" w:rsidP="0042318E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C0AB3">
        <w:rPr>
          <w:sz w:val="22"/>
          <w:szCs w:val="22"/>
        </w:rPr>
        <w:t xml:space="preserve">ime Management Plan </w:t>
      </w:r>
      <w:r w:rsidR="00932416" w:rsidRPr="00693EB2">
        <w:rPr>
          <w:sz w:val="22"/>
          <w:szCs w:val="22"/>
        </w:rPr>
        <w:t xml:space="preserve">will be available on the Council website in </w:t>
      </w:r>
      <w:r w:rsidR="00184719" w:rsidRPr="00693EB2">
        <w:rPr>
          <w:sz w:val="22"/>
          <w:szCs w:val="22"/>
        </w:rPr>
        <w:t>advance of the virtual consultation</w:t>
      </w:r>
      <w:r w:rsidR="00A86821">
        <w:rPr>
          <w:sz w:val="22"/>
          <w:szCs w:val="22"/>
        </w:rPr>
        <w:t>.</w:t>
      </w:r>
      <w:r w:rsidR="00184719" w:rsidRPr="00693EB2">
        <w:rPr>
          <w:sz w:val="22"/>
          <w:szCs w:val="22"/>
        </w:rPr>
        <w:t xml:space="preserve"> </w:t>
      </w:r>
    </w:p>
    <w:p w14:paraId="498653F1" w14:textId="77777777" w:rsidR="002C0AB3" w:rsidRPr="00136853" w:rsidRDefault="002C0AB3" w:rsidP="00B806C6">
      <w:pPr>
        <w:rPr>
          <w:u w:val="single"/>
        </w:rPr>
      </w:pPr>
      <w:r w:rsidRPr="00136853">
        <w:rPr>
          <w:u w:val="single"/>
        </w:rPr>
        <w:t xml:space="preserve">Chairmanship </w:t>
      </w:r>
    </w:p>
    <w:p w14:paraId="0430FB93" w14:textId="3D3AF66E" w:rsidR="00B806C6" w:rsidRDefault="00925A2A" w:rsidP="00B806C6">
      <w:r>
        <w:t>I</w:t>
      </w:r>
      <w:r w:rsidR="00B806C6">
        <w:t>t is</w:t>
      </w:r>
      <w:r w:rsidR="002C0AB3">
        <w:t xml:space="preserve"> propose</w:t>
      </w:r>
      <w:r w:rsidR="00B806C6">
        <w:t>d</w:t>
      </w:r>
      <w:r w:rsidR="002C0AB3">
        <w:t xml:space="preserve"> that </w:t>
      </w:r>
      <w:r w:rsidR="00B806C6">
        <w:t>t</w:t>
      </w:r>
      <w:r w:rsidR="002C0AB3" w:rsidRPr="00D256E0">
        <w:t xml:space="preserve">he </w:t>
      </w:r>
      <w:r w:rsidR="002C0AB3">
        <w:t>Vice-C</w:t>
      </w:r>
      <w:r w:rsidR="002C0AB3" w:rsidRPr="00D256E0">
        <w:t>hair</w:t>
      </w:r>
      <w:r w:rsidR="002C0AB3">
        <w:t xml:space="preserve"> of the Council</w:t>
      </w:r>
      <w:r w:rsidR="002C0AB3" w:rsidRPr="00D256E0">
        <w:t xml:space="preserve">, </w:t>
      </w:r>
      <w:proofErr w:type="spellStart"/>
      <w:r w:rsidR="002C0AB3" w:rsidRPr="00D256E0">
        <w:t>Mr</w:t>
      </w:r>
      <w:proofErr w:type="spellEnd"/>
      <w:r w:rsidR="002C0AB3" w:rsidRPr="00D256E0">
        <w:t xml:space="preserve"> </w:t>
      </w:r>
      <w:proofErr w:type="spellStart"/>
      <w:r w:rsidR="002C0AB3">
        <w:t>Saif</w:t>
      </w:r>
      <w:proofErr w:type="spellEnd"/>
      <w:r w:rsidR="002C0AB3">
        <w:t xml:space="preserve"> Bin </w:t>
      </w:r>
      <w:proofErr w:type="spellStart"/>
      <w:r w:rsidR="002C0AB3" w:rsidRPr="00D256E0">
        <w:t>Ghelaita</w:t>
      </w:r>
      <w:proofErr w:type="spellEnd"/>
      <w:r w:rsidR="002C0AB3">
        <w:t>,</w:t>
      </w:r>
      <w:r w:rsidR="002C0AB3" w:rsidRPr="00D256E0">
        <w:t xml:space="preserve"> </w:t>
      </w:r>
      <w:r>
        <w:t xml:space="preserve">continue to </w:t>
      </w:r>
      <w:r w:rsidR="002C0AB3" w:rsidRPr="00D256E0">
        <w:t xml:space="preserve">lead the </w:t>
      </w:r>
      <w:r w:rsidR="0044018B">
        <w:t>discussions</w:t>
      </w:r>
      <w:r w:rsidR="00534025">
        <w:t xml:space="preserve">, as he successfully did during the </w:t>
      </w:r>
      <w:r w:rsidR="00907C84">
        <w:t>previous</w:t>
      </w:r>
      <w:r w:rsidR="00534025">
        <w:t xml:space="preserve"> VCC</w:t>
      </w:r>
      <w:r w:rsidR="00907C84">
        <w:t>s</w:t>
      </w:r>
      <w:r w:rsidR="00534025">
        <w:t>.</w:t>
      </w:r>
      <w:r w:rsidR="002C0AB3">
        <w:t xml:space="preserve"> </w:t>
      </w:r>
    </w:p>
    <w:p w14:paraId="59D485ED" w14:textId="77777777" w:rsidR="00B806C6" w:rsidRDefault="002C0AB3" w:rsidP="00B806C6">
      <w:r w:rsidRPr="004B6F59">
        <w:rPr>
          <w:u w:val="single"/>
        </w:rPr>
        <w:t>Participation</w:t>
      </w:r>
      <w:r>
        <w:t xml:space="preserve"> </w:t>
      </w:r>
    </w:p>
    <w:p w14:paraId="414F1DB7" w14:textId="1F8F81F3" w:rsidR="002C0AB3" w:rsidRDefault="002C0AB3" w:rsidP="00B806C6">
      <w:r>
        <w:t xml:space="preserve">The virtual </w:t>
      </w:r>
      <w:r w:rsidR="0044018B">
        <w:t>consultation</w:t>
      </w:r>
      <w:r>
        <w:t xml:space="preserve"> will be open to all members of the delegations of </w:t>
      </w:r>
      <w:r w:rsidR="004A2025">
        <w:t xml:space="preserve">Council </w:t>
      </w:r>
      <w:r>
        <w:t>Member States, Observer Member States, Observer from the State of Palestine</w:t>
      </w:r>
      <w:r w:rsidR="00B806C6">
        <w:t>,</w:t>
      </w:r>
      <w:r>
        <w:t xml:space="preserve"> and </w:t>
      </w:r>
      <w:r w:rsidR="00925A2A">
        <w:t xml:space="preserve">the </w:t>
      </w:r>
      <w:r w:rsidR="00925A2A" w:rsidRPr="004A606E">
        <w:t xml:space="preserve">nine </w:t>
      </w:r>
      <w:r w:rsidRPr="004A606E">
        <w:t>Sector Members</w:t>
      </w:r>
      <w:r w:rsidR="00925A2A" w:rsidRPr="004A606E">
        <w:t xml:space="preserve"> which w</w:t>
      </w:r>
      <w:r w:rsidR="005D4BA5">
        <w:t>ill have be</w:t>
      </w:r>
      <w:r w:rsidR="00FD173B" w:rsidRPr="004A606E">
        <w:t>en</w:t>
      </w:r>
      <w:r w:rsidR="00184719" w:rsidRPr="004A606E">
        <w:t xml:space="preserve"> </w:t>
      </w:r>
      <w:r w:rsidR="00925A2A" w:rsidRPr="004A606E">
        <w:t>nominated for Council 202</w:t>
      </w:r>
      <w:r w:rsidR="00907C84" w:rsidRPr="004A606E">
        <w:t>1</w:t>
      </w:r>
      <w:r>
        <w:t xml:space="preserve"> (3 per Sector)</w:t>
      </w:r>
      <w:r w:rsidR="006010C2">
        <w:t>.</w:t>
      </w:r>
    </w:p>
    <w:p w14:paraId="5F309B1B" w14:textId="10427B28" w:rsidR="00184719" w:rsidRDefault="00184719" w:rsidP="00B806C6">
      <w:pPr>
        <w:rPr>
          <w:u w:val="single"/>
        </w:rPr>
      </w:pPr>
      <w:r>
        <w:rPr>
          <w:u w:val="single"/>
        </w:rPr>
        <w:t>Deadline for input Documents from the Secretariat</w:t>
      </w:r>
    </w:p>
    <w:p w14:paraId="79A6A651" w14:textId="5CBA0827" w:rsidR="00764A7E" w:rsidRDefault="00764A7E" w:rsidP="00B806C6">
      <w:pPr>
        <w:rPr>
          <w:u w:val="single"/>
        </w:rPr>
      </w:pPr>
      <w:r w:rsidRPr="004A606E">
        <w:t xml:space="preserve">Documents from the </w:t>
      </w:r>
      <w:r w:rsidR="005D4BA5">
        <w:t>s</w:t>
      </w:r>
      <w:r w:rsidRPr="004A606E">
        <w:t xml:space="preserve">ecretariat will be posted in line with </w:t>
      </w:r>
      <w:r w:rsidRPr="004A606E">
        <w:rPr>
          <w:lang w:val="en-GB"/>
        </w:rPr>
        <w:t>Decision 5 (Rev. Dubai, 2018) and Council Dec 556 (MOD C16) – Submission of documentation to Council sessions</w:t>
      </w:r>
      <w:r>
        <w:rPr>
          <w:u w:val="single"/>
          <w:lang w:val="en-GB"/>
        </w:rPr>
        <w:t xml:space="preserve">. </w:t>
      </w:r>
    </w:p>
    <w:p w14:paraId="4F09DF46" w14:textId="124D4270" w:rsidR="00184719" w:rsidRDefault="00184719" w:rsidP="00B806C6">
      <w:pPr>
        <w:rPr>
          <w:u w:val="single"/>
        </w:rPr>
      </w:pPr>
      <w:r>
        <w:rPr>
          <w:u w:val="single"/>
        </w:rPr>
        <w:t>Deadline for Contribution</w:t>
      </w:r>
      <w:r w:rsidR="00253F5C">
        <w:rPr>
          <w:u w:val="single"/>
        </w:rPr>
        <w:t>s</w:t>
      </w:r>
      <w:r>
        <w:rPr>
          <w:u w:val="single"/>
        </w:rPr>
        <w:t xml:space="preserve"> from Member States</w:t>
      </w:r>
    </w:p>
    <w:p w14:paraId="2D55E33F" w14:textId="6E8CA497" w:rsidR="00764A7E" w:rsidRPr="004A606E" w:rsidRDefault="00764A7E" w:rsidP="00BD6801">
      <w:r w:rsidRPr="004A606E">
        <w:t xml:space="preserve">Member States will be able to send contributions on items which will be retained in </w:t>
      </w:r>
      <w:r w:rsidRPr="004A606E">
        <w:rPr>
          <w:u w:val="single"/>
        </w:rPr>
        <w:t xml:space="preserve">Group 1 </w:t>
      </w:r>
      <w:r w:rsidRPr="004A606E">
        <w:t xml:space="preserve">no later than 14 days before the VCC, </w:t>
      </w:r>
      <w:r w:rsidRPr="004A606E">
        <w:rPr>
          <w:b/>
          <w:bCs/>
        </w:rPr>
        <w:t>25 May 2021,</w:t>
      </w:r>
      <w:r w:rsidRPr="004A606E">
        <w:t xml:space="preserve"> to </w:t>
      </w:r>
      <w:hyperlink r:id="rId10" w:history="1">
        <w:r w:rsidRPr="004A606E">
          <w:rPr>
            <w:rStyle w:val="Hyperlink"/>
          </w:rPr>
          <w:t>contributions@itu.int</w:t>
        </w:r>
      </w:hyperlink>
      <w:r w:rsidRPr="004A606E">
        <w:t xml:space="preserve">. Contributions should be short (2 pages maximum). </w:t>
      </w:r>
    </w:p>
    <w:p w14:paraId="1333D52B" w14:textId="66BB523E" w:rsidR="002C0AB3" w:rsidRPr="009D60E4" w:rsidRDefault="002C0AB3" w:rsidP="00B806C6">
      <w:pPr>
        <w:rPr>
          <w:u w:val="single"/>
        </w:rPr>
      </w:pPr>
      <w:r w:rsidRPr="009D60E4">
        <w:rPr>
          <w:u w:val="single"/>
        </w:rPr>
        <w:t>Conduct of the discussion</w:t>
      </w:r>
    </w:p>
    <w:p w14:paraId="46858460" w14:textId="252D84C2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>consultation</w:t>
      </w:r>
      <w:r w:rsidRPr="009D60E4">
        <w:rPr>
          <w:sz w:val="22"/>
          <w:szCs w:val="22"/>
        </w:rPr>
        <w:t xml:space="preserve"> will be of a strict</w:t>
      </w:r>
      <w:r w:rsidR="00554108" w:rsidRPr="00554108">
        <w:rPr>
          <w:sz w:val="22"/>
          <w:szCs w:val="22"/>
        </w:rPr>
        <w:t xml:space="preserve"> </w:t>
      </w:r>
      <w:r w:rsidR="00925A2A" w:rsidRPr="00BC3C6D">
        <w:rPr>
          <w:sz w:val="22"/>
          <w:szCs w:val="22"/>
        </w:rPr>
        <w:t>consultative</w:t>
      </w:r>
      <w:r w:rsidR="00554108" w:rsidRPr="00BC3C6D">
        <w:rPr>
          <w:sz w:val="22"/>
          <w:szCs w:val="22"/>
        </w:rPr>
        <w:t xml:space="preserve"> and</w:t>
      </w:r>
      <w:r w:rsidRPr="009D60E4">
        <w:rPr>
          <w:sz w:val="22"/>
          <w:szCs w:val="22"/>
        </w:rPr>
        <w:t xml:space="preserve"> </w:t>
      </w:r>
      <w:r w:rsidR="0044018B" w:rsidRPr="009D60E4">
        <w:rPr>
          <w:sz w:val="22"/>
          <w:szCs w:val="22"/>
        </w:rPr>
        <w:t>non-decisional</w:t>
      </w:r>
      <w:r w:rsidRPr="009D60E4">
        <w:rPr>
          <w:sz w:val="22"/>
          <w:szCs w:val="22"/>
        </w:rPr>
        <w:t xml:space="preserve"> nature.</w:t>
      </w:r>
    </w:p>
    <w:p w14:paraId="0B3421BB" w14:textId="77777777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In the discussion, the floor will be given in priority to Member States of the Council. </w:t>
      </w:r>
    </w:p>
    <w:p w14:paraId="69FEC804" w14:textId="4B8D7209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>If a</w:t>
      </w:r>
      <w:r w:rsidR="000A3B39">
        <w:rPr>
          <w:sz w:val="22"/>
          <w:szCs w:val="22"/>
        </w:rPr>
        <w:t xml:space="preserve"> consensus is not reached and a</w:t>
      </w:r>
      <w:r w:rsidRPr="009D60E4">
        <w:rPr>
          <w:sz w:val="22"/>
          <w:szCs w:val="22"/>
        </w:rPr>
        <w:t xml:space="preserve">ny one Council Member State wants a document or conclusion deferred, it will be moved to the subsequent physical Council </w:t>
      </w:r>
      <w:r>
        <w:rPr>
          <w:sz w:val="22"/>
          <w:szCs w:val="22"/>
        </w:rPr>
        <w:t>session</w:t>
      </w:r>
      <w:r w:rsidR="00925A2A">
        <w:rPr>
          <w:sz w:val="22"/>
          <w:szCs w:val="22"/>
        </w:rPr>
        <w:t xml:space="preserve"> in 202</w:t>
      </w:r>
      <w:r w:rsidR="00907C84">
        <w:rPr>
          <w:sz w:val="22"/>
          <w:szCs w:val="22"/>
        </w:rPr>
        <w:t>2</w:t>
      </w:r>
      <w:r w:rsidRPr="009D60E4">
        <w:rPr>
          <w:sz w:val="22"/>
          <w:szCs w:val="22"/>
        </w:rPr>
        <w:t>.</w:t>
      </w:r>
    </w:p>
    <w:p w14:paraId="6E4C2D6C" w14:textId="5626E250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If during the discussion of a document on the agenda in the virtual </w:t>
      </w:r>
      <w:r w:rsidR="0044018B">
        <w:rPr>
          <w:sz w:val="22"/>
          <w:szCs w:val="22"/>
        </w:rPr>
        <w:t>consultation</w:t>
      </w:r>
      <w:r w:rsidR="000A3B39">
        <w:rPr>
          <w:sz w:val="22"/>
          <w:szCs w:val="22"/>
        </w:rPr>
        <w:t>, a consensus is not reached</w:t>
      </w:r>
      <w:r w:rsidRPr="009D60E4">
        <w:rPr>
          <w:sz w:val="22"/>
          <w:szCs w:val="22"/>
        </w:rPr>
        <w:t xml:space="preserve"> </w:t>
      </w:r>
      <w:r w:rsidR="000A3B39">
        <w:rPr>
          <w:sz w:val="22"/>
          <w:szCs w:val="22"/>
        </w:rPr>
        <w:t xml:space="preserve">and </w:t>
      </w:r>
      <w:r w:rsidRPr="009D60E4">
        <w:rPr>
          <w:sz w:val="22"/>
          <w:szCs w:val="22"/>
        </w:rPr>
        <w:t>any one Council Member State proposes to suspend discussion or object</w:t>
      </w:r>
      <w:r w:rsidR="00B806C6"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</w:t>
      </w:r>
      <w:r w:rsidR="00B806C6">
        <w:rPr>
          <w:sz w:val="22"/>
          <w:szCs w:val="22"/>
        </w:rPr>
        <w:t xml:space="preserve">to the </w:t>
      </w:r>
      <w:r w:rsidRPr="009D60E4">
        <w:rPr>
          <w:sz w:val="22"/>
          <w:szCs w:val="22"/>
        </w:rPr>
        <w:t>proposed conclusion on the document, it will be deferred to the subsequent physical</w:t>
      </w:r>
      <w:r w:rsidR="00534025">
        <w:rPr>
          <w:sz w:val="22"/>
          <w:szCs w:val="18"/>
        </w:rPr>
        <w:t xml:space="preserve"> </w:t>
      </w:r>
      <w:r w:rsidRPr="009D60E4">
        <w:rPr>
          <w:sz w:val="22"/>
          <w:szCs w:val="22"/>
        </w:rPr>
        <w:t xml:space="preserve">Council </w:t>
      </w:r>
      <w:r>
        <w:rPr>
          <w:sz w:val="22"/>
          <w:szCs w:val="22"/>
        </w:rPr>
        <w:t>session</w:t>
      </w:r>
      <w:r w:rsidR="00925A2A">
        <w:rPr>
          <w:sz w:val="22"/>
          <w:szCs w:val="22"/>
        </w:rPr>
        <w:t xml:space="preserve"> in 202</w:t>
      </w:r>
      <w:r w:rsidR="00907C8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4A7D18E6" w14:textId="3E213EF3" w:rsidR="00FE7A18" w:rsidRPr="009D60E4" w:rsidRDefault="00FE7A18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Member States will still be able to take the floor to make an intervention during the </w:t>
      </w:r>
      <w:r w:rsidR="0044018B">
        <w:rPr>
          <w:sz w:val="22"/>
          <w:szCs w:val="22"/>
        </w:rPr>
        <w:t>discussions</w:t>
      </w:r>
      <w:r>
        <w:rPr>
          <w:sz w:val="22"/>
          <w:szCs w:val="22"/>
        </w:rPr>
        <w:t xml:space="preserve"> even if they have not sent in a contribution.</w:t>
      </w:r>
    </w:p>
    <w:p w14:paraId="3241734D" w14:textId="2C4792F0" w:rsidR="002C0AB3" w:rsidRDefault="002C0AB3" w:rsidP="00B806C6">
      <w:r w:rsidRPr="009D60E4">
        <w:rPr>
          <w:u w:val="single"/>
        </w:rPr>
        <w:t>Outcome</w:t>
      </w:r>
      <w:r w:rsidRPr="009D60E4">
        <w:t xml:space="preserve"> </w:t>
      </w:r>
    </w:p>
    <w:p w14:paraId="13F12D36" w14:textId="7B947904" w:rsidR="002C0AB3" w:rsidRPr="004A606E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bookmarkStart w:id="5" w:name="_Hlk63331281"/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will</w:t>
      </w:r>
      <w:r w:rsidR="00CA3F03">
        <w:rPr>
          <w:sz w:val="22"/>
          <w:szCs w:val="22"/>
        </w:rPr>
        <w:t xml:space="preserve"> be of strict consultative nature and </w:t>
      </w:r>
      <w:r w:rsidR="0044018B">
        <w:rPr>
          <w:sz w:val="22"/>
          <w:szCs w:val="22"/>
        </w:rPr>
        <w:t xml:space="preserve">will </w:t>
      </w:r>
      <w:r w:rsidRPr="009D60E4">
        <w:rPr>
          <w:sz w:val="22"/>
          <w:szCs w:val="22"/>
        </w:rPr>
        <w:t>not take any decision</w:t>
      </w:r>
      <w:r w:rsidR="00B806C6">
        <w:rPr>
          <w:sz w:val="22"/>
          <w:szCs w:val="22"/>
        </w:rPr>
        <w:t>s</w:t>
      </w:r>
      <w:r w:rsidR="00CA3F03">
        <w:rPr>
          <w:sz w:val="22"/>
          <w:szCs w:val="22"/>
        </w:rPr>
        <w:t>. It</w:t>
      </w:r>
      <w:r w:rsidRPr="009D60E4">
        <w:rPr>
          <w:sz w:val="22"/>
          <w:szCs w:val="22"/>
        </w:rPr>
        <w:t xml:space="preserve"> will only draw proposed conclusions pending formal decisions </w:t>
      </w:r>
      <w:bookmarkEnd w:id="5"/>
      <w:r w:rsidRPr="009D60E4">
        <w:rPr>
          <w:sz w:val="22"/>
          <w:szCs w:val="22"/>
        </w:rPr>
        <w:t>at the subsequent physical Council session</w:t>
      </w:r>
      <w:r w:rsidR="0095472B">
        <w:rPr>
          <w:sz w:val="22"/>
          <w:szCs w:val="22"/>
        </w:rPr>
        <w:t xml:space="preserve"> in 202</w:t>
      </w:r>
      <w:r w:rsidR="00907C84">
        <w:rPr>
          <w:sz w:val="22"/>
          <w:szCs w:val="22"/>
        </w:rPr>
        <w:t>2</w:t>
      </w:r>
      <w:r w:rsidRPr="009D60E4">
        <w:rPr>
          <w:sz w:val="22"/>
          <w:szCs w:val="22"/>
        </w:rPr>
        <w:t xml:space="preserve">. Proposed conclusions will be compiled in a report to be submitted by the Secretary-General as an input document for consideration to the </w:t>
      </w:r>
      <w:r w:rsidRPr="004A606E">
        <w:rPr>
          <w:sz w:val="22"/>
          <w:szCs w:val="22"/>
        </w:rPr>
        <w:t>subsequent physical session of the Council</w:t>
      </w:r>
      <w:r w:rsidR="0095472B" w:rsidRPr="004A606E">
        <w:rPr>
          <w:sz w:val="22"/>
          <w:szCs w:val="22"/>
        </w:rPr>
        <w:t xml:space="preserve"> in 202</w:t>
      </w:r>
      <w:r w:rsidR="00907C84" w:rsidRPr="004A606E">
        <w:rPr>
          <w:sz w:val="22"/>
          <w:szCs w:val="22"/>
        </w:rPr>
        <w:t>2</w:t>
      </w:r>
      <w:r w:rsidRPr="004A606E">
        <w:rPr>
          <w:sz w:val="22"/>
          <w:szCs w:val="22"/>
        </w:rPr>
        <w:t>.</w:t>
      </w:r>
      <w:r w:rsidR="00D57D9E" w:rsidRPr="004A606E">
        <w:rPr>
          <w:sz w:val="22"/>
          <w:szCs w:val="22"/>
        </w:rPr>
        <w:t xml:space="preserve"> </w:t>
      </w:r>
    </w:p>
    <w:p w14:paraId="22526293" w14:textId="5B4BCA56" w:rsidR="0095472B" w:rsidRPr="009D60E4" w:rsidRDefault="0095472B" w:rsidP="0095472B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bookmarkStart w:id="6" w:name="_Hlk40285046"/>
      <w:r w:rsidRPr="0042318E">
        <w:rPr>
          <w:sz w:val="22"/>
          <w:szCs w:val="18"/>
        </w:rPr>
        <w:t xml:space="preserve">It is understood that no proposed conclusion </w:t>
      </w:r>
      <w:r>
        <w:rPr>
          <w:sz w:val="22"/>
          <w:szCs w:val="18"/>
        </w:rPr>
        <w:t>will be</w:t>
      </w:r>
      <w:r w:rsidRPr="0042318E">
        <w:rPr>
          <w:sz w:val="22"/>
          <w:szCs w:val="18"/>
        </w:rPr>
        <w:t xml:space="preserve"> final</w:t>
      </w:r>
      <w:r>
        <w:rPr>
          <w:sz w:val="22"/>
          <w:szCs w:val="18"/>
        </w:rPr>
        <w:t>,</w:t>
      </w:r>
      <w:r w:rsidRPr="0042318E">
        <w:rPr>
          <w:sz w:val="22"/>
          <w:szCs w:val="18"/>
        </w:rPr>
        <w:t xml:space="preserve"> and that the discussion c</w:t>
      </w:r>
      <w:r>
        <w:rPr>
          <w:sz w:val="22"/>
          <w:szCs w:val="18"/>
        </w:rPr>
        <w:t>ould</w:t>
      </w:r>
      <w:r w:rsidRPr="0042318E">
        <w:rPr>
          <w:sz w:val="22"/>
          <w:szCs w:val="18"/>
        </w:rPr>
        <w:t xml:space="preserve"> be reopened </w:t>
      </w:r>
      <w:proofErr w:type="gramStart"/>
      <w:r w:rsidRPr="0042318E">
        <w:rPr>
          <w:sz w:val="22"/>
          <w:szCs w:val="18"/>
        </w:rPr>
        <w:t>on the occasion of</w:t>
      </w:r>
      <w:proofErr w:type="gramEnd"/>
      <w:r w:rsidRPr="0042318E">
        <w:rPr>
          <w:sz w:val="22"/>
          <w:szCs w:val="18"/>
        </w:rPr>
        <w:t xml:space="preserve"> the subsequent physical session</w:t>
      </w:r>
      <w:r>
        <w:rPr>
          <w:sz w:val="22"/>
          <w:szCs w:val="18"/>
        </w:rPr>
        <w:t xml:space="preserve"> in 202</w:t>
      </w:r>
      <w:r w:rsidR="00907C84">
        <w:rPr>
          <w:sz w:val="22"/>
          <w:szCs w:val="18"/>
        </w:rPr>
        <w:t>2</w:t>
      </w:r>
      <w:r w:rsidRPr="0042318E">
        <w:rPr>
          <w:sz w:val="22"/>
          <w:szCs w:val="18"/>
        </w:rPr>
        <w:t xml:space="preserve"> on any conclusion</w:t>
      </w:r>
      <w:bookmarkEnd w:id="6"/>
      <w:r>
        <w:t>.</w:t>
      </w:r>
    </w:p>
    <w:p w14:paraId="26603B19" w14:textId="6322DA2F" w:rsidR="002C0AB3" w:rsidRDefault="002C0A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For proposed conclusions </w:t>
      </w:r>
      <w:r>
        <w:rPr>
          <w:sz w:val="22"/>
          <w:szCs w:val="22"/>
        </w:rPr>
        <w:t xml:space="preserve">on items </w:t>
      </w:r>
      <w:r w:rsidRPr="009D60E4">
        <w:rPr>
          <w:sz w:val="22"/>
          <w:szCs w:val="22"/>
        </w:rPr>
        <w:t xml:space="preserve">that would call for an urgent decision by the Council and that cannot wait for a physical meeting, </w:t>
      </w:r>
      <w:bookmarkStart w:id="7" w:name="_Hlk40282450"/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could give orientation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to the Chair of the Council</w:t>
      </w:r>
      <w:r w:rsidR="0044018B">
        <w:rPr>
          <w:sz w:val="22"/>
          <w:szCs w:val="22"/>
        </w:rPr>
        <w:t xml:space="preserve"> and the Secretary-General</w:t>
      </w:r>
      <w:r w:rsidRPr="009D60E4">
        <w:rPr>
          <w:sz w:val="22"/>
          <w:szCs w:val="22"/>
        </w:rPr>
        <w:t>, on the opportunity to activate the procedure to take decision</w:t>
      </w:r>
      <w:r w:rsidR="00B806C6"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by correspondence as per rules 3.2 of the Rules of Procedure of the Council</w:t>
      </w:r>
      <w:bookmarkEnd w:id="7"/>
      <w:r w:rsidR="0044018B">
        <w:rPr>
          <w:sz w:val="22"/>
          <w:szCs w:val="22"/>
        </w:rPr>
        <w:t xml:space="preserve">. </w:t>
      </w:r>
      <w:r w:rsidR="00FA238F">
        <w:rPr>
          <w:sz w:val="22"/>
          <w:szCs w:val="22"/>
        </w:rPr>
        <w:t xml:space="preserve">If need be, the usual procedure for decision by correspondence </w:t>
      </w:r>
      <w:r w:rsidR="0044018B">
        <w:rPr>
          <w:sz w:val="22"/>
          <w:szCs w:val="22"/>
        </w:rPr>
        <w:t xml:space="preserve">would be </w:t>
      </w:r>
      <w:r w:rsidR="00FA238F">
        <w:rPr>
          <w:sz w:val="22"/>
          <w:szCs w:val="22"/>
        </w:rPr>
        <w:t>followed</w:t>
      </w:r>
      <w:r w:rsidRPr="009D60E4">
        <w:rPr>
          <w:sz w:val="22"/>
          <w:szCs w:val="22"/>
        </w:rPr>
        <w:t xml:space="preserve">. </w:t>
      </w:r>
      <w:r w:rsidR="00CA3F03">
        <w:rPr>
          <w:sz w:val="22"/>
          <w:szCs w:val="22"/>
        </w:rPr>
        <w:t xml:space="preserve">A simple majority </w:t>
      </w:r>
      <w:r w:rsidR="002E49EF">
        <w:rPr>
          <w:sz w:val="22"/>
          <w:szCs w:val="22"/>
        </w:rPr>
        <w:t xml:space="preserve">of Council Member States having the right to vote </w:t>
      </w:r>
      <w:r w:rsidR="00CA3F03">
        <w:rPr>
          <w:sz w:val="22"/>
          <w:szCs w:val="22"/>
        </w:rPr>
        <w:t>w</w:t>
      </w:r>
      <w:r w:rsidR="00FA238F">
        <w:rPr>
          <w:sz w:val="22"/>
          <w:szCs w:val="22"/>
        </w:rPr>
        <w:t>ould</w:t>
      </w:r>
      <w:r w:rsidR="00CA3F03">
        <w:rPr>
          <w:sz w:val="22"/>
          <w:szCs w:val="22"/>
        </w:rPr>
        <w:t xml:space="preserve"> apply.</w:t>
      </w:r>
    </w:p>
    <w:p w14:paraId="54C7F6B0" w14:textId="636DA3CD" w:rsidR="002C0AB3" w:rsidRDefault="002C0AB3" w:rsidP="00B806C6">
      <w:pPr>
        <w:rPr>
          <w:u w:val="single"/>
        </w:rPr>
      </w:pPr>
      <w:r>
        <w:rPr>
          <w:u w:val="single"/>
        </w:rPr>
        <w:t xml:space="preserve">Date and </w:t>
      </w:r>
      <w:r w:rsidR="004A2025">
        <w:rPr>
          <w:u w:val="single"/>
        </w:rPr>
        <w:t>d</w:t>
      </w:r>
      <w:r w:rsidRPr="009D60E4">
        <w:rPr>
          <w:u w:val="single"/>
        </w:rPr>
        <w:t>uration</w:t>
      </w:r>
    </w:p>
    <w:p w14:paraId="164F9827" w14:textId="03D281CD" w:rsidR="002C0AB3" w:rsidRPr="0095472B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</w:t>
      </w:r>
      <w:r w:rsidR="0044018B">
        <w:rPr>
          <w:sz w:val="22"/>
          <w:szCs w:val="22"/>
        </w:rPr>
        <w:t>virtual consultation</w:t>
      </w:r>
      <w:r w:rsidRPr="009D60E4">
        <w:rPr>
          <w:sz w:val="22"/>
          <w:szCs w:val="22"/>
        </w:rPr>
        <w:t xml:space="preserve"> will start </w:t>
      </w:r>
      <w:r w:rsidRPr="0095472B">
        <w:rPr>
          <w:sz w:val="22"/>
          <w:szCs w:val="22"/>
        </w:rPr>
        <w:t xml:space="preserve">on </w:t>
      </w:r>
      <w:r w:rsidR="00907C84">
        <w:rPr>
          <w:sz w:val="22"/>
          <w:szCs w:val="22"/>
        </w:rPr>
        <w:t>8 June 2021</w:t>
      </w:r>
      <w:r w:rsidRPr="0095472B">
        <w:rPr>
          <w:sz w:val="22"/>
          <w:szCs w:val="22"/>
        </w:rPr>
        <w:t xml:space="preserve">, </w:t>
      </w:r>
      <w:r w:rsidR="00242F0C">
        <w:rPr>
          <w:sz w:val="22"/>
          <w:szCs w:val="22"/>
        </w:rPr>
        <w:t xml:space="preserve">from </w:t>
      </w:r>
      <w:r w:rsidRPr="0095472B">
        <w:rPr>
          <w:sz w:val="22"/>
          <w:szCs w:val="22"/>
        </w:rPr>
        <w:t>12:00-15:00 Geneva time</w:t>
      </w:r>
      <w:r w:rsidR="006010C2" w:rsidRPr="0095472B">
        <w:rPr>
          <w:sz w:val="22"/>
          <w:szCs w:val="22"/>
        </w:rPr>
        <w:t>.</w:t>
      </w:r>
    </w:p>
    <w:p w14:paraId="068CDE52" w14:textId="44C2B6C5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The actual duration will be proposed based on the replies from Member States on the agenda ite</w:t>
      </w:r>
      <w:r w:rsidR="00B806C6">
        <w:rPr>
          <w:sz w:val="22"/>
          <w:szCs w:val="22"/>
        </w:rPr>
        <w:t>ms</w:t>
      </w:r>
      <w:r>
        <w:rPr>
          <w:sz w:val="22"/>
          <w:szCs w:val="22"/>
        </w:rPr>
        <w:t xml:space="preserve"> but </w:t>
      </w:r>
      <w:r w:rsidRPr="009D60E4">
        <w:rPr>
          <w:sz w:val="22"/>
          <w:szCs w:val="22"/>
        </w:rPr>
        <w:t xml:space="preserve">will not </w:t>
      </w:r>
      <w:r>
        <w:rPr>
          <w:sz w:val="22"/>
          <w:szCs w:val="22"/>
        </w:rPr>
        <w:t xml:space="preserve">exceed </w:t>
      </w:r>
      <w:r w:rsidR="00907C84" w:rsidRPr="00A86821">
        <w:rPr>
          <w:sz w:val="22"/>
          <w:szCs w:val="22"/>
        </w:rPr>
        <w:t>nine</w:t>
      </w:r>
      <w:r>
        <w:rPr>
          <w:sz w:val="22"/>
          <w:szCs w:val="22"/>
        </w:rPr>
        <w:t xml:space="preserve"> days.</w:t>
      </w:r>
      <w:r w:rsidRPr="009D60E4">
        <w:rPr>
          <w:sz w:val="22"/>
          <w:szCs w:val="22"/>
        </w:rPr>
        <w:t xml:space="preserve"> </w:t>
      </w:r>
    </w:p>
    <w:p w14:paraId="71D13B7F" w14:textId="6C48D31C" w:rsidR="002C0AB3" w:rsidRPr="007078F0" w:rsidRDefault="002C0AB3" w:rsidP="00B806C6">
      <w:pPr>
        <w:rPr>
          <w:u w:val="single"/>
        </w:rPr>
      </w:pPr>
      <w:r w:rsidRPr="007078F0">
        <w:rPr>
          <w:u w:val="single"/>
        </w:rPr>
        <w:t xml:space="preserve">IT </w:t>
      </w:r>
      <w:r w:rsidR="004A2025">
        <w:rPr>
          <w:u w:val="single"/>
        </w:rPr>
        <w:t>s</w:t>
      </w:r>
      <w:r w:rsidRPr="007078F0">
        <w:rPr>
          <w:u w:val="single"/>
        </w:rPr>
        <w:t>upport to be provided</w:t>
      </w:r>
    </w:p>
    <w:p w14:paraId="02E47E03" w14:textId="77777777" w:rsidR="002C0AB3" w:rsidRPr="007078F0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18"/>
        </w:rPr>
      </w:pPr>
      <w:proofErr w:type="spellStart"/>
      <w:r w:rsidRPr="00A86821">
        <w:rPr>
          <w:sz w:val="22"/>
          <w:szCs w:val="18"/>
        </w:rPr>
        <w:t>Interprefy</w:t>
      </w:r>
      <w:proofErr w:type="spellEnd"/>
      <w:r w:rsidRPr="007078F0">
        <w:rPr>
          <w:sz w:val="22"/>
          <w:szCs w:val="18"/>
        </w:rPr>
        <w:t xml:space="preserve"> platform, captioning, and webcast. </w:t>
      </w:r>
    </w:p>
    <w:p w14:paraId="12C2EAC5" w14:textId="23FB5CDC" w:rsidR="002C0AB3" w:rsidRPr="0042318E" w:rsidRDefault="002C0A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FE7A18">
        <w:rPr>
          <w:sz w:val="22"/>
          <w:szCs w:val="22"/>
        </w:rPr>
        <w:t xml:space="preserve">There will be full interpretation in 6 languages using </w:t>
      </w:r>
      <w:proofErr w:type="spellStart"/>
      <w:r w:rsidRPr="00FE7A18">
        <w:rPr>
          <w:sz w:val="22"/>
          <w:szCs w:val="22"/>
        </w:rPr>
        <w:t>Interprefy</w:t>
      </w:r>
      <w:proofErr w:type="spellEnd"/>
      <w:r w:rsidRPr="0042318E">
        <w:rPr>
          <w:sz w:val="22"/>
          <w:szCs w:val="22"/>
        </w:rPr>
        <w:t xml:space="preserve">. </w:t>
      </w:r>
    </w:p>
    <w:p w14:paraId="7D2626C1" w14:textId="52B2D530" w:rsidR="00FE7A18" w:rsidRPr="0042318E" w:rsidRDefault="00FE7A18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42318E">
        <w:rPr>
          <w:sz w:val="22"/>
          <w:szCs w:val="22"/>
        </w:rPr>
        <w:t>Individual IT support by email</w:t>
      </w:r>
      <w:r w:rsidR="00FF042E" w:rsidRPr="0042318E">
        <w:rPr>
          <w:sz w:val="22"/>
          <w:szCs w:val="22"/>
        </w:rPr>
        <w:t xml:space="preserve">, </w:t>
      </w:r>
      <w:r w:rsidR="0095472B" w:rsidRPr="0044018B">
        <w:rPr>
          <w:sz w:val="22"/>
          <w:szCs w:val="22"/>
        </w:rPr>
        <w:t>chat,</w:t>
      </w:r>
      <w:r w:rsidRPr="0042318E">
        <w:rPr>
          <w:sz w:val="22"/>
          <w:szCs w:val="22"/>
        </w:rPr>
        <w:t xml:space="preserve"> and telephone.</w:t>
      </w:r>
    </w:p>
    <w:p w14:paraId="70A293BA" w14:textId="77777777" w:rsidR="002C0AB3" w:rsidRPr="00FB3653" w:rsidRDefault="002C0AB3" w:rsidP="00B806C6">
      <w:pPr>
        <w:rPr>
          <w:u w:val="single"/>
        </w:rPr>
      </w:pPr>
      <w:r w:rsidRPr="00FB3653">
        <w:rPr>
          <w:u w:val="single"/>
        </w:rPr>
        <w:t>Registration</w:t>
      </w:r>
    </w:p>
    <w:p w14:paraId="280A3BAF" w14:textId="3B21CFC1" w:rsidR="002C0AB3" w:rsidRPr="00FB3653" w:rsidRDefault="002C0AB3" w:rsidP="00B806C6">
      <w:r w:rsidRPr="00FB3653">
        <w:t xml:space="preserve">Registration is mandatory to be able to participate online. Registration </w:t>
      </w:r>
      <w:r w:rsidR="00165BA8">
        <w:t xml:space="preserve">will </w:t>
      </w:r>
      <w:r w:rsidRPr="00FB3653">
        <w:t>open</w:t>
      </w:r>
      <w:r w:rsidR="00165BA8">
        <w:t xml:space="preserve"> on </w:t>
      </w:r>
      <w:r w:rsidR="00907C84" w:rsidRPr="00A86821">
        <w:t>8 April</w:t>
      </w:r>
      <w:r w:rsidR="00165BA8">
        <w:t xml:space="preserve"> at </w:t>
      </w:r>
      <w:hyperlink r:id="rId11" w:history="1">
        <w:r w:rsidR="00907C84" w:rsidRPr="00282911">
          <w:rPr>
            <w:rStyle w:val="Hyperlink"/>
          </w:rPr>
          <w:t>https://www.itu.int/en/council/2021/Pages/default.aspx</w:t>
        </w:r>
      </w:hyperlink>
      <w:r w:rsidR="00165BA8">
        <w:t xml:space="preserve"> .</w:t>
      </w:r>
    </w:p>
    <w:p w14:paraId="2BA07ED1" w14:textId="15402BD4" w:rsidR="002C0AB3" w:rsidRDefault="002C0AB3" w:rsidP="00B806C6">
      <w:r w:rsidRPr="00FB3653">
        <w:t xml:space="preserve">Registered participants will receive guidelines and links to join the </w:t>
      </w:r>
      <w:r w:rsidR="0044018B">
        <w:t xml:space="preserve">virtual consultation </w:t>
      </w:r>
      <w:r w:rsidRPr="00FB3653">
        <w:t xml:space="preserve">in due course.  </w:t>
      </w:r>
    </w:p>
    <w:p w14:paraId="59DE1398" w14:textId="3802BF93" w:rsidR="00932416" w:rsidRPr="00FB3653" w:rsidRDefault="00932416" w:rsidP="00B806C6">
      <w:r>
        <w:t xml:space="preserve">Names of “speakers” should be sent to </w:t>
      </w:r>
      <w:hyperlink r:id="rId12" w:history="1">
        <w:r w:rsidRPr="00B35E82">
          <w:rPr>
            <w:rStyle w:val="Hyperlink"/>
          </w:rPr>
          <w:t>sg-registration@itu.int</w:t>
        </w:r>
      </w:hyperlink>
      <w:r>
        <w:rPr>
          <w:rStyle w:val="Hyperlink"/>
        </w:rPr>
        <w:t>.</w:t>
      </w:r>
    </w:p>
    <w:p w14:paraId="472DF463" w14:textId="77777777" w:rsidR="002C0AB3" w:rsidRDefault="002C0AB3" w:rsidP="00B806C6">
      <w:pPr>
        <w:rPr>
          <w:sz w:val="20"/>
          <w:szCs w:val="20"/>
        </w:rPr>
      </w:pPr>
    </w:p>
    <w:p w14:paraId="0B4ADD1F" w14:textId="77777777" w:rsidR="00DC20DB" w:rsidRDefault="00DC20DB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  <w:sectPr w:rsidR="00DC20DB" w:rsidSect="00164B4E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AE4A965" w14:textId="68687B30" w:rsidR="00BF708A" w:rsidRPr="00BF708A" w:rsidRDefault="00441DCF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8" w:name="annex2"/>
      <w:bookmarkEnd w:id="8"/>
      <w:r w:rsidRPr="00BF708A">
        <w:rPr>
          <w:b/>
          <w:bCs/>
          <w:sz w:val="24"/>
          <w:szCs w:val="24"/>
        </w:rPr>
        <w:lastRenderedPageBreak/>
        <w:t>A</w:t>
      </w:r>
      <w:r w:rsidR="001761BA" w:rsidRPr="00BF708A">
        <w:rPr>
          <w:b/>
          <w:bCs/>
          <w:sz w:val="24"/>
          <w:szCs w:val="24"/>
        </w:rPr>
        <w:t>NNEX</w:t>
      </w:r>
      <w:r w:rsidRPr="00BF708A">
        <w:rPr>
          <w:b/>
          <w:bCs/>
          <w:sz w:val="24"/>
          <w:szCs w:val="24"/>
        </w:rPr>
        <w:t xml:space="preserve"> </w:t>
      </w:r>
      <w:r w:rsidR="00165BA8">
        <w:rPr>
          <w:b/>
          <w:bCs/>
          <w:sz w:val="24"/>
          <w:szCs w:val="24"/>
        </w:rPr>
        <w:t>2</w:t>
      </w:r>
      <w:r w:rsidRPr="00BF708A">
        <w:rPr>
          <w:b/>
          <w:bCs/>
          <w:sz w:val="24"/>
          <w:szCs w:val="24"/>
        </w:rPr>
        <w:t xml:space="preserve"> </w:t>
      </w:r>
    </w:p>
    <w:p w14:paraId="513E74FA" w14:textId="418F7DCA" w:rsidR="0094068E" w:rsidRDefault="00050858" w:rsidP="00BF70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list of items on d</w:t>
      </w:r>
      <w:r w:rsidR="0094068E" w:rsidRPr="00BF708A">
        <w:rPr>
          <w:b/>
          <w:bCs/>
          <w:sz w:val="24"/>
          <w:szCs w:val="24"/>
        </w:rPr>
        <w:t xml:space="preserve">raft agenda of the </w:t>
      </w:r>
      <w:r w:rsidR="00253F5C">
        <w:rPr>
          <w:b/>
          <w:bCs/>
          <w:sz w:val="24"/>
          <w:szCs w:val="24"/>
        </w:rPr>
        <w:t>next v</w:t>
      </w:r>
      <w:r w:rsidR="0094068E" w:rsidRPr="00BF708A">
        <w:rPr>
          <w:b/>
          <w:bCs/>
          <w:sz w:val="24"/>
          <w:szCs w:val="24"/>
        </w:rPr>
        <w:t xml:space="preserve">irtual </w:t>
      </w:r>
      <w:r w:rsidR="00BC3C6D">
        <w:rPr>
          <w:b/>
          <w:bCs/>
          <w:sz w:val="24"/>
          <w:szCs w:val="24"/>
        </w:rPr>
        <w:t xml:space="preserve">consultation </w:t>
      </w:r>
      <w:r w:rsidR="0044018B">
        <w:rPr>
          <w:b/>
          <w:bCs/>
          <w:sz w:val="24"/>
          <w:szCs w:val="24"/>
        </w:rPr>
        <w:t xml:space="preserve">of </w:t>
      </w:r>
      <w:proofErr w:type="spellStart"/>
      <w:r w:rsidR="007A2F78">
        <w:rPr>
          <w:b/>
          <w:bCs/>
          <w:sz w:val="24"/>
          <w:szCs w:val="24"/>
        </w:rPr>
        <w:t>councillors</w:t>
      </w:r>
      <w:proofErr w:type="spellEnd"/>
    </w:p>
    <w:p w14:paraId="1D42C30C" w14:textId="6A293FC3" w:rsidR="001A39B7" w:rsidRDefault="001A39B7" w:rsidP="001A39B7">
      <w:pPr>
        <w:ind w:left="357"/>
        <w:contextualSpacing/>
      </w:pPr>
    </w:p>
    <w:p w14:paraId="51FD3F87" w14:textId="41D4EE3A" w:rsidR="00D57D9E" w:rsidRDefault="00D57D9E" w:rsidP="001A39B7">
      <w:pPr>
        <w:ind w:left="357"/>
        <w:contextualSpacing/>
      </w:pPr>
      <w:r>
        <w:t xml:space="preserve">The proposed list </w:t>
      </w:r>
      <w:r w:rsidR="00FB5567">
        <w:t xml:space="preserve">contains all items </w:t>
      </w:r>
      <w:r>
        <w:t xml:space="preserve">that </w:t>
      </w:r>
      <w:r w:rsidR="00FB5567">
        <w:t xml:space="preserve">were to </w:t>
      </w:r>
      <w:r>
        <w:t xml:space="preserve">be </w:t>
      </w:r>
      <w:r w:rsidR="00FB5567">
        <w:t xml:space="preserve">reviewed </w:t>
      </w:r>
      <w:r>
        <w:t>a</w:t>
      </w:r>
      <w:r w:rsidR="00FB5567">
        <w:t>t</w:t>
      </w:r>
      <w:r>
        <w:t xml:space="preserve"> </w:t>
      </w:r>
      <w:r w:rsidR="00FB5567">
        <w:t xml:space="preserve">the </w:t>
      </w:r>
      <w:r>
        <w:t>physical session of Council 2021.</w:t>
      </w:r>
    </w:p>
    <w:p w14:paraId="38440946" w14:textId="20C40DF3" w:rsidR="00D57D9E" w:rsidRDefault="00D57D9E" w:rsidP="001A39B7">
      <w:pPr>
        <w:ind w:left="357"/>
        <w:contextualSpacing/>
      </w:pPr>
      <w:r>
        <w:t>The secretariat suggests a grouping of item as follows</w:t>
      </w:r>
      <w:r w:rsidR="00FB5567">
        <w:t>:</w:t>
      </w:r>
      <w:r>
        <w:t xml:space="preserve"> </w:t>
      </w:r>
    </w:p>
    <w:p w14:paraId="62CEAC65" w14:textId="77777777" w:rsidR="002C7CAB" w:rsidRDefault="002C7CAB" w:rsidP="001A39B7">
      <w:pPr>
        <w:ind w:left="357"/>
        <w:contextualSpacing/>
      </w:pPr>
    </w:p>
    <w:p w14:paraId="743D04A5" w14:textId="7BD87484" w:rsidR="00422976" w:rsidRDefault="00D57D9E" w:rsidP="0089530C">
      <w:pPr>
        <w:ind w:left="720"/>
        <w:contextualSpacing/>
      </w:pPr>
      <w:r>
        <w:rPr>
          <w:b/>
          <w:bCs/>
          <w:color w:val="00B050"/>
        </w:rPr>
        <w:t xml:space="preserve">Group </w:t>
      </w:r>
      <w:r w:rsidR="00422976" w:rsidRPr="00BD6801">
        <w:rPr>
          <w:b/>
          <w:bCs/>
          <w:color w:val="00B050"/>
        </w:rPr>
        <w:t>1</w:t>
      </w:r>
      <w:r w:rsidR="00422976">
        <w:t>)</w:t>
      </w:r>
      <w:r w:rsidR="001A39B7">
        <w:tab/>
      </w:r>
      <w:r w:rsidR="00422976">
        <w:t>Urgent items for which a decision is needed before the end of 202</w:t>
      </w:r>
      <w:r w:rsidR="000D3475">
        <w:t>1</w:t>
      </w:r>
      <w:r w:rsidR="00932416">
        <w:t xml:space="preserve"> and </w:t>
      </w:r>
      <w:r w:rsidR="00A704EB">
        <w:t xml:space="preserve">to be </w:t>
      </w:r>
      <w:r w:rsidR="00932416">
        <w:t xml:space="preserve">included on </w:t>
      </w:r>
      <w:r w:rsidR="002B5F32">
        <w:t xml:space="preserve">C21\VCC-1 </w:t>
      </w:r>
      <w:r w:rsidR="00A704EB">
        <w:t xml:space="preserve">draft </w:t>
      </w:r>
      <w:proofErr w:type="gramStart"/>
      <w:r w:rsidR="00932416">
        <w:t>agenda</w:t>
      </w:r>
      <w:r w:rsidR="00422976">
        <w:t>;</w:t>
      </w:r>
      <w:proofErr w:type="gramEnd"/>
      <w:r w:rsidR="00422976">
        <w:t xml:space="preserve"> </w:t>
      </w:r>
    </w:p>
    <w:p w14:paraId="5AC3CFD8" w14:textId="439C6F89" w:rsidR="00422976" w:rsidRDefault="00D57D9E" w:rsidP="0089530C">
      <w:pPr>
        <w:ind w:left="720"/>
        <w:contextualSpacing/>
      </w:pPr>
      <w:r>
        <w:rPr>
          <w:b/>
          <w:bCs/>
          <w:color w:val="F79646" w:themeColor="accent6"/>
        </w:rPr>
        <w:t xml:space="preserve">Group </w:t>
      </w:r>
      <w:r w:rsidR="00932416" w:rsidRPr="00BD6801">
        <w:rPr>
          <w:b/>
          <w:bCs/>
          <w:color w:val="F79646" w:themeColor="accent6"/>
        </w:rPr>
        <w:t>2</w:t>
      </w:r>
      <w:r w:rsidR="00422976">
        <w:t>)</w:t>
      </w:r>
      <w:r w:rsidR="001A39B7">
        <w:tab/>
      </w:r>
      <w:r w:rsidR="00422976">
        <w:t>Documents</w:t>
      </w:r>
      <w:r w:rsidR="002B5F32" w:rsidRPr="002B5F32">
        <w:t xml:space="preserve"> </w:t>
      </w:r>
      <w:r w:rsidR="002B5F32">
        <w:t xml:space="preserve">to be postponed to C22 physical </w:t>
      </w:r>
      <w:proofErr w:type="gramStart"/>
      <w:r w:rsidR="002B5F32">
        <w:t>meeting</w:t>
      </w:r>
      <w:r w:rsidR="00932416">
        <w:t>;</w:t>
      </w:r>
      <w:proofErr w:type="gramEnd"/>
      <w:r w:rsidR="00422976">
        <w:t xml:space="preserve"> </w:t>
      </w:r>
    </w:p>
    <w:p w14:paraId="16E66E31" w14:textId="65F1241C" w:rsidR="00932416" w:rsidRDefault="00932416" w:rsidP="001A39B7">
      <w:pPr>
        <w:ind w:left="357"/>
        <w:contextualSpacing/>
      </w:pPr>
    </w:p>
    <w:p w14:paraId="6F03465F" w14:textId="5ADAA921" w:rsidR="00D57D9E" w:rsidRDefault="00D57D9E" w:rsidP="001A39B7">
      <w:pPr>
        <w:ind w:left="357"/>
        <w:contextualSpacing/>
      </w:pPr>
      <w:r w:rsidRPr="00625B3B">
        <w:t xml:space="preserve">Member States should inform the secretariat </w:t>
      </w:r>
      <w:r w:rsidRPr="00625B3B">
        <w:rPr>
          <w:b/>
          <w:bCs/>
        </w:rPr>
        <w:t xml:space="preserve">by </w:t>
      </w:r>
      <w:r w:rsidR="00A53621" w:rsidRPr="00625B3B">
        <w:rPr>
          <w:b/>
          <w:bCs/>
        </w:rPr>
        <w:t>12</w:t>
      </w:r>
      <w:r w:rsidRPr="00625B3B">
        <w:rPr>
          <w:b/>
          <w:bCs/>
        </w:rPr>
        <w:t xml:space="preserve"> March 2021</w:t>
      </w:r>
      <w:r w:rsidRPr="00625B3B">
        <w:t xml:space="preserve"> </w:t>
      </w:r>
      <w:r w:rsidR="00DF2D1B" w:rsidRPr="00625B3B">
        <w:t>on their choice of grouping of document by</w:t>
      </w:r>
      <w:r w:rsidR="00DF2D1B">
        <w:t xml:space="preserve"> indicating 1</w:t>
      </w:r>
      <w:r w:rsidR="00D55621">
        <w:t xml:space="preserve"> or</w:t>
      </w:r>
      <w:r w:rsidR="00DF2D1B">
        <w:t xml:space="preserve"> 2 in the </w:t>
      </w:r>
      <w:r w:rsidR="005D4BA5">
        <w:t>far-right</w:t>
      </w:r>
      <w:r w:rsidR="00DF2D1B">
        <w:t xml:space="preserve"> column. They should also inform the secretariat </w:t>
      </w:r>
      <w:r w:rsidR="00607964">
        <w:t>if they</w:t>
      </w:r>
      <w:r w:rsidR="00DF2D1B">
        <w:t xml:space="preserve"> wish to add an agenda item not included in the list. </w:t>
      </w:r>
    </w:p>
    <w:p w14:paraId="19A538F3" w14:textId="77777777" w:rsidR="00AA07BC" w:rsidRPr="0085706F" w:rsidRDefault="00AA07BC" w:rsidP="00AA07BC">
      <w:pPr>
        <w:contextualSpacing/>
        <w:rPr>
          <w:sz w:val="24"/>
          <w:szCs w:val="24"/>
        </w:rPr>
      </w:pP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484"/>
        <w:gridCol w:w="934"/>
        <w:gridCol w:w="4177"/>
        <w:gridCol w:w="1043"/>
        <w:gridCol w:w="1301"/>
        <w:gridCol w:w="1276"/>
        <w:gridCol w:w="1559"/>
      </w:tblGrid>
      <w:tr w:rsidR="00AA07BC" w:rsidRPr="0085706F" w14:paraId="35A54D83" w14:textId="77777777" w:rsidTr="004371AE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6735A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442ED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Agenda item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8420E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99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Treated at previous VCCs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8D003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Doc. No.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9C047E">
              <w:rPr>
                <w:rFonts w:eastAsia="Times New Roman"/>
                <w:i/>
                <w:iCs/>
                <w:color w:val="E36C0A" w:themeColor="accent6" w:themeShade="BF"/>
                <w:sz w:val="18"/>
                <w:szCs w:val="18"/>
                <w:lang w:val="en-GB" w:eastAsia="en-GB"/>
              </w:rPr>
              <w:t>(C20 to be linked to C21 doc)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4EF815" w14:textId="1690FD40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Proposed document group</w:t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>(</w:t>
            </w:r>
            <w:r w:rsidR="00F25F30"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F25F30"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001E4" w14:textId="77777777" w:rsidR="00AA07B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Suggestion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br/>
              <w:t xml:space="preserve">by </w:t>
            </w:r>
            <w:r w:rsidRPr="00DC0B2C"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 xml:space="preserve">Member States of Council </w:t>
            </w:r>
            <w:r w:rsidRPr="00DC0B2C"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br/>
              <w:t>(</w:t>
            </w:r>
            <w:r w:rsidRPr="00BD6801">
              <w:rPr>
                <w:rFonts w:eastAsia="Times New Roman"/>
                <w:b/>
                <w:bCs/>
                <w:color w:val="00B050"/>
                <w:sz w:val="18"/>
                <w:szCs w:val="18"/>
                <w:highlight w:val="yellow"/>
                <w:lang w:val="en-GB" w:eastAsia="en-GB"/>
              </w:rPr>
              <w:t>1</w:t>
            </w:r>
            <w:r w:rsidRPr="00DC0B2C"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 xml:space="preserve">, </w:t>
            </w:r>
            <w:r w:rsidRPr="00FC658F">
              <w:rPr>
                <w:rFonts w:eastAsia="Times New Roman"/>
                <w:b/>
                <w:bCs/>
                <w:color w:val="C00000"/>
                <w:sz w:val="18"/>
                <w:szCs w:val="18"/>
                <w:highlight w:val="yellow"/>
                <w:lang w:val="en-GB" w:eastAsia="en-GB"/>
              </w:rPr>
              <w:t>2</w:t>
            </w:r>
            <w:r w:rsidRPr="00DC0B2C"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)</w:t>
            </w:r>
          </w:p>
        </w:tc>
      </w:tr>
      <w:tr w:rsidR="00AA07BC" w:rsidRPr="0085706F" w14:paraId="454B016D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19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68C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566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outcomes of the CWG-WSIS&amp;SDG activities (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(MOD), including its implementation)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A0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67B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986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(Approved as package)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411F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6BD7D0B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29128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E36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1.02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FED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by the Chair of the Council Working Group on International Internet-Related Public Policy Issues (CWG-Internet)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 1305, R 1336(MOD)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690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662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AFCD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(Approved as package)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08EB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3B1ED4DE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2420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977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1.03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BE7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Internet activities: Resolutions 101, 102, 133 and 180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64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D2ED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C20/33</w:t>
            </w: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99DA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0C2C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278B9F1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91D2B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044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BC8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activities on strengthening the role of ITU in building confidence and security in the use of ICTs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1A6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68D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C20/18</w:t>
            </w: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C21/18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205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CAB7C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7A3E147F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43178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DD4" w14:textId="77777777" w:rsidR="00AA07BC" w:rsidRPr="0085706F" w:rsidRDefault="00AA07BC" w:rsidP="00AA07BC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190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how ITU is currently utilizing the GCA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917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803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C20/36</w:t>
            </w: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9EB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8DA5D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11DA37FA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54FD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159" w14:textId="77777777" w:rsidR="00AA07BC" w:rsidRPr="0085706F" w:rsidRDefault="00AA07BC" w:rsidP="00AA07BC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8C9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Guidelines for the utilization of the GCA by ITU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EC3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D38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C20/65</w:t>
            </w: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50A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9A38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606557DD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23F4B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968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1.05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9AE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Child online protection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C51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CAE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4D1A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(Approved as package)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B9A2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786872EA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539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0AD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1.06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5F0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Languages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E6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A27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FB1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(Approved as package)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A91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605F1774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DD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3E9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1.07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231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from EG-ITRs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146, R1379 (MOD))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E89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21B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C20/26</w:t>
            </w: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>C21/26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8277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(Approved as package)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BBBD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458495C8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628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E46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1.08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A26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List of candidature for Chairs and Vice-Chairs of CWGs, EGs, IEGs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46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D5F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30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A7F5A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2BF70CBD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FDB0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F38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1.09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FB9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ITU’s activities related to Resolution 70 (Rev. Dubai, 2018)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0BB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C70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C20/6</w:t>
            </w: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AC0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64DC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1E2EEA54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66B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27F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1.10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CAF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bookmarkStart w:id="9" w:name="RANGE!C15"/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four-year operational plan for the General Secretariat for 2021-2024 (CV 87A, 181A, 205A, 223A) (R 1390)</w:t>
            </w:r>
            <w:bookmarkEnd w:id="9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ACE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386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sz w:val="18"/>
                <w:szCs w:val="18"/>
                <w:lang w:eastAsia="en-GB"/>
              </w:rPr>
              <w:t>C20/28</w:t>
            </w:r>
            <w:r w:rsidRPr="00057F2C">
              <w:rPr>
                <w:rFonts w:eastAsia="Times New Roman"/>
                <w:sz w:val="18"/>
                <w:szCs w:val="18"/>
                <w:lang w:eastAsia="en-GB"/>
              </w:rPr>
              <w:br/>
            </w: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87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777D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78CF8B0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BF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0F3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1.11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D4F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Updated ITU accessibility policy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790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B10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727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D434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40BC6123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2D1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4A24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EB3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ITU Telecom World events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A2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F52" w14:textId="77777777" w:rsidR="00AA07BC" w:rsidRPr="00057F2C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C20/19R1</w:t>
            </w:r>
            <w:r w:rsidRPr="00057F2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057F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7D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626B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10D6BD7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362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lastRenderedPageBreak/>
              <w:t>15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E02" w14:textId="77777777" w:rsidR="00AA07BC" w:rsidRPr="0085706F" w:rsidRDefault="00AA07BC" w:rsidP="00AA07BC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089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hiring of an independent external management consultancy, including recommendations and various strategies (Res. 11, resolves 3)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17E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401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C20/10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D0E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6886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18104145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31F7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421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70E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World Telecommunication and Information Society Day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199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86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999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032A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2DF7021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3D5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BF5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E15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Proposed improvements to PP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A91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no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CB2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C20/13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br/>
            </w: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016C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4E06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AA07BC" w:rsidRPr="0085706F" w14:paraId="0BA05255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1E3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0E2" w14:textId="7777777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BD6" w14:textId="6337BDE7" w:rsidR="00AA07BC" w:rsidRPr="0085706F" w:rsidRDefault="00AA07BC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Implementation of PP Com 5 Rec 6 &amp; 7 (electoral process</w:t>
            </w:r>
            <w:r w:rsidR="004110C3">
              <w:rPr>
                <w:rFonts w:eastAsia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37F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E869" w14:textId="6E8189DD" w:rsidR="005D4BA5" w:rsidRPr="0085706F" w:rsidRDefault="00AA07BC" w:rsidP="005D4BA5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C20/4</w:t>
            </w: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5D9" w14:textId="77777777" w:rsidR="00AA07BC" w:rsidRPr="0085706F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B0A4" w14:textId="77777777" w:rsidR="00AA07BC" w:rsidRPr="009C047E" w:rsidRDefault="00AA07BC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98F975A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659C" w14:textId="25035C3E" w:rsidR="004110C3" w:rsidRPr="0085706F" w:rsidRDefault="004110C3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C9A" w14:textId="1211F790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PL 2.04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6339" w14:textId="7BDB05A2" w:rsidR="004110C3" w:rsidRPr="0085706F" w:rsidRDefault="004110C3" w:rsidP="00AA07BC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Ethical guidelines on campaigning activities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E2D" w14:textId="29564AAB" w:rsidR="004110C3" w:rsidRPr="0085706F" w:rsidRDefault="004110C3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0E3A" w14:textId="77677C98" w:rsidR="004110C3" w:rsidRPr="0085706F" w:rsidRDefault="004110C3" w:rsidP="00AA07B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A4A7" w14:textId="7DD44378" w:rsidR="004110C3" w:rsidRPr="004110C3" w:rsidRDefault="004110C3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4110C3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95D9" w14:textId="77777777" w:rsidR="004110C3" w:rsidRPr="009C047E" w:rsidRDefault="004110C3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98242D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6AF" w14:textId="426BBD05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D1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2.05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8A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RA-19 and WRC-19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D7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6F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C20/27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DA08B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E0B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4D75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AF41674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1AEE" w14:textId="280117CD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AB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20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Proposed dates and duration of the 2022, 2023, 2024, 2025, 2026, and 2027 sessions of the Council and the CWG clusters for 2021 and 2022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FF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0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4B1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ABD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32349A8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977" w14:textId="4D0AFA4D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BF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D6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Schedule of future conferences, </w:t>
            </w:r>
            <w:proofErr w:type="gramStart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assemblies</w:t>
            </w:r>
            <w:proofErr w:type="gramEnd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and meetings of the Union: 2021-2024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D8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37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947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1AD5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79CBD1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5146" w14:textId="2FDBDEE2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0D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28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Preparations for WTSA-20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608)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89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C8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541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05E4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BE51CE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FD37" w14:textId="702037A5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2F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2.09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D6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Preparations for WTPF-21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25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72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99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691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50538D7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B46D" w14:textId="6CD0382F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648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25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Preparations for WTDC-21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609)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04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DD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182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1843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544DCFC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BBB" w14:textId="57D33AC8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06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2.11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D0C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Preparations for the Plenipotentiary Conference (Bucharest, 2022)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DE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9E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A7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CA40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020CA98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0F6" w14:textId="058C9F62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6C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2.12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AA4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Preparations for World Radiocommunication Conference 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06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B3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A62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308F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065E8EC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11BE" w14:textId="54F062DF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EC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41939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the strategic plan and the activities of the Union for 2020-2021 (CV 61, CV 102, CV 82)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AA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B4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C20/35</w:t>
            </w: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  <w:t>C21/35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7A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82D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597BDAD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5A8" w14:textId="241375DD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FD2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9986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Elaboration of the Strategic and Financial Plans for the Union for 2024 - 2027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33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F8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61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4355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61B6A5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1E1A" w14:textId="46F7EC6C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DE4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3.02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9AD2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New ITU index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8E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5B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526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94363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6472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740CAF9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2C6" w14:textId="180A5045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2D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3.03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EDDB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7030A0"/>
                <w:sz w:val="18"/>
                <w:szCs w:val="18"/>
                <w:lang w:eastAsia="en-GB"/>
              </w:rPr>
            </w:pPr>
            <w:proofErr w:type="spellStart"/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Covid</w:t>
            </w:r>
            <w:proofErr w:type="spellEnd"/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 situation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46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yes, but still necessary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16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7030A0"/>
                <w:sz w:val="16"/>
                <w:szCs w:val="16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A1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C47D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F2FFB0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8AF2" w14:textId="0C27CC88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39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3.04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65E84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the Standing Committee on Administration and Management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57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481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30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F8E2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110C3" w:rsidRPr="0085706F" w14:paraId="3966CC7B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803" w14:textId="01DD8A91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4F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 3.05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88BA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outcomes of discussions of VCCs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70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91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57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94363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6223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197E7B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683" w14:textId="10E3E104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289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4.01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C0E8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Obsolete Council Resolutions &amp; Decisions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C4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82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C20/3</w:t>
            </w:r>
          </w:p>
          <w:p w14:paraId="7DC26D6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65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94363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C60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2C1E115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A01" w14:textId="471F239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40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PL 4.02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4AA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Proposed amendments to Rules of procedure of Council regarding calculation of majority for consultation by correspondence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D9C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4E8" w14:textId="77777777" w:rsidR="004110C3" w:rsidRPr="0075529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75529E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7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3BD9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A22A641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FA9" w14:textId="2C9B6966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69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DB7B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Biennial budget of the International Telecommunication Union for 2022-2023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92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A2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81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FA4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5A057A81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605" w14:textId="3768F71E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6AD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F843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Preliminary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of the contributory unit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E66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FB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1D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662D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4D3E3E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C83" w14:textId="4DC39A64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94E" w14:textId="77777777" w:rsidR="004110C3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6CC9F" w14:textId="77777777" w:rsidR="004110C3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Unfunded Mandatory Activities (UMAC)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D03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F3D" w14:textId="77777777" w:rsidR="004110C3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EF2A" w14:textId="77777777" w:rsidR="004110C3" w:rsidRPr="00ED15F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CC295B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  <w:rPrChange w:id="10" w:author="Patricia Janin" w:date="2021-02-10T09:19:00Z">
                  <w:rPr>
                    <w:rFonts w:eastAsia="Times New Roman"/>
                    <w:b/>
                    <w:bCs/>
                    <w:color w:val="F79646" w:themeColor="accent6"/>
                    <w:sz w:val="18"/>
                    <w:szCs w:val="18"/>
                    <w:lang w:eastAsia="en-GB"/>
                  </w:rPr>
                </w:rPrChange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0D74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B91F460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057" w14:textId="72BE50DA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39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5E1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E4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Revenue and expenses (Dec. 5): Annual review of revenue &amp; expenses (Dec. 5) and Efficiency measures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C7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EB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C20/9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C18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B886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7536CE49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DEEB" w14:textId="085043E0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14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A2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Cost Recovery for the processing of Satellite network Filings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24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FB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C20/16</w:t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>C21/16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8E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EFA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852955A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BD2" w14:textId="1E3C6F9F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74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A6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Provisional participation of entities dealing with telecommunication matters in the activities of ITU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C6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54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C20/20</w:t>
            </w:r>
          </w:p>
          <w:p w14:paraId="165DF6D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8D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1230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FC4C36" w14:paraId="1F00339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656" w14:textId="106380FB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68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E3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by the Chairman of the Council Working Group on Financial and Human Resources (CWG-FHR)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60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EA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C5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024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BCF12C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0099" w14:textId="499EC18A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35E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BA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working group on internal controls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5F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C3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86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B04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D8A7EA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490" w14:textId="7036A584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1F7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88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General Audit following fraud case at a regional office </w:t>
            </w:r>
            <w:r w:rsidRPr="00BE68D2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F6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92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46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AC5F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AA26C7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A62" w14:textId="6013B47C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E4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20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Status Report on Implementation of Council Decision 600 and 601 (UIFN, IIN)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E3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DC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C20/47</w:t>
            </w:r>
          </w:p>
          <w:p w14:paraId="51FB744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E3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78191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7FB9E4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0F4A" w14:textId="66D7254F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AD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59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Organization Resilience Management System (ORMS)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9B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97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C20/15</w:t>
            </w:r>
          </w:p>
          <w:p w14:paraId="351113C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76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63F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A6202D6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3DA90" w14:textId="4F1FE9AA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F2B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7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46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 participation in memoranda of understanding with financial and/or strategic implications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52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21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C20/45</w:t>
            </w:r>
          </w:p>
          <w:p w14:paraId="5FA9C46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7F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F3646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82871EE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7254" w14:textId="2EF9114E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F4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8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2C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48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3B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C20/58</w:t>
            </w:r>
          </w:p>
          <w:p w14:paraId="3BC9886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8C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64BB1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6A5ED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BAB2D7B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29D" w14:textId="09DA07EB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1FE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9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8C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Improvement of management and follow-up of the defrayal of ITU expenses by Sector Members, Associates and Academia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25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53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C20/52</w:t>
            </w:r>
          </w:p>
          <w:p w14:paraId="223CCBA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A7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CC295B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  <w:rPrChange w:id="11" w:author="Patricia Janin" w:date="2021-02-10T09:20:00Z">
                  <w:rPr>
                    <w:rFonts w:eastAsia="Times New Roman"/>
                    <w:b/>
                    <w:bCs/>
                    <w:color w:val="C00000"/>
                    <w:sz w:val="18"/>
                    <w:szCs w:val="18"/>
                    <w:lang w:eastAsia="en-GB"/>
                  </w:rPr>
                </w:rPrChange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76C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3C212F2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C7218" w14:textId="07077C59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53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84B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Arrears and special arrears accounts </w:t>
            </w:r>
            <w:r w:rsidRPr="00BE68D2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2D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E8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764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8CA3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48FA1B2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9D91" w14:textId="62DBDB6B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A6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F4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Requests for exemption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AEC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01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36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2517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12F439D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84C" w14:textId="148B4D41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54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32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Information and Communication Technologies Development Fund (ICT-DF)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21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9A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C20/34</w:t>
            </w:r>
          </w:p>
          <w:p w14:paraId="57CFA97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9B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2664F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8111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589A7852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117" w14:textId="35B9A90F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E2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C4E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Independent Management Advisory Committee (IMAC)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BE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6F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4D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501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7B5D13D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16F" w14:textId="04677379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B8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97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Audited accounts: Audited Financial operating report for 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8C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48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2D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97E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9718EF4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3D8" w14:textId="2B769B58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8A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FA9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accounts 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3F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34A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21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CB42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BC2D5E1" w14:textId="77777777" w:rsidTr="004371AE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4D" w14:textId="21784912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38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16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4C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 of ITU TELECOM World 2020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3C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DA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1A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6B3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110C3" w:rsidRPr="0085706F" w14:paraId="3AFB0970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06F6" w14:textId="4702C2C9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65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93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The After-Service Health Insurance (ASHI) liability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98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no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A1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C20/46R1</w:t>
            </w:r>
          </w:p>
          <w:p w14:paraId="305825F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659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3AC8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72AD2A9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E0D" w14:textId="61EFFFC0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3B0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E0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Internal Auditor on internal audit activities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44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B7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4C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1FE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C32A444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510" w14:textId="7D0CE6D5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80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01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Strategy for the coordination of efforts among the three Sectors of the Union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8C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00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C20/38</w:t>
            </w:r>
          </w:p>
          <w:p w14:paraId="2F2AB35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5C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94363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1BA8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1742825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34B" w14:textId="75C6498B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859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AC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45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85706F">
              <w:rPr>
                <w:rFonts w:eastAsia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4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C20/7</w:t>
            </w:r>
          </w:p>
          <w:p w14:paraId="170D84FA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5F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726B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6FAF4F8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2E7" w14:textId="4E364884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222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08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Staff Working Conditions Strategy and Implementation Plan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9A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56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0E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3C24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182E775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0EF" w14:textId="041686E0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62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C6C" w14:textId="77777777" w:rsidR="004110C3" w:rsidRPr="0085706F" w:rsidRDefault="004110C3" w:rsidP="004110C3">
            <w:pPr>
              <w:spacing w:before="40" w:after="40" w:line="240" w:lineRule="auto"/>
              <w:jc w:val="right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EC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MSA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67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0F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BF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AD38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9DE8FD1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A21" w14:textId="2A4F7FC2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76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1DB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analysis and review of current training and capacity-building activities undertaken by the Group on Capacity Building Initiatives, the ITU Academy and </w:t>
            </w:r>
            <w:proofErr w:type="spellStart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centres</w:t>
            </w:r>
            <w:proofErr w:type="spellEnd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of excellence, and the possible creation of a capacity-building institute in ITU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B2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24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C20/32</w:t>
            </w:r>
          </w:p>
          <w:p w14:paraId="4B8000A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B7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29C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70CB2611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F72" w14:textId="574264E1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CEE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278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ITU Accountability Framework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0A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079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C20/43</w:t>
            </w:r>
          </w:p>
          <w:p w14:paraId="778F219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8D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8D5B4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47EC948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458C" w14:textId="0A4590E3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0F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24D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Strengthening the Regional Presence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905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E8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C20/25</w:t>
            </w:r>
          </w:p>
          <w:p w14:paraId="19110C3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3B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2664F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7DE6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D2E441C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E7AC" w14:textId="44F9C8F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9465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2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12E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Outcome of WRC-19 with financial implications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44C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yes,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B4C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C20/56</w:t>
            </w:r>
          </w:p>
          <w:p w14:paraId="0FED3E3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646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2664F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4FEE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563E7D8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E088" w14:textId="2D2CF431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CB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2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AA5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New investigation function and process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58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9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107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A54A4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883D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368C75AE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710" w14:textId="25C07FC9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48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2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944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Decisions of the UNGA on the conditions of service under the UN common system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EB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335F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28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45A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6424CA8D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5C4" w14:textId="5B4D31F1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D14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2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8D2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Progress report on the implementation of the Human Resources strategic plan and of Resolution 48 (Rev. Dubai, 2018)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EB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95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C20/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54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br/>
            </w: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4E6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A76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272C8E2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7C6" w14:textId="7C973F2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DF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2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4E1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Participation of ITU in UN pension board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9C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876D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04F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A54A4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48B3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4FC5464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F03" w14:textId="381F161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6A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ADM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37F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Membership of the ITU Staff Pension Committee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 1394)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EE7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D80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1936" w14:textId="77777777" w:rsidR="004110C3" w:rsidRPr="000A54A4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54A4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11EB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110C3" w:rsidRPr="0085706F" w14:paraId="4EA778BF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4903" w14:textId="47C05F6A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2E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3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EAC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the Ethics Office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80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9161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C20/59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br/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091C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4CF7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19B58979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0923" w14:textId="7729D948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DB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ADM 3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939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risk management action plan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BD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D933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C21/61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45C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C63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06049FA7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7BC" w14:textId="585AEC44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AA6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3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CF7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Measures taken by ITU on conditions for on-site emergency medical support at ITU conferences and meetings held away from Geneva</w:t>
            </w:r>
            <w:r w:rsidRPr="0085706F">
              <w:rPr>
                <w:rFonts w:eastAsia="Times New Roman"/>
                <w:color w:val="008080"/>
                <w:u w:val="single"/>
                <w:lang w:eastAsia="en-GB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08B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A2E8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C20/31</w:t>
            </w: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>C21/31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7306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797BB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727A9B0A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7E6A" w14:textId="7405985C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3EA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ADM 3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2824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Report on ITU’s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C8A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6141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CBDDE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EADA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10C3" w:rsidRPr="0085706F" w14:paraId="2DB84F3A" w14:textId="77777777" w:rsidTr="004371AE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369" w14:textId="64E24175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7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8D3" w14:textId="77777777" w:rsidR="004110C3" w:rsidRPr="0085706F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ADM 34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6CC8" w14:textId="77777777" w:rsidR="004110C3" w:rsidRPr="0075529E" w:rsidRDefault="004110C3" w:rsidP="004110C3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75529E">
              <w:rPr>
                <w:sz w:val="18"/>
                <w:szCs w:val="18"/>
              </w:rPr>
              <w:t xml:space="preserve">Strategic direction for HRMD, resources, </w:t>
            </w:r>
            <w:proofErr w:type="gramStart"/>
            <w:r w:rsidRPr="0075529E">
              <w:rPr>
                <w:sz w:val="18"/>
                <w:szCs w:val="18"/>
              </w:rPr>
              <w:t>management</w:t>
            </w:r>
            <w:proofErr w:type="gramEnd"/>
            <w:r w:rsidRPr="0075529E">
              <w:rPr>
                <w:sz w:val="18"/>
                <w:szCs w:val="18"/>
              </w:rPr>
              <w:t xml:space="preserve"> and skills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83574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7ACA2" w14:textId="77777777" w:rsidR="004110C3" w:rsidRPr="0085706F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6A8AE" w14:textId="77777777" w:rsidR="004110C3" w:rsidRPr="000A54A4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</w:pPr>
            <w:r w:rsidRPr="00CC295B">
              <w:rPr>
                <w:rFonts w:eastAsia="Times New Roman"/>
                <w:b/>
                <w:bCs/>
                <w:color w:val="C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1EF5C" w14:textId="77777777" w:rsidR="004110C3" w:rsidRPr="009C047E" w:rsidRDefault="004110C3" w:rsidP="004110C3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14:paraId="57609DFA" w14:textId="045CCB2B" w:rsidR="004371AE" w:rsidRDefault="004371AE" w:rsidP="004371AE">
      <w:pPr>
        <w:spacing w:before="240" w:after="240"/>
      </w:pPr>
      <w:r>
        <w:t>The following information documents will also be made available on the Council website:</w:t>
      </w:r>
    </w:p>
    <w:tbl>
      <w:tblPr>
        <w:tblW w:w="7933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993"/>
        <w:gridCol w:w="1275"/>
      </w:tblGrid>
      <w:tr w:rsidR="004371AE" w:rsidRPr="0085706F" w14:paraId="11F36F50" w14:textId="77777777" w:rsidTr="004371AE">
        <w:trPr>
          <w:cantSplit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A87473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882191" w14:textId="044BACB7" w:rsidR="004371AE" w:rsidRPr="004371AE" w:rsidRDefault="004371AE" w:rsidP="00AA07BC">
            <w:pPr>
              <w:spacing w:before="40" w:after="4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4371AE">
              <w:rPr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7C7D96" w14:textId="0988BE29" w:rsidR="004371AE" w:rsidRPr="0085706F" w:rsidRDefault="004371AE" w:rsidP="00AA07B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Treated at previous VCCs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8EAA907" w14:textId="4FB24D21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Doc.#</w:t>
            </w:r>
          </w:p>
        </w:tc>
      </w:tr>
      <w:tr w:rsidR="004371AE" w:rsidRPr="0085706F" w14:paraId="17837179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B4EC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595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Situation of arrears of the Union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26B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2230B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29D74D36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1AFC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6F4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Collaboration with the UN system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D94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77F8F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6C5065B5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36C3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A344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ITU Council contribution to the High-Level Political Forum on Sustainable Development (HLP</w:t>
            </w:r>
            <w:r w:rsidRPr="0085706F">
              <w:rPr>
                <w:sz w:val="18"/>
                <w:szCs w:val="18"/>
              </w:rPr>
              <w:t xml:space="preserve">F) </w:t>
            </w:r>
            <w:r w:rsidRPr="0085706F">
              <w:rPr>
                <w:i/>
                <w:iCs/>
                <w:sz w:val="18"/>
                <w:szCs w:val="18"/>
              </w:rPr>
              <w:t>(Res 140)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4C08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4B10F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08A202CE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4B9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B49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UN-SWAP report card 2018 and 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9D55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9C077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037A0077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2876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24B7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ITU to embed change management approaches and methods in its organizational reforms and regularly report on the results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3EE6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7BCCB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78686CCA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1ED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81A6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Proposed improvements for the Plenipotentiary Conference - Compilation of proposals received from Member States as a response to CL-19/57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AE6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588DE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75E16DC9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E0B5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INF 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64D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Strengthening the regional presence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ACE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74AB8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2D548D16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483E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51FC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Brief summary of the Open Consultation on the draft guidelines for utilization of the Global Cybersecurity Agenda (GCA)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3C3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F30B1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1B66A049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AD24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FFA3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Human Resources reporting and statistics - Updated 31 December 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0DF2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CEF6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21291740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536A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C108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ICT Development Index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1A3C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C50D5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34114942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EBED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B7FF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Tasks and functions of the DSG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D64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7C887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4371AE" w:rsidRPr="0085706F" w14:paraId="55AEB471" w14:textId="77777777" w:rsidTr="004371A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F89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INF 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B9C" w14:textId="77777777" w:rsidR="004371AE" w:rsidRPr="0085706F" w:rsidRDefault="004371AE" w:rsidP="00AA07BC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Implementation of Roadmap on Digital Cooperation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ECA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A1389" w14:textId="77777777" w:rsidR="004371AE" w:rsidRPr="0085706F" w:rsidRDefault="004371AE" w:rsidP="00AA07BC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</w:tbl>
    <w:p w14:paraId="2A4D30B6" w14:textId="77777777" w:rsidR="00AA07BC" w:rsidRDefault="00AA07BC" w:rsidP="00AA07BC"/>
    <w:p w14:paraId="4BFBAE66" w14:textId="77777777" w:rsidR="00D57D9E" w:rsidRDefault="00D57D9E" w:rsidP="001A39B7">
      <w:pPr>
        <w:ind w:left="357"/>
        <w:contextualSpacing/>
      </w:pPr>
    </w:p>
    <w:p w14:paraId="124DB090" w14:textId="180B1A8E" w:rsidR="0094068E" w:rsidRPr="00010E6F" w:rsidRDefault="00003CE7" w:rsidP="0094068E">
      <w:pPr>
        <w:jc w:val="center"/>
        <w:rPr>
          <w:sz w:val="20"/>
          <w:szCs w:val="20"/>
          <w:u w:val="single"/>
        </w:rPr>
      </w:pPr>
      <w:bookmarkStart w:id="12" w:name="_Hlk40206680"/>
      <w:r>
        <w:rPr>
          <w:sz w:val="20"/>
          <w:szCs w:val="20"/>
          <w:u w:val="single"/>
        </w:rPr>
        <w:t>  </w:t>
      </w:r>
      <w:r w:rsidR="0094068E">
        <w:rPr>
          <w:sz w:val="20"/>
          <w:szCs w:val="20"/>
          <w:u w:val="single"/>
        </w:rPr>
        <w:t xml:space="preserve">                 </w:t>
      </w:r>
    </w:p>
    <w:bookmarkEnd w:id="12"/>
    <w:p w14:paraId="3E9F2E25" w14:textId="77777777" w:rsidR="000C03C7" w:rsidRPr="00AB3DA0" w:rsidRDefault="000C03C7" w:rsidP="00D256E0">
      <w:pPr>
        <w:pStyle w:val="AnnexNo"/>
        <w:spacing w:before="0"/>
        <w:rPr>
          <w:sz w:val="22"/>
          <w:szCs w:val="22"/>
          <w:u w:val="single"/>
          <w:lang w:val="en-US"/>
        </w:rPr>
      </w:pPr>
    </w:p>
    <w:sectPr w:rsidR="000C03C7" w:rsidRPr="00AB3DA0" w:rsidSect="008508BE">
      <w:headerReference w:type="first" r:id="rId1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2EA4" w14:textId="77777777" w:rsidR="00727D95" w:rsidRDefault="00727D95">
      <w:r>
        <w:separator/>
      </w:r>
    </w:p>
  </w:endnote>
  <w:endnote w:type="continuationSeparator" w:id="0">
    <w:p w14:paraId="61973C89" w14:textId="77777777" w:rsidR="00727D95" w:rsidRDefault="0072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441B" w14:textId="77777777" w:rsidR="00A53621" w:rsidRPr="00FB65BC" w:rsidRDefault="00A53621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A31B" w14:textId="77777777" w:rsidR="00727D95" w:rsidRDefault="00727D95">
      <w:r>
        <w:t>____________________</w:t>
      </w:r>
    </w:p>
  </w:footnote>
  <w:footnote w:type="continuationSeparator" w:id="0">
    <w:p w14:paraId="6AE4E309" w14:textId="77777777" w:rsidR="00727D95" w:rsidRDefault="0072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EC2C" w14:textId="387AD52E" w:rsidR="00A53621" w:rsidRPr="00155CA8" w:rsidRDefault="00A53621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777A" w14:textId="562C1CF5" w:rsidR="00A53621" w:rsidRPr="00AF3325" w:rsidRDefault="00A53621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53621" w14:paraId="5695B5E1" w14:textId="77777777" w:rsidTr="00895CEB">
      <w:tc>
        <w:tcPr>
          <w:tcW w:w="9923" w:type="dxa"/>
        </w:tcPr>
        <w:p w14:paraId="21FF34B5" w14:textId="77777777" w:rsidR="00A53621" w:rsidRDefault="00A53621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6F666F" w14:textId="77777777" w:rsidR="00A53621" w:rsidRPr="00EA0E7A" w:rsidRDefault="00A53621" w:rsidP="00EA0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53621" w14:paraId="431F135A" w14:textId="77777777" w:rsidTr="00895CEB">
      <w:tc>
        <w:tcPr>
          <w:tcW w:w="9923" w:type="dxa"/>
        </w:tcPr>
        <w:p w14:paraId="7F498923" w14:textId="77777777" w:rsidR="00A53621" w:rsidRDefault="00A53621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2F1434BC" wp14:editId="3537DADA">
                <wp:extent cx="682388" cy="720000"/>
                <wp:effectExtent l="0" t="0" r="381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36457B" w14:textId="77777777" w:rsidR="00A53621" w:rsidRPr="00EA0E7A" w:rsidRDefault="00A53621" w:rsidP="00EA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7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F45D1E"/>
    <w:multiLevelType w:val="hybridMultilevel"/>
    <w:tmpl w:val="C6FA0348"/>
    <w:lvl w:ilvl="0" w:tplc="C4E4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6"/>
  </w:num>
  <w:num w:numId="17">
    <w:abstractNumId w:val="26"/>
  </w:num>
  <w:num w:numId="18">
    <w:abstractNumId w:val="14"/>
  </w:num>
  <w:num w:numId="19">
    <w:abstractNumId w:val="20"/>
  </w:num>
  <w:num w:numId="20">
    <w:abstractNumId w:val="17"/>
  </w:num>
  <w:num w:numId="21">
    <w:abstractNumId w:val="42"/>
  </w:num>
  <w:num w:numId="22">
    <w:abstractNumId w:val="30"/>
  </w:num>
  <w:num w:numId="23">
    <w:abstractNumId w:val="38"/>
  </w:num>
  <w:num w:numId="24">
    <w:abstractNumId w:val="45"/>
  </w:num>
  <w:num w:numId="25">
    <w:abstractNumId w:val="28"/>
  </w:num>
  <w:num w:numId="26">
    <w:abstractNumId w:val="19"/>
  </w:num>
  <w:num w:numId="27">
    <w:abstractNumId w:val="44"/>
  </w:num>
  <w:num w:numId="28">
    <w:abstractNumId w:val="23"/>
  </w:num>
  <w:num w:numId="29">
    <w:abstractNumId w:val="39"/>
  </w:num>
  <w:num w:numId="30">
    <w:abstractNumId w:val="29"/>
  </w:num>
  <w:num w:numId="31">
    <w:abstractNumId w:val="18"/>
  </w:num>
  <w:num w:numId="32">
    <w:abstractNumId w:val="36"/>
  </w:num>
  <w:num w:numId="33">
    <w:abstractNumId w:val="40"/>
  </w:num>
  <w:num w:numId="34">
    <w:abstractNumId w:val="15"/>
  </w:num>
  <w:num w:numId="35">
    <w:abstractNumId w:val="43"/>
  </w:num>
  <w:num w:numId="36">
    <w:abstractNumId w:val="22"/>
  </w:num>
  <w:num w:numId="37">
    <w:abstractNumId w:val="31"/>
  </w:num>
  <w:num w:numId="38">
    <w:abstractNumId w:val="16"/>
  </w:num>
  <w:num w:numId="39">
    <w:abstractNumId w:val="37"/>
  </w:num>
  <w:num w:numId="40">
    <w:abstractNumId w:val="27"/>
  </w:num>
  <w:num w:numId="41">
    <w:abstractNumId w:val="35"/>
  </w:num>
  <w:num w:numId="42">
    <w:abstractNumId w:val="34"/>
  </w:num>
  <w:num w:numId="43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Janin">
    <w15:presenceInfo w15:providerId="AD" w15:userId="S::patricia.janin@itu.int::3554f047-8281-4954-a54a-be73818f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3B1C"/>
    <w:rsid w:val="00003BB2"/>
    <w:rsid w:val="00003CE7"/>
    <w:rsid w:val="00006C82"/>
    <w:rsid w:val="00010E30"/>
    <w:rsid w:val="00017CF0"/>
    <w:rsid w:val="00017FB2"/>
    <w:rsid w:val="000254C3"/>
    <w:rsid w:val="00026640"/>
    <w:rsid w:val="00026CF8"/>
    <w:rsid w:val="0003254E"/>
    <w:rsid w:val="00037DC0"/>
    <w:rsid w:val="00041670"/>
    <w:rsid w:val="00044C9E"/>
    <w:rsid w:val="0004590F"/>
    <w:rsid w:val="00050858"/>
    <w:rsid w:val="00051047"/>
    <w:rsid w:val="00051801"/>
    <w:rsid w:val="00054391"/>
    <w:rsid w:val="0005792C"/>
    <w:rsid w:val="000618B1"/>
    <w:rsid w:val="00070258"/>
    <w:rsid w:val="0007323C"/>
    <w:rsid w:val="000733E7"/>
    <w:rsid w:val="00076A88"/>
    <w:rsid w:val="00076DC1"/>
    <w:rsid w:val="00083585"/>
    <w:rsid w:val="00084936"/>
    <w:rsid w:val="00086D03"/>
    <w:rsid w:val="000965DC"/>
    <w:rsid w:val="000967C8"/>
    <w:rsid w:val="00097327"/>
    <w:rsid w:val="000A3B39"/>
    <w:rsid w:val="000A45D4"/>
    <w:rsid w:val="000A53E5"/>
    <w:rsid w:val="000A7051"/>
    <w:rsid w:val="000B0196"/>
    <w:rsid w:val="000B304F"/>
    <w:rsid w:val="000B3BAC"/>
    <w:rsid w:val="000B52E1"/>
    <w:rsid w:val="000B6FA6"/>
    <w:rsid w:val="000C03C7"/>
    <w:rsid w:val="000C375C"/>
    <w:rsid w:val="000C7608"/>
    <w:rsid w:val="000D3475"/>
    <w:rsid w:val="000D7A3B"/>
    <w:rsid w:val="000E1545"/>
    <w:rsid w:val="000E3DEE"/>
    <w:rsid w:val="000E6901"/>
    <w:rsid w:val="000E74E8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265F"/>
    <w:rsid w:val="001130CD"/>
    <w:rsid w:val="00113E8A"/>
    <w:rsid w:val="001167ED"/>
    <w:rsid w:val="00120DCB"/>
    <w:rsid w:val="00123973"/>
    <w:rsid w:val="001339B1"/>
    <w:rsid w:val="00134404"/>
    <w:rsid w:val="00136853"/>
    <w:rsid w:val="00141630"/>
    <w:rsid w:val="0014389F"/>
    <w:rsid w:val="00144DFB"/>
    <w:rsid w:val="00154F20"/>
    <w:rsid w:val="00155CA8"/>
    <w:rsid w:val="00156205"/>
    <w:rsid w:val="001567EF"/>
    <w:rsid w:val="001572DF"/>
    <w:rsid w:val="00164B4E"/>
    <w:rsid w:val="00165BA8"/>
    <w:rsid w:val="001668C0"/>
    <w:rsid w:val="001702A3"/>
    <w:rsid w:val="001761BA"/>
    <w:rsid w:val="00183012"/>
    <w:rsid w:val="00184719"/>
    <w:rsid w:val="0018639E"/>
    <w:rsid w:val="00187CA3"/>
    <w:rsid w:val="00193716"/>
    <w:rsid w:val="00196710"/>
    <w:rsid w:val="00197324"/>
    <w:rsid w:val="00197CCB"/>
    <w:rsid w:val="001A39B7"/>
    <w:rsid w:val="001A608F"/>
    <w:rsid w:val="001A79CA"/>
    <w:rsid w:val="001B141F"/>
    <w:rsid w:val="001B2531"/>
    <w:rsid w:val="001B638F"/>
    <w:rsid w:val="001B729B"/>
    <w:rsid w:val="001C06DB"/>
    <w:rsid w:val="001C1439"/>
    <w:rsid w:val="001C2559"/>
    <w:rsid w:val="001D0158"/>
    <w:rsid w:val="001D31D3"/>
    <w:rsid w:val="001D7070"/>
    <w:rsid w:val="001E49FC"/>
    <w:rsid w:val="001F4FC0"/>
    <w:rsid w:val="001F5A49"/>
    <w:rsid w:val="00200603"/>
    <w:rsid w:val="00201097"/>
    <w:rsid w:val="002019AD"/>
    <w:rsid w:val="00201B6E"/>
    <w:rsid w:val="00212ECA"/>
    <w:rsid w:val="002161F2"/>
    <w:rsid w:val="002166D1"/>
    <w:rsid w:val="00217298"/>
    <w:rsid w:val="00223A9B"/>
    <w:rsid w:val="002302B3"/>
    <w:rsid w:val="0023030E"/>
    <w:rsid w:val="00231835"/>
    <w:rsid w:val="00235A29"/>
    <w:rsid w:val="00242F0C"/>
    <w:rsid w:val="002443A2"/>
    <w:rsid w:val="00245C8B"/>
    <w:rsid w:val="002478D2"/>
    <w:rsid w:val="0025256E"/>
    <w:rsid w:val="00252CD0"/>
    <w:rsid w:val="00253F5C"/>
    <w:rsid w:val="00265457"/>
    <w:rsid w:val="00266393"/>
    <w:rsid w:val="002753C1"/>
    <w:rsid w:val="00276E99"/>
    <w:rsid w:val="00277AED"/>
    <w:rsid w:val="0028409C"/>
    <w:rsid w:val="002861E6"/>
    <w:rsid w:val="00287D18"/>
    <w:rsid w:val="0029572C"/>
    <w:rsid w:val="002A0B8D"/>
    <w:rsid w:val="002B5F32"/>
    <w:rsid w:val="002B63E1"/>
    <w:rsid w:val="002C0AB3"/>
    <w:rsid w:val="002C7CAB"/>
    <w:rsid w:val="002D170B"/>
    <w:rsid w:val="002D3484"/>
    <w:rsid w:val="002D58A8"/>
    <w:rsid w:val="002D5A15"/>
    <w:rsid w:val="002D5BDD"/>
    <w:rsid w:val="002D627D"/>
    <w:rsid w:val="002E1838"/>
    <w:rsid w:val="002E3E26"/>
    <w:rsid w:val="002E49EF"/>
    <w:rsid w:val="002E55E7"/>
    <w:rsid w:val="002F0108"/>
    <w:rsid w:val="002F0890"/>
    <w:rsid w:val="002F2531"/>
    <w:rsid w:val="002F4967"/>
    <w:rsid w:val="00305702"/>
    <w:rsid w:val="003142AF"/>
    <w:rsid w:val="00314C9A"/>
    <w:rsid w:val="00316935"/>
    <w:rsid w:val="003173E3"/>
    <w:rsid w:val="003223B7"/>
    <w:rsid w:val="0032631D"/>
    <w:rsid w:val="003300BB"/>
    <w:rsid w:val="003365D2"/>
    <w:rsid w:val="003370B8"/>
    <w:rsid w:val="003415F4"/>
    <w:rsid w:val="00343C80"/>
    <w:rsid w:val="003442B0"/>
    <w:rsid w:val="00350F9A"/>
    <w:rsid w:val="0036015D"/>
    <w:rsid w:val="0036301D"/>
    <w:rsid w:val="00364015"/>
    <w:rsid w:val="00365F57"/>
    <w:rsid w:val="003666FF"/>
    <w:rsid w:val="003733A1"/>
    <w:rsid w:val="00377E6C"/>
    <w:rsid w:val="00377FC0"/>
    <w:rsid w:val="00383819"/>
    <w:rsid w:val="00391755"/>
    <w:rsid w:val="003923BD"/>
    <w:rsid w:val="003B2BDA"/>
    <w:rsid w:val="003B48BB"/>
    <w:rsid w:val="003B55EC"/>
    <w:rsid w:val="003B7CBB"/>
    <w:rsid w:val="003C1493"/>
    <w:rsid w:val="003C423C"/>
    <w:rsid w:val="003C4471"/>
    <w:rsid w:val="003D3872"/>
    <w:rsid w:val="003D7EAD"/>
    <w:rsid w:val="003E504F"/>
    <w:rsid w:val="003E5526"/>
    <w:rsid w:val="003E55CE"/>
    <w:rsid w:val="003E6C90"/>
    <w:rsid w:val="003E78D6"/>
    <w:rsid w:val="003F26D2"/>
    <w:rsid w:val="003F6B9C"/>
    <w:rsid w:val="00400A02"/>
    <w:rsid w:val="0040153A"/>
    <w:rsid w:val="004110C3"/>
    <w:rsid w:val="004156BB"/>
    <w:rsid w:val="00422976"/>
    <w:rsid w:val="0042318E"/>
    <w:rsid w:val="00424122"/>
    <w:rsid w:val="00426AB5"/>
    <w:rsid w:val="004326DB"/>
    <w:rsid w:val="00432F35"/>
    <w:rsid w:val="00433884"/>
    <w:rsid w:val="0043682E"/>
    <w:rsid w:val="004371AE"/>
    <w:rsid w:val="0044018B"/>
    <w:rsid w:val="00441DCF"/>
    <w:rsid w:val="00447D24"/>
    <w:rsid w:val="00447ECB"/>
    <w:rsid w:val="00452F5E"/>
    <w:rsid w:val="0045301D"/>
    <w:rsid w:val="00454496"/>
    <w:rsid w:val="00455451"/>
    <w:rsid w:val="004623F7"/>
    <w:rsid w:val="00463597"/>
    <w:rsid w:val="00463B12"/>
    <w:rsid w:val="00470691"/>
    <w:rsid w:val="00470C8D"/>
    <w:rsid w:val="00471F37"/>
    <w:rsid w:val="004767D5"/>
    <w:rsid w:val="00480F51"/>
    <w:rsid w:val="00481124"/>
    <w:rsid w:val="004815EB"/>
    <w:rsid w:val="004818D4"/>
    <w:rsid w:val="00487569"/>
    <w:rsid w:val="00491F6B"/>
    <w:rsid w:val="00496864"/>
    <w:rsid w:val="00496920"/>
    <w:rsid w:val="004A2025"/>
    <w:rsid w:val="004A5302"/>
    <w:rsid w:val="004A606E"/>
    <w:rsid w:val="004A7C64"/>
    <w:rsid w:val="004B050E"/>
    <w:rsid w:val="004B6F59"/>
    <w:rsid w:val="004B7C9A"/>
    <w:rsid w:val="004C26D5"/>
    <w:rsid w:val="004C46AC"/>
    <w:rsid w:val="004C4BC0"/>
    <w:rsid w:val="004C4CC6"/>
    <w:rsid w:val="004C6779"/>
    <w:rsid w:val="004C6F3B"/>
    <w:rsid w:val="004D0F37"/>
    <w:rsid w:val="004E025E"/>
    <w:rsid w:val="004E0DC4"/>
    <w:rsid w:val="004E0FB5"/>
    <w:rsid w:val="004E43BB"/>
    <w:rsid w:val="004E720B"/>
    <w:rsid w:val="004F178E"/>
    <w:rsid w:val="004F2B6D"/>
    <w:rsid w:val="004F71A9"/>
    <w:rsid w:val="00501654"/>
    <w:rsid w:val="00505309"/>
    <w:rsid w:val="00506C78"/>
    <w:rsid w:val="0050789B"/>
    <w:rsid w:val="005110B3"/>
    <w:rsid w:val="005139C7"/>
    <w:rsid w:val="005151B6"/>
    <w:rsid w:val="005151CD"/>
    <w:rsid w:val="0052207C"/>
    <w:rsid w:val="00522B28"/>
    <w:rsid w:val="005239E4"/>
    <w:rsid w:val="005244CA"/>
    <w:rsid w:val="00525340"/>
    <w:rsid w:val="00525672"/>
    <w:rsid w:val="00526D1D"/>
    <w:rsid w:val="00530E1E"/>
    <w:rsid w:val="005312B5"/>
    <w:rsid w:val="00534025"/>
    <w:rsid w:val="00534372"/>
    <w:rsid w:val="0053670A"/>
    <w:rsid w:val="00541858"/>
    <w:rsid w:val="00543DF8"/>
    <w:rsid w:val="00546101"/>
    <w:rsid w:val="00552DF8"/>
    <w:rsid w:val="00553DD7"/>
    <w:rsid w:val="00554108"/>
    <w:rsid w:val="005620B7"/>
    <w:rsid w:val="005638CF"/>
    <w:rsid w:val="005659F4"/>
    <w:rsid w:val="0056741E"/>
    <w:rsid w:val="00567C40"/>
    <w:rsid w:val="0057325A"/>
    <w:rsid w:val="0057469A"/>
    <w:rsid w:val="005804D4"/>
    <w:rsid w:val="00580814"/>
    <w:rsid w:val="005829EF"/>
    <w:rsid w:val="005862E4"/>
    <w:rsid w:val="00592F85"/>
    <w:rsid w:val="005A03A3"/>
    <w:rsid w:val="005A3B21"/>
    <w:rsid w:val="005A79E9"/>
    <w:rsid w:val="005B087A"/>
    <w:rsid w:val="005B214C"/>
    <w:rsid w:val="005B6E52"/>
    <w:rsid w:val="005B73DD"/>
    <w:rsid w:val="005C30B3"/>
    <w:rsid w:val="005C4929"/>
    <w:rsid w:val="005C75FD"/>
    <w:rsid w:val="005C7751"/>
    <w:rsid w:val="005D119B"/>
    <w:rsid w:val="005D3669"/>
    <w:rsid w:val="005D4BA5"/>
    <w:rsid w:val="005E5C39"/>
    <w:rsid w:val="006010C2"/>
    <w:rsid w:val="00602D53"/>
    <w:rsid w:val="00605947"/>
    <w:rsid w:val="006075DA"/>
    <w:rsid w:val="00607964"/>
    <w:rsid w:val="00610A8E"/>
    <w:rsid w:val="0061271D"/>
    <w:rsid w:val="0061330B"/>
    <w:rsid w:val="00614963"/>
    <w:rsid w:val="006177D3"/>
    <w:rsid w:val="00623261"/>
    <w:rsid w:val="00623CFB"/>
    <w:rsid w:val="00625B3B"/>
    <w:rsid w:val="0062624D"/>
    <w:rsid w:val="00627334"/>
    <w:rsid w:val="0064226E"/>
    <w:rsid w:val="00643E00"/>
    <w:rsid w:val="006462E9"/>
    <w:rsid w:val="0064766B"/>
    <w:rsid w:val="00647755"/>
    <w:rsid w:val="00650B2A"/>
    <w:rsid w:val="00651777"/>
    <w:rsid w:val="00652732"/>
    <w:rsid w:val="00660837"/>
    <w:rsid w:val="00660ACC"/>
    <w:rsid w:val="00663689"/>
    <w:rsid w:val="00672566"/>
    <w:rsid w:val="00672E7D"/>
    <w:rsid w:val="0067395C"/>
    <w:rsid w:val="00677529"/>
    <w:rsid w:val="00682FBD"/>
    <w:rsid w:val="00686F50"/>
    <w:rsid w:val="00691B31"/>
    <w:rsid w:val="00693EB2"/>
    <w:rsid w:val="00694C71"/>
    <w:rsid w:val="00695757"/>
    <w:rsid w:val="006A0289"/>
    <w:rsid w:val="006A0E96"/>
    <w:rsid w:val="006A21EE"/>
    <w:rsid w:val="006A247F"/>
    <w:rsid w:val="006A2B33"/>
    <w:rsid w:val="006A518B"/>
    <w:rsid w:val="006A78A1"/>
    <w:rsid w:val="006B0590"/>
    <w:rsid w:val="006B2479"/>
    <w:rsid w:val="006B49DA"/>
    <w:rsid w:val="006C3796"/>
    <w:rsid w:val="006C7CDE"/>
    <w:rsid w:val="006E36F5"/>
    <w:rsid w:val="006F0FCB"/>
    <w:rsid w:val="006F3DA2"/>
    <w:rsid w:val="006F4873"/>
    <w:rsid w:val="006F57DB"/>
    <w:rsid w:val="006F5B1F"/>
    <w:rsid w:val="006F6C87"/>
    <w:rsid w:val="007078F0"/>
    <w:rsid w:val="00711C98"/>
    <w:rsid w:val="00713A54"/>
    <w:rsid w:val="007178FB"/>
    <w:rsid w:val="00717F2C"/>
    <w:rsid w:val="00721536"/>
    <w:rsid w:val="00722334"/>
    <w:rsid w:val="007234B1"/>
    <w:rsid w:val="007254CC"/>
    <w:rsid w:val="00726CC6"/>
    <w:rsid w:val="00727816"/>
    <w:rsid w:val="00727D95"/>
    <w:rsid w:val="00730B9A"/>
    <w:rsid w:val="00735926"/>
    <w:rsid w:val="00736AB1"/>
    <w:rsid w:val="0074000B"/>
    <w:rsid w:val="00741B8B"/>
    <w:rsid w:val="00742E3B"/>
    <w:rsid w:val="00750CFA"/>
    <w:rsid w:val="007548EC"/>
    <w:rsid w:val="00755235"/>
    <w:rsid w:val="007553DA"/>
    <w:rsid w:val="00757675"/>
    <w:rsid w:val="00764A7E"/>
    <w:rsid w:val="007730D0"/>
    <w:rsid w:val="00774AB5"/>
    <w:rsid w:val="00775193"/>
    <w:rsid w:val="007768D3"/>
    <w:rsid w:val="00776B3F"/>
    <w:rsid w:val="0077753F"/>
    <w:rsid w:val="007813BD"/>
    <w:rsid w:val="007838E3"/>
    <w:rsid w:val="007921A7"/>
    <w:rsid w:val="00792797"/>
    <w:rsid w:val="00796DA8"/>
    <w:rsid w:val="007A2F78"/>
    <w:rsid w:val="007A35B8"/>
    <w:rsid w:val="007B124D"/>
    <w:rsid w:val="007B3DB1"/>
    <w:rsid w:val="007C0978"/>
    <w:rsid w:val="007C4F84"/>
    <w:rsid w:val="007D183E"/>
    <w:rsid w:val="007D5E87"/>
    <w:rsid w:val="007D5FB5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7DC"/>
    <w:rsid w:val="007F686B"/>
    <w:rsid w:val="007F751A"/>
    <w:rsid w:val="00800012"/>
    <w:rsid w:val="00801E03"/>
    <w:rsid w:val="008038F9"/>
    <w:rsid w:val="008062B1"/>
    <w:rsid w:val="00814980"/>
    <w:rsid w:val="0081513E"/>
    <w:rsid w:val="00826F62"/>
    <w:rsid w:val="00827CDD"/>
    <w:rsid w:val="00833DF3"/>
    <w:rsid w:val="008408D1"/>
    <w:rsid w:val="00842A3D"/>
    <w:rsid w:val="008508BE"/>
    <w:rsid w:val="008514E1"/>
    <w:rsid w:val="00853839"/>
    <w:rsid w:val="00854131"/>
    <w:rsid w:val="0085652D"/>
    <w:rsid w:val="00863401"/>
    <w:rsid w:val="0086344C"/>
    <w:rsid w:val="0087694B"/>
    <w:rsid w:val="0088563D"/>
    <w:rsid w:val="0089530C"/>
    <w:rsid w:val="00895CEB"/>
    <w:rsid w:val="008A1BA1"/>
    <w:rsid w:val="008A1CE7"/>
    <w:rsid w:val="008A661E"/>
    <w:rsid w:val="008A7AB2"/>
    <w:rsid w:val="008B0EC3"/>
    <w:rsid w:val="008B1D97"/>
    <w:rsid w:val="008B6D64"/>
    <w:rsid w:val="008C2E74"/>
    <w:rsid w:val="008D2882"/>
    <w:rsid w:val="008D465C"/>
    <w:rsid w:val="008E2AB3"/>
    <w:rsid w:val="008E55E0"/>
    <w:rsid w:val="008F0B0A"/>
    <w:rsid w:val="008F0F0E"/>
    <w:rsid w:val="008F2C51"/>
    <w:rsid w:val="008F3B0E"/>
    <w:rsid w:val="008F4F21"/>
    <w:rsid w:val="008F749C"/>
    <w:rsid w:val="00904D4A"/>
    <w:rsid w:val="009078AE"/>
    <w:rsid w:val="00907C84"/>
    <w:rsid w:val="009128DE"/>
    <w:rsid w:val="009151BA"/>
    <w:rsid w:val="00915575"/>
    <w:rsid w:val="00921A33"/>
    <w:rsid w:val="0092249F"/>
    <w:rsid w:val="00925023"/>
    <w:rsid w:val="00925A2A"/>
    <w:rsid w:val="009277BC"/>
    <w:rsid w:val="00927D57"/>
    <w:rsid w:val="00931A51"/>
    <w:rsid w:val="00932416"/>
    <w:rsid w:val="00932A80"/>
    <w:rsid w:val="00933190"/>
    <w:rsid w:val="0093628D"/>
    <w:rsid w:val="00937FCE"/>
    <w:rsid w:val="0094068E"/>
    <w:rsid w:val="00944222"/>
    <w:rsid w:val="00947185"/>
    <w:rsid w:val="00947353"/>
    <w:rsid w:val="00947903"/>
    <w:rsid w:val="0095472B"/>
    <w:rsid w:val="009566F7"/>
    <w:rsid w:val="00957FC3"/>
    <w:rsid w:val="00960FDA"/>
    <w:rsid w:val="00963CF4"/>
    <w:rsid w:val="00963D9D"/>
    <w:rsid w:val="00964B02"/>
    <w:rsid w:val="009716CC"/>
    <w:rsid w:val="0097220D"/>
    <w:rsid w:val="009754FF"/>
    <w:rsid w:val="0098013E"/>
    <w:rsid w:val="00981B54"/>
    <w:rsid w:val="009842C3"/>
    <w:rsid w:val="00991C86"/>
    <w:rsid w:val="00993353"/>
    <w:rsid w:val="009A009A"/>
    <w:rsid w:val="009A5B07"/>
    <w:rsid w:val="009A6BB6"/>
    <w:rsid w:val="009B2E8B"/>
    <w:rsid w:val="009B3472"/>
    <w:rsid w:val="009B4F6D"/>
    <w:rsid w:val="009C0D9E"/>
    <w:rsid w:val="009C161F"/>
    <w:rsid w:val="009C56B4"/>
    <w:rsid w:val="009C7AC5"/>
    <w:rsid w:val="009C7F3F"/>
    <w:rsid w:val="009D0C00"/>
    <w:rsid w:val="009D50E4"/>
    <w:rsid w:val="009D60E4"/>
    <w:rsid w:val="009D69C1"/>
    <w:rsid w:val="009E1556"/>
    <w:rsid w:val="009E3EE8"/>
    <w:rsid w:val="009E4AEC"/>
    <w:rsid w:val="009E5BD8"/>
    <w:rsid w:val="009E681E"/>
    <w:rsid w:val="009E7159"/>
    <w:rsid w:val="009E7784"/>
    <w:rsid w:val="009F78E3"/>
    <w:rsid w:val="00A025B0"/>
    <w:rsid w:val="00A030EF"/>
    <w:rsid w:val="00A03942"/>
    <w:rsid w:val="00A07778"/>
    <w:rsid w:val="00A07792"/>
    <w:rsid w:val="00A12D36"/>
    <w:rsid w:val="00A1361D"/>
    <w:rsid w:val="00A13C6F"/>
    <w:rsid w:val="00A15FCD"/>
    <w:rsid w:val="00A211F1"/>
    <w:rsid w:val="00A23730"/>
    <w:rsid w:val="00A24C20"/>
    <w:rsid w:val="00A2547E"/>
    <w:rsid w:val="00A32C52"/>
    <w:rsid w:val="00A33E5F"/>
    <w:rsid w:val="00A34D6F"/>
    <w:rsid w:val="00A365B8"/>
    <w:rsid w:val="00A41632"/>
    <w:rsid w:val="00A41F91"/>
    <w:rsid w:val="00A44E4C"/>
    <w:rsid w:val="00A50AC9"/>
    <w:rsid w:val="00A51129"/>
    <w:rsid w:val="00A53621"/>
    <w:rsid w:val="00A63626"/>
    <w:rsid w:val="00A637C7"/>
    <w:rsid w:val="00A641B8"/>
    <w:rsid w:val="00A64274"/>
    <w:rsid w:val="00A6477A"/>
    <w:rsid w:val="00A64F3B"/>
    <w:rsid w:val="00A704EB"/>
    <w:rsid w:val="00A760D3"/>
    <w:rsid w:val="00A80198"/>
    <w:rsid w:val="00A83B90"/>
    <w:rsid w:val="00A84D25"/>
    <w:rsid w:val="00A86821"/>
    <w:rsid w:val="00A93D2F"/>
    <w:rsid w:val="00A942FD"/>
    <w:rsid w:val="00A963DF"/>
    <w:rsid w:val="00A96932"/>
    <w:rsid w:val="00AA07BC"/>
    <w:rsid w:val="00AA7C6B"/>
    <w:rsid w:val="00AB04EE"/>
    <w:rsid w:val="00AB0EAA"/>
    <w:rsid w:val="00AB3DA0"/>
    <w:rsid w:val="00AB79CE"/>
    <w:rsid w:val="00AC0CEA"/>
    <w:rsid w:val="00AC3896"/>
    <w:rsid w:val="00AC4D0A"/>
    <w:rsid w:val="00AC4E02"/>
    <w:rsid w:val="00AD33BE"/>
    <w:rsid w:val="00AD4EC3"/>
    <w:rsid w:val="00AE2D89"/>
    <w:rsid w:val="00AE4EA0"/>
    <w:rsid w:val="00AF3325"/>
    <w:rsid w:val="00AF4270"/>
    <w:rsid w:val="00AF4E58"/>
    <w:rsid w:val="00AF6D8B"/>
    <w:rsid w:val="00B019D3"/>
    <w:rsid w:val="00B13EEF"/>
    <w:rsid w:val="00B22625"/>
    <w:rsid w:val="00B23E85"/>
    <w:rsid w:val="00B257A9"/>
    <w:rsid w:val="00B32C59"/>
    <w:rsid w:val="00B34CF9"/>
    <w:rsid w:val="00B50D8C"/>
    <w:rsid w:val="00B614D6"/>
    <w:rsid w:val="00B63C0E"/>
    <w:rsid w:val="00B7603E"/>
    <w:rsid w:val="00B806C6"/>
    <w:rsid w:val="00B82CD7"/>
    <w:rsid w:val="00B82FDA"/>
    <w:rsid w:val="00B85D96"/>
    <w:rsid w:val="00B90C45"/>
    <w:rsid w:val="00B9211C"/>
    <w:rsid w:val="00B933BE"/>
    <w:rsid w:val="00B93710"/>
    <w:rsid w:val="00B95485"/>
    <w:rsid w:val="00B97524"/>
    <w:rsid w:val="00B97BC5"/>
    <w:rsid w:val="00BA5BBD"/>
    <w:rsid w:val="00BB1A9C"/>
    <w:rsid w:val="00BB4970"/>
    <w:rsid w:val="00BC3C6D"/>
    <w:rsid w:val="00BC47B3"/>
    <w:rsid w:val="00BD55C7"/>
    <w:rsid w:val="00BD6738"/>
    <w:rsid w:val="00BD6801"/>
    <w:rsid w:val="00BD6ADA"/>
    <w:rsid w:val="00BD7E5E"/>
    <w:rsid w:val="00BE0AF9"/>
    <w:rsid w:val="00BE4101"/>
    <w:rsid w:val="00BE6574"/>
    <w:rsid w:val="00BE7E2B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318DE"/>
    <w:rsid w:val="00C31C7A"/>
    <w:rsid w:val="00C327CC"/>
    <w:rsid w:val="00C35807"/>
    <w:rsid w:val="00C40D33"/>
    <w:rsid w:val="00C420E1"/>
    <w:rsid w:val="00C42B24"/>
    <w:rsid w:val="00C43517"/>
    <w:rsid w:val="00C47120"/>
    <w:rsid w:val="00C546AD"/>
    <w:rsid w:val="00C57E2C"/>
    <w:rsid w:val="00C608B7"/>
    <w:rsid w:val="00C6254B"/>
    <w:rsid w:val="00C6338E"/>
    <w:rsid w:val="00C66F24"/>
    <w:rsid w:val="00C67AAA"/>
    <w:rsid w:val="00C7779D"/>
    <w:rsid w:val="00C813AA"/>
    <w:rsid w:val="00C81E3C"/>
    <w:rsid w:val="00C85CE5"/>
    <w:rsid w:val="00C87954"/>
    <w:rsid w:val="00C87CBA"/>
    <w:rsid w:val="00C907B0"/>
    <w:rsid w:val="00C9084B"/>
    <w:rsid w:val="00C915E1"/>
    <w:rsid w:val="00C9291E"/>
    <w:rsid w:val="00CA3F03"/>
    <w:rsid w:val="00CA3F44"/>
    <w:rsid w:val="00CA422D"/>
    <w:rsid w:val="00CA4E58"/>
    <w:rsid w:val="00CB29DE"/>
    <w:rsid w:val="00CB3771"/>
    <w:rsid w:val="00CB5153"/>
    <w:rsid w:val="00CC42A8"/>
    <w:rsid w:val="00CC4D52"/>
    <w:rsid w:val="00CC52CA"/>
    <w:rsid w:val="00CC64B5"/>
    <w:rsid w:val="00CD6B95"/>
    <w:rsid w:val="00CE076A"/>
    <w:rsid w:val="00CF25C6"/>
    <w:rsid w:val="00CF2CD2"/>
    <w:rsid w:val="00CF7C07"/>
    <w:rsid w:val="00D0250A"/>
    <w:rsid w:val="00D1032C"/>
    <w:rsid w:val="00D10BA0"/>
    <w:rsid w:val="00D11D7C"/>
    <w:rsid w:val="00D150C8"/>
    <w:rsid w:val="00D16C57"/>
    <w:rsid w:val="00D2493A"/>
    <w:rsid w:val="00D24EB5"/>
    <w:rsid w:val="00D256E0"/>
    <w:rsid w:val="00D311FD"/>
    <w:rsid w:val="00D31B70"/>
    <w:rsid w:val="00D3353B"/>
    <w:rsid w:val="00D33E65"/>
    <w:rsid w:val="00D35710"/>
    <w:rsid w:val="00D3617E"/>
    <w:rsid w:val="00D37D05"/>
    <w:rsid w:val="00D41571"/>
    <w:rsid w:val="00D416A0"/>
    <w:rsid w:val="00D47672"/>
    <w:rsid w:val="00D5123C"/>
    <w:rsid w:val="00D55560"/>
    <w:rsid w:val="00D55621"/>
    <w:rsid w:val="00D561BB"/>
    <w:rsid w:val="00D567D1"/>
    <w:rsid w:val="00D5714F"/>
    <w:rsid w:val="00D57D9E"/>
    <w:rsid w:val="00D61C5A"/>
    <w:rsid w:val="00D62BDC"/>
    <w:rsid w:val="00D6474E"/>
    <w:rsid w:val="00D726B9"/>
    <w:rsid w:val="00D76689"/>
    <w:rsid w:val="00D82514"/>
    <w:rsid w:val="00D82BA7"/>
    <w:rsid w:val="00D835BF"/>
    <w:rsid w:val="00D86B62"/>
    <w:rsid w:val="00D87E20"/>
    <w:rsid w:val="00D9004A"/>
    <w:rsid w:val="00D91B45"/>
    <w:rsid w:val="00D9216F"/>
    <w:rsid w:val="00D9542E"/>
    <w:rsid w:val="00D964B2"/>
    <w:rsid w:val="00D96C8B"/>
    <w:rsid w:val="00DA6FE4"/>
    <w:rsid w:val="00DA783D"/>
    <w:rsid w:val="00DB02AB"/>
    <w:rsid w:val="00DC0B2C"/>
    <w:rsid w:val="00DC20DB"/>
    <w:rsid w:val="00DC2B8C"/>
    <w:rsid w:val="00DC38F7"/>
    <w:rsid w:val="00DC7B0B"/>
    <w:rsid w:val="00DE075A"/>
    <w:rsid w:val="00DE10A3"/>
    <w:rsid w:val="00DE66A5"/>
    <w:rsid w:val="00DE6A53"/>
    <w:rsid w:val="00DE6D7D"/>
    <w:rsid w:val="00DF2B50"/>
    <w:rsid w:val="00DF2D1B"/>
    <w:rsid w:val="00DF3EF7"/>
    <w:rsid w:val="00E00540"/>
    <w:rsid w:val="00E04C86"/>
    <w:rsid w:val="00E04CAF"/>
    <w:rsid w:val="00E132E8"/>
    <w:rsid w:val="00E133FC"/>
    <w:rsid w:val="00E15493"/>
    <w:rsid w:val="00E15ED5"/>
    <w:rsid w:val="00E20F30"/>
    <w:rsid w:val="00E2189C"/>
    <w:rsid w:val="00E252C7"/>
    <w:rsid w:val="00E25BB1"/>
    <w:rsid w:val="00E27BBA"/>
    <w:rsid w:val="00E35E8F"/>
    <w:rsid w:val="00E37AB7"/>
    <w:rsid w:val="00E37DDD"/>
    <w:rsid w:val="00E428AB"/>
    <w:rsid w:val="00E430D7"/>
    <w:rsid w:val="00E438E8"/>
    <w:rsid w:val="00E520E2"/>
    <w:rsid w:val="00E5320B"/>
    <w:rsid w:val="00E56227"/>
    <w:rsid w:val="00E64254"/>
    <w:rsid w:val="00E66CDD"/>
    <w:rsid w:val="00E759D2"/>
    <w:rsid w:val="00E821E7"/>
    <w:rsid w:val="00E844A5"/>
    <w:rsid w:val="00E92C14"/>
    <w:rsid w:val="00EA0E7A"/>
    <w:rsid w:val="00EA15B3"/>
    <w:rsid w:val="00EA42E0"/>
    <w:rsid w:val="00EA4B6E"/>
    <w:rsid w:val="00EB2358"/>
    <w:rsid w:val="00EB3EB8"/>
    <w:rsid w:val="00EB7F0C"/>
    <w:rsid w:val="00EC0081"/>
    <w:rsid w:val="00EC12CD"/>
    <w:rsid w:val="00ED5A66"/>
    <w:rsid w:val="00EE1A7A"/>
    <w:rsid w:val="00EE1E54"/>
    <w:rsid w:val="00EE41CD"/>
    <w:rsid w:val="00EE6D08"/>
    <w:rsid w:val="00EE74BC"/>
    <w:rsid w:val="00EE7F13"/>
    <w:rsid w:val="00EF4162"/>
    <w:rsid w:val="00EF500E"/>
    <w:rsid w:val="00F04772"/>
    <w:rsid w:val="00F23C01"/>
    <w:rsid w:val="00F254FE"/>
    <w:rsid w:val="00F25F30"/>
    <w:rsid w:val="00F2626D"/>
    <w:rsid w:val="00F2682C"/>
    <w:rsid w:val="00F26E4B"/>
    <w:rsid w:val="00F34DAB"/>
    <w:rsid w:val="00F417EC"/>
    <w:rsid w:val="00F430B5"/>
    <w:rsid w:val="00F468C5"/>
    <w:rsid w:val="00F51F3F"/>
    <w:rsid w:val="00F525E2"/>
    <w:rsid w:val="00F52F39"/>
    <w:rsid w:val="00F56CAF"/>
    <w:rsid w:val="00F6078C"/>
    <w:rsid w:val="00F60A90"/>
    <w:rsid w:val="00F640A6"/>
    <w:rsid w:val="00F641F5"/>
    <w:rsid w:val="00F71C12"/>
    <w:rsid w:val="00F75C0C"/>
    <w:rsid w:val="00F82F07"/>
    <w:rsid w:val="00F9081E"/>
    <w:rsid w:val="00F914DD"/>
    <w:rsid w:val="00F94441"/>
    <w:rsid w:val="00FA2358"/>
    <w:rsid w:val="00FA2381"/>
    <w:rsid w:val="00FA238F"/>
    <w:rsid w:val="00FA3A3C"/>
    <w:rsid w:val="00FA3E42"/>
    <w:rsid w:val="00FA7A7B"/>
    <w:rsid w:val="00FB1BB8"/>
    <w:rsid w:val="00FB2592"/>
    <w:rsid w:val="00FB2810"/>
    <w:rsid w:val="00FB3828"/>
    <w:rsid w:val="00FB5567"/>
    <w:rsid w:val="00FB5A51"/>
    <w:rsid w:val="00FC1F2D"/>
    <w:rsid w:val="00FC2947"/>
    <w:rsid w:val="00FC2E7A"/>
    <w:rsid w:val="00FC658F"/>
    <w:rsid w:val="00FD173B"/>
    <w:rsid w:val="00FD1AE9"/>
    <w:rsid w:val="00FD3C7F"/>
    <w:rsid w:val="00FE0818"/>
    <w:rsid w:val="00FE11AB"/>
    <w:rsid w:val="00FE5528"/>
    <w:rsid w:val="00FE7A18"/>
    <w:rsid w:val="00FF042E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CMA 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2416"/>
    <w:rPr>
      <w:rFonts w:eastAsia="Times New Roman" w:cs="Times New Roman"/>
      <w:sz w:val="24"/>
      <w:lang w:val="en-GB" w:eastAsia="en-US"/>
    </w:rPr>
  </w:style>
  <w:style w:type="paragraph" w:customStyle="1" w:styleId="s17">
    <w:name w:val="s17"/>
    <w:basedOn w:val="Normal"/>
    <w:rsid w:val="00242F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  <w:lang w:val="en-GB"/>
    </w:rPr>
  </w:style>
  <w:style w:type="character" w:customStyle="1" w:styleId="s10">
    <w:name w:val="s10"/>
    <w:basedOn w:val="DefaultParagraphFont"/>
    <w:rsid w:val="002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g-registration@itu.in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ributions@itu.int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1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868DC"/>
    <w:rsid w:val="000B5997"/>
    <w:rsid w:val="000F2201"/>
    <w:rsid w:val="0012328E"/>
    <w:rsid w:val="00132F58"/>
    <w:rsid w:val="00171239"/>
    <w:rsid w:val="00187B85"/>
    <w:rsid w:val="001F2B60"/>
    <w:rsid w:val="002850EB"/>
    <w:rsid w:val="002942A2"/>
    <w:rsid w:val="004656EC"/>
    <w:rsid w:val="00467446"/>
    <w:rsid w:val="00503C3C"/>
    <w:rsid w:val="00534441"/>
    <w:rsid w:val="00582CD3"/>
    <w:rsid w:val="005B4902"/>
    <w:rsid w:val="005D3D6B"/>
    <w:rsid w:val="0060070B"/>
    <w:rsid w:val="006C5056"/>
    <w:rsid w:val="006E61A6"/>
    <w:rsid w:val="00753B58"/>
    <w:rsid w:val="007850AA"/>
    <w:rsid w:val="007B5392"/>
    <w:rsid w:val="007F7FF0"/>
    <w:rsid w:val="00874BB6"/>
    <w:rsid w:val="008A00EE"/>
    <w:rsid w:val="008B7B72"/>
    <w:rsid w:val="008F306C"/>
    <w:rsid w:val="00940E30"/>
    <w:rsid w:val="00964949"/>
    <w:rsid w:val="00993DC8"/>
    <w:rsid w:val="009A5604"/>
    <w:rsid w:val="009A684D"/>
    <w:rsid w:val="009A6B72"/>
    <w:rsid w:val="00A7690B"/>
    <w:rsid w:val="00AA79D3"/>
    <w:rsid w:val="00AB3FD5"/>
    <w:rsid w:val="00B05BBD"/>
    <w:rsid w:val="00B2488F"/>
    <w:rsid w:val="00BF73EF"/>
    <w:rsid w:val="00C37C51"/>
    <w:rsid w:val="00C57DB7"/>
    <w:rsid w:val="00C71A4A"/>
    <w:rsid w:val="00C86BAA"/>
    <w:rsid w:val="00CB3892"/>
    <w:rsid w:val="00CF4141"/>
    <w:rsid w:val="00DF3EB1"/>
    <w:rsid w:val="00E64C1C"/>
    <w:rsid w:val="00E80459"/>
    <w:rsid w:val="00E90B47"/>
    <w:rsid w:val="00EB17B0"/>
    <w:rsid w:val="00EB4B12"/>
    <w:rsid w:val="00EC2AF5"/>
    <w:rsid w:val="00F20D68"/>
    <w:rsid w:val="00F26907"/>
    <w:rsid w:val="00F405A5"/>
    <w:rsid w:val="00F478A8"/>
    <w:rsid w:val="00F74802"/>
    <w:rsid w:val="00FA6E1F"/>
    <w:rsid w:val="00F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BD81-AB9B-45CE-AFA9-6DBCC633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9</Pages>
  <Words>2733</Words>
  <Characters>15033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 Session of the Council</vt:lpstr>
      <vt:lpstr>ITU-T Rec. Book 1 Resolutions ITU-T Series A Recommendations:</vt:lpstr>
    </vt:vector>
  </TitlesOfParts>
  <Company>ITU</Company>
  <LinksUpToDate>false</LinksUpToDate>
  <CharactersWithSpaces>17731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Session of the Council</dc:title>
  <dc:subject/>
  <dc:creator>Janin</dc:creator>
  <cp:keywords>C20</cp:keywords>
  <dc:description/>
  <cp:lastModifiedBy>Diallo, Maywenn</cp:lastModifiedBy>
  <cp:revision>2</cp:revision>
  <cp:lastPrinted>2021-02-18T15:09:00Z</cp:lastPrinted>
  <dcterms:created xsi:type="dcterms:W3CDTF">2021-02-19T07:19:00Z</dcterms:created>
  <dcterms:modified xsi:type="dcterms:W3CDTF">2021-02-19T07:19:00Z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