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Default="00B915C1" w:rsidP="00CA20F2">
      <w:pPr>
        <w:spacing w:after="0" w:line="240" w:lineRule="auto"/>
        <w:rPr>
          <w:rFonts w:cs="Arial"/>
          <w:sz w:val="20"/>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72057669" w:rsidR="005F153A" w:rsidRPr="00D613F6" w:rsidRDefault="000F2E67" w:rsidP="0076620B">
            <w:pPr>
              <w:rPr>
                <w:b/>
                <w:position w:val="6"/>
                <w:sz w:val="26"/>
                <w:szCs w:val="26"/>
              </w:rPr>
            </w:pPr>
            <w:bookmarkStart w:id="0" w:name="dc06"/>
            <w:bookmarkEnd w:id="0"/>
            <w:r w:rsidRPr="000F2E67">
              <w:rPr>
                <w:b/>
                <w:position w:val="6"/>
                <w:sz w:val="30"/>
                <w:szCs w:val="30"/>
              </w:rPr>
              <w:t>Council Working Group on</w:t>
            </w:r>
            <w:r w:rsidR="005B02E4">
              <w:rPr>
                <w:b/>
                <w:position w:val="6"/>
                <w:sz w:val="30"/>
                <w:szCs w:val="30"/>
              </w:rPr>
              <w:t xml:space="preserve"> </w:t>
            </w:r>
            <w:r w:rsidR="00994E08">
              <w:rPr>
                <w:b/>
                <w:position w:val="6"/>
                <w:sz w:val="30"/>
                <w:szCs w:val="30"/>
              </w:rPr>
              <w:t>WSIS</w:t>
            </w:r>
            <w:r w:rsidR="0036762C">
              <w:rPr>
                <w:b/>
                <w:position w:val="6"/>
                <w:sz w:val="30"/>
                <w:szCs w:val="30"/>
              </w:rPr>
              <w:t xml:space="preserve"> and SDG</w:t>
            </w:r>
            <w:r w:rsidR="00994E08">
              <w:rPr>
                <w:b/>
                <w:position w:val="6"/>
                <w:sz w:val="30"/>
                <w:szCs w:val="30"/>
              </w:rPr>
              <w:br/>
            </w:r>
            <w:r w:rsidR="00994E08" w:rsidRPr="00CA20F2">
              <w:rPr>
                <w:rFonts w:cstheme="minorHAnsi"/>
                <w:b/>
                <w:sz w:val="24"/>
                <w:szCs w:val="24"/>
              </w:rPr>
              <w:t>3</w:t>
            </w:r>
            <w:r w:rsidR="004B6FBE">
              <w:rPr>
                <w:rFonts w:cstheme="minorHAnsi"/>
                <w:b/>
                <w:sz w:val="24"/>
                <w:szCs w:val="24"/>
              </w:rPr>
              <w:t>7</w:t>
            </w:r>
            <w:r w:rsidR="00CA20F2" w:rsidRPr="00CA20F2">
              <w:rPr>
                <w:rFonts w:cstheme="minorHAnsi"/>
                <w:b/>
                <w:sz w:val="24"/>
                <w:szCs w:val="24"/>
              </w:rPr>
              <w:t>th</w:t>
            </w:r>
            <w:r w:rsidR="001B506B" w:rsidRPr="00CA20F2">
              <w:rPr>
                <w:rFonts w:cstheme="minorHAnsi"/>
                <w:b/>
                <w:sz w:val="24"/>
                <w:szCs w:val="24"/>
              </w:rPr>
              <w:t xml:space="preserve"> meeting </w:t>
            </w:r>
            <w:r w:rsidR="001B506B" w:rsidRPr="00CA20F2">
              <w:rPr>
                <w:rFonts w:eastAsia="Calibri" w:cstheme="minorHAnsi"/>
                <w:b/>
                <w:color w:val="000000"/>
                <w:sz w:val="24"/>
                <w:szCs w:val="24"/>
              </w:rPr>
              <w:t>–</w:t>
            </w:r>
            <w:r w:rsidR="005F153A" w:rsidRPr="00CA20F2">
              <w:rPr>
                <w:rFonts w:cstheme="minorHAnsi"/>
                <w:b/>
                <w:sz w:val="24"/>
                <w:szCs w:val="24"/>
              </w:rPr>
              <w:t xml:space="preserve"> </w:t>
            </w:r>
            <w:r w:rsidR="000E334D">
              <w:rPr>
                <w:rFonts w:cstheme="minorHAnsi"/>
                <w:b/>
                <w:sz w:val="24"/>
                <w:szCs w:val="24"/>
              </w:rPr>
              <w:t>Virtual meeting</w:t>
            </w:r>
            <w:r w:rsidR="005F153A" w:rsidRPr="00CA20F2">
              <w:rPr>
                <w:rFonts w:cstheme="minorHAnsi"/>
                <w:b/>
                <w:sz w:val="24"/>
                <w:szCs w:val="24"/>
              </w:rPr>
              <w:t xml:space="preserve">, </w:t>
            </w:r>
            <w:r w:rsidR="004B6FBE">
              <w:rPr>
                <w:rFonts w:cstheme="minorHAnsi"/>
                <w:b/>
                <w:sz w:val="24"/>
                <w:szCs w:val="24"/>
              </w:rPr>
              <w:t>22-23 September</w:t>
            </w:r>
            <w:r w:rsidR="0076620B">
              <w:rPr>
                <w:rFonts w:cstheme="minorHAnsi"/>
                <w:b/>
                <w:sz w:val="24"/>
                <w:szCs w:val="24"/>
              </w:rPr>
              <w:t xml:space="preserve"> 20</w:t>
            </w:r>
            <w:r w:rsidR="000E334D">
              <w:rPr>
                <w:rFonts w:cstheme="minorHAnsi"/>
                <w:b/>
                <w:sz w:val="24"/>
                <w:szCs w:val="24"/>
              </w:rPr>
              <w:t>21</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6021A21C" w14:textId="77777777" w:rsidR="005F153A" w:rsidRPr="00D613F6" w:rsidRDefault="005F153A" w:rsidP="00CA20F2">
            <w:pPr>
              <w:snapToGrid w:val="0"/>
              <w:spacing w:after="0" w:line="240" w:lineRule="auto"/>
              <w:ind w:left="209"/>
              <w:rPr>
                <w:rFonts w:ascii="Verdana" w:hAnsi="Verdana"/>
              </w:rPr>
            </w:pPr>
          </w:p>
        </w:tc>
      </w:tr>
      <w:tr w:rsidR="005F153A" w:rsidRPr="009C39C1" w14:paraId="414CFCAF" w14:textId="77777777" w:rsidTr="0036762C">
        <w:trPr>
          <w:cantSplit/>
          <w:trHeight w:val="23"/>
        </w:trPr>
        <w:tc>
          <w:tcPr>
            <w:tcW w:w="6096" w:type="dxa"/>
            <w:vMerge w:val="restart"/>
          </w:tcPr>
          <w:p w14:paraId="293062EA" w14:textId="77777777" w:rsidR="005F153A" w:rsidRPr="00D613F6" w:rsidRDefault="005F153A" w:rsidP="00CA20F2">
            <w:pPr>
              <w:snapToGrid w:val="0"/>
              <w:spacing w:after="0" w:line="240" w:lineRule="auto"/>
              <w:rPr>
                <w:b/>
              </w:rPr>
            </w:pPr>
            <w:bookmarkStart w:id="2" w:name="dmeeting" w:colFirst="0" w:colLast="0"/>
            <w:bookmarkStart w:id="3" w:name="dnum" w:colFirst="1" w:colLast="1"/>
          </w:p>
        </w:tc>
        <w:tc>
          <w:tcPr>
            <w:tcW w:w="4218" w:type="dxa"/>
          </w:tcPr>
          <w:p w14:paraId="404F67C6" w14:textId="54DFA281" w:rsidR="005F153A" w:rsidRPr="00CA20F2" w:rsidRDefault="005F153A" w:rsidP="0076620B">
            <w:pPr>
              <w:snapToGrid w:val="0"/>
              <w:spacing w:after="0" w:line="240" w:lineRule="auto"/>
              <w:ind w:left="57"/>
              <w:rPr>
                <w:rFonts w:cstheme="minorHAnsi"/>
                <w:b/>
                <w:spacing w:val="-4"/>
                <w:sz w:val="24"/>
                <w:szCs w:val="24"/>
                <w:lang w:val="de-CH"/>
              </w:rPr>
            </w:pPr>
            <w:r w:rsidRPr="00CA20F2">
              <w:rPr>
                <w:rFonts w:cstheme="minorHAnsi"/>
                <w:b/>
                <w:spacing w:val="-4"/>
                <w:sz w:val="24"/>
                <w:szCs w:val="24"/>
                <w:lang w:val="de-CH"/>
              </w:rPr>
              <w:t xml:space="preserve">Document </w:t>
            </w:r>
            <w:r w:rsidR="00F45331" w:rsidRPr="00CA20F2">
              <w:rPr>
                <w:rFonts w:cstheme="minorHAnsi"/>
                <w:b/>
                <w:spacing w:val="-4"/>
                <w:sz w:val="24"/>
                <w:szCs w:val="24"/>
                <w:lang w:val="de-CH"/>
              </w:rPr>
              <w:t>C</w:t>
            </w:r>
            <w:r w:rsidRPr="00CA20F2">
              <w:rPr>
                <w:rFonts w:cstheme="minorHAnsi"/>
                <w:b/>
                <w:spacing w:val="-4"/>
                <w:sz w:val="24"/>
                <w:szCs w:val="24"/>
                <w:lang w:val="de-CH"/>
              </w:rPr>
              <w:t>WG-</w:t>
            </w:r>
            <w:r w:rsidR="0036762C" w:rsidRPr="00CA20F2">
              <w:rPr>
                <w:rFonts w:cstheme="minorHAnsi"/>
                <w:b/>
                <w:spacing w:val="-4"/>
                <w:sz w:val="24"/>
                <w:szCs w:val="24"/>
                <w:lang w:val="de-CH"/>
              </w:rPr>
              <w:t>WSIS&amp;SDG-</w:t>
            </w:r>
            <w:r w:rsidR="00994E08" w:rsidRPr="00CA20F2">
              <w:rPr>
                <w:rFonts w:cstheme="minorHAnsi"/>
                <w:b/>
                <w:spacing w:val="-4"/>
                <w:sz w:val="24"/>
                <w:szCs w:val="24"/>
                <w:lang w:val="de-CH"/>
              </w:rPr>
              <w:t>3</w:t>
            </w:r>
            <w:r w:rsidR="004B6FBE">
              <w:rPr>
                <w:rFonts w:cstheme="minorHAnsi"/>
                <w:b/>
                <w:spacing w:val="-4"/>
                <w:sz w:val="24"/>
                <w:szCs w:val="24"/>
                <w:lang w:val="de-CH"/>
              </w:rPr>
              <w:t>7</w:t>
            </w:r>
            <w:r w:rsidRPr="00CA20F2">
              <w:rPr>
                <w:rFonts w:cstheme="minorHAnsi"/>
                <w:b/>
                <w:spacing w:val="-4"/>
                <w:sz w:val="24"/>
                <w:szCs w:val="24"/>
                <w:lang w:val="de-CH"/>
              </w:rPr>
              <w:t>/</w:t>
            </w:r>
            <w:r w:rsidR="009C39C1">
              <w:rPr>
                <w:rFonts w:cstheme="minorHAnsi"/>
                <w:b/>
                <w:spacing w:val="-4"/>
                <w:sz w:val="24"/>
                <w:szCs w:val="24"/>
                <w:lang w:val="de-CH"/>
              </w:rPr>
              <w:t>14</w:t>
            </w:r>
            <w:r w:rsidR="006B460D" w:rsidRPr="00CA20F2">
              <w:rPr>
                <w:rFonts w:cstheme="minorHAnsi"/>
                <w:b/>
                <w:spacing w:val="-4"/>
                <w:sz w:val="24"/>
                <w:szCs w:val="24"/>
                <w:lang w:val="de-CH"/>
              </w:rPr>
              <w:t>-E</w:t>
            </w:r>
          </w:p>
        </w:tc>
      </w:tr>
      <w:tr w:rsidR="005F153A" w:rsidRPr="00E544AC" w14:paraId="738CA7AF" w14:textId="77777777" w:rsidTr="0036762C">
        <w:trPr>
          <w:cantSplit/>
          <w:trHeight w:val="23"/>
        </w:trPr>
        <w:tc>
          <w:tcPr>
            <w:tcW w:w="6096" w:type="dxa"/>
            <w:vMerge/>
          </w:tcPr>
          <w:p w14:paraId="418692AD" w14:textId="77777777" w:rsidR="005F153A" w:rsidRPr="00D613F6" w:rsidRDefault="005F153A" w:rsidP="00CA20F2">
            <w:pPr>
              <w:snapToGrid w:val="0"/>
              <w:spacing w:after="0" w:line="240" w:lineRule="auto"/>
              <w:rPr>
                <w:b/>
                <w:lang w:val="de-CH"/>
              </w:rPr>
            </w:pPr>
            <w:bookmarkStart w:id="4" w:name="ddate" w:colFirst="1" w:colLast="1"/>
            <w:bookmarkEnd w:id="2"/>
            <w:bookmarkEnd w:id="3"/>
          </w:p>
        </w:tc>
        <w:tc>
          <w:tcPr>
            <w:tcW w:w="4218" w:type="dxa"/>
          </w:tcPr>
          <w:p w14:paraId="62B5CD2A" w14:textId="3078F74E" w:rsidR="005F153A" w:rsidRPr="00CA20F2" w:rsidRDefault="009C39C1" w:rsidP="0076620B">
            <w:pPr>
              <w:snapToGrid w:val="0"/>
              <w:spacing w:after="0" w:line="240" w:lineRule="auto"/>
              <w:ind w:left="57"/>
              <w:rPr>
                <w:rFonts w:cstheme="minorHAnsi"/>
                <w:b/>
                <w:sz w:val="24"/>
                <w:szCs w:val="24"/>
              </w:rPr>
            </w:pPr>
            <w:r>
              <w:rPr>
                <w:rFonts w:cstheme="minorHAnsi"/>
                <w:b/>
                <w:sz w:val="24"/>
                <w:szCs w:val="24"/>
              </w:rPr>
              <w:t>31 August 2021</w:t>
            </w:r>
          </w:p>
        </w:tc>
      </w:tr>
      <w:tr w:rsidR="005F153A" w:rsidRPr="00E544AC" w14:paraId="1438B3DD" w14:textId="77777777" w:rsidTr="0036762C">
        <w:trPr>
          <w:cantSplit/>
          <w:trHeight w:val="80"/>
        </w:trPr>
        <w:tc>
          <w:tcPr>
            <w:tcW w:w="6096" w:type="dxa"/>
            <w:vMerge/>
          </w:tcPr>
          <w:p w14:paraId="7609E632" w14:textId="77777777" w:rsidR="005F153A" w:rsidRPr="00E544AC" w:rsidRDefault="005F153A" w:rsidP="00CA20F2">
            <w:pPr>
              <w:snapToGrid w:val="0"/>
              <w:spacing w:after="0" w:line="240" w:lineRule="auto"/>
              <w:rPr>
                <w:b/>
              </w:rPr>
            </w:pPr>
            <w:bookmarkStart w:id="5" w:name="dorlang" w:colFirst="1" w:colLast="1"/>
            <w:bookmarkEnd w:id="4"/>
          </w:p>
        </w:tc>
        <w:tc>
          <w:tcPr>
            <w:tcW w:w="4218" w:type="dxa"/>
          </w:tcPr>
          <w:p w14:paraId="74D115A8" w14:textId="77777777" w:rsidR="005F153A" w:rsidRPr="00CA20F2" w:rsidRDefault="005F153A" w:rsidP="00CA20F2">
            <w:pPr>
              <w:snapToGrid w:val="0"/>
              <w:spacing w:after="0" w:line="240" w:lineRule="auto"/>
              <w:ind w:left="57"/>
              <w:rPr>
                <w:rFonts w:cstheme="minorHAnsi"/>
                <w:b/>
                <w:sz w:val="24"/>
                <w:szCs w:val="24"/>
              </w:rPr>
            </w:pPr>
            <w:r w:rsidRPr="00CA20F2">
              <w:rPr>
                <w:rFonts w:cstheme="minorHAnsi"/>
                <w:b/>
                <w:sz w:val="24"/>
                <w:szCs w:val="24"/>
              </w:rPr>
              <w:t>English only</w:t>
            </w:r>
          </w:p>
        </w:tc>
      </w:tr>
      <w:tr w:rsidR="0036762C" w:rsidRPr="00E544AC" w14:paraId="10A60C58" w14:textId="77777777" w:rsidTr="00182693">
        <w:trPr>
          <w:cantSplit/>
          <w:trHeight w:val="80"/>
        </w:trPr>
        <w:tc>
          <w:tcPr>
            <w:tcW w:w="10314" w:type="dxa"/>
            <w:gridSpan w:val="2"/>
          </w:tcPr>
          <w:p w14:paraId="5E58D311" w14:textId="0EAA9BA9" w:rsidR="0036762C" w:rsidRPr="000F2E67" w:rsidRDefault="0036762C" w:rsidP="0036762C">
            <w:pPr>
              <w:pStyle w:val="Source"/>
            </w:pPr>
            <w:r>
              <w:t>Contribution by</w:t>
            </w:r>
            <w:r w:rsidR="009C39C1">
              <w:t xml:space="preserve"> </w:t>
            </w:r>
            <w:r w:rsidR="009C39C1" w:rsidRPr="009C39C1">
              <w:t>the Secretariat</w:t>
            </w:r>
          </w:p>
        </w:tc>
      </w:tr>
      <w:tr w:rsidR="0036762C" w:rsidRPr="00E544AC" w14:paraId="6952FFFF" w14:textId="77777777" w:rsidTr="005D4C55">
        <w:trPr>
          <w:cantSplit/>
          <w:trHeight w:val="80"/>
        </w:trPr>
        <w:tc>
          <w:tcPr>
            <w:tcW w:w="10314" w:type="dxa"/>
            <w:gridSpan w:val="2"/>
          </w:tcPr>
          <w:p w14:paraId="4D34454A" w14:textId="753F9905" w:rsidR="0036762C" w:rsidRPr="000F2E67" w:rsidRDefault="009C39C1" w:rsidP="0036762C">
            <w:pPr>
              <w:pStyle w:val="Title1"/>
            </w:pPr>
            <w:r w:rsidRPr="009C39C1">
              <w:t>Partnership on Measuring ICT for Development</w:t>
            </w:r>
          </w:p>
        </w:tc>
      </w:tr>
      <w:tr w:rsidR="0036762C" w:rsidRPr="00E544AC" w14:paraId="4DF9F8A4" w14:textId="77777777" w:rsidTr="005D4C55">
        <w:trPr>
          <w:cantSplit/>
          <w:trHeight w:val="80"/>
        </w:trPr>
        <w:tc>
          <w:tcPr>
            <w:tcW w:w="10314" w:type="dxa"/>
            <w:gridSpan w:val="2"/>
          </w:tcPr>
          <w:p w14:paraId="3033CADB" w14:textId="77777777" w:rsidR="0036762C" w:rsidRDefault="0036762C" w:rsidP="0036762C">
            <w:pPr>
              <w:pStyle w:val="Title1"/>
            </w:pPr>
          </w:p>
        </w:tc>
      </w:tr>
    </w:tbl>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36762C" w:rsidRPr="001F57C2" w14:paraId="172C78DC" w14:textId="77777777" w:rsidTr="006377C7">
        <w:trPr>
          <w:trHeight w:val="3372"/>
        </w:trPr>
        <w:tc>
          <w:tcPr>
            <w:tcW w:w="9355" w:type="dxa"/>
            <w:tcBorders>
              <w:top w:val="single" w:sz="12" w:space="0" w:color="auto"/>
              <w:left w:val="single" w:sz="12" w:space="0" w:color="auto"/>
              <w:bottom w:val="single" w:sz="12" w:space="0" w:color="auto"/>
              <w:right w:val="single" w:sz="12" w:space="0" w:color="auto"/>
            </w:tcBorders>
          </w:tcPr>
          <w:bookmarkEnd w:id="5"/>
          <w:p w14:paraId="09C4978E" w14:textId="77777777" w:rsidR="0036762C" w:rsidRPr="0036762C" w:rsidRDefault="0036762C" w:rsidP="00C22186">
            <w:pPr>
              <w:snapToGrid w:val="0"/>
              <w:spacing w:before="120" w:after="120" w:line="240" w:lineRule="auto"/>
              <w:ind w:left="869" w:hanging="869"/>
              <w:rPr>
                <w:rFonts w:eastAsia="SimSun"/>
                <w:b/>
                <w:bCs/>
                <w:szCs w:val="24"/>
              </w:rPr>
            </w:pPr>
            <w:r w:rsidRPr="0036762C">
              <w:rPr>
                <w:rFonts w:eastAsia="SimSun"/>
                <w:b/>
                <w:bCs/>
                <w:szCs w:val="24"/>
              </w:rPr>
              <w:t>Summary</w:t>
            </w:r>
          </w:p>
          <w:p w14:paraId="55F6CC3F" w14:textId="067ECEC8" w:rsidR="0036762C" w:rsidRPr="0036762C" w:rsidRDefault="009C39C1" w:rsidP="00C22186">
            <w:pPr>
              <w:snapToGrid w:val="0"/>
              <w:spacing w:before="120" w:after="120" w:line="240" w:lineRule="auto"/>
              <w:ind w:right="64"/>
              <w:jc w:val="both"/>
              <w:rPr>
                <w:rFonts w:eastAsia="SimSun"/>
                <w:szCs w:val="24"/>
              </w:rPr>
            </w:pPr>
            <w:r w:rsidRPr="009C39C1">
              <w:rPr>
                <w:rFonts w:eastAsia="SimSun"/>
                <w:szCs w:val="24"/>
              </w:rPr>
              <w:t>The document provides information on the recent activity of the Partnership on Measuring ICT for Development in addressing data gaps in countries, using big data sources.</w:t>
            </w:r>
          </w:p>
          <w:p w14:paraId="7806666C" w14:textId="77777777" w:rsidR="0036762C" w:rsidRPr="0036762C" w:rsidRDefault="0036762C" w:rsidP="00C22186">
            <w:pPr>
              <w:snapToGrid w:val="0"/>
              <w:spacing w:before="120" w:after="120" w:line="240" w:lineRule="auto"/>
              <w:ind w:left="862" w:hanging="868"/>
              <w:jc w:val="both"/>
              <w:rPr>
                <w:rFonts w:eastAsia="SimSun"/>
                <w:b/>
                <w:bCs/>
                <w:szCs w:val="24"/>
              </w:rPr>
            </w:pPr>
            <w:proofErr w:type="spellStart"/>
            <w:r w:rsidRPr="0036762C">
              <w:rPr>
                <w:rFonts w:eastAsia="SimSun"/>
                <w:b/>
                <w:bCs/>
                <w:szCs w:val="24"/>
              </w:rPr>
              <w:t>Action</w:t>
            </w:r>
            <w:proofErr w:type="spellEnd"/>
            <w:r w:rsidRPr="0036762C">
              <w:rPr>
                <w:rFonts w:eastAsia="SimSun"/>
                <w:b/>
                <w:bCs/>
                <w:szCs w:val="24"/>
              </w:rPr>
              <w:t xml:space="preserve"> required</w:t>
            </w:r>
          </w:p>
          <w:p w14:paraId="04B10C2B" w14:textId="026A3B2B" w:rsidR="0036762C" w:rsidRPr="0036762C" w:rsidRDefault="009C39C1" w:rsidP="00C22186">
            <w:pPr>
              <w:snapToGrid w:val="0"/>
              <w:spacing w:before="120" w:after="120" w:line="240" w:lineRule="auto"/>
              <w:ind w:right="64"/>
              <w:jc w:val="both"/>
              <w:rPr>
                <w:szCs w:val="24"/>
              </w:rPr>
            </w:pPr>
            <w:r w:rsidRPr="009C39C1">
              <w:rPr>
                <w:szCs w:val="24"/>
              </w:rPr>
              <w:t>Members are invited to note the document and explore ways of further strengthening collaboration.</w:t>
            </w:r>
          </w:p>
        </w:tc>
      </w:tr>
    </w:tbl>
    <w:p w14:paraId="20253BFB" w14:textId="77777777" w:rsidR="0036762C" w:rsidRDefault="0036762C" w:rsidP="00366C9C">
      <w:pPr>
        <w:spacing w:before="840" w:after="360"/>
        <w:rPr>
          <w:rFonts w:cstheme="majorBidi"/>
        </w:rPr>
      </w:pPr>
    </w:p>
    <w:p w14:paraId="4F7ADE87" w14:textId="77777777" w:rsidR="0036762C" w:rsidRDefault="0036762C">
      <w:pPr>
        <w:rPr>
          <w:rFonts w:cstheme="majorBidi"/>
        </w:rPr>
      </w:pPr>
      <w:r>
        <w:rPr>
          <w:rFonts w:cstheme="majorBidi"/>
        </w:rPr>
        <w:br w:type="page"/>
      </w:r>
    </w:p>
    <w:p w14:paraId="79CF6553" w14:textId="77777777" w:rsidR="009C39C1" w:rsidRPr="009C39C1" w:rsidRDefault="009C39C1" w:rsidP="00C22186">
      <w:pPr>
        <w:numPr>
          <w:ilvl w:val="0"/>
          <w:numId w:val="2"/>
        </w:numPr>
        <w:overflowPunct w:val="0"/>
        <w:autoSpaceDE w:val="0"/>
        <w:autoSpaceDN w:val="0"/>
        <w:adjustRightInd w:val="0"/>
        <w:snapToGrid w:val="0"/>
        <w:spacing w:before="120" w:after="120" w:line="240" w:lineRule="auto"/>
        <w:ind w:left="0" w:firstLine="0"/>
        <w:jc w:val="both"/>
        <w:textAlignment w:val="baseline"/>
        <w:outlineLvl w:val="0"/>
        <w:rPr>
          <w:rFonts w:ascii="Calibri" w:eastAsia="Times New Roman" w:hAnsi="Calibri" w:cs="Calibri"/>
          <w:b/>
          <w:bCs/>
          <w:sz w:val="24"/>
          <w:szCs w:val="24"/>
          <w:lang w:val="en-US" w:eastAsia="en-US"/>
        </w:rPr>
      </w:pPr>
      <w:r w:rsidRPr="009C39C1">
        <w:rPr>
          <w:rFonts w:ascii="Calibri" w:eastAsia="Times New Roman" w:hAnsi="Calibri" w:cs="Calibri"/>
          <w:b/>
          <w:bCs/>
          <w:sz w:val="24"/>
          <w:szCs w:val="24"/>
          <w:lang w:val="en-US" w:eastAsia="en-US"/>
        </w:rPr>
        <w:lastRenderedPageBreak/>
        <w:t>Background</w:t>
      </w:r>
    </w:p>
    <w:p w14:paraId="246F0795" w14:textId="77777777" w:rsidR="009C39C1" w:rsidRPr="009C39C1" w:rsidRDefault="009C39C1" w:rsidP="00C22186">
      <w:pPr>
        <w:spacing w:before="120" w:after="120" w:line="240" w:lineRule="auto"/>
        <w:ind w:right="-142"/>
        <w:rPr>
          <w:rFonts w:ascii="Calibri" w:eastAsia="SimSun" w:hAnsi="Calibri" w:cs="Calibri"/>
          <w:sz w:val="24"/>
          <w:szCs w:val="24"/>
          <w:lang w:val="en-US" w:eastAsia="en-US"/>
        </w:rPr>
      </w:pPr>
      <w:r w:rsidRPr="009C39C1">
        <w:rPr>
          <w:rFonts w:ascii="Calibri" w:eastAsia="SimSun" w:hAnsi="Calibri" w:cs="Calibri"/>
          <w:sz w:val="24"/>
          <w:szCs w:val="24"/>
          <w:lang w:val="en-US" w:eastAsia="en-US"/>
        </w:rPr>
        <w:t xml:space="preserve">Resolution 140 (Rev. Dubai, 2018) invited Member States </w:t>
      </w:r>
      <w:r w:rsidRPr="009C39C1">
        <w:rPr>
          <w:rFonts w:ascii="Calibri" w:eastAsia="SimSun" w:hAnsi="Calibri" w:cs="Calibri"/>
          <w:i/>
          <w:iCs/>
          <w:sz w:val="24"/>
          <w:szCs w:val="24"/>
          <w:lang w:val="en-US" w:eastAsia="en-US"/>
        </w:rPr>
        <w:t>inter alia</w:t>
      </w:r>
      <w:r w:rsidRPr="009C39C1">
        <w:rPr>
          <w:rFonts w:ascii="Calibri" w:eastAsia="SimSun" w:hAnsi="Calibri" w:cs="Calibri"/>
          <w:sz w:val="24"/>
          <w:szCs w:val="24"/>
          <w:lang w:val="en-US" w:eastAsia="en-US"/>
        </w:rPr>
        <w:t xml:space="preserve"> to support, through relevant UN processes, the creation of synergies and institutional linkages between WSIS and the Post-2015 Development Agenda to continue strengthening the impact of ICT for sustainable development. Member States are also invited to contribute and closely collaborate with the Partnership on Measuring ICT for Development as an international, multistakeholder initiative to improve the availability and quality of ICT data and indicators, particularly in developing countries.</w:t>
      </w:r>
    </w:p>
    <w:p w14:paraId="52829E4B" w14:textId="77777777" w:rsidR="009C39C1" w:rsidRPr="009C39C1" w:rsidRDefault="009C39C1" w:rsidP="00C22186">
      <w:pPr>
        <w:numPr>
          <w:ilvl w:val="0"/>
          <w:numId w:val="2"/>
        </w:numPr>
        <w:snapToGrid w:val="0"/>
        <w:spacing w:before="120" w:after="120" w:line="240" w:lineRule="auto"/>
        <w:ind w:left="0" w:firstLine="0"/>
        <w:jc w:val="both"/>
        <w:rPr>
          <w:rFonts w:ascii="Calibri" w:eastAsia="SimSun" w:hAnsi="Calibri" w:cs="Calibri"/>
          <w:b/>
          <w:bCs/>
          <w:sz w:val="24"/>
          <w:szCs w:val="24"/>
          <w:lang w:val="en-US" w:eastAsia="en-US"/>
        </w:rPr>
      </w:pPr>
      <w:r w:rsidRPr="009C39C1">
        <w:rPr>
          <w:rFonts w:ascii="Calibri" w:eastAsia="SimSun" w:hAnsi="Calibri" w:cs="Calibri"/>
          <w:b/>
          <w:bCs/>
          <w:sz w:val="24"/>
          <w:szCs w:val="24"/>
          <w:lang w:val="en-US" w:eastAsia="en-US"/>
        </w:rPr>
        <w:t xml:space="preserve">Recent Activities and Progress Achieved </w:t>
      </w:r>
    </w:p>
    <w:p w14:paraId="77FF81CD" w14:textId="77777777" w:rsidR="009C39C1" w:rsidRPr="009C39C1" w:rsidRDefault="009C39C1" w:rsidP="00C22186">
      <w:pPr>
        <w:tabs>
          <w:tab w:val="left" w:pos="709"/>
        </w:tabs>
        <w:snapToGrid w:val="0"/>
        <w:spacing w:before="120" w:after="120" w:line="240" w:lineRule="auto"/>
        <w:ind w:right="57"/>
        <w:jc w:val="both"/>
        <w:rPr>
          <w:rFonts w:ascii="Calibri" w:eastAsia="SimSun" w:hAnsi="Calibri" w:cs="Calibri"/>
          <w:sz w:val="24"/>
          <w:szCs w:val="24"/>
          <w:lang w:val="en-US" w:eastAsia="en-US"/>
        </w:rPr>
      </w:pPr>
      <w:r w:rsidRPr="009C39C1">
        <w:rPr>
          <w:rFonts w:ascii="Calibri" w:eastAsia="SimSun" w:hAnsi="Calibri" w:cs="Calibri"/>
          <w:sz w:val="24"/>
          <w:szCs w:val="24"/>
          <w:lang w:val="en-US" w:eastAsia="en-US"/>
        </w:rPr>
        <w:t>2.1</w:t>
      </w:r>
      <w:r w:rsidRPr="009C39C1">
        <w:rPr>
          <w:rFonts w:ascii="Calibri" w:eastAsia="SimSun" w:hAnsi="Calibri" w:cs="Calibri"/>
          <w:sz w:val="24"/>
          <w:szCs w:val="24"/>
          <w:lang w:val="en-US" w:eastAsia="en-US"/>
        </w:rPr>
        <w:tab/>
        <w:t xml:space="preserve">ITU continues to be an active member of the Partnership on Measuring ICT for Development and together with UNCTAD and UNDESA is one of the three members of its Steering Committee. Over the years, the Partnership has grown to a total of 14 partner organizations. The Partnership has been </w:t>
      </w:r>
      <w:r w:rsidRPr="009C39C1">
        <w:rPr>
          <w:rFonts w:ascii="Calibri" w:eastAsia="SimSun" w:hAnsi="Calibri" w:cs="Calibri"/>
          <w:sz w:val="24"/>
          <w:szCs w:val="24"/>
          <w:lang w:eastAsia="en-US"/>
        </w:rPr>
        <w:t xml:space="preserve">monitoring ICT development globally, </w:t>
      </w:r>
      <w:r w:rsidRPr="009C39C1">
        <w:rPr>
          <w:rFonts w:ascii="Calibri" w:eastAsia="SimSun" w:hAnsi="Calibri" w:cs="Calibri"/>
          <w:sz w:val="24"/>
          <w:szCs w:val="24"/>
          <w:lang w:val="en-US" w:eastAsia="en-US"/>
        </w:rPr>
        <w:t xml:space="preserve">tracking progress </w:t>
      </w:r>
      <w:r w:rsidRPr="009C39C1">
        <w:rPr>
          <w:rFonts w:ascii="Calibri" w:eastAsia="SimSun" w:hAnsi="Calibri" w:cs="Calibri"/>
          <w:sz w:val="24"/>
          <w:szCs w:val="24"/>
          <w:lang w:eastAsia="en-US"/>
        </w:rPr>
        <w:t xml:space="preserve">towards </w:t>
      </w:r>
      <w:r w:rsidRPr="009C39C1">
        <w:rPr>
          <w:rFonts w:ascii="Calibri" w:eastAsia="SimSun" w:hAnsi="Calibri" w:cs="Calibri"/>
          <w:sz w:val="24"/>
          <w:szCs w:val="24"/>
          <w:lang w:val="en-US" w:eastAsia="en-US"/>
        </w:rPr>
        <w:t xml:space="preserve">the WSIS Targets and </w:t>
      </w:r>
      <w:r w:rsidRPr="009C39C1">
        <w:rPr>
          <w:rFonts w:ascii="Calibri" w:eastAsia="SimSun" w:hAnsi="Calibri" w:cs="Calibri"/>
          <w:sz w:val="24"/>
          <w:szCs w:val="24"/>
          <w:lang w:eastAsia="en-US"/>
        </w:rPr>
        <w:t xml:space="preserve">raising </w:t>
      </w:r>
      <w:r w:rsidRPr="009C39C1">
        <w:rPr>
          <w:rFonts w:ascii="Calibri" w:eastAsia="SimSun" w:hAnsi="Calibri" w:cs="Calibri"/>
          <w:sz w:val="24"/>
          <w:szCs w:val="24"/>
          <w:lang w:val="en-US" w:eastAsia="en-US"/>
        </w:rPr>
        <w:t xml:space="preserve">awareness about the importance of ICT for development. </w:t>
      </w:r>
    </w:p>
    <w:p w14:paraId="20239E85" w14:textId="77777777" w:rsidR="009C39C1" w:rsidRPr="009C39C1" w:rsidRDefault="009C39C1" w:rsidP="00C22186">
      <w:pPr>
        <w:snapToGrid w:val="0"/>
        <w:spacing w:before="120" w:after="120" w:line="240" w:lineRule="auto"/>
        <w:ind w:right="57"/>
        <w:jc w:val="both"/>
        <w:rPr>
          <w:rFonts w:ascii="Calibri" w:eastAsia="SimSun" w:hAnsi="Calibri" w:cs="Calibri"/>
          <w:sz w:val="24"/>
          <w:szCs w:val="24"/>
          <w:lang w:val="en-US" w:eastAsia="en-US"/>
        </w:rPr>
      </w:pPr>
      <w:r w:rsidRPr="009C39C1">
        <w:rPr>
          <w:rFonts w:ascii="Calibri" w:eastAsia="SimSun" w:hAnsi="Calibri" w:cs="Calibri"/>
          <w:sz w:val="24"/>
          <w:szCs w:val="24"/>
          <w:lang w:val="en-US" w:eastAsia="en-US"/>
        </w:rPr>
        <w:t>2.2</w:t>
      </w:r>
      <w:r w:rsidRPr="009C39C1">
        <w:rPr>
          <w:rFonts w:ascii="Calibri" w:eastAsia="SimSun" w:hAnsi="Calibri" w:cs="Calibri"/>
          <w:sz w:val="24"/>
          <w:szCs w:val="24"/>
          <w:lang w:val="en-US" w:eastAsia="en-US"/>
        </w:rPr>
        <w:tab/>
        <w:t xml:space="preserve">The Partnership is actively engaged in monitoring the Sustainable Development Goals. The 2030 Agenda for Sustainable Development recognizes that “the spread of information and communications technology and global interconnectedness has great potential to accelerate human progress, to bridge the digital divide and to develop knowledge societies”. Several SDG targets refer to ICTs and technology, highlighting the need to include specific ICT indicators in the monitoring framework. In the global SDG indicators framework, which helps to monitor progress, identify challenges, and guide policy makers, out of 231 seven ICT indicators are included, covering six targets under Goals 4, 5, 9, and 17. Five of the seven indicators are collected and disseminated by ITU. </w:t>
      </w:r>
    </w:p>
    <w:p w14:paraId="11851056" w14:textId="77777777" w:rsidR="009C39C1" w:rsidRPr="009C39C1" w:rsidRDefault="009C39C1" w:rsidP="00C22186">
      <w:pPr>
        <w:snapToGrid w:val="0"/>
        <w:spacing w:before="120" w:after="120" w:line="240" w:lineRule="auto"/>
        <w:ind w:right="57"/>
        <w:jc w:val="both"/>
        <w:rPr>
          <w:rFonts w:ascii="Calibri" w:eastAsia="SimSun" w:hAnsi="Calibri" w:cs="Calibri"/>
          <w:sz w:val="24"/>
          <w:szCs w:val="24"/>
          <w:lang w:val="en-US" w:eastAsia="en-US"/>
        </w:rPr>
      </w:pPr>
      <w:r w:rsidRPr="009C39C1">
        <w:rPr>
          <w:rFonts w:ascii="Calibri" w:eastAsia="SimSun" w:hAnsi="Calibri" w:cs="Calibri"/>
          <w:sz w:val="24"/>
          <w:szCs w:val="24"/>
          <w:lang w:val="en-US" w:eastAsia="en-US"/>
        </w:rPr>
        <w:t>2.3</w:t>
      </w:r>
      <w:r w:rsidRPr="009C39C1">
        <w:rPr>
          <w:rFonts w:ascii="Calibri" w:eastAsia="SimSun" w:hAnsi="Calibri" w:cs="Calibri"/>
          <w:sz w:val="24"/>
          <w:szCs w:val="24"/>
          <w:lang w:val="en-US" w:eastAsia="en-US"/>
        </w:rPr>
        <w:tab/>
        <w:t xml:space="preserve">Building on the outcome of the WSIS 2020 session organized by the Partnership, where the need to address challenges related to data availability for the SDG indicators and to explore new data sources such as big data were highlighted, the Partnership organized a thematic session during WSIS 2021 on </w:t>
      </w:r>
      <w:r w:rsidRPr="009C39C1">
        <w:rPr>
          <w:rFonts w:ascii="Calibri" w:eastAsia="SimSun" w:hAnsi="Calibri" w:cs="Calibri"/>
          <w:i/>
          <w:iCs/>
          <w:sz w:val="24"/>
          <w:szCs w:val="24"/>
          <w:lang w:val="en-US" w:eastAsia="en-US"/>
        </w:rPr>
        <w:t>Measuring the information society using new data sources</w:t>
      </w:r>
      <w:r w:rsidRPr="009C39C1">
        <w:rPr>
          <w:rFonts w:ascii="Calibri" w:eastAsia="SimSun" w:hAnsi="Calibri" w:cs="Calibri"/>
          <w:sz w:val="24"/>
          <w:szCs w:val="24"/>
          <w:lang w:val="en-US" w:eastAsia="en-US"/>
        </w:rPr>
        <w:t>. ITU presented the results of its pilot project on using mobile phone big data for measuring the information society conducted in Brazil and Indonesia. The experiences from the two pilots highlighted how mobile phone big data can be used to measure the two SDG ICT indicators on percentage of the population covered by mobile signal, by technology and the percentage of the population using the Internet.</w:t>
      </w:r>
    </w:p>
    <w:p w14:paraId="38D079AD" w14:textId="77777777" w:rsidR="009C39C1" w:rsidRPr="009C39C1" w:rsidRDefault="009C39C1" w:rsidP="00C22186">
      <w:pPr>
        <w:snapToGrid w:val="0"/>
        <w:spacing w:before="120" w:after="120" w:line="240" w:lineRule="auto"/>
        <w:ind w:right="57"/>
        <w:jc w:val="both"/>
        <w:rPr>
          <w:rFonts w:ascii="Calibri" w:eastAsia="SimSun" w:hAnsi="Calibri" w:cs="Calibri"/>
          <w:sz w:val="24"/>
          <w:szCs w:val="24"/>
          <w:lang w:val="en-US" w:eastAsia="en-US"/>
        </w:rPr>
      </w:pPr>
      <w:r w:rsidRPr="009C39C1">
        <w:rPr>
          <w:rFonts w:ascii="Calibri" w:eastAsia="SimSun" w:hAnsi="Calibri" w:cs="Calibri"/>
          <w:sz w:val="24"/>
          <w:szCs w:val="24"/>
          <w:lang w:val="en-US" w:eastAsia="en-US"/>
        </w:rPr>
        <w:t>2.4 During the session, it was highlighted that big data is increasingly important to complement official statistics in the measurement of developments in the information society, so that relevant information is available for timely digital policies. However, countries are still facing challenges related to the use of big data, including limited or no access to private sector data, lack of skills to use big data in national statistics offices in many developing countries, and lack of the necessary infrastructure to host and analyze big data.</w:t>
      </w:r>
    </w:p>
    <w:p w14:paraId="30D8B1CC" w14:textId="77777777" w:rsidR="009C39C1" w:rsidRPr="009C39C1" w:rsidRDefault="009C39C1" w:rsidP="00C22186">
      <w:pPr>
        <w:snapToGrid w:val="0"/>
        <w:spacing w:before="120" w:after="120" w:line="240" w:lineRule="auto"/>
        <w:ind w:right="57"/>
        <w:jc w:val="both"/>
        <w:rPr>
          <w:rFonts w:ascii="Calibri" w:eastAsia="SimSun" w:hAnsi="Calibri" w:cs="Calibri"/>
          <w:sz w:val="24"/>
          <w:szCs w:val="24"/>
          <w:lang w:val="en-US" w:eastAsia="en-US"/>
        </w:rPr>
      </w:pPr>
      <w:r w:rsidRPr="009C39C1">
        <w:rPr>
          <w:rFonts w:ascii="Calibri" w:eastAsia="SimSun" w:hAnsi="Calibri" w:cs="Calibri"/>
          <w:sz w:val="24"/>
          <w:szCs w:val="24"/>
          <w:lang w:val="en-US" w:eastAsia="en-US"/>
        </w:rPr>
        <w:t>2.5 Partnership</w:t>
      </w:r>
      <w:r w:rsidRPr="009C39C1">
        <w:rPr>
          <w:rFonts w:ascii="Calibri" w:eastAsia="SimSun" w:hAnsi="Calibri" w:cs="Calibri"/>
          <w:sz w:val="24"/>
          <w:szCs w:val="24"/>
          <w:lang w:eastAsia="en-US"/>
        </w:rPr>
        <w:t>s</w:t>
      </w:r>
      <w:r w:rsidRPr="009C39C1">
        <w:rPr>
          <w:rFonts w:ascii="Calibri" w:eastAsia="SimSun" w:hAnsi="Calibri" w:cs="Calibri"/>
          <w:sz w:val="24"/>
          <w:szCs w:val="24"/>
          <w:lang w:val="en-US" w:eastAsia="en-US"/>
        </w:rPr>
        <w:t xml:space="preserve"> with national stakeholders is key </w:t>
      </w:r>
      <w:r w:rsidRPr="009C39C1">
        <w:rPr>
          <w:rFonts w:ascii="Calibri" w:eastAsia="SimSun" w:hAnsi="Calibri" w:cs="Calibri"/>
          <w:sz w:val="24"/>
          <w:szCs w:val="24"/>
          <w:lang w:eastAsia="en-US"/>
        </w:rPr>
        <w:t xml:space="preserve">for </w:t>
      </w:r>
      <w:r w:rsidRPr="009C39C1">
        <w:rPr>
          <w:rFonts w:ascii="Calibri" w:eastAsia="SimSun" w:hAnsi="Calibri" w:cs="Calibri"/>
          <w:sz w:val="24"/>
          <w:szCs w:val="24"/>
          <w:lang w:val="en-US" w:eastAsia="en-US"/>
        </w:rPr>
        <w:t>successful</w:t>
      </w:r>
      <w:r w:rsidRPr="009C39C1">
        <w:rPr>
          <w:rFonts w:ascii="Calibri" w:eastAsia="SimSun" w:hAnsi="Calibri" w:cs="Calibri"/>
          <w:sz w:val="24"/>
          <w:szCs w:val="24"/>
          <w:lang w:eastAsia="en-US"/>
        </w:rPr>
        <w:t xml:space="preserve">ly </w:t>
      </w:r>
      <w:r w:rsidRPr="009C39C1">
        <w:rPr>
          <w:rFonts w:ascii="Calibri" w:eastAsia="SimSun" w:hAnsi="Calibri" w:cs="Calibri"/>
          <w:sz w:val="24"/>
          <w:szCs w:val="24"/>
          <w:lang w:val="en-US" w:eastAsia="en-US"/>
        </w:rPr>
        <w:t>us</w:t>
      </w:r>
      <w:r w:rsidRPr="009C39C1">
        <w:rPr>
          <w:rFonts w:ascii="Calibri" w:eastAsia="SimSun" w:hAnsi="Calibri" w:cs="Calibri"/>
          <w:sz w:val="24"/>
          <w:szCs w:val="24"/>
          <w:lang w:eastAsia="en-US"/>
        </w:rPr>
        <w:t xml:space="preserve">ing </w:t>
      </w:r>
      <w:r w:rsidRPr="009C39C1">
        <w:rPr>
          <w:rFonts w:ascii="Calibri" w:eastAsia="SimSun" w:hAnsi="Calibri" w:cs="Calibri"/>
          <w:sz w:val="24"/>
          <w:szCs w:val="24"/>
          <w:lang w:val="en-US" w:eastAsia="en-US"/>
        </w:rPr>
        <w:t xml:space="preserve">big data. Efforts and experiences of countries and experts (such as UN Committee of Experts on Big Data and Data Science for Official Statistics (UN-CEBD) and ITU) can help build </w:t>
      </w:r>
      <w:r w:rsidRPr="009C39C1">
        <w:rPr>
          <w:rFonts w:ascii="Calibri" w:eastAsia="SimSun" w:hAnsi="Calibri" w:cs="Calibri"/>
          <w:sz w:val="24"/>
          <w:szCs w:val="24"/>
          <w:lang w:eastAsia="en-US"/>
        </w:rPr>
        <w:t>the capacity</w:t>
      </w:r>
      <w:r w:rsidRPr="009C39C1">
        <w:rPr>
          <w:rFonts w:ascii="Calibri" w:eastAsia="SimSun" w:hAnsi="Calibri" w:cs="Calibri"/>
          <w:sz w:val="24"/>
          <w:szCs w:val="24"/>
          <w:lang w:val="en-US" w:eastAsia="en-US"/>
        </w:rPr>
        <w:t xml:space="preserve"> </w:t>
      </w:r>
      <w:r w:rsidRPr="009C39C1">
        <w:rPr>
          <w:rFonts w:ascii="Calibri" w:eastAsia="SimSun" w:hAnsi="Calibri" w:cs="Calibri"/>
          <w:sz w:val="24"/>
          <w:szCs w:val="24"/>
          <w:lang w:eastAsia="en-US"/>
        </w:rPr>
        <w:t xml:space="preserve">of </w:t>
      </w:r>
      <w:r w:rsidRPr="009C39C1">
        <w:rPr>
          <w:rFonts w:ascii="Calibri" w:eastAsia="SimSun" w:hAnsi="Calibri" w:cs="Calibri"/>
          <w:sz w:val="24"/>
          <w:szCs w:val="24"/>
          <w:lang w:val="en-US" w:eastAsia="en-US"/>
        </w:rPr>
        <w:t xml:space="preserve">developing countries. </w:t>
      </w:r>
      <w:r w:rsidRPr="009C39C1">
        <w:rPr>
          <w:rFonts w:ascii="Calibri" w:eastAsia="SimSun" w:hAnsi="Calibri" w:cs="Calibri"/>
          <w:sz w:val="24"/>
          <w:szCs w:val="24"/>
          <w:lang w:eastAsia="en-US"/>
        </w:rPr>
        <w:t>U</w:t>
      </w:r>
      <w:r w:rsidRPr="009C39C1">
        <w:rPr>
          <w:rFonts w:ascii="Calibri" w:eastAsia="SimSun" w:hAnsi="Calibri" w:cs="Calibri"/>
          <w:sz w:val="24"/>
          <w:szCs w:val="24"/>
          <w:lang w:val="en-US" w:eastAsia="en-US"/>
        </w:rPr>
        <w:t>se cases in other areas of ICT statistics need to be explored such as the use of web scraping to measure e-commerce and the digital economy.</w:t>
      </w:r>
    </w:p>
    <w:p w14:paraId="0429B1AF" w14:textId="4DE8D172" w:rsidR="009C39C1" w:rsidRPr="009C39C1" w:rsidRDefault="00C22186" w:rsidP="00C22186">
      <w:pPr>
        <w:snapToGrid w:val="0"/>
        <w:spacing w:before="840" w:after="120" w:line="240" w:lineRule="auto"/>
        <w:ind w:right="57"/>
        <w:jc w:val="center"/>
        <w:rPr>
          <w:rFonts w:ascii="Calibri" w:eastAsia="SimSun" w:hAnsi="Calibri" w:cs="Calibri"/>
          <w:sz w:val="24"/>
          <w:szCs w:val="24"/>
          <w:lang w:val="en-US" w:eastAsia="en-US"/>
        </w:rPr>
      </w:pPr>
      <w:r w:rsidRPr="00C22186">
        <w:rPr>
          <w:rFonts w:ascii="Calibri" w:eastAsia="Times New Roman" w:hAnsi="Calibri" w:cs="Calibri"/>
          <w:color w:val="000000"/>
          <w:lang w:eastAsia="fr-CH"/>
        </w:rPr>
        <w:t>________________</w:t>
      </w:r>
    </w:p>
    <w:sectPr w:rsidR="009C39C1" w:rsidRPr="009C39C1" w:rsidSect="0036762C">
      <w:headerReference w:type="default" r:id="rId13"/>
      <w:footerReference w:type="first" r:id="rId14"/>
      <w:pgSz w:w="11901" w:h="16840" w:code="9"/>
      <w:pgMar w:top="1418" w:right="1077" w:bottom="851" w:left="1077" w:header="142"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3D7B" w14:textId="77777777" w:rsidR="00292EB7" w:rsidRDefault="00292EB7">
      <w:r>
        <w:separator/>
      </w:r>
    </w:p>
  </w:endnote>
  <w:endnote w:type="continuationSeparator" w:id="0">
    <w:p w14:paraId="3B261484" w14:textId="77777777" w:rsidR="00292EB7" w:rsidRDefault="00292EB7">
      <w:r>
        <w:continuationSeparator/>
      </w:r>
    </w:p>
  </w:endnote>
  <w:endnote w:type="continuationNotice" w:id="1">
    <w:p w14:paraId="47563143" w14:textId="77777777" w:rsidR="00292EB7" w:rsidRDefault="00292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6D9462F7" w:rsidR="0036762C" w:rsidRDefault="0036762C" w:rsidP="00366C9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62B3" w14:textId="77777777" w:rsidR="00292EB7" w:rsidRDefault="00292EB7">
      <w:r>
        <w:separator/>
      </w:r>
    </w:p>
  </w:footnote>
  <w:footnote w:type="continuationSeparator" w:id="0">
    <w:p w14:paraId="7EBE2F41" w14:textId="77777777" w:rsidR="00292EB7" w:rsidRDefault="00292EB7">
      <w:r>
        <w:continuationSeparator/>
      </w:r>
    </w:p>
  </w:footnote>
  <w:footnote w:type="continuationNotice" w:id="1">
    <w:p w14:paraId="4D830AB1" w14:textId="77777777" w:rsidR="00292EB7" w:rsidRDefault="00292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320AB383" w:rsidR="004B6FBE" w:rsidRDefault="0036762C" w:rsidP="004B6FBE">
    <w:pPr>
      <w:pStyle w:val="Header"/>
      <w:spacing w:before="160"/>
      <w:rPr>
        <w:noProof/>
      </w:rPr>
    </w:pPr>
    <w:r>
      <w:fldChar w:fldCharType="begin"/>
    </w:r>
    <w:r>
      <w:instrText xml:space="preserve"> PAGE   \* MERGEFORMAT </w:instrText>
    </w:r>
    <w:r>
      <w:fldChar w:fldCharType="separate"/>
    </w:r>
    <w:r w:rsidR="003B0E7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FD1962"/>
    <w:multiLevelType w:val="multilevel"/>
    <w:tmpl w:val="88E2DC18"/>
    <w:lvl w:ilvl="0">
      <w:start w:val="1"/>
      <w:numFmt w:val="decimal"/>
      <w:lvlText w:val="%1."/>
      <w:lvlJc w:val="left"/>
      <w:pPr>
        <w:ind w:left="1155" w:hanging="795"/>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5FB1"/>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929FF"/>
    <w:rsid w:val="00093ACA"/>
    <w:rsid w:val="000A1688"/>
    <w:rsid w:val="000A5071"/>
    <w:rsid w:val="000B4C95"/>
    <w:rsid w:val="000C20DC"/>
    <w:rsid w:val="000C2A2E"/>
    <w:rsid w:val="000C2C28"/>
    <w:rsid w:val="000C4839"/>
    <w:rsid w:val="000D1EC9"/>
    <w:rsid w:val="000D746E"/>
    <w:rsid w:val="000E0B2E"/>
    <w:rsid w:val="000E334D"/>
    <w:rsid w:val="000E6444"/>
    <w:rsid w:val="000E6F49"/>
    <w:rsid w:val="000E738E"/>
    <w:rsid w:val="000F2E67"/>
    <w:rsid w:val="000F366F"/>
    <w:rsid w:val="000F7587"/>
    <w:rsid w:val="0010077D"/>
    <w:rsid w:val="00100FFB"/>
    <w:rsid w:val="001012BC"/>
    <w:rsid w:val="0010361A"/>
    <w:rsid w:val="0010375B"/>
    <w:rsid w:val="001054A9"/>
    <w:rsid w:val="00111A8A"/>
    <w:rsid w:val="001158FB"/>
    <w:rsid w:val="001164E6"/>
    <w:rsid w:val="001217CF"/>
    <w:rsid w:val="00121D0F"/>
    <w:rsid w:val="00122205"/>
    <w:rsid w:val="0012767B"/>
    <w:rsid w:val="00130BEC"/>
    <w:rsid w:val="0014173E"/>
    <w:rsid w:val="00143AFF"/>
    <w:rsid w:val="00151F6B"/>
    <w:rsid w:val="001668F0"/>
    <w:rsid w:val="0017057A"/>
    <w:rsid w:val="001743A1"/>
    <w:rsid w:val="00193826"/>
    <w:rsid w:val="00194AC8"/>
    <w:rsid w:val="001962CD"/>
    <w:rsid w:val="001A1E52"/>
    <w:rsid w:val="001B0D22"/>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73B"/>
    <w:rsid w:val="002A264E"/>
    <w:rsid w:val="002A6B9A"/>
    <w:rsid w:val="002B4498"/>
    <w:rsid w:val="002B4C20"/>
    <w:rsid w:val="002B7F6E"/>
    <w:rsid w:val="002D0F7E"/>
    <w:rsid w:val="002E04CE"/>
    <w:rsid w:val="002E581D"/>
    <w:rsid w:val="002E5B9B"/>
    <w:rsid w:val="002F150A"/>
    <w:rsid w:val="003010A1"/>
    <w:rsid w:val="00302584"/>
    <w:rsid w:val="00302B27"/>
    <w:rsid w:val="00306388"/>
    <w:rsid w:val="00307AF2"/>
    <w:rsid w:val="00312766"/>
    <w:rsid w:val="00315C60"/>
    <w:rsid w:val="0031621F"/>
    <w:rsid w:val="00332B82"/>
    <w:rsid w:val="003341A5"/>
    <w:rsid w:val="00335193"/>
    <w:rsid w:val="00342898"/>
    <w:rsid w:val="00344CAA"/>
    <w:rsid w:val="00344DC5"/>
    <w:rsid w:val="0034736F"/>
    <w:rsid w:val="00347E04"/>
    <w:rsid w:val="003573BA"/>
    <w:rsid w:val="00366C9C"/>
    <w:rsid w:val="00366DC6"/>
    <w:rsid w:val="0036762C"/>
    <w:rsid w:val="00374C2C"/>
    <w:rsid w:val="0037552B"/>
    <w:rsid w:val="0038108B"/>
    <w:rsid w:val="003834F8"/>
    <w:rsid w:val="00383935"/>
    <w:rsid w:val="0038562C"/>
    <w:rsid w:val="00390067"/>
    <w:rsid w:val="00391655"/>
    <w:rsid w:val="003917D7"/>
    <w:rsid w:val="00394C20"/>
    <w:rsid w:val="003A4FC0"/>
    <w:rsid w:val="003B0E70"/>
    <w:rsid w:val="003B306B"/>
    <w:rsid w:val="003B63AE"/>
    <w:rsid w:val="003C1B04"/>
    <w:rsid w:val="003C441A"/>
    <w:rsid w:val="003D1349"/>
    <w:rsid w:val="003D1F22"/>
    <w:rsid w:val="003D38E2"/>
    <w:rsid w:val="003D7FD9"/>
    <w:rsid w:val="003E071A"/>
    <w:rsid w:val="003E74D8"/>
    <w:rsid w:val="003E7E4F"/>
    <w:rsid w:val="003F36AF"/>
    <w:rsid w:val="003F6014"/>
    <w:rsid w:val="003F7794"/>
    <w:rsid w:val="00401FA7"/>
    <w:rsid w:val="00402CA6"/>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3A64"/>
    <w:rsid w:val="00471036"/>
    <w:rsid w:val="00473B64"/>
    <w:rsid w:val="00477A11"/>
    <w:rsid w:val="004812CB"/>
    <w:rsid w:val="004855FD"/>
    <w:rsid w:val="00486CB6"/>
    <w:rsid w:val="004944DB"/>
    <w:rsid w:val="00496213"/>
    <w:rsid w:val="004A0CD0"/>
    <w:rsid w:val="004B6FBE"/>
    <w:rsid w:val="004C1A8E"/>
    <w:rsid w:val="004C4DBE"/>
    <w:rsid w:val="004C53CF"/>
    <w:rsid w:val="004C72E3"/>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02E4"/>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204DB"/>
    <w:rsid w:val="00623E67"/>
    <w:rsid w:val="00624887"/>
    <w:rsid w:val="00626262"/>
    <w:rsid w:val="00630805"/>
    <w:rsid w:val="00635161"/>
    <w:rsid w:val="006367B6"/>
    <w:rsid w:val="006377C7"/>
    <w:rsid w:val="0064055B"/>
    <w:rsid w:val="00642B5B"/>
    <w:rsid w:val="006463AB"/>
    <w:rsid w:val="006477FD"/>
    <w:rsid w:val="00656B2D"/>
    <w:rsid w:val="00665F5E"/>
    <w:rsid w:val="0066704D"/>
    <w:rsid w:val="00671D68"/>
    <w:rsid w:val="006720AA"/>
    <w:rsid w:val="0067474B"/>
    <w:rsid w:val="00683733"/>
    <w:rsid w:val="00683C44"/>
    <w:rsid w:val="00692A3E"/>
    <w:rsid w:val="00692FA4"/>
    <w:rsid w:val="00696709"/>
    <w:rsid w:val="006978E5"/>
    <w:rsid w:val="006A02E2"/>
    <w:rsid w:val="006A079F"/>
    <w:rsid w:val="006A0E15"/>
    <w:rsid w:val="006A15AC"/>
    <w:rsid w:val="006A2F0C"/>
    <w:rsid w:val="006A6D99"/>
    <w:rsid w:val="006B361F"/>
    <w:rsid w:val="006B39E1"/>
    <w:rsid w:val="006B460D"/>
    <w:rsid w:val="006C1682"/>
    <w:rsid w:val="006C2B40"/>
    <w:rsid w:val="006C364F"/>
    <w:rsid w:val="006C5D53"/>
    <w:rsid w:val="006D18A0"/>
    <w:rsid w:val="006D42F1"/>
    <w:rsid w:val="006D5D09"/>
    <w:rsid w:val="006D70C6"/>
    <w:rsid w:val="006E0FF3"/>
    <w:rsid w:val="006E36F1"/>
    <w:rsid w:val="006E39B8"/>
    <w:rsid w:val="006F2163"/>
    <w:rsid w:val="006F5ACB"/>
    <w:rsid w:val="007003D6"/>
    <w:rsid w:val="0070262F"/>
    <w:rsid w:val="00704271"/>
    <w:rsid w:val="00713A1D"/>
    <w:rsid w:val="007156E4"/>
    <w:rsid w:val="00717F6C"/>
    <w:rsid w:val="0072067D"/>
    <w:rsid w:val="00721EED"/>
    <w:rsid w:val="007270D0"/>
    <w:rsid w:val="00733871"/>
    <w:rsid w:val="007339D5"/>
    <w:rsid w:val="00734285"/>
    <w:rsid w:val="00750401"/>
    <w:rsid w:val="0076010E"/>
    <w:rsid w:val="00764696"/>
    <w:rsid w:val="0076620B"/>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49BB"/>
    <w:rsid w:val="0084622B"/>
    <w:rsid w:val="00853371"/>
    <w:rsid w:val="008543CD"/>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E27E9"/>
    <w:rsid w:val="008E28FB"/>
    <w:rsid w:val="008E3915"/>
    <w:rsid w:val="008E74F8"/>
    <w:rsid w:val="008F0348"/>
    <w:rsid w:val="00902E96"/>
    <w:rsid w:val="009039E6"/>
    <w:rsid w:val="0090735D"/>
    <w:rsid w:val="00907F6E"/>
    <w:rsid w:val="00911D35"/>
    <w:rsid w:val="0091462A"/>
    <w:rsid w:val="009152F8"/>
    <w:rsid w:val="009158E2"/>
    <w:rsid w:val="0091691F"/>
    <w:rsid w:val="009208B2"/>
    <w:rsid w:val="00921BD2"/>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4E08"/>
    <w:rsid w:val="009A0436"/>
    <w:rsid w:val="009A5599"/>
    <w:rsid w:val="009A68D0"/>
    <w:rsid w:val="009A7E6E"/>
    <w:rsid w:val="009B2CB2"/>
    <w:rsid w:val="009B7A6D"/>
    <w:rsid w:val="009C38EC"/>
    <w:rsid w:val="009C39C1"/>
    <w:rsid w:val="009C53AB"/>
    <w:rsid w:val="009C7808"/>
    <w:rsid w:val="009D06FA"/>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268"/>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611D"/>
    <w:rsid w:val="00BC1480"/>
    <w:rsid w:val="00BC30E9"/>
    <w:rsid w:val="00BC4228"/>
    <w:rsid w:val="00BD6AF4"/>
    <w:rsid w:val="00BD6DF5"/>
    <w:rsid w:val="00BE175D"/>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2186"/>
    <w:rsid w:val="00C24302"/>
    <w:rsid w:val="00C243FF"/>
    <w:rsid w:val="00C25ADC"/>
    <w:rsid w:val="00C25D00"/>
    <w:rsid w:val="00C318C0"/>
    <w:rsid w:val="00C37F17"/>
    <w:rsid w:val="00C40E80"/>
    <w:rsid w:val="00C4710B"/>
    <w:rsid w:val="00C62E1A"/>
    <w:rsid w:val="00C64BBF"/>
    <w:rsid w:val="00C64EB2"/>
    <w:rsid w:val="00C657EE"/>
    <w:rsid w:val="00C70729"/>
    <w:rsid w:val="00C71595"/>
    <w:rsid w:val="00C73FEA"/>
    <w:rsid w:val="00C863F7"/>
    <w:rsid w:val="00C86BA0"/>
    <w:rsid w:val="00C9084A"/>
    <w:rsid w:val="00CA20F2"/>
    <w:rsid w:val="00CA2A06"/>
    <w:rsid w:val="00CA3CB2"/>
    <w:rsid w:val="00CA3F8B"/>
    <w:rsid w:val="00CA5798"/>
    <w:rsid w:val="00CA59F0"/>
    <w:rsid w:val="00CB0190"/>
    <w:rsid w:val="00CB5E62"/>
    <w:rsid w:val="00CB6567"/>
    <w:rsid w:val="00CB7672"/>
    <w:rsid w:val="00CB7CCD"/>
    <w:rsid w:val="00CC2C8B"/>
    <w:rsid w:val="00CC597D"/>
    <w:rsid w:val="00CD01A7"/>
    <w:rsid w:val="00CD04E4"/>
    <w:rsid w:val="00CD098D"/>
    <w:rsid w:val="00CD6E42"/>
    <w:rsid w:val="00CE036F"/>
    <w:rsid w:val="00CE6DF3"/>
    <w:rsid w:val="00CF049D"/>
    <w:rsid w:val="00CF1CD3"/>
    <w:rsid w:val="00CF3EA5"/>
    <w:rsid w:val="00D02CC5"/>
    <w:rsid w:val="00D03809"/>
    <w:rsid w:val="00D03FE6"/>
    <w:rsid w:val="00D078F2"/>
    <w:rsid w:val="00D13E8A"/>
    <w:rsid w:val="00D14744"/>
    <w:rsid w:val="00D15326"/>
    <w:rsid w:val="00D15F1E"/>
    <w:rsid w:val="00D1632D"/>
    <w:rsid w:val="00D24CF3"/>
    <w:rsid w:val="00D35A9D"/>
    <w:rsid w:val="00D44BB2"/>
    <w:rsid w:val="00D45050"/>
    <w:rsid w:val="00D452A3"/>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BC"/>
    <w:rsid w:val="00E0648E"/>
    <w:rsid w:val="00E06E45"/>
    <w:rsid w:val="00E1258E"/>
    <w:rsid w:val="00E1668A"/>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39FB"/>
    <w:rsid w:val="00F37B8E"/>
    <w:rsid w:val="00F40E12"/>
    <w:rsid w:val="00F45331"/>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9C1"/>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015FB1"/>
    <w:pPr>
      <w:keepNext/>
      <w:keepLines/>
      <w:spacing w:before="480"/>
      <w:ind w:left="567" w:hanging="567"/>
      <w:outlineLvl w:val="0"/>
    </w:pPr>
    <w:rPr>
      <w:b/>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9C39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39C1"/>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Calibri" w:eastAsia="Times New Roman" w:hAnsi="Calibri"/>
      <w:b/>
      <w:sz w:val="28"/>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015FB1"/>
    <w:pPr>
      <w:spacing w:before="840"/>
      <w:jc w:val="center"/>
    </w:pPr>
    <w:rPr>
      <w:b/>
      <w:sz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spacing w:before="240"/>
    </w:pPr>
    <w:rPr>
      <w:b w:val="0"/>
      <w:caps/>
    </w:rPr>
  </w:style>
  <w:style w:type="paragraph" w:customStyle="1" w:styleId="Title2">
    <w:name w:val="Title 2"/>
    <w:basedOn w:val="Source"/>
    <w:next w:val="Title3"/>
    <w:rsid w:val="00015FB1"/>
    <w:pPr>
      <w:spacing w:before="240"/>
    </w:pPr>
    <w:rPr>
      <w:b w:val="0"/>
      <w:caps/>
    </w:rPr>
  </w:style>
  <w:style w:type="paragraph" w:customStyle="1" w:styleId="Title3">
    <w:name w:val="Title 3"/>
    <w:basedOn w:val="Title2"/>
    <w:next w:val="Normalaftertitle"/>
    <w:rsid w:val="00015FB1"/>
    <w:rPr>
      <w:caps w:val="0"/>
    </w:rPr>
  </w:style>
  <w:style w:type="paragraph" w:customStyle="1" w:styleId="Title4">
    <w:name w:val="Title 4"/>
    <w:basedOn w:val="Title3"/>
    <w:next w:val="Heading1"/>
    <w:rsid w:val="00015FB1"/>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2.xml><?xml version="1.0" encoding="utf-8"?>
<ds:datastoreItem xmlns:ds="http://schemas.openxmlformats.org/officeDocument/2006/customXml" ds:itemID="{0CBB7ADF-EB5F-4537-943F-279F722AEB45}">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5.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3507</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Partnership on Measuring ICT for Development</vt:lpstr>
      <vt:lpstr>ITU Normal.dot</vt:lpstr>
    </vt:vector>
  </TitlesOfParts>
  <Company>ITU</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on Measuring ICT for Development</dc:title>
  <dc:subject>Council Working Group on WSIS &amp; SDGs</dc:subject>
  <dc:creator>Brouard, Ricarda</dc:creator>
  <cp:keywords>CWG-WSIS&amp;SDG</cp:keywords>
  <cp:lastModifiedBy>Xue, Kun</cp:lastModifiedBy>
  <cp:revision>4</cp:revision>
  <cp:lastPrinted>2013-07-15T09:23:00Z</cp:lastPrinted>
  <dcterms:created xsi:type="dcterms:W3CDTF">2021-08-31T15:29:00Z</dcterms:created>
  <dcterms:modified xsi:type="dcterms:W3CDTF">2021-08-31T15:38:00Z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