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D0FE" w14:textId="31F9CA61" w:rsidR="005E004C" w:rsidRPr="005E004C" w:rsidRDefault="005E004C" w:rsidP="005E004C">
      <w:pPr>
        <w:pStyle w:val="Title1"/>
        <w:rPr>
          <w:b/>
          <w:bCs/>
          <w:rtl/>
          <w:lang w:eastAsia="en-GB"/>
        </w:rPr>
      </w:pPr>
      <w:r w:rsidRPr="005E004C">
        <w:rPr>
          <w:rFonts w:hint="cs"/>
          <w:b/>
          <w:bCs/>
          <w:rtl/>
          <w:lang w:eastAsia="en-GB"/>
        </w:rPr>
        <w:t>مشاورة افتراضية بشأن</w:t>
      </w:r>
      <w:r w:rsidRPr="005E004C">
        <w:rPr>
          <w:b/>
          <w:bCs/>
          <w:rtl/>
          <w:lang w:eastAsia="en-GB"/>
        </w:rPr>
        <w:t xml:space="preserve"> الخطتين الاستراتيجية والمالية للاتحاد </w:t>
      </w:r>
      <w:r>
        <w:rPr>
          <w:b/>
          <w:bCs/>
          <w:rtl/>
          <w:lang w:eastAsia="en-GB" w:bidi="ar-EG"/>
        </w:rPr>
        <w:br/>
      </w:r>
      <w:r w:rsidRPr="005E004C">
        <w:rPr>
          <w:b/>
          <w:bCs/>
          <w:rtl/>
          <w:lang w:eastAsia="en-GB"/>
        </w:rPr>
        <w:t>للفترة 2024</w:t>
      </w:r>
      <w:r w:rsidRPr="005E004C">
        <w:rPr>
          <w:b/>
          <w:bCs/>
          <w:rtl/>
          <w:lang w:eastAsia="en-GB"/>
        </w:rPr>
        <w:noBreakHyphen/>
        <w:t>2027</w:t>
      </w:r>
    </w:p>
    <w:p w14:paraId="317BA7F5" w14:textId="77777777" w:rsidR="005E004C" w:rsidRDefault="005E004C" w:rsidP="005E004C">
      <w:pPr>
        <w:jc w:val="center"/>
        <w:rPr>
          <w:rtl/>
          <w:lang w:eastAsia="en-GB"/>
        </w:rPr>
      </w:pPr>
      <w:r>
        <w:rPr>
          <w:rFonts w:hint="cs"/>
          <w:rtl/>
          <w:lang w:eastAsia="en-GB"/>
        </w:rPr>
        <w:t>من الثلاثاء 2 نوفمبر إلى الأربعاء 3 نوفمبر 2021</w:t>
      </w:r>
    </w:p>
    <w:p w14:paraId="6FE72DFB" w14:textId="77777777" w:rsidR="005E004C" w:rsidRDefault="005E004C" w:rsidP="005E004C">
      <w:pPr>
        <w:jc w:val="center"/>
        <w:rPr>
          <w:rtl/>
          <w:lang w:eastAsia="en-GB"/>
        </w:rPr>
      </w:pPr>
      <w:r>
        <w:rPr>
          <w:rFonts w:hint="cs"/>
          <w:rtl/>
          <w:lang w:eastAsia="en-GB"/>
        </w:rPr>
        <w:t>من الساعة 1200 إلى الساعة 1500 (</w:t>
      </w:r>
      <w:r w:rsidRPr="00F40083">
        <w:rPr>
          <w:rtl/>
          <w:lang w:eastAsia="en-GB"/>
        </w:rPr>
        <w:t>بتوقيت وسط أوروبا</w:t>
      </w:r>
      <w:r>
        <w:rPr>
          <w:rFonts w:hint="cs"/>
          <w:rtl/>
          <w:lang w:eastAsia="en-GB"/>
        </w:rPr>
        <w:t>)</w:t>
      </w:r>
    </w:p>
    <w:p w14:paraId="67016D4D" w14:textId="071CB0F6" w:rsidR="005E004C" w:rsidRDefault="005E004C" w:rsidP="00A91E63">
      <w:pPr>
        <w:spacing w:before="360"/>
        <w:rPr>
          <w:rtl/>
        </w:rPr>
      </w:pPr>
      <w:r w:rsidRPr="00F40083">
        <w:rPr>
          <w:rtl/>
        </w:rPr>
        <w:t xml:space="preserve">في </w:t>
      </w:r>
      <w:r>
        <w:rPr>
          <w:rFonts w:hint="cs"/>
          <w:rtl/>
        </w:rPr>
        <w:t xml:space="preserve">إطار </w:t>
      </w:r>
      <w:r w:rsidRPr="00F40083">
        <w:rPr>
          <w:rtl/>
        </w:rPr>
        <w:t>عملية صياغة الخطة ال</w:t>
      </w:r>
      <w:r>
        <w:rPr>
          <w:rFonts w:hint="cs"/>
          <w:rtl/>
        </w:rPr>
        <w:t>ا</w:t>
      </w:r>
      <w:r w:rsidRPr="00F40083">
        <w:rPr>
          <w:rtl/>
        </w:rPr>
        <w:t xml:space="preserve">ستراتيجية الجديدة للاتحاد للفترة 2024-2027، ستُعقد مشاورة افتراضية </w:t>
      </w:r>
      <w:r>
        <w:t>(</w:t>
      </w:r>
      <w:r w:rsidRPr="00F40083">
        <w:t>VC</w:t>
      </w:r>
      <w:r>
        <w:t>)</w:t>
      </w:r>
      <w:r w:rsidRPr="00F40083">
        <w:rPr>
          <w:rtl/>
        </w:rPr>
        <w:t xml:space="preserve"> لمدة يومين ضمن أنشطة فريق </w:t>
      </w:r>
      <w:r>
        <w:rPr>
          <w:rFonts w:hint="cs"/>
          <w:rtl/>
        </w:rPr>
        <w:t>ال</w:t>
      </w:r>
      <w:r w:rsidRPr="00F40083">
        <w:rPr>
          <w:rtl/>
        </w:rPr>
        <w:t>عمل ال</w:t>
      </w:r>
      <w:r>
        <w:rPr>
          <w:rFonts w:hint="cs"/>
          <w:rtl/>
        </w:rPr>
        <w:t>تابع لل</w:t>
      </w:r>
      <w:r w:rsidRPr="00F40083">
        <w:rPr>
          <w:rtl/>
        </w:rPr>
        <w:t xml:space="preserve">مجلس </w:t>
      </w:r>
      <w:r>
        <w:rPr>
          <w:rFonts w:hint="cs"/>
          <w:rtl/>
        </w:rPr>
        <w:t>و</w:t>
      </w:r>
      <w:r w:rsidRPr="00F40083">
        <w:rPr>
          <w:rtl/>
        </w:rPr>
        <w:t>المعني بالخط</w:t>
      </w:r>
      <w:r>
        <w:rPr>
          <w:rFonts w:hint="cs"/>
          <w:rtl/>
        </w:rPr>
        <w:t>تين</w:t>
      </w:r>
      <w:r w:rsidRPr="00F40083">
        <w:rPr>
          <w:rtl/>
        </w:rPr>
        <w:t xml:space="preserve"> الاستراتيجية والمالية </w:t>
      </w:r>
      <w:r>
        <w:t>(</w:t>
      </w:r>
      <w:r w:rsidRPr="00F40083">
        <w:t>CWG-SFP</w:t>
      </w:r>
      <w:r>
        <w:t>)</w:t>
      </w:r>
      <w:r w:rsidRPr="00F40083">
        <w:rPr>
          <w:rtl/>
        </w:rPr>
        <w:t>.</w:t>
      </w:r>
    </w:p>
    <w:p w14:paraId="3CCB1636" w14:textId="77777777" w:rsidR="005E004C" w:rsidRDefault="005E004C" w:rsidP="005E004C">
      <w:pPr>
        <w:rPr>
          <w:rtl/>
        </w:rPr>
      </w:pPr>
      <w:r>
        <w:rPr>
          <w:rFonts w:hint="cs"/>
          <w:rtl/>
        </w:rPr>
        <w:t>و</w:t>
      </w:r>
      <w:r w:rsidRPr="00F40083">
        <w:rPr>
          <w:rtl/>
        </w:rPr>
        <w:t>س</w:t>
      </w:r>
      <w:r>
        <w:rPr>
          <w:rFonts w:hint="cs"/>
          <w:rtl/>
        </w:rPr>
        <w:t>ت</w:t>
      </w:r>
      <w:r w:rsidRPr="00F40083">
        <w:rPr>
          <w:rtl/>
        </w:rPr>
        <w:t xml:space="preserve">عتمد </w:t>
      </w:r>
      <w:r>
        <w:rPr>
          <w:rFonts w:hint="cs"/>
          <w:rtl/>
        </w:rPr>
        <w:t xml:space="preserve">المشاورة </w:t>
      </w:r>
      <w:r w:rsidRPr="00F40083">
        <w:rPr>
          <w:rtl/>
        </w:rPr>
        <w:t xml:space="preserve">على </w:t>
      </w:r>
      <w:r>
        <w:rPr>
          <w:rFonts w:hint="cs"/>
          <w:rtl/>
        </w:rPr>
        <w:t>الأسس والمبادئ التوجيهية</w:t>
      </w:r>
      <w:r w:rsidRPr="00F40083">
        <w:rPr>
          <w:rtl/>
        </w:rPr>
        <w:t xml:space="preserve"> التي حددها</w:t>
      </w:r>
      <w:r>
        <w:rPr>
          <w:rFonts w:hint="cs"/>
          <w:rtl/>
        </w:rPr>
        <w:t xml:space="preserve"> الفريق</w:t>
      </w:r>
      <w:r w:rsidRPr="00F40083">
        <w:rPr>
          <w:rtl/>
        </w:rPr>
        <w:t xml:space="preserve"> </w:t>
      </w:r>
      <w:r w:rsidRPr="00F40083">
        <w:t>CWG-SFP</w:t>
      </w:r>
      <w:r w:rsidRPr="00F40083">
        <w:rPr>
          <w:rtl/>
        </w:rPr>
        <w:t xml:space="preserve"> خلال اجتماعه الأول في سبتمبر 2021 والمدخلات </w:t>
      </w:r>
      <w:proofErr w:type="spellStart"/>
      <w:r>
        <w:rPr>
          <w:rFonts w:hint="cs"/>
          <w:rtl/>
        </w:rPr>
        <w:t>المتلقاة</w:t>
      </w:r>
      <w:proofErr w:type="spellEnd"/>
      <w:r>
        <w:rPr>
          <w:rFonts w:hint="cs"/>
          <w:rtl/>
        </w:rPr>
        <w:t xml:space="preserve"> من</w:t>
      </w:r>
      <w:r w:rsidRPr="00F40083">
        <w:rPr>
          <w:rtl/>
        </w:rPr>
        <w:t xml:space="preserve"> الأعضاء وس</w:t>
      </w:r>
      <w:r>
        <w:rPr>
          <w:rFonts w:hint="cs"/>
          <w:rtl/>
        </w:rPr>
        <w:t>ت</w:t>
      </w:r>
      <w:r w:rsidRPr="00F40083">
        <w:rPr>
          <w:rtl/>
        </w:rPr>
        <w:t xml:space="preserve">كون </w:t>
      </w:r>
      <w:r>
        <w:rPr>
          <w:rFonts w:hint="cs"/>
          <w:rtl/>
        </w:rPr>
        <w:t xml:space="preserve">بمثابة </w:t>
      </w:r>
      <w:r w:rsidRPr="00F40083">
        <w:rPr>
          <w:rtl/>
        </w:rPr>
        <w:t>فرصة لمناقشة التعديلات المقترحة على إطار العمل الاستراتيجي، بناءً على طلب الأعضاء.</w:t>
      </w:r>
    </w:p>
    <w:p w14:paraId="561FFD64" w14:textId="77777777" w:rsidR="005E004C" w:rsidRDefault="005E004C" w:rsidP="005E004C">
      <w:pPr>
        <w:rPr>
          <w:rtl/>
        </w:rPr>
      </w:pPr>
      <w:r>
        <w:rPr>
          <w:rFonts w:hint="cs"/>
          <w:rtl/>
        </w:rPr>
        <w:t xml:space="preserve">وستُوجه الدعوة إلى شركة </w:t>
      </w:r>
      <w:r w:rsidRPr="00F40083">
        <w:t>Dalberg</w:t>
      </w:r>
      <w:r>
        <w:rPr>
          <w:rFonts w:hint="cs"/>
          <w:rtl/>
        </w:rPr>
        <w:t xml:space="preserve"> الاستشارية</w:t>
      </w:r>
      <w:r w:rsidRPr="00F40083">
        <w:rPr>
          <w:rtl/>
        </w:rPr>
        <w:t xml:space="preserve">، </w:t>
      </w:r>
      <w:r>
        <w:rPr>
          <w:rFonts w:hint="cs"/>
          <w:rtl/>
        </w:rPr>
        <w:t>التي عُينت</w:t>
      </w:r>
      <w:r w:rsidRPr="00F40083">
        <w:rPr>
          <w:rtl/>
        </w:rPr>
        <w:t xml:space="preserve"> لدعم أمانة الاتحاد في هذه العملية، لإدارة مناقشة تفاعلية ومفتوحة حول التعديلات المحتملة للإطار الاستراتيجي، بعد التوجيهات الواردة من الأعضاء. </w:t>
      </w:r>
      <w:r>
        <w:rPr>
          <w:rFonts w:hint="cs"/>
          <w:rtl/>
        </w:rPr>
        <w:t>و</w:t>
      </w:r>
      <w:r w:rsidRPr="00F40083">
        <w:rPr>
          <w:rtl/>
        </w:rPr>
        <w:t xml:space="preserve">أثناء المناقشة، سيتمكن جميع المشاركين من التعبير عن آرائهم والتعليق على التعديلات المقترحة، بينما لن </w:t>
      </w:r>
      <w:r>
        <w:rPr>
          <w:rFonts w:hint="cs"/>
          <w:rtl/>
        </w:rPr>
        <w:t>تُتخذ أي</w:t>
      </w:r>
      <w:r w:rsidRPr="00F40083">
        <w:rPr>
          <w:rtl/>
        </w:rPr>
        <w:t xml:space="preserve"> قرارات رسمية. </w:t>
      </w:r>
      <w:r>
        <w:rPr>
          <w:rFonts w:hint="cs"/>
          <w:rtl/>
        </w:rPr>
        <w:t>و</w:t>
      </w:r>
      <w:r w:rsidRPr="00F40083">
        <w:rPr>
          <w:rtl/>
        </w:rPr>
        <w:t xml:space="preserve">بناءً على التعليقات التي </w:t>
      </w:r>
      <w:r>
        <w:rPr>
          <w:rFonts w:hint="cs"/>
          <w:rtl/>
        </w:rPr>
        <w:t>ي</w:t>
      </w:r>
      <w:r w:rsidRPr="00F40083">
        <w:rPr>
          <w:rtl/>
        </w:rPr>
        <w:t xml:space="preserve">تم جمعها خلال هذه المشاورة الافتراضية، سيتم </w:t>
      </w:r>
      <w:r>
        <w:rPr>
          <w:rFonts w:hint="cs"/>
          <w:rtl/>
        </w:rPr>
        <w:t>وضع</w:t>
      </w:r>
      <w:r w:rsidRPr="00F40083">
        <w:rPr>
          <w:rtl/>
        </w:rPr>
        <w:t xml:space="preserve"> ومناقشة م</w:t>
      </w:r>
      <w:r>
        <w:rPr>
          <w:rFonts w:hint="cs"/>
          <w:rtl/>
        </w:rPr>
        <w:t>شروعي</w:t>
      </w:r>
      <w:r w:rsidRPr="00F40083">
        <w:rPr>
          <w:rtl/>
        </w:rPr>
        <w:t xml:space="preserve"> الخط</w:t>
      </w:r>
      <w:r>
        <w:rPr>
          <w:rFonts w:hint="cs"/>
          <w:rtl/>
        </w:rPr>
        <w:t>تين</w:t>
      </w:r>
      <w:r w:rsidRPr="00F40083">
        <w:rPr>
          <w:rtl/>
        </w:rPr>
        <w:t xml:space="preserve"> الاستراتيجية والمالية في اجتماع</w:t>
      </w:r>
      <w:r>
        <w:rPr>
          <w:rFonts w:hint="cs"/>
          <w:rtl/>
        </w:rPr>
        <w:t xml:space="preserve"> الفريق</w:t>
      </w:r>
      <w:r w:rsidRPr="00F40083">
        <w:rPr>
          <w:rtl/>
        </w:rPr>
        <w:t xml:space="preserve"> </w:t>
      </w:r>
      <w:r w:rsidRPr="00F40083">
        <w:t>CWG-SFP</w:t>
      </w:r>
      <w:r w:rsidRPr="00F40083">
        <w:rPr>
          <w:rtl/>
        </w:rPr>
        <w:t xml:space="preserve"> القادم في يناير 2022.</w:t>
      </w:r>
    </w:p>
    <w:p w14:paraId="2448D520" w14:textId="77777777" w:rsidR="005E004C" w:rsidRDefault="005E004C" w:rsidP="005E004C">
      <w:pPr>
        <w:rPr>
          <w:rtl/>
        </w:rPr>
      </w:pPr>
      <w:r>
        <w:rPr>
          <w:rFonts w:hint="cs"/>
          <w:rtl/>
        </w:rPr>
        <w:t>ومن بين الموضوعات الرئيسية التي ستُناقش في المشاورة الافتراضية:</w:t>
      </w:r>
    </w:p>
    <w:p w14:paraId="1924E067" w14:textId="77777777" w:rsidR="005E004C" w:rsidRDefault="005E004C" w:rsidP="005E004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295DF5">
        <w:rPr>
          <w:rtl/>
        </w:rPr>
        <w:t xml:space="preserve">نظرة عامة على عملية </w:t>
      </w:r>
      <w:r>
        <w:rPr>
          <w:rFonts w:hint="cs"/>
          <w:rtl/>
        </w:rPr>
        <w:t xml:space="preserve">وضع </w:t>
      </w:r>
      <w:r w:rsidRPr="00295DF5">
        <w:rPr>
          <w:rtl/>
        </w:rPr>
        <w:t xml:space="preserve">الخطة الإستراتيجية للاتحاد </w:t>
      </w:r>
      <w:r>
        <w:rPr>
          <w:rFonts w:hint="cs"/>
          <w:rtl/>
        </w:rPr>
        <w:t>للفترة</w:t>
      </w:r>
      <w:r w:rsidRPr="00295DF5">
        <w:rPr>
          <w:rtl/>
        </w:rPr>
        <w:t xml:space="preserve"> 2024-2027 ودور المشاورة الافتراضية</w:t>
      </w:r>
    </w:p>
    <w:p w14:paraId="36C1969A" w14:textId="77777777" w:rsidR="005E004C" w:rsidRPr="003A16F1" w:rsidRDefault="005E004C" w:rsidP="005E004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3A16F1">
        <w:rPr>
          <w:rtl/>
        </w:rPr>
        <w:t xml:space="preserve">تحليل ومناقشة </w:t>
      </w:r>
      <w:r>
        <w:rPr>
          <w:rFonts w:hint="cs"/>
          <w:rtl/>
        </w:rPr>
        <w:t>رفيعا المستوى محدثان تمهيديان ل</w:t>
      </w:r>
      <w:r w:rsidRPr="003A16F1">
        <w:rPr>
          <w:rtl/>
        </w:rPr>
        <w:t>مواطن القوة والضعف والفرص والمخاطر</w:t>
      </w:r>
    </w:p>
    <w:p w14:paraId="3BBB5ADA" w14:textId="77777777" w:rsidR="005E004C" w:rsidRDefault="005E004C" w:rsidP="005E004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3A16F1">
        <w:rPr>
          <w:rtl/>
        </w:rPr>
        <w:t>التعديلات المقترحة على هيكل الإطار الاستراتيجي الحالي والروابط مع الخطط الاستراتيجية والتشغيلية</w:t>
      </w:r>
    </w:p>
    <w:p w14:paraId="1D992CEC" w14:textId="77777777" w:rsidR="005E004C" w:rsidRDefault="005E004C" w:rsidP="005E004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D34E00">
        <w:rPr>
          <w:rtl/>
        </w:rPr>
        <w:t>الخيارات المقترحة لل</w:t>
      </w:r>
      <w:r>
        <w:rPr>
          <w:rFonts w:hint="cs"/>
          <w:rtl/>
        </w:rPr>
        <w:t>غايات</w:t>
      </w:r>
      <w:r w:rsidRPr="00D34E00">
        <w:rPr>
          <w:rtl/>
        </w:rPr>
        <w:t xml:space="preserve"> الاستراتيجية</w:t>
      </w:r>
    </w:p>
    <w:p w14:paraId="185D1767" w14:textId="77777777" w:rsidR="005E004C" w:rsidRDefault="005E004C" w:rsidP="005E004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اقتراح </w:t>
      </w:r>
      <w:r w:rsidRPr="00D34E00">
        <w:rPr>
          <w:rtl/>
        </w:rPr>
        <w:t xml:space="preserve">إدراج </w:t>
      </w:r>
      <w:r>
        <w:rPr>
          <w:rFonts w:hint="cs"/>
          <w:rtl/>
        </w:rPr>
        <w:t>مفهوم "</w:t>
      </w:r>
      <w:r w:rsidRPr="00D34E00">
        <w:rPr>
          <w:rtl/>
        </w:rPr>
        <w:t>اتحاد واحد</w:t>
      </w:r>
      <w:r>
        <w:rPr>
          <w:rFonts w:hint="cs"/>
          <w:rtl/>
        </w:rPr>
        <w:t>"</w:t>
      </w:r>
      <w:r w:rsidRPr="00D34E00">
        <w:rPr>
          <w:rtl/>
        </w:rPr>
        <w:t xml:space="preserve"> </w:t>
      </w:r>
      <w:r>
        <w:rPr>
          <w:rFonts w:hint="cs"/>
          <w:rtl/>
        </w:rPr>
        <w:t>ضمن</w:t>
      </w:r>
      <w:r w:rsidRPr="00D34E00">
        <w:rPr>
          <w:rtl/>
        </w:rPr>
        <w:t xml:space="preserve"> الإطار الاستراتيجي</w:t>
      </w:r>
    </w:p>
    <w:p w14:paraId="465790B3" w14:textId="77777777" w:rsidR="005E004C" w:rsidRDefault="005E004C" w:rsidP="005E004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D34E00">
        <w:rPr>
          <w:rtl/>
        </w:rPr>
        <w:t xml:space="preserve">مناقشة أولية </w:t>
      </w:r>
      <w:r>
        <w:rPr>
          <w:rFonts w:hint="cs"/>
          <w:rtl/>
        </w:rPr>
        <w:t>بشأن</w:t>
      </w:r>
      <w:r w:rsidRPr="00D34E00">
        <w:rPr>
          <w:rtl/>
        </w:rPr>
        <w:t xml:space="preserve"> إطار النتائج</w:t>
      </w:r>
    </w:p>
    <w:p w14:paraId="28570B67" w14:textId="77777777" w:rsidR="005E004C" w:rsidRDefault="005E004C" w:rsidP="005E004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D34E00">
        <w:rPr>
          <w:rtl/>
        </w:rPr>
        <w:t xml:space="preserve">مناقشة </w:t>
      </w:r>
      <w:r>
        <w:rPr>
          <w:rFonts w:hint="cs"/>
          <w:rtl/>
        </w:rPr>
        <w:t>بشأن</w:t>
      </w:r>
      <w:r w:rsidRPr="00D34E00">
        <w:rPr>
          <w:rtl/>
        </w:rPr>
        <w:t xml:space="preserve"> إمكانية ا</w:t>
      </w:r>
      <w:r>
        <w:rPr>
          <w:rFonts w:hint="cs"/>
          <w:rtl/>
        </w:rPr>
        <w:t>لإبقاء</w:t>
      </w:r>
      <w:r w:rsidRPr="00D34E00">
        <w:rPr>
          <w:rtl/>
        </w:rPr>
        <w:t xml:space="preserve"> على رؤية الاتحاد ورسالته أو إعادة النظر فيهما</w:t>
      </w:r>
      <w:r>
        <w:rPr>
          <w:rFonts w:hint="cs"/>
          <w:rtl/>
        </w:rPr>
        <w:t>.</w:t>
      </w:r>
    </w:p>
    <w:p w14:paraId="1ED00AA2" w14:textId="77777777" w:rsidR="00EF2DE0" w:rsidRDefault="00EF2DE0" w:rsidP="00EF2DE0">
      <w:pPr>
        <w:spacing w:before="600"/>
        <w:jc w:val="center"/>
        <w:rPr>
          <w:rtl/>
          <w:lang w:bidi="ar-EG"/>
        </w:rPr>
      </w:pPr>
      <w:r w:rsidRPr="00EF2DE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F2DE0" w:rsidSect="006C324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72FB" w14:textId="77777777" w:rsidR="005E004C" w:rsidRDefault="005E004C" w:rsidP="006C3242">
      <w:pPr>
        <w:spacing w:before="0" w:line="240" w:lineRule="auto"/>
      </w:pPr>
      <w:r>
        <w:separator/>
      </w:r>
    </w:p>
  </w:endnote>
  <w:endnote w:type="continuationSeparator" w:id="0">
    <w:p w14:paraId="6F20ADCF" w14:textId="77777777" w:rsidR="005E004C" w:rsidRDefault="005E004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F8B6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E004C">
      <w:rPr>
        <w:noProof/>
        <w:sz w:val="16"/>
        <w:szCs w:val="16"/>
        <w:lang w:val="fr-FR"/>
      </w:rPr>
      <w:t>Document8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09EE" w14:textId="77777777" w:rsidR="00103BEF" w:rsidRPr="00103BEF" w:rsidRDefault="00103BEF" w:rsidP="00103BEF">
    <w:pPr>
      <w:tabs>
        <w:tab w:val="clear" w:pos="794"/>
        <w:tab w:val="center" w:pos="4153"/>
        <w:tab w:val="right" w:pos="8306"/>
      </w:tabs>
      <w:bidi w:val="0"/>
      <w:spacing w:line="240" w:lineRule="auto"/>
      <w:jc w:val="center"/>
      <w:rPr>
        <w:rFonts w:ascii="Calibri" w:eastAsia="Times New Roman" w:hAnsi="Calibri" w:cs="Calibri"/>
        <w:color w:val="0070C0"/>
        <w:sz w:val="18"/>
        <w:szCs w:val="18"/>
        <w:lang w:val="en-GB" w:eastAsia="en-US"/>
      </w:rPr>
    </w:pP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Telecommunication</w:t>
    </w:r>
    <w:proofErr w:type="spellEnd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Union • Place des Nations • CH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noBreakHyphen/>
      <w:t xml:space="preserve">1211 Geneva 20 • Switzerland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br/>
    </w:r>
    <w:proofErr w:type="gramStart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>Tel:</w:t>
    </w:r>
    <w:proofErr w:type="gramEnd"/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+41 22 730 5111 • Fax: +41 22 733 7256</w:t>
    </w:r>
    <w:r w:rsidRPr="00103BEF">
      <w:rPr>
        <w:rFonts w:ascii="Calibri" w:eastAsia="Times New Roman" w:hAnsi="Calibri" w:cs="Calibri"/>
        <w:color w:val="0070C0"/>
        <w:sz w:val="18"/>
        <w:szCs w:val="18"/>
        <w:lang w:eastAsia="en-US" w:bidi="ar-EG"/>
      </w:rPr>
      <w:t xml:space="preserve"> </w:t>
    </w:r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• E-mail: </w:t>
    </w:r>
    <w:hyperlink r:id="rId1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03BEF">
        <w:rPr>
          <w:rFonts w:ascii="Calibri" w:eastAsia="Times New Roman" w:hAnsi="Calibri" w:cs="Calibri"/>
          <w:color w:val="0070C0"/>
          <w:sz w:val="18"/>
          <w:szCs w:val="18"/>
          <w:u w:val="single"/>
          <w:lang w:val="fr-CH" w:eastAsia="en-US"/>
        </w:rPr>
        <w:t>www.itu.int</w:t>
      </w:r>
    </w:hyperlink>
    <w:r w:rsidRPr="00103BEF">
      <w:rPr>
        <w:rFonts w:ascii="Calibri" w:eastAsia="Times New Roman" w:hAnsi="Calibri" w:cs="Calibri"/>
        <w:color w:val="0070C0"/>
        <w:sz w:val="18"/>
        <w:szCs w:val="18"/>
        <w:lang w:val="fr-CH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AC83" w14:textId="77777777" w:rsidR="005E004C" w:rsidRDefault="005E004C" w:rsidP="006C3242">
      <w:pPr>
        <w:spacing w:before="0" w:line="240" w:lineRule="auto"/>
      </w:pPr>
      <w:r>
        <w:separator/>
      </w:r>
    </w:p>
  </w:footnote>
  <w:footnote w:type="continuationSeparator" w:id="0">
    <w:p w14:paraId="46A2A736" w14:textId="77777777" w:rsidR="005E004C" w:rsidRDefault="005E004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B987" w14:textId="77777777" w:rsidR="00447F32" w:rsidRPr="00447F32" w:rsidRDefault="00103BE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3904" w14:textId="77777777" w:rsidR="00103BEF" w:rsidRDefault="00103BEF" w:rsidP="00103BEF">
    <w:pPr>
      <w:pStyle w:val="Header"/>
      <w:spacing w:before="120" w:after="120"/>
      <w:jc w:val="center"/>
    </w:pPr>
    <w:r>
      <w:rPr>
        <w:noProof/>
      </w:rPr>
      <w:drawing>
        <wp:inline distT="0" distB="0" distL="0" distR="0" wp14:anchorId="421AB5B0" wp14:editId="15B8EB32">
          <wp:extent cx="713105" cy="756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4C"/>
    <w:rsid w:val="0006468A"/>
    <w:rsid w:val="00090574"/>
    <w:rsid w:val="000C1C0E"/>
    <w:rsid w:val="000C548A"/>
    <w:rsid w:val="00103BE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601FB"/>
    <w:rsid w:val="004E11DC"/>
    <w:rsid w:val="00525DDD"/>
    <w:rsid w:val="005409AC"/>
    <w:rsid w:val="0055516A"/>
    <w:rsid w:val="0058491B"/>
    <w:rsid w:val="00592EA5"/>
    <w:rsid w:val="005A3170"/>
    <w:rsid w:val="005E004C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7780B"/>
    <w:rsid w:val="00A91E63"/>
    <w:rsid w:val="00A97F94"/>
    <w:rsid w:val="00AA7EA2"/>
    <w:rsid w:val="00B03099"/>
    <w:rsid w:val="00B05BC8"/>
    <w:rsid w:val="00B54895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F2DE0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954DC"/>
  <w15:chartTrackingRefBased/>
  <w15:docId w15:val="{2206D41E-4E7A-41C8-AB87-F10E5A30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1\SG\PA_SG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A286-AB80-492B-A546-0F867D2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PA_SG Letter.dotx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MS</cp:lastModifiedBy>
  <cp:revision>2</cp:revision>
  <dcterms:created xsi:type="dcterms:W3CDTF">2021-11-01T11:40:00Z</dcterms:created>
  <dcterms:modified xsi:type="dcterms:W3CDTF">2021-11-01T15:20:00Z</dcterms:modified>
</cp:coreProperties>
</file>