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1BA6AB20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725EBB16" w14:textId="4C77810B" w:rsidR="00923A1B" w:rsidRPr="003370ED" w:rsidRDefault="00D412C7" w:rsidP="00A7436E">
            <w:pPr>
              <w:shd w:val="solid" w:color="FFFFFF" w:fill="FFFFFF"/>
              <w:spacing w:before="40" w:after="120" w:line="240" w:lineRule="auto"/>
              <w:rPr>
                <w:rFonts w:cs="Times"/>
                <w:b/>
                <w:sz w:val="30"/>
                <w:szCs w:val="30"/>
              </w:rPr>
            </w:pPr>
            <w:r w:rsidRPr="00D412C7">
              <w:rPr>
                <w:rFonts w:cs="Times"/>
                <w:b/>
                <w:sz w:val="30"/>
                <w:szCs w:val="30"/>
              </w:rPr>
              <w:t>Council Working Group for</w:t>
            </w:r>
            <w:r>
              <w:rPr>
                <w:rFonts w:cs="Times"/>
                <w:b/>
                <w:sz w:val="30"/>
                <w:szCs w:val="30"/>
              </w:rPr>
              <w:br/>
            </w:r>
            <w:r w:rsidRPr="00D412C7">
              <w:rPr>
                <w:rFonts w:cs="Times"/>
                <w:b/>
                <w:sz w:val="30"/>
                <w:szCs w:val="30"/>
              </w:rPr>
              <w:t>Strategic and Financial Plans 2024-2027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rFonts w:cs="Times New Roman Bold"/>
                <w:b/>
                <w:sz w:val="24"/>
              </w:rPr>
              <w:t>First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>Virtual</w:t>
            </w:r>
            <w:r w:rsidRPr="000F2E67">
              <w:rPr>
                <w:rFonts w:cs="Times New Roman Bold"/>
                <w:b/>
                <w:sz w:val="24"/>
              </w:rPr>
              <w:t xml:space="preserve">, </w:t>
            </w:r>
            <w:r>
              <w:rPr>
                <w:rFonts w:cs="Times New Roman Bold"/>
                <w:b/>
                <w:sz w:val="24"/>
              </w:rPr>
              <w:t>29-30 September 2021</w:t>
            </w:r>
          </w:p>
        </w:tc>
        <w:tc>
          <w:tcPr>
            <w:tcW w:w="3600" w:type="dxa"/>
            <w:vAlign w:val="center"/>
          </w:tcPr>
          <w:p w14:paraId="373C3414" w14:textId="77777777" w:rsidR="00923A1B" w:rsidRDefault="00B36E39" w:rsidP="00A7436E">
            <w:pPr>
              <w:pStyle w:val="dnum"/>
              <w:framePr w:hSpace="0" w:wrap="auto" w:vAnchor="margin" w:hAnchor="text" w:yAlign="inline"/>
              <w:spacing w:after="120" w:line="240" w:lineRule="auto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63FFA584" w14:textId="77777777" w:rsidR="00923A1B" w:rsidRDefault="00923A1B" w:rsidP="00A7436E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A7436E">
            <w:pPr>
              <w:tabs>
                <w:tab w:val="left" w:pos="851"/>
              </w:tabs>
              <w:spacing w:after="0" w:line="240" w:lineRule="auto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A7436E" w14:paraId="38544AD0" w14:textId="77777777" w:rsidTr="00D30768">
        <w:trPr>
          <w:cantSplit/>
          <w:trHeight w:val="138"/>
        </w:trPr>
        <w:tc>
          <w:tcPr>
            <w:tcW w:w="6237" w:type="dxa"/>
          </w:tcPr>
          <w:p w14:paraId="4BA0A62E" w14:textId="77777777" w:rsidR="00923A1B" w:rsidRPr="002238C4" w:rsidRDefault="00923A1B" w:rsidP="00A743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142174" w14:textId="39F363BC" w:rsidR="00923A1B" w:rsidRPr="00D30768" w:rsidRDefault="00923A1B" w:rsidP="00A7436E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412C7">
              <w:rPr>
                <w:rFonts w:cs="Times New Roman Bold"/>
                <w:b/>
                <w:spacing w:val="-4"/>
                <w:sz w:val="24"/>
                <w:lang w:val="de-CH"/>
              </w:rPr>
              <w:t>CWG-SFP-1</w:t>
            </w:r>
            <w:r w:rsidR="00A7436E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F674AB">
              <w:rPr>
                <w:b/>
                <w:bCs/>
                <w:sz w:val="24"/>
                <w:szCs w:val="24"/>
                <w:lang w:val="fr-CH"/>
              </w:rPr>
              <w:t>INF</w:t>
            </w:r>
            <w:r w:rsidR="005F1480">
              <w:rPr>
                <w:b/>
                <w:bCs/>
                <w:sz w:val="24"/>
                <w:szCs w:val="24"/>
                <w:lang w:val="fr-CH"/>
              </w:rPr>
              <w:t>-1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76706AA6" w14:textId="77777777" w:rsidTr="00D30768">
        <w:trPr>
          <w:cantSplit/>
          <w:trHeight w:val="138"/>
        </w:trPr>
        <w:tc>
          <w:tcPr>
            <w:tcW w:w="6237" w:type="dxa"/>
          </w:tcPr>
          <w:p w14:paraId="14C6E827" w14:textId="77777777" w:rsidR="00923A1B" w:rsidRPr="00D30768" w:rsidRDefault="00923A1B" w:rsidP="00A7436E">
            <w:pPr>
              <w:shd w:val="solid" w:color="FFFFFF" w:fill="FFFFFF"/>
              <w:spacing w:after="0" w:line="240" w:lineRule="auto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DC4EACC" w14:textId="746A963E" w:rsidR="00923A1B" w:rsidRPr="002238C4" w:rsidRDefault="005F1480" w:rsidP="00A7436E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August </w:t>
            </w:r>
            <w:r w:rsidR="00923A1B" w:rsidRPr="002238C4">
              <w:rPr>
                <w:b/>
                <w:sz w:val="24"/>
                <w:szCs w:val="24"/>
              </w:rPr>
              <w:t>20</w:t>
            </w:r>
            <w:r w:rsidR="00877393">
              <w:rPr>
                <w:b/>
                <w:sz w:val="24"/>
                <w:szCs w:val="24"/>
              </w:rPr>
              <w:t>2</w:t>
            </w:r>
            <w:r w:rsidR="002C22D5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6E76302A" w14:textId="77777777" w:rsidTr="00D30768">
        <w:trPr>
          <w:cantSplit/>
          <w:trHeight w:val="138"/>
        </w:trPr>
        <w:tc>
          <w:tcPr>
            <w:tcW w:w="6237" w:type="dxa"/>
          </w:tcPr>
          <w:p w14:paraId="51B85AA4" w14:textId="77777777" w:rsidR="00923A1B" w:rsidRDefault="00923A1B" w:rsidP="00A7436E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287A14A1" w14:textId="70D0E051" w:rsidR="00923A1B" w:rsidRPr="002238C4" w:rsidRDefault="00D412C7" w:rsidP="00A7436E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A7436E">
              <w:rPr>
                <w:b/>
                <w:sz w:val="24"/>
                <w:szCs w:val="24"/>
              </w:rPr>
              <w:t xml:space="preserve"> only</w:t>
            </w:r>
          </w:p>
        </w:tc>
      </w:tr>
    </w:tbl>
    <w:p w14:paraId="4722A6A1" w14:textId="77777777" w:rsidR="000854C6" w:rsidRDefault="000854C6" w:rsidP="00A7436E">
      <w:pPr>
        <w:tabs>
          <w:tab w:val="right" w:pos="8789"/>
        </w:tabs>
        <w:spacing w:before="120" w:line="240" w:lineRule="auto"/>
        <w:rPr>
          <w:sz w:val="24"/>
          <w:szCs w:val="24"/>
        </w:rPr>
      </w:pPr>
    </w:p>
    <w:p w14:paraId="175F5392" w14:textId="77777777" w:rsidR="00877393" w:rsidRPr="00E544AC" w:rsidRDefault="00877393" w:rsidP="00A7436E">
      <w:pPr>
        <w:spacing w:line="240" w:lineRule="auto"/>
        <w:rPr>
          <w:b/>
        </w:rPr>
      </w:pPr>
    </w:p>
    <w:p w14:paraId="3F15BCCA" w14:textId="77777777" w:rsidR="00877393" w:rsidRDefault="00877393" w:rsidP="00A7436E">
      <w:pPr>
        <w:spacing w:line="240" w:lineRule="auto"/>
        <w:jc w:val="center"/>
        <w:rPr>
          <w:b/>
        </w:rPr>
      </w:pPr>
    </w:p>
    <w:p w14:paraId="3FF8666D" w14:textId="1F7064F6" w:rsidR="00877393" w:rsidRPr="00635364" w:rsidRDefault="00A7436E" w:rsidP="00A7436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Note</w:t>
      </w:r>
      <w:r w:rsidR="00877393" w:rsidRPr="00A651F7">
        <w:rPr>
          <w:b/>
          <w:sz w:val="28"/>
        </w:rPr>
        <w:t xml:space="preserve"> by </w:t>
      </w:r>
      <w:r w:rsidR="005C1F64" w:rsidRPr="00A651F7">
        <w:rPr>
          <w:b/>
          <w:sz w:val="28"/>
        </w:rPr>
        <w:t>the Secretariat</w:t>
      </w:r>
    </w:p>
    <w:p w14:paraId="01F658A1" w14:textId="00AAA84E" w:rsidR="00877393" w:rsidRPr="0014650B" w:rsidRDefault="0014650B" w:rsidP="00A7436E">
      <w:pPr>
        <w:spacing w:line="240" w:lineRule="auto"/>
        <w:jc w:val="center"/>
        <w:rPr>
          <w:bCs/>
          <w:caps/>
          <w:sz w:val="28"/>
          <w:szCs w:val="28"/>
        </w:rPr>
      </w:pPr>
      <w:r w:rsidRPr="0014650B">
        <w:rPr>
          <w:bCs/>
          <w:caps/>
          <w:sz w:val="28"/>
          <w:szCs w:val="28"/>
        </w:rPr>
        <w:t>Council Resolution 1404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77393" w:rsidRPr="001F57C2" w14:paraId="054BF8B7" w14:textId="77777777" w:rsidTr="00EE59EA">
        <w:trPr>
          <w:trHeight w:val="2407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CEBC" w14:textId="77777777" w:rsidR="00877393" w:rsidRPr="00635364" w:rsidRDefault="00877393" w:rsidP="00A7436E">
            <w:pPr>
              <w:snapToGrid w:val="0"/>
              <w:spacing w:after="120" w:line="240" w:lineRule="auto"/>
              <w:ind w:left="869" w:hanging="869"/>
              <w:rPr>
                <w:rFonts w:eastAsia="SimSun" w:cstheme="minorHAnsi"/>
                <w:b/>
                <w:bCs/>
                <w:szCs w:val="24"/>
              </w:rPr>
            </w:pPr>
            <w:r w:rsidRPr="00635364">
              <w:rPr>
                <w:rFonts w:eastAsia="SimSun" w:cstheme="minorHAnsi"/>
                <w:b/>
                <w:bCs/>
                <w:szCs w:val="24"/>
              </w:rPr>
              <w:t>Summary</w:t>
            </w:r>
          </w:p>
          <w:p w14:paraId="00B1EFA0" w14:textId="3008E997" w:rsidR="00877393" w:rsidRPr="00635364" w:rsidRDefault="00F66922" w:rsidP="00A7436E">
            <w:pPr>
              <w:snapToGrid w:val="0"/>
              <w:spacing w:after="120" w:line="240" w:lineRule="auto"/>
              <w:ind w:right="64"/>
              <w:jc w:val="both"/>
              <w:rPr>
                <w:rFonts w:eastAsia="SimSun" w:cstheme="minorHAnsi"/>
                <w:szCs w:val="24"/>
              </w:rPr>
            </w:pPr>
            <w:r>
              <w:rPr>
                <w:rFonts w:eastAsia="SimSun" w:cstheme="minorHAnsi"/>
                <w:szCs w:val="24"/>
              </w:rPr>
              <w:t xml:space="preserve">This document presents </w:t>
            </w:r>
            <w:r w:rsidR="00A32E33">
              <w:rPr>
                <w:rFonts w:eastAsia="SimSun" w:cstheme="minorHAnsi"/>
                <w:szCs w:val="24"/>
              </w:rPr>
              <w:t xml:space="preserve">the </w:t>
            </w:r>
            <w:r w:rsidR="009A7A58">
              <w:rPr>
                <w:rFonts w:eastAsia="SimSun" w:cstheme="minorHAnsi"/>
                <w:szCs w:val="24"/>
              </w:rPr>
              <w:t>Council Resolution adopt</w:t>
            </w:r>
            <w:r w:rsidR="00520C40">
              <w:rPr>
                <w:rFonts w:eastAsia="SimSun" w:cstheme="minorHAnsi"/>
                <w:szCs w:val="24"/>
              </w:rPr>
              <w:t xml:space="preserve">ed by correspondence to </w:t>
            </w:r>
            <w:r w:rsidR="00D57130">
              <w:rPr>
                <w:rFonts w:eastAsia="SimSun" w:cstheme="minorHAnsi"/>
                <w:szCs w:val="24"/>
              </w:rPr>
              <w:t>e</w:t>
            </w:r>
            <w:r w:rsidR="00D57130" w:rsidRPr="00D57130">
              <w:rPr>
                <w:rFonts w:eastAsia="SimSun" w:cstheme="minorHAnsi"/>
                <w:szCs w:val="24"/>
              </w:rPr>
              <w:t>stablish the Council Working Group</w:t>
            </w:r>
            <w:r w:rsidR="00D57130">
              <w:rPr>
                <w:rFonts w:eastAsia="SimSun" w:cstheme="minorHAnsi"/>
                <w:szCs w:val="24"/>
              </w:rPr>
              <w:t xml:space="preserve"> </w:t>
            </w:r>
            <w:r w:rsidR="00D57130" w:rsidRPr="00D57130">
              <w:rPr>
                <w:rFonts w:eastAsia="SimSun" w:cstheme="minorHAnsi"/>
                <w:szCs w:val="24"/>
              </w:rPr>
              <w:t>for Strategic and Financial Plans for 2024-2027</w:t>
            </w:r>
            <w:r w:rsidR="00A32E33" w:rsidRPr="00A32E33">
              <w:rPr>
                <w:rFonts w:eastAsia="SimSun" w:cstheme="minorHAnsi"/>
                <w:szCs w:val="24"/>
              </w:rPr>
              <w:t>.</w:t>
            </w:r>
          </w:p>
          <w:p w14:paraId="454271C4" w14:textId="77777777" w:rsidR="00877393" w:rsidRPr="00635364" w:rsidRDefault="00877393" w:rsidP="00A7436E">
            <w:pPr>
              <w:snapToGrid w:val="0"/>
              <w:spacing w:before="360" w:after="120" w:line="240" w:lineRule="auto"/>
              <w:ind w:left="862" w:hanging="868"/>
              <w:jc w:val="both"/>
              <w:rPr>
                <w:rFonts w:eastAsia="SimSun" w:cstheme="minorHAnsi"/>
                <w:b/>
                <w:bCs/>
                <w:szCs w:val="24"/>
              </w:rPr>
            </w:pPr>
            <w:r w:rsidRPr="00635364">
              <w:rPr>
                <w:rFonts w:eastAsia="SimSun" w:cstheme="minorHAnsi"/>
                <w:b/>
                <w:bCs/>
                <w:szCs w:val="24"/>
              </w:rPr>
              <w:t>Action required</w:t>
            </w:r>
          </w:p>
          <w:p w14:paraId="715691C9" w14:textId="77777777" w:rsidR="00877393" w:rsidRDefault="00DB42B6" w:rsidP="00A7436E">
            <w:pPr>
              <w:snapToGrid w:val="0"/>
              <w:spacing w:after="120" w:line="240" w:lineRule="auto"/>
              <w:ind w:right="64"/>
              <w:jc w:val="both"/>
              <w:rPr>
                <w:rFonts w:cstheme="minorHAnsi"/>
                <w:szCs w:val="24"/>
              </w:rPr>
            </w:pPr>
            <w:r w:rsidRPr="00DB42B6">
              <w:rPr>
                <w:rFonts w:cstheme="minorHAnsi"/>
                <w:szCs w:val="24"/>
              </w:rPr>
              <w:t>This report is transmitted to the CWG-</w:t>
            </w:r>
            <w:r>
              <w:rPr>
                <w:rFonts w:cstheme="minorHAnsi"/>
                <w:szCs w:val="24"/>
              </w:rPr>
              <w:t>SFP</w:t>
            </w:r>
            <w:r w:rsidRPr="00DB42B6">
              <w:rPr>
                <w:rFonts w:cstheme="minorHAnsi"/>
                <w:szCs w:val="24"/>
              </w:rPr>
              <w:t xml:space="preserve"> </w:t>
            </w:r>
            <w:r w:rsidRPr="00EE59EA">
              <w:rPr>
                <w:rFonts w:cstheme="minorHAnsi"/>
                <w:b/>
                <w:bCs/>
                <w:szCs w:val="24"/>
              </w:rPr>
              <w:t>for information</w:t>
            </w:r>
            <w:r w:rsidRPr="00DB42B6">
              <w:rPr>
                <w:rFonts w:cstheme="minorHAnsi"/>
                <w:szCs w:val="24"/>
              </w:rPr>
              <w:t>.</w:t>
            </w:r>
          </w:p>
          <w:p w14:paraId="74D38389" w14:textId="77777777" w:rsidR="002E60DB" w:rsidRDefault="002E60DB" w:rsidP="00A7436E">
            <w:pPr>
              <w:snapToGrid w:val="0"/>
              <w:spacing w:after="120" w:line="240" w:lineRule="auto"/>
              <w:ind w:right="64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Reference</w:t>
            </w:r>
          </w:p>
          <w:p w14:paraId="5091D2AC" w14:textId="66E71BE9" w:rsidR="002E60DB" w:rsidRPr="00635364" w:rsidRDefault="002E60DB" w:rsidP="00A7436E">
            <w:pPr>
              <w:snapToGrid w:val="0"/>
              <w:spacing w:after="120" w:line="240" w:lineRule="auto"/>
              <w:ind w:right="64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Council Resolution 1404 (document </w:t>
            </w:r>
            <w:hyperlink r:id="rId9" w:history="1">
              <w:r w:rsidRPr="002E60DB">
                <w:rPr>
                  <w:rStyle w:val="Hyperlink"/>
                  <w:rFonts w:cstheme="minorHAnsi"/>
                  <w:szCs w:val="24"/>
                </w:rPr>
                <w:t>C21/95</w:t>
              </w:r>
            </w:hyperlink>
            <w:r>
              <w:rPr>
                <w:rFonts w:cstheme="minorHAnsi"/>
                <w:szCs w:val="24"/>
              </w:rPr>
              <w:t>)</w:t>
            </w:r>
          </w:p>
        </w:tc>
      </w:tr>
    </w:tbl>
    <w:p w14:paraId="4E912AFE" w14:textId="55C23B44" w:rsidR="00A7436E" w:rsidRDefault="00A7436E" w:rsidP="00A7436E">
      <w:pPr>
        <w:tabs>
          <w:tab w:val="right" w:pos="8789"/>
        </w:tabs>
        <w:spacing w:before="120" w:line="240" w:lineRule="auto"/>
        <w:rPr>
          <w:sz w:val="24"/>
          <w:szCs w:val="24"/>
        </w:rPr>
      </w:pPr>
    </w:p>
    <w:p w14:paraId="1768884E" w14:textId="77777777" w:rsidR="00A7436E" w:rsidRDefault="00A7436E" w:rsidP="00A7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1" w:rightFromText="181" w:horzAnchor="margin" w:tblpY="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7436E" w:rsidRPr="00813E5E" w14:paraId="2576EB43" w14:textId="77777777" w:rsidTr="00A7436E">
        <w:trPr>
          <w:cantSplit/>
          <w:trHeight w:val="1276"/>
        </w:trPr>
        <w:tc>
          <w:tcPr>
            <w:tcW w:w="6911" w:type="dxa"/>
          </w:tcPr>
          <w:p w14:paraId="2041E1B1" w14:textId="77777777" w:rsidR="00A7436E" w:rsidRPr="00813E5E" w:rsidRDefault="00A7436E" w:rsidP="00A7436E">
            <w:pPr>
              <w:spacing w:before="360" w:after="48" w:line="240" w:lineRule="auto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lastRenderedPageBreak/>
              <w:t>Council 2021</w:t>
            </w:r>
            <w:r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Pr="00437EF1">
              <w:rPr>
                <w:b/>
                <w:bCs/>
                <w:position w:val="6"/>
                <w:sz w:val="26"/>
                <w:szCs w:val="26"/>
              </w:rPr>
              <w:t>Consultation by correspondence</w:t>
            </w:r>
            <w:r>
              <w:rPr>
                <w:b/>
                <w:bCs/>
                <w:position w:val="6"/>
                <w:sz w:val="26"/>
                <w:szCs w:val="26"/>
              </w:rPr>
              <w:t xml:space="preserve"> (31 July 2021)</w:t>
            </w:r>
          </w:p>
        </w:tc>
        <w:tc>
          <w:tcPr>
            <w:tcW w:w="3120" w:type="dxa"/>
            <w:vAlign w:val="center"/>
          </w:tcPr>
          <w:p w14:paraId="1A7C1679" w14:textId="77777777" w:rsidR="00A7436E" w:rsidRPr="00813E5E" w:rsidRDefault="00A7436E" w:rsidP="00A7436E">
            <w:pPr>
              <w:spacing w:after="120" w:line="240" w:lineRule="auto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D0D10D" wp14:editId="12F092E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6E" w:rsidRPr="00813E5E" w14:paraId="77F6B53F" w14:textId="77777777" w:rsidTr="00A743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2C31DE" w14:textId="77777777" w:rsidR="00A7436E" w:rsidRPr="00813E5E" w:rsidRDefault="00A7436E" w:rsidP="00A7436E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20B41" w14:textId="77777777" w:rsidR="00A7436E" w:rsidRPr="00813E5E" w:rsidRDefault="00A7436E" w:rsidP="00A7436E">
            <w:pPr>
              <w:spacing w:after="0" w:line="240" w:lineRule="auto"/>
              <w:rPr>
                <w:szCs w:val="24"/>
              </w:rPr>
            </w:pPr>
          </w:p>
        </w:tc>
      </w:tr>
      <w:tr w:rsidR="00A7436E" w:rsidRPr="00813E5E" w14:paraId="10AC6F14" w14:textId="77777777" w:rsidTr="00A743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941CA9" w14:textId="77777777" w:rsidR="00A7436E" w:rsidRPr="00813E5E" w:rsidRDefault="00A7436E" w:rsidP="00A7436E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1C5317" w14:textId="77777777" w:rsidR="00A7436E" w:rsidRPr="00813E5E" w:rsidRDefault="00A7436E" w:rsidP="00A7436E">
            <w:pPr>
              <w:spacing w:after="0" w:line="240" w:lineRule="auto"/>
              <w:rPr>
                <w:szCs w:val="24"/>
              </w:rPr>
            </w:pPr>
          </w:p>
        </w:tc>
      </w:tr>
      <w:tr w:rsidR="00A7436E" w:rsidRPr="00813E5E" w14:paraId="785B506C" w14:textId="77777777" w:rsidTr="00A7436E">
        <w:trPr>
          <w:cantSplit/>
          <w:trHeight w:val="23"/>
        </w:trPr>
        <w:tc>
          <w:tcPr>
            <w:tcW w:w="6911" w:type="dxa"/>
            <w:vMerge w:val="restart"/>
          </w:tcPr>
          <w:p w14:paraId="422DFDF3" w14:textId="77777777" w:rsidR="00A7436E" w:rsidRPr="00E85629" w:rsidRDefault="00A7436E" w:rsidP="00A7436E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79742924" w14:textId="77777777" w:rsidR="00A7436E" w:rsidRPr="00E85629" w:rsidRDefault="00A7436E" w:rsidP="00A7436E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Document C21/95-E</w:t>
            </w:r>
          </w:p>
        </w:tc>
      </w:tr>
      <w:tr w:rsidR="00A7436E" w:rsidRPr="00813E5E" w14:paraId="1810E966" w14:textId="77777777" w:rsidTr="00A7436E">
        <w:trPr>
          <w:cantSplit/>
          <w:trHeight w:val="23"/>
        </w:trPr>
        <w:tc>
          <w:tcPr>
            <w:tcW w:w="6911" w:type="dxa"/>
            <w:vMerge/>
          </w:tcPr>
          <w:p w14:paraId="6229334C" w14:textId="77777777" w:rsidR="00A7436E" w:rsidRPr="00813E5E" w:rsidRDefault="00A7436E" w:rsidP="00A7436E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61A1D262" w14:textId="77777777" w:rsidR="00A7436E" w:rsidRPr="00E85629" w:rsidRDefault="00A7436E" w:rsidP="00A7436E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6 August 2021</w:t>
            </w:r>
          </w:p>
        </w:tc>
      </w:tr>
      <w:tr w:rsidR="00A7436E" w:rsidRPr="00813E5E" w14:paraId="4C2C7038" w14:textId="77777777" w:rsidTr="00A7436E">
        <w:trPr>
          <w:cantSplit/>
          <w:trHeight w:val="23"/>
        </w:trPr>
        <w:tc>
          <w:tcPr>
            <w:tcW w:w="6911" w:type="dxa"/>
            <w:vMerge/>
          </w:tcPr>
          <w:p w14:paraId="5BD6A1D4" w14:textId="77777777" w:rsidR="00A7436E" w:rsidRPr="00813E5E" w:rsidRDefault="00A7436E" w:rsidP="00A7436E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40B2F8F" w14:textId="77777777" w:rsidR="00A7436E" w:rsidRPr="00E85629" w:rsidRDefault="00A7436E" w:rsidP="00A7436E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14:paraId="5FD9E411" w14:textId="77777777" w:rsidR="00A7436E" w:rsidRDefault="00A7436E" w:rsidP="00A7436E">
      <w:pPr>
        <w:spacing w:before="720" w:after="120" w:line="240" w:lineRule="auto"/>
        <w:jc w:val="center"/>
        <w:rPr>
          <w:sz w:val="28"/>
          <w:szCs w:val="28"/>
        </w:rPr>
      </w:pPr>
      <w:r w:rsidRPr="00F30F7A">
        <w:rPr>
          <w:sz w:val="28"/>
          <w:szCs w:val="28"/>
        </w:rPr>
        <w:t>RESOLUTION</w:t>
      </w:r>
      <w:r>
        <w:rPr>
          <w:sz w:val="28"/>
          <w:szCs w:val="28"/>
        </w:rPr>
        <w:t xml:space="preserve"> 1404</w:t>
      </w:r>
    </w:p>
    <w:p w14:paraId="450F4434" w14:textId="77777777" w:rsidR="00A7436E" w:rsidRPr="00F30F7A" w:rsidRDefault="00A7436E" w:rsidP="00A7436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adopted</w:t>
      </w:r>
      <w:proofErr w:type="gramEnd"/>
      <w:r>
        <w:rPr>
          <w:sz w:val="28"/>
          <w:szCs w:val="28"/>
        </w:rPr>
        <w:t xml:space="preserve"> by correspondence)</w:t>
      </w:r>
    </w:p>
    <w:p w14:paraId="75B86B89" w14:textId="77777777" w:rsidR="00A7436E" w:rsidRPr="008E4E05" w:rsidRDefault="00A7436E" w:rsidP="00A7436E">
      <w:pPr>
        <w:pStyle w:val="Restitle"/>
        <w:spacing w:line="240" w:lineRule="auto"/>
      </w:pPr>
      <w:r w:rsidRPr="008E4E05">
        <w:t>Establishment of the Council Working Group</w:t>
      </w:r>
      <w:r w:rsidRPr="008E4E05">
        <w:br/>
        <w:t>for Strategic and Financial Plans for 2024-2027</w:t>
      </w:r>
    </w:p>
    <w:p w14:paraId="0F54FE82" w14:textId="77777777" w:rsidR="00A7436E" w:rsidRPr="00A7436E" w:rsidRDefault="00A7436E" w:rsidP="00A7436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80" w:lineRule="exact"/>
        <w:jc w:val="both"/>
        <w:textAlignment w:val="baseline"/>
        <w:rPr>
          <w:rFonts w:ascii="Calibri" w:eastAsia="MS Mincho" w:hAnsi="Calibri" w:cs="Calibri"/>
          <w:sz w:val="24"/>
          <w:szCs w:val="24"/>
          <w:lang w:val="en-US"/>
        </w:rPr>
      </w:pPr>
      <w:r w:rsidRPr="00A7436E">
        <w:rPr>
          <w:rFonts w:ascii="Calibri" w:eastAsia="MS Mincho" w:hAnsi="Calibri" w:cs="Calibri"/>
          <w:sz w:val="24"/>
          <w:szCs w:val="24"/>
          <w:lang w:val="en-US"/>
        </w:rPr>
        <w:t>The ITU Council,</w:t>
      </w:r>
    </w:p>
    <w:p w14:paraId="4AB47D65" w14:textId="77777777" w:rsidR="00A7436E" w:rsidRPr="00A7436E" w:rsidRDefault="00A7436E" w:rsidP="00A7436E">
      <w:pPr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before="160" w:after="0" w:line="240" w:lineRule="auto"/>
        <w:ind w:left="567"/>
        <w:jc w:val="both"/>
        <w:textAlignment w:val="baseline"/>
        <w:rPr>
          <w:rFonts w:ascii="Calibri" w:eastAsia="Times New Roman" w:hAnsi="Calibri" w:cstheme="minorHAnsi"/>
          <w:i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sz w:val="24"/>
          <w:szCs w:val="24"/>
        </w:rPr>
        <w:t>considering</w:t>
      </w:r>
    </w:p>
    <w:p w14:paraId="093B6010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sz w:val="24"/>
          <w:szCs w:val="24"/>
        </w:rPr>
        <w:t>that No. 74A of the Constitution requires the Secretary-General to provide information necessary for the preparation of a Strategic Plan,</w:t>
      </w:r>
    </w:p>
    <w:p w14:paraId="45E10D85" w14:textId="77777777" w:rsidR="00A7436E" w:rsidRPr="00A7436E" w:rsidRDefault="00A7436E" w:rsidP="00A7436E">
      <w:pPr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before="160" w:after="0" w:line="240" w:lineRule="auto"/>
        <w:ind w:left="567"/>
        <w:jc w:val="both"/>
        <w:textAlignment w:val="baseline"/>
        <w:rPr>
          <w:rFonts w:ascii="Calibri" w:eastAsia="Times New Roman" w:hAnsi="Calibri" w:cstheme="minorHAnsi"/>
          <w:i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sz w:val="24"/>
          <w:szCs w:val="24"/>
        </w:rPr>
        <w:t>considering also</w:t>
      </w:r>
    </w:p>
    <w:p w14:paraId="65D07AA2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iCs/>
          <w:sz w:val="24"/>
          <w:szCs w:val="24"/>
        </w:rPr>
        <w:t>a)</w:t>
      </w:r>
      <w:r w:rsidRPr="00A7436E">
        <w:rPr>
          <w:rFonts w:ascii="Calibri" w:eastAsia="Times New Roman" w:hAnsi="Calibri" w:cstheme="minorHAnsi"/>
          <w:sz w:val="24"/>
          <w:szCs w:val="24"/>
        </w:rPr>
        <w:tab/>
        <w:t>that in accordance with No. 62A of the Convention, the Council is required to receive and review the specific data for strategic planning that is provided by the Secretary-General as noted in No. 74A of the Constitution and, in the last but one ordinary session of the Council before the next plenipotentiary conference, initiate the preparation of a draft new strategic plan for the Union, drawing upon input from Member States, Sector Members and the Sector advisory groups, and produce a coordinated draft new strategic plan at least four months before that plenipotentiary conference;</w:t>
      </w:r>
    </w:p>
    <w:p w14:paraId="09FD9875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iCs/>
          <w:sz w:val="24"/>
          <w:szCs w:val="24"/>
        </w:rPr>
        <w:t>b)</w:t>
      </w:r>
      <w:r w:rsidRPr="00A7436E">
        <w:rPr>
          <w:rFonts w:ascii="Calibri" w:eastAsia="Times New Roman" w:hAnsi="Calibri" w:cstheme="minorHAnsi"/>
          <w:sz w:val="24"/>
          <w:szCs w:val="24"/>
        </w:rPr>
        <w:tab/>
        <w:t xml:space="preserve">the provisions of Decision 5 (Rev. Dubai, 2018) concerning the revenue and expenses for the Union for the period </w:t>
      </w:r>
      <w:proofErr w:type="gramStart"/>
      <w:r w:rsidRPr="00A7436E">
        <w:rPr>
          <w:rFonts w:ascii="Calibri" w:eastAsia="Times New Roman" w:hAnsi="Calibri" w:cstheme="minorHAnsi"/>
          <w:sz w:val="24"/>
          <w:szCs w:val="24"/>
        </w:rPr>
        <w:t>2020-2023;</w:t>
      </w:r>
      <w:proofErr w:type="gramEnd"/>
    </w:p>
    <w:p w14:paraId="60CE80CA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iCs/>
          <w:sz w:val="24"/>
          <w:szCs w:val="24"/>
        </w:rPr>
        <w:t>c)</w:t>
      </w:r>
      <w:r w:rsidRPr="00A7436E">
        <w:rPr>
          <w:rFonts w:ascii="Calibri" w:eastAsia="Times New Roman" w:hAnsi="Calibri" w:cstheme="minorHAnsi"/>
          <w:sz w:val="24"/>
          <w:szCs w:val="24"/>
        </w:rPr>
        <w:tab/>
        <w:t xml:space="preserve">the guiding principles for the creation, management and termination of Council working groups established in </w:t>
      </w:r>
      <w:hyperlink r:id="rId11" w:history="1">
        <w:r w:rsidRPr="00A7436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Decision 11 (Rev. Dubai, 2018)</w:t>
        </w:r>
      </w:hyperlink>
      <w:r w:rsidRPr="00A7436E">
        <w:rPr>
          <w:rFonts w:ascii="Calibri" w:eastAsia="Times New Roman" w:hAnsi="Calibri" w:cs="Times New Roman"/>
          <w:i/>
          <w:iCs/>
          <w:sz w:val="24"/>
          <w:szCs w:val="24"/>
        </w:rPr>
        <w:t>,</w:t>
      </w:r>
    </w:p>
    <w:p w14:paraId="6D2FBFBD" w14:textId="77777777" w:rsidR="00A7436E" w:rsidRPr="00A7436E" w:rsidRDefault="00A7436E" w:rsidP="00A7436E">
      <w:pPr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before="160" w:after="0" w:line="240" w:lineRule="auto"/>
        <w:ind w:left="567"/>
        <w:jc w:val="both"/>
        <w:textAlignment w:val="baseline"/>
        <w:rPr>
          <w:rFonts w:ascii="Calibri" w:eastAsia="Times New Roman" w:hAnsi="Calibri" w:cstheme="minorHAnsi"/>
          <w:i/>
          <w:sz w:val="24"/>
          <w:szCs w:val="24"/>
        </w:rPr>
      </w:pPr>
      <w:r w:rsidRPr="00A7436E">
        <w:rPr>
          <w:rFonts w:ascii="Calibri" w:eastAsia="Times New Roman" w:hAnsi="Calibri" w:cstheme="minorHAnsi"/>
          <w:i/>
          <w:sz w:val="24"/>
          <w:szCs w:val="24"/>
        </w:rPr>
        <w:t>resolves</w:t>
      </w:r>
    </w:p>
    <w:p w14:paraId="5BDBA740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4"/>
        </w:rPr>
        <w:t>to establish a Council Working Group to develop the draft Strategic and Financial Plans for consideration by the 2022 Session of the Council and presentation by Council to PP-22. The Working Group (CWG-SFP), open to Member States and, when addressing the draft Strategic Plan, also open to Sector Members, has the following terms of reference:</w:t>
      </w:r>
    </w:p>
    <w:p w14:paraId="14AC2A2E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86" w:after="0" w:line="240" w:lineRule="auto"/>
        <w:ind w:left="1134" w:hanging="567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4"/>
        </w:rPr>
        <w:t>a)</w:t>
      </w:r>
      <w:r w:rsidRPr="00A7436E">
        <w:rPr>
          <w:rFonts w:ascii="Calibri" w:eastAsia="Times New Roman" w:hAnsi="Calibri" w:cs="Times New Roman"/>
          <w:sz w:val="24"/>
          <w:szCs w:val="24"/>
        </w:rPr>
        <w:tab/>
        <w:t xml:space="preserve">to identify, with the assistance of the Secretary-General and the Directors of the Bureaux, sources of information to be used in the development of the draft </w:t>
      </w:r>
      <w:proofErr w:type="gramStart"/>
      <w:r w:rsidRPr="00A7436E">
        <w:rPr>
          <w:rFonts w:ascii="Calibri" w:eastAsia="Times New Roman" w:hAnsi="Calibri" w:cs="Times New Roman"/>
          <w:sz w:val="24"/>
          <w:szCs w:val="24"/>
        </w:rPr>
        <w:t>Plans;</w:t>
      </w:r>
      <w:proofErr w:type="gramEnd"/>
    </w:p>
    <w:p w14:paraId="2BDAD7B7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86" w:after="0" w:line="240" w:lineRule="auto"/>
        <w:ind w:left="1134" w:hanging="567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4"/>
        </w:rPr>
        <w:t>b)</w:t>
      </w:r>
      <w:r w:rsidRPr="00A7436E">
        <w:rPr>
          <w:rFonts w:ascii="Calibri" w:eastAsia="Times New Roman" w:hAnsi="Calibri" w:cs="Times New Roman"/>
          <w:sz w:val="24"/>
          <w:szCs w:val="24"/>
        </w:rPr>
        <w:tab/>
        <w:t xml:space="preserve">to develop draft Strategic and Financial Plans for presentation to the 2022 session of the </w:t>
      </w:r>
      <w:proofErr w:type="gramStart"/>
      <w:r w:rsidRPr="00A7436E">
        <w:rPr>
          <w:rFonts w:ascii="Calibri" w:eastAsia="Times New Roman" w:hAnsi="Calibri" w:cs="Times New Roman"/>
          <w:sz w:val="24"/>
          <w:szCs w:val="24"/>
        </w:rPr>
        <w:t>Council;</w:t>
      </w:r>
      <w:proofErr w:type="gramEnd"/>
    </w:p>
    <w:p w14:paraId="05925962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86" w:after="0" w:line="240" w:lineRule="auto"/>
        <w:ind w:left="1134" w:hanging="567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4"/>
        </w:rPr>
        <w:lastRenderedPageBreak/>
        <w:t>c)</w:t>
      </w:r>
      <w:r w:rsidRPr="00A7436E">
        <w:rPr>
          <w:rFonts w:ascii="Calibri" w:eastAsia="Times New Roman" w:hAnsi="Calibri" w:cstheme="minorHAnsi"/>
          <w:sz w:val="24"/>
          <w:szCs w:val="24"/>
        </w:rPr>
        <w:tab/>
      </w:r>
      <w:r w:rsidRPr="00A7436E">
        <w:rPr>
          <w:rFonts w:ascii="Calibri" w:eastAsia="Times New Roman" w:hAnsi="Calibri" w:cs="Times New Roman"/>
          <w:spacing w:val="2"/>
          <w:sz w:val="24"/>
          <w:szCs w:val="24"/>
        </w:rPr>
        <w:t>to post on the PP-</w:t>
      </w:r>
      <w:r w:rsidRPr="00A7436E">
        <w:rPr>
          <w:rFonts w:ascii="Calibri" w:eastAsia="Times New Roman" w:hAnsi="Calibri" w:cs="Times New Roman"/>
          <w:sz w:val="24"/>
          <w:szCs w:val="24"/>
        </w:rPr>
        <w:t xml:space="preserve">22 </w:t>
      </w:r>
      <w:r w:rsidRPr="00A7436E">
        <w:rPr>
          <w:rFonts w:ascii="Calibri" w:eastAsia="Times New Roman" w:hAnsi="Calibri" w:cs="Times New Roman"/>
          <w:spacing w:val="2"/>
          <w:sz w:val="24"/>
          <w:szCs w:val="24"/>
        </w:rPr>
        <w:t xml:space="preserve">website a coordinated draft new Strategic Plan </w:t>
      </w:r>
      <w:r w:rsidRPr="00A7436E">
        <w:rPr>
          <w:rFonts w:ascii="Calibri" w:eastAsia="Times New Roman" w:hAnsi="Calibri" w:cs="Times New Roman"/>
          <w:sz w:val="24"/>
          <w:szCs w:val="24"/>
        </w:rPr>
        <w:t xml:space="preserve">four months before the Plenipotentiary </w:t>
      </w:r>
      <w:proofErr w:type="gramStart"/>
      <w:r w:rsidRPr="00A7436E">
        <w:rPr>
          <w:rFonts w:ascii="Calibri" w:eastAsia="Times New Roman" w:hAnsi="Calibri" w:cs="Times New Roman"/>
          <w:sz w:val="24"/>
          <w:szCs w:val="24"/>
        </w:rPr>
        <w:t>Conference;</w:t>
      </w:r>
      <w:proofErr w:type="gramEnd"/>
    </w:p>
    <w:p w14:paraId="5A7BA62B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86" w:after="0" w:line="240" w:lineRule="auto"/>
        <w:ind w:left="1134" w:hanging="567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sz w:val="24"/>
          <w:szCs w:val="24"/>
        </w:rPr>
        <w:t>d)</w:t>
      </w:r>
      <w:r w:rsidRPr="00A7436E">
        <w:rPr>
          <w:rFonts w:ascii="Calibri" w:eastAsia="Times New Roman" w:hAnsi="Calibri" w:cstheme="minorHAnsi"/>
          <w:sz w:val="24"/>
          <w:szCs w:val="24"/>
        </w:rPr>
        <w:tab/>
        <w:t>to continue its discussions, if necessary, on the Financial Plan until the extraordinary session of the Council prior to the PP-</w:t>
      </w:r>
      <w:proofErr w:type="gramStart"/>
      <w:r w:rsidRPr="00A7436E">
        <w:rPr>
          <w:rFonts w:ascii="Calibri" w:eastAsia="Times New Roman" w:hAnsi="Calibri" w:cstheme="minorHAnsi"/>
          <w:sz w:val="24"/>
          <w:szCs w:val="24"/>
        </w:rPr>
        <w:t>22;</w:t>
      </w:r>
      <w:proofErr w:type="gramEnd"/>
    </w:p>
    <w:p w14:paraId="54A2A7D8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86" w:after="0" w:line="240" w:lineRule="auto"/>
        <w:ind w:left="1134" w:hanging="567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4"/>
        </w:rPr>
        <w:t>e)</w:t>
      </w:r>
      <w:r w:rsidRPr="00A7436E">
        <w:rPr>
          <w:rFonts w:ascii="Calibri" w:eastAsia="Times New Roman" w:hAnsi="Calibri" w:cs="Times New Roman"/>
          <w:sz w:val="24"/>
          <w:szCs w:val="24"/>
        </w:rPr>
        <w:tab/>
        <w:t>to closely coordinate with other Council Working Groups and Sector advisory groups which may work on items related to the draft Strategic and Financial Plans,</w:t>
      </w:r>
    </w:p>
    <w:p w14:paraId="7F0DFCB4" w14:textId="77777777" w:rsidR="00A7436E" w:rsidRPr="00A7436E" w:rsidRDefault="00A7436E" w:rsidP="00A7436E">
      <w:pPr>
        <w:keepNext/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before="160" w:after="0" w:line="240" w:lineRule="auto"/>
        <w:ind w:left="567"/>
        <w:jc w:val="both"/>
        <w:textAlignment w:val="baseline"/>
        <w:rPr>
          <w:rFonts w:ascii="Calibri" w:eastAsia="Times New Roman" w:hAnsi="Calibri" w:cs="Times New Roman"/>
          <w:i/>
          <w:sz w:val="24"/>
          <w:szCs w:val="24"/>
        </w:rPr>
      </w:pPr>
      <w:r w:rsidRPr="00A7436E">
        <w:rPr>
          <w:rFonts w:ascii="Calibri" w:eastAsia="Times New Roman" w:hAnsi="Calibri" w:cs="Times New Roman"/>
          <w:i/>
          <w:sz w:val="24"/>
          <w:szCs w:val="24"/>
        </w:rPr>
        <w:t>instructs the Secretary-General, with support of the Directors of the Bureaux</w:t>
      </w:r>
    </w:p>
    <w:p w14:paraId="56A49387" w14:textId="77777777" w:rsidR="00A7436E" w:rsidRPr="00A7436E" w:rsidRDefault="00A7436E" w:rsidP="00A7436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jc w:val="both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iCs/>
          <w:sz w:val="24"/>
          <w:szCs w:val="24"/>
        </w:rPr>
        <w:t xml:space="preserve">to provide the necessary support and documentation for the operation of the CWG-SFP, </w:t>
      </w:r>
    </w:p>
    <w:p w14:paraId="02BC91EA" w14:textId="77777777" w:rsidR="00A7436E" w:rsidRPr="00A7436E" w:rsidRDefault="00A7436E" w:rsidP="00A7436E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ind w:left="567"/>
        <w:textAlignment w:val="baseline"/>
        <w:rPr>
          <w:rFonts w:ascii="Calibri" w:eastAsia="Times New Roman" w:hAnsi="Calibri" w:cs="Times New Roman"/>
          <w:i/>
          <w:sz w:val="24"/>
          <w:szCs w:val="24"/>
        </w:rPr>
      </w:pPr>
      <w:r w:rsidRPr="00A7436E">
        <w:rPr>
          <w:rFonts w:ascii="Calibri" w:eastAsia="Times New Roman" w:hAnsi="Calibri" w:cs="Times New Roman"/>
          <w:i/>
          <w:sz w:val="24"/>
          <w:szCs w:val="24"/>
        </w:rPr>
        <w:t>invites the membership, the Council Working Groups, the Elected Officials, and the Sector advisory groups</w:t>
      </w:r>
    </w:p>
    <w:p w14:paraId="173678C1" w14:textId="77777777" w:rsidR="00A7436E" w:rsidRPr="00A7436E" w:rsidRDefault="00A7436E" w:rsidP="00A7436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Calibri" w:eastAsia="Times New Roman" w:hAnsi="Calibri" w:cstheme="minorHAnsi"/>
          <w:sz w:val="24"/>
          <w:szCs w:val="24"/>
        </w:rPr>
      </w:pPr>
      <w:r w:rsidRPr="00A7436E">
        <w:rPr>
          <w:rFonts w:ascii="Calibri" w:eastAsia="Times New Roman" w:hAnsi="Calibri" w:cstheme="minorHAnsi"/>
          <w:sz w:val="24"/>
          <w:szCs w:val="24"/>
        </w:rPr>
        <w:t>to provide all contributions and all necessary assistance to the development of the draft Strategic and Financial Plans, and to make full use of electronic means of working.</w:t>
      </w:r>
    </w:p>
    <w:p w14:paraId="44A053F8" w14:textId="4A527028" w:rsidR="00877393" w:rsidRDefault="00A7436E" w:rsidP="00A7436E">
      <w:pPr>
        <w:spacing w:before="840" w:after="0" w:line="240" w:lineRule="auto"/>
        <w:jc w:val="center"/>
        <w:rPr>
          <w:sz w:val="24"/>
          <w:szCs w:val="24"/>
        </w:rPr>
      </w:pPr>
      <w:r w:rsidRPr="00A7436E">
        <w:rPr>
          <w:rFonts w:ascii="Calibri" w:eastAsia="Times New Roman" w:hAnsi="Calibri" w:cs="Times New Roman"/>
          <w:sz w:val="24"/>
          <w:szCs w:val="20"/>
        </w:rPr>
        <w:t>_________________</w:t>
      </w:r>
    </w:p>
    <w:sectPr w:rsidR="00877393" w:rsidSect="00FE392A">
      <w:headerReference w:type="default" r:id="rId12"/>
      <w:footerReference w:type="first" r:id="rId13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83CF" w14:textId="77777777" w:rsidR="00DB6DC2" w:rsidRDefault="00DB6DC2">
      <w:r>
        <w:separator/>
      </w:r>
    </w:p>
  </w:endnote>
  <w:endnote w:type="continuationSeparator" w:id="0">
    <w:p w14:paraId="7500D0ED" w14:textId="77777777" w:rsidR="00DB6DC2" w:rsidRDefault="00D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84F" w14:textId="77777777" w:rsidR="00DB6DC2" w:rsidRDefault="00DB6DC2">
      <w:r>
        <w:t>____________________</w:t>
      </w:r>
    </w:p>
  </w:footnote>
  <w:footnote w:type="continuationSeparator" w:id="0">
    <w:p w14:paraId="0F4F7803" w14:textId="77777777" w:rsidR="00DB6DC2" w:rsidRDefault="00D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44386357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D412C7" w:rsidRPr="00A7436E">
      <w:rPr>
        <w:noProof/>
      </w:rPr>
      <w:t>CWG-SFP</w:t>
    </w:r>
    <w:r w:rsidR="00965A18" w:rsidRPr="00A7436E">
      <w:rPr>
        <w:noProof/>
      </w:rPr>
      <w:t>-1</w:t>
    </w:r>
    <w:r w:rsidR="00A7436E" w:rsidRPr="00A7436E">
      <w:rPr>
        <w:noProof/>
      </w:rPr>
      <w:t xml:space="preserve">/INF/1 </w:t>
    </w:r>
    <w:r w:rsidRPr="00A7436E"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20129"/>
    <w:rsid w:val="00140CE1"/>
    <w:rsid w:val="00143690"/>
    <w:rsid w:val="00144165"/>
    <w:rsid w:val="0014650B"/>
    <w:rsid w:val="00156DB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5977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2E60DB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0C40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1F64"/>
    <w:rsid w:val="005C37A0"/>
    <w:rsid w:val="005D32DC"/>
    <w:rsid w:val="005D6131"/>
    <w:rsid w:val="005F1480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A7A58"/>
    <w:rsid w:val="009B38C3"/>
    <w:rsid w:val="009C6A0F"/>
    <w:rsid w:val="009D629C"/>
    <w:rsid w:val="009E17BD"/>
    <w:rsid w:val="00A04CEC"/>
    <w:rsid w:val="00A27F92"/>
    <w:rsid w:val="00A30574"/>
    <w:rsid w:val="00A32257"/>
    <w:rsid w:val="00A32E33"/>
    <w:rsid w:val="00A36066"/>
    <w:rsid w:val="00A36D20"/>
    <w:rsid w:val="00A462B5"/>
    <w:rsid w:val="00A54FD8"/>
    <w:rsid w:val="00A550D1"/>
    <w:rsid w:val="00A55622"/>
    <w:rsid w:val="00A56000"/>
    <w:rsid w:val="00A620DA"/>
    <w:rsid w:val="00A651F7"/>
    <w:rsid w:val="00A7436E"/>
    <w:rsid w:val="00A83502"/>
    <w:rsid w:val="00AA0BEA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412C7"/>
    <w:rsid w:val="00D57130"/>
    <w:rsid w:val="00D65041"/>
    <w:rsid w:val="00D9148E"/>
    <w:rsid w:val="00D945E6"/>
    <w:rsid w:val="00DA51F3"/>
    <w:rsid w:val="00DA6905"/>
    <w:rsid w:val="00DB42B6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EE59EA"/>
    <w:rsid w:val="00F2150A"/>
    <w:rsid w:val="00F231D8"/>
    <w:rsid w:val="00F44ED7"/>
    <w:rsid w:val="00F46C5F"/>
    <w:rsid w:val="00F54A63"/>
    <w:rsid w:val="00F56D59"/>
    <w:rsid w:val="00F66922"/>
    <w:rsid w:val="00F674AB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2C7A"/>
    <w:rsid w:val="00FE392A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3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7436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436E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uiPriority w:val="99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qFormat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paragraph" w:customStyle="1" w:styleId="Normalaftertitle0">
    <w:name w:val="Normal_after_title"/>
    <w:basedOn w:val="Normal"/>
    <w:next w:val="Normal"/>
    <w:rsid w:val="00A743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paragraph" w:customStyle="1" w:styleId="call0">
    <w:name w:val="call"/>
    <w:basedOn w:val="Normal"/>
    <w:next w:val="Normal"/>
    <w:rsid w:val="00A7436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after="0" w:line="240" w:lineRule="auto"/>
      <w:ind w:left="794" w:hanging="357"/>
      <w:textAlignment w:val="baseline"/>
    </w:pPr>
    <w:rPr>
      <w:rFonts w:ascii="Calibri" w:eastAsia="Times New Roman" w:hAnsi="Calibri" w:cs="Times New Roman"/>
      <w:i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11-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5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Internet - 23 September 2021</vt:lpstr>
    </vt:vector>
  </TitlesOfParts>
  <Manager>General Secretariat - Pool</Manager>
  <Company>International Telecommunication Union (ITU)</Company>
  <LinksUpToDate>false</LinksUpToDate>
  <CharactersWithSpaces>3474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Internet - 23 September 2021</dc:title>
  <dc:subject>Counciil Working Group on International Internet-related Public Policy Issues (CWG-Internet)</dc:subject>
  <dc:creator>Brouard, Ricarda</dc:creator>
  <cp:keywords>CWG-Internet, CWG, CWGs &amp; EGs</cp:keywords>
  <dc:description/>
  <cp:lastModifiedBy>Brouard, Ricarda</cp:lastModifiedBy>
  <cp:revision>2</cp:revision>
  <cp:lastPrinted>2000-07-18T13:30:00Z</cp:lastPrinted>
  <dcterms:created xsi:type="dcterms:W3CDTF">2021-08-26T08:35:00Z</dcterms:created>
  <dcterms:modified xsi:type="dcterms:W3CDTF">2021-08-26T08:35:00Z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