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047B0E" w:rsidRPr="008641FA" w14:paraId="649EAD46" w14:textId="77777777">
        <w:trPr>
          <w:cantSplit/>
        </w:trPr>
        <w:tc>
          <w:tcPr>
            <w:tcW w:w="6912" w:type="dxa"/>
          </w:tcPr>
          <w:p w14:paraId="35EC2192" w14:textId="3CA39711" w:rsidR="00047B0E" w:rsidRPr="008641FA" w:rsidRDefault="00EE6985" w:rsidP="008D3076">
            <w:pPr>
              <w:spacing w:before="360"/>
            </w:pPr>
            <w:r w:rsidRPr="008641FA">
              <w:rPr>
                <w:b/>
                <w:bCs/>
                <w:sz w:val="30"/>
                <w:szCs w:val="30"/>
              </w:rPr>
              <w:t>Groupe de travail du Conseil chargé d'élaborer le Plan stratégique et le Plan financier pour la période 2024</w:t>
            </w:r>
            <w:r w:rsidRPr="008641FA">
              <w:rPr>
                <w:b/>
                <w:bCs/>
                <w:sz w:val="30"/>
                <w:szCs w:val="30"/>
              </w:rPr>
              <w:noBreakHyphen/>
              <w:t>2027</w:t>
            </w:r>
          </w:p>
        </w:tc>
        <w:tc>
          <w:tcPr>
            <w:tcW w:w="3261" w:type="dxa"/>
          </w:tcPr>
          <w:p w14:paraId="3ED0A033" w14:textId="77777777" w:rsidR="00047B0E" w:rsidRPr="008641FA" w:rsidRDefault="00EE6985" w:rsidP="008D3076">
            <w:pPr>
              <w:spacing w:before="240"/>
            </w:pPr>
            <w:bookmarkStart w:id="0" w:name="ditulogo"/>
            <w:bookmarkEnd w:id="0"/>
            <w:r w:rsidRPr="008641FA">
              <w:rPr>
                <w:noProof/>
              </w:rPr>
              <w:drawing>
                <wp:inline distT="0" distB="0" distL="0" distR="0" wp14:anchorId="07B63FE6" wp14:editId="75BDFE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47B0E" w:rsidRPr="008641FA" w14:paraId="38CC1BCA" w14:textId="77777777">
        <w:trPr>
          <w:cantSplit/>
          <w:trHeight w:val="20"/>
        </w:trPr>
        <w:tc>
          <w:tcPr>
            <w:tcW w:w="6912" w:type="dxa"/>
            <w:tcBorders>
              <w:bottom w:val="single" w:sz="12" w:space="0" w:color="auto"/>
            </w:tcBorders>
            <w:vAlign w:val="center"/>
          </w:tcPr>
          <w:p w14:paraId="366A5416" w14:textId="0D119B73" w:rsidR="00047B0E" w:rsidRPr="008641FA" w:rsidRDefault="00EE6985" w:rsidP="008D3076">
            <w:pPr>
              <w:spacing w:before="0"/>
              <w:rPr>
                <w:b/>
                <w:bCs/>
                <w:sz w:val="26"/>
                <w:szCs w:val="26"/>
              </w:rPr>
            </w:pPr>
            <w:r w:rsidRPr="008641FA">
              <w:rPr>
                <w:b/>
                <w:bCs/>
                <w:szCs w:val="24"/>
              </w:rPr>
              <w:t xml:space="preserve">Première réunion </w:t>
            </w:r>
            <w:r w:rsidR="00B5268B" w:rsidRPr="008641FA">
              <w:rPr>
                <w:b/>
                <w:bCs/>
                <w:szCs w:val="24"/>
              </w:rPr>
              <w:t>–</w:t>
            </w:r>
            <w:r w:rsidRPr="008641FA">
              <w:rPr>
                <w:b/>
                <w:bCs/>
                <w:szCs w:val="24"/>
              </w:rPr>
              <w:t xml:space="preserve"> Virtuelle, 29-30 septembre 2021</w:t>
            </w:r>
          </w:p>
        </w:tc>
        <w:tc>
          <w:tcPr>
            <w:tcW w:w="3261" w:type="dxa"/>
            <w:tcBorders>
              <w:bottom w:val="single" w:sz="12" w:space="0" w:color="auto"/>
            </w:tcBorders>
          </w:tcPr>
          <w:p w14:paraId="28289AEC" w14:textId="77777777" w:rsidR="00047B0E" w:rsidRPr="008641FA" w:rsidRDefault="00047B0E" w:rsidP="008D3076">
            <w:pPr>
              <w:spacing w:before="0"/>
              <w:rPr>
                <w:b/>
                <w:bCs/>
              </w:rPr>
            </w:pPr>
          </w:p>
        </w:tc>
      </w:tr>
      <w:tr w:rsidR="00047B0E" w:rsidRPr="008641FA" w14:paraId="3BF43E2A" w14:textId="77777777">
        <w:trPr>
          <w:cantSplit/>
          <w:trHeight w:val="20"/>
        </w:trPr>
        <w:tc>
          <w:tcPr>
            <w:tcW w:w="6912" w:type="dxa"/>
            <w:tcBorders>
              <w:top w:val="single" w:sz="12" w:space="0" w:color="auto"/>
            </w:tcBorders>
          </w:tcPr>
          <w:p w14:paraId="0952D5E0" w14:textId="77777777" w:rsidR="00047B0E" w:rsidRPr="008641FA" w:rsidRDefault="00047B0E" w:rsidP="008D3076">
            <w:pPr>
              <w:spacing w:before="0"/>
              <w:rPr>
                <w:smallCaps/>
                <w:sz w:val="22"/>
              </w:rPr>
            </w:pPr>
          </w:p>
        </w:tc>
        <w:tc>
          <w:tcPr>
            <w:tcW w:w="3261" w:type="dxa"/>
            <w:tcBorders>
              <w:top w:val="single" w:sz="12" w:space="0" w:color="auto"/>
            </w:tcBorders>
          </w:tcPr>
          <w:p w14:paraId="49E39C69" w14:textId="77777777" w:rsidR="00047B0E" w:rsidRPr="008641FA" w:rsidRDefault="00047B0E" w:rsidP="008D3076">
            <w:pPr>
              <w:spacing w:before="0"/>
              <w:rPr>
                <w:b/>
                <w:bCs/>
              </w:rPr>
            </w:pPr>
          </w:p>
        </w:tc>
      </w:tr>
      <w:tr w:rsidR="00047B0E" w:rsidRPr="008641FA" w14:paraId="5FFF6B2E" w14:textId="77777777">
        <w:trPr>
          <w:cantSplit/>
          <w:trHeight w:val="20"/>
        </w:trPr>
        <w:tc>
          <w:tcPr>
            <w:tcW w:w="6912" w:type="dxa"/>
            <w:vMerge w:val="restart"/>
          </w:tcPr>
          <w:p w14:paraId="240198D1" w14:textId="77777777" w:rsidR="00047B0E" w:rsidRPr="008641FA" w:rsidRDefault="00047B0E" w:rsidP="008D3076">
            <w:pPr>
              <w:spacing w:before="0"/>
              <w:rPr>
                <w:rFonts w:cs="Times"/>
                <w:b/>
                <w:bCs/>
                <w:szCs w:val="24"/>
              </w:rPr>
            </w:pPr>
            <w:bookmarkStart w:id="1" w:name="dnum" w:colFirst="1" w:colLast="1"/>
            <w:bookmarkStart w:id="2" w:name="dmeeting" w:colFirst="0" w:colLast="0"/>
          </w:p>
        </w:tc>
        <w:tc>
          <w:tcPr>
            <w:tcW w:w="3261" w:type="dxa"/>
          </w:tcPr>
          <w:p w14:paraId="6C504F4F" w14:textId="69358007" w:rsidR="00047B0E" w:rsidRPr="008641FA" w:rsidRDefault="00EE6985" w:rsidP="008D3076">
            <w:pPr>
              <w:spacing w:before="0"/>
              <w:rPr>
                <w:b/>
                <w:bCs/>
              </w:rPr>
            </w:pPr>
            <w:r w:rsidRPr="008641FA">
              <w:rPr>
                <w:b/>
                <w:bCs/>
              </w:rPr>
              <w:t>Document CWG-SFP-1/</w:t>
            </w:r>
            <w:r w:rsidR="005E67D7" w:rsidRPr="008641FA">
              <w:rPr>
                <w:b/>
                <w:bCs/>
              </w:rPr>
              <w:t>12</w:t>
            </w:r>
            <w:r w:rsidRPr="008641FA">
              <w:rPr>
                <w:b/>
                <w:bCs/>
              </w:rPr>
              <w:t>-F</w:t>
            </w:r>
          </w:p>
        </w:tc>
      </w:tr>
      <w:tr w:rsidR="00047B0E" w:rsidRPr="008641FA" w14:paraId="7D5A5BDD" w14:textId="77777777">
        <w:trPr>
          <w:cantSplit/>
          <w:trHeight w:val="20"/>
        </w:trPr>
        <w:tc>
          <w:tcPr>
            <w:tcW w:w="6912" w:type="dxa"/>
            <w:vMerge/>
          </w:tcPr>
          <w:p w14:paraId="64BFA9B0" w14:textId="77777777" w:rsidR="00047B0E" w:rsidRPr="008641FA" w:rsidRDefault="00047B0E" w:rsidP="008D3076">
            <w:pPr>
              <w:shd w:val="solid" w:color="FFFFFF" w:fill="FFFFFF"/>
              <w:spacing w:before="180"/>
              <w:rPr>
                <w:smallCaps/>
              </w:rPr>
            </w:pPr>
            <w:bookmarkStart w:id="3" w:name="ddate" w:colFirst="1" w:colLast="1"/>
            <w:bookmarkEnd w:id="1"/>
            <w:bookmarkEnd w:id="2"/>
          </w:p>
        </w:tc>
        <w:tc>
          <w:tcPr>
            <w:tcW w:w="3261" w:type="dxa"/>
          </w:tcPr>
          <w:p w14:paraId="27DDA6F2" w14:textId="3866B580" w:rsidR="00047B0E" w:rsidRPr="008641FA" w:rsidRDefault="005E67D7" w:rsidP="008D3076">
            <w:pPr>
              <w:spacing w:before="0"/>
              <w:rPr>
                <w:b/>
                <w:bCs/>
              </w:rPr>
            </w:pPr>
            <w:r w:rsidRPr="008641FA">
              <w:rPr>
                <w:b/>
                <w:bCs/>
              </w:rPr>
              <w:t>30</w:t>
            </w:r>
            <w:r w:rsidR="00EE6985" w:rsidRPr="008641FA">
              <w:rPr>
                <w:b/>
                <w:bCs/>
              </w:rPr>
              <w:t xml:space="preserve"> septembre 2021</w:t>
            </w:r>
          </w:p>
        </w:tc>
      </w:tr>
      <w:tr w:rsidR="00047B0E" w:rsidRPr="008641FA" w14:paraId="0E067321" w14:textId="77777777">
        <w:trPr>
          <w:cantSplit/>
          <w:trHeight w:val="20"/>
        </w:trPr>
        <w:tc>
          <w:tcPr>
            <w:tcW w:w="6912" w:type="dxa"/>
            <w:vMerge/>
          </w:tcPr>
          <w:p w14:paraId="0E833835" w14:textId="77777777" w:rsidR="00047B0E" w:rsidRPr="008641FA" w:rsidRDefault="00047B0E" w:rsidP="008D3076">
            <w:pPr>
              <w:shd w:val="solid" w:color="FFFFFF" w:fill="FFFFFF"/>
              <w:spacing w:before="180"/>
              <w:rPr>
                <w:smallCaps/>
              </w:rPr>
            </w:pPr>
            <w:bookmarkStart w:id="4" w:name="dorlang" w:colFirst="1" w:colLast="1"/>
            <w:bookmarkEnd w:id="3"/>
          </w:p>
        </w:tc>
        <w:tc>
          <w:tcPr>
            <w:tcW w:w="3261" w:type="dxa"/>
          </w:tcPr>
          <w:p w14:paraId="5B0FF3BD" w14:textId="6B564724" w:rsidR="00047B0E" w:rsidRPr="008641FA" w:rsidRDefault="00EE6985" w:rsidP="008D3076">
            <w:pPr>
              <w:spacing w:before="0"/>
              <w:rPr>
                <w:b/>
                <w:bCs/>
              </w:rPr>
            </w:pPr>
            <w:r w:rsidRPr="008641FA">
              <w:rPr>
                <w:b/>
                <w:bCs/>
              </w:rPr>
              <w:t>Original</w:t>
            </w:r>
            <w:r w:rsidR="00B5268B" w:rsidRPr="008641FA">
              <w:rPr>
                <w:b/>
                <w:bCs/>
              </w:rPr>
              <w:t>:</w:t>
            </w:r>
            <w:r w:rsidRPr="008641FA">
              <w:rPr>
                <w:b/>
                <w:bCs/>
              </w:rPr>
              <w:t xml:space="preserve"> anglais</w:t>
            </w:r>
          </w:p>
        </w:tc>
      </w:tr>
      <w:tr w:rsidR="00047B0E" w:rsidRPr="008641FA" w14:paraId="214AAAEC" w14:textId="77777777">
        <w:trPr>
          <w:cantSplit/>
        </w:trPr>
        <w:tc>
          <w:tcPr>
            <w:tcW w:w="10173" w:type="dxa"/>
            <w:gridSpan w:val="2"/>
          </w:tcPr>
          <w:p w14:paraId="287B67D2" w14:textId="51F31927" w:rsidR="00047B0E" w:rsidRPr="008641FA" w:rsidRDefault="005E67D7" w:rsidP="008D3076">
            <w:pPr>
              <w:pStyle w:val="Source"/>
            </w:pPr>
            <w:bookmarkStart w:id="5" w:name="dsource" w:colFirst="0" w:colLast="0"/>
            <w:bookmarkStart w:id="6" w:name="_Hlk82790022"/>
            <w:bookmarkEnd w:id="4"/>
            <w:r w:rsidRPr="008641FA">
              <w:rPr>
                <w:bCs/>
              </w:rPr>
              <w:t xml:space="preserve">Contribution </w:t>
            </w:r>
            <w:r w:rsidR="00E510A0" w:rsidRPr="008641FA">
              <w:rPr>
                <w:bCs/>
              </w:rPr>
              <w:t>du Président du GTC-SFP</w:t>
            </w:r>
          </w:p>
        </w:tc>
      </w:tr>
      <w:tr w:rsidR="00047B0E" w:rsidRPr="008641FA" w14:paraId="3AECE55A" w14:textId="77777777">
        <w:trPr>
          <w:cantSplit/>
        </w:trPr>
        <w:tc>
          <w:tcPr>
            <w:tcW w:w="10173" w:type="dxa"/>
            <w:gridSpan w:val="2"/>
          </w:tcPr>
          <w:p w14:paraId="488BEC16" w14:textId="51C6F59F" w:rsidR="00047B0E" w:rsidRPr="008641FA" w:rsidRDefault="005E67D7" w:rsidP="008D3076">
            <w:pPr>
              <w:pStyle w:val="Title1"/>
            </w:pPr>
            <w:bookmarkStart w:id="7" w:name="lt_pId012"/>
            <w:bookmarkStart w:id="8" w:name="dtitle1" w:colFirst="0" w:colLast="0"/>
            <w:bookmarkEnd w:id="5"/>
            <w:r w:rsidRPr="008641FA">
              <w:rPr>
                <w:bCs/>
                <w:caps w:val="0"/>
                <w:szCs w:val="28"/>
              </w:rPr>
              <w:t>PRINCIPES/</w:t>
            </w:r>
            <w:r w:rsidR="00E510A0" w:rsidRPr="008641FA">
              <w:rPr>
                <w:bCs/>
                <w:caps w:val="0"/>
                <w:szCs w:val="28"/>
              </w:rPr>
              <w:t>LIGNES DIRECTRICES</w:t>
            </w:r>
            <w:r w:rsidRPr="008641FA">
              <w:rPr>
                <w:bCs/>
                <w:caps w:val="0"/>
                <w:szCs w:val="28"/>
              </w:rPr>
              <w:br/>
            </w:r>
            <w:r w:rsidR="00E510A0" w:rsidRPr="008641FA">
              <w:rPr>
                <w:bCs/>
                <w:caps w:val="0"/>
                <w:szCs w:val="28"/>
              </w:rPr>
              <w:t>APPLICABLE À L'ÉLABORATION DU PROJET DE PLAN STRATÉGIQUE POUR</w:t>
            </w:r>
            <w:r w:rsidRPr="008641FA">
              <w:rPr>
                <w:bCs/>
                <w:caps w:val="0"/>
                <w:szCs w:val="28"/>
              </w:rPr>
              <w:t xml:space="preserve"> 202</w:t>
            </w:r>
            <w:r w:rsidR="008D3076" w:rsidRPr="008641FA">
              <w:rPr>
                <w:bCs/>
                <w:caps w:val="0"/>
                <w:szCs w:val="28"/>
              </w:rPr>
              <w:t>4-</w:t>
            </w:r>
            <w:r w:rsidRPr="008641FA">
              <w:rPr>
                <w:bCs/>
                <w:caps w:val="0"/>
                <w:szCs w:val="28"/>
              </w:rPr>
              <w:t>2027</w:t>
            </w:r>
            <w:bookmarkEnd w:id="7"/>
          </w:p>
        </w:tc>
      </w:tr>
      <w:bookmarkEnd w:id="8"/>
      <w:bookmarkEnd w:id="6"/>
    </w:tbl>
    <w:p w14:paraId="1E112795" w14:textId="77777777" w:rsidR="005E67D7" w:rsidRPr="008641FA" w:rsidRDefault="005E67D7" w:rsidP="008D3076">
      <w:pPr>
        <w:spacing w:before="360"/>
        <w:jc w:val="center"/>
        <w:sectPr w:rsidR="005E67D7" w:rsidRPr="008641FA">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pPr>
    </w:p>
    <w:tbl>
      <w:tblPr>
        <w:tblW w:w="5000" w:type="pct"/>
        <w:jc w:val="center"/>
        <w:tblLayout w:type="fixed"/>
        <w:tblLook w:val="04A0" w:firstRow="1" w:lastRow="0" w:firstColumn="1" w:lastColumn="0" w:noHBand="0" w:noVBand="1"/>
      </w:tblPr>
      <w:tblGrid>
        <w:gridCol w:w="1418"/>
        <w:gridCol w:w="6804"/>
        <w:gridCol w:w="1701"/>
        <w:gridCol w:w="4081"/>
      </w:tblGrid>
      <w:tr w:rsidR="005E67D7" w:rsidRPr="008641FA" w14:paraId="02CF282E" w14:textId="77777777" w:rsidTr="00CF190B">
        <w:trPr>
          <w:trHeight w:val="555"/>
          <w:jc w:val="center"/>
        </w:trPr>
        <w:tc>
          <w:tcPr>
            <w:tcW w:w="14004" w:type="dxa"/>
            <w:gridSpan w:val="4"/>
            <w:tcBorders>
              <w:top w:val="single" w:sz="8" w:space="0" w:color="FFFFFF"/>
              <w:left w:val="nil"/>
              <w:bottom w:val="single" w:sz="4" w:space="0" w:color="A5A5A5"/>
              <w:right w:val="nil"/>
            </w:tcBorders>
            <w:shd w:val="clear" w:color="auto" w:fill="8DB3E2" w:themeFill="text2" w:themeFillTint="66"/>
            <w:vAlign w:val="center"/>
          </w:tcPr>
          <w:p w14:paraId="732F90B3" w14:textId="58C9C5AD" w:rsidR="005E67D7" w:rsidRPr="008641FA" w:rsidRDefault="005E67D7" w:rsidP="008D3076">
            <w:pPr>
              <w:pStyle w:val="Tablehead"/>
              <w:jc w:val="left"/>
            </w:pPr>
            <w:r w:rsidRPr="008641FA">
              <w:lastRenderedPageBreak/>
              <w:t>1</w:t>
            </w:r>
            <w:r w:rsidRPr="008641FA">
              <w:tab/>
              <w:t xml:space="preserve">Simplification </w:t>
            </w:r>
            <w:r w:rsidR="00E510A0" w:rsidRPr="008641FA">
              <w:t>et clarté</w:t>
            </w:r>
          </w:p>
        </w:tc>
      </w:tr>
      <w:tr w:rsidR="005E67D7" w:rsidRPr="008641FA" w14:paraId="5F4CE06E" w14:textId="77777777" w:rsidTr="00CF190B">
        <w:trPr>
          <w:trHeight w:val="555"/>
          <w:jc w:val="center"/>
        </w:trPr>
        <w:tc>
          <w:tcPr>
            <w:tcW w:w="1418" w:type="dxa"/>
            <w:tcBorders>
              <w:top w:val="single" w:sz="8" w:space="0" w:color="FFFFFF"/>
              <w:left w:val="nil"/>
              <w:bottom w:val="single" w:sz="4" w:space="0" w:color="A5A5A5"/>
              <w:right w:val="nil"/>
            </w:tcBorders>
            <w:shd w:val="clear" w:color="auto" w:fill="auto"/>
            <w:vAlign w:val="center"/>
            <w:hideMark/>
          </w:tcPr>
          <w:p w14:paraId="192C28E2" w14:textId="13C49706" w:rsidR="005E67D7" w:rsidRPr="008641FA" w:rsidRDefault="00AF03E9" w:rsidP="008D3076">
            <w:pPr>
              <w:pStyle w:val="Tablehead"/>
            </w:pPr>
            <w:r w:rsidRPr="008641FA">
              <w:t>Origine de</w:t>
            </w:r>
            <w:r w:rsidR="00AC46BC" w:rsidRPr="008641FA">
              <w:t>s</w:t>
            </w:r>
            <w:r w:rsidRPr="008641FA">
              <w:t xml:space="preserve"> proposition</w:t>
            </w:r>
            <w:r w:rsidR="00AC46BC" w:rsidRPr="008641FA">
              <w:t>s</w:t>
            </w:r>
            <w:r w:rsidR="00E510A0" w:rsidRPr="008641FA">
              <w:t xml:space="preserve"> </w:t>
            </w:r>
          </w:p>
        </w:tc>
        <w:tc>
          <w:tcPr>
            <w:tcW w:w="6804" w:type="dxa"/>
            <w:tcBorders>
              <w:top w:val="single" w:sz="8" w:space="0" w:color="FFFFFF"/>
              <w:left w:val="nil"/>
              <w:bottom w:val="single" w:sz="4" w:space="0" w:color="A5A5A5"/>
              <w:right w:val="nil"/>
            </w:tcBorders>
            <w:shd w:val="clear" w:color="auto" w:fill="auto"/>
            <w:vAlign w:val="center"/>
            <w:hideMark/>
          </w:tcPr>
          <w:p w14:paraId="4E29330D" w14:textId="63D5269E" w:rsidR="005E67D7" w:rsidRPr="008641FA" w:rsidRDefault="00E510A0" w:rsidP="008D3076">
            <w:pPr>
              <w:pStyle w:val="Tablehead"/>
            </w:pPr>
            <w:r w:rsidRPr="008641FA">
              <w:t>Propositions</w:t>
            </w:r>
          </w:p>
        </w:tc>
        <w:tc>
          <w:tcPr>
            <w:tcW w:w="1701" w:type="dxa"/>
            <w:tcBorders>
              <w:top w:val="single" w:sz="8" w:space="0" w:color="FFFFFF"/>
              <w:left w:val="nil"/>
              <w:bottom w:val="single" w:sz="4" w:space="0" w:color="A5A5A5"/>
              <w:right w:val="nil"/>
            </w:tcBorders>
            <w:shd w:val="clear" w:color="auto" w:fill="auto"/>
            <w:vAlign w:val="center"/>
            <w:hideMark/>
          </w:tcPr>
          <w:p w14:paraId="1D986878" w14:textId="39650CCC" w:rsidR="005E67D7" w:rsidRPr="008641FA" w:rsidRDefault="00E510A0" w:rsidP="008D3076">
            <w:pPr>
              <w:pStyle w:val="Tablehead"/>
            </w:pPr>
            <w:r w:rsidRPr="008641FA">
              <w:t>D</w:t>
            </w:r>
            <w:r w:rsidR="005E67D7" w:rsidRPr="008641FA">
              <w:t>oc.</w:t>
            </w:r>
            <w:r w:rsidRPr="008641FA">
              <w:t xml:space="preserve"> </w:t>
            </w:r>
            <w:r w:rsidR="00CF190B" w:rsidRPr="008641FA">
              <w:t xml:space="preserve">du </w:t>
            </w:r>
            <w:r w:rsidRPr="008641FA">
              <w:t>GTC</w:t>
            </w:r>
            <w:r w:rsidR="00CF190B">
              <w:noBreakHyphen/>
            </w:r>
            <w:r w:rsidRPr="008641FA">
              <w:t>SFP</w:t>
            </w:r>
          </w:p>
        </w:tc>
        <w:tc>
          <w:tcPr>
            <w:tcW w:w="4081" w:type="dxa"/>
            <w:tcBorders>
              <w:top w:val="single" w:sz="8" w:space="0" w:color="FFFFFF"/>
              <w:left w:val="nil"/>
              <w:bottom w:val="single" w:sz="4" w:space="0" w:color="A5A5A5"/>
              <w:right w:val="nil"/>
            </w:tcBorders>
            <w:shd w:val="clear" w:color="auto" w:fill="auto"/>
            <w:vAlign w:val="center"/>
            <w:hideMark/>
          </w:tcPr>
          <w:p w14:paraId="7AEC88E6" w14:textId="728558CF" w:rsidR="005E67D7" w:rsidRPr="008641FA" w:rsidRDefault="00AF03E9" w:rsidP="008D3076">
            <w:pPr>
              <w:pStyle w:val="Tablehead"/>
            </w:pPr>
            <w:r w:rsidRPr="008641FA">
              <w:t>Instructions du GTC-SFP</w:t>
            </w:r>
          </w:p>
        </w:tc>
      </w:tr>
      <w:tr w:rsidR="005E67D7" w:rsidRPr="008641FA" w14:paraId="6F4DEDC3" w14:textId="77777777" w:rsidTr="00CF190B">
        <w:trPr>
          <w:trHeight w:val="1095"/>
          <w:jc w:val="center"/>
        </w:trPr>
        <w:tc>
          <w:tcPr>
            <w:tcW w:w="1418" w:type="dxa"/>
            <w:tcBorders>
              <w:top w:val="nil"/>
              <w:left w:val="nil"/>
              <w:bottom w:val="nil"/>
              <w:right w:val="nil"/>
            </w:tcBorders>
            <w:shd w:val="clear" w:color="EDEDED" w:fill="EDEDED"/>
            <w:hideMark/>
          </w:tcPr>
          <w:p w14:paraId="234AC5FD" w14:textId="7A0CD45B" w:rsidR="005E67D7" w:rsidRPr="008641FA" w:rsidRDefault="00E510A0" w:rsidP="008D3076">
            <w:pPr>
              <w:pStyle w:val="Tabletext"/>
            </w:pPr>
            <w:r w:rsidRPr="008641FA">
              <w:t>C</w:t>
            </w:r>
            <w:r w:rsidR="005E67D7" w:rsidRPr="008641FA">
              <w:t>onsultation</w:t>
            </w:r>
            <w:r w:rsidRPr="008641FA">
              <w:t xml:space="preserve"> en ligne</w:t>
            </w:r>
            <w:r w:rsidR="005E67D7" w:rsidRPr="008641FA">
              <w:t>:</w:t>
            </w:r>
          </w:p>
        </w:tc>
        <w:tc>
          <w:tcPr>
            <w:tcW w:w="6804" w:type="dxa"/>
            <w:tcBorders>
              <w:top w:val="nil"/>
              <w:left w:val="nil"/>
              <w:bottom w:val="nil"/>
              <w:right w:val="nil"/>
            </w:tcBorders>
            <w:shd w:val="clear" w:color="EDEDED" w:fill="EDEDED"/>
            <w:hideMark/>
          </w:tcPr>
          <w:p w14:paraId="3EDA40E7" w14:textId="4C7DB7FC" w:rsidR="005E67D7" w:rsidRPr="008641FA" w:rsidRDefault="005E67D7" w:rsidP="008D3076">
            <w:pPr>
              <w:pStyle w:val="Tabletext"/>
              <w:ind w:left="313" w:hanging="313"/>
            </w:pPr>
            <w:r w:rsidRPr="008641FA">
              <w:t>–</w:t>
            </w:r>
            <w:r w:rsidRPr="008641FA">
              <w:tab/>
            </w:r>
            <w:r w:rsidR="002E6A0E" w:rsidRPr="008641FA">
              <w:t xml:space="preserve">Une plus grande </w:t>
            </w:r>
            <w:r w:rsidR="002E6A0E" w:rsidRPr="008641FA">
              <w:rPr>
                <w:b/>
                <w:bCs/>
              </w:rPr>
              <w:t>clarté</w:t>
            </w:r>
            <w:r w:rsidR="002E6A0E" w:rsidRPr="008641FA">
              <w:t xml:space="preserve"> (sur le plan des liens avec les éléments du cadre et de la coordination avec le plan financier) et une </w:t>
            </w:r>
            <w:r w:rsidR="002E6A0E" w:rsidRPr="008641FA">
              <w:rPr>
                <w:b/>
                <w:bCs/>
              </w:rPr>
              <w:t>simplification des différents éléments</w:t>
            </w:r>
            <w:r w:rsidR="002E6A0E" w:rsidRPr="008641FA">
              <w:t xml:space="preserve"> sont proposées dans plusieurs contributions</w:t>
            </w:r>
            <w:r w:rsidR="008D3076" w:rsidRPr="008641FA">
              <w:t>.</w:t>
            </w:r>
          </w:p>
          <w:p w14:paraId="15ED5AFE" w14:textId="0E080C07" w:rsidR="005E67D7" w:rsidRPr="008641FA" w:rsidRDefault="005E67D7" w:rsidP="008D3076">
            <w:pPr>
              <w:pStyle w:val="Tabletext"/>
              <w:ind w:left="313" w:hanging="313"/>
            </w:pPr>
            <w:r w:rsidRPr="008641FA">
              <w:t>–</w:t>
            </w:r>
            <w:r w:rsidRPr="008641FA">
              <w:tab/>
            </w:r>
            <w:r w:rsidR="002E6A0E" w:rsidRPr="008641FA">
              <w:t xml:space="preserve">Il est également proposé de </w:t>
            </w:r>
            <w:r w:rsidR="002E6A0E" w:rsidRPr="008641FA">
              <w:rPr>
                <w:b/>
                <w:bCs/>
              </w:rPr>
              <w:t>ne pas se concentrer sur de multiples activités</w:t>
            </w:r>
            <w:r w:rsidR="008D3076" w:rsidRPr="008641FA">
              <w:t>.</w:t>
            </w:r>
          </w:p>
          <w:p w14:paraId="069A2F37" w14:textId="65C214F9" w:rsidR="005E67D7" w:rsidRPr="008641FA" w:rsidRDefault="005E67D7" w:rsidP="008D3076">
            <w:pPr>
              <w:pStyle w:val="Tabletext"/>
              <w:ind w:left="313" w:hanging="313"/>
            </w:pPr>
            <w:r w:rsidRPr="008641FA">
              <w:t>–</w:t>
            </w:r>
            <w:r w:rsidRPr="008641FA">
              <w:tab/>
            </w:r>
            <w:r w:rsidR="00AF03E9" w:rsidRPr="008641FA">
              <w:t xml:space="preserve">Il est aussi proposé de </w:t>
            </w:r>
            <w:r w:rsidR="00AF03E9" w:rsidRPr="008641FA">
              <w:rPr>
                <w:b/>
                <w:bCs/>
              </w:rPr>
              <w:t>regrouper les priorités</w:t>
            </w:r>
            <w:r w:rsidR="008D3076" w:rsidRPr="008641FA">
              <w:t>.</w:t>
            </w:r>
          </w:p>
        </w:tc>
        <w:tc>
          <w:tcPr>
            <w:tcW w:w="1701" w:type="dxa"/>
            <w:tcBorders>
              <w:top w:val="nil"/>
              <w:left w:val="nil"/>
              <w:bottom w:val="nil"/>
              <w:right w:val="nil"/>
            </w:tcBorders>
            <w:shd w:val="clear" w:color="EDEDED" w:fill="EDEDED"/>
            <w:noWrap/>
            <w:vAlign w:val="center"/>
            <w:hideMark/>
          </w:tcPr>
          <w:p w14:paraId="6411FC36" w14:textId="77777777" w:rsidR="005E67D7" w:rsidRPr="008641FA" w:rsidRDefault="00A828B6" w:rsidP="008D3076">
            <w:pPr>
              <w:pStyle w:val="Tabletext"/>
              <w:jc w:val="center"/>
              <w:rPr>
                <w:u w:val="single"/>
              </w:rPr>
            </w:pPr>
            <w:hyperlink r:id="rId13" w:history="1">
              <w:r w:rsidR="005E67D7" w:rsidRPr="008641FA">
                <w:rPr>
                  <w:rStyle w:val="Hyperlink"/>
                </w:rPr>
                <w:t>CWG-SFP-1/11</w:t>
              </w:r>
            </w:hyperlink>
          </w:p>
        </w:tc>
        <w:tc>
          <w:tcPr>
            <w:tcW w:w="4081" w:type="dxa"/>
            <w:vMerge w:val="restart"/>
            <w:tcBorders>
              <w:top w:val="nil"/>
              <w:left w:val="nil"/>
              <w:right w:val="nil"/>
            </w:tcBorders>
            <w:shd w:val="clear" w:color="EDEDED" w:fill="EDEDED"/>
            <w:noWrap/>
            <w:hideMark/>
          </w:tcPr>
          <w:p w14:paraId="21059C67" w14:textId="61AB89A5" w:rsidR="005E67D7" w:rsidRPr="008641FA" w:rsidRDefault="005E67D7" w:rsidP="008D3076">
            <w:pPr>
              <w:pStyle w:val="Tabletext"/>
              <w:tabs>
                <w:tab w:val="left" w:pos="390"/>
              </w:tabs>
              <w:ind w:left="390" w:hanging="390"/>
            </w:pPr>
            <w:r w:rsidRPr="008641FA">
              <w:t>–</w:t>
            </w:r>
            <w:r w:rsidRPr="008641FA">
              <w:tab/>
            </w:r>
            <w:r w:rsidR="00AF03E9" w:rsidRPr="008641FA">
              <w:t xml:space="preserve">Demander au secrétariat de fournir des propositions et évaluer ces propositions lors de la prochaine consultation virtuelle, sur la manière de simplifier et </w:t>
            </w:r>
            <w:r w:rsidR="00005FB6" w:rsidRPr="008641FA">
              <w:t xml:space="preserve">de </w:t>
            </w:r>
            <w:r w:rsidR="00AF03E9" w:rsidRPr="008641FA">
              <w:t>clarifier le cadre stratégique, en revoyant les liens et les différents éléments du projet de Plan stratégique et du projet de Plan financier, pour mieux rendre compte des priorités stratégiques de l'organisation</w:t>
            </w:r>
            <w:r w:rsidR="008D3076" w:rsidRPr="008641FA">
              <w:t>.</w:t>
            </w:r>
          </w:p>
        </w:tc>
      </w:tr>
      <w:tr w:rsidR="005E67D7" w:rsidRPr="008641FA" w14:paraId="024A43BB" w14:textId="77777777" w:rsidTr="00CF190B">
        <w:trPr>
          <w:trHeight w:val="4050"/>
          <w:jc w:val="center"/>
        </w:trPr>
        <w:tc>
          <w:tcPr>
            <w:tcW w:w="1418" w:type="dxa"/>
            <w:tcBorders>
              <w:top w:val="nil"/>
              <w:left w:val="nil"/>
              <w:bottom w:val="nil"/>
              <w:right w:val="nil"/>
            </w:tcBorders>
            <w:shd w:val="clear" w:color="auto" w:fill="auto"/>
            <w:hideMark/>
          </w:tcPr>
          <w:p w14:paraId="7AD87AC6" w14:textId="1391AE9C" w:rsidR="005E67D7" w:rsidRPr="008641FA" w:rsidRDefault="005E67D7" w:rsidP="008D3076">
            <w:pPr>
              <w:pStyle w:val="Tabletext"/>
            </w:pPr>
            <w:r w:rsidRPr="008641FA">
              <w:t>Rec./</w:t>
            </w:r>
            <w:r w:rsidR="008641FA" w:rsidRPr="008641FA">
              <w:br/>
            </w:r>
            <w:r w:rsidR="00E510A0" w:rsidRPr="008641FA">
              <w:t>Conclusions</w:t>
            </w:r>
            <w:r w:rsidRPr="008641FA">
              <w:t>:</w:t>
            </w:r>
          </w:p>
        </w:tc>
        <w:tc>
          <w:tcPr>
            <w:tcW w:w="6804" w:type="dxa"/>
            <w:tcBorders>
              <w:top w:val="nil"/>
              <w:left w:val="nil"/>
              <w:bottom w:val="nil"/>
              <w:right w:val="nil"/>
            </w:tcBorders>
            <w:shd w:val="clear" w:color="auto" w:fill="auto"/>
            <w:hideMark/>
          </w:tcPr>
          <w:p w14:paraId="191B8B83" w14:textId="43F43085" w:rsidR="005E67D7" w:rsidRPr="008641FA" w:rsidRDefault="005E67D7" w:rsidP="008D3076">
            <w:pPr>
              <w:pStyle w:val="Tabletext"/>
              <w:rPr>
                <w:i/>
                <w:iCs/>
              </w:rPr>
            </w:pPr>
            <w:r w:rsidRPr="008641FA">
              <w:rPr>
                <w:i/>
                <w:iCs/>
              </w:rPr>
              <w:t>(</w:t>
            </w:r>
            <w:r w:rsidR="00AF03E9" w:rsidRPr="008641FA">
              <w:rPr>
                <w:i/>
                <w:iCs/>
              </w:rPr>
              <w:t xml:space="preserve">Rapport de </w:t>
            </w:r>
            <w:r w:rsidRPr="008641FA">
              <w:rPr>
                <w:i/>
                <w:iCs/>
              </w:rPr>
              <w:t xml:space="preserve">McKinsey </w:t>
            </w:r>
            <w:r w:rsidR="00AF03E9" w:rsidRPr="008641FA">
              <w:rPr>
                <w:i/>
                <w:iCs/>
              </w:rPr>
              <w:t>sur la culture et les compétences</w:t>
            </w:r>
            <w:r w:rsidRPr="008641FA">
              <w:rPr>
                <w:i/>
                <w:iCs/>
              </w:rPr>
              <w:t>)</w:t>
            </w:r>
          </w:p>
          <w:p w14:paraId="66C566CD" w14:textId="4E97BE6F" w:rsidR="005E67D7" w:rsidRPr="008641FA" w:rsidRDefault="005E67D7" w:rsidP="008D3076">
            <w:pPr>
              <w:pStyle w:val="Tabletext"/>
              <w:rPr>
                <w:i/>
                <w:iCs/>
              </w:rPr>
            </w:pPr>
            <w:r w:rsidRPr="008641FA">
              <w:rPr>
                <w:b/>
                <w:bCs/>
              </w:rPr>
              <w:t>c.1 – Améliorer la mise en application du mécanisme de définition des objectifs, en garantissant un lien avec les objectifs stratégiques et la gestion des conséquences</w:t>
            </w:r>
            <w:r w:rsidRPr="008641FA">
              <w:rPr>
                <w:b/>
                <w:bCs/>
              </w:rPr>
              <w:cr/>
            </w:r>
            <w:r w:rsidRPr="008641FA">
              <w:rPr>
                <w:i/>
                <w:iCs/>
              </w:rPr>
              <w:t xml:space="preserve">Option </w:t>
            </w:r>
            <w:r w:rsidR="00AF03E9" w:rsidRPr="008641FA">
              <w:rPr>
                <w:i/>
                <w:iCs/>
              </w:rPr>
              <w:t>à examiner</w:t>
            </w:r>
            <w:r w:rsidRPr="008641FA">
              <w:rPr>
                <w:i/>
                <w:iCs/>
              </w:rPr>
              <w:t>:</w:t>
            </w:r>
          </w:p>
          <w:p w14:paraId="186A0EB8" w14:textId="605B5422" w:rsidR="005E67D7" w:rsidRPr="008641FA" w:rsidRDefault="005E67D7" w:rsidP="008D3076">
            <w:pPr>
              <w:pStyle w:val="Tabletext"/>
              <w:tabs>
                <w:tab w:val="left" w:pos="313"/>
              </w:tabs>
              <w:ind w:left="313" w:hanging="313"/>
            </w:pPr>
            <w:r w:rsidRPr="008641FA">
              <w:t>–</w:t>
            </w:r>
            <w:r w:rsidRPr="008641FA">
              <w:tab/>
              <w:t>Le GTC-SFP étudie la simplification et la clarification du nouveau cadre stratégique pour permettre une granularité et répercuter les buts/objectifs stratégiques vers les objectifs des équipes et les objectifs individuels.</w:t>
            </w:r>
          </w:p>
          <w:p w14:paraId="1CB891FF" w14:textId="71621B46" w:rsidR="005E67D7" w:rsidRPr="008641FA" w:rsidRDefault="005E67D7" w:rsidP="008D3076">
            <w:pPr>
              <w:pStyle w:val="Tabletext"/>
              <w:tabs>
                <w:tab w:val="left" w:pos="313"/>
              </w:tabs>
              <w:ind w:left="313" w:hanging="313"/>
              <w:rPr>
                <w:i/>
                <w:iCs/>
              </w:rPr>
            </w:pPr>
            <w:r w:rsidRPr="008641FA">
              <w:rPr>
                <w:i/>
                <w:iCs/>
              </w:rPr>
              <w:t>(</w:t>
            </w:r>
            <w:r w:rsidR="00AC46BC" w:rsidRPr="008641FA">
              <w:rPr>
                <w:i/>
                <w:iCs/>
              </w:rPr>
              <w:t xml:space="preserve">Rapport de </w:t>
            </w:r>
            <w:r w:rsidRPr="008641FA">
              <w:rPr>
                <w:i/>
                <w:iCs/>
              </w:rPr>
              <w:t xml:space="preserve">PwC </w:t>
            </w:r>
            <w:r w:rsidR="00AC46BC" w:rsidRPr="008641FA">
              <w:rPr>
                <w:i/>
                <w:iCs/>
              </w:rPr>
              <w:t>sur la présence régionale</w:t>
            </w:r>
            <w:r w:rsidRPr="008641FA">
              <w:rPr>
                <w:i/>
                <w:iCs/>
              </w:rPr>
              <w:t>)</w:t>
            </w:r>
          </w:p>
          <w:p w14:paraId="2FE38DBF" w14:textId="2D2A770D" w:rsidR="005E67D7" w:rsidRPr="008641FA" w:rsidRDefault="005E67D7" w:rsidP="008D3076">
            <w:pPr>
              <w:pStyle w:val="Tabletext"/>
              <w:ind w:left="597" w:hanging="597"/>
              <w:rPr>
                <w:b/>
                <w:bCs/>
              </w:rPr>
            </w:pPr>
            <w:r w:rsidRPr="008641FA">
              <w:rPr>
                <w:b/>
                <w:bCs/>
              </w:rPr>
              <w:t>1.2</w:t>
            </w:r>
            <w:r w:rsidRPr="008641FA">
              <w:rPr>
                <w:b/>
                <w:bCs/>
              </w:rPr>
              <w:tab/>
              <w:t>Affiner l'orientation des programmes</w:t>
            </w:r>
          </w:p>
          <w:p w14:paraId="7693BAB2" w14:textId="09360D4C" w:rsidR="005E67D7" w:rsidRPr="008641FA" w:rsidRDefault="005E67D7" w:rsidP="008D3076">
            <w:pPr>
              <w:pStyle w:val="Tabletext"/>
              <w:tabs>
                <w:tab w:val="left" w:pos="313"/>
              </w:tabs>
              <w:ind w:left="597" w:hanging="597"/>
              <w:rPr>
                <w:b/>
                <w:bCs/>
              </w:rPr>
            </w:pPr>
            <w:r w:rsidRPr="008641FA">
              <w:rPr>
                <w:b/>
                <w:bCs/>
              </w:rPr>
              <w:t>1.2.1</w:t>
            </w:r>
            <w:r w:rsidR="00125D9F" w:rsidRPr="008641FA">
              <w:rPr>
                <w:b/>
                <w:bCs/>
              </w:rPr>
              <w:tab/>
              <w:t>Élaborer un cadre stratégique cohérent pour l'ensemble de l'organisation</w:t>
            </w:r>
          </w:p>
          <w:p w14:paraId="1159077D" w14:textId="00C19615" w:rsidR="005E67D7" w:rsidRPr="008641FA" w:rsidRDefault="005E67D7" w:rsidP="008D3076">
            <w:pPr>
              <w:pStyle w:val="Tabletext"/>
              <w:tabs>
                <w:tab w:val="left" w:pos="313"/>
              </w:tabs>
              <w:ind w:left="597" w:hanging="597"/>
              <w:rPr>
                <w:b/>
                <w:bCs/>
              </w:rPr>
            </w:pPr>
            <w:r w:rsidRPr="008641FA">
              <w:rPr>
                <w:b/>
                <w:bCs/>
              </w:rPr>
              <w:t>1.2.2</w:t>
            </w:r>
            <w:r w:rsidR="00125D9F" w:rsidRPr="008641FA">
              <w:rPr>
                <w:b/>
                <w:bCs/>
              </w:rPr>
              <w:tab/>
              <w:t>Préciser les priorités des programmes au niveau mondial</w:t>
            </w:r>
          </w:p>
          <w:p w14:paraId="2382FC46" w14:textId="267000B0" w:rsidR="005E67D7" w:rsidRPr="008641FA" w:rsidRDefault="00AC46BC" w:rsidP="008D3076">
            <w:pPr>
              <w:pStyle w:val="Tabletext"/>
              <w:tabs>
                <w:tab w:val="left" w:pos="313"/>
              </w:tabs>
              <w:ind w:left="313" w:hanging="313"/>
              <w:rPr>
                <w:i/>
                <w:iCs/>
              </w:rPr>
            </w:pPr>
            <w:r w:rsidRPr="008641FA">
              <w:rPr>
                <w:i/>
                <w:iCs/>
              </w:rPr>
              <w:t>Option à examiner</w:t>
            </w:r>
            <w:r w:rsidR="005E67D7" w:rsidRPr="008641FA">
              <w:rPr>
                <w:i/>
                <w:iCs/>
              </w:rPr>
              <w:t>:</w:t>
            </w:r>
          </w:p>
          <w:p w14:paraId="1B9FCA9D" w14:textId="550E4C11" w:rsidR="005E67D7" w:rsidRPr="008641FA" w:rsidRDefault="005E67D7" w:rsidP="008D3076">
            <w:pPr>
              <w:pStyle w:val="Tabletext"/>
              <w:ind w:left="313" w:hanging="313"/>
            </w:pPr>
            <w:r w:rsidRPr="008641FA">
              <w:t>–</w:t>
            </w:r>
            <w:r w:rsidRPr="008641FA">
              <w:tab/>
            </w:r>
            <w:r w:rsidR="00125D9F" w:rsidRPr="008641FA">
              <w:t>Le GTC-SFP clarifie et simplifie le cadre stratégique tout en reliant mieux les buts et cibles et les priorités thématiques aux niveaux mondial et régional.</w:t>
            </w:r>
          </w:p>
        </w:tc>
        <w:tc>
          <w:tcPr>
            <w:tcW w:w="1701" w:type="dxa"/>
            <w:tcBorders>
              <w:top w:val="nil"/>
              <w:left w:val="nil"/>
              <w:bottom w:val="nil"/>
              <w:right w:val="nil"/>
            </w:tcBorders>
            <w:shd w:val="clear" w:color="auto" w:fill="auto"/>
            <w:noWrap/>
            <w:vAlign w:val="center"/>
            <w:hideMark/>
          </w:tcPr>
          <w:p w14:paraId="5C2CB89C" w14:textId="77777777" w:rsidR="005E67D7" w:rsidRPr="008641FA" w:rsidRDefault="00A828B6" w:rsidP="008D3076">
            <w:pPr>
              <w:pStyle w:val="Tabletext"/>
              <w:jc w:val="center"/>
              <w:rPr>
                <w:u w:val="single"/>
              </w:rPr>
            </w:pPr>
            <w:hyperlink r:id="rId14" w:history="1">
              <w:r w:rsidR="005E67D7" w:rsidRPr="008641FA">
                <w:rPr>
                  <w:rStyle w:val="Hyperlink"/>
                </w:rPr>
                <w:t>CWG-SFP-1/5</w:t>
              </w:r>
            </w:hyperlink>
          </w:p>
        </w:tc>
        <w:tc>
          <w:tcPr>
            <w:tcW w:w="4081" w:type="dxa"/>
            <w:vMerge/>
            <w:tcBorders>
              <w:left w:val="nil"/>
              <w:bottom w:val="nil"/>
              <w:right w:val="nil"/>
            </w:tcBorders>
            <w:shd w:val="clear" w:color="auto" w:fill="auto"/>
            <w:noWrap/>
            <w:vAlign w:val="bottom"/>
            <w:hideMark/>
          </w:tcPr>
          <w:p w14:paraId="3AB30EC4" w14:textId="77777777" w:rsidR="005E67D7" w:rsidRPr="008641FA" w:rsidRDefault="005E67D7" w:rsidP="008D3076">
            <w:pPr>
              <w:pStyle w:val="Tabletext"/>
            </w:pPr>
          </w:p>
        </w:tc>
      </w:tr>
    </w:tbl>
    <w:p w14:paraId="6FDEE5A5" w14:textId="77777777" w:rsidR="00CF190B" w:rsidRDefault="00CF190B"/>
    <w:tbl>
      <w:tblPr>
        <w:tblW w:w="5000" w:type="pct"/>
        <w:jc w:val="center"/>
        <w:tblLayout w:type="fixed"/>
        <w:tblLook w:val="04A0" w:firstRow="1" w:lastRow="0" w:firstColumn="1" w:lastColumn="0" w:noHBand="0" w:noVBand="1"/>
      </w:tblPr>
      <w:tblGrid>
        <w:gridCol w:w="1467"/>
        <w:gridCol w:w="6755"/>
        <w:gridCol w:w="1701"/>
        <w:gridCol w:w="4081"/>
      </w:tblGrid>
      <w:tr w:rsidR="00125D9F" w:rsidRPr="008641FA" w14:paraId="63471CAC" w14:textId="77777777" w:rsidTr="00CF190B">
        <w:trPr>
          <w:tblHeader/>
          <w:jc w:val="center"/>
        </w:trPr>
        <w:tc>
          <w:tcPr>
            <w:tcW w:w="14004" w:type="dxa"/>
            <w:gridSpan w:val="4"/>
            <w:tcBorders>
              <w:top w:val="single" w:sz="8" w:space="0" w:color="FFFFFF"/>
              <w:left w:val="nil"/>
              <w:bottom w:val="single" w:sz="4" w:space="0" w:color="A5A5A5"/>
            </w:tcBorders>
            <w:shd w:val="clear" w:color="auto" w:fill="8DB3E2" w:themeFill="text2" w:themeFillTint="66"/>
            <w:vAlign w:val="center"/>
          </w:tcPr>
          <w:p w14:paraId="19BC2E40" w14:textId="48372D04" w:rsidR="00125D9F" w:rsidRPr="008641FA" w:rsidRDefault="00125D9F" w:rsidP="00CF190B">
            <w:pPr>
              <w:pStyle w:val="Tablehead"/>
              <w:keepNext/>
              <w:keepLines/>
              <w:jc w:val="left"/>
            </w:pPr>
            <w:r w:rsidRPr="008641FA">
              <w:lastRenderedPageBreak/>
              <w:t>2</w:t>
            </w:r>
            <w:r w:rsidRPr="008641FA">
              <w:rPr>
                <w:shd w:val="clear" w:color="auto" w:fill="8DB3E2" w:themeFill="text2" w:themeFillTint="66"/>
              </w:rPr>
              <w:tab/>
            </w:r>
            <w:r w:rsidR="00AC46BC" w:rsidRPr="008641FA">
              <w:rPr>
                <w:shd w:val="clear" w:color="auto" w:fill="8DB3E2" w:themeFill="text2" w:themeFillTint="66"/>
              </w:rPr>
              <w:t>Thèmes</w:t>
            </w:r>
          </w:p>
        </w:tc>
      </w:tr>
      <w:tr w:rsidR="00125D9F" w:rsidRPr="008641FA" w14:paraId="2EC1A65D" w14:textId="77777777" w:rsidTr="00CF190B">
        <w:trPr>
          <w:tblHeader/>
          <w:jc w:val="center"/>
        </w:trPr>
        <w:tc>
          <w:tcPr>
            <w:tcW w:w="1467" w:type="dxa"/>
            <w:tcBorders>
              <w:top w:val="single" w:sz="8" w:space="0" w:color="FFFFFF"/>
              <w:left w:val="nil"/>
              <w:bottom w:val="single" w:sz="4" w:space="0" w:color="A5A5A5"/>
              <w:right w:val="nil"/>
            </w:tcBorders>
            <w:shd w:val="clear" w:color="auto" w:fill="auto"/>
            <w:vAlign w:val="center"/>
            <w:hideMark/>
          </w:tcPr>
          <w:p w14:paraId="08B79FAE" w14:textId="1077BCBC" w:rsidR="00125D9F" w:rsidRPr="008641FA" w:rsidRDefault="00AC46BC" w:rsidP="00CF190B">
            <w:pPr>
              <w:pStyle w:val="Tablehead"/>
              <w:keepNext/>
              <w:keepLines/>
            </w:pPr>
            <w:r w:rsidRPr="008641FA">
              <w:t>Origine des propositions</w:t>
            </w:r>
          </w:p>
        </w:tc>
        <w:tc>
          <w:tcPr>
            <w:tcW w:w="6755" w:type="dxa"/>
            <w:tcBorders>
              <w:top w:val="single" w:sz="8" w:space="0" w:color="FFFFFF"/>
              <w:left w:val="nil"/>
              <w:bottom w:val="single" w:sz="4" w:space="0" w:color="A5A5A5"/>
              <w:right w:val="nil"/>
            </w:tcBorders>
            <w:shd w:val="clear" w:color="auto" w:fill="auto"/>
            <w:vAlign w:val="center"/>
            <w:hideMark/>
          </w:tcPr>
          <w:p w14:paraId="07758798" w14:textId="697A658F" w:rsidR="00125D9F" w:rsidRPr="008641FA" w:rsidRDefault="00AC46BC" w:rsidP="00CF190B">
            <w:pPr>
              <w:pStyle w:val="Tablehead"/>
              <w:keepNext/>
              <w:keepLines/>
            </w:pPr>
            <w:r w:rsidRPr="008641FA">
              <w:t>Propositions</w:t>
            </w:r>
          </w:p>
        </w:tc>
        <w:tc>
          <w:tcPr>
            <w:tcW w:w="1701" w:type="dxa"/>
            <w:tcBorders>
              <w:top w:val="single" w:sz="8" w:space="0" w:color="FFFFFF"/>
              <w:left w:val="nil"/>
              <w:bottom w:val="single" w:sz="4" w:space="0" w:color="A5A5A5"/>
              <w:right w:val="nil"/>
            </w:tcBorders>
            <w:shd w:val="clear" w:color="auto" w:fill="auto"/>
            <w:vAlign w:val="center"/>
            <w:hideMark/>
          </w:tcPr>
          <w:p w14:paraId="42DF7A3B" w14:textId="0884988B" w:rsidR="00125D9F" w:rsidRPr="008641FA" w:rsidRDefault="00AC46BC" w:rsidP="00CF190B">
            <w:pPr>
              <w:pStyle w:val="Tablehead"/>
              <w:keepNext/>
              <w:keepLines/>
            </w:pPr>
            <w:r w:rsidRPr="008641FA">
              <w:t>Doc. du GTC</w:t>
            </w:r>
            <w:r w:rsidR="00CF190B">
              <w:noBreakHyphen/>
            </w:r>
            <w:r w:rsidRPr="008641FA">
              <w:t>SFP</w:t>
            </w:r>
          </w:p>
        </w:tc>
        <w:tc>
          <w:tcPr>
            <w:tcW w:w="4081" w:type="dxa"/>
            <w:tcBorders>
              <w:top w:val="single" w:sz="8" w:space="0" w:color="FFFFFF"/>
              <w:left w:val="nil"/>
              <w:bottom w:val="single" w:sz="4" w:space="0" w:color="A5A5A5"/>
              <w:right w:val="nil"/>
            </w:tcBorders>
            <w:shd w:val="clear" w:color="auto" w:fill="auto"/>
            <w:vAlign w:val="center"/>
            <w:hideMark/>
          </w:tcPr>
          <w:p w14:paraId="12610320" w14:textId="159612C8" w:rsidR="00125D9F" w:rsidRPr="008641FA" w:rsidRDefault="00C60945" w:rsidP="00CF190B">
            <w:pPr>
              <w:pStyle w:val="Tablehead"/>
              <w:keepNext/>
              <w:keepLines/>
            </w:pPr>
            <w:r w:rsidRPr="008641FA">
              <w:t>Instructions du GTC-SFP</w:t>
            </w:r>
          </w:p>
        </w:tc>
      </w:tr>
      <w:tr w:rsidR="00125D9F" w:rsidRPr="008641FA" w14:paraId="4F2C99A5" w14:textId="77777777" w:rsidTr="00CF190B">
        <w:trPr>
          <w:jc w:val="center"/>
        </w:trPr>
        <w:tc>
          <w:tcPr>
            <w:tcW w:w="1467" w:type="dxa"/>
            <w:tcBorders>
              <w:top w:val="nil"/>
              <w:left w:val="nil"/>
              <w:bottom w:val="nil"/>
              <w:right w:val="nil"/>
            </w:tcBorders>
            <w:shd w:val="clear" w:color="EDEDED" w:fill="EDEDED"/>
            <w:hideMark/>
          </w:tcPr>
          <w:p w14:paraId="5617F90D" w14:textId="51EF64CF" w:rsidR="00125D9F" w:rsidRPr="008641FA" w:rsidRDefault="00AC46BC" w:rsidP="008D3076">
            <w:pPr>
              <w:pStyle w:val="Tabletext"/>
            </w:pPr>
            <w:r w:rsidRPr="008641FA">
              <w:t>Contributions des États Membres</w:t>
            </w:r>
            <w:r w:rsidR="00125D9F" w:rsidRPr="008641FA">
              <w:t>:</w:t>
            </w:r>
          </w:p>
        </w:tc>
        <w:tc>
          <w:tcPr>
            <w:tcW w:w="6755" w:type="dxa"/>
            <w:tcBorders>
              <w:top w:val="nil"/>
              <w:left w:val="nil"/>
              <w:bottom w:val="nil"/>
              <w:right w:val="nil"/>
            </w:tcBorders>
            <w:shd w:val="clear" w:color="EDEDED" w:fill="EDEDED"/>
            <w:hideMark/>
          </w:tcPr>
          <w:p w14:paraId="0BFB676F" w14:textId="684E46A0" w:rsidR="00953A4F" w:rsidRPr="008641FA" w:rsidRDefault="00125D9F" w:rsidP="008D3076">
            <w:pPr>
              <w:pStyle w:val="Tabletext"/>
              <w:tabs>
                <w:tab w:val="left" w:pos="313"/>
              </w:tabs>
              <w:rPr>
                <w:i/>
                <w:iCs/>
              </w:rPr>
            </w:pPr>
            <w:r w:rsidRPr="008641FA">
              <w:rPr>
                <w:i/>
                <w:iCs/>
              </w:rPr>
              <w:t xml:space="preserve">Contribution </w:t>
            </w:r>
            <w:r w:rsidR="00AC46BC" w:rsidRPr="008641FA">
              <w:rPr>
                <w:i/>
                <w:iCs/>
              </w:rPr>
              <w:t>de la Fédération de Russie</w:t>
            </w:r>
            <w:r w:rsidRPr="008641FA">
              <w:rPr>
                <w:i/>
                <w:iCs/>
              </w:rPr>
              <w:t>:</w:t>
            </w:r>
          </w:p>
          <w:p w14:paraId="70BA5B8F" w14:textId="6001EB89" w:rsidR="00125D9F" w:rsidRPr="008641FA" w:rsidRDefault="00125D9F" w:rsidP="008D3076">
            <w:pPr>
              <w:pStyle w:val="Tabletext"/>
              <w:tabs>
                <w:tab w:val="left" w:pos="313"/>
              </w:tabs>
              <w:ind w:left="313" w:hanging="313"/>
            </w:pPr>
            <w:r w:rsidRPr="008641FA">
              <w:t>–</w:t>
            </w:r>
            <w:r w:rsidRPr="008641FA">
              <w:tab/>
              <w:t xml:space="preserve">Le plan stratégique </w:t>
            </w:r>
            <w:r w:rsidRPr="008641FA">
              <w:rPr>
                <w:b/>
                <w:bCs/>
              </w:rPr>
              <w:t xml:space="preserve">ne </w:t>
            </w:r>
            <w:r w:rsidR="00AC46BC" w:rsidRPr="008641FA">
              <w:rPr>
                <w:b/>
                <w:bCs/>
              </w:rPr>
              <w:t>devrait</w:t>
            </w:r>
            <w:r w:rsidRPr="008641FA">
              <w:rPr>
                <w:b/>
                <w:bCs/>
              </w:rPr>
              <w:t xml:space="preserve"> pas être trop long ou trop détaillé</w:t>
            </w:r>
            <w:r w:rsidRPr="008641FA">
              <w:t>, dans la mesure où cela non seulement rendrait difficile sa lecture, son analyse et le suivi de sa mise en œuvre, mais mettrait aussi sur le même plan les domaines d'activité principaux de l'UIT et les domaines secondaires, ce qui mettrait à rude épreuve les ressources. Les activités et les objectifs non budgétés ne devraient pas figurer dans le Plan stratégique de l'UIT.</w:t>
            </w:r>
          </w:p>
        </w:tc>
        <w:tc>
          <w:tcPr>
            <w:tcW w:w="1701" w:type="dxa"/>
            <w:tcBorders>
              <w:top w:val="nil"/>
              <w:left w:val="nil"/>
              <w:bottom w:val="nil"/>
              <w:right w:val="nil"/>
            </w:tcBorders>
            <w:shd w:val="clear" w:color="EDEDED" w:fill="EDEDED"/>
            <w:noWrap/>
            <w:vAlign w:val="center"/>
            <w:hideMark/>
          </w:tcPr>
          <w:p w14:paraId="3857761C" w14:textId="77777777" w:rsidR="00125D9F" w:rsidRPr="008641FA" w:rsidRDefault="00A828B6" w:rsidP="008D3076">
            <w:pPr>
              <w:pStyle w:val="Tabletext"/>
              <w:jc w:val="center"/>
              <w:rPr>
                <w:u w:val="single"/>
              </w:rPr>
            </w:pPr>
            <w:hyperlink r:id="rId15" w:history="1">
              <w:r w:rsidR="00125D9F" w:rsidRPr="008641FA">
                <w:rPr>
                  <w:rStyle w:val="Hyperlink"/>
                </w:rPr>
                <w:t>CWG-SFP-1/8</w:t>
              </w:r>
            </w:hyperlink>
          </w:p>
        </w:tc>
        <w:tc>
          <w:tcPr>
            <w:tcW w:w="4081" w:type="dxa"/>
            <w:vMerge w:val="restart"/>
            <w:tcBorders>
              <w:top w:val="nil"/>
              <w:left w:val="nil"/>
              <w:right w:val="nil"/>
            </w:tcBorders>
            <w:shd w:val="clear" w:color="auto" w:fill="auto"/>
            <w:noWrap/>
            <w:hideMark/>
          </w:tcPr>
          <w:p w14:paraId="3BF8D6E1" w14:textId="364F1F68" w:rsidR="00125D9F" w:rsidRPr="008641FA" w:rsidRDefault="00125D9F" w:rsidP="008D3076">
            <w:pPr>
              <w:pStyle w:val="Tabletext"/>
              <w:tabs>
                <w:tab w:val="left" w:pos="315"/>
              </w:tabs>
              <w:ind w:left="315" w:hanging="315"/>
            </w:pPr>
            <w:r w:rsidRPr="008641FA">
              <w:t>–</w:t>
            </w:r>
            <w:r w:rsidRPr="008641FA">
              <w:tab/>
            </w:r>
            <w:r w:rsidR="00AC46BC" w:rsidRPr="008641FA">
              <w:t>Demander au secrétariat de présenter des propositions</w:t>
            </w:r>
            <w:r w:rsidR="00C60945" w:rsidRPr="008641FA">
              <w:t>:</w:t>
            </w:r>
          </w:p>
          <w:p w14:paraId="38839549" w14:textId="7AF656CE" w:rsidR="00125D9F" w:rsidRPr="008641FA" w:rsidRDefault="00125D9F" w:rsidP="008D3076">
            <w:pPr>
              <w:pStyle w:val="Tabletext"/>
              <w:tabs>
                <w:tab w:val="left" w:pos="315"/>
              </w:tabs>
              <w:ind w:left="315" w:hanging="315"/>
            </w:pPr>
            <w:r w:rsidRPr="008641FA">
              <w:t>i)</w:t>
            </w:r>
            <w:r w:rsidRPr="008641FA">
              <w:tab/>
            </w:r>
            <w:r w:rsidR="00C60945" w:rsidRPr="008641FA">
              <w:t>sur les solutions pour que le plan stratégique conserve son statut de haut niveau, tout en reconnaissant le rôle et le mandats des Secteurs de l'UIT</w:t>
            </w:r>
            <w:r w:rsidR="008D3076" w:rsidRPr="008641FA">
              <w:t>;</w:t>
            </w:r>
          </w:p>
          <w:p w14:paraId="0E5ADF13" w14:textId="432A4102" w:rsidR="00125D9F" w:rsidRPr="008641FA" w:rsidRDefault="00125D9F" w:rsidP="008D3076">
            <w:pPr>
              <w:pStyle w:val="Tabletext"/>
              <w:tabs>
                <w:tab w:val="left" w:pos="315"/>
              </w:tabs>
              <w:ind w:left="315" w:hanging="315"/>
            </w:pPr>
            <w:r w:rsidRPr="008641FA">
              <w:t>ii)</w:t>
            </w:r>
            <w:r w:rsidRPr="008641FA">
              <w:tab/>
            </w:r>
            <w:r w:rsidR="00C60945" w:rsidRPr="008641FA">
              <w:t xml:space="preserve">sur la base des priorités stratégiques, sur la manière d'identifier les principaux sujets/thèmes de travail, compte tenu des thèmes transversaux </w:t>
            </w:r>
            <w:r w:rsidR="008D3076" w:rsidRPr="008641FA">
              <w:t>–</w:t>
            </w:r>
            <w:r w:rsidR="00C60945" w:rsidRPr="008641FA">
              <w:t xml:space="preserve"> dans la mesure du possible, afin de renforcer les synergies entre les Secteurs</w:t>
            </w:r>
            <w:r w:rsidR="008D3076" w:rsidRPr="008641FA">
              <w:t>.</w:t>
            </w:r>
          </w:p>
        </w:tc>
      </w:tr>
      <w:tr w:rsidR="00125D9F" w:rsidRPr="008641FA" w14:paraId="131C8FC6" w14:textId="77777777" w:rsidTr="00CF190B">
        <w:trPr>
          <w:jc w:val="center"/>
        </w:trPr>
        <w:tc>
          <w:tcPr>
            <w:tcW w:w="1467" w:type="dxa"/>
            <w:tcBorders>
              <w:top w:val="nil"/>
              <w:left w:val="nil"/>
              <w:bottom w:val="nil"/>
              <w:right w:val="nil"/>
            </w:tcBorders>
            <w:shd w:val="clear" w:color="auto" w:fill="auto"/>
            <w:hideMark/>
          </w:tcPr>
          <w:p w14:paraId="7D0F1C30" w14:textId="4539D5CE" w:rsidR="00125D9F" w:rsidRPr="008641FA" w:rsidRDefault="00AC46BC" w:rsidP="008D3076">
            <w:pPr>
              <w:pStyle w:val="Tabletext"/>
            </w:pPr>
            <w:r w:rsidRPr="008641FA">
              <w:t>Consultation en ligne</w:t>
            </w:r>
            <w:r w:rsidR="00125D9F" w:rsidRPr="008641FA">
              <w:t>:</w:t>
            </w:r>
          </w:p>
        </w:tc>
        <w:tc>
          <w:tcPr>
            <w:tcW w:w="6755" w:type="dxa"/>
            <w:tcBorders>
              <w:top w:val="nil"/>
              <w:left w:val="nil"/>
              <w:bottom w:val="nil"/>
              <w:right w:val="nil"/>
            </w:tcBorders>
            <w:shd w:val="clear" w:color="auto" w:fill="auto"/>
            <w:hideMark/>
          </w:tcPr>
          <w:p w14:paraId="6E37A824" w14:textId="470CCBBC" w:rsidR="00125D9F" w:rsidRPr="008641FA" w:rsidRDefault="00125D9F" w:rsidP="008D3076">
            <w:pPr>
              <w:pStyle w:val="Tabletext"/>
              <w:tabs>
                <w:tab w:val="left" w:pos="313"/>
              </w:tabs>
              <w:ind w:left="313" w:hanging="313"/>
              <w:rPr>
                <w:b/>
                <w:bCs/>
              </w:rPr>
            </w:pPr>
            <w:r w:rsidRPr="008641FA">
              <w:t>–</w:t>
            </w:r>
            <w:r w:rsidRPr="008641FA">
              <w:tab/>
            </w:r>
            <w:r w:rsidR="00AC46BC" w:rsidRPr="008641FA">
              <w:t xml:space="preserve">Le plan stratégique n'est </w:t>
            </w:r>
            <w:r w:rsidR="00AC46BC" w:rsidRPr="008641FA">
              <w:rPr>
                <w:b/>
                <w:bCs/>
              </w:rPr>
              <w:t>pas entièrement centré</w:t>
            </w:r>
            <w:r w:rsidR="00AC46BC" w:rsidRPr="008641FA">
              <w:t xml:space="preserve"> sur les objectifs essentiels, et est </w:t>
            </w:r>
            <w:r w:rsidR="00AC46BC" w:rsidRPr="008641FA">
              <w:rPr>
                <w:b/>
                <w:bCs/>
              </w:rPr>
              <w:t>trop volumineux</w:t>
            </w:r>
            <w:r w:rsidR="00AC46BC" w:rsidRPr="008641FA">
              <w:t xml:space="preserve"> et </w:t>
            </w:r>
            <w:r w:rsidR="00AC46BC" w:rsidRPr="008641FA">
              <w:rPr>
                <w:b/>
                <w:bCs/>
              </w:rPr>
              <w:t>trop détaillé</w:t>
            </w:r>
            <w:r w:rsidR="008D3076" w:rsidRPr="008641FA">
              <w:t>.</w:t>
            </w:r>
          </w:p>
          <w:p w14:paraId="4DE38374" w14:textId="698B024C" w:rsidR="00125D9F" w:rsidRPr="008641FA" w:rsidRDefault="00125D9F" w:rsidP="008D3076">
            <w:pPr>
              <w:pStyle w:val="Tabletext"/>
              <w:tabs>
                <w:tab w:val="left" w:pos="313"/>
              </w:tabs>
              <w:ind w:left="313" w:hanging="313"/>
            </w:pPr>
            <w:r w:rsidRPr="008641FA">
              <w:t>–</w:t>
            </w:r>
            <w:r w:rsidRPr="008641FA">
              <w:tab/>
            </w:r>
            <w:r w:rsidR="00AC46BC" w:rsidRPr="008641FA">
              <w:rPr>
                <w:b/>
                <w:bCs/>
              </w:rPr>
              <w:t xml:space="preserve">Il est nécessaire de mettre l'accent </w:t>
            </w:r>
            <w:r w:rsidR="00AC46BC" w:rsidRPr="008641FA">
              <w:t>sur la mission et la portée fondamentales</w:t>
            </w:r>
            <w:r w:rsidR="008D3076" w:rsidRPr="008641FA">
              <w:t>.</w:t>
            </w:r>
          </w:p>
          <w:p w14:paraId="47B9680E" w14:textId="14E3FB0C" w:rsidR="00125D9F" w:rsidRPr="008641FA" w:rsidRDefault="00125D9F" w:rsidP="008D3076">
            <w:pPr>
              <w:pStyle w:val="Tabletext"/>
              <w:tabs>
                <w:tab w:val="left" w:pos="313"/>
              </w:tabs>
              <w:ind w:left="313" w:hanging="313"/>
            </w:pPr>
            <w:r w:rsidRPr="008641FA">
              <w:t>–</w:t>
            </w:r>
            <w:r w:rsidRPr="008641FA">
              <w:tab/>
            </w:r>
            <w:r w:rsidR="00AC46BC" w:rsidRPr="008641FA">
              <w:t xml:space="preserve">Le plan stratégique doit </w:t>
            </w:r>
            <w:r w:rsidR="00AC46BC" w:rsidRPr="008641FA">
              <w:rPr>
                <w:b/>
                <w:bCs/>
              </w:rPr>
              <w:t>conserver son statut de haut niveau</w:t>
            </w:r>
            <w:r w:rsidR="008D3076" w:rsidRPr="008641FA">
              <w:t>.</w:t>
            </w:r>
          </w:p>
        </w:tc>
        <w:tc>
          <w:tcPr>
            <w:tcW w:w="1701" w:type="dxa"/>
            <w:tcBorders>
              <w:top w:val="nil"/>
              <w:left w:val="nil"/>
              <w:bottom w:val="nil"/>
              <w:right w:val="nil"/>
            </w:tcBorders>
            <w:shd w:val="clear" w:color="auto" w:fill="auto"/>
            <w:noWrap/>
            <w:vAlign w:val="center"/>
            <w:hideMark/>
          </w:tcPr>
          <w:p w14:paraId="2ED9BC6D" w14:textId="77777777" w:rsidR="00125D9F" w:rsidRPr="008641FA" w:rsidRDefault="00A828B6" w:rsidP="008D3076">
            <w:pPr>
              <w:pStyle w:val="Tabletext"/>
              <w:jc w:val="center"/>
              <w:rPr>
                <w:u w:val="single"/>
              </w:rPr>
            </w:pPr>
            <w:hyperlink r:id="rId16" w:history="1">
              <w:r w:rsidR="00125D9F" w:rsidRPr="008641FA">
                <w:rPr>
                  <w:rStyle w:val="Hyperlink"/>
                </w:rPr>
                <w:t>CWG-SFP-1/11</w:t>
              </w:r>
            </w:hyperlink>
          </w:p>
        </w:tc>
        <w:tc>
          <w:tcPr>
            <w:tcW w:w="4081" w:type="dxa"/>
            <w:vMerge/>
            <w:tcBorders>
              <w:left w:val="nil"/>
              <w:right w:val="nil"/>
            </w:tcBorders>
            <w:shd w:val="clear" w:color="auto" w:fill="auto"/>
            <w:noWrap/>
            <w:vAlign w:val="bottom"/>
            <w:hideMark/>
          </w:tcPr>
          <w:p w14:paraId="721E652E" w14:textId="77777777" w:rsidR="00125D9F" w:rsidRPr="008641FA" w:rsidRDefault="00125D9F" w:rsidP="008D3076">
            <w:pPr>
              <w:pStyle w:val="Tabletext"/>
            </w:pPr>
          </w:p>
        </w:tc>
      </w:tr>
      <w:tr w:rsidR="00125D9F" w:rsidRPr="008641FA" w14:paraId="31D5FFD4" w14:textId="77777777" w:rsidTr="00CF190B">
        <w:trPr>
          <w:jc w:val="center"/>
        </w:trPr>
        <w:tc>
          <w:tcPr>
            <w:tcW w:w="1467" w:type="dxa"/>
            <w:tcBorders>
              <w:top w:val="nil"/>
              <w:left w:val="nil"/>
              <w:bottom w:val="nil"/>
              <w:right w:val="nil"/>
            </w:tcBorders>
            <w:shd w:val="clear" w:color="EDEDED" w:fill="EDEDED"/>
            <w:hideMark/>
          </w:tcPr>
          <w:p w14:paraId="49C44E5C" w14:textId="312C9171" w:rsidR="00125D9F" w:rsidRPr="008641FA" w:rsidRDefault="00125D9F" w:rsidP="008D3076">
            <w:pPr>
              <w:pStyle w:val="Tabletext"/>
            </w:pPr>
            <w:r w:rsidRPr="008641FA">
              <w:t>Rec./</w:t>
            </w:r>
            <w:r w:rsidR="00483090" w:rsidRPr="008641FA">
              <w:br/>
            </w:r>
            <w:r w:rsidR="00AC46BC" w:rsidRPr="008641FA">
              <w:t>Conclusions</w:t>
            </w:r>
            <w:r w:rsidRPr="008641FA">
              <w:t>:</w:t>
            </w:r>
          </w:p>
        </w:tc>
        <w:tc>
          <w:tcPr>
            <w:tcW w:w="6755" w:type="dxa"/>
            <w:tcBorders>
              <w:top w:val="nil"/>
              <w:left w:val="nil"/>
              <w:bottom w:val="nil"/>
              <w:right w:val="nil"/>
            </w:tcBorders>
            <w:shd w:val="clear" w:color="EDEDED" w:fill="EDEDED"/>
            <w:hideMark/>
          </w:tcPr>
          <w:p w14:paraId="30518F2C" w14:textId="7CBFA190" w:rsidR="00953A4F" w:rsidRPr="008641FA" w:rsidRDefault="00125D9F" w:rsidP="008D3076">
            <w:pPr>
              <w:pStyle w:val="Tabletext"/>
              <w:rPr>
                <w:i/>
                <w:iCs/>
              </w:rPr>
            </w:pPr>
            <w:r w:rsidRPr="008641FA">
              <w:rPr>
                <w:i/>
                <w:iCs/>
              </w:rPr>
              <w:t>(</w:t>
            </w:r>
            <w:r w:rsidR="00AC46BC" w:rsidRPr="008641FA">
              <w:rPr>
                <w:i/>
                <w:iCs/>
              </w:rPr>
              <w:t xml:space="preserve">Rapport de </w:t>
            </w:r>
            <w:r w:rsidRPr="008641FA">
              <w:rPr>
                <w:i/>
                <w:iCs/>
              </w:rPr>
              <w:t xml:space="preserve">McKinsey </w:t>
            </w:r>
            <w:r w:rsidR="00AC46BC" w:rsidRPr="008641FA">
              <w:rPr>
                <w:i/>
                <w:iCs/>
              </w:rPr>
              <w:t>sur la culture et les compétences</w:t>
            </w:r>
            <w:r w:rsidRPr="008641FA">
              <w:rPr>
                <w:i/>
                <w:iCs/>
              </w:rPr>
              <w:t>)</w:t>
            </w:r>
          </w:p>
          <w:p w14:paraId="2FFAD31F" w14:textId="158297EC" w:rsidR="00125D9F" w:rsidRPr="008641FA" w:rsidRDefault="00125D9F" w:rsidP="008D3076">
            <w:pPr>
              <w:pStyle w:val="Tabletext"/>
              <w:tabs>
                <w:tab w:val="left" w:pos="320"/>
              </w:tabs>
              <w:rPr>
                <w:b/>
                <w:bCs/>
              </w:rPr>
            </w:pPr>
            <w:r w:rsidRPr="008641FA">
              <w:rPr>
                <w:b/>
                <w:bCs/>
              </w:rPr>
              <w:t>a</w:t>
            </w:r>
            <w:r w:rsidR="008D3076" w:rsidRPr="008641FA">
              <w:rPr>
                <w:b/>
                <w:bCs/>
              </w:rPr>
              <w:t>)</w:t>
            </w:r>
            <w:r w:rsidRPr="008641FA">
              <w:rPr>
                <w:b/>
                <w:bCs/>
              </w:rPr>
              <w:tab/>
              <w:t>Envisager de revoir et de mieux relier les mandats de l'UIT et des Secteurs</w:t>
            </w:r>
          </w:p>
          <w:p w14:paraId="21706327" w14:textId="77777777" w:rsidR="008D3076" w:rsidRPr="008641FA" w:rsidRDefault="00125D9F" w:rsidP="008D3076">
            <w:pPr>
              <w:pStyle w:val="Tabletext"/>
              <w:rPr>
                <w:b/>
                <w:bCs/>
              </w:rPr>
            </w:pPr>
            <w:r w:rsidRPr="008641FA">
              <w:rPr>
                <w:b/>
                <w:bCs/>
              </w:rPr>
              <w:t>a.1 – Entamer un processus pour examiner le mandat de l'UIT et celui de chaque</w:t>
            </w:r>
            <w:r w:rsidR="008D3076" w:rsidRPr="008641FA">
              <w:rPr>
                <w:b/>
                <w:bCs/>
              </w:rPr>
              <w:t xml:space="preserve"> </w:t>
            </w:r>
            <w:r w:rsidRPr="008641FA">
              <w:rPr>
                <w:b/>
                <w:bCs/>
              </w:rPr>
              <w:t>Secteur – en invitant les entités extérieures à donner leur point de vue</w:t>
            </w:r>
          </w:p>
          <w:p w14:paraId="0306D316" w14:textId="72A8F593" w:rsidR="00125D9F" w:rsidRPr="008641FA" w:rsidRDefault="00125D9F" w:rsidP="008D3076">
            <w:pPr>
              <w:pStyle w:val="Tabletext"/>
              <w:rPr>
                <w:b/>
                <w:bCs/>
              </w:rPr>
            </w:pPr>
            <w:r w:rsidRPr="008641FA">
              <w:rPr>
                <w:i/>
                <w:iCs/>
              </w:rPr>
              <w:t xml:space="preserve">Option A </w:t>
            </w:r>
            <w:r w:rsidR="00AC46BC" w:rsidRPr="008641FA">
              <w:rPr>
                <w:i/>
                <w:iCs/>
              </w:rPr>
              <w:t>à examiner</w:t>
            </w:r>
            <w:r w:rsidRPr="008641FA">
              <w:rPr>
                <w:i/>
                <w:iCs/>
              </w:rPr>
              <w:t xml:space="preserve">: – </w:t>
            </w:r>
            <w:r w:rsidRPr="008641FA">
              <w:t>Le GTC-SFP tient compte des recommandations lorsqu'il élabore le Plan stratégique de l'UIT pour 2024-2027 – Nouveau cadre stratégique pour chercher à mieux relier le mandat des Secteurs et celui de l'UIT – Inviter toutes les parties prenantes à donner leur point de vue (par exemple, via des consultations publiques)</w:t>
            </w:r>
            <w:r w:rsidR="008D3076" w:rsidRPr="008641FA">
              <w:t>.</w:t>
            </w:r>
          </w:p>
          <w:p w14:paraId="06CF0405" w14:textId="48C1C6A6" w:rsidR="00BE50B8" w:rsidRPr="008641FA" w:rsidRDefault="00125D9F" w:rsidP="008D3076">
            <w:pPr>
              <w:pStyle w:val="Tabletext"/>
            </w:pPr>
            <w:r w:rsidRPr="008641FA">
              <w:rPr>
                <w:i/>
                <w:iCs/>
              </w:rPr>
              <w:t xml:space="preserve">Option B </w:t>
            </w:r>
            <w:r w:rsidR="00AC46BC" w:rsidRPr="008641FA">
              <w:rPr>
                <w:i/>
                <w:iCs/>
              </w:rPr>
              <w:t>à examiner</w:t>
            </w:r>
            <w:r w:rsidRPr="008641FA">
              <w:rPr>
                <w:i/>
                <w:iCs/>
              </w:rPr>
              <w:t xml:space="preserve">: – </w:t>
            </w:r>
            <w:r w:rsidR="00BE50B8" w:rsidRPr="008641FA">
              <w:t>Les États Membres envisagent une autre manière de procéder pour revoir le mandat de l'UIT et celui de chaque Secteur et donnent des instructions au secrétariat concernant la suite à donner</w:t>
            </w:r>
            <w:r w:rsidR="008D3076" w:rsidRPr="008641FA">
              <w:t>.</w:t>
            </w:r>
          </w:p>
          <w:p w14:paraId="028DD479" w14:textId="77777777" w:rsidR="00BE50B8" w:rsidRPr="008641FA" w:rsidRDefault="00125D9F" w:rsidP="008D3076">
            <w:pPr>
              <w:pStyle w:val="Tabletext"/>
            </w:pPr>
            <w:r w:rsidRPr="008641FA">
              <w:rPr>
                <w:b/>
                <w:bCs/>
              </w:rPr>
              <w:lastRenderedPageBreak/>
              <w:t xml:space="preserve">a.2 – </w:t>
            </w:r>
            <w:r w:rsidR="00BE50B8" w:rsidRPr="008641FA">
              <w:rPr>
                <w:b/>
                <w:bCs/>
              </w:rPr>
              <w:t>Accélérer le travail destiné à identifier et exploiter les synergies intersectorielles</w:t>
            </w:r>
          </w:p>
          <w:p w14:paraId="479C5E0C" w14:textId="4CEEA273" w:rsidR="00BE50B8" w:rsidRPr="008641FA" w:rsidRDefault="00125D9F" w:rsidP="008D3076">
            <w:pPr>
              <w:pStyle w:val="Tabletext"/>
            </w:pPr>
            <w:r w:rsidRPr="008641FA">
              <w:rPr>
                <w:i/>
                <w:iCs/>
              </w:rPr>
              <w:t xml:space="preserve">Option </w:t>
            </w:r>
            <w:r w:rsidR="00AC46BC" w:rsidRPr="008641FA">
              <w:rPr>
                <w:i/>
                <w:iCs/>
              </w:rPr>
              <w:t>à examiner</w:t>
            </w:r>
            <w:r w:rsidRPr="008641FA">
              <w:rPr>
                <w:i/>
                <w:iCs/>
              </w:rPr>
              <w:t xml:space="preserve">: – </w:t>
            </w:r>
            <w:r w:rsidR="00BE50B8" w:rsidRPr="008641FA">
              <w:t>Le nouveau cadre stratégique indique les priorités stratégiques/thèmes/domaines de travail communs</w:t>
            </w:r>
            <w:r w:rsidR="008D3076" w:rsidRPr="008641FA">
              <w:t>.</w:t>
            </w:r>
          </w:p>
          <w:p w14:paraId="7127CDEC" w14:textId="79DAEEF0" w:rsidR="00BE50B8" w:rsidRPr="008641FA" w:rsidRDefault="00BE50B8" w:rsidP="008D3076">
            <w:pPr>
              <w:pStyle w:val="Tabletext"/>
              <w:tabs>
                <w:tab w:val="left" w:pos="313"/>
              </w:tabs>
              <w:ind w:left="313" w:hanging="313"/>
            </w:pPr>
            <w:r w:rsidRPr="008641FA">
              <w:t>–</w:t>
            </w:r>
            <w:r w:rsidRPr="008641FA">
              <w:tab/>
              <w:t>La définition des priorités/thèmes tient compte d'une analyse et d'une cartographie des thèmes et domaines de travail pour identifier les synergies</w:t>
            </w:r>
            <w:r w:rsidR="008D3076" w:rsidRPr="008641FA">
              <w:t>.</w:t>
            </w:r>
          </w:p>
          <w:p w14:paraId="35A53455" w14:textId="77777777" w:rsidR="008D3076" w:rsidRPr="008641FA" w:rsidRDefault="00125D9F" w:rsidP="008D3076">
            <w:pPr>
              <w:pStyle w:val="Tabletext"/>
              <w:tabs>
                <w:tab w:val="left" w:pos="313"/>
              </w:tabs>
              <w:ind w:left="313" w:hanging="313"/>
              <w:rPr>
                <w:b/>
                <w:bCs/>
              </w:rPr>
            </w:pPr>
            <w:r w:rsidRPr="008641FA">
              <w:rPr>
                <w:b/>
                <w:bCs/>
              </w:rPr>
              <w:t>b</w:t>
            </w:r>
            <w:r w:rsidR="00BE50B8" w:rsidRPr="008641FA">
              <w:rPr>
                <w:b/>
                <w:bCs/>
              </w:rPr>
              <w:t>)</w:t>
            </w:r>
            <w:r w:rsidR="00BE50B8" w:rsidRPr="008641FA">
              <w:rPr>
                <w:b/>
                <w:bCs/>
              </w:rPr>
              <w:tab/>
              <w:t>Envisager de revoir la structure organisationnelle et le modèle opérationnel de l'UIT</w:t>
            </w:r>
            <w:r w:rsidRPr="008641FA">
              <w:rPr>
                <w:b/>
                <w:bCs/>
              </w:rPr>
              <w:t>/</w:t>
            </w:r>
          </w:p>
          <w:p w14:paraId="4DE3274B" w14:textId="1DD57E8B" w:rsidR="00BE50B8" w:rsidRPr="008641FA" w:rsidRDefault="00125D9F" w:rsidP="008D3076">
            <w:pPr>
              <w:pStyle w:val="Tabletext"/>
            </w:pPr>
            <w:r w:rsidRPr="008641FA">
              <w:rPr>
                <w:b/>
                <w:bCs/>
              </w:rPr>
              <w:t xml:space="preserve">b.1 – </w:t>
            </w:r>
            <w:r w:rsidR="00BE50B8" w:rsidRPr="008641FA">
              <w:rPr>
                <w:b/>
                <w:bCs/>
              </w:rPr>
              <w:t>Revoir la conception organisationnelle du début à la fin de la chaîne pour qu'elle soit la mieux adaptée possible pour mener à bien le mandat et éliminer les inefficacités</w:t>
            </w:r>
          </w:p>
          <w:p w14:paraId="5296A08D" w14:textId="2F0A4E7D" w:rsidR="00BE50B8" w:rsidRPr="008641FA" w:rsidRDefault="00125D9F" w:rsidP="008D3076">
            <w:pPr>
              <w:pStyle w:val="Tabletext"/>
              <w:tabs>
                <w:tab w:val="left" w:pos="313"/>
              </w:tabs>
            </w:pPr>
            <w:r w:rsidRPr="008641FA">
              <w:rPr>
                <w:i/>
                <w:iCs/>
              </w:rPr>
              <w:t xml:space="preserve">Option A </w:t>
            </w:r>
            <w:r w:rsidR="00AC46BC" w:rsidRPr="008641FA">
              <w:rPr>
                <w:i/>
                <w:iCs/>
              </w:rPr>
              <w:t>à examiner</w:t>
            </w:r>
            <w:r w:rsidRPr="008641FA">
              <w:rPr>
                <w:i/>
                <w:iCs/>
              </w:rPr>
              <w:t xml:space="preserve">: – </w:t>
            </w:r>
            <w:r w:rsidR="00BE50B8" w:rsidRPr="008641FA">
              <w:t>Dans le nouveau Plan stratégique, le GTC-SFP tient compte des recommandations et identifie les options pour appliquer les changements proposés</w:t>
            </w:r>
            <w:r w:rsidR="00483090" w:rsidRPr="008641FA">
              <w:t>.</w:t>
            </w:r>
          </w:p>
          <w:p w14:paraId="3ED1347D" w14:textId="3971EA20" w:rsidR="00BE50B8" w:rsidRPr="008641FA" w:rsidRDefault="00125D9F" w:rsidP="008D3076">
            <w:pPr>
              <w:pStyle w:val="Tabletext"/>
              <w:tabs>
                <w:tab w:val="left" w:pos="313"/>
              </w:tabs>
            </w:pPr>
            <w:r w:rsidRPr="008641FA">
              <w:rPr>
                <w:i/>
                <w:iCs/>
              </w:rPr>
              <w:t xml:space="preserve">Option B </w:t>
            </w:r>
            <w:r w:rsidR="00AC46BC" w:rsidRPr="008641FA">
              <w:rPr>
                <w:i/>
                <w:iCs/>
              </w:rPr>
              <w:t>à examiner</w:t>
            </w:r>
            <w:r w:rsidRPr="008641FA">
              <w:rPr>
                <w:i/>
                <w:iCs/>
              </w:rPr>
              <w:t xml:space="preserve">: – </w:t>
            </w:r>
            <w:r w:rsidR="00BE50B8" w:rsidRPr="008641FA">
              <w:t>Les États Membres envisagent un processus spécial pour l'examen de la gouvernance et de l'organisation (avec la définit</w:t>
            </w:r>
            <w:r w:rsidR="00AC46BC" w:rsidRPr="008641FA">
              <w:t>i</w:t>
            </w:r>
            <w:r w:rsidR="00BE50B8" w:rsidRPr="008641FA">
              <w:t>on d'un champ d'application de haut niveau et la création d'une équipe d'examen de l'organisation/la gouvernance)</w:t>
            </w:r>
            <w:r w:rsidR="00483090" w:rsidRPr="008641FA">
              <w:t>.</w:t>
            </w:r>
          </w:p>
          <w:p w14:paraId="2446F0DE" w14:textId="77777777" w:rsidR="00BE50B8" w:rsidRPr="008641FA" w:rsidRDefault="00125D9F" w:rsidP="008D3076">
            <w:pPr>
              <w:pStyle w:val="Tabletext"/>
              <w:tabs>
                <w:tab w:val="left" w:pos="313"/>
              </w:tabs>
              <w:rPr>
                <w:b/>
                <w:bCs/>
              </w:rPr>
            </w:pPr>
            <w:r w:rsidRPr="008641FA">
              <w:rPr>
                <w:b/>
                <w:bCs/>
              </w:rPr>
              <w:t xml:space="preserve">b.2 – </w:t>
            </w:r>
            <w:r w:rsidR="00BE50B8" w:rsidRPr="008641FA">
              <w:rPr>
                <w:b/>
                <w:bCs/>
              </w:rPr>
              <w:t>Commencer à constituer des équipes souples sur des thèmes transversaux</w:t>
            </w:r>
          </w:p>
          <w:p w14:paraId="1A1C5B4F" w14:textId="7C499253" w:rsidR="00BE50B8" w:rsidRPr="008641FA" w:rsidRDefault="00125D9F" w:rsidP="008D3076">
            <w:pPr>
              <w:pStyle w:val="Tabletext"/>
              <w:tabs>
                <w:tab w:val="left" w:pos="313"/>
              </w:tabs>
              <w:rPr>
                <w:i/>
                <w:iCs/>
              </w:rPr>
            </w:pPr>
            <w:r w:rsidRPr="008641FA">
              <w:rPr>
                <w:i/>
                <w:iCs/>
              </w:rPr>
              <w:t xml:space="preserve">Option </w:t>
            </w:r>
            <w:r w:rsidR="00AC46BC" w:rsidRPr="008641FA">
              <w:rPr>
                <w:i/>
                <w:iCs/>
              </w:rPr>
              <w:t>à examiner</w:t>
            </w:r>
            <w:r w:rsidRPr="008641FA">
              <w:rPr>
                <w:i/>
                <w:iCs/>
              </w:rPr>
              <w:t>:</w:t>
            </w:r>
          </w:p>
          <w:p w14:paraId="08917085" w14:textId="622FA9DC" w:rsidR="00BE50B8" w:rsidRPr="008641FA" w:rsidRDefault="00BE50B8" w:rsidP="008D3076">
            <w:pPr>
              <w:pStyle w:val="Tabletext"/>
              <w:tabs>
                <w:tab w:val="left" w:pos="313"/>
              </w:tabs>
            </w:pPr>
            <w:r w:rsidRPr="008641FA">
              <w:t>–</w:t>
            </w:r>
            <w:r w:rsidRPr="008641FA">
              <w:tab/>
              <w:t>Le GTC-SFP identifie la liste des sujets/thèmes transversaux</w:t>
            </w:r>
            <w:r w:rsidR="00483090" w:rsidRPr="008641FA">
              <w:t>.</w:t>
            </w:r>
          </w:p>
          <w:p w14:paraId="0AFEF871" w14:textId="59944DC3" w:rsidR="00125D9F" w:rsidRPr="008641FA" w:rsidRDefault="00BE50B8" w:rsidP="008D3076">
            <w:pPr>
              <w:pStyle w:val="Tabletext"/>
              <w:tabs>
                <w:tab w:val="left" w:pos="313"/>
              </w:tabs>
              <w:ind w:left="313" w:hanging="313"/>
            </w:pPr>
            <w:r w:rsidRPr="008641FA">
              <w:t>–</w:t>
            </w:r>
            <w:r w:rsidRPr="008641FA">
              <w:tab/>
              <w:t>Le GTC-SFP étudie les manières de renforcer les thèmes transversaux dans le nouveau cadre de planification stratégique</w:t>
            </w:r>
            <w:r w:rsidR="00483090" w:rsidRPr="008641FA">
              <w:t>.</w:t>
            </w:r>
          </w:p>
        </w:tc>
        <w:tc>
          <w:tcPr>
            <w:tcW w:w="1701" w:type="dxa"/>
            <w:tcBorders>
              <w:top w:val="nil"/>
              <w:left w:val="nil"/>
              <w:bottom w:val="nil"/>
              <w:right w:val="nil"/>
            </w:tcBorders>
            <w:shd w:val="clear" w:color="EDEDED" w:fill="EDEDED"/>
            <w:noWrap/>
            <w:vAlign w:val="center"/>
            <w:hideMark/>
          </w:tcPr>
          <w:p w14:paraId="728DB26E" w14:textId="77777777" w:rsidR="00125D9F" w:rsidRPr="008641FA" w:rsidRDefault="00A828B6" w:rsidP="008D3076">
            <w:pPr>
              <w:pStyle w:val="Tabletext"/>
              <w:jc w:val="center"/>
              <w:rPr>
                <w:u w:val="single"/>
              </w:rPr>
            </w:pPr>
            <w:hyperlink r:id="rId17" w:history="1">
              <w:r w:rsidR="00125D9F" w:rsidRPr="008641FA">
                <w:rPr>
                  <w:rStyle w:val="Hyperlink"/>
                </w:rPr>
                <w:t>CWG-SFP-1/5</w:t>
              </w:r>
            </w:hyperlink>
          </w:p>
        </w:tc>
        <w:tc>
          <w:tcPr>
            <w:tcW w:w="4081" w:type="dxa"/>
            <w:vMerge/>
            <w:tcBorders>
              <w:left w:val="nil"/>
              <w:bottom w:val="nil"/>
              <w:right w:val="nil"/>
            </w:tcBorders>
            <w:shd w:val="clear" w:color="auto" w:fill="auto"/>
            <w:hideMark/>
          </w:tcPr>
          <w:p w14:paraId="41032CAF" w14:textId="77777777" w:rsidR="00125D9F" w:rsidRPr="008641FA" w:rsidRDefault="00125D9F" w:rsidP="008D3076">
            <w:pPr>
              <w:pStyle w:val="Tabletext"/>
            </w:pPr>
          </w:p>
        </w:tc>
      </w:tr>
    </w:tbl>
    <w:p w14:paraId="2C35DCE9" w14:textId="4D9463C7" w:rsidR="00125D9F" w:rsidRPr="008641FA" w:rsidRDefault="00125D9F" w:rsidP="008D3076">
      <w:pPr>
        <w:spacing w:before="360"/>
      </w:pPr>
    </w:p>
    <w:tbl>
      <w:tblPr>
        <w:tblW w:w="5000" w:type="pct"/>
        <w:jc w:val="center"/>
        <w:tblLook w:val="04A0" w:firstRow="1" w:lastRow="0" w:firstColumn="1" w:lastColumn="0" w:noHBand="0" w:noVBand="1"/>
      </w:tblPr>
      <w:tblGrid>
        <w:gridCol w:w="1469"/>
        <w:gridCol w:w="6753"/>
        <w:gridCol w:w="1701"/>
        <w:gridCol w:w="4081"/>
      </w:tblGrid>
      <w:tr w:rsidR="00DA1250" w:rsidRPr="008641FA" w14:paraId="7736D85D" w14:textId="77777777" w:rsidTr="00CF190B">
        <w:trPr>
          <w:tblHeader/>
          <w:jc w:val="center"/>
        </w:trPr>
        <w:tc>
          <w:tcPr>
            <w:tcW w:w="14004" w:type="dxa"/>
            <w:gridSpan w:val="4"/>
            <w:tcBorders>
              <w:top w:val="single" w:sz="8" w:space="0" w:color="FFFFFF"/>
              <w:left w:val="nil"/>
              <w:bottom w:val="single" w:sz="4" w:space="0" w:color="A5A5A5"/>
              <w:right w:val="nil"/>
            </w:tcBorders>
            <w:shd w:val="clear" w:color="auto" w:fill="8DB3E2" w:themeFill="text2" w:themeFillTint="66"/>
            <w:vAlign w:val="center"/>
          </w:tcPr>
          <w:p w14:paraId="4CC330E0" w14:textId="4626135F" w:rsidR="00DA1250" w:rsidRPr="008641FA" w:rsidRDefault="00DA1250" w:rsidP="008D3076">
            <w:pPr>
              <w:pStyle w:val="Tablehead"/>
              <w:keepNext/>
              <w:keepLines/>
              <w:jc w:val="left"/>
            </w:pPr>
            <w:r w:rsidRPr="008641FA">
              <w:lastRenderedPageBreak/>
              <w:t>3</w:t>
            </w:r>
            <w:r w:rsidRPr="008641FA">
              <w:tab/>
            </w:r>
            <w:r w:rsidR="00C60945" w:rsidRPr="008641FA">
              <w:t>Une</w:t>
            </w:r>
            <w:r w:rsidRPr="008641FA">
              <w:t xml:space="preserve"> </w:t>
            </w:r>
            <w:r w:rsidR="00C60945" w:rsidRPr="008641FA">
              <w:t>UIT unie dans l'action</w:t>
            </w:r>
          </w:p>
        </w:tc>
      </w:tr>
      <w:tr w:rsidR="00DA1250" w:rsidRPr="008641FA" w14:paraId="55689022" w14:textId="77777777" w:rsidTr="00CF190B">
        <w:trPr>
          <w:tblHeader/>
          <w:jc w:val="center"/>
        </w:trPr>
        <w:tc>
          <w:tcPr>
            <w:tcW w:w="1469" w:type="dxa"/>
            <w:tcBorders>
              <w:top w:val="single" w:sz="8" w:space="0" w:color="FFFFFF"/>
              <w:left w:val="nil"/>
              <w:bottom w:val="single" w:sz="4" w:space="0" w:color="A5A5A5"/>
              <w:right w:val="nil"/>
            </w:tcBorders>
            <w:shd w:val="clear" w:color="auto" w:fill="auto"/>
            <w:vAlign w:val="center"/>
            <w:hideMark/>
          </w:tcPr>
          <w:p w14:paraId="01D9480E" w14:textId="0F041BA3" w:rsidR="00DA1250" w:rsidRPr="008641FA" w:rsidRDefault="00C60945" w:rsidP="008D3076">
            <w:pPr>
              <w:pStyle w:val="Tablehead"/>
            </w:pPr>
            <w:r w:rsidRPr="008641FA">
              <w:t>Origine des propositions</w:t>
            </w:r>
          </w:p>
        </w:tc>
        <w:tc>
          <w:tcPr>
            <w:tcW w:w="6753" w:type="dxa"/>
            <w:tcBorders>
              <w:top w:val="single" w:sz="8" w:space="0" w:color="FFFFFF"/>
              <w:left w:val="nil"/>
              <w:bottom w:val="single" w:sz="4" w:space="0" w:color="A5A5A5"/>
              <w:right w:val="nil"/>
            </w:tcBorders>
            <w:shd w:val="clear" w:color="auto" w:fill="auto"/>
            <w:vAlign w:val="center"/>
            <w:hideMark/>
          </w:tcPr>
          <w:p w14:paraId="07ADFB02" w14:textId="71EB07F8" w:rsidR="00DA1250" w:rsidRPr="008641FA" w:rsidRDefault="00C60945" w:rsidP="008D3076">
            <w:pPr>
              <w:pStyle w:val="Tablehead"/>
              <w:keepNext/>
              <w:keepLines/>
            </w:pPr>
            <w:r w:rsidRPr="008641FA">
              <w:t>Propositions</w:t>
            </w:r>
          </w:p>
        </w:tc>
        <w:tc>
          <w:tcPr>
            <w:tcW w:w="1701" w:type="dxa"/>
            <w:tcBorders>
              <w:top w:val="single" w:sz="8" w:space="0" w:color="FFFFFF"/>
              <w:left w:val="nil"/>
              <w:bottom w:val="single" w:sz="4" w:space="0" w:color="A5A5A5"/>
              <w:right w:val="nil"/>
            </w:tcBorders>
            <w:shd w:val="clear" w:color="auto" w:fill="auto"/>
            <w:vAlign w:val="center"/>
            <w:hideMark/>
          </w:tcPr>
          <w:p w14:paraId="38833EDE" w14:textId="008F7F6B" w:rsidR="00DA1250" w:rsidRPr="008641FA" w:rsidRDefault="00C60945" w:rsidP="008D3076">
            <w:pPr>
              <w:pStyle w:val="Tablehead"/>
              <w:keepNext/>
              <w:keepLines/>
            </w:pPr>
            <w:r w:rsidRPr="008641FA">
              <w:t>Doc. du GTC</w:t>
            </w:r>
            <w:r w:rsidR="00483090" w:rsidRPr="008641FA">
              <w:noBreakHyphen/>
            </w:r>
            <w:r w:rsidRPr="008641FA">
              <w:t>SFP</w:t>
            </w:r>
          </w:p>
        </w:tc>
        <w:tc>
          <w:tcPr>
            <w:tcW w:w="4081" w:type="dxa"/>
            <w:tcBorders>
              <w:top w:val="single" w:sz="8" w:space="0" w:color="FFFFFF"/>
              <w:left w:val="nil"/>
              <w:bottom w:val="single" w:sz="4" w:space="0" w:color="A5A5A5"/>
              <w:right w:val="nil"/>
            </w:tcBorders>
            <w:shd w:val="clear" w:color="auto" w:fill="auto"/>
            <w:vAlign w:val="center"/>
            <w:hideMark/>
          </w:tcPr>
          <w:p w14:paraId="1E0F8B88" w14:textId="40FD45FA" w:rsidR="00DA1250" w:rsidRPr="008641FA" w:rsidRDefault="00C60945" w:rsidP="008D3076">
            <w:pPr>
              <w:pStyle w:val="Tablehead"/>
              <w:keepNext/>
              <w:keepLines/>
            </w:pPr>
            <w:r w:rsidRPr="008641FA">
              <w:t>Instructions du GTC-SFP</w:t>
            </w:r>
          </w:p>
        </w:tc>
      </w:tr>
      <w:tr w:rsidR="00DA1250" w:rsidRPr="008641FA" w14:paraId="7D69C3E8" w14:textId="77777777" w:rsidTr="00CF190B">
        <w:trPr>
          <w:jc w:val="center"/>
        </w:trPr>
        <w:tc>
          <w:tcPr>
            <w:tcW w:w="1469" w:type="dxa"/>
            <w:tcBorders>
              <w:top w:val="nil"/>
              <w:left w:val="nil"/>
              <w:bottom w:val="nil"/>
              <w:right w:val="nil"/>
            </w:tcBorders>
            <w:shd w:val="clear" w:color="EDEDED" w:fill="EDEDED"/>
            <w:hideMark/>
          </w:tcPr>
          <w:p w14:paraId="276E5D3E" w14:textId="4227ECF0" w:rsidR="00DA1250" w:rsidRPr="008641FA" w:rsidRDefault="00C60945" w:rsidP="008D3076">
            <w:pPr>
              <w:pStyle w:val="Tabletext"/>
            </w:pPr>
            <w:r w:rsidRPr="008641FA">
              <w:t>Consultation en ligne</w:t>
            </w:r>
            <w:r w:rsidR="00DA1250" w:rsidRPr="008641FA">
              <w:t>:</w:t>
            </w:r>
          </w:p>
        </w:tc>
        <w:tc>
          <w:tcPr>
            <w:tcW w:w="6753" w:type="dxa"/>
            <w:tcBorders>
              <w:top w:val="nil"/>
              <w:left w:val="nil"/>
              <w:bottom w:val="nil"/>
              <w:right w:val="nil"/>
            </w:tcBorders>
            <w:shd w:val="clear" w:color="EDEDED" w:fill="EDEDED"/>
            <w:hideMark/>
          </w:tcPr>
          <w:p w14:paraId="15B4DF9E" w14:textId="1C17D3A9" w:rsidR="00DA1250" w:rsidRPr="008641FA" w:rsidRDefault="00DA1250" w:rsidP="008D3076">
            <w:pPr>
              <w:pStyle w:val="Tabletext"/>
              <w:ind w:left="380" w:hanging="380"/>
            </w:pPr>
            <w:r w:rsidRPr="008641FA">
              <w:t>–</w:t>
            </w:r>
            <w:r w:rsidRPr="008641FA">
              <w:tab/>
            </w:r>
            <w:r w:rsidR="00C60945" w:rsidRPr="008641FA">
              <w:t xml:space="preserve">Accord concernant </w:t>
            </w:r>
            <w:r w:rsidR="00C60945" w:rsidRPr="008641FA">
              <w:rPr>
                <w:b/>
                <w:bCs/>
              </w:rPr>
              <w:t>l'importance essentielle du concept</w:t>
            </w:r>
            <w:r w:rsidR="00C60945" w:rsidRPr="008641FA">
              <w:t xml:space="preserve"> d'une UIT unie dans l'action </w:t>
            </w:r>
            <w:r w:rsidR="00C60945" w:rsidRPr="008641FA">
              <w:rPr>
                <w:b/>
                <w:bCs/>
              </w:rPr>
              <w:t>pour orienter les travaux en cours</w:t>
            </w:r>
            <w:r w:rsidR="00C60945" w:rsidRPr="008641FA">
              <w:t xml:space="preserve"> (en apportant éventuellement des éclaircissements sur ce concept</w:t>
            </w:r>
            <w:r w:rsidRPr="008641FA">
              <w:t>)</w:t>
            </w:r>
            <w:r w:rsidR="00483090" w:rsidRPr="008641FA">
              <w:t>.</w:t>
            </w:r>
          </w:p>
          <w:p w14:paraId="3DB625BB" w14:textId="4AB57CE4" w:rsidR="00DA1250" w:rsidRPr="008641FA" w:rsidRDefault="00DA1250" w:rsidP="008D3076">
            <w:pPr>
              <w:pStyle w:val="Tabletext"/>
              <w:ind w:left="380" w:hanging="380"/>
              <w:rPr>
                <w:b/>
                <w:bCs/>
              </w:rPr>
            </w:pPr>
            <w:r w:rsidRPr="008641FA">
              <w:t>–</w:t>
            </w:r>
            <w:r w:rsidRPr="008641FA">
              <w:tab/>
            </w:r>
            <w:r w:rsidR="00C60945" w:rsidRPr="008641FA">
              <w:t xml:space="preserve">Le nouveau plan stratégique doit </w:t>
            </w:r>
            <w:r w:rsidR="00C60945" w:rsidRPr="008641FA">
              <w:rPr>
                <w:b/>
                <w:bCs/>
              </w:rPr>
              <w:t>renforcer la coopération entre les trois Secteurs</w:t>
            </w:r>
            <w:r w:rsidR="00C60945" w:rsidRPr="008641FA">
              <w:t xml:space="preserve">, compte tenu </w:t>
            </w:r>
            <w:r w:rsidR="00C60945" w:rsidRPr="008641FA">
              <w:rPr>
                <w:b/>
                <w:bCs/>
              </w:rPr>
              <w:t>des gains d'efficacité et des synergies</w:t>
            </w:r>
            <w:r w:rsidR="00483090" w:rsidRPr="008641FA">
              <w:t>.</w:t>
            </w:r>
          </w:p>
          <w:p w14:paraId="4FFBD4C9" w14:textId="2F8525F3" w:rsidR="00DA1250" w:rsidRPr="008641FA" w:rsidRDefault="00DA1250" w:rsidP="008D3076">
            <w:pPr>
              <w:pStyle w:val="Tabletext"/>
              <w:ind w:left="380" w:hanging="380"/>
            </w:pPr>
            <w:r w:rsidRPr="008641FA">
              <w:t>–</w:t>
            </w:r>
            <w:r w:rsidRPr="008641FA">
              <w:tab/>
            </w:r>
            <w:r w:rsidR="00C60945" w:rsidRPr="008641FA">
              <w:t xml:space="preserve">Proposition visant à </w:t>
            </w:r>
            <w:r w:rsidR="00C60945" w:rsidRPr="008641FA">
              <w:rPr>
                <w:b/>
                <w:bCs/>
              </w:rPr>
              <w:t>affecter les ressources avec souplesse au lieu de gérer les Secteurs séparément</w:t>
            </w:r>
            <w:r w:rsidR="00483090" w:rsidRPr="008641FA">
              <w:t>.</w:t>
            </w:r>
          </w:p>
        </w:tc>
        <w:tc>
          <w:tcPr>
            <w:tcW w:w="1701" w:type="dxa"/>
            <w:tcBorders>
              <w:top w:val="nil"/>
              <w:left w:val="nil"/>
              <w:bottom w:val="nil"/>
              <w:right w:val="nil"/>
            </w:tcBorders>
            <w:shd w:val="clear" w:color="EDEDED" w:fill="EDEDED"/>
            <w:noWrap/>
            <w:vAlign w:val="center"/>
            <w:hideMark/>
          </w:tcPr>
          <w:p w14:paraId="0B1F04E1" w14:textId="77777777" w:rsidR="00DA1250" w:rsidRPr="008641FA" w:rsidRDefault="00A828B6" w:rsidP="00483090">
            <w:pPr>
              <w:pStyle w:val="Tabletext"/>
              <w:jc w:val="center"/>
              <w:rPr>
                <w:u w:val="single"/>
              </w:rPr>
            </w:pPr>
            <w:hyperlink r:id="rId18" w:history="1">
              <w:r w:rsidR="00DA1250" w:rsidRPr="008641FA">
                <w:rPr>
                  <w:rStyle w:val="Hyperlink"/>
                </w:rPr>
                <w:t>CWG-SFP-1/11</w:t>
              </w:r>
            </w:hyperlink>
          </w:p>
        </w:tc>
        <w:tc>
          <w:tcPr>
            <w:tcW w:w="4081" w:type="dxa"/>
            <w:vMerge w:val="restart"/>
            <w:tcBorders>
              <w:top w:val="nil"/>
              <w:left w:val="nil"/>
              <w:right w:val="nil"/>
            </w:tcBorders>
            <w:shd w:val="clear" w:color="auto" w:fill="FFFFFF" w:themeFill="background1"/>
            <w:noWrap/>
            <w:hideMark/>
          </w:tcPr>
          <w:p w14:paraId="50772C61" w14:textId="70CF7D70" w:rsidR="00DA1250" w:rsidRPr="008641FA" w:rsidRDefault="00DA1250" w:rsidP="008D3076">
            <w:pPr>
              <w:pStyle w:val="Tabletext"/>
              <w:tabs>
                <w:tab w:val="left" w:pos="366"/>
              </w:tabs>
              <w:ind w:left="366" w:hanging="366"/>
            </w:pPr>
            <w:r w:rsidRPr="008641FA">
              <w:t>–</w:t>
            </w:r>
            <w:r w:rsidRPr="008641FA">
              <w:tab/>
            </w:r>
            <w:r w:rsidR="000B34DE" w:rsidRPr="008641FA">
              <w:t>Demander au secrétariat d'élaborer de nouvelles propositions pour clarifier et renforcer le concept d'une UIT unie dans l'action et demander au GTC-SFP de tenir ensuite compte de ces propositions pour l'élaboration du plan stratégique</w:t>
            </w:r>
            <w:r w:rsidR="00483090" w:rsidRPr="008641FA">
              <w:t>.</w:t>
            </w:r>
          </w:p>
          <w:p w14:paraId="19AF7FD3" w14:textId="630C26CC" w:rsidR="00DA1250" w:rsidRPr="008641FA" w:rsidRDefault="00DA1250" w:rsidP="008D3076">
            <w:pPr>
              <w:pStyle w:val="Tabletext"/>
              <w:tabs>
                <w:tab w:val="left" w:pos="366"/>
              </w:tabs>
              <w:ind w:left="366" w:hanging="366"/>
            </w:pPr>
            <w:r w:rsidRPr="008641FA">
              <w:t>–</w:t>
            </w:r>
            <w:r w:rsidRPr="008641FA">
              <w:tab/>
            </w:r>
            <w:r w:rsidR="000B34DE" w:rsidRPr="008641FA">
              <w:t>Demander au secrétariat de s'appuyer sur les priorités stratégiques/thèmes/domaines de travail intersectoriels et de tenir compte du concept d'une UIT unie dans l'action, tout en reconnaissant la contribution des Secteurs de l'UIT, en étant capable de définir les produits et les services que l'UIT peut fournir en tant qu'organisation</w:t>
            </w:r>
            <w:r w:rsidR="00483090" w:rsidRPr="008641FA">
              <w:t>.</w:t>
            </w:r>
          </w:p>
          <w:p w14:paraId="400AE7C2" w14:textId="64395CB7" w:rsidR="00DA1250" w:rsidRPr="008641FA" w:rsidRDefault="00DA1250" w:rsidP="008D3076">
            <w:pPr>
              <w:pStyle w:val="Tabletext"/>
              <w:tabs>
                <w:tab w:val="left" w:pos="366"/>
              </w:tabs>
              <w:ind w:left="366" w:hanging="366"/>
            </w:pPr>
            <w:r w:rsidRPr="008641FA">
              <w:t>–</w:t>
            </w:r>
            <w:r w:rsidRPr="008641FA">
              <w:tab/>
            </w:r>
            <w:r w:rsidR="000B34DE" w:rsidRPr="008641FA">
              <w:t xml:space="preserve">Demander au secrétariat de préciser et de déterminer s'il existe des possibilités pour affecter les ressources de manière plus souple </w:t>
            </w:r>
            <w:r w:rsidR="00923C07" w:rsidRPr="008641FA">
              <w:t>entre les Secteurs</w:t>
            </w:r>
            <w:r w:rsidR="00483090" w:rsidRPr="008641FA">
              <w:t>.</w:t>
            </w:r>
          </w:p>
        </w:tc>
      </w:tr>
      <w:tr w:rsidR="00DA1250" w:rsidRPr="008641FA" w14:paraId="045365B4" w14:textId="77777777" w:rsidTr="00CF190B">
        <w:trPr>
          <w:jc w:val="center"/>
        </w:trPr>
        <w:tc>
          <w:tcPr>
            <w:tcW w:w="1469" w:type="dxa"/>
            <w:tcBorders>
              <w:top w:val="nil"/>
              <w:left w:val="nil"/>
              <w:bottom w:val="single" w:sz="4" w:space="0" w:color="A5A5A5"/>
              <w:right w:val="nil"/>
            </w:tcBorders>
            <w:shd w:val="clear" w:color="auto" w:fill="auto"/>
            <w:hideMark/>
          </w:tcPr>
          <w:p w14:paraId="5D8D9197" w14:textId="704AE0A1" w:rsidR="00DA1250" w:rsidRPr="008641FA" w:rsidRDefault="00DA1250" w:rsidP="008D3076">
            <w:pPr>
              <w:pStyle w:val="Tabletext"/>
            </w:pPr>
            <w:r w:rsidRPr="008641FA">
              <w:t>Rec./</w:t>
            </w:r>
            <w:r w:rsidR="00483090" w:rsidRPr="008641FA">
              <w:br/>
            </w:r>
            <w:r w:rsidR="00C60945" w:rsidRPr="008641FA">
              <w:t>Conclusions</w:t>
            </w:r>
            <w:r w:rsidRPr="008641FA">
              <w:t>:</w:t>
            </w:r>
          </w:p>
        </w:tc>
        <w:tc>
          <w:tcPr>
            <w:tcW w:w="6753" w:type="dxa"/>
            <w:tcBorders>
              <w:top w:val="nil"/>
              <w:left w:val="nil"/>
              <w:bottom w:val="single" w:sz="4" w:space="0" w:color="A5A5A5"/>
              <w:right w:val="nil"/>
            </w:tcBorders>
            <w:shd w:val="clear" w:color="auto" w:fill="auto"/>
            <w:hideMark/>
          </w:tcPr>
          <w:p w14:paraId="1B1746DE" w14:textId="556DE83A" w:rsidR="00DA1250" w:rsidRPr="008641FA" w:rsidRDefault="00DA1250" w:rsidP="008D3076">
            <w:pPr>
              <w:pStyle w:val="Tabletext"/>
              <w:tabs>
                <w:tab w:val="left" w:pos="380"/>
              </w:tabs>
              <w:rPr>
                <w:i/>
                <w:iCs/>
              </w:rPr>
            </w:pPr>
            <w:r w:rsidRPr="008641FA">
              <w:rPr>
                <w:i/>
                <w:iCs/>
              </w:rPr>
              <w:t>(</w:t>
            </w:r>
            <w:r w:rsidR="003428C6" w:rsidRPr="008641FA">
              <w:rPr>
                <w:i/>
                <w:iCs/>
              </w:rPr>
              <w:t xml:space="preserve">Rapport de </w:t>
            </w:r>
            <w:r w:rsidRPr="008641FA">
              <w:rPr>
                <w:i/>
                <w:iCs/>
              </w:rPr>
              <w:t xml:space="preserve">McKinsey </w:t>
            </w:r>
            <w:r w:rsidR="003428C6" w:rsidRPr="008641FA">
              <w:rPr>
                <w:i/>
                <w:iCs/>
              </w:rPr>
              <w:t>sur la culture et les compétences</w:t>
            </w:r>
            <w:r w:rsidRPr="008641FA">
              <w:rPr>
                <w:i/>
                <w:iCs/>
              </w:rPr>
              <w:t>)</w:t>
            </w:r>
          </w:p>
          <w:p w14:paraId="01FA0147" w14:textId="77777777" w:rsidR="00DA1250" w:rsidRPr="008641FA" w:rsidRDefault="00DA1250" w:rsidP="008D3076">
            <w:pPr>
              <w:pStyle w:val="Tabletext"/>
              <w:tabs>
                <w:tab w:val="left" w:pos="380"/>
              </w:tabs>
            </w:pPr>
            <w:r w:rsidRPr="008641FA">
              <w:rPr>
                <w:b/>
                <w:bCs/>
              </w:rPr>
              <w:t>a.2 – Accélérer le travail destiné à identifier et exploiter les synergies intersectorielles</w:t>
            </w:r>
          </w:p>
          <w:p w14:paraId="36A5DD8F" w14:textId="7BA40D99" w:rsidR="00DA1250" w:rsidRPr="008641FA" w:rsidRDefault="00DA1250" w:rsidP="008D3076">
            <w:pPr>
              <w:pStyle w:val="Tabletext"/>
              <w:tabs>
                <w:tab w:val="left" w:pos="380"/>
              </w:tabs>
            </w:pPr>
            <w:r w:rsidRPr="008641FA">
              <w:t>a.2.1</w:t>
            </w:r>
            <w:r w:rsidR="00953A4F" w:rsidRPr="008641FA">
              <w:t xml:space="preserve"> – </w:t>
            </w:r>
            <w:r w:rsidRPr="008641FA">
              <w:t>Définir la bonne gouvernance pour l'équipe responsable de l'initiative/a.2.2</w:t>
            </w:r>
            <w:r w:rsidR="00953A4F" w:rsidRPr="008641FA">
              <w:t xml:space="preserve"> – </w:t>
            </w:r>
            <w:r w:rsidRPr="008641FA">
              <w:t>Effectuer une analyse des activités et initiatives existantes (parallèlement</w:t>
            </w:r>
            <w:r w:rsidR="000B34DE" w:rsidRPr="008641FA">
              <w:t xml:space="preserve"> </w:t>
            </w:r>
            <w:r w:rsidRPr="008641FA">
              <w:t>à l'initiative a.3) pour identifier les doublons et les activités donnant des résultats insuffisants/a.2.3</w:t>
            </w:r>
            <w:r w:rsidR="00953A4F" w:rsidRPr="008641FA">
              <w:t xml:space="preserve"> – </w:t>
            </w:r>
            <w:r w:rsidRPr="008641FA">
              <w:t>Discuter des possibilités de collaboration pour les activités/initiatives redondantes et de la suppression de celles donnant des résul</w:t>
            </w:r>
            <w:r w:rsidR="000B34DE" w:rsidRPr="008641FA">
              <w:t>t</w:t>
            </w:r>
            <w:r w:rsidRPr="008641FA">
              <w:t>ats insuffisants avec la direction et l'équipe de projet concernée et définir les mesures à prendre</w:t>
            </w:r>
            <w:r w:rsidR="00483090" w:rsidRPr="008641FA">
              <w:t>/</w:t>
            </w:r>
            <w:r w:rsidRPr="008641FA">
              <w:t>a.2.4</w:t>
            </w:r>
            <w:r w:rsidR="00953A4F" w:rsidRPr="008641FA">
              <w:t xml:space="preserve"> – </w:t>
            </w:r>
            <w:r w:rsidRPr="008641FA">
              <w:t>Mettre en lumière les redondances dans les activités pour garantir qu'il en soit tenu compte avant de lancer de nouvelles activités/initiatives, par exemple, dans le processus d'approbation</w:t>
            </w:r>
            <w:r w:rsidR="00483090" w:rsidRPr="008641FA">
              <w:t>/</w:t>
            </w:r>
            <w:r w:rsidRPr="008641FA">
              <w:t>a.2.5</w:t>
            </w:r>
            <w:r w:rsidR="00953A4F" w:rsidRPr="008641FA">
              <w:t xml:space="preserve"> – </w:t>
            </w:r>
            <w:r w:rsidRPr="008641FA">
              <w:t>Mettre régulièrement à jour l'analyse, par exemple, au début de chaque cycle de planification stratégique</w:t>
            </w:r>
            <w:r w:rsidR="00953A4F" w:rsidRPr="008641FA">
              <w:t>.</w:t>
            </w:r>
          </w:p>
          <w:p w14:paraId="62E6A5A1" w14:textId="3885DB88" w:rsidR="00DA1250" w:rsidRPr="008641FA" w:rsidRDefault="00DA1250" w:rsidP="008D3076">
            <w:pPr>
              <w:pStyle w:val="Tabletext"/>
              <w:tabs>
                <w:tab w:val="left" w:pos="380"/>
              </w:tabs>
              <w:rPr>
                <w:i/>
                <w:iCs/>
              </w:rPr>
            </w:pPr>
            <w:r w:rsidRPr="008641FA">
              <w:rPr>
                <w:i/>
                <w:iCs/>
              </w:rPr>
              <w:t xml:space="preserve">Option </w:t>
            </w:r>
            <w:r w:rsidR="00452391" w:rsidRPr="008641FA">
              <w:rPr>
                <w:i/>
                <w:iCs/>
              </w:rPr>
              <w:t>à examiner</w:t>
            </w:r>
            <w:r w:rsidRPr="008641FA">
              <w:rPr>
                <w:i/>
                <w:iCs/>
              </w:rPr>
              <w:t>:</w:t>
            </w:r>
          </w:p>
          <w:p w14:paraId="23ED9703" w14:textId="02231ADD" w:rsidR="00DA1250" w:rsidRPr="008641FA" w:rsidRDefault="00DA1250" w:rsidP="008D3076">
            <w:pPr>
              <w:pStyle w:val="Tabletext"/>
              <w:tabs>
                <w:tab w:val="left" w:pos="380"/>
              </w:tabs>
              <w:ind w:left="380" w:hanging="380"/>
            </w:pPr>
            <w:r w:rsidRPr="008641FA">
              <w:t>–</w:t>
            </w:r>
            <w:r w:rsidRPr="008641FA">
              <w:tab/>
            </w:r>
            <w:r w:rsidR="00250D5B" w:rsidRPr="008641FA">
              <w:t>Le nouveau cadre stratégique indique les priorités stratégiques/thèmes/domaines de travail communs</w:t>
            </w:r>
            <w:r w:rsidR="00483090" w:rsidRPr="008641FA">
              <w:t>.</w:t>
            </w:r>
          </w:p>
          <w:p w14:paraId="0E55FEB3" w14:textId="466DF7D1" w:rsidR="00DA1250" w:rsidRPr="008641FA" w:rsidRDefault="00DA1250" w:rsidP="008D3076">
            <w:pPr>
              <w:pStyle w:val="Tabletext"/>
              <w:tabs>
                <w:tab w:val="left" w:pos="380"/>
              </w:tabs>
              <w:ind w:left="380" w:hanging="380"/>
            </w:pPr>
            <w:r w:rsidRPr="008641FA">
              <w:lastRenderedPageBreak/>
              <w:t>–</w:t>
            </w:r>
            <w:r w:rsidRPr="008641FA">
              <w:tab/>
            </w:r>
            <w:r w:rsidR="00250D5B" w:rsidRPr="008641FA">
              <w:t>La définition des priorités/thèmes tient compte d'une analyse et d'une cartographie des thèmes et domaines de travail pour identifier les synergies</w:t>
            </w:r>
            <w:r w:rsidRPr="008641FA">
              <w:t>.</w:t>
            </w:r>
          </w:p>
          <w:p w14:paraId="153F5921" w14:textId="39C4F175" w:rsidR="00DA1250" w:rsidRPr="008641FA" w:rsidRDefault="00DA1250" w:rsidP="008D3076">
            <w:pPr>
              <w:pStyle w:val="Tabletext"/>
              <w:tabs>
                <w:tab w:val="left" w:pos="380"/>
              </w:tabs>
              <w:rPr>
                <w:b/>
                <w:bCs/>
              </w:rPr>
            </w:pPr>
            <w:r w:rsidRPr="008641FA">
              <w:rPr>
                <w:b/>
                <w:bCs/>
              </w:rPr>
              <w:t xml:space="preserve">b.2 – </w:t>
            </w:r>
            <w:r w:rsidR="00250D5B" w:rsidRPr="008641FA">
              <w:rPr>
                <w:b/>
                <w:bCs/>
              </w:rPr>
              <w:t>Commencer à constituer des équipes souples sur des thèmes transversaux</w:t>
            </w:r>
          </w:p>
          <w:p w14:paraId="2D25A6D4" w14:textId="084727AF" w:rsidR="00DA1250" w:rsidRPr="008641FA" w:rsidRDefault="00DA1250" w:rsidP="008D3076">
            <w:pPr>
              <w:pStyle w:val="Tabletext"/>
              <w:tabs>
                <w:tab w:val="left" w:pos="380"/>
              </w:tabs>
              <w:rPr>
                <w:i/>
                <w:iCs/>
              </w:rPr>
            </w:pPr>
            <w:r w:rsidRPr="008641FA">
              <w:rPr>
                <w:i/>
                <w:iCs/>
              </w:rPr>
              <w:t xml:space="preserve">(Option </w:t>
            </w:r>
            <w:r w:rsidR="00452391" w:rsidRPr="008641FA">
              <w:rPr>
                <w:i/>
                <w:iCs/>
              </w:rPr>
              <w:t>à examiner pour</w:t>
            </w:r>
            <w:r w:rsidRPr="008641FA">
              <w:rPr>
                <w:i/>
                <w:iCs/>
              </w:rPr>
              <w:t xml:space="preserve"> b.2)</w:t>
            </w:r>
          </w:p>
          <w:p w14:paraId="50AD04D3" w14:textId="03C8D4C9" w:rsidR="00DA1250" w:rsidRPr="008641FA" w:rsidRDefault="00DA1250" w:rsidP="008D3076">
            <w:pPr>
              <w:pStyle w:val="Tabletext"/>
              <w:tabs>
                <w:tab w:val="left" w:pos="380"/>
              </w:tabs>
            </w:pPr>
            <w:r w:rsidRPr="008641FA">
              <w:t>–</w:t>
            </w:r>
            <w:r w:rsidRPr="008641FA">
              <w:tab/>
            </w:r>
            <w:r w:rsidR="00250D5B" w:rsidRPr="008641FA">
              <w:t>Le GTC-SFP identifie la liste des sujets/thèmes transversaux</w:t>
            </w:r>
            <w:r w:rsidR="00483090" w:rsidRPr="008641FA">
              <w:t>.</w:t>
            </w:r>
          </w:p>
          <w:p w14:paraId="33630778" w14:textId="3F292B01" w:rsidR="00250D5B" w:rsidRPr="008641FA" w:rsidRDefault="00DA1250" w:rsidP="008D3076">
            <w:pPr>
              <w:pStyle w:val="Tabletext"/>
              <w:tabs>
                <w:tab w:val="left" w:pos="380"/>
              </w:tabs>
              <w:ind w:left="380" w:hanging="380"/>
              <w:rPr>
                <w:i/>
                <w:iCs/>
              </w:rPr>
            </w:pPr>
            <w:r w:rsidRPr="008641FA">
              <w:t>–</w:t>
            </w:r>
            <w:r w:rsidRPr="008641FA">
              <w:tab/>
            </w:r>
            <w:r w:rsidR="00250D5B" w:rsidRPr="008641FA">
              <w:t>Le GTC-SFP étudie les manières de renforcer les thèmes transversaux dans le nouveau cadre de planification stratégique</w:t>
            </w:r>
            <w:r w:rsidR="00483090" w:rsidRPr="008641FA">
              <w:t>.</w:t>
            </w:r>
          </w:p>
          <w:p w14:paraId="7D8B3425" w14:textId="39F2F43E" w:rsidR="00DA1250" w:rsidRPr="008641FA" w:rsidRDefault="00DA1250" w:rsidP="00483090">
            <w:pPr>
              <w:pStyle w:val="Tabletext"/>
              <w:keepNext/>
              <w:keepLines/>
              <w:tabs>
                <w:tab w:val="left" w:pos="380"/>
              </w:tabs>
              <w:rPr>
                <w:i/>
                <w:iCs/>
              </w:rPr>
            </w:pPr>
            <w:r w:rsidRPr="008641FA">
              <w:rPr>
                <w:i/>
                <w:iCs/>
              </w:rPr>
              <w:t>(</w:t>
            </w:r>
            <w:r w:rsidR="00452391" w:rsidRPr="008641FA">
              <w:rPr>
                <w:i/>
                <w:iCs/>
              </w:rPr>
              <w:t xml:space="preserve">Rapport de </w:t>
            </w:r>
            <w:r w:rsidRPr="008641FA">
              <w:rPr>
                <w:i/>
                <w:iCs/>
              </w:rPr>
              <w:t xml:space="preserve">PwC </w:t>
            </w:r>
            <w:r w:rsidR="00452391" w:rsidRPr="008641FA">
              <w:rPr>
                <w:i/>
                <w:iCs/>
              </w:rPr>
              <w:t>sur la présence régionale</w:t>
            </w:r>
            <w:r w:rsidRPr="008641FA">
              <w:rPr>
                <w:i/>
                <w:iCs/>
              </w:rPr>
              <w:t>)</w:t>
            </w:r>
          </w:p>
          <w:p w14:paraId="70F7F056" w14:textId="0C8F4010" w:rsidR="00DA1250" w:rsidRPr="008641FA" w:rsidRDefault="00DA1250" w:rsidP="00483090">
            <w:pPr>
              <w:pStyle w:val="Tabletext"/>
              <w:keepNext/>
              <w:keepLines/>
              <w:tabs>
                <w:tab w:val="left" w:pos="522"/>
              </w:tabs>
              <w:ind w:left="522" w:hanging="522"/>
              <w:rPr>
                <w:b/>
                <w:bCs/>
              </w:rPr>
            </w:pPr>
            <w:r w:rsidRPr="008641FA">
              <w:rPr>
                <w:b/>
                <w:bCs/>
              </w:rPr>
              <w:t>1.3</w:t>
            </w:r>
            <w:r w:rsidR="00250D5B" w:rsidRPr="008641FA">
              <w:rPr>
                <w:b/>
                <w:bCs/>
              </w:rPr>
              <w:tab/>
              <w:t>Définir des priorités relatives à la participation au sein des Équipes de pays des Nations Unies (UNCT)</w:t>
            </w:r>
          </w:p>
          <w:p w14:paraId="3DCC3ECB" w14:textId="56509B11" w:rsidR="00DA1250" w:rsidRPr="008641FA" w:rsidRDefault="00DA1250" w:rsidP="00483090">
            <w:pPr>
              <w:pStyle w:val="Tabletext"/>
              <w:keepNext/>
              <w:keepLines/>
              <w:tabs>
                <w:tab w:val="left" w:pos="522"/>
              </w:tabs>
            </w:pPr>
            <w:r w:rsidRPr="008641FA">
              <w:t>1.3.1</w:t>
            </w:r>
            <w:r w:rsidR="00250D5B" w:rsidRPr="008641FA">
              <w:tab/>
              <w:t>Donner la priorité à la collaboration, au niveau des pays, avec les 131 équipes de pays des Nations Unies qui lanceront les bilans communs de pays au cours des trois années à venir</w:t>
            </w:r>
            <w:r w:rsidR="00483090" w:rsidRPr="008641FA">
              <w:t>.</w:t>
            </w:r>
          </w:p>
          <w:p w14:paraId="70094BFA" w14:textId="6D59B876" w:rsidR="00250D5B" w:rsidRPr="008641FA" w:rsidRDefault="00DA1250" w:rsidP="00483090">
            <w:pPr>
              <w:pStyle w:val="Tabletext"/>
              <w:keepNext/>
              <w:keepLines/>
              <w:tabs>
                <w:tab w:val="left" w:pos="522"/>
              </w:tabs>
            </w:pPr>
            <w:r w:rsidRPr="008641FA">
              <w:t>1.3.2</w:t>
            </w:r>
            <w:r w:rsidR="00250D5B" w:rsidRPr="008641FA">
              <w:tab/>
              <w:t>Étudier la possibilité de partenariat avec le PNUD dans le cadre de l'initiative de réseau mondial des laboratoires d'accélération</w:t>
            </w:r>
            <w:r w:rsidR="00483090" w:rsidRPr="008641FA">
              <w:t>.</w:t>
            </w:r>
          </w:p>
          <w:p w14:paraId="4E08B080" w14:textId="021259E7" w:rsidR="00DA1250" w:rsidRPr="008641FA" w:rsidRDefault="00DA1250" w:rsidP="008D3076">
            <w:pPr>
              <w:pStyle w:val="Tabletext"/>
              <w:tabs>
                <w:tab w:val="left" w:pos="522"/>
              </w:tabs>
              <w:rPr>
                <w:i/>
                <w:iCs/>
              </w:rPr>
            </w:pPr>
            <w:r w:rsidRPr="008641FA">
              <w:rPr>
                <w:i/>
                <w:iCs/>
              </w:rPr>
              <w:t xml:space="preserve">Option </w:t>
            </w:r>
            <w:r w:rsidR="005E208E" w:rsidRPr="008641FA">
              <w:rPr>
                <w:i/>
                <w:iCs/>
              </w:rPr>
              <w:t>à examiner</w:t>
            </w:r>
            <w:r w:rsidRPr="008641FA">
              <w:rPr>
                <w:i/>
                <w:iCs/>
              </w:rPr>
              <w:t>:</w:t>
            </w:r>
          </w:p>
          <w:p w14:paraId="605C666D" w14:textId="4214A17F" w:rsidR="00DA1250" w:rsidRPr="008641FA" w:rsidRDefault="00DA1250" w:rsidP="008D3076">
            <w:pPr>
              <w:pStyle w:val="Tabletext"/>
              <w:tabs>
                <w:tab w:val="left" w:pos="380"/>
              </w:tabs>
              <w:ind w:left="380" w:hanging="380"/>
            </w:pPr>
            <w:r w:rsidRPr="008641FA">
              <w:t>–</w:t>
            </w:r>
            <w:r w:rsidRPr="008641FA">
              <w:tab/>
            </w:r>
            <w:r w:rsidR="00250D5B" w:rsidRPr="008641FA">
              <w:t>Le GTC-SFP tient compte de l'aptitude de la présence régionale de l'UIT à représenter l'UIT dans son ensemble (Une UIT unie dans l'action) ainsi qu'en tant que membre de la famille des Nations Unies pour renforcer les partenariats sur les priorités thématiques lorsqu'il élabore le Plan stratégique pour 2024-2027</w:t>
            </w:r>
            <w:r w:rsidRPr="008641FA">
              <w:t>.</w:t>
            </w:r>
          </w:p>
          <w:p w14:paraId="53D24E85" w14:textId="77777777" w:rsidR="00DA1250" w:rsidRPr="008641FA" w:rsidRDefault="00DA1250" w:rsidP="00CF190B">
            <w:pPr>
              <w:pStyle w:val="Tabletext"/>
              <w:keepNext/>
              <w:keepLines/>
              <w:tabs>
                <w:tab w:val="left" w:pos="380"/>
              </w:tabs>
            </w:pPr>
            <w:r w:rsidRPr="008641FA">
              <w:rPr>
                <w:i/>
                <w:iCs/>
              </w:rPr>
              <w:lastRenderedPageBreak/>
              <w:t>(Dalberg)</w:t>
            </w:r>
          </w:p>
          <w:p w14:paraId="461B25DF" w14:textId="2606662E" w:rsidR="00DA1250" w:rsidRPr="008641FA" w:rsidRDefault="00DA1250" w:rsidP="00CF190B">
            <w:pPr>
              <w:pStyle w:val="Tabletext"/>
              <w:keepNext/>
              <w:keepLines/>
              <w:tabs>
                <w:tab w:val="left" w:pos="380"/>
              </w:tabs>
            </w:pPr>
            <w:r w:rsidRPr="008641FA">
              <w:t>–</w:t>
            </w:r>
            <w:r w:rsidRPr="008641FA">
              <w:tab/>
            </w:r>
            <w:r w:rsidR="000B34DE" w:rsidRPr="008641FA">
              <w:t>Le GTC-SFP étudie des solutions pour créer des synergies entre les manifestations UIT</w:t>
            </w:r>
            <w:r w:rsidR="00483090" w:rsidRPr="008641FA">
              <w:t>.</w:t>
            </w:r>
          </w:p>
          <w:p w14:paraId="1A88C8E3" w14:textId="50CE2BD8" w:rsidR="00DA1250" w:rsidRPr="008641FA" w:rsidRDefault="00DA1250" w:rsidP="00CF190B">
            <w:pPr>
              <w:pStyle w:val="Tabletext"/>
              <w:keepNext/>
              <w:keepLines/>
              <w:tabs>
                <w:tab w:val="left" w:pos="380"/>
              </w:tabs>
              <w:rPr>
                <w:i/>
                <w:iCs/>
              </w:rPr>
            </w:pPr>
            <w:r w:rsidRPr="008641FA">
              <w:rPr>
                <w:i/>
                <w:iCs/>
              </w:rPr>
              <w:t>(</w:t>
            </w:r>
            <w:r w:rsidR="000B34DE" w:rsidRPr="008641FA">
              <w:rPr>
                <w:i/>
                <w:iCs/>
              </w:rPr>
              <w:t>Évolution</w:t>
            </w:r>
            <w:r w:rsidR="009C6FE1" w:rsidRPr="008641FA">
              <w:rPr>
                <w:i/>
                <w:iCs/>
              </w:rPr>
              <w:t>s</w:t>
            </w:r>
            <w:r w:rsidR="000B34DE" w:rsidRPr="008641FA">
              <w:rPr>
                <w:i/>
                <w:iCs/>
              </w:rPr>
              <w:t xml:space="preserve"> au </w:t>
            </w:r>
            <w:r w:rsidR="009C6FE1" w:rsidRPr="008641FA">
              <w:rPr>
                <w:i/>
                <w:iCs/>
              </w:rPr>
              <w:t>sein</w:t>
            </w:r>
            <w:r w:rsidR="000B34DE" w:rsidRPr="008641FA">
              <w:rPr>
                <w:i/>
                <w:iCs/>
              </w:rPr>
              <w:t xml:space="preserve"> des Nations Unies</w:t>
            </w:r>
            <w:r w:rsidRPr="008641FA">
              <w:rPr>
                <w:i/>
                <w:iCs/>
              </w:rPr>
              <w:t>)</w:t>
            </w:r>
          </w:p>
          <w:p w14:paraId="0C8F5D06" w14:textId="5E8AA7FC" w:rsidR="00DA1250" w:rsidRPr="008641FA" w:rsidRDefault="00DA1250" w:rsidP="00CF190B">
            <w:pPr>
              <w:pStyle w:val="Tabletext"/>
              <w:keepNext/>
              <w:keepLines/>
              <w:tabs>
                <w:tab w:val="left" w:pos="380"/>
              </w:tabs>
              <w:ind w:left="380" w:hanging="380"/>
            </w:pPr>
            <w:r w:rsidRPr="008641FA">
              <w:t>–</w:t>
            </w:r>
            <w:r w:rsidRPr="008641FA">
              <w:tab/>
            </w:r>
            <w:r w:rsidR="000B34DE" w:rsidRPr="008641FA">
              <w:t>N</w:t>
            </w:r>
            <w:r w:rsidR="00250D5B" w:rsidRPr="008641FA">
              <w:t>écessité d'adopter une approche fondée sur le principe d'une UIT unie dans l'action indiquant clairement les atouts, les services, les produits et les initiatives que peut fournir l'UIT, leur importance et la valeur ajoutée que l'UIT apporte au moyen de ces services</w:t>
            </w:r>
            <w:r w:rsidR="00483090" w:rsidRPr="008641FA">
              <w:t>.</w:t>
            </w:r>
          </w:p>
        </w:tc>
        <w:tc>
          <w:tcPr>
            <w:tcW w:w="1701" w:type="dxa"/>
            <w:tcBorders>
              <w:top w:val="nil"/>
              <w:left w:val="nil"/>
              <w:bottom w:val="single" w:sz="4" w:space="0" w:color="A5A5A5"/>
              <w:right w:val="nil"/>
            </w:tcBorders>
            <w:shd w:val="clear" w:color="auto" w:fill="auto"/>
            <w:vAlign w:val="center"/>
            <w:hideMark/>
          </w:tcPr>
          <w:p w14:paraId="72F05743" w14:textId="77777777" w:rsidR="00DA1250" w:rsidRPr="008641FA" w:rsidRDefault="00A828B6" w:rsidP="00483090">
            <w:pPr>
              <w:pStyle w:val="Tabletext"/>
              <w:jc w:val="center"/>
              <w:rPr>
                <w:u w:val="single"/>
              </w:rPr>
            </w:pPr>
            <w:hyperlink r:id="rId19" w:history="1">
              <w:r w:rsidR="00DA1250" w:rsidRPr="008641FA">
                <w:rPr>
                  <w:rStyle w:val="Hyperlink"/>
                </w:rPr>
                <w:t>CWG-SFP-1/5</w:t>
              </w:r>
            </w:hyperlink>
          </w:p>
          <w:p w14:paraId="76F12B8C" w14:textId="77777777" w:rsidR="00DA1250" w:rsidRPr="008641FA" w:rsidRDefault="00A828B6" w:rsidP="00483090">
            <w:pPr>
              <w:pStyle w:val="Tabletext"/>
              <w:spacing w:before="240"/>
              <w:jc w:val="center"/>
              <w:rPr>
                <w:u w:val="single"/>
              </w:rPr>
            </w:pPr>
            <w:hyperlink r:id="rId20" w:history="1">
              <w:r w:rsidR="00DA1250" w:rsidRPr="008641FA">
                <w:rPr>
                  <w:rStyle w:val="Hyperlink"/>
                </w:rPr>
                <w:t>CWG-SFP-1/7</w:t>
              </w:r>
            </w:hyperlink>
          </w:p>
        </w:tc>
        <w:tc>
          <w:tcPr>
            <w:tcW w:w="4081" w:type="dxa"/>
            <w:vMerge/>
            <w:tcBorders>
              <w:left w:val="nil"/>
              <w:bottom w:val="single" w:sz="4" w:space="0" w:color="A5A5A5"/>
              <w:right w:val="nil"/>
            </w:tcBorders>
            <w:shd w:val="clear" w:color="auto" w:fill="FFFFFF" w:themeFill="background1"/>
            <w:noWrap/>
            <w:vAlign w:val="bottom"/>
            <w:hideMark/>
          </w:tcPr>
          <w:p w14:paraId="1D2089CE" w14:textId="77777777" w:rsidR="00DA1250" w:rsidRPr="008641FA" w:rsidRDefault="00DA1250" w:rsidP="008D3076">
            <w:pPr>
              <w:pStyle w:val="Tabletext"/>
            </w:pPr>
          </w:p>
        </w:tc>
      </w:tr>
    </w:tbl>
    <w:p w14:paraId="50C4AA53" w14:textId="31CC65F0" w:rsidR="00483090" w:rsidRPr="008641FA" w:rsidRDefault="00483090" w:rsidP="00483090">
      <w:pPr>
        <w:spacing w:before="360"/>
      </w:pPr>
      <w:r w:rsidRPr="008641FA">
        <w:lastRenderedPageBreak/>
        <w:br w:type="page"/>
      </w:r>
    </w:p>
    <w:tbl>
      <w:tblPr>
        <w:tblW w:w="5000" w:type="pct"/>
        <w:jc w:val="center"/>
        <w:tblLook w:val="04A0" w:firstRow="1" w:lastRow="0" w:firstColumn="1" w:lastColumn="0" w:noHBand="0" w:noVBand="1"/>
      </w:tblPr>
      <w:tblGrid>
        <w:gridCol w:w="1565"/>
        <w:gridCol w:w="6769"/>
        <w:gridCol w:w="1589"/>
        <w:gridCol w:w="4081"/>
      </w:tblGrid>
      <w:tr w:rsidR="00065CE4" w:rsidRPr="008641FA" w14:paraId="70F96922" w14:textId="77777777" w:rsidTr="00EB60C3">
        <w:trPr>
          <w:jc w:val="center"/>
        </w:trPr>
        <w:tc>
          <w:tcPr>
            <w:tcW w:w="14004" w:type="dxa"/>
            <w:gridSpan w:val="4"/>
            <w:tcBorders>
              <w:top w:val="single" w:sz="8" w:space="0" w:color="FFFFFF"/>
              <w:left w:val="nil"/>
              <w:bottom w:val="single" w:sz="4" w:space="0" w:color="A5A5A5"/>
              <w:right w:val="nil"/>
            </w:tcBorders>
            <w:shd w:val="clear" w:color="auto" w:fill="8DB3E2" w:themeFill="text2" w:themeFillTint="66"/>
            <w:vAlign w:val="center"/>
          </w:tcPr>
          <w:p w14:paraId="16D12808" w14:textId="61D5431A" w:rsidR="00065CE4" w:rsidRPr="008641FA" w:rsidRDefault="00065CE4" w:rsidP="008D3076">
            <w:pPr>
              <w:pStyle w:val="Tablehead"/>
              <w:jc w:val="left"/>
            </w:pPr>
            <w:r w:rsidRPr="008641FA">
              <w:lastRenderedPageBreak/>
              <w:t>4</w:t>
            </w:r>
            <w:r w:rsidRPr="008641FA">
              <w:tab/>
              <w:t>Vision/Mission</w:t>
            </w:r>
          </w:p>
        </w:tc>
      </w:tr>
      <w:tr w:rsidR="00065CE4" w:rsidRPr="008641FA" w14:paraId="76570C03" w14:textId="77777777" w:rsidTr="00EB60C3">
        <w:trPr>
          <w:jc w:val="center"/>
        </w:trPr>
        <w:tc>
          <w:tcPr>
            <w:tcW w:w="1565" w:type="dxa"/>
            <w:tcBorders>
              <w:top w:val="single" w:sz="8" w:space="0" w:color="FFFFFF"/>
              <w:left w:val="nil"/>
              <w:bottom w:val="single" w:sz="4" w:space="0" w:color="A5A5A5"/>
              <w:right w:val="nil"/>
            </w:tcBorders>
            <w:shd w:val="clear" w:color="auto" w:fill="auto"/>
            <w:vAlign w:val="center"/>
            <w:hideMark/>
          </w:tcPr>
          <w:p w14:paraId="7A1E3445" w14:textId="2ADAEC89" w:rsidR="00065CE4" w:rsidRPr="008641FA" w:rsidRDefault="000B34DE" w:rsidP="008D3076">
            <w:pPr>
              <w:pStyle w:val="Tablehead"/>
            </w:pPr>
            <w:r w:rsidRPr="008641FA">
              <w:t>Origine des propositions</w:t>
            </w:r>
          </w:p>
        </w:tc>
        <w:tc>
          <w:tcPr>
            <w:tcW w:w="6769" w:type="dxa"/>
            <w:tcBorders>
              <w:top w:val="single" w:sz="8" w:space="0" w:color="FFFFFF"/>
              <w:left w:val="nil"/>
              <w:bottom w:val="single" w:sz="4" w:space="0" w:color="A5A5A5"/>
              <w:right w:val="nil"/>
            </w:tcBorders>
            <w:shd w:val="clear" w:color="auto" w:fill="auto"/>
            <w:vAlign w:val="center"/>
            <w:hideMark/>
          </w:tcPr>
          <w:p w14:paraId="73C84382" w14:textId="59711201" w:rsidR="00065CE4" w:rsidRPr="008641FA" w:rsidRDefault="000B34DE" w:rsidP="008D3076">
            <w:pPr>
              <w:pStyle w:val="Tablehead"/>
            </w:pPr>
            <w:r w:rsidRPr="008641FA">
              <w:t>Propositions</w:t>
            </w:r>
          </w:p>
        </w:tc>
        <w:tc>
          <w:tcPr>
            <w:tcW w:w="1589" w:type="dxa"/>
            <w:tcBorders>
              <w:top w:val="single" w:sz="8" w:space="0" w:color="FFFFFF"/>
              <w:left w:val="nil"/>
              <w:bottom w:val="single" w:sz="4" w:space="0" w:color="A5A5A5"/>
              <w:right w:val="nil"/>
            </w:tcBorders>
            <w:shd w:val="clear" w:color="auto" w:fill="auto"/>
            <w:vAlign w:val="center"/>
            <w:hideMark/>
          </w:tcPr>
          <w:p w14:paraId="64D2C996" w14:textId="3AC54F7A" w:rsidR="00065CE4" w:rsidRPr="008641FA" w:rsidRDefault="000B34DE" w:rsidP="008D3076">
            <w:pPr>
              <w:pStyle w:val="Tablehead"/>
            </w:pPr>
            <w:r w:rsidRPr="008641FA">
              <w:t>Doc</w:t>
            </w:r>
            <w:r w:rsidR="00065CE4" w:rsidRPr="008641FA">
              <w:t>.</w:t>
            </w:r>
            <w:r w:rsidRPr="008641FA">
              <w:t xml:space="preserve"> du GTC</w:t>
            </w:r>
            <w:r w:rsidR="00EB60C3">
              <w:noBreakHyphen/>
            </w:r>
            <w:r w:rsidRPr="008641FA">
              <w:t>SFP</w:t>
            </w:r>
          </w:p>
        </w:tc>
        <w:tc>
          <w:tcPr>
            <w:tcW w:w="4081" w:type="dxa"/>
            <w:tcBorders>
              <w:top w:val="single" w:sz="8" w:space="0" w:color="FFFFFF"/>
              <w:left w:val="nil"/>
              <w:bottom w:val="single" w:sz="4" w:space="0" w:color="A5A5A5"/>
              <w:right w:val="nil"/>
            </w:tcBorders>
            <w:shd w:val="clear" w:color="auto" w:fill="auto"/>
            <w:vAlign w:val="center"/>
            <w:hideMark/>
          </w:tcPr>
          <w:p w14:paraId="058C66F9" w14:textId="7371B216" w:rsidR="00065CE4" w:rsidRPr="008641FA" w:rsidRDefault="000B34DE" w:rsidP="008D3076">
            <w:pPr>
              <w:pStyle w:val="Tablehead"/>
            </w:pPr>
            <w:r w:rsidRPr="008641FA">
              <w:t>Instructions du GTC-SFP</w:t>
            </w:r>
          </w:p>
        </w:tc>
      </w:tr>
      <w:tr w:rsidR="00065CE4" w:rsidRPr="008641FA" w14:paraId="6852BDDC" w14:textId="77777777" w:rsidTr="00EB60C3">
        <w:trPr>
          <w:jc w:val="center"/>
        </w:trPr>
        <w:tc>
          <w:tcPr>
            <w:tcW w:w="1565" w:type="dxa"/>
            <w:tcBorders>
              <w:top w:val="nil"/>
              <w:left w:val="nil"/>
              <w:bottom w:val="nil"/>
              <w:right w:val="nil"/>
            </w:tcBorders>
            <w:shd w:val="clear" w:color="EDEDED" w:fill="EDEDED"/>
            <w:hideMark/>
          </w:tcPr>
          <w:p w14:paraId="0474B9B7" w14:textId="7DA1B7D1" w:rsidR="00065CE4" w:rsidRPr="008641FA" w:rsidRDefault="00923C07" w:rsidP="008D3076">
            <w:pPr>
              <w:pStyle w:val="Tabletext"/>
            </w:pPr>
            <w:r w:rsidRPr="008641FA">
              <w:t>Contributions des États Membres</w:t>
            </w:r>
            <w:r w:rsidR="00065CE4" w:rsidRPr="008641FA">
              <w:t>:</w:t>
            </w:r>
          </w:p>
        </w:tc>
        <w:tc>
          <w:tcPr>
            <w:tcW w:w="6769" w:type="dxa"/>
            <w:tcBorders>
              <w:top w:val="nil"/>
              <w:left w:val="nil"/>
              <w:bottom w:val="nil"/>
              <w:right w:val="nil"/>
            </w:tcBorders>
            <w:shd w:val="clear" w:color="EDEDED" w:fill="EDEDED"/>
            <w:hideMark/>
          </w:tcPr>
          <w:p w14:paraId="6B8E08CA" w14:textId="612FB46E" w:rsidR="00065CE4" w:rsidRPr="008641FA" w:rsidRDefault="00065CE4" w:rsidP="008D3076">
            <w:pPr>
              <w:pStyle w:val="Tabletext"/>
              <w:rPr>
                <w:i/>
                <w:iCs/>
              </w:rPr>
            </w:pPr>
            <w:r w:rsidRPr="008641FA">
              <w:rPr>
                <w:i/>
                <w:iCs/>
              </w:rPr>
              <w:t xml:space="preserve">Contribution </w:t>
            </w:r>
            <w:r w:rsidR="00923C07" w:rsidRPr="008641FA">
              <w:rPr>
                <w:i/>
                <w:iCs/>
              </w:rPr>
              <w:t>de la Fédération de Russie</w:t>
            </w:r>
            <w:r w:rsidRPr="008641FA">
              <w:rPr>
                <w:i/>
                <w:iCs/>
              </w:rPr>
              <w:t>:</w:t>
            </w:r>
          </w:p>
          <w:p w14:paraId="0D05673E" w14:textId="42F413FF" w:rsidR="00065CE4" w:rsidRPr="008641FA" w:rsidRDefault="00065CE4" w:rsidP="008D3076">
            <w:pPr>
              <w:pStyle w:val="Tabletext"/>
            </w:pPr>
            <w:r w:rsidRPr="008641FA">
              <w:t>(...)À cet égard, nous proposons que la mission de l'UIT pour la période couverte par le plan</w:t>
            </w:r>
            <w:r w:rsidRPr="008641FA" w:rsidDel="00BC0D97">
              <w:t xml:space="preserve"> </w:t>
            </w:r>
            <w:r w:rsidRPr="008641FA">
              <w:t>soit formulée comme suit: "Faciliter et renforcer les relations pacifiques, la coopération internationale et le développement économique et social entre les peuples grâce à des services de télécommunication efficaces et universellement accessibles et en favorisant le rôle directeur de l'UIT dans ce sens".</w:t>
            </w:r>
          </w:p>
        </w:tc>
        <w:tc>
          <w:tcPr>
            <w:tcW w:w="1589" w:type="dxa"/>
            <w:tcBorders>
              <w:top w:val="nil"/>
              <w:left w:val="nil"/>
              <w:bottom w:val="nil"/>
              <w:right w:val="nil"/>
            </w:tcBorders>
            <w:shd w:val="clear" w:color="EDEDED" w:fill="EDEDED"/>
            <w:noWrap/>
            <w:vAlign w:val="center"/>
            <w:hideMark/>
          </w:tcPr>
          <w:p w14:paraId="23566D1F" w14:textId="77777777" w:rsidR="00065CE4" w:rsidRPr="008641FA" w:rsidRDefault="00A828B6" w:rsidP="00483090">
            <w:pPr>
              <w:pStyle w:val="Tabletext"/>
              <w:jc w:val="center"/>
              <w:rPr>
                <w:u w:val="single"/>
              </w:rPr>
            </w:pPr>
            <w:hyperlink r:id="rId21" w:history="1">
              <w:r w:rsidR="00065CE4" w:rsidRPr="008641FA">
                <w:rPr>
                  <w:rStyle w:val="Hyperlink"/>
                </w:rPr>
                <w:t>CWG-SFP-1/8</w:t>
              </w:r>
            </w:hyperlink>
          </w:p>
        </w:tc>
        <w:tc>
          <w:tcPr>
            <w:tcW w:w="4081" w:type="dxa"/>
            <w:vMerge w:val="restart"/>
            <w:tcBorders>
              <w:top w:val="nil"/>
              <w:left w:val="nil"/>
              <w:right w:val="nil"/>
            </w:tcBorders>
            <w:shd w:val="clear" w:color="auto" w:fill="FFFFFF" w:themeFill="background1"/>
            <w:noWrap/>
            <w:hideMark/>
          </w:tcPr>
          <w:p w14:paraId="45A50F8F" w14:textId="2B9D07FB" w:rsidR="00065CE4" w:rsidRPr="008641FA" w:rsidRDefault="00065CE4" w:rsidP="008D3076">
            <w:pPr>
              <w:pStyle w:val="Tabletext"/>
              <w:tabs>
                <w:tab w:val="left" w:pos="390"/>
              </w:tabs>
              <w:ind w:left="390" w:hanging="390"/>
            </w:pPr>
            <w:r w:rsidRPr="008641FA">
              <w:t>–</w:t>
            </w:r>
            <w:r w:rsidRPr="008641FA">
              <w:tab/>
            </w:r>
            <w:r w:rsidR="00951418" w:rsidRPr="008641FA">
              <w:t>Demander au secrétariat de rassembler de nouvelles propositions soumises par les membres du GTC-SFP, en vue d'ajuster éventuellement le libellé, conformément à l'objet et au mandat de l'UIT, compte tenu de la persistance de la fracture numérique et du rôle de l'Union qui est de renforcer la connectivité partout dans le monde et l'utilisation des télécommunications/TIC au service d'un développement socio</w:t>
            </w:r>
            <w:r w:rsidR="00453610" w:rsidRPr="008641FA">
              <w:noBreakHyphen/>
            </w:r>
            <w:r w:rsidR="00951418" w:rsidRPr="008641FA">
              <w:t>économique écologiquement durable</w:t>
            </w:r>
            <w:r w:rsidR="00453610" w:rsidRPr="008641FA">
              <w:t>.</w:t>
            </w:r>
          </w:p>
        </w:tc>
      </w:tr>
      <w:tr w:rsidR="00065CE4" w:rsidRPr="008641FA" w14:paraId="4CF02C4E" w14:textId="77777777" w:rsidTr="00EB60C3">
        <w:trPr>
          <w:jc w:val="center"/>
        </w:trPr>
        <w:tc>
          <w:tcPr>
            <w:tcW w:w="1565" w:type="dxa"/>
            <w:tcBorders>
              <w:top w:val="nil"/>
              <w:left w:val="nil"/>
              <w:bottom w:val="nil"/>
              <w:right w:val="nil"/>
            </w:tcBorders>
            <w:shd w:val="clear" w:color="auto" w:fill="auto"/>
            <w:hideMark/>
          </w:tcPr>
          <w:p w14:paraId="494A83C1" w14:textId="3D2CB98A" w:rsidR="00065CE4" w:rsidRPr="008641FA" w:rsidRDefault="00923C07" w:rsidP="008D3076">
            <w:pPr>
              <w:pStyle w:val="Tabletext"/>
            </w:pPr>
            <w:r w:rsidRPr="008641FA">
              <w:t>C</w:t>
            </w:r>
            <w:r w:rsidR="00065CE4" w:rsidRPr="008641FA">
              <w:t>onsultation</w:t>
            </w:r>
            <w:r w:rsidRPr="008641FA">
              <w:t xml:space="preserve"> en ligne</w:t>
            </w:r>
            <w:r w:rsidR="00065CE4" w:rsidRPr="008641FA">
              <w:t>:</w:t>
            </w:r>
          </w:p>
        </w:tc>
        <w:tc>
          <w:tcPr>
            <w:tcW w:w="6769" w:type="dxa"/>
            <w:tcBorders>
              <w:top w:val="nil"/>
              <w:left w:val="nil"/>
              <w:bottom w:val="nil"/>
              <w:right w:val="nil"/>
            </w:tcBorders>
            <w:shd w:val="clear" w:color="auto" w:fill="auto"/>
            <w:hideMark/>
          </w:tcPr>
          <w:p w14:paraId="4AAD4CFE" w14:textId="4247E553" w:rsidR="00065CE4" w:rsidRPr="008641FA" w:rsidRDefault="00065CE4" w:rsidP="008D3076">
            <w:pPr>
              <w:pStyle w:val="Tabletext"/>
              <w:tabs>
                <w:tab w:val="left" w:pos="417"/>
              </w:tabs>
              <w:ind w:left="417" w:hanging="417"/>
              <w:rPr>
                <w:b/>
                <w:bCs/>
              </w:rPr>
            </w:pPr>
            <w:r w:rsidRPr="008641FA">
              <w:t>–</w:t>
            </w:r>
            <w:r w:rsidRPr="008641FA">
              <w:tab/>
            </w:r>
            <w:r w:rsidR="00923C07" w:rsidRPr="008641FA">
              <w:t xml:space="preserve">Les points de vue exprimés indiquent que </w:t>
            </w:r>
            <w:r w:rsidR="00923C07" w:rsidRPr="008641FA">
              <w:rPr>
                <w:b/>
                <w:bCs/>
              </w:rPr>
              <w:t>compte tenu de l'évolution de l'environnement international/numérique et des incidences du COVID-19, il est nécessaire de repenser la vision/la mission</w:t>
            </w:r>
            <w:r w:rsidR="00453610" w:rsidRPr="008641FA">
              <w:t>.</w:t>
            </w:r>
          </w:p>
          <w:p w14:paraId="756F89DB" w14:textId="66EFF80E" w:rsidR="00065CE4" w:rsidRPr="008641FA" w:rsidRDefault="00065CE4" w:rsidP="008D3076">
            <w:pPr>
              <w:pStyle w:val="Tabletext"/>
              <w:tabs>
                <w:tab w:val="left" w:pos="417"/>
              </w:tabs>
              <w:ind w:left="417" w:hanging="417"/>
            </w:pPr>
            <w:r w:rsidRPr="008641FA">
              <w:t>–</w:t>
            </w:r>
            <w:r w:rsidRPr="008641FA">
              <w:tab/>
            </w:r>
            <w:r w:rsidR="00923C07" w:rsidRPr="008641FA">
              <w:t xml:space="preserve">Les points de vue exprimés indiquent que la vision et la mission </w:t>
            </w:r>
            <w:r w:rsidR="00923C07" w:rsidRPr="008641FA">
              <w:rPr>
                <w:b/>
                <w:bCs/>
              </w:rPr>
              <w:t>devraient conserver leur statut de haut niveau</w:t>
            </w:r>
            <w:r w:rsidR="00923C07" w:rsidRPr="008641FA">
              <w:t xml:space="preserve"> et qu'elles </w:t>
            </w:r>
            <w:r w:rsidR="00923C07" w:rsidRPr="008641FA">
              <w:rPr>
                <w:b/>
                <w:bCs/>
              </w:rPr>
              <w:t>sont déjà formulées de manière à s'adapter à un environnement en évolution</w:t>
            </w:r>
            <w:r w:rsidR="00453610" w:rsidRPr="008641FA">
              <w:t>.</w:t>
            </w:r>
          </w:p>
        </w:tc>
        <w:tc>
          <w:tcPr>
            <w:tcW w:w="1589" w:type="dxa"/>
            <w:tcBorders>
              <w:top w:val="nil"/>
              <w:left w:val="nil"/>
              <w:bottom w:val="nil"/>
              <w:right w:val="nil"/>
            </w:tcBorders>
            <w:shd w:val="clear" w:color="auto" w:fill="auto"/>
            <w:noWrap/>
            <w:vAlign w:val="center"/>
            <w:hideMark/>
          </w:tcPr>
          <w:p w14:paraId="530891BD" w14:textId="77777777" w:rsidR="00065CE4" w:rsidRPr="008641FA" w:rsidRDefault="00A828B6" w:rsidP="00483090">
            <w:pPr>
              <w:pStyle w:val="Tabletext"/>
              <w:jc w:val="center"/>
              <w:rPr>
                <w:u w:val="single"/>
              </w:rPr>
            </w:pPr>
            <w:hyperlink r:id="rId22" w:history="1">
              <w:r w:rsidR="00065CE4" w:rsidRPr="008641FA">
                <w:rPr>
                  <w:rStyle w:val="Hyperlink"/>
                </w:rPr>
                <w:t>CWG-SFP-1/11</w:t>
              </w:r>
            </w:hyperlink>
          </w:p>
        </w:tc>
        <w:tc>
          <w:tcPr>
            <w:tcW w:w="4081" w:type="dxa"/>
            <w:vMerge/>
            <w:tcBorders>
              <w:left w:val="nil"/>
              <w:bottom w:val="nil"/>
              <w:right w:val="nil"/>
            </w:tcBorders>
            <w:shd w:val="clear" w:color="auto" w:fill="FFFFFF" w:themeFill="background1"/>
            <w:noWrap/>
            <w:vAlign w:val="bottom"/>
            <w:hideMark/>
          </w:tcPr>
          <w:p w14:paraId="0ACBF12E" w14:textId="77777777" w:rsidR="00065CE4" w:rsidRPr="008641FA" w:rsidRDefault="00065CE4" w:rsidP="008D3076">
            <w:pPr>
              <w:pStyle w:val="Tabletext"/>
            </w:pPr>
          </w:p>
        </w:tc>
      </w:tr>
    </w:tbl>
    <w:p w14:paraId="6C62FEC3" w14:textId="0FB7AC57" w:rsidR="00250D5B" w:rsidRPr="008641FA" w:rsidRDefault="00250D5B" w:rsidP="008D3076"/>
    <w:tbl>
      <w:tblPr>
        <w:tblW w:w="5000" w:type="pct"/>
        <w:jc w:val="center"/>
        <w:tblLook w:val="04A0" w:firstRow="1" w:lastRow="0" w:firstColumn="1" w:lastColumn="0" w:noHBand="0" w:noVBand="1"/>
      </w:tblPr>
      <w:tblGrid>
        <w:gridCol w:w="1800"/>
        <w:gridCol w:w="6564"/>
        <w:gridCol w:w="1559"/>
        <w:gridCol w:w="4081"/>
      </w:tblGrid>
      <w:tr w:rsidR="00065CE4" w:rsidRPr="008641FA" w14:paraId="0BA05DAF" w14:textId="77777777" w:rsidTr="00EB60C3">
        <w:trPr>
          <w:tblHeader/>
          <w:jc w:val="center"/>
        </w:trPr>
        <w:tc>
          <w:tcPr>
            <w:tcW w:w="14004" w:type="dxa"/>
            <w:gridSpan w:val="4"/>
            <w:tcBorders>
              <w:top w:val="single" w:sz="8" w:space="0" w:color="FFFFFF"/>
              <w:left w:val="nil"/>
              <w:bottom w:val="single" w:sz="4" w:space="0" w:color="A5A5A5"/>
              <w:right w:val="nil"/>
            </w:tcBorders>
            <w:shd w:val="clear" w:color="auto" w:fill="8DB3E2" w:themeFill="text2" w:themeFillTint="66"/>
            <w:vAlign w:val="center"/>
          </w:tcPr>
          <w:p w14:paraId="3612D5C9" w14:textId="3AD6EEE9" w:rsidR="00065CE4" w:rsidRPr="008641FA" w:rsidRDefault="00065CE4" w:rsidP="008D3076">
            <w:pPr>
              <w:pStyle w:val="Tablehead"/>
              <w:keepNext/>
              <w:keepLines/>
              <w:jc w:val="left"/>
            </w:pPr>
            <w:r w:rsidRPr="008641FA">
              <w:t>5</w:t>
            </w:r>
            <w:r w:rsidRPr="008641FA">
              <w:tab/>
            </w:r>
            <w:r w:rsidR="00951418" w:rsidRPr="008641FA">
              <w:t>Buts</w:t>
            </w:r>
          </w:p>
        </w:tc>
      </w:tr>
      <w:tr w:rsidR="00065CE4" w:rsidRPr="008641FA" w14:paraId="5FBB98FA" w14:textId="77777777" w:rsidTr="00EB60C3">
        <w:trPr>
          <w:trHeight w:val="555"/>
          <w:tblHeader/>
          <w:jc w:val="center"/>
        </w:trPr>
        <w:tc>
          <w:tcPr>
            <w:tcW w:w="1800" w:type="dxa"/>
            <w:tcBorders>
              <w:top w:val="single" w:sz="8" w:space="0" w:color="FFFFFF"/>
              <w:left w:val="nil"/>
              <w:bottom w:val="single" w:sz="4" w:space="0" w:color="A5A5A5"/>
              <w:right w:val="nil"/>
            </w:tcBorders>
            <w:shd w:val="clear" w:color="auto" w:fill="auto"/>
            <w:vAlign w:val="center"/>
            <w:hideMark/>
          </w:tcPr>
          <w:p w14:paraId="7C5A16A3" w14:textId="16B24F2C" w:rsidR="00065CE4" w:rsidRPr="008641FA" w:rsidRDefault="00951418" w:rsidP="008D3076">
            <w:pPr>
              <w:pStyle w:val="Tablehead"/>
              <w:keepNext/>
              <w:keepLines/>
              <w:rPr>
                <w:bCs/>
              </w:rPr>
            </w:pPr>
            <w:r w:rsidRPr="008641FA">
              <w:rPr>
                <w:bCs/>
              </w:rPr>
              <w:t>Origine des propositions</w:t>
            </w:r>
          </w:p>
        </w:tc>
        <w:tc>
          <w:tcPr>
            <w:tcW w:w="6564" w:type="dxa"/>
            <w:tcBorders>
              <w:top w:val="single" w:sz="8" w:space="0" w:color="FFFFFF"/>
              <w:left w:val="nil"/>
              <w:bottom w:val="single" w:sz="4" w:space="0" w:color="A5A5A5"/>
              <w:right w:val="nil"/>
            </w:tcBorders>
            <w:shd w:val="clear" w:color="auto" w:fill="auto"/>
            <w:vAlign w:val="center"/>
            <w:hideMark/>
          </w:tcPr>
          <w:p w14:paraId="2723607B" w14:textId="0CC995CD" w:rsidR="00065CE4" w:rsidRPr="008641FA" w:rsidRDefault="00951418" w:rsidP="008D3076">
            <w:pPr>
              <w:pStyle w:val="Tablehead"/>
              <w:keepNext/>
              <w:keepLines/>
              <w:rPr>
                <w:bCs/>
              </w:rPr>
            </w:pPr>
            <w:r w:rsidRPr="008641FA">
              <w:rPr>
                <w:bCs/>
              </w:rPr>
              <w:t>Propositions</w:t>
            </w:r>
          </w:p>
        </w:tc>
        <w:tc>
          <w:tcPr>
            <w:tcW w:w="1559" w:type="dxa"/>
            <w:tcBorders>
              <w:top w:val="single" w:sz="8" w:space="0" w:color="FFFFFF"/>
              <w:left w:val="nil"/>
              <w:bottom w:val="single" w:sz="4" w:space="0" w:color="A5A5A5"/>
              <w:right w:val="nil"/>
            </w:tcBorders>
            <w:shd w:val="clear" w:color="auto" w:fill="auto"/>
            <w:vAlign w:val="center"/>
            <w:hideMark/>
          </w:tcPr>
          <w:p w14:paraId="13390C81" w14:textId="4BED41E5" w:rsidR="00065CE4" w:rsidRPr="008641FA" w:rsidRDefault="00951418" w:rsidP="008D3076">
            <w:pPr>
              <w:pStyle w:val="Tablehead"/>
              <w:keepNext/>
              <w:keepLines/>
              <w:rPr>
                <w:bCs/>
              </w:rPr>
            </w:pPr>
            <w:r w:rsidRPr="008641FA">
              <w:t>Doc. du GTC</w:t>
            </w:r>
            <w:r w:rsidR="00EB60C3">
              <w:noBreakHyphen/>
            </w:r>
            <w:r w:rsidRPr="008641FA">
              <w:t>SFP</w:t>
            </w:r>
          </w:p>
        </w:tc>
        <w:tc>
          <w:tcPr>
            <w:tcW w:w="4081" w:type="dxa"/>
            <w:tcBorders>
              <w:top w:val="single" w:sz="8" w:space="0" w:color="FFFFFF"/>
              <w:left w:val="nil"/>
              <w:bottom w:val="single" w:sz="4" w:space="0" w:color="A5A5A5"/>
              <w:right w:val="nil"/>
            </w:tcBorders>
            <w:shd w:val="clear" w:color="auto" w:fill="auto"/>
            <w:vAlign w:val="center"/>
            <w:hideMark/>
          </w:tcPr>
          <w:p w14:paraId="0EA15EB9" w14:textId="2592A802" w:rsidR="00065CE4" w:rsidRPr="008641FA" w:rsidRDefault="00951418" w:rsidP="008D3076">
            <w:pPr>
              <w:pStyle w:val="Tablehead"/>
              <w:keepNext/>
              <w:keepLines/>
              <w:rPr>
                <w:bCs/>
              </w:rPr>
            </w:pPr>
            <w:r w:rsidRPr="008641FA">
              <w:rPr>
                <w:bCs/>
              </w:rPr>
              <w:t>Instructions du GTC-SFP</w:t>
            </w:r>
          </w:p>
        </w:tc>
      </w:tr>
      <w:tr w:rsidR="00065CE4" w:rsidRPr="008641FA" w14:paraId="213B393C" w14:textId="77777777" w:rsidTr="00EB60C3">
        <w:trPr>
          <w:trHeight w:val="1095"/>
          <w:jc w:val="center"/>
        </w:trPr>
        <w:tc>
          <w:tcPr>
            <w:tcW w:w="1800" w:type="dxa"/>
            <w:tcBorders>
              <w:top w:val="nil"/>
              <w:left w:val="nil"/>
              <w:bottom w:val="nil"/>
              <w:right w:val="nil"/>
            </w:tcBorders>
            <w:shd w:val="clear" w:color="EDEDED" w:fill="EDEDED"/>
            <w:hideMark/>
          </w:tcPr>
          <w:p w14:paraId="3AE88A62" w14:textId="6B1C1918" w:rsidR="00065CE4" w:rsidRPr="008641FA" w:rsidRDefault="00951418" w:rsidP="008D3076">
            <w:pPr>
              <w:pStyle w:val="Tabletext"/>
            </w:pPr>
            <w:r w:rsidRPr="008641FA">
              <w:t>Contributions des États Membres</w:t>
            </w:r>
            <w:r w:rsidR="00065CE4" w:rsidRPr="008641FA">
              <w:t>:</w:t>
            </w:r>
          </w:p>
        </w:tc>
        <w:tc>
          <w:tcPr>
            <w:tcW w:w="6564" w:type="dxa"/>
            <w:tcBorders>
              <w:top w:val="nil"/>
              <w:left w:val="nil"/>
              <w:bottom w:val="nil"/>
              <w:right w:val="nil"/>
            </w:tcBorders>
            <w:shd w:val="clear" w:color="EDEDED" w:fill="EDEDED"/>
            <w:hideMark/>
          </w:tcPr>
          <w:p w14:paraId="5F48E025" w14:textId="37221B18" w:rsidR="00065CE4" w:rsidRPr="008641FA" w:rsidRDefault="00065CE4" w:rsidP="008D3076">
            <w:pPr>
              <w:pStyle w:val="Tabletext"/>
              <w:tabs>
                <w:tab w:val="left" w:pos="395"/>
              </w:tabs>
              <w:rPr>
                <w:i/>
                <w:iCs/>
              </w:rPr>
            </w:pPr>
            <w:r w:rsidRPr="008641FA">
              <w:rPr>
                <w:i/>
                <w:iCs/>
              </w:rPr>
              <w:t xml:space="preserve">Contribution </w:t>
            </w:r>
            <w:r w:rsidR="00951418" w:rsidRPr="008641FA">
              <w:rPr>
                <w:i/>
                <w:iCs/>
              </w:rPr>
              <w:t>de la Fédération de Russie</w:t>
            </w:r>
            <w:r w:rsidRPr="008641FA">
              <w:rPr>
                <w:i/>
                <w:iCs/>
              </w:rPr>
              <w:t>:</w:t>
            </w:r>
          </w:p>
          <w:p w14:paraId="0611AA19" w14:textId="26D71E87" w:rsidR="00065CE4" w:rsidRPr="008641FA" w:rsidRDefault="00065CE4" w:rsidP="008D3076">
            <w:pPr>
              <w:pStyle w:val="Tabletext"/>
              <w:tabs>
                <w:tab w:val="left" w:pos="395"/>
              </w:tabs>
              <w:ind w:left="395" w:hanging="395"/>
            </w:pPr>
            <w:r w:rsidRPr="008641FA">
              <w:t>–</w:t>
            </w:r>
            <w:r w:rsidRPr="008641FA">
              <w:tab/>
            </w:r>
            <w:r w:rsidR="0089311C" w:rsidRPr="008641FA">
              <w:t>Les cinq buts stratégiques figurant dans le Plan stratégique de l'UIT pour 2020-2023 peuvent être maintenus dans le Plan stratégique de l'UIT pour la période 2024-2027, ce qui permettra notamment d'assurer la continuité des activités de l'UIT à long terme</w:t>
            </w:r>
            <w:r w:rsidRPr="008641FA">
              <w:t>.</w:t>
            </w:r>
          </w:p>
        </w:tc>
        <w:tc>
          <w:tcPr>
            <w:tcW w:w="1559" w:type="dxa"/>
            <w:tcBorders>
              <w:top w:val="nil"/>
              <w:left w:val="nil"/>
              <w:bottom w:val="nil"/>
              <w:right w:val="nil"/>
            </w:tcBorders>
            <w:shd w:val="clear" w:color="EDEDED" w:fill="EDEDED"/>
            <w:noWrap/>
            <w:vAlign w:val="center"/>
            <w:hideMark/>
          </w:tcPr>
          <w:p w14:paraId="6EB7220C" w14:textId="77777777" w:rsidR="00065CE4" w:rsidRPr="008641FA" w:rsidRDefault="00A828B6" w:rsidP="00001157">
            <w:pPr>
              <w:pStyle w:val="Tabletext"/>
              <w:jc w:val="center"/>
              <w:rPr>
                <w:u w:val="single"/>
              </w:rPr>
            </w:pPr>
            <w:hyperlink r:id="rId23" w:history="1">
              <w:r w:rsidR="00065CE4" w:rsidRPr="008641FA">
                <w:rPr>
                  <w:rStyle w:val="Hyperlink"/>
                </w:rPr>
                <w:t>CWG-SFP-1/8</w:t>
              </w:r>
            </w:hyperlink>
          </w:p>
        </w:tc>
        <w:tc>
          <w:tcPr>
            <w:tcW w:w="4081" w:type="dxa"/>
            <w:vMerge w:val="restart"/>
            <w:tcBorders>
              <w:top w:val="nil"/>
              <w:left w:val="nil"/>
              <w:right w:val="nil"/>
            </w:tcBorders>
            <w:shd w:val="clear" w:color="auto" w:fill="FFFFFF" w:themeFill="background1"/>
            <w:noWrap/>
            <w:hideMark/>
          </w:tcPr>
          <w:p w14:paraId="02A22392" w14:textId="66970BB6" w:rsidR="00065CE4" w:rsidRPr="008641FA" w:rsidRDefault="00065CE4" w:rsidP="008D3076">
            <w:pPr>
              <w:pStyle w:val="Tabletext"/>
              <w:tabs>
                <w:tab w:val="left" w:pos="320"/>
              </w:tabs>
              <w:ind w:left="320" w:hanging="320"/>
            </w:pPr>
            <w:r w:rsidRPr="008641FA">
              <w:t>–</w:t>
            </w:r>
            <w:r w:rsidRPr="008641FA">
              <w:tab/>
            </w:r>
            <w:r w:rsidR="007A5561" w:rsidRPr="008641FA">
              <w:t xml:space="preserve">Compte tenu des résultats de la consultation en ligne et des contributions soumises au GTC-SFP, demander au secrétariat de rassembler de nouvelles propositions des membres et d'analyser plus avant s'il </w:t>
            </w:r>
            <w:r w:rsidR="007A5561" w:rsidRPr="008641FA">
              <w:lastRenderedPageBreak/>
              <w:t>est possible, et avec quelles conséquences, de conserver, d'ajuster ou de regrouper les buts actuels, compte tenu des discussions en cours concernant la vision et la mission et en gardant à l'esprit la Constitution et la Convention de l'UIT</w:t>
            </w:r>
          </w:p>
        </w:tc>
      </w:tr>
      <w:tr w:rsidR="00065CE4" w:rsidRPr="008641FA" w14:paraId="777A3748" w14:textId="77777777" w:rsidTr="00EB60C3">
        <w:trPr>
          <w:trHeight w:val="1080"/>
          <w:jc w:val="center"/>
        </w:trPr>
        <w:tc>
          <w:tcPr>
            <w:tcW w:w="1800" w:type="dxa"/>
            <w:tcBorders>
              <w:top w:val="nil"/>
              <w:left w:val="nil"/>
              <w:bottom w:val="nil"/>
              <w:right w:val="nil"/>
            </w:tcBorders>
            <w:shd w:val="clear" w:color="auto" w:fill="auto"/>
            <w:hideMark/>
          </w:tcPr>
          <w:p w14:paraId="780F782E" w14:textId="60D3FBF3" w:rsidR="00065CE4" w:rsidRPr="008641FA" w:rsidRDefault="00951418" w:rsidP="00001157">
            <w:pPr>
              <w:pStyle w:val="Tabletext"/>
              <w:keepNext/>
              <w:keepLines/>
            </w:pPr>
            <w:r w:rsidRPr="008641FA">
              <w:lastRenderedPageBreak/>
              <w:t>Contributions des États Membres</w:t>
            </w:r>
            <w:r w:rsidR="00065CE4" w:rsidRPr="008641FA">
              <w:t>:</w:t>
            </w:r>
          </w:p>
        </w:tc>
        <w:tc>
          <w:tcPr>
            <w:tcW w:w="6564" w:type="dxa"/>
            <w:tcBorders>
              <w:top w:val="nil"/>
              <w:left w:val="nil"/>
              <w:bottom w:val="nil"/>
              <w:right w:val="nil"/>
            </w:tcBorders>
            <w:shd w:val="clear" w:color="auto" w:fill="auto"/>
            <w:hideMark/>
          </w:tcPr>
          <w:p w14:paraId="72E9BD7E" w14:textId="4986297D" w:rsidR="00065CE4" w:rsidRPr="008641FA" w:rsidRDefault="00065CE4" w:rsidP="00001157">
            <w:pPr>
              <w:pStyle w:val="Tabletext"/>
              <w:keepNext/>
              <w:keepLines/>
              <w:tabs>
                <w:tab w:val="left" w:pos="395"/>
              </w:tabs>
              <w:rPr>
                <w:i/>
                <w:iCs/>
              </w:rPr>
            </w:pPr>
            <w:r w:rsidRPr="008641FA">
              <w:rPr>
                <w:i/>
                <w:iCs/>
              </w:rPr>
              <w:t xml:space="preserve">Contribution </w:t>
            </w:r>
            <w:r w:rsidR="00951418" w:rsidRPr="008641FA">
              <w:rPr>
                <w:i/>
                <w:iCs/>
              </w:rPr>
              <w:t>de la Chine</w:t>
            </w:r>
            <w:r w:rsidRPr="008641FA">
              <w:rPr>
                <w:i/>
                <w:iCs/>
              </w:rPr>
              <w:t>:</w:t>
            </w:r>
          </w:p>
          <w:p w14:paraId="04827533" w14:textId="3B9C3AF4" w:rsidR="00065CE4" w:rsidRPr="008641FA" w:rsidRDefault="00065CE4" w:rsidP="00001157">
            <w:pPr>
              <w:pStyle w:val="Tabletext"/>
              <w:keepNext/>
              <w:keepLines/>
              <w:tabs>
                <w:tab w:val="left" w:pos="395"/>
              </w:tabs>
              <w:ind w:left="395" w:hanging="395"/>
            </w:pPr>
            <w:r w:rsidRPr="008641FA">
              <w:t>–</w:t>
            </w:r>
            <w:r w:rsidRPr="008641FA">
              <w:tab/>
            </w:r>
            <w:r w:rsidR="00951418" w:rsidRPr="008641FA">
              <w:t>E</w:t>
            </w:r>
            <w:r w:rsidR="0089311C" w:rsidRPr="008641FA">
              <w:t>nvisager d'intégrer, dans les "objectifs intersectoriels" du Plan stratégique de l'UIT pour la période 2024-2027, la nécessité de tirer parti des plates-formes de réunion internationales de haut niveau existantes, afin de promouvoir un consensus sur la gouvernance du numérique au niveau mondial</w:t>
            </w:r>
            <w:r w:rsidRPr="008641FA">
              <w:t>.</w:t>
            </w:r>
          </w:p>
        </w:tc>
        <w:tc>
          <w:tcPr>
            <w:tcW w:w="1559" w:type="dxa"/>
            <w:tcBorders>
              <w:top w:val="nil"/>
              <w:left w:val="nil"/>
              <w:bottom w:val="nil"/>
              <w:right w:val="nil"/>
            </w:tcBorders>
            <w:shd w:val="clear" w:color="auto" w:fill="auto"/>
            <w:noWrap/>
            <w:vAlign w:val="center"/>
            <w:hideMark/>
          </w:tcPr>
          <w:p w14:paraId="1BD6DC01" w14:textId="77777777" w:rsidR="00065CE4" w:rsidRPr="008641FA" w:rsidRDefault="00A828B6" w:rsidP="00001157">
            <w:pPr>
              <w:pStyle w:val="Tabletext"/>
              <w:jc w:val="center"/>
              <w:rPr>
                <w:u w:val="single"/>
              </w:rPr>
            </w:pPr>
            <w:hyperlink r:id="rId24" w:history="1">
              <w:r w:rsidR="00065CE4" w:rsidRPr="008641FA">
                <w:rPr>
                  <w:rStyle w:val="Hyperlink"/>
                </w:rPr>
                <w:t>CWG-SFP-1/9</w:t>
              </w:r>
            </w:hyperlink>
          </w:p>
        </w:tc>
        <w:tc>
          <w:tcPr>
            <w:tcW w:w="4081" w:type="dxa"/>
            <w:vMerge/>
            <w:tcBorders>
              <w:left w:val="nil"/>
              <w:right w:val="nil"/>
            </w:tcBorders>
            <w:shd w:val="clear" w:color="auto" w:fill="FFFFFF" w:themeFill="background1"/>
            <w:noWrap/>
            <w:vAlign w:val="bottom"/>
            <w:hideMark/>
          </w:tcPr>
          <w:p w14:paraId="1CC2C7DD" w14:textId="77777777" w:rsidR="00065CE4" w:rsidRPr="008641FA" w:rsidRDefault="00065CE4" w:rsidP="008D3076">
            <w:pPr>
              <w:pStyle w:val="Tabletext"/>
            </w:pPr>
          </w:p>
        </w:tc>
      </w:tr>
      <w:tr w:rsidR="00065CE4" w:rsidRPr="008641FA" w14:paraId="537A4E7C" w14:textId="77777777" w:rsidTr="00EB60C3">
        <w:trPr>
          <w:trHeight w:val="810"/>
          <w:jc w:val="center"/>
        </w:trPr>
        <w:tc>
          <w:tcPr>
            <w:tcW w:w="1800" w:type="dxa"/>
            <w:tcBorders>
              <w:top w:val="nil"/>
              <w:left w:val="nil"/>
              <w:bottom w:val="nil"/>
              <w:right w:val="nil"/>
            </w:tcBorders>
            <w:shd w:val="clear" w:color="EDEDED" w:fill="EDEDED"/>
            <w:hideMark/>
          </w:tcPr>
          <w:p w14:paraId="26A7C8BB" w14:textId="50C6F8C9" w:rsidR="00065CE4" w:rsidRPr="008641FA" w:rsidRDefault="00951418" w:rsidP="008D3076">
            <w:pPr>
              <w:pStyle w:val="Tabletext"/>
            </w:pPr>
            <w:r w:rsidRPr="008641FA">
              <w:t>Contributions des États Membres</w:t>
            </w:r>
            <w:r w:rsidR="00065CE4" w:rsidRPr="008641FA">
              <w:t>:</w:t>
            </w:r>
          </w:p>
        </w:tc>
        <w:tc>
          <w:tcPr>
            <w:tcW w:w="6564" w:type="dxa"/>
            <w:tcBorders>
              <w:top w:val="nil"/>
              <w:left w:val="nil"/>
              <w:bottom w:val="nil"/>
              <w:right w:val="nil"/>
            </w:tcBorders>
            <w:shd w:val="clear" w:color="EDEDED" w:fill="EDEDED"/>
            <w:hideMark/>
          </w:tcPr>
          <w:p w14:paraId="2D572FB7" w14:textId="6581BC2E" w:rsidR="00065CE4" w:rsidRPr="008641FA" w:rsidRDefault="00065CE4" w:rsidP="008D3076">
            <w:pPr>
              <w:pStyle w:val="Tabletext"/>
              <w:tabs>
                <w:tab w:val="left" w:pos="395"/>
              </w:tabs>
              <w:rPr>
                <w:i/>
                <w:iCs/>
              </w:rPr>
            </w:pPr>
            <w:r w:rsidRPr="008641FA">
              <w:rPr>
                <w:i/>
                <w:iCs/>
              </w:rPr>
              <w:t xml:space="preserve">Contribution </w:t>
            </w:r>
            <w:r w:rsidR="00951418" w:rsidRPr="008641FA">
              <w:rPr>
                <w:i/>
                <w:iCs/>
              </w:rPr>
              <w:t>de la Chine</w:t>
            </w:r>
            <w:r w:rsidRPr="008641FA">
              <w:rPr>
                <w:i/>
                <w:iCs/>
              </w:rPr>
              <w:t>:</w:t>
            </w:r>
          </w:p>
          <w:p w14:paraId="0DCC8647" w14:textId="0F59848A" w:rsidR="00065CE4" w:rsidRPr="008641FA" w:rsidRDefault="00065CE4" w:rsidP="008D3076">
            <w:pPr>
              <w:pStyle w:val="Tabletext"/>
              <w:tabs>
                <w:tab w:val="left" w:pos="395"/>
              </w:tabs>
              <w:ind w:left="395" w:hanging="395"/>
            </w:pPr>
            <w:r w:rsidRPr="008641FA">
              <w:t>–</w:t>
            </w:r>
            <w:r w:rsidRPr="008641FA">
              <w:tab/>
            </w:r>
            <w:r w:rsidR="00951418" w:rsidRPr="008641FA">
              <w:t>E</w:t>
            </w:r>
            <w:r w:rsidR="0089311C" w:rsidRPr="008641FA">
              <w:t>nvisager de tenir compte, dans les buts stratégiques énoncés dans le Plan stratégique de l'UIT pour 2024-2027, de la nécessité de faire un meilleur usage des TIC pour contribuer aux efforts de prévention, de contrôle et de rétablissement en cas d'urgence de santé publique de portée internationale</w:t>
            </w:r>
            <w:r w:rsidR="00001157" w:rsidRPr="008641FA">
              <w:t>.</w:t>
            </w:r>
          </w:p>
        </w:tc>
        <w:tc>
          <w:tcPr>
            <w:tcW w:w="1559" w:type="dxa"/>
            <w:tcBorders>
              <w:top w:val="nil"/>
              <w:left w:val="nil"/>
              <w:bottom w:val="nil"/>
              <w:right w:val="nil"/>
            </w:tcBorders>
            <w:shd w:val="clear" w:color="EDEDED" w:fill="EDEDED"/>
            <w:noWrap/>
            <w:vAlign w:val="center"/>
            <w:hideMark/>
          </w:tcPr>
          <w:p w14:paraId="7A480B2F" w14:textId="77777777" w:rsidR="00065CE4" w:rsidRPr="008641FA" w:rsidRDefault="00A828B6" w:rsidP="00001157">
            <w:pPr>
              <w:pStyle w:val="Tabletext"/>
              <w:jc w:val="center"/>
              <w:rPr>
                <w:u w:val="single"/>
              </w:rPr>
            </w:pPr>
            <w:hyperlink r:id="rId25" w:history="1">
              <w:r w:rsidR="00065CE4" w:rsidRPr="008641FA">
                <w:rPr>
                  <w:rStyle w:val="Hyperlink"/>
                </w:rPr>
                <w:t>CWG-SFP-1/10</w:t>
              </w:r>
            </w:hyperlink>
          </w:p>
        </w:tc>
        <w:tc>
          <w:tcPr>
            <w:tcW w:w="4081" w:type="dxa"/>
            <w:vMerge/>
            <w:tcBorders>
              <w:left w:val="nil"/>
              <w:right w:val="nil"/>
            </w:tcBorders>
            <w:shd w:val="clear" w:color="auto" w:fill="FFFFFF" w:themeFill="background1"/>
            <w:noWrap/>
            <w:vAlign w:val="bottom"/>
            <w:hideMark/>
          </w:tcPr>
          <w:p w14:paraId="38E20F86" w14:textId="77777777" w:rsidR="00065CE4" w:rsidRPr="008641FA" w:rsidRDefault="00065CE4" w:rsidP="008D3076">
            <w:pPr>
              <w:pStyle w:val="Tabletext"/>
            </w:pPr>
          </w:p>
        </w:tc>
      </w:tr>
      <w:tr w:rsidR="00065CE4" w:rsidRPr="008641FA" w14:paraId="3D3586E6" w14:textId="77777777" w:rsidTr="00EB60C3">
        <w:trPr>
          <w:trHeight w:val="231"/>
          <w:jc w:val="center"/>
        </w:trPr>
        <w:tc>
          <w:tcPr>
            <w:tcW w:w="1800" w:type="dxa"/>
            <w:tcBorders>
              <w:top w:val="nil"/>
              <w:left w:val="nil"/>
              <w:bottom w:val="nil"/>
              <w:right w:val="nil"/>
            </w:tcBorders>
            <w:shd w:val="clear" w:color="auto" w:fill="auto"/>
            <w:hideMark/>
          </w:tcPr>
          <w:p w14:paraId="1621DDD7" w14:textId="212E2E32" w:rsidR="00065CE4" w:rsidRPr="008641FA" w:rsidRDefault="00951418" w:rsidP="008D3076">
            <w:pPr>
              <w:pStyle w:val="Tabletext"/>
            </w:pPr>
            <w:r w:rsidRPr="008641FA">
              <w:t>C</w:t>
            </w:r>
            <w:r w:rsidR="00065CE4" w:rsidRPr="008641FA">
              <w:t>onsultation</w:t>
            </w:r>
            <w:r w:rsidRPr="008641FA">
              <w:t xml:space="preserve"> en ligne</w:t>
            </w:r>
            <w:r w:rsidR="00065CE4" w:rsidRPr="008641FA">
              <w:t>:</w:t>
            </w:r>
          </w:p>
        </w:tc>
        <w:tc>
          <w:tcPr>
            <w:tcW w:w="6564" w:type="dxa"/>
            <w:tcBorders>
              <w:top w:val="nil"/>
              <w:left w:val="nil"/>
              <w:bottom w:val="nil"/>
              <w:right w:val="nil"/>
            </w:tcBorders>
            <w:shd w:val="clear" w:color="auto" w:fill="auto"/>
            <w:hideMark/>
          </w:tcPr>
          <w:p w14:paraId="0E9DB19C" w14:textId="59C07C50" w:rsidR="00065CE4" w:rsidRPr="008641FA" w:rsidRDefault="00615AF8" w:rsidP="008D3076">
            <w:pPr>
              <w:pStyle w:val="Tabletext"/>
              <w:tabs>
                <w:tab w:val="left" w:pos="395"/>
              </w:tabs>
            </w:pPr>
            <w:r w:rsidRPr="008641FA">
              <w:t>Conclusions générales</w:t>
            </w:r>
            <w:r w:rsidR="00065CE4" w:rsidRPr="008641FA">
              <w:t>:</w:t>
            </w:r>
          </w:p>
          <w:p w14:paraId="69C37700" w14:textId="3D49BE6A" w:rsidR="00065CE4" w:rsidRPr="008641FA" w:rsidRDefault="00065CE4" w:rsidP="008D3076">
            <w:pPr>
              <w:pStyle w:val="Tabletext"/>
              <w:tabs>
                <w:tab w:val="left" w:pos="395"/>
              </w:tabs>
              <w:ind w:left="395" w:hanging="395"/>
              <w:rPr>
                <w:b/>
                <w:bCs/>
              </w:rPr>
            </w:pPr>
            <w:r w:rsidRPr="008641FA">
              <w:t>–</w:t>
            </w:r>
            <w:r w:rsidRPr="008641FA">
              <w:tab/>
            </w:r>
            <w:r w:rsidR="00615AF8" w:rsidRPr="008641FA">
              <w:t xml:space="preserve">Les points de vue exprimés indiquent que les </w:t>
            </w:r>
            <w:r w:rsidR="00615AF8" w:rsidRPr="008641FA">
              <w:rPr>
                <w:b/>
                <w:bCs/>
              </w:rPr>
              <w:t xml:space="preserve">objectifs actuels conservent toute leur pertinence </w:t>
            </w:r>
            <w:r w:rsidR="00615AF8" w:rsidRPr="008641FA">
              <w:t xml:space="preserve">et </w:t>
            </w:r>
            <w:r w:rsidR="00615AF8" w:rsidRPr="008641FA">
              <w:rPr>
                <w:b/>
                <w:bCs/>
              </w:rPr>
              <w:t>constituent une bonne base</w:t>
            </w:r>
            <w:r w:rsidR="00615AF8" w:rsidRPr="008641FA">
              <w:t xml:space="preserve">, de sorte </w:t>
            </w:r>
            <w:r w:rsidR="00615AF8" w:rsidRPr="008641FA">
              <w:rPr>
                <w:b/>
                <w:bCs/>
              </w:rPr>
              <w:t>qu'aucun changement n'est nécessaire</w:t>
            </w:r>
            <w:r w:rsidR="00001157" w:rsidRPr="008641FA">
              <w:t>.</w:t>
            </w:r>
          </w:p>
          <w:p w14:paraId="70D1FAAB" w14:textId="511AC8B7" w:rsidR="00065CE4" w:rsidRPr="008641FA" w:rsidRDefault="00065CE4" w:rsidP="008D3076">
            <w:pPr>
              <w:pStyle w:val="Tabletext"/>
              <w:tabs>
                <w:tab w:val="left" w:pos="395"/>
              </w:tabs>
              <w:ind w:left="395" w:hanging="395"/>
              <w:rPr>
                <w:b/>
                <w:bCs/>
              </w:rPr>
            </w:pPr>
            <w:r w:rsidRPr="008641FA">
              <w:t>–</w:t>
            </w:r>
            <w:r w:rsidRPr="008641FA">
              <w:tab/>
            </w:r>
            <w:r w:rsidR="00615AF8" w:rsidRPr="008641FA">
              <w:t xml:space="preserve">Les points de vue exprimés mettent en avant la </w:t>
            </w:r>
            <w:r w:rsidR="00615AF8" w:rsidRPr="008641FA">
              <w:rPr>
                <w:b/>
                <w:bCs/>
              </w:rPr>
              <w:t>nécessité d'évaluer les objectifs actuels et de les adapter compte tenu de l'évolution rapide de l'environnement</w:t>
            </w:r>
            <w:r w:rsidR="00001157" w:rsidRPr="008641FA">
              <w:t>.</w:t>
            </w:r>
          </w:p>
          <w:p w14:paraId="2C483F13" w14:textId="0B92F704" w:rsidR="00065CE4" w:rsidRPr="008641FA" w:rsidRDefault="00065CE4" w:rsidP="008D3076">
            <w:pPr>
              <w:pStyle w:val="Tabletext"/>
              <w:tabs>
                <w:tab w:val="left" w:pos="395"/>
              </w:tabs>
              <w:ind w:left="395" w:hanging="395"/>
            </w:pPr>
            <w:r w:rsidRPr="008641FA">
              <w:t>–</w:t>
            </w:r>
            <w:r w:rsidRPr="008641FA">
              <w:tab/>
            </w:r>
            <w:r w:rsidR="00615AF8" w:rsidRPr="008641FA">
              <w:t xml:space="preserve">Il est proposé </w:t>
            </w:r>
            <w:r w:rsidR="00615AF8" w:rsidRPr="008641FA">
              <w:rPr>
                <w:b/>
                <w:bCs/>
              </w:rPr>
              <w:t>de revoir des objectifs et d'en regrouper certains</w:t>
            </w:r>
            <w:r w:rsidR="00001157" w:rsidRPr="008641FA">
              <w:t>.</w:t>
            </w:r>
          </w:p>
        </w:tc>
        <w:tc>
          <w:tcPr>
            <w:tcW w:w="1559" w:type="dxa"/>
            <w:tcBorders>
              <w:top w:val="nil"/>
              <w:left w:val="nil"/>
              <w:bottom w:val="nil"/>
              <w:right w:val="nil"/>
            </w:tcBorders>
            <w:shd w:val="clear" w:color="auto" w:fill="auto"/>
            <w:noWrap/>
            <w:vAlign w:val="center"/>
            <w:hideMark/>
          </w:tcPr>
          <w:p w14:paraId="6AA877B1" w14:textId="77777777" w:rsidR="00065CE4" w:rsidRPr="008641FA" w:rsidRDefault="00A828B6" w:rsidP="00001157">
            <w:pPr>
              <w:pStyle w:val="Tabletext"/>
              <w:jc w:val="center"/>
              <w:rPr>
                <w:u w:val="single"/>
              </w:rPr>
            </w:pPr>
            <w:hyperlink r:id="rId26" w:history="1">
              <w:r w:rsidR="00065CE4" w:rsidRPr="008641FA">
                <w:rPr>
                  <w:rStyle w:val="Hyperlink"/>
                </w:rPr>
                <w:t>CWG-SFP-1/11</w:t>
              </w:r>
            </w:hyperlink>
          </w:p>
        </w:tc>
        <w:tc>
          <w:tcPr>
            <w:tcW w:w="4081" w:type="dxa"/>
            <w:vMerge/>
            <w:tcBorders>
              <w:left w:val="nil"/>
              <w:right w:val="nil"/>
            </w:tcBorders>
            <w:shd w:val="clear" w:color="auto" w:fill="FFFFFF" w:themeFill="background1"/>
            <w:noWrap/>
            <w:vAlign w:val="bottom"/>
            <w:hideMark/>
          </w:tcPr>
          <w:p w14:paraId="5C04BF8E" w14:textId="77777777" w:rsidR="00065CE4" w:rsidRPr="008641FA" w:rsidRDefault="00065CE4" w:rsidP="008D3076">
            <w:pPr>
              <w:pStyle w:val="Tabletext"/>
            </w:pPr>
          </w:p>
        </w:tc>
      </w:tr>
      <w:tr w:rsidR="00065CE4" w:rsidRPr="008641FA" w14:paraId="596C39D3" w14:textId="77777777" w:rsidTr="00EB60C3">
        <w:trPr>
          <w:trHeight w:val="810"/>
          <w:jc w:val="center"/>
        </w:trPr>
        <w:tc>
          <w:tcPr>
            <w:tcW w:w="1800" w:type="dxa"/>
            <w:tcBorders>
              <w:top w:val="nil"/>
              <w:left w:val="nil"/>
              <w:bottom w:val="nil"/>
              <w:right w:val="nil"/>
            </w:tcBorders>
            <w:shd w:val="clear" w:color="EDEDED" w:fill="EDEDED"/>
            <w:hideMark/>
          </w:tcPr>
          <w:p w14:paraId="4984F700" w14:textId="320C507D" w:rsidR="00065CE4" w:rsidRPr="008641FA" w:rsidRDefault="00065CE4" w:rsidP="008D3076">
            <w:pPr>
              <w:pStyle w:val="Tabletext"/>
            </w:pPr>
            <w:r w:rsidRPr="008641FA">
              <w:t>Rec.</w:t>
            </w:r>
            <w:r w:rsidR="00483090" w:rsidRPr="008641FA">
              <w:t>/</w:t>
            </w:r>
            <w:r w:rsidR="00615AF8" w:rsidRPr="008641FA">
              <w:t>Conclusions</w:t>
            </w:r>
            <w:r w:rsidRPr="008641FA">
              <w:t>:</w:t>
            </w:r>
          </w:p>
        </w:tc>
        <w:tc>
          <w:tcPr>
            <w:tcW w:w="6564" w:type="dxa"/>
            <w:tcBorders>
              <w:top w:val="nil"/>
              <w:left w:val="nil"/>
              <w:bottom w:val="nil"/>
              <w:right w:val="nil"/>
            </w:tcBorders>
            <w:shd w:val="clear" w:color="EDEDED" w:fill="EDEDED"/>
            <w:hideMark/>
          </w:tcPr>
          <w:p w14:paraId="700FD20A" w14:textId="31399395" w:rsidR="00065CE4" w:rsidRPr="008641FA" w:rsidRDefault="00065CE4" w:rsidP="008D3076">
            <w:pPr>
              <w:pStyle w:val="Tabletext"/>
              <w:tabs>
                <w:tab w:val="left" w:pos="395"/>
              </w:tabs>
              <w:rPr>
                <w:i/>
                <w:iCs/>
              </w:rPr>
            </w:pPr>
            <w:r w:rsidRPr="008641FA">
              <w:rPr>
                <w:i/>
                <w:iCs/>
              </w:rPr>
              <w:t xml:space="preserve">Option </w:t>
            </w:r>
            <w:r w:rsidR="00615AF8" w:rsidRPr="008641FA">
              <w:rPr>
                <w:i/>
                <w:iCs/>
              </w:rPr>
              <w:t>à examiner</w:t>
            </w:r>
            <w:r w:rsidRPr="008641FA">
              <w:rPr>
                <w:i/>
                <w:iCs/>
              </w:rPr>
              <w:t>:</w:t>
            </w:r>
          </w:p>
          <w:p w14:paraId="0D04A5DA" w14:textId="1E664ABA" w:rsidR="00065CE4" w:rsidRPr="008641FA" w:rsidRDefault="00065CE4" w:rsidP="008D3076">
            <w:pPr>
              <w:pStyle w:val="Tabletext"/>
              <w:tabs>
                <w:tab w:val="left" w:pos="395"/>
              </w:tabs>
              <w:ind w:left="395" w:hanging="395"/>
            </w:pPr>
            <w:r w:rsidRPr="008641FA">
              <w:t>–</w:t>
            </w:r>
            <w:r w:rsidRPr="008641FA">
              <w:tab/>
            </w:r>
            <w:r w:rsidR="0089311C" w:rsidRPr="008641FA">
              <w:t xml:space="preserve">Les </w:t>
            </w:r>
            <w:r w:rsidR="00001157" w:rsidRPr="008641FA">
              <w:t>B</w:t>
            </w:r>
            <w:r w:rsidR="0089311C" w:rsidRPr="008641FA">
              <w:t>uts 4 et 5 (Innovation et Partenariats) sont davantage des moyens que des fins en soi, et la collecte de données relatives aux cibles qui leur sont associées s'est révélée très difficile</w:t>
            </w:r>
            <w:r w:rsidR="00001157" w:rsidRPr="008641FA">
              <w:t>.</w:t>
            </w:r>
          </w:p>
        </w:tc>
        <w:tc>
          <w:tcPr>
            <w:tcW w:w="1559" w:type="dxa"/>
            <w:tcBorders>
              <w:top w:val="single" w:sz="4" w:space="0" w:color="8EA9DB"/>
              <w:left w:val="nil"/>
              <w:bottom w:val="single" w:sz="4" w:space="0" w:color="8EA9DB"/>
              <w:right w:val="nil"/>
            </w:tcBorders>
            <w:shd w:val="clear" w:color="EDEDED" w:fill="EDEDED"/>
            <w:noWrap/>
            <w:vAlign w:val="center"/>
            <w:hideMark/>
          </w:tcPr>
          <w:p w14:paraId="065B506D" w14:textId="77777777" w:rsidR="00065CE4" w:rsidRPr="008641FA" w:rsidRDefault="00A828B6" w:rsidP="00001157">
            <w:pPr>
              <w:pStyle w:val="Tabletext"/>
              <w:jc w:val="center"/>
              <w:rPr>
                <w:u w:val="single"/>
              </w:rPr>
            </w:pPr>
            <w:hyperlink r:id="rId27" w:history="1">
              <w:r w:rsidR="00065CE4" w:rsidRPr="008641FA">
                <w:rPr>
                  <w:rStyle w:val="Hyperlink"/>
                </w:rPr>
                <w:t>CWG-SFP-1/4</w:t>
              </w:r>
            </w:hyperlink>
          </w:p>
        </w:tc>
        <w:tc>
          <w:tcPr>
            <w:tcW w:w="4081" w:type="dxa"/>
            <w:vMerge/>
            <w:tcBorders>
              <w:left w:val="nil"/>
              <w:bottom w:val="nil"/>
              <w:right w:val="nil"/>
            </w:tcBorders>
            <w:shd w:val="clear" w:color="auto" w:fill="FFFFFF" w:themeFill="background1"/>
            <w:noWrap/>
            <w:hideMark/>
          </w:tcPr>
          <w:p w14:paraId="782909DC" w14:textId="77777777" w:rsidR="00065CE4" w:rsidRPr="008641FA" w:rsidRDefault="00065CE4" w:rsidP="008D3076">
            <w:pPr>
              <w:pStyle w:val="Tabletext"/>
            </w:pPr>
          </w:p>
        </w:tc>
      </w:tr>
    </w:tbl>
    <w:p w14:paraId="033143ED" w14:textId="24012FB9" w:rsidR="00065CE4" w:rsidRPr="008641FA" w:rsidRDefault="00065CE4" w:rsidP="008D3076"/>
    <w:tbl>
      <w:tblPr>
        <w:tblW w:w="5000" w:type="pct"/>
        <w:jc w:val="center"/>
        <w:tblLook w:val="04A0" w:firstRow="1" w:lastRow="0" w:firstColumn="1" w:lastColumn="0" w:noHBand="0" w:noVBand="1"/>
      </w:tblPr>
      <w:tblGrid>
        <w:gridCol w:w="1800"/>
        <w:gridCol w:w="6564"/>
        <w:gridCol w:w="1559"/>
        <w:gridCol w:w="4081"/>
      </w:tblGrid>
      <w:tr w:rsidR="00D66C11" w:rsidRPr="008641FA" w14:paraId="612B1897" w14:textId="77777777" w:rsidTr="00EB60C3">
        <w:trPr>
          <w:tblHeader/>
          <w:jc w:val="center"/>
        </w:trPr>
        <w:tc>
          <w:tcPr>
            <w:tcW w:w="14004" w:type="dxa"/>
            <w:gridSpan w:val="4"/>
            <w:tcBorders>
              <w:top w:val="single" w:sz="8" w:space="0" w:color="FFFFFF"/>
              <w:left w:val="nil"/>
              <w:bottom w:val="single" w:sz="4" w:space="0" w:color="A5A5A5"/>
              <w:right w:val="nil"/>
            </w:tcBorders>
            <w:shd w:val="clear" w:color="auto" w:fill="8DB3E2" w:themeFill="text2" w:themeFillTint="66"/>
            <w:vAlign w:val="center"/>
          </w:tcPr>
          <w:p w14:paraId="34028EC0" w14:textId="23D2D39E" w:rsidR="00D66C11" w:rsidRPr="008641FA" w:rsidRDefault="00D66C11" w:rsidP="008D3076">
            <w:pPr>
              <w:pStyle w:val="Tablehead"/>
              <w:jc w:val="left"/>
            </w:pPr>
            <w:r w:rsidRPr="008641FA">
              <w:lastRenderedPageBreak/>
              <w:t>6</w:t>
            </w:r>
            <w:r w:rsidRPr="008641FA">
              <w:tab/>
            </w:r>
            <w:r w:rsidR="007A5561" w:rsidRPr="008641FA">
              <w:t>Cibles</w:t>
            </w:r>
          </w:p>
        </w:tc>
      </w:tr>
      <w:tr w:rsidR="00D66C11" w:rsidRPr="008641FA" w14:paraId="311A00B9" w14:textId="77777777" w:rsidTr="00EB60C3">
        <w:trPr>
          <w:trHeight w:val="555"/>
          <w:tblHeader/>
          <w:jc w:val="center"/>
        </w:trPr>
        <w:tc>
          <w:tcPr>
            <w:tcW w:w="1800" w:type="dxa"/>
            <w:tcBorders>
              <w:top w:val="single" w:sz="8" w:space="0" w:color="FFFFFF"/>
              <w:left w:val="nil"/>
              <w:bottom w:val="single" w:sz="4" w:space="0" w:color="A5A5A5"/>
              <w:right w:val="nil"/>
            </w:tcBorders>
            <w:shd w:val="clear" w:color="auto" w:fill="auto"/>
            <w:vAlign w:val="center"/>
            <w:hideMark/>
          </w:tcPr>
          <w:p w14:paraId="2FC18813" w14:textId="6D41D873" w:rsidR="00D66C11" w:rsidRPr="008641FA" w:rsidRDefault="007A5561" w:rsidP="008D3076">
            <w:pPr>
              <w:pStyle w:val="Tablehead"/>
              <w:rPr>
                <w:bCs/>
              </w:rPr>
            </w:pPr>
            <w:r w:rsidRPr="008641FA">
              <w:rPr>
                <w:bCs/>
              </w:rPr>
              <w:t>Origine des propositions</w:t>
            </w:r>
          </w:p>
        </w:tc>
        <w:tc>
          <w:tcPr>
            <w:tcW w:w="6564" w:type="dxa"/>
            <w:tcBorders>
              <w:top w:val="single" w:sz="8" w:space="0" w:color="FFFFFF"/>
              <w:left w:val="nil"/>
              <w:bottom w:val="single" w:sz="4" w:space="0" w:color="A5A5A5"/>
              <w:right w:val="nil"/>
            </w:tcBorders>
            <w:shd w:val="clear" w:color="auto" w:fill="auto"/>
            <w:vAlign w:val="center"/>
            <w:hideMark/>
          </w:tcPr>
          <w:p w14:paraId="2E8E2070" w14:textId="03C54069" w:rsidR="00D66C11" w:rsidRPr="008641FA" w:rsidRDefault="007A5561" w:rsidP="008D3076">
            <w:pPr>
              <w:pStyle w:val="Tablehead"/>
              <w:rPr>
                <w:bCs/>
              </w:rPr>
            </w:pPr>
            <w:r w:rsidRPr="008641FA">
              <w:rPr>
                <w:bCs/>
              </w:rPr>
              <w:t>Propositions</w:t>
            </w:r>
          </w:p>
        </w:tc>
        <w:tc>
          <w:tcPr>
            <w:tcW w:w="1559" w:type="dxa"/>
            <w:tcBorders>
              <w:top w:val="single" w:sz="8" w:space="0" w:color="FFFFFF"/>
              <w:left w:val="nil"/>
              <w:bottom w:val="single" w:sz="4" w:space="0" w:color="A5A5A5"/>
              <w:right w:val="nil"/>
            </w:tcBorders>
            <w:shd w:val="clear" w:color="auto" w:fill="auto"/>
            <w:vAlign w:val="center"/>
            <w:hideMark/>
          </w:tcPr>
          <w:p w14:paraId="1D7F32DE" w14:textId="639CE8BA" w:rsidR="00D66C11" w:rsidRPr="008641FA" w:rsidRDefault="005A02D8" w:rsidP="008D3076">
            <w:pPr>
              <w:pStyle w:val="Tablehead"/>
              <w:rPr>
                <w:bCs/>
              </w:rPr>
            </w:pPr>
            <w:r w:rsidRPr="008641FA">
              <w:rPr>
                <w:bCs/>
              </w:rPr>
              <w:t>Doc. du GTC</w:t>
            </w:r>
            <w:r w:rsidR="00EB60C3">
              <w:rPr>
                <w:bCs/>
              </w:rPr>
              <w:noBreakHyphen/>
            </w:r>
            <w:r w:rsidRPr="008641FA">
              <w:rPr>
                <w:bCs/>
              </w:rPr>
              <w:t>SFP</w:t>
            </w:r>
          </w:p>
        </w:tc>
        <w:tc>
          <w:tcPr>
            <w:tcW w:w="4081" w:type="dxa"/>
            <w:tcBorders>
              <w:top w:val="single" w:sz="8" w:space="0" w:color="FFFFFF"/>
              <w:left w:val="nil"/>
              <w:bottom w:val="single" w:sz="4" w:space="0" w:color="A5A5A5"/>
              <w:right w:val="nil"/>
            </w:tcBorders>
            <w:shd w:val="clear" w:color="auto" w:fill="auto"/>
            <w:vAlign w:val="center"/>
            <w:hideMark/>
          </w:tcPr>
          <w:p w14:paraId="33CF41BF" w14:textId="19952337" w:rsidR="00D66C11" w:rsidRPr="008641FA" w:rsidRDefault="005A02D8" w:rsidP="008D3076">
            <w:pPr>
              <w:pStyle w:val="Tablehead"/>
              <w:rPr>
                <w:bCs/>
              </w:rPr>
            </w:pPr>
            <w:r w:rsidRPr="008641FA">
              <w:rPr>
                <w:bCs/>
              </w:rPr>
              <w:t>Instructions du GTC-SFP</w:t>
            </w:r>
          </w:p>
        </w:tc>
      </w:tr>
      <w:tr w:rsidR="00D66C11" w:rsidRPr="008641FA" w14:paraId="259C1E8E" w14:textId="77777777" w:rsidTr="00EB60C3">
        <w:trPr>
          <w:trHeight w:val="2175"/>
          <w:jc w:val="center"/>
        </w:trPr>
        <w:tc>
          <w:tcPr>
            <w:tcW w:w="1800" w:type="dxa"/>
            <w:tcBorders>
              <w:top w:val="nil"/>
              <w:left w:val="nil"/>
              <w:bottom w:val="nil"/>
              <w:right w:val="nil"/>
            </w:tcBorders>
            <w:shd w:val="clear" w:color="EDEDED" w:fill="EDEDED"/>
            <w:hideMark/>
          </w:tcPr>
          <w:p w14:paraId="4D9A85DC" w14:textId="1B3EA186" w:rsidR="00D66C11" w:rsidRPr="008641FA" w:rsidRDefault="005A02D8" w:rsidP="008D3076">
            <w:pPr>
              <w:pStyle w:val="Tabletext"/>
            </w:pPr>
            <w:r w:rsidRPr="008641FA">
              <w:t>Contributions des États Membres</w:t>
            </w:r>
            <w:r w:rsidR="00D66C11" w:rsidRPr="008641FA">
              <w:t>:</w:t>
            </w:r>
          </w:p>
        </w:tc>
        <w:tc>
          <w:tcPr>
            <w:tcW w:w="6564" w:type="dxa"/>
            <w:tcBorders>
              <w:top w:val="nil"/>
              <w:left w:val="nil"/>
              <w:bottom w:val="nil"/>
              <w:right w:val="nil"/>
            </w:tcBorders>
            <w:shd w:val="clear" w:color="EDEDED" w:fill="EDEDED"/>
            <w:hideMark/>
          </w:tcPr>
          <w:p w14:paraId="3393A944" w14:textId="203F185E" w:rsidR="00D66C11" w:rsidRPr="008641FA" w:rsidRDefault="00D66C11" w:rsidP="008D3076">
            <w:pPr>
              <w:pStyle w:val="Tabletext"/>
              <w:rPr>
                <w:i/>
                <w:iCs/>
              </w:rPr>
            </w:pPr>
            <w:r w:rsidRPr="008641FA">
              <w:rPr>
                <w:i/>
                <w:iCs/>
              </w:rPr>
              <w:t xml:space="preserve">Contribution </w:t>
            </w:r>
            <w:r w:rsidR="005A02D8" w:rsidRPr="008641FA">
              <w:rPr>
                <w:i/>
                <w:iCs/>
              </w:rPr>
              <w:t>de la Fédération de Russie</w:t>
            </w:r>
            <w:r w:rsidRPr="008641FA">
              <w:rPr>
                <w:i/>
                <w:iCs/>
              </w:rPr>
              <w:t>:</w:t>
            </w:r>
          </w:p>
          <w:p w14:paraId="3C0E1BCB" w14:textId="7616150D" w:rsidR="00D66C11" w:rsidRPr="008641FA" w:rsidRDefault="00D66C11" w:rsidP="008D3076">
            <w:pPr>
              <w:pStyle w:val="Tabletext"/>
              <w:tabs>
                <w:tab w:val="left" w:pos="417"/>
              </w:tabs>
              <w:ind w:left="417" w:hanging="417"/>
            </w:pPr>
            <w:r w:rsidRPr="008641FA">
              <w:t>–</w:t>
            </w:r>
            <w:r w:rsidRPr="008641FA">
              <w:tab/>
              <w:t>Les "Cibles de l'Union" (en tant que produits des incidences à long terme des travaux de l'UIT sur tous les aspects de la société) peuvent servir d'indicateurs concernant les progrès accomplis en vue d'atteindre les buts stratégiques de l'Union, mais elles doivent aussi être mises en relation avec les ODD, conformément à la Résolution 71 (</w:t>
            </w:r>
            <w:proofErr w:type="spellStart"/>
            <w:r w:rsidRPr="008641FA">
              <w:t>Rév.Dubaï</w:t>
            </w:r>
            <w:proofErr w:type="spellEnd"/>
            <w:r w:rsidRPr="008641FA">
              <w:t>, 2018) de la Conférence de plénipotentiaires. Ces cibles ont pour vocation d'indiquer dans quelle direction l'Union devrait faire porter ses efforts et de concrétiser la vision qu'</w:t>
            </w:r>
            <w:r w:rsidR="00CF72A2" w:rsidRPr="008641FA">
              <w:t>à</w:t>
            </w:r>
            <w:r w:rsidRPr="008641FA">
              <w:t xml:space="preserve"> l'UIT d'un monde interconnecté. À cet égard, la section 3 du Plan stratégique actuel de l'UIT devrait être considérablement raccourcie, voire entièrement supprimée, dans la mesure où elle est trop dense et où les informations pertinentes pourraient être présentées dans la section "Cibles".</w:t>
            </w:r>
          </w:p>
        </w:tc>
        <w:tc>
          <w:tcPr>
            <w:tcW w:w="1559" w:type="dxa"/>
            <w:tcBorders>
              <w:top w:val="nil"/>
              <w:left w:val="nil"/>
              <w:bottom w:val="nil"/>
              <w:right w:val="nil"/>
            </w:tcBorders>
            <w:shd w:val="clear" w:color="EDEDED" w:fill="EDEDED"/>
            <w:noWrap/>
            <w:vAlign w:val="center"/>
            <w:hideMark/>
          </w:tcPr>
          <w:p w14:paraId="044D108B" w14:textId="77777777" w:rsidR="00D66C11" w:rsidRPr="008641FA" w:rsidRDefault="00A828B6" w:rsidP="00CF72A2">
            <w:pPr>
              <w:pStyle w:val="Tabletext"/>
              <w:jc w:val="center"/>
              <w:rPr>
                <w:u w:val="single"/>
              </w:rPr>
            </w:pPr>
            <w:hyperlink r:id="rId28" w:history="1">
              <w:r w:rsidR="00D66C11" w:rsidRPr="008641FA">
                <w:rPr>
                  <w:rStyle w:val="Hyperlink"/>
                </w:rPr>
                <w:t>CWG-SFP-1/8</w:t>
              </w:r>
            </w:hyperlink>
          </w:p>
        </w:tc>
        <w:tc>
          <w:tcPr>
            <w:tcW w:w="4081" w:type="dxa"/>
            <w:vMerge w:val="restart"/>
            <w:tcBorders>
              <w:top w:val="nil"/>
              <w:left w:val="nil"/>
              <w:right w:val="nil"/>
            </w:tcBorders>
            <w:shd w:val="clear" w:color="auto" w:fill="FFFFFF" w:themeFill="background1"/>
            <w:noWrap/>
            <w:hideMark/>
          </w:tcPr>
          <w:p w14:paraId="4D0234A0" w14:textId="57541A20" w:rsidR="00D66C11" w:rsidRPr="008641FA" w:rsidRDefault="00D66C11" w:rsidP="008D3076">
            <w:pPr>
              <w:pStyle w:val="Tabletext"/>
              <w:tabs>
                <w:tab w:val="left" w:pos="390"/>
              </w:tabs>
              <w:ind w:left="390" w:hanging="390"/>
            </w:pPr>
            <w:r w:rsidRPr="008641FA">
              <w:t>–</w:t>
            </w:r>
            <w:r w:rsidRPr="008641FA">
              <w:tab/>
            </w:r>
            <w:r w:rsidR="005A02D8" w:rsidRPr="008641FA">
              <w:t>Demander au secrétariat de présenter des propositions pour revoir l'ensemble de cibles existant, conformément aux enseignements tirés, en particulier:</w:t>
            </w:r>
          </w:p>
          <w:p w14:paraId="7973035D" w14:textId="11C60678" w:rsidR="00D66C11" w:rsidRPr="008641FA" w:rsidRDefault="00CF72A2" w:rsidP="00CF72A2">
            <w:pPr>
              <w:pStyle w:val="Tabletext"/>
              <w:tabs>
                <w:tab w:val="left" w:pos="390"/>
              </w:tabs>
              <w:ind w:left="780" w:hanging="390"/>
            </w:pPr>
            <w:r w:rsidRPr="008641FA">
              <w:t>•</w:t>
            </w:r>
            <w:r w:rsidR="00D66C11" w:rsidRPr="008641FA">
              <w:tab/>
            </w:r>
            <w:r w:rsidRPr="008641FA">
              <w:t>le</w:t>
            </w:r>
            <w:r w:rsidR="005A02D8" w:rsidRPr="008641FA">
              <w:t>s cibles doivent sur le principe SMART (</w:t>
            </w:r>
            <w:r w:rsidR="00052DD4" w:rsidRPr="008641FA">
              <w:t>spécifiques, mesurables, orientées action, réalistes, pertinentes, assorties d'échéances)</w:t>
            </w:r>
            <w:r w:rsidRPr="008641FA">
              <w:t>;</w:t>
            </w:r>
          </w:p>
          <w:p w14:paraId="1B805726" w14:textId="4FDBFF18" w:rsidR="00D66C11" w:rsidRPr="008641FA" w:rsidRDefault="00CF72A2" w:rsidP="00CF72A2">
            <w:pPr>
              <w:pStyle w:val="Tabletext"/>
              <w:tabs>
                <w:tab w:val="left" w:pos="390"/>
              </w:tabs>
              <w:ind w:left="780" w:hanging="390"/>
            </w:pPr>
            <w:r w:rsidRPr="008641FA">
              <w:t>•</w:t>
            </w:r>
            <w:r w:rsidR="00D66C11" w:rsidRPr="008641FA">
              <w:tab/>
            </w:r>
            <w:r w:rsidRPr="008641FA">
              <w:t>l</w:t>
            </w:r>
            <w:r w:rsidR="00052DD4" w:rsidRPr="008641FA">
              <w:t>es cibles doivent tenir compte des différences d'une région à l'autre et des différences en matière de développement</w:t>
            </w:r>
            <w:r w:rsidRPr="008641FA">
              <w:t>.</w:t>
            </w:r>
          </w:p>
        </w:tc>
      </w:tr>
      <w:tr w:rsidR="00D66C11" w:rsidRPr="008641FA" w14:paraId="3B33077C" w14:textId="77777777" w:rsidTr="00EB60C3">
        <w:trPr>
          <w:trHeight w:val="1424"/>
          <w:jc w:val="center"/>
        </w:trPr>
        <w:tc>
          <w:tcPr>
            <w:tcW w:w="1800" w:type="dxa"/>
            <w:tcBorders>
              <w:top w:val="nil"/>
              <w:left w:val="nil"/>
              <w:bottom w:val="nil"/>
              <w:right w:val="nil"/>
            </w:tcBorders>
            <w:shd w:val="clear" w:color="auto" w:fill="auto"/>
            <w:hideMark/>
          </w:tcPr>
          <w:p w14:paraId="2E5D093C" w14:textId="351E1FD1" w:rsidR="00D66C11" w:rsidRPr="008641FA" w:rsidRDefault="00D66C11" w:rsidP="008D3076">
            <w:pPr>
              <w:pStyle w:val="Tabletext"/>
            </w:pPr>
            <w:r w:rsidRPr="008641FA">
              <w:t>Rec.</w:t>
            </w:r>
            <w:r w:rsidR="00483090" w:rsidRPr="008641FA">
              <w:t>/</w:t>
            </w:r>
            <w:r w:rsidR="005A02D8" w:rsidRPr="008641FA">
              <w:t>Conclusions</w:t>
            </w:r>
            <w:r w:rsidRPr="008641FA">
              <w:t>:</w:t>
            </w:r>
          </w:p>
        </w:tc>
        <w:tc>
          <w:tcPr>
            <w:tcW w:w="6564" w:type="dxa"/>
            <w:tcBorders>
              <w:top w:val="nil"/>
              <w:left w:val="nil"/>
              <w:bottom w:val="nil"/>
              <w:right w:val="nil"/>
            </w:tcBorders>
            <w:shd w:val="clear" w:color="auto" w:fill="auto"/>
            <w:hideMark/>
          </w:tcPr>
          <w:p w14:paraId="4A99AE4A" w14:textId="7B685AC0" w:rsidR="00D66C11" w:rsidRPr="008641FA" w:rsidRDefault="00D66C11" w:rsidP="008D3076">
            <w:pPr>
              <w:pStyle w:val="Tabletext"/>
              <w:rPr>
                <w:i/>
                <w:iCs/>
              </w:rPr>
            </w:pPr>
            <w:r w:rsidRPr="008641FA">
              <w:rPr>
                <w:i/>
                <w:iCs/>
              </w:rPr>
              <w:t xml:space="preserve">Options </w:t>
            </w:r>
            <w:r w:rsidR="005A02D8" w:rsidRPr="008641FA">
              <w:rPr>
                <w:i/>
                <w:iCs/>
              </w:rPr>
              <w:t>à examiner</w:t>
            </w:r>
            <w:r w:rsidRPr="008641FA">
              <w:rPr>
                <w:i/>
                <w:iCs/>
              </w:rPr>
              <w:t>:</w:t>
            </w:r>
          </w:p>
          <w:p w14:paraId="7DF82713" w14:textId="45D6225F" w:rsidR="00D66C11" w:rsidRPr="008641FA" w:rsidRDefault="00D66C11" w:rsidP="008D3076">
            <w:pPr>
              <w:pStyle w:val="Tabletext"/>
              <w:tabs>
                <w:tab w:val="left" w:pos="417"/>
              </w:tabs>
              <w:ind w:left="417" w:hanging="417"/>
            </w:pPr>
            <w:r w:rsidRPr="008641FA">
              <w:t>–</w:t>
            </w:r>
            <w:r w:rsidRPr="008641FA">
              <w:tab/>
              <w:t>De nouvelles cibles ne peuvent être ajoutées que s'il existe une ou plusieurs sources fiables de données ou s'il est prévu de commencer à les mesurer dans un avenir proche</w:t>
            </w:r>
            <w:r w:rsidR="00CF72A2" w:rsidRPr="008641FA">
              <w:t>.</w:t>
            </w:r>
          </w:p>
          <w:p w14:paraId="067BF932" w14:textId="42F16A82" w:rsidR="00D66C11" w:rsidRPr="008641FA" w:rsidRDefault="00D66C11" w:rsidP="008D3076">
            <w:pPr>
              <w:pStyle w:val="Tabletext"/>
              <w:tabs>
                <w:tab w:val="left" w:pos="417"/>
              </w:tabs>
              <w:ind w:left="417" w:hanging="417"/>
            </w:pPr>
            <w:r w:rsidRPr="008641FA">
              <w:t>–</w:t>
            </w:r>
            <w:r w:rsidRPr="008641FA">
              <w:tab/>
            </w:r>
            <w:r w:rsidR="00A411E3" w:rsidRPr="008641FA">
              <w:t>Les cibles doivent se fonder sur le principe SMART (pour être significatives)</w:t>
            </w:r>
            <w:r w:rsidR="00CF72A2" w:rsidRPr="008641FA">
              <w:t>.</w:t>
            </w:r>
          </w:p>
          <w:p w14:paraId="58787C76" w14:textId="428FC874" w:rsidR="00D66C11" w:rsidRPr="008641FA" w:rsidRDefault="00D66C11" w:rsidP="008D3076">
            <w:pPr>
              <w:pStyle w:val="Tabletext"/>
              <w:tabs>
                <w:tab w:val="left" w:pos="417"/>
              </w:tabs>
              <w:ind w:left="417" w:hanging="417"/>
            </w:pPr>
            <w:r w:rsidRPr="008641FA">
              <w:t>–</w:t>
            </w:r>
            <w:r w:rsidRPr="008641FA">
              <w:tab/>
            </w:r>
            <w:r w:rsidR="005A02D8" w:rsidRPr="008641FA">
              <w:t>Étant donné</w:t>
            </w:r>
            <w:r w:rsidR="00A411E3" w:rsidRPr="008641FA">
              <w:t xml:space="preserve"> que nous fixons aujourd'hui (mi-2021) des cibles pour la période 2024-27, les cibles devraient être réalistes (pas très restric</w:t>
            </w:r>
            <w:r w:rsidR="005A02D8" w:rsidRPr="008641FA">
              <w:t>t</w:t>
            </w:r>
            <w:r w:rsidR="00A411E3" w:rsidRPr="008641FA">
              <w:t>ive</w:t>
            </w:r>
            <w:r w:rsidR="005A02D8" w:rsidRPr="008641FA">
              <w:t>s</w:t>
            </w:r>
            <w:r w:rsidR="00A411E3" w:rsidRPr="008641FA">
              <w:t>, sans pour autant être inatteignables)</w:t>
            </w:r>
            <w:r w:rsidR="00CF72A2" w:rsidRPr="008641FA">
              <w:t>.</w:t>
            </w:r>
          </w:p>
          <w:p w14:paraId="661E8440" w14:textId="2109F212" w:rsidR="00D66C11" w:rsidRPr="008641FA" w:rsidRDefault="00D66C11" w:rsidP="008D3076">
            <w:pPr>
              <w:pStyle w:val="Tabletext"/>
              <w:tabs>
                <w:tab w:val="left" w:pos="417"/>
              </w:tabs>
              <w:ind w:left="417" w:hanging="417"/>
            </w:pPr>
            <w:r w:rsidRPr="008641FA">
              <w:t>–</w:t>
            </w:r>
            <w:r w:rsidRPr="008641FA">
              <w:tab/>
            </w:r>
            <w:r w:rsidR="00A411E3" w:rsidRPr="008641FA">
              <w:t>Il faudrait utiliser des données provenant de l'UIT (statistiques issues des enquêtes sur la réglementation, etc.) ou de sources reconnues pour définir les cibles</w:t>
            </w:r>
            <w:r w:rsidR="00CF72A2" w:rsidRPr="008641FA">
              <w:t>.</w:t>
            </w:r>
          </w:p>
          <w:p w14:paraId="23F46400" w14:textId="15984D8C" w:rsidR="00D66C11" w:rsidRPr="008641FA" w:rsidRDefault="00D66C11" w:rsidP="00EB60C3">
            <w:pPr>
              <w:pStyle w:val="Tabletext"/>
              <w:keepNext/>
              <w:keepLines/>
              <w:tabs>
                <w:tab w:val="left" w:pos="417"/>
              </w:tabs>
              <w:ind w:left="420" w:hanging="420"/>
            </w:pPr>
            <w:r w:rsidRPr="008641FA">
              <w:lastRenderedPageBreak/>
              <w:t>–</w:t>
            </w:r>
            <w:r w:rsidRPr="008641FA">
              <w:tab/>
            </w:r>
            <w:r w:rsidR="00A411E3" w:rsidRPr="008641FA">
              <w:t>Les cibles devraient tenir compte des différences d'une région à l'autre et des différences en matière de développement – d'une manière générale, il convient d'éviter d'établir des moyennes mondiales</w:t>
            </w:r>
            <w:r w:rsidR="00CF72A2" w:rsidRPr="008641FA">
              <w:t>.</w:t>
            </w:r>
          </w:p>
          <w:p w14:paraId="2DBD05BD" w14:textId="0AE4C42D" w:rsidR="00D66C11" w:rsidRPr="008641FA" w:rsidRDefault="00D66C11" w:rsidP="008D3076">
            <w:pPr>
              <w:pStyle w:val="Tabletext"/>
              <w:tabs>
                <w:tab w:val="left" w:pos="417"/>
              </w:tabs>
              <w:ind w:left="417" w:hanging="417"/>
            </w:pPr>
            <w:r w:rsidRPr="008641FA">
              <w:t>–</w:t>
            </w:r>
            <w:r w:rsidRPr="008641FA">
              <w:tab/>
            </w:r>
            <w:r w:rsidR="00A411E3" w:rsidRPr="008641FA">
              <w:t>Il est nécessaire que les cibles et les IFP tiennent compte des principes de la GAR, en ce sens qu'ils doivent au bout du compte être orientés sur les résultats, plutôt que portés par les produits/mesures</w:t>
            </w:r>
            <w:r w:rsidRPr="008641FA">
              <w:t>.</w:t>
            </w:r>
          </w:p>
          <w:p w14:paraId="7BA4426C" w14:textId="472853F7" w:rsidR="00D66C11" w:rsidRPr="008641FA" w:rsidRDefault="00D66C11" w:rsidP="008D3076">
            <w:pPr>
              <w:pStyle w:val="Tabletext"/>
            </w:pPr>
            <w:r w:rsidRPr="008641FA">
              <w:rPr>
                <w:i/>
                <w:iCs/>
              </w:rPr>
              <w:t>(</w:t>
            </w:r>
            <w:r w:rsidR="005A02D8" w:rsidRPr="008641FA">
              <w:rPr>
                <w:i/>
                <w:iCs/>
              </w:rPr>
              <w:t>voir également ci-dessous la question de la présence régionale et la recommandation visant à fixer des cibles au niveau régional)</w:t>
            </w:r>
          </w:p>
        </w:tc>
        <w:tc>
          <w:tcPr>
            <w:tcW w:w="1559" w:type="dxa"/>
            <w:tcBorders>
              <w:top w:val="nil"/>
              <w:left w:val="nil"/>
              <w:bottom w:val="nil"/>
              <w:right w:val="nil"/>
            </w:tcBorders>
            <w:shd w:val="clear" w:color="auto" w:fill="auto"/>
            <w:noWrap/>
            <w:vAlign w:val="center"/>
            <w:hideMark/>
          </w:tcPr>
          <w:p w14:paraId="679517C0" w14:textId="77777777" w:rsidR="00D66C11" w:rsidRPr="008641FA" w:rsidRDefault="00A828B6" w:rsidP="00CF72A2">
            <w:pPr>
              <w:pStyle w:val="Tabletext"/>
              <w:jc w:val="center"/>
              <w:rPr>
                <w:u w:val="single"/>
              </w:rPr>
            </w:pPr>
            <w:hyperlink r:id="rId29" w:history="1">
              <w:r w:rsidR="00D66C11" w:rsidRPr="008641FA">
                <w:rPr>
                  <w:rStyle w:val="Hyperlink"/>
                </w:rPr>
                <w:t>CWG-SFP-1/4</w:t>
              </w:r>
            </w:hyperlink>
          </w:p>
        </w:tc>
        <w:tc>
          <w:tcPr>
            <w:tcW w:w="4081" w:type="dxa"/>
            <w:vMerge/>
            <w:tcBorders>
              <w:left w:val="nil"/>
              <w:bottom w:val="nil"/>
              <w:right w:val="nil"/>
            </w:tcBorders>
            <w:shd w:val="clear" w:color="auto" w:fill="FFFFFF" w:themeFill="background1"/>
            <w:noWrap/>
            <w:hideMark/>
          </w:tcPr>
          <w:p w14:paraId="5DBD1DF4" w14:textId="77777777" w:rsidR="00D66C11" w:rsidRPr="008641FA" w:rsidRDefault="00D66C11" w:rsidP="008D3076">
            <w:pPr>
              <w:pStyle w:val="Tabletext"/>
            </w:pPr>
          </w:p>
        </w:tc>
      </w:tr>
    </w:tbl>
    <w:p w14:paraId="2EA6756E" w14:textId="05309DD8" w:rsidR="0089311C" w:rsidRPr="008641FA" w:rsidRDefault="0089311C" w:rsidP="008D3076"/>
    <w:tbl>
      <w:tblPr>
        <w:tblW w:w="5000" w:type="pct"/>
        <w:jc w:val="center"/>
        <w:tblLook w:val="04A0" w:firstRow="1" w:lastRow="0" w:firstColumn="1" w:lastColumn="0" w:noHBand="0" w:noVBand="1"/>
      </w:tblPr>
      <w:tblGrid>
        <w:gridCol w:w="1800"/>
        <w:gridCol w:w="6564"/>
        <w:gridCol w:w="1559"/>
        <w:gridCol w:w="4081"/>
      </w:tblGrid>
      <w:tr w:rsidR="00033910" w:rsidRPr="008641FA" w14:paraId="445CAF20" w14:textId="77777777" w:rsidTr="005226A0">
        <w:trPr>
          <w:tblHeader/>
          <w:jc w:val="center"/>
        </w:trPr>
        <w:tc>
          <w:tcPr>
            <w:tcW w:w="14004" w:type="dxa"/>
            <w:gridSpan w:val="4"/>
            <w:tcBorders>
              <w:top w:val="single" w:sz="8" w:space="0" w:color="FFFFFF"/>
              <w:left w:val="nil"/>
              <w:bottom w:val="single" w:sz="4" w:space="0" w:color="A5A5A5"/>
              <w:right w:val="nil"/>
            </w:tcBorders>
            <w:shd w:val="clear" w:color="auto" w:fill="8DB3E2" w:themeFill="text2" w:themeFillTint="66"/>
            <w:vAlign w:val="center"/>
          </w:tcPr>
          <w:p w14:paraId="47668DDA" w14:textId="2B92F916" w:rsidR="00033910" w:rsidRPr="008641FA" w:rsidRDefault="00033910" w:rsidP="008D3076">
            <w:pPr>
              <w:pStyle w:val="Tablehead"/>
              <w:jc w:val="left"/>
            </w:pPr>
            <w:r w:rsidRPr="008641FA">
              <w:t>7</w:t>
            </w:r>
            <w:r w:rsidRPr="008641FA">
              <w:tab/>
              <w:t>Pr</w:t>
            </w:r>
            <w:r w:rsidR="009718D6" w:rsidRPr="008641FA">
              <w:t>é</w:t>
            </w:r>
            <w:r w:rsidRPr="008641FA">
              <w:t>sence</w:t>
            </w:r>
            <w:r w:rsidR="009718D6" w:rsidRPr="008641FA">
              <w:t xml:space="preserve"> régionale</w:t>
            </w:r>
          </w:p>
        </w:tc>
      </w:tr>
      <w:tr w:rsidR="00033910" w:rsidRPr="008641FA" w14:paraId="34F13528" w14:textId="77777777" w:rsidTr="005226A0">
        <w:trPr>
          <w:trHeight w:val="555"/>
          <w:tblHeader/>
          <w:jc w:val="center"/>
        </w:trPr>
        <w:tc>
          <w:tcPr>
            <w:tcW w:w="1800" w:type="dxa"/>
            <w:tcBorders>
              <w:top w:val="single" w:sz="8" w:space="0" w:color="FFFFFF"/>
              <w:left w:val="nil"/>
              <w:bottom w:val="single" w:sz="4" w:space="0" w:color="A5A5A5"/>
              <w:right w:val="nil"/>
            </w:tcBorders>
            <w:shd w:val="clear" w:color="auto" w:fill="auto"/>
            <w:vAlign w:val="center"/>
            <w:hideMark/>
          </w:tcPr>
          <w:p w14:paraId="346DC9E5" w14:textId="0576C9FE" w:rsidR="00033910" w:rsidRPr="008641FA" w:rsidRDefault="009718D6" w:rsidP="008D3076">
            <w:pPr>
              <w:pStyle w:val="Tablehead"/>
              <w:rPr>
                <w:bCs/>
              </w:rPr>
            </w:pPr>
            <w:r w:rsidRPr="008641FA">
              <w:rPr>
                <w:bCs/>
              </w:rPr>
              <w:t>Origine des propositions</w:t>
            </w:r>
          </w:p>
        </w:tc>
        <w:tc>
          <w:tcPr>
            <w:tcW w:w="6564" w:type="dxa"/>
            <w:tcBorders>
              <w:top w:val="single" w:sz="8" w:space="0" w:color="FFFFFF"/>
              <w:left w:val="nil"/>
              <w:bottom w:val="single" w:sz="4" w:space="0" w:color="A5A5A5"/>
              <w:right w:val="nil"/>
            </w:tcBorders>
            <w:shd w:val="clear" w:color="auto" w:fill="auto"/>
            <w:vAlign w:val="center"/>
            <w:hideMark/>
          </w:tcPr>
          <w:p w14:paraId="72E71BF2" w14:textId="0528158A" w:rsidR="00033910" w:rsidRPr="008641FA" w:rsidRDefault="009718D6" w:rsidP="008D3076">
            <w:pPr>
              <w:pStyle w:val="Tablehead"/>
              <w:rPr>
                <w:bCs/>
              </w:rPr>
            </w:pPr>
            <w:r w:rsidRPr="008641FA">
              <w:rPr>
                <w:bCs/>
              </w:rPr>
              <w:t>Propositions</w:t>
            </w:r>
          </w:p>
        </w:tc>
        <w:tc>
          <w:tcPr>
            <w:tcW w:w="1559" w:type="dxa"/>
            <w:tcBorders>
              <w:top w:val="single" w:sz="8" w:space="0" w:color="FFFFFF"/>
              <w:left w:val="nil"/>
              <w:bottom w:val="single" w:sz="4" w:space="0" w:color="A5A5A5"/>
              <w:right w:val="nil"/>
            </w:tcBorders>
            <w:shd w:val="clear" w:color="auto" w:fill="auto"/>
            <w:vAlign w:val="center"/>
            <w:hideMark/>
          </w:tcPr>
          <w:p w14:paraId="2728173D" w14:textId="17DD5F98" w:rsidR="00033910" w:rsidRPr="008641FA" w:rsidRDefault="009718D6" w:rsidP="008D3076">
            <w:pPr>
              <w:pStyle w:val="Tablehead"/>
              <w:rPr>
                <w:bCs/>
              </w:rPr>
            </w:pPr>
            <w:r w:rsidRPr="008641FA">
              <w:rPr>
                <w:bCs/>
              </w:rPr>
              <w:t>Doc. du GTC</w:t>
            </w:r>
            <w:r w:rsidR="005226A0">
              <w:rPr>
                <w:bCs/>
              </w:rPr>
              <w:noBreakHyphen/>
            </w:r>
            <w:r w:rsidRPr="008641FA">
              <w:rPr>
                <w:bCs/>
              </w:rPr>
              <w:t>SFP</w:t>
            </w:r>
          </w:p>
        </w:tc>
        <w:tc>
          <w:tcPr>
            <w:tcW w:w="4081" w:type="dxa"/>
            <w:tcBorders>
              <w:top w:val="single" w:sz="8" w:space="0" w:color="FFFFFF"/>
              <w:left w:val="nil"/>
              <w:bottom w:val="single" w:sz="4" w:space="0" w:color="A5A5A5"/>
              <w:right w:val="nil"/>
            </w:tcBorders>
            <w:shd w:val="clear" w:color="auto" w:fill="auto"/>
            <w:vAlign w:val="center"/>
            <w:hideMark/>
          </w:tcPr>
          <w:p w14:paraId="4810509B" w14:textId="2EF9F1B2" w:rsidR="00033910" w:rsidRPr="008641FA" w:rsidRDefault="009718D6" w:rsidP="008D3076">
            <w:pPr>
              <w:pStyle w:val="Tablehead"/>
              <w:rPr>
                <w:bCs/>
              </w:rPr>
            </w:pPr>
            <w:r w:rsidRPr="008641FA">
              <w:rPr>
                <w:bCs/>
              </w:rPr>
              <w:t>Instructions du GTC-SFP</w:t>
            </w:r>
          </w:p>
        </w:tc>
      </w:tr>
      <w:tr w:rsidR="00033910" w:rsidRPr="008641FA" w14:paraId="61AA87D1" w14:textId="77777777" w:rsidTr="005226A0">
        <w:trPr>
          <w:trHeight w:val="1072"/>
          <w:jc w:val="center"/>
        </w:trPr>
        <w:tc>
          <w:tcPr>
            <w:tcW w:w="1800" w:type="dxa"/>
            <w:tcBorders>
              <w:top w:val="nil"/>
              <w:left w:val="nil"/>
              <w:bottom w:val="nil"/>
              <w:right w:val="nil"/>
            </w:tcBorders>
            <w:shd w:val="clear" w:color="EDEDED" w:fill="EDEDED"/>
            <w:hideMark/>
          </w:tcPr>
          <w:p w14:paraId="24911A1F" w14:textId="6C28283D" w:rsidR="00033910" w:rsidRPr="008641FA" w:rsidRDefault="009718D6" w:rsidP="008D3076">
            <w:pPr>
              <w:pStyle w:val="Tabletext"/>
            </w:pPr>
            <w:r w:rsidRPr="008641FA">
              <w:t>C</w:t>
            </w:r>
            <w:r w:rsidR="00033910" w:rsidRPr="008641FA">
              <w:t>ontributions</w:t>
            </w:r>
            <w:r w:rsidRPr="008641FA">
              <w:t xml:space="preserve"> des États Membres</w:t>
            </w:r>
            <w:r w:rsidR="00033910" w:rsidRPr="008641FA">
              <w:t>:</w:t>
            </w:r>
          </w:p>
        </w:tc>
        <w:tc>
          <w:tcPr>
            <w:tcW w:w="6564" w:type="dxa"/>
            <w:tcBorders>
              <w:top w:val="nil"/>
              <w:left w:val="nil"/>
              <w:bottom w:val="nil"/>
              <w:right w:val="nil"/>
            </w:tcBorders>
            <w:shd w:val="clear" w:color="EDEDED" w:fill="EDEDED"/>
            <w:hideMark/>
          </w:tcPr>
          <w:p w14:paraId="493DDADA" w14:textId="7B6773DD" w:rsidR="00033910" w:rsidRPr="008641FA" w:rsidRDefault="00033910" w:rsidP="008D3076">
            <w:pPr>
              <w:pStyle w:val="Tabletext"/>
              <w:tabs>
                <w:tab w:val="left" w:pos="133"/>
              </w:tabs>
              <w:ind w:left="275" w:hanging="275"/>
              <w:rPr>
                <w:i/>
                <w:iCs/>
              </w:rPr>
            </w:pPr>
            <w:r w:rsidRPr="008641FA">
              <w:rPr>
                <w:i/>
                <w:iCs/>
              </w:rPr>
              <w:t xml:space="preserve">Contribution </w:t>
            </w:r>
            <w:r w:rsidR="009718D6" w:rsidRPr="008641FA">
              <w:rPr>
                <w:i/>
                <w:iCs/>
              </w:rPr>
              <w:t>de la Fédération de Russie</w:t>
            </w:r>
            <w:r w:rsidRPr="008641FA">
              <w:rPr>
                <w:i/>
                <w:iCs/>
              </w:rPr>
              <w:t>:</w:t>
            </w:r>
          </w:p>
          <w:p w14:paraId="6DA3E1E3" w14:textId="722961AB" w:rsidR="00033910" w:rsidRPr="008641FA" w:rsidRDefault="00033910" w:rsidP="008D3076">
            <w:pPr>
              <w:pStyle w:val="Tabletext"/>
              <w:tabs>
                <w:tab w:val="left" w:pos="417"/>
              </w:tabs>
              <w:ind w:left="417" w:hanging="417"/>
            </w:pPr>
            <w:r w:rsidRPr="008641FA">
              <w:t>–</w:t>
            </w:r>
            <w:r w:rsidRPr="008641FA">
              <w:tab/>
              <w:t>Le Plan stratégique de l'UIT gagnerait à mieux rendre compte du rôle de la présence régionale, qui est l'une des fonctions les plus importantes de l'UIT. La présence régionale permet de mieux évaluer les problèmes et les besoins des régions et de contribuer à y répondre. Les principaux objectifs et domaines de ces activités devraient figurer dans le plan stratégique, dans l'optique d'"Une</w:t>
            </w:r>
            <w:r w:rsidR="00CF72A2" w:rsidRPr="008641FA">
              <w:t> </w:t>
            </w:r>
            <w:r w:rsidRPr="008641FA">
              <w:t xml:space="preserve">UIT unie dans l'action", et non uniquement en tant qu'objectifs des Secteurs. </w:t>
            </w:r>
            <w:r w:rsidRPr="008641FA">
              <w:br w:type="page"/>
              <w:t xml:space="preserve">Dans ce contexte, il est nécessaire, avant tout chose, de résoudre le problème de la modification du rattachement administratif des bureaux régionaux/bureaux de zone. Il convient de tenir compte, dans le cadre de l'élaboration </w:t>
            </w:r>
            <w:r w:rsidRPr="008641FA">
              <w:lastRenderedPageBreak/>
              <w:t>des éléments correspondants du plan, des points de vue des organisations régionales de télécommunication (voir les Résolutions 58 (</w:t>
            </w:r>
            <w:proofErr w:type="spellStart"/>
            <w:r w:rsidRPr="008641FA">
              <w:t>Rév.Busan</w:t>
            </w:r>
            <w:proofErr w:type="spellEnd"/>
            <w:r w:rsidRPr="008641FA">
              <w:t>, 2014) et 25 (</w:t>
            </w:r>
            <w:proofErr w:type="spellStart"/>
            <w:r w:rsidRPr="008641FA">
              <w:t>Rév.Dubaï</w:t>
            </w:r>
            <w:proofErr w:type="spellEnd"/>
            <w:r w:rsidRPr="008641FA">
              <w:t>, 2018) de la Conférence de plénipotentiaires).</w:t>
            </w:r>
          </w:p>
        </w:tc>
        <w:tc>
          <w:tcPr>
            <w:tcW w:w="1559" w:type="dxa"/>
            <w:tcBorders>
              <w:top w:val="nil"/>
              <w:left w:val="nil"/>
              <w:bottom w:val="nil"/>
              <w:right w:val="nil"/>
            </w:tcBorders>
            <w:shd w:val="clear" w:color="EDEDED" w:fill="EDEDED"/>
            <w:noWrap/>
            <w:vAlign w:val="center"/>
            <w:hideMark/>
          </w:tcPr>
          <w:p w14:paraId="431DBE5F" w14:textId="77777777" w:rsidR="00033910" w:rsidRPr="008641FA" w:rsidRDefault="00A828B6" w:rsidP="00CF72A2">
            <w:pPr>
              <w:pStyle w:val="Tabletext"/>
              <w:jc w:val="center"/>
              <w:rPr>
                <w:u w:val="single"/>
              </w:rPr>
            </w:pPr>
            <w:hyperlink r:id="rId30" w:history="1">
              <w:r w:rsidR="00033910" w:rsidRPr="008641FA">
                <w:rPr>
                  <w:rStyle w:val="Hyperlink"/>
                </w:rPr>
                <w:t>CWG-SFP-1/8</w:t>
              </w:r>
            </w:hyperlink>
          </w:p>
        </w:tc>
        <w:tc>
          <w:tcPr>
            <w:tcW w:w="4081" w:type="dxa"/>
            <w:vMerge w:val="restart"/>
            <w:tcBorders>
              <w:top w:val="nil"/>
              <w:left w:val="nil"/>
              <w:right w:val="nil"/>
            </w:tcBorders>
            <w:shd w:val="clear" w:color="auto" w:fill="FFFFFF" w:themeFill="background1"/>
            <w:noWrap/>
            <w:hideMark/>
          </w:tcPr>
          <w:p w14:paraId="14D1FE2D" w14:textId="5BBF44BE" w:rsidR="00033910" w:rsidRPr="008641FA" w:rsidRDefault="00033910" w:rsidP="008D3076">
            <w:pPr>
              <w:pStyle w:val="Tabletext"/>
              <w:tabs>
                <w:tab w:val="left" w:pos="405"/>
              </w:tabs>
              <w:ind w:left="405" w:hanging="405"/>
            </w:pPr>
            <w:r w:rsidRPr="008641FA">
              <w:t>–</w:t>
            </w:r>
            <w:r w:rsidRPr="008641FA">
              <w:tab/>
            </w:r>
            <w:r w:rsidR="009C6FE1" w:rsidRPr="008641FA">
              <w:t>Convenir que le rôle de la présence régionale de l'UIT devrait apparaître dans le nouveau plan stratégique</w:t>
            </w:r>
            <w:r w:rsidR="00CF72A2" w:rsidRPr="008641FA">
              <w:t>.</w:t>
            </w:r>
          </w:p>
          <w:p w14:paraId="671D148E" w14:textId="53BD2163" w:rsidR="00033910" w:rsidRPr="008641FA" w:rsidRDefault="00033910" w:rsidP="008D3076">
            <w:pPr>
              <w:pStyle w:val="Tabletext"/>
              <w:tabs>
                <w:tab w:val="left" w:pos="405"/>
              </w:tabs>
              <w:ind w:left="405" w:hanging="405"/>
            </w:pPr>
            <w:r w:rsidRPr="008641FA">
              <w:t>–</w:t>
            </w:r>
            <w:r w:rsidRPr="008641FA">
              <w:tab/>
            </w:r>
            <w:r w:rsidR="009C6FE1" w:rsidRPr="008641FA">
              <w:t>Suivre les discussions en cours entre États Membres et intégrer les conclusions sur le rôle de la présence régionale de l'UIT dans le nouveau plan stratégique, en gardant à l'esprit la Constitution et la Convention de l'UIT</w:t>
            </w:r>
            <w:r w:rsidR="00CF72A2" w:rsidRPr="008641FA">
              <w:t>.</w:t>
            </w:r>
          </w:p>
        </w:tc>
      </w:tr>
      <w:tr w:rsidR="00033910" w:rsidRPr="008641FA" w14:paraId="5707DD1F" w14:textId="77777777" w:rsidTr="005226A0">
        <w:trPr>
          <w:trHeight w:val="1883"/>
          <w:jc w:val="center"/>
        </w:trPr>
        <w:tc>
          <w:tcPr>
            <w:tcW w:w="1800" w:type="dxa"/>
            <w:tcBorders>
              <w:top w:val="nil"/>
              <w:left w:val="nil"/>
              <w:bottom w:val="nil"/>
              <w:right w:val="nil"/>
            </w:tcBorders>
            <w:shd w:val="clear" w:color="auto" w:fill="auto"/>
            <w:hideMark/>
          </w:tcPr>
          <w:p w14:paraId="66293CE8" w14:textId="645F4C91" w:rsidR="00033910" w:rsidRPr="008641FA" w:rsidRDefault="009718D6" w:rsidP="008D3076">
            <w:pPr>
              <w:pStyle w:val="Tabletext"/>
            </w:pPr>
            <w:r w:rsidRPr="008641FA">
              <w:t>C</w:t>
            </w:r>
            <w:r w:rsidR="00033910" w:rsidRPr="008641FA">
              <w:t>onsultation</w:t>
            </w:r>
            <w:r w:rsidRPr="008641FA">
              <w:t xml:space="preserve"> en ligne</w:t>
            </w:r>
            <w:r w:rsidR="00033910" w:rsidRPr="008641FA">
              <w:t>:</w:t>
            </w:r>
          </w:p>
        </w:tc>
        <w:tc>
          <w:tcPr>
            <w:tcW w:w="6564" w:type="dxa"/>
            <w:tcBorders>
              <w:top w:val="nil"/>
              <w:left w:val="nil"/>
              <w:bottom w:val="nil"/>
              <w:right w:val="nil"/>
            </w:tcBorders>
            <w:shd w:val="clear" w:color="auto" w:fill="auto"/>
            <w:hideMark/>
          </w:tcPr>
          <w:p w14:paraId="0774DF01" w14:textId="1CDDDE41" w:rsidR="00033910" w:rsidRPr="008641FA" w:rsidRDefault="009718D6" w:rsidP="008D3076">
            <w:pPr>
              <w:pStyle w:val="Tabletext"/>
            </w:pPr>
            <w:r w:rsidRPr="008641FA">
              <w:t>Conclusions générales</w:t>
            </w:r>
            <w:r w:rsidR="00033910" w:rsidRPr="008641FA">
              <w:t>:</w:t>
            </w:r>
          </w:p>
          <w:p w14:paraId="6E16A66A" w14:textId="109186B1" w:rsidR="00033910" w:rsidRPr="008641FA" w:rsidRDefault="00033910" w:rsidP="00DC14C5">
            <w:pPr>
              <w:pStyle w:val="Tabletext"/>
              <w:tabs>
                <w:tab w:val="left" w:pos="330"/>
              </w:tabs>
              <w:ind w:left="330" w:hanging="330"/>
              <w:rPr>
                <w:b/>
                <w:bCs/>
              </w:rPr>
            </w:pPr>
            <w:r w:rsidRPr="008641FA">
              <w:t>–</w:t>
            </w:r>
            <w:r w:rsidRPr="008641FA">
              <w:tab/>
            </w:r>
            <w:r w:rsidR="009718D6" w:rsidRPr="008641FA">
              <w:rPr>
                <w:b/>
                <w:bCs/>
              </w:rPr>
              <w:t>L'examen</w:t>
            </w:r>
            <w:r w:rsidR="009718D6" w:rsidRPr="008641FA">
              <w:t xml:space="preserve"> actuellement </w:t>
            </w:r>
            <w:r w:rsidR="009718D6" w:rsidRPr="008641FA">
              <w:rPr>
                <w:b/>
                <w:bCs/>
              </w:rPr>
              <w:t>mené à la suite du rapport de PwC est toujours en cours</w:t>
            </w:r>
            <w:r w:rsidR="00CF72A2" w:rsidRPr="008641FA">
              <w:t>.</w:t>
            </w:r>
          </w:p>
          <w:p w14:paraId="1190349D" w14:textId="39E8EDB2" w:rsidR="00033910" w:rsidRPr="008641FA" w:rsidRDefault="00033910" w:rsidP="008D3076">
            <w:pPr>
              <w:pStyle w:val="Tabletext"/>
              <w:tabs>
                <w:tab w:val="left" w:pos="330"/>
              </w:tabs>
            </w:pPr>
            <w:r w:rsidRPr="008641FA">
              <w:t>–</w:t>
            </w:r>
            <w:r w:rsidRPr="008641FA">
              <w:tab/>
            </w:r>
            <w:r w:rsidR="009718D6" w:rsidRPr="008641FA">
              <w:t xml:space="preserve">Il est nécessaire de </w:t>
            </w:r>
            <w:r w:rsidR="009718D6" w:rsidRPr="008641FA">
              <w:rPr>
                <w:b/>
                <w:bCs/>
              </w:rPr>
              <w:t>préciser le rôle et le mandat</w:t>
            </w:r>
            <w:r w:rsidR="009718D6" w:rsidRPr="008641FA">
              <w:t xml:space="preserve"> des bureaux régionaux</w:t>
            </w:r>
            <w:r w:rsidR="00CF72A2" w:rsidRPr="008641FA">
              <w:t>.</w:t>
            </w:r>
          </w:p>
          <w:p w14:paraId="2BAE3EC7" w14:textId="37F3A4C0" w:rsidR="00033910" w:rsidRPr="008641FA" w:rsidRDefault="00033910" w:rsidP="008D3076">
            <w:pPr>
              <w:pStyle w:val="Tabletext"/>
              <w:tabs>
                <w:tab w:val="left" w:pos="330"/>
              </w:tabs>
              <w:ind w:left="329" w:hanging="329"/>
              <w:rPr>
                <w:b/>
                <w:bCs/>
              </w:rPr>
            </w:pPr>
            <w:r w:rsidRPr="008641FA">
              <w:t>–</w:t>
            </w:r>
            <w:r w:rsidRPr="008641FA">
              <w:tab/>
            </w:r>
            <w:r w:rsidR="009718D6" w:rsidRPr="008641FA">
              <w:t xml:space="preserve">Il est nécessaire que </w:t>
            </w:r>
            <w:r w:rsidR="009718D6" w:rsidRPr="008641FA">
              <w:rPr>
                <w:b/>
                <w:bCs/>
              </w:rPr>
              <w:t>la présence régionale tienne compte des buts stratégiques en général</w:t>
            </w:r>
            <w:r w:rsidR="00CF72A2" w:rsidRPr="008641FA">
              <w:t>.</w:t>
            </w:r>
          </w:p>
          <w:p w14:paraId="37C71274" w14:textId="1904207C" w:rsidR="00033910" w:rsidRPr="008641FA" w:rsidRDefault="00033910" w:rsidP="008D3076">
            <w:pPr>
              <w:pStyle w:val="Tabletext"/>
              <w:tabs>
                <w:tab w:val="left" w:pos="330"/>
              </w:tabs>
              <w:ind w:left="329" w:hanging="329"/>
              <w:rPr>
                <w:b/>
                <w:bCs/>
              </w:rPr>
            </w:pPr>
            <w:r w:rsidRPr="008641FA">
              <w:t>–</w:t>
            </w:r>
            <w:r w:rsidRPr="008641FA">
              <w:tab/>
            </w:r>
            <w:r w:rsidR="009718D6" w:rsidRPr="008641FA">
              <w:t xml:space="preserve">Il est important de </w:t>
            </w:r>
            <w:r w:rsidR="009718D6" w:rsidRPr="008641FA">
              <w:rPr>
                <w:b/>
                <w:bCs/>
              </w:rPr>
              <w:t>collaborer avec le système des Nations Unies au niveau régional</w:t>
            </w:r>
            <w:r w:rsidR="00CF72A2" w:rsidRPr="008641FA">
              <w:t>.</w:t>
            </w:r>
          </w:p>
          <w:p w14:paraId="6EDAB763" w14:textId="4E5EFA81" w:rsidR="00033910" w:rsidRPr="008641FA" w:rsidRDefault="00033910" w:rsidP="008D3076">
            <w:pPr>
              <w:pStyle w:val="Tabletext"/>
              <w:tabs>
                <w:tab w:val="left" w:pos="330"/>
              </w:tabs>
              <w:ind w:left="329" w:hanging="329"/>
              <w:rPr>
                <w:b/>
                <w:bCs/>
              </w:rPr>
            </w:pPr>
            <w:r w:rsidRPr="008641FA">
              <w:t>–</w:t>
            </w:r>
            <w:r w:rsidRPr="008641FA">
              <w:tab/>
            </w:r>
            <w:r w:rsidR="009718D6" w:rsidRPr="008641FA">
              <w:t xml:space="preserve">Certaines propositions font ressortir la nécessité de </w:t>
            </w:r>
            <w:r w:rsidR="009718D6" w:rsidRPr="008641FA">
              <w:rPr>
                <w:b/>
                <w:bCs/>
              </w:rPr>
              <w:t>renforcer encore le plan en utilisant les ressources financières</w:t>
            </w:r>
            <w:r w:rsidR="00CF72A2" w:rsidRPr="008641FA">
              <w:t>.</w:t>
            </w:r>
          </w:p>
          <w:p w14:paraId="57128445" w14:textId="6916C266" w:rsidR="00033910" w:rsidRPr="008641FA" w:rsidRDefault="00033910" w:rsidP="008D3076">
            <w:pPr>
              <w:pStyle w:val="Tabletext"/>
              <w:tabs>
                <w:tab w:val="left" w:pos="330"/>
              </w:tabs>
              <w:ind w:left="330" w:hanging="330"/>
            </w:pPr>
            <w:r w:rsidRPr="008641FA">
              <w:t>–</w:t>
            </w:r>
            <w:r w:rsidRPr="008641FA">
              <w:tab/>
            </w:r>
            <w:r w:rsidR="009718D6" w:rsidRPr="008641FA">
              <w:t xml:space="preserve">Il a également été proposé de </w:t>
            </w:r>
            <w:r w:rsidR="009718D6" w:rsidRPr="008641FA">
              <w:rPr>
                <w:b/>
                <w:bCs/>
              </w:rPr>
              <w:t>conférer davantage de pouvoir au Secrétariat général, et pas seulement au Secteur du développement</w:t>
            </w:r>
            <w:r w:rsidR="009718D6" w:rsidRPr="008641FA">
              <w:t xml:space="preserve">, ou </w:t>
            </w:r>
            <w:r w:rsidR="009718D6" w:rsidRPr="008641FA">
              <w:rPr>
                <w:b/>
                <w:bCs/>
              </w:rPr>
              <w:t>d'envisager de placer les bureaux régionaux/bureaux de zone sous l'égide du Secrétariat général</w:t>
            </w:r>
            <w:r w:rsidR="009718D6" w:rsidRPr="008641FA">
              <w:t xml:space="preserve"> (conformément au principe d'une UIT unie dans l'action</w:t>
            </w:r>
            <w:r w:rsidR="00CF72A2" w:rsidRPr="008641FA">
              <w:t>.</w:t>
            </w:r>
          </w:p>
        </w:tc>
        <w:tc>
          <w:tcPr>
            <w:tcW w:w="1559" w:type="dxa"/>
            <w:tcBorders>
              <w:top w:val="nil"/>
              <w:left w:val="nil"/>
              <w:bottom w:val="nil"/>
              <w:right w:val="nil"/>
            </w:tcBorders>
            <w:shd w:val="clear" w:color="auto" w:fill="auto"/>
            <w:noWrap/>
            <w:vAlign w:val="center"/>
            <w:hideMark/>
          </w:tcPr>
          <w:p w14:paraId="7C692BCC" w14:textId="77777777" w:rsidR="00033910" w:rsidRPr="008641FA" w:rsidRDefault="00A828B6" w:rsidP="00CF72A2">
            <w:pPr>
              <w:pStyle w:val="Tabletext"/>
              <w:jc w:val="center"/>
              <w:rPr>
                <w:u w:val="single"/>
              </w:rPr>
            </w:pPr>
            <w:hyperlink r:id="rId31" w:history="1">
              <w:r w:rsidR="00033910" w:rsidRPr="008641FA">
                <w:rPr>
                  <w:rStyle w:val="Hyperlink"/>
                </w:rPr>
                <w:t>CWG-SFP-1/11</w:t>
              </w:r>
            </w:hyperlink>
          </w:p>
        </w:tc>
        <w:tc>
          <w:tcPr>
            <w:tcW w:w="4081" w:type="dxa"/>
            <w:vMerge/>
            <w:tcBorders>
              <w:left w:val="nil"/>
              <w:right w:val="nil"/>
            </w:tcBorders>
            <w:shd w:val="clear" w:color="auto" w:fill="FFFFFF" w:themeFill="background1"/>
            <w:noWrap/>
            <w:hideMark/>
          </w:tcPr>
          <w:p w14:paraId="69C21E0E" w14:textId="77777777" w:rsidR="00033910" w:rsidRPr="008641FA" w:rsidRDefault="00033910" w:rsidP="008D3076">
            <w:pPr>
              <w:pStyle w:val="Tabletext"/>
            </w:pPr>
          </w:p>
        </w:tc>
      </w:tr>
      <w:tr w:rsidR="00033910" w:rsidRPr="008641FA" w14:paraId="4073EF8B" w14:textId="77777777" w:rsidTr="005226A0">
        <w:trPr>
          <w:trHeight w:val="89"/>
          <w:jc w:val="center"/>
        </w:trPr>
        <w:tc>
          <w:tcPr>
            <w:tcW w:w="1800" w:type="dxa"/>
            <w:tcBorders>
              <w:top w:val="nil"/>
              <w:left w:val="nil"/>
              <w:bottom w:val="nil"/>
              <w:right w:val="nil"/>
            </w:tcBorders>
            <w:shd w:val="clear" w:color="EDEDED" w:fill="EDEDED"/>
            <w:hideMark/>
          </w:tcPr>
          <w:p w14:paraId="63BAC687" w14:textId="180AAA71" w:rsidR="00033910" w:rsidRPr="008641FA" w:rsidRDefault="00033910" w:rsidP="008D3076">
            <w:pPr>
              <w:pStyle w:val="Tabletext"/>
            </w:pPr>
            <w:r w:rsidRPr="008641FA">
              <w:t>Rec.</w:t>
            </w:r>
            <w:r w:rsidR="00483090" w:rsidRPr="008641FA">
              <w:t>/</w:t>
            </w:r>
            <w:r w:rsidR="009718D6" w:rsidRPr="008641FA">
              <w:t>Conclusions</w:t>
            </w:r>
            <w:r w:rsidRPr="008641FA">
              <w:t>:</w:t>
            </w:r>
          </w:p>
        </w:tc>
        <w:tc>
          <w:tcPr>
            <w:tcW w:w="6564" w:type="dxa"/>
            <w:tcBorders>
              <w:top w:val="nil"/>
              <w:left w:val="nil"/>
              <w:bottom w:val="nil"/>
              <w:right w:val="nil"/>
            </w:tcBorders>
            <w:shd w:val="clear" w:color="EDEDED" w:fill="EDEDED"/>
            <w:hideMark/>
          </w:tcPr>
          <w:p w14:paraId="569E9AB5" w14:textId="77777777" w:rsidR="00DC14C5" w:rsidRPr="008641FA" w:rsidRDefault="00033910" w:rsidP="008D3076">
            <w:pPr>
              <w:pStyle w:val="Tabletext"/>
              <w:tabs>
                <w:tab w:val="left" w:pos="435"/>
              </w:tabs>
              <w:rPr>
                <w:i/>
                <w:iCs/>
              </w:rPr>
            </w:pPr>
            <w:r w:rsidRPr="008641FA">
              <w:rPr>
                <w:i/>
                <w:iCs/>
              </w:rPr>
              <w:t>(</w:t>
            </w:r>
            <w:r w:rsidR="009718D6" w:rsidRPr="008641FA">
              <w:rPr>
                <w:i/>
                <w:iCs/>
              </w:rPr>
              <w:t xml:space="preserve">Rapport de </w:t>
            </w:r>
            <w:r w:rsidRPr="008641FA">
              <w:rPr>
                <w:i/>
                <w:iCs/>
              </w:rPr>
              <w:t xml:space="preserve">PwC </w:t>
            </w:r>
            <w:r w:rsidR="009718D6" w:rsidRPr="008641FA">
              <w:rPr>
                <w:i/>
                <w:iCs/>
              </w:rPr>
              <w:t>sur la présence régionale</w:t>
            </w:r>
            <w:r w:rsidRPr="008641FA">
              <w:rPr>
                <w:i/>
                <w:iCs/>
              </w:rPr>
              <w:t>)</w:t>
            </w:r>
          </w:p>
          <w:p w14:paraId="1F02FF57" w14:textId="1DA1F3B0" w:rsidR="005E03A5" w:rsidRPr="008641FA" w:rsidRDefault="00033910" w:rsidP="00DC14C5">
            <w:pPr>
              <w:pStyle w:val="Tabletext"/>
              <w:ind w:left="636" w:hanging="636"/>
              <w:rPr>
                <w:b/>
                <w:bCs/>
              </w:rPr>
            </w:pPr>
            <w:r w:rsidRPr="008641FA">
              <w:rPr>
                <w:b/>
                <w:bCs/>
              </w:rPr>
              <w:t>1.1</w:t>
            </w:r>
            <w:r w:rsidRPr="008641FA">
              <w:rPr>
                <w:b/>
                <w:bCs/>
              </w:rPr>
              <w:tab/>
              <w:t>Renforcer le positionnement de l'UIT en tant qu'entité structurante ou décisionnelle:</w:t>
            </w:r>
          </w:p>
          <w:p w14:paraId="1FF6B431" w14:textId="1AB801E4" w:rsidR="00033910" w:rsidRPr="008641FA" w:rsidRDefault="00033910" w:rsidP="00DC14C5">
            <w:pPr>
              <w:pStyle w:val="Tabletext"/>
              <w:tabs>
                <w:tab w:val="left" w:pos="636"/>
              </w:tabs>
            </w:pPr>
            <w:r w:rsidRPr="008641FA">
              <w:t>1.1.1</w:t>
            </w:r>
            <w:r w:rsidR="005E03A5" w:rsidRPr="008641FA">
              <w:tab/>
              <w:t>Énoncer le mandat, le rôle et la contribution attendue de la présence régionale</w:t>
            </w:r>
          </w:p>
          <w:p w14:paraId="718D8F8D" w14:textId="2E259269" w:rsidR="00033910" w:rsidRPr="008641FA" w:rsidRDefault="00033910" w:rsidP="008D3076">
            <w:pPr>
              <w:pStyle w:val="Tabletext"/>
              <w:tabs>
                <w:tab w:val="left" w:pos="435"/>
              </w:tabs>
              <w:rPr>
                <w:i/>
                <w:iCs/>
              </w:rPr>
            </w:pPr>
            <w:r w:rsidRPr="008641FA">
              <w:rPr>
                <w:i/>
                <w:iCs/>
              </w:rPr>
              <w:t xml:space="preserve">Option </w:t>
            </w:r>
            <w:r w:rsidR="009C6FE1" w:rsidRPr="008641FA">
              <w:rPr>
                <w:i/>
                <w:iCs/>
              </w:rPr>
              <w:t>à examiner</w:t>
            </w:r>
            <w:r w:rsidRPr="008641FA">
              <w:rPr>
                <w:i/>
                <w:iCs/>
              </w:rPr>
              <w:t>:</w:t>
            </w:r>
          </w:p>
          <w:p w14:paraId="35A8E9D8" w14:textId="6636CA3D" w:rsidR="005E03A5" w:rsidRPr="008641FA" w:rsidRDefault="005E03A5" w:rsidP="008D3076">
            <w:pPr>
              <w:pStyle w:val="Tabletext"/>
              <w:tabs>
                <w:tab w:val="left" w:pos="435"/>
              </w:tabs>
              <w:ind w:left="435" w:hanging="435"/>
            </w:pPr>
            <w:r w:rsidRPr="008641FA">
              <w:lastRenderedPageBreak/>
              <w:t>–</w:t>
            </w:r>
            <w:r w:rsidRPr="008641FA">
              <w:tab/>
              <w:t>Le GTC-SFP tient compte de la recommandation en faveur de l'intégration de la présence régionale lorsqu'il élabore le Plan stratégique pour 2024-2027</w:t>
            </w:r>
            <w:r w:rsidR="00DC14C5" w:rsidRPr="008641FA">
              <w:t>.</w:t>
            </w:r>
          </w:p>
          <w:p w14:paraId="4DA0CF1F" w14:textId="248836FA" w:rsidR="005E03A5" w:rsidRPr="008641FA" w:rsidRDefault="00033910" w:rsidP="00DC14C5">
            <w:pPr>
              <w:pStyle w:val="Tabletext"/>
              <w:tabs>
                <w:tab w:val="left" w:pos="636"/>
              </w:tabs>
              <w:ind w:left="636" w:hanging="636"/>
              <w:rPr>
                <w:b/>
                <w:bCs/>
              </w:rPr>
            </w:pPr>
            <w:r w:rsidRPr="008641FA">
              <w:rPr>
                <w:b/>
                <w:bCs/>
              </w:rPr>
              <w:t>1.4</w:t>
            </w:r>
            <w:r w:rsidR="005E03A5" w:rsidRPr="008641FA">
              <w:rPr>
                <w:b/>
                <w:bCs/>
              </w:rPr>
              <w:tab/>
              <w:t>Renforcer la planification stratégique au niveau de chaque bureau hors siège</w:t>
            </w:r>
          </w:p>
          <w:p w14:paraId="07475555" w14:textId="575A31A7" w:rsidR="005E03A5" w:rsidRPr="008641FA" w:rsidRDefault="00033910" w:rsidP="00DC14C5">
            <w:pPr>
              <w:pStyle w:val="Tabletext"/>
              <w:tabs>
                <w:tab w:val="left" w:pos="636"/>
              </w:tabs>
            </w:pPr>
            <w:r w:rsidRPr="008641FA">
              <w:t>1.4.1</w:t>
            </w:r>
            <w:r w:rsidR="005E03A5" w:rsidRPr="008641FA">
              <w:tab/>
              <w:t>Élaborer un cadre de présentation des résultats aligné avec les initiatives régionales</w:t>
            </w:r>
          </w:p>
          <w:p w14:paraId="618CCF83" w14:textId="5DAD2398" w:rsidR="005E03A5" w:rsidRPr="008641FA" w:rsidRDefault="00033910" w:rsidP="00DC14C5">
            <w:pPr>
              <w:pStyle w:val="Tabletext"/>
              <w:tabs>
                <w:tab w:val="left" w:pos="636"/>
              </w:tabs>
            </w:pPr>
            <w:r w:rsidRPr="008641FA">
              <w:t>1.4.3</w:t>
            </w:r>
            <w:r w:rsidR="005E03A5" w:rsidRPr="008641FA">
              <w:tab/>
              <w:t>Regrouper les cibles régionales pour préparer le prochain Plan stratégique</w:t>
            </w:r>
          </w:p>
          <w:p w14:paraId="60E09A35" w14:textId="26511747" w:rsidR="005E03A5" w:rsidRPr="008641FA" w:rsidRDefault="00033910" w:rsidP="008D3076">
            <w:pPr>
              <w:pStyle w:val="Tabletext"/>
              <w:tabs>
                <w:tab w:val="left" w:pos="435"/>
              </w:tabs>
              <w:rPr>
                <w:i/>
                <w:iCs/>
              </w:rPr>
            </w:pPr>
            <w:r w:rsidRPr="008641FA">
              <w:rPr>
                <w:i/>
                <w:iCs/>
              </w:rPr>
              <w:t xml:space="preserve">Option </w:t>
            </w:r>
            <w:r w:rsidR="009C6FE1" w:rsidRPr="008641FA">
              <w:rPr>
                <w:i/>
                <w:iCs/>
              </w:rPr>
              <w:t>à examiner</w:t>
            </w:r>
            <w:r w:rsidRPr="008641FA">
              <w:rPr>
                <w:i/>
                <w:iCs/>
              </w:rPr>
              <w:t>:</w:t>
            </w:r>
          </w:p>
          <w:p w14:paraId="3D291ED7" w14:textId="47BA540F" w:rsidR="009C6FE1" w:rsidRPr="008641FA" w:rsidRDefault="005E03A5" w:rsidP="008D3076">
            <w:pPr>
              <w:pStyle w:val="Tabletext"/>
              <w:tabs>
                <w:tab w:val="left" w:pos="435"/>
              </w:tabs>
              <w:ind w:left="435" w:hanging="435"/>
            </w:pPr>
            <w:r w:rsidRPr="008641FA">
              <w:t>–</w:t>
            </w:r>
            <w:r w:rsidRPr="008641FA">
              <w:tab/>
              <w:t>Le GTC-SFP tient compte des cibles régionales lorsqu'il élabore le Plan stratégique pour 2024-2027</w:t>
            </w:r>
            <w:r w:rsidR="00DC14C5" w:rsidRPr="008641FA">
              <w:t>.</w:t>
            </w:r>
          </w:p>
          <w:p w14:paraId="070A85F7" w14:textId="2003AC05" w:rsidR="005E03A5" w:rsidRPr="008641FA" w:rsidRDefault="009C6FE1" w:rsidP="00DC14C5">
            <w:pPr>
              <w:pStyle w:val="Tabletext"/>
              <w:keepNext/>
              <w:keepLines/>
              <w:tabs>
                <w:tab w:val="left" w:pos="435"/>
              </w:tabs>
              <w:ind w:left="437" w:hanging="437"/>
              <w:rPr>
                <w:i/>
                <w:iCs/>
              </w:rPr>
            </w:pPr>
            <w:r w:rsidRPr="008641FA">
              <w:rPr>
                <w:i/>
                <w:iCs/>
              </w:rPr>
              <w:t>(Évolutions au sein des Nations Unies)</w:t>
            </w:r>
          </w:p>
          <w:p w14:paraId="0F5F01D6" w14:textId="34E03950" w:rsidR="00033910" w:rsidRPr="008641FA" w:rsidRDefault="005E03A5" w:rsidP="00DC14C5">
            <w:pPr>
              <w:pStyle w:val="Tabletext"/>
              <w:keepNext/>
              <w:keepLines/>
              <w:tabs>
                <w:tab w:val="left" w:pos="435"/>
              </w:tabs>
              <w:ind w:left="437" w:hanging="437"/>
            </w:pPr>
            <w:r w:rsidRPr="008641FA">
              <w:t>–</w:t>
            </w:r>
            <w:r w:rsidRPr="008641FA">
              <w:tab/>
            </w:r>
            <w:r w:rsidR="009C6FE1" w:rsidRPr="008641FA">
              <w:t>N</w:t>
            </w:r>
            <w:r w:rsidRPr="008641FA">
              <w:t>écessité de renforcer les liens entre l'UIT et l'ONU (notamment entre les bureaux régionaux de l'UIT et les équipes de pays des Nations Unies), de manière à mieux refléter le rôle essentiel que jouent les TIC dans le système des Nations Unies pour le développement, afin d'aider les pays à traiter les grandes priorités et lacunes liées aux ODD</w:t>
            </w:r>
            <w:r w:rsidR="00DC14C5" w:rsidRPr="008641FA">
              <w:t>.</w:t>
            </w:r>
          </w:p>
        </w:tc>
        <w:tc>
          <w:tcPr>
            <w:tcW w:w="1559" w:type="dxa"/>
            <w:tcBorders>
              <w:top w:val="nil"/>
              <w:left w:val="nil"/>
              <w:bottom w:val="nil"/>
              <w:right w:val="nil"/>
            </w:tcBorders>
            <w:shd w:val="clear" w:color="EDEDED" w:fill="EDEDED"/>
            <w:vAlign w:val="center"/>
            <w:hideMark/>
          </w:tcPr>
          <w:p w14:paraId="4AD62B95" w14:textId="63EB7A4A" w:rsidR="00033910" w:rsidRPr="008641FA" w:rsidRDefault="00A828B6" w:rsidP="00CF72A2">
            <w:pPr>
              <w:pStyle w:val="Tabletext"/>
              <w:jc w:val="center"/>
              <w:rPr>
                <w:u w:val="single"/>
              </w:rPr>
            </w:pPr>
            <w:hyperlink r:id="rId32" w:history="1">
              <w:r w:rsidR="00033910" w:rsidRPr="008641FA">
                <w:rPr>
                  <w:rStyle w:val="Hyperlink"/>
                </w:rPr>
                <w:t>CWG-SFP-1/5</w:t>
              </w:r>
            </w:hyperlink>
          </w:p>
          <w:p w14:paraId="2762772D" w14:textId="77777777" w:rsidR="00033910" w:rsidRPr="008641FA" w:rsidRDefault="00A828B6" w:rsidP="00CF72A2">
            <w:pPr>
              <w:pStyle w:val="Tabletext"/>
              <w:spacing w:before="240"/>
              <w:jc w:val="center"/>
              <w:rPr>
                <w:u w:val="single"/>
              </w:rPr>
            </w:pPr>
            <w:hyperlink r:id="rId33" w:history="1">
              <w:r w:rsidR="00033910" w:rsidRPr="008641FA">
                <w:rPr>
                  <w:rStyle w:val="Hyperlink"/>
                </w:rPr>
                <w:t>CWG-SFP-1/7</w:t>
              </w:r>
            </w:hyperlink>
          </w:p>
        </w:tc>
        <w:tc>
          <w:tcPr>
            <w:tcW w:w="4081" w:type="dxa"/>
            <w:vMerge/>
            <w:tcBorders>
              <w:left w:val="nil"/>
              <w:bottom w:val="nil"/>
              <w:right w:val="nil"/>
            </w:tcBorders>
            <w:shd w:val="clear" w:color="auto" w:fill="FFFFFF" w:themeFill="background1"/>
            <w:noWrap/>
            <w:vAlign w:val="bottom"/>
            <w:hideMark/>
          </w:tcPr>
          <w:p w14:paraId="0782D00B" w14:textId="77777777" w:rsidR="00033910" w:rsidRPr="008641FA" w:rsidRDefault="00033910" w:rsidP="008D3076">
            <w:pPr>
              <w:pStyle w:val="Tabletext"/>
            </w:pPr>
          </w:p>
        </w:tc>
      </w:tr>
    </w:tbl>
    <w:p w14:paraId="4D69AF91" w14:textId="7536C119" w:rsidR="005226A0" w:rsidRDefault="005226A0" w:rsidP="008D3076">
      <w:r>
        <w:br w:type="page"/>
      </w:r>
    </w:p>
    <w:tbl>
      <w:tblPr>
        <w:tblW w:w="5000" w:type="pct"/>
        <w:jc w:val="center"/>
        <w:tblLook w:val="04A0" w:firstRow="1" w:lastRow="0" w:firstColumn="1" w:lastColumn="0" w:noHBand="0" w:noVBand="1"/>
      </w:tblPr>
      <w:tblGrid>
        <w:gridCol w:w="1800"/>
        <w:gridCol w:w="6564"/>
        <w:gridCol w:w="1559"/>
        <w:gridCol w:w="3975"/>
        <w:gridCol w:w="106"/>
      </w:tblGrid>
      <w:tr w:rsidR="005E03A5" w:rsidRPr="008641FA" w14:paraId="4D777A3A" w14:textId="77777777" w:rsidTr="00660B71">
        <w:trPr>
          <w:tblHeader/>
          <w:jc w:val="center"/>
        </w:trPr>
        <w:tc>
          <w:tcPr>
            <w:tcW w:w="14004" w:type="dxa"/>
            <w:gridSpan w:val="5"/>
            <w:tcBorders>
              <w:top w:val="single" w:sz="8" w:space="0" w:color="FFFFFF"/>
              <w:left w:val="nil"/>
              <w:bottom w:val="single" w:sz="4" w:space="0" w:color="A5A5A5"/>
              <w:right w:val="nil"/>
            </w:tcBorders>
            <w:shd w:val="clear" w:color="auto" w:fill="8DB3E2" w:themeFill="text2" w:themeFillTint="66"/>
            <w:vAlign w:val="center"/>
          </w:tcPr>
          <w:p w14:paraId="23D56B06" w14:textId="04350834" w:rsidR="005E03A5" w:rsidRPr="008641FA" w:rsidRDefault="005E03A5" w:rsidP="008D3076">
            <w:pPr>
              <w:pStyle w:val="Tablehead"/>
              <w:jc w:val="left"/>
            </w:pPr>
            <w:r w:rsidRPr="008641FA">
              <w:lastRenderedPageBreak/>
              <w:t>8</w:t>
            </w:r>
            <w:r w:rsidRPr="008641FA">
              <w:tab/>
            </w:r>
            <w:r w:rsidR="009C6FE1" w:rsidRPr="008641FA">
              <w:t>Lien avec le plan financier</w:t>
            </w:r>
          </w:p>
        </w:tc>
      </w:tr>
      <w:tr w:rsidR="005E03A5" w:rsidRPr="008641FA" w14:paraId="71E5BEB7" w14:textId="77777777" w:rsidTr="00660B71">
        <w:trPr>
          <w:gridAfter w:val="1"/>
          <w:wAfter w:w="106" w:type="dxa"/>
          <w:jc w:val="center"/>
        </w:trPr>
        <w:tc>
          <w:tcPr>
            <w:tcW w:w="1800" w:type="dxa"/>
            <w:tcBorders>
              <w:top w:val="single" w:sz="8" w:space="0" w:color="FFFFFF"/>
              <w:left w:val="nil"/>
              <w:bottom w:val="single" w:sz="4" w:space="0" w:color="A5A5A5"/>
              <w:right w:val="nil"/>
            </w:tcBorders>
            <w:shd w:val="clear" w:color="auto" w:fill="auto"/>
            <w:vAlign w:val="center"/>
            <w:hideMark/>
          </w:tcPr>
          <w:p w14:paraId="5ADCBBD2" w14:textId="20603942" w:rsidR="005E03A5" w:rsidRPr="008641FA" w:rsidRDefault="009C6FE1" w:rsidP="008D3076">
            <w:pPr>
              <w:pStyle w:val="Tablehead"/>
              <w:rPr>
                <w:bCs/>
              </w:rPr>
            </w:pPr>
            <w:r w:rsidRPr="008641FA">
              <w:rPr>
                <w:bCs/>
              </w:rPr>
              <w:t>Origine des propositions</w:t>
            </w:r>
          </w:p>
        </w:tc>
        <w:tc>
          <w:tcPr>
            <w:tcW w:w="6564" w:type="dxa"/>
            <w:tcBorders>
              <w:top w:val="single" w:sz="8" w:space="0" w:color="FFFFFF"/>
              <w:left w:val="nil"/>
              <w:bottom w:val="single" w:sz="4" w:space="0" w:color="A5A5A5"/>
              <w:right w:val="nil"/>
            </w:tcBorders>
            <w:shd w:val="clear" w:color="auto" w:fill="auto"/>
            <w:vAlign w:val="center"/>
            <w:hideMark/>
          </w:tcPr>
          <w:p w14:paraId="611E4326" w14:textId="272408C8" w:rsidR="005E03A5" w:rsidRPr="008641FA" w:rsidRDefault="009C6FE1" w:rsidP="008D3076">
            <w:pPr>
              <w:pStyle w:val="Tablehead"/>
              <w:rPr>
                <w:bCs/>
              </w:rPr>
            </w:pPr>
            <w:r w:rsidRPr="008641FA">
              <w:rPr>
                <w:bCs/>
              </w:rPr>
              <w:t>Propositions</w:t>
            </w:r>
          </w:p>
        </w:tc>
        <w:tc>
          <w:tcPr>
            <w:tcW w:w="1559" w:type="dxa"/>
            <w:tcBorders>
              <w:top w:val="single" w:sz="8" w:space="0" w:color="FFFFFF"/>
              <w:left w:val="nil"/>
              <w:bottom w:val="single" w:sz="4" w:space="0" w:color="A5A5A5"/>
              <w:right w:val="nil"/>
            </w:tcBorders>
            <w:shd w:val="clear" w:color="auto" w:fill="auto"/>
            <w:vAlign w:val="center"/>
            <w:hideMark/>
          </w:tcPr>
          <w:p w14:paraId="6102FD2B" w14:textId="6DC8DC33" w:rsidR="005E03A5" w:rsidRPr="008641FA" w:rsidRDefault="009C6FE1" w:rsidP="008D3076">
            <w:pPr>
              <w:pStyle w:val="Tablehead"/>
              <w:rPr>
                <w:bCs/>
              </w:rPr>
            </w:pPr>
            <w:r w:rsidRPr="008641FA">
              <w:rPr>
                <w:bCs/>
              </w:rPr>
              <w:t>Doc. du GTC</w:t>
            </w:r>
            <w:r w:rsidR="00660B71">
              <w:rPr>
                <w:bCs/>
              </w:rPr>
              <w:noBreakHyphen/>
            </w:r>
            <w:r w:rsidRPr="008641FA">
              <w:rPr>
                <w:bCs/>
              </w:rPr>
              <w:t>SFP</w:t>
            </w:r>
          </w:p>
        </w:tc>
        <w:tc>
          <w:tcPr>
            <w:tcW w:w="3975" w:type="dxa"/>
            <w:tcBorders>
              <w:top w:val="single" w:sz="8" w:space="0" w:color="FFFFFF"/>
              <w:left w:val="nil"/>
              <w:bottom w:val="single" w:sz="4" w:space="0" w:color="A5A5A5"/>
              <w:right w:val="nil"/>
            </w:tcBorders>
            <w:shd w:val="clear" w:color="auto" w:fill="auto"/>
            <w:vAlign w:val="center"/>
            <w:hideMark/>
          </w:tcPr>
          <w:p w14:paraId="4AB737D5" w14:textId="601DB36A" w:rsidR="005E03A5" w:rsidRPr="008641FA" w:rsidRDefault="009C6FE1" w:rsidP="008D3076">
            <w:pPr>
              <w:pStyle w:val="Tablehead"/>
              <w:rPr>
                <w:bCs/>
              </w:rPr>
            </w:pPr>
            <w:r w:rsidRPr="008641FA">
              <w:rPr>
                <w:bCs/>
              </w:rPr>
              <w:t>Instructions du GTC-SFP</w:t>
            </w:r>
          </w:p>
        </w:tc>
      </w:tr>
      <w:tr w:rsidR="005E03A5" w:rsidRPr="008641FA" w14:paraId="44E36F20" w14:textId="77777777" w:rsidTr="00660B71">
        <w:trPr>
          <w:gridAfter w:val="1"/>
          <w:wAfter w:w="106" w:type="dxa"/>
          <w:jc w:val="center"/>
        </w:trPr>
        <w:tc>
          <w:tcPr>
            <w:tcW w:w="1800" w:type="dxa"/>
            <w:tcBorders>
              <w:top w:val="nil"/>
              <w:left w:val="nil"/>
              <w:bottom w:val="nil"/>
              <w:right w:val="nil"/>
            </w:tcBorders>
            <w:shd w:val="clear" w:color="EDEDED" w:fill="EDEDED"/>
            <w:hideMark/>
          </w:tcPr>
          <w:p w14:paraId="15D2789B" w14:textId="2FAC0429" w:rsidR="005E03A5" w:rsidRPr="008641FA" w:rsidRDefault="009C6FE1" w:rsidP="008D3076">
            <w:pPr>
              <w:pStyle w:val="Tabletext"/>
            </w:pPr>
            <w:r w:rsidRPr="008641FA">
              <w:t>C</w:t>
            </w:r>
            <w:r w:rsidR="005E03A5" w:rsidRPr="008641FA">
              <w:t>onsultation</w:t>
            </w:r>
            <w:r w:rsidRPr="008641FA">
              <w:t xml:space="preserve"> en ligne</w:t>
            </w:r>
            <w:r w:rsidR="005E03A5" w:rsidRPr="008641FA">
              <w:t>:</w:t>
            </w:r>
          </w:p>
        </w:tc>
        <w:tc>
          <w:tcPr>
            <w:tcW w:w="6564" w:type="dxa"/>
            <w:tcBorders>
              <w:top w:val="nil"/>
              <w:left w:val="nil"/>
              <w:bottom w:val="nil"/>
              <w:right w:val="nil"/>
            </w:tcBorders>
            <w:shd w:val="clear" w:color="EDEDED" w:fill="EDEDED"/>
            <w:hideMark/>
          </w:tcPr>
          <w:p w14:paraId="3E9F47DC" w14:textId="73DD5DAA" w:rsidR="005E03A5" w:rsidRPr="008641FA" w:rsidRDefault="005E03A5" w:rsidP="008D3076">
            <w:pPr>
              <w:pStyle w:val="Tabletext"/>
              <w:tabs>
                <w:tab w:val="left" w:pos="343"/>
              </w:tabs>
              <w:ind w:left="343" w:hanging="343"/>
            </w:pPr>
            <w:r w:rsidRPr="008641FA">
              <w:t>–</w:t>
            </w:r>
            <w:r w:rsidRPr="008641FA">
              <w:tab/>
            </w:r>
            <w:r w:rsidR="009C6FE1" w:rsidRPr="008641FA">
              <w:t xml:space="preserve">Accord sur la </w:t>
            </w:r>
            <w:r w:rsidR="009C6FE1" w:rsidRPr="008641FA">
              <w:rPr>
                <w:b/>
                <w:bCs/>
              </w:rPr>
              <w:t>nécessité d'améliorer les méthodologies en vue de la mise en œuvre pleine et entière de la GAR</w:t>
            </w:r>
            <w:r w:rsidR="00483090" w:rsidRPr="008641FA">
              <w:rPr>
                <w:b/>
                <w:bCs/>
              </w:rPr>
              <w:t>/</w:t>
            </w:r>
            <w:r w:rsidR="009C6FE1" w:rsidRPr="008641FA">
              <w:rPr>
                <w:b/>
                <w:bCs/>
              </w:rPr>
              <w:t>BAR</w:t>
            </w:r>
            <w:r w:rsidRPr="008641FA">
              <w:t>:</w:t>
            </w:r>
          </w:p>
          <w:p w14:paraId="4E26B9D6" w14:textId="7E4DC78F" w:rsidR="005E03A5" w:rsidRPr="008641FA" w:rsidRDefault="005E03A5" w:rsidP="008D3076">
            <w:pPr>
              <w:pStyle w:val="Tabletext"/>
              <w:tabs>
                <w:tab w:val="left" w:pos="343"/>
              </w:tabs>
              <w:ind w:left="343" w:hanging="343"/>
              <w:rPr>
                <w:b/>
                <w:bCs/>
              </w:rPr>
            </w:pPr>
            <w:r w:rsidRPr="008641FA">
              <w:t>–</w:t>
            </w:r>
            <w:r w:rsidRPr="008641FA">
              <w:tab/>
            </w:r>
            <w:r w:rsidR="009C6FE1" w:rsidRPr="008641FA">
              <w:t xml:space="preserve">Il devrait y avoir un </w:t>
            </w:r>
            <w:r w:rsidR="009C6FE1" w:rsidRPr="008641FA">
              <w:rPr>
                <w:b/>
                <w:bCs/>
              </w:rPr>
              <w:t>lien direct entre les priorités stratégiques</w:t>
            </w:r>
            <w:r w:rsidR="009C6FE1" w:rsidRPr="008641FA">
              <w:t xml:space="preserve"> identifiées </w:t>
            </w:r>
            <w:r w:rsidR="009C6FE1" w:rsidRPr="008641FA">
              <w:rPr>
                <w:b/>
                <w:bCs/>
              </w:rPr>
              <w:t>et l'affectation des ressources financières et des ressources humaines</w:t>
            </w:r>
            <w:r w:rsidR="00627637" w:rsidRPr="008641FA">
              <w:t>.</w:t>
            </w:r>
          </w:p>
          <w:p w14:paraId="701EEFB3" w14:textId="08EDBBB4" w:rsidR="005E03A5" w:rsidRPr="008641FA" w:rsidRDefault="005E03A5" w:rsidP="008D3076">
            <w:pPr>
              <w:pStyle w:val="Tabletext"/>
              <w:tabs>
                <w:tab w:val="left" w:pos="343"/>
              </w:tabs>
              <w:ind w:left="343" w:hanging="343"/>
            </w:pPr>
            <w:r w:rsidRPr="008641FA">
              <w:t>–</w:t>
            </w:r>
            <w:r w:rsidRPr="008641FA">
              <w:tab/>
            </w:r>
            <w:r w:rsidR="009C6FE1" w:rsidRPr="008641FA">
              <w:rPr>
                <w:b/>
                <w:bCs/>
              </w:rPr>
              <w:t>Il convient qu'aucun élément ne soit laissé sans financement</w:t>
            </w:r>
            <w:r w:rsidR="009C6FE1" w:rsidRPr="008641FA">
              <w:t xml:space="preserve"> ou soit non mesuré</w:t>
            </w:r>
            <w:r w:rsidR="00627637" w:rsidRPr="008641FA">
              <w:t>.</w:t>
            </w:r>
          </w:p>
          <w:p w14:paraId="6790C974" w14:textId="23469A85" w:rsidR="005E03A5" w:rsidRPr="008641FA" w:rsidRDefault="005E03A5" w:rsidP="008D3076">
            <w:pPr>
              <w:pStyle w:val="Tabletext"/>
              <w:tabs>
                <w:tab w:val="left" w:pos="343"/>
              </w:tabs>
              <w:ind w:left="343" w:hanging="343"/>
              <w:rPr>
                <w:b/>
                <w:bCs/>
              </w:rPr>
            </w:pPr>
            <w:r w:rsidRPr="008641FA">
              <w:t>–</w:t>
            </w:r>
            <w:r w:rsidRPr="008641FA">
              <w:tab/>
            </w:r>
            <w:r w:rsidR="009C6FE1" w:rsidRPr="008641FA">
              <w:rPr>
                <w:b/>
                <w:bCs/>
              </w:rPr>
              <w:t>Importance de la mise en œuvre de toutes les recommandations des organes de contrôles</w:t>
            </w:r>
            <w:r w:rsidR="009C6FE1" w:rsidRPr="008641FA">
              <w:t xml:space="preserve"> internes et extérieurs</w:t>
            </w:r>
            <w:r w:rsidR="00627637" w:rsidRPr="008641FA">
              <w:t>.</w:t>
            </w:r>
          </w:p>
          <w:p w14:paraId="46698B2E" w14:textId="66A2A7A5" w:rsidR="005E03A5" w:rsidRPr="008641FA" w:rsidRDefault="005E03A5" w:rsidP="008D3076">
            <w:pPr>
              <w:pStyle w:val="Tabletext"/>
              <w:tabs>
                <w:tab w:val="left" w:pos="343"/>
              </w:tabs>
              <w:ind w:left="343" w:hanging="343"/>
            </w:pPr>
            <w:r w:rsidRPr="008641FA">
              <w:t>–</w:t>
            </w:r>
            <w:r w:rsidRPr="008641FA">
              <w:tab/>
            </w:r>
            <w:r w:rsidR="009C6FE1" w:rsidRPr="008641FA">
              <w:rPr>
                <w:b/>
                <w:bCs/>
              </w:rPr>
              <w:t>Le décalage entre les différents cycles des Secteurs</w:t>
            </w:r>
            <w:r w:rsidR="009C6FE1" w:rsidRPr="008641FA">
              <w:t xml:space="preserve"> empêche la synchronisation</w:t>
            </w:r>
            <w:r w:rsidR="00627637" w:rsidRPr="008641FA">
              <w:t>.</w:t>
            </w:r>
          </w:p>
        </w:tc>
        <w:tc>
          <w:tcPr>
            <w:tcW w:w="1559" w:type="dxa"/>
            <w:tcBorders>
              <w:top w:val="nil"/>
              <w:left w:val="nil"/>
              <w:bottom w:val="nil"/>
              <w:right w:val="nil"/>
            </w:tcBorders>
            <w:shd w:val="clear" w:color="EDEDED" w:fill="EDEDED"/>
            <w:noWrap/>
            <w:vAlign w:val="center"/>
            <w:hideMark/>
          </w:tcPr>
          <w:p w14:paraId="5A0D3861" w14:textId="77777777" w:rsidR="005E03A5" w:rsidRPr="008641FA" w:rsidRDefault="00A828B6" w:rsidP="00627637">
            <w:pPr>
              <w:pStyle w:val="Tabletext"/>
              <w:jc w:val="center"/>
              <w:rPr>
                <w:u w:val="single"/>
              </w:rPr>
            </w:pPr>
            <w:hyperlink r:id="rId34" w:history="1">
              <w:r w:rsidR="005E03A5" w:rsidRPr="008641FA">
                <w:rPr>
                  <w:rStyle w:val="Hyperlink"/>
                </w:rPr>
                <w:t>CWG-SFP-1/11</w:t>
              </w:r>
            </w:hyperlink>
          </w:p>
        </w:tc>
        <w:tc>
          <w:tcPr>
            <w:tcW w:w="3975" w:type="dxa"/>
            <w:vMerge w:val="restart"/>
            <w:tcBorders>
              <w:top w:val="nil"/>
              <w:left w:val="nil"/>
              <w:right w:val="nil"/>
            </w:tcBorders>
            <w:shd w:val="clear" w:color="auto" w:fill="FFFFFF" w:themeFill="background1"/>
            <w:noWrap/>
            <w:hideMark/>
          </w:tcPr>
          <w:p w14:paraId="46C781D0" w14:textId="099954BA" w:rsidR="005E03A5" w:rsidRPr="008641FA" w:rsidRDefault="005E03A5" w:rsidP="008D3076">
            <w:pPr>
              <w:pStyle w:val="Tabletext"/>
              <w:tabs>
                <w:tab w:val="left" w:pos="318"/>
              </w:tabs>
              <w:ind w:left="318" w:hanging="318"/>
            </w:pPr>
            <w:r w:rsidRPr="008641FA">
              <w:t>–</w:t>
            </w:r>
            <w:r w:rsidRPr="008641FA">
              <w:tab/>
            </w:r>
            <w:r w:rsidR="006F21CB" w:rsidRPr="008641FA">
              <w:t>Demander au secrétariat de tenir compte des principes suivants au moment de définir les liens entre le plan financier et le plan stratégique:</w:t>
            </w:r>
          </w:p>
          <w:p w14:paraId="29A6D0E9" w14:textId="5F496809" w:rsidR="00E9152E" w:rsidRPr="008641FA" w:rsidRDefault="005E03A5" w:rsidP="00627637">
            <w:pPr>
              <w:pStyle w:val="Tabletext"/>
              <w:tabs>
                <w:tab w:val="left" w:pos="318"/>
              </w:tabs>
              <w:ind w:left="636" w:hanging="318"/>
            </w:pPr>
            <w:r w:rsidRPr="008641FA">
              <w:t>a)</w:t>
            </w:r>
            <w:r w:rsidRPr="008641FA">
              <w:tab/>
            </w:r>
            <w:r w:rsidR="006F21CB" w:rsidRPr="008641FA">
              <w:t>Lien direct entre les priorités stratégiques, y compris les thèmes transversaux, et l'affectation des ressources financières et des ressources humaines</w:t>
            </w:r>
            <w:r w:rsidR="00627637" w:rsidRPr="008641FA">
              <w:t>.</w:t>
            </w:r>
          </w:p>
          <w:p w14:paraId="2173809B" w14:textId="1E28FF28" w:rsidR="00E9152E" w:rsidRPr="008641FA" w:rsidRDefault="005E03A5" w:rsidP="00627637">
            <w:pPr>
              <w:pStyle w:val="Tabletext"/>
              <w:tabs>
                <w:tab w:val="left" w:pos="318"/>
              </w:tabs>
              <w:ind w:left="636" w:hanging="318"/>
            </w:pPr>
            <w:r w:rsidRPr="008641FA">
              <w:t>b</w:t>
            </w:r>
            <w:r w:rsidR="00E9152E" w:rsidRPr="008641FA">
              <w:t>)</w:t>
            </w:r>
            <w:r w:rsidR="00E9152E" w:rsidRPr="008641FA">
              <w:tab/>
            </w:r>
            <w:r w:rsidR="006F21CB" w:rsidRPr="008641FA">
              <w:t>Aucun élément ne devrait être laissé sans financement</w:t>
            </w:r>
            <w:r w:rsidR="00627637" w:rsidRPr="008641FA">
              <w:t>.</w:t>
            </w:r>
          </w:p>
          <w:p w14:paraId="4838C4D1" w14:textId="6E23B7F4" w:rsidR="005E03A5" w:rsidRPr="008641FA" w:rsidRDefault="005E03A5" w:rsidP="008D3076">
            <w:pPr>
              <w:pStyle w:val="Tabletext"/>
            </w:pPr>
            <w:r w:rsidRPr="008641FA">
              <w:t>(</w:t>
            </w:r>
            <w:r w:rsidR="006F21CB" w:rsidRPr="008641FA">
              <w:t>voir également la demande de clarification ci</w:t>
            </w:r>
            <w:r w:rsidR="00627637" w:rsidRPr="008641FA">
              <w:noBreakHyphen/>
            </w:r>
            <w:r w:rsidR="006F21CB" w:rsidRPr="008641FA">
              <w:t>dessus pour savoir s'il est possible d'affecter les ressources de manière plus souple entre les Secteurs)</w:t>
            </w:r>
          </w:p>
        </w:tc>
      </w:tr>
      <w:tr w:rsidR="005E03A5" w:rsidRPr="008641FA" w14:paraId="0CB1FDE0" w14:textId="77777777" w:rsidTr="00660B71">
        <w:trPr>
          <w:gridAfter w:val="1"/>
          <w:wAfter w:w="106" w:type="dxa"/>
          <w:jc w:val="center"/>
        </w:trPr>
        <w:tc>
          <w:tcPr>
            <w:tcW w:w="1800" w:type="dxa"/>
            <w:tcBorders>
              <w:top w:val="nil"/>
              <w:left w:val="nil"/>
              <w:bottom w:val="nil"/>
              <w:right w:val="nil"/>
            </w:tcBorders>
            <w:shd w:val="clear" w:color="auto" w:fill="auto"/>
            <w:hideMark/>
          </w:tcPr>
          <w:p w14:paraId="5FAD3D59" w14:textId="76E67121" w:rsidR="005E03A5" w:rsidRPr="008641FA" w:rsidRDefault="005E03A5" w:rsidP="008D3076">
            <w:pPr>
              <w:pStyle w:val="Tabletext"/>
            </w:pPr>
            <w:r w:rsidRPr="008641FA">
              <w:t>Rec.</w:t>
            </w:r>
            <w:r w:rsidR="00483090" w:rsidRPr="008641FA">
              <w:t>/</w:t>
            </w:r>
            <w:r w:rsidR="009C6FE1" w:rsidRPr="008641FA">
              <w:t>Conclusions</w:t>
            </w:r>
            <w:r w:rsidRPr="008641FA">
              <w:t>:</w:t>
            </w:r>
          </w:p>
        </w:tc>
        <w:tc>
          <w:tcPr>
            <w:tcW w:w="6564" w:type="dxa"/>
            <w:tcBorders>
              <w:top w:val="nil"/>
              <w:left w:val="nil"/>
              <w:bottom w:val="nil"/>
              <w:right w:val="nil"/>
            </w:tcBorders>
            <w:shd w:val="clear" w:color="auto" w:fill="auto"/>
            <w:hideMark/>
          </w:tcPr>
          <w:p w14:paraId="52BCBA26" w14:textId="59429B59" w:rsidR="005E03A5" w:rsidRPr="008641FA" w:rsidRDefault="005E03A5" w:rsidP="008D3076">
            <w:pPr>
              <w:pStyle w:val="Tabletext"/>
              <w:tabs>
                <w:tab w:val="left" w:pos="315"/>
              </w:tabs>
              <w:ind w:left="315" w:hanging="315"/>
              <w:rPr>
                <w:i/>
                <w:iCs/>
              </w:rPr>
            </w:pPr>
            <w:r w:rsidRPr="008641FA">
              <w:rPr>
                <w:i/>
                <w:iCs/>
              </w:rPr>
              <w:t>(</w:t>
            </w:r>
            <w:r w:rsidR="009C6FE1" w:rsidRPr="008641FA">
              <w:rPr>
                <w:i/>
                <w:iCs/>
              </w:rPr>
              <w:t xml:space="preserve">Rapport de </w:t>
            </w:r>
            <w:r w:rsidRPr="008641FA">
              <w:rPr>
                <w:i/>
                <w:iCs/>
              </w:rPr>
              <w:t xml:space="preserve">McKinsey Report </w:t>
            </w:r>
            <w:r w:rsidR="009C6FE1" w:rsidRPr="008641FA">
              <w:rPr>
                <w:i/>
                <w:iCs/>
              </w:rPr>
              <w:t>sur la culture et les compétences</w:t>
            </w:r>
            <w:r w:rsidRPr="008641FA">
              <w:rPr>
                <w:i/>
                <w:iCs/>
              </w:rPr>
              <w:t>)</w:t>
            </w:r>
          </w:p>
          <w:p w14:paraId="389DC6B9" w14:textId="6B54EE18" w:rsidR="005E03A5" w:rsidRPr="008641FA" w:rsidRDefault="005E03A5" w:rsidP="008D3076">
            <w:pPr>
              <w:pStyle w:val="Tabletext"/>
              <w:tabs>
                <w:tab w:val="left" w:pos="315"/>
              </w:tabs>
              <w:ind w:left="315" w:hanging="315"/>
            </w:pPr>
            <w:r w:rsidRPr="008641FA">
              <w:t>–</w:t>
            </w:r>
            <w:r w:rsidRPr="008641FA">
              <w:tab/>
            </w:r>
            <w:r w:rsidR="00E9152E" w:rsidRPr="008641FA">
              <w:t>Proposition de plan de transformation de l'UIT fondée sur 9 initiatives structurelles</w:t>
            </w:r>
            <w:r w:rsidR="00627637" w:rsidRPr="008641FA">
              <w:t>.</w:t>
            </w:r>
          </w:p>
          <w:p w14:paraId="62C9D05B" w14:textId="343F02A2" w:rsidR="005E03A5" w:rsidRPr="008641FA" w:rsidRDefault="005E03A5" w:rsidP="008D3076">
            <w:pPr>
              <w:pStyle w:val="Tabletext"/>
              <w:tabs>
                <w:tab w:val="left" w:pos="315"/>
              </w:tabs>
              <w:ind w:left="315" w:hanging="315"/>
            </w:pPr>
            <w:r w:rsidRPr="008641FA">
              <w:t>–</w:t>
            </w:r>
            <w:r w:rsidRPr="008641FA">
              <w:tab/>
            </w:r>
            <w:r w:rsidR="00E9152E" w:rsidRPr="008641FA">
              <w:rPr>
                <w:b/>
                <w:bCs/>
              </w:rPr>
              <w:t>Tenir compte des besoins en termes de ressources pour ce plan de transformation</w:t>
            </w:r>
            <w:r w:rsidR="00E9152E" w:rsidRPr="008641FA">
              <w:t xml:space="preserve"> dans le Plan financier pour 2024-2027</w:t>
            </w:r>
            <w:r w:rsidR="00627637" w:rsidRPr="008641FA">
              <w:t>.</w:t>
            </w:r>
          </w:p>
        </w:tc>
        <w:tc>
          <w:tcPr>
            <w:tcW w:w="1559" w:type="dxa"/>
            <w:tcBorders>
              <w:top w:val="nil"/>
              <w:left w:val="nil"/>
              <w:bottom w:val="nil"/>
              <w:right w:val="nil"/>
            </w:tcBorders>
            <w:shd w:val="clear" w:color="auto" w:fill="auto"/>
            <w:noWrap/>
            <w:vAlign w:val="center"/>
            <w:hideMark/>
          </w:tcPr>
          <w:p w14:paraId="734B2146" w14:textId="77777777" w:rsidR="005E03A5" w:rsidRPr="008641FA" w:rsidRDefault="00A828B6" w:rsidP="00627637">
            <w:pPr>
              <w:pStyle w:val="Tabletext"/>
              <w:jc w:val="center"/>
              <w:rPr>
                <w:u w:val="single"/>
              </w:rPr>
            </w:pPr>
            <w:hyperlink r:id="rId35" w:history="1">
              <w:r w:rsidR="005E03A5" w:rsidRPr="008641FA">
                <w:rPr>
                  <w:rStyle w:val="Hyperlink"/>
                </w:rPr>
                <w:t>CWG-SFP-1/5</w:t>
              </w:r>
            </w:hyperlink>
          </w:p>
        </w:tc>
        <w:tc>
          <w:tcPr>
            <w:tcW w:w="3975" w:type="dxa"/>
            <w:vMerge/>
            <w:tcBorders>
              <w:left w:val="nil"/>
              <w:bottom w:val="nil"/>
              <w:right w:val="nil"/>
            </w:tcBorders>
            <w:shd w:val="clear" w:color="auto" w:fill="FFFFFF" w:themeFill="background1"/>
            <w:noWrap/>
            <w:vAlign w:val="bottom"/>
            <w:hideMark/>
          </w:tcPr>
          <w:p w14:paraId="2448820D" w14:textId="77777777" w:rsidR="005E03A5" w:rsidRPr="008641FA" w:rsidRDefault="005E03A5" w:rsidP="008D3076">
            <w:pPr>
              <w:pStyle w:val="Tabletext"/>
            </w:pPr>
          </w:p>
        </w:tc>
      </w:tr>
    </w:tbl>
    <w:p w14:paraId="720ED3E0" w14:textId="6016FE96" w:rsidR="005E03A5" w:rsidRPr="008641FA" w:rsidRDefault="005E03A5" w:rsidP="008D3076"/>
    <w:tbl>
      <w:tblPr>
        <w:tblW w:w="5000" w:type="pct"/>
        <w:jc w:val="center"/>
        <w:tblLook w:val="04A0" w:firstRow="1" w:lastRow="0" w:firstColumn="1" w:lastColumn="0" w:noHBand="0" w:noVBand="1"/>
      </w:tblPr>
      <w:tblGrid>
        <w:gridCol w:w="1800"/>
        <w:gridCol w:w="6564"/>
        <w:gridCol w:w="1559"/>
        <w:gridCol w:w="4081"/>
      </w:tblGrid>
      <w:tr w:rsidR="00E9152E" w:rsidRPr="008641FA" w14:paraId="43674058" w14:textId="77777777" w:rsidTr="00660B71">
        <w:trPr>
          <w:tblHeader/>
          <w:jc w:val="center"/>
        </w:trPr>
        <w:tc>
          <w:tcPr>
            <w:tcW w:w="14004" w:type="dxa"/>
            <w:gridSpan w:val="4"/>
            <w:tcBorders>
              <w:top w:val="single" w:sz="8" w:space="0" w:color="FFFFFF"/>
              <w:left w:val="nil"/>
              <w:bottom w:val="single" w:sz="4" w:space="0" w:color="A5A5A5"/>
              <w:right w:val="nil"/>
            </w:tcBorders>
            <w:shd w:val="clear" w:color="auto" w:fill="8DB3E2" w:themeFill="text2" w:themeFillTint="66"/>
            <w:vAlign w:val="center"/>
          </w:tcPr>
          <w:p w14:paraId="26E8934A" w14:textId="456D9B0F" w:rsidR="00E9152E" w:rsidRPr="008641FA" w:rsidRDefault="009D1870" w:rsidP="008D3076">
            <w:pPr>
              <w:pStyle w:val="Tablehead"/>
              <w:jc w:val="left"/>
            </w:pPr>
            <w:r w:rsidRPr="008641FA">
              <w:lastRenderedPageBreak/>
              <w:t>9</w:t>
            </w:r>
            <w:r w:rsidR="00E9152E" w:rsidRPr="008641FA">
              <w:tab/>
            </w:r>
            <w:r w:rsidR="006F21CB" w:rsidRPr="008641FA">
              <w:t>Évolutions au niveau des Nations Unies</w:t>
            </w:r>
          </w:p>
        </w:tc>
      </w:tr>
      <w:tr w:rsidR="006F21CB" w:rsidRPr="008641FA" w14:paraId="457ECFBA" w14:textId="77777777" w:rsidTr="00660B71">
        <w:trPr>
          <w:trHeight w:val="555"/>
          <w:tblHeader/>
          <w:jc w:val="center"/>
        </w:trPr>
        <w:tc>
          <w:tcPr>
            <w:tcW w:w="1800" w:type="dxa"/>
            <w:tcBorders>
              <w:top w:val="single" w:sz="8" w:space="0" w:color="FFFFFF"/>
              <w:left w:val="nil"/>
              <w:bottom w:val="single" w:sz="4" w:space="0" w:color="A5A5A5"/>
              <w:right w:val="nil"/>
            </w:tcBorders>
            <w:shd w:val="clear" w:color="auto" w:fill="auto"/>
            <w:vAlign w:val="center"/>
            <w:hideMark/>
          </w:tcPr>
          <w:p w14:paraId="536D2B1A" w14:textId="4393EC9D" w:rsidR="006F21CB" w:rsidRPr="008641FA" w:rsidRDefault="006F21CB" w:rsidP="008D3076">
            <w:pPr>
              <w:pStyle w:val="Tablehead"/>
              <w:rPr>
                <w:bCs/>
              </w:rPr>
            </w:pPr>
            <w:r w:rsidRPr="008641FA">
              <w:rPr>
                <w:bCs/>
              </w:rPr>
              <w:t>Origine des propositions</w:t>
            </w:r>
          </w:p>
        </w:tc>
        <w:tc>
          <w:tcPr>
            <w:tcW w:w="6564" w:type="dxa"/>
            <w:tcBorders>
              <w:top w:val="single" w:sz="8" w:space="0" w:color="FFFFFF"/>
              <w:left w:val="nil"/>
              <w:bottom w:val="single" w:sz="4" w:space="0" w:color="A5A5A5"/>
              <w:right w:val="nil"/>
            </w:tcBorders>
            <w:shd w:val="clear" w:color="auto" w:fill="auto"/>
            <w:vAlign w:val="center"/>
            <w:hideMark/>
          </w:tcPr>
          <w:p w14:paraId="1E1B6BD9" w14:textId="7E6EBF7E" w:rsidR="006F21CB" w:rsidRPr="008641FA" w:rsidRDefault="006F21CB" w:rsidP="008D3076">
            <w:pPr>
              <w:pStyle w:val="Tablehead"/>
              <w:rPr>
                <w:bCs/>
              </w:rPr>
            </w:pPr>
            <w:r w:rsidRPr="008641FA">
              <w:rPr>
                <w:bCs/>
              </w:rPr>
              <w:t>Propositions</w:t>
            </w:r>
          </w:p>
        </w:tc>
        <w:tc>
          <w:tcPr>
            <w:tcW w:w="1559" w:type="dxa"/>
            <w:tcBorders>
              <w:top w:val="single" w:sz="8" w:space="0" w:color="FFFFFF"/>
              <w:left w:val="nil"/>
              <w:bottom w:val="single" w:sz="4" w:space="0" w:color="A5A5A5"/>
              <w:right w:val="nil"/>
            </w:tcBorders>
            <w:shd w:val="clear" w:color="auto" w:fill="auto"/>
            <w:vAlign w:val="center"/>
            <w:hideMark/>
          </w:tcPr>
          <w:p w14:paraId="1D0530C9" w14:textId="35947500" w:rsidR="006F21CB" w:rsidRPr="008641FA" w:rsidRDefault="006F21CB" w:rsidP="008D3076">
            <w:pPr>
              <w:pStyle w:val="Tablehead"/>
              <w:rPr>
                <w:bCs/>
              </w:rPr>
            </w:pPr>
            <w:r w:rsidRPr="008641FA">
              <w:rPr>
                <w:bCs/>
              </w:rPr>
              <w:t>Doc. du GTC</w:t>
            </w:r>
            <w:r w:rsidR="00660B71">
              <w:rPr>
                <w:bCs/>
              </w:rPr>
              <w:noBreakHyphen/>
            </w:r>
            <w:r w:rsidRPr="008641FA">
              <w:rPr>
                <w:bCs/>
              </w:rPr>
              <w:t>SFP</w:t>
            </w:r>
          </w:p>
        </w:tc>
        <w:tc>
          <w:tcPr>
            <w:tcW w:w="4081" w:type="dxa"/>
            <w:tcBorders>
              <w:top w:val="single" w:sz="8" w:space="0" w:color="FFFFFF"/>
              <w:left w:val="nil"/>
              <w:bottom w:val="single" w:sz="4" w:space="0" w:color="A5A5A5"/>
              <w:right w:val="nil"/>
            </w:tcBorders>
            <w:shd w:val="clear" w:color="auto" w:fill="auto"/>
            <w:vAlign w:val="center"/>
            <w:hideMark/>
          </w:tcPr>
          <w:p w14:paraId="6B2D5766" w14:textId="4FEF5F8F" w:rsidR="006F21CB" w:rsidRPr="008641FA" w:rsidRDefault="006F21CB" w:rsidP="008D3076">
            <w:pPr>
              <w:pStyle w:val="Tablehead"/>
              <w:rPr>
                <w:bCs/>
              </w:rPr>
            </w:pPr>
            <w:r w:rsidRPr="008641FA">
              <w:rPr>
                <w:bCs/>
              </w:rPr>
              <w:t>Instructions du GTC-SFP</w:t>
            </w:r>
          </w:p>
        </w:tc>
      </w:tr>
      <w:tr w:rsidR="00E9152E" w:rsidRPr="008641FA" w14:paraId="537EF942" w14:textId="77777777" w:rsidTr="00660B71">
        <w:trPr>
          <w:trHeight w:val="3795"/>
          <w:jc w:val="center"/>
        </w:trPr>
        <w:tc>
          <w:tcPr>
            <w:tcW w:w="1800" w:type="dxa"/>
            <w:tcBorders>
              <w:top w:val="nil"/>
              <w:left w:val="nil"/>
              <w:bottom w:val="single" w:sz="4" w:space="0" w:color="A5A5A5"/>
              <w:right w:val="nil"/>
            </w:tcBorders>
            <w:shd w:val="clear" w:color="EDEDED" w:fill="EDEDED"/>
            <w:hideMark/>
          </w:tcPr>
          <w:p w14:paraId="2CF3ED29" w14:textId="64E6B7B9" w:rsidR="00E9152E" w:rsidRPr="008641FA" w:rsidRDefault="00E9152E" w:rsidP="008D3076">
            <w:pPr>
              <w:pStyle w:val="Tabletext"/>
            </w:pPr>
            <w:r w:rsidRPr="008641FA">
              <w:t>Rec.</w:t>
            </w:r>
            <w:r w:rsidR="00483090" w:rsidRPr="008641FA">
              <w:t>/</w:t>
            </w:r>
            <w:r w:rsidR="006F21CB" w:rsidRPr="008641FA">
              <w:t>Conclusions</w:t>
            </w:r>
            <w:r w:rsidRPr="008641FA">
              <w:t>:</w:t>
            </w:r>
          </w:p>
        </w:tc>
        <w:tc>
          <w:tcPr>
            <w:tcW w:w="6564" w:type="dxa"/>
            <w:tcBorders>
              <w:top w:val="nil"/>
              <w:left w:val="nil"/>
              <w:bottom w:val="single" w:sz="4" w:space="0" w:color="A5A5A5"/>
              <w:right w:val="nil"/>
            </w:tcBorders>
            <w:shd w:val="clear" w:color="EDEDED" w:fill="EDEDED"/>
            <w:hideMark/>
          </w:tcPr>
          <w:p w14:paraId="7DB724E4" w14:textId="6E7915C9" w:rsidR="00E9152E" w:rsidRPr="008641FA" w:rsidRDefault="00E9152E" w:rsidP="008D3076">
            <w:pPr>
              <w:pStyle w:val="Tabletext"/>
              <w:rPr>
                <w:i/>
                <w:iCs/>
              </w:rPr>
            </w:pPr>
            <w:r w:rsidRPr="008641FA">
              <w:rPr>
                <w:i/>
                <w:iCs/>
              </w:rPr>
              <w:t xml:space="preserve">Option </w:t>
            </w:r>
            <w:r w:rsidR="006F21CB" w:rsidRPr="008641FA">
              <w:rPr>
                <w:i/>
                <w:iCs/>
              </w:rPr>
              <w:t>à examiner</w:t>
            </w:r>
            <w:r w:rsidRPr="008641FA">
              <w:rPr>
                <w:i/>
                <w:iCs/>
              </w:rPr>
              <w:t>:</w:t>
            </w:r>
          </w:p>
          <w:p w14:paraId="31E8B204" w14:textId="155D11DE" w:rsidR="00E9152E" w:rsidRPr="008641FA" w:rsidRDefault="00E9152E" w:rsidP="008D3076">
            <w:pPr>
              <w:pStyle w:val="Tabletext"/>
              <w:tabs>
                <w:tab w:val="left" w:pos="360"/>
              </w:tabs>
              <w:ind w:left="360" w:hanging="360"/>
            </w:pPr>
            <w:r w:rsidRPr="008641FA">
              <w:t>–</w:t>
            </w:r>
            <w:r w:rsidRPr="008641FA">
              <w:tab/>
            </w:r>
            <w:r w:rsidR="003D7B93" w:rsidRPr="008641FA">
              <w:t>Tenir compte d</w:t>
            </w:r>
            <w:r w:rsidR="009D1870" w:rsidRPr="008641FA">
              <w:t xml:space="preserve">es </w:t>
            </w:r>
            <w:r w:rsidR="009D1870" w:rsidRPr="008641FA">
              <w:rPr>
                <w:b/>
                <w:bCs/>
              </w:rPr>
              <w:t>travaux menés à l'échelle du système des Nations Unies sur les technologies numériques</w:t>
            </w:r>
            <w:r w:rsidR="009D1870" w:rsidRPr="008641FA">
              <w:t xml:space="preserve"> et de </w:t>
            </w:r>
            <w:r w:rsidR="009D1870" w:rsidRPr="008641FA">
              <w:rPr>
                <w:b/>
                <w:bCs/>
              </w:rPr>
              <w:t>la façon dont les stratégies de l'UIT peuvent permettre de combler les lacunes et d'exploiter les possibilités</w:t>
            </w:r>
            <w:r w:rsidR="009D1870" w:rsidRPr="008641FA">
              <w:t xml:space="preserve"> dans ce contexte</w:t>
            </w:r>
            <w:r w:rsidR="00627637" w:rsidRPr="008641FA">
              <w:t>.</w:t>
            </w:r>
          </w:p>
          <w:p w14:paraId="5093BE93" w14:textId="7E0AF930" w:rsidR="00E9152E" w:rsidRPr="008641FA" w:rsidRDefault="00E9152E" w:rsidP="008D3076">
            <w:pPr>
              <w:pStyle w:val="Tabletext"/>
              <w:tabs>
                <w:tab w:val="left" w:pos="360"/>
              </w:tabs>
              <w:ind w:left="360" w:hanging="360"/>
            </w:pPr>
            <w:r w:rsidRPr="008641FA">
              <w:t>–</w:t>
            </w:r>
            <w:r w:rsidRPr="008641FA">
              <w:tab/>
            </w:r>
            <w:r w:rsidR="003D7B93" w:rsidRPr="008641FA">
              <w:t>Tenir compte d</w:t>
            </w:r>
            <w:r w:rsidR="009D1870" w:rsidRPr="008641FA">
              <w:t xml:space="preserve">u fait que la </w:t>
            </w:r>
            <w:r w:rsidR="009D1870" w:rsidRPr="008641FA">
              <w:rPr>
                <w:b/>
                <w:bCs/>
              </w:rPr>
              <w:t>généralisation du numérique s'est imposée comme l'une des grandes priorités au sein du système des Nations Unies</w:t>
            </w:r>
            <w:r w:rsidR="009D1870" w:rsidRPr="008641FA">
              <w:t xml:space="preserve">, ce qui </w:t>
            </w:r>
            <w:r w:rsidR="009D1870" w:rsidRPr="008641FA">
              <w:rPr>
                <w:b/>
                <w:bCs/>
              </w:rPr>
              <w:t>peut créer une concurrence avec les missions de l'UIT</w:t>
            </w:r>
            <w:r w:rsidR="009D1870" w:rsidRPr="008641FA">
              <w:t xml:space="preserve"> dans le domaine technique (par exemple, la connectivité universelle), tout en </w:t>
            </w:r>
            <w:r w:rsidR="009D1870" w:rsidRPr="008641FA">
              <w:rPr>
                <w:b/>
                <w:bCs/>
              </w:rPr>
              <w:t>offrant des possibilités pour renforcer le rôle de chef de file dans le domaine des TIC que joue l'UIT</w:t>
            </w:r>
            <w:r w:rsidR="009D1870" w:rsidRPr="008641FA">
              <w:t xml:space="preserve"> au sein du système des Nations Unies et au</w:t>
            </w:r>
            <w:r w:rsidR="009D1870" w:rsidRPr="008641FA">
              <w:noBreakHyphen/>
              <w:t>delà (par exemple, en lieu avec le point ci-après présenté par l'équipe spéciale au Comité de haut niveau sur la gestion pour examen et avis)</w:t>
            </w:r>
            <w:r w:rsidR="00627637" w:rsidRPr="008641FA">
              <w:t>.</w:t>
            </w:r>
          </w:p>
          <w:p w14:paraId="664874B0" w14:textId="613E0C3E" w:rsidR="00E9152E" w:rsidRPr="008641FA" w:rsidRDefault="00E9152E" w:rsidP="008D3076">
            <w:pPr>
              <w:pStyle w:val="Tabletext"/>
              <w:tabs>
                <w:tab w:val="left" w:pos="360"/>
              </w:tabs>
              <w:ind w:left="360" w:hanging="360"/>
            </w:pPr>
            <w:r w:rsidRPr="008641FA">
              <w:t>–</w:t>
            </w:r>
            <w:r w:rsidRPr="008641FA">
              <w:tab/>
            </w:r>
            <w:r w:rsidR="003D7B93" w:rsidRPr="008641FA">
              <w:t>C</w:t>
            </w:r>
            <w:r w:rsidR="009D1870" w:rsidRPr="008641FA">
              <w:t xml:space="preserve">ontinuer de </w:t>
            </w:r>
            <w:r w:rsidR="009D1870" w:rsidRPr="008641FA">
              <w:rPr>
                <w:b/>
                <w:bCs/>
              </w:rPr>
              <w:t>renforcer et de susciter des synergies au sein du système des Nations Unies</w:t>
            </w:r>
            <w:r w:rsidR="009D1870" w:rsidRPr="008641FA">
              <w:t xml:space="preserve"> dans le cadre d'initiatives conjointes de promotion des TIC en tant qu'outils indispensables pour appuyer la réalisation du Programme</w:t>
            </w:r>
            <w:r w:rsidR="00627637" w:rsidRPr="008641FA">
              <w:t> </w:t>
            </w:r>
            <w:r w:rsidR="009D1870" w:rsidRPr="008641FA">
              <w:t>2030, notamment l'action menée pour lutter contre les changements climatiques</w:t>
            </w:r>
            <w:r w:rsidR="00627637" w:rsidRPr="008641FA">
              <w:t>.</w:t>
            </w:r>
          </w:p>
          <w:p w14:paraId="24DE0886" w14:textId="6ED413B7" w:rsidR="00E9152E" w:rsidRPr="008641FA" w:rsidRDefault="00E9152E" w:rsidP="008D3076">
            <w:pPr>
              <w:pStyle w:val="Tabletext"/>
              <w:tabs>
                <w:tab w:val="left" w:pos="360"/>
              </w:tabs>
              <w:ind w:left="360" w:hanging="360"/>
            </w:pPr>
            <w:r w:rsidRPr="008641FA">
              <w:t>–</w:t>
            </w:r>
            <w:r w:rsidRPr="008641FA">
              <w:tab/>
            </w:r>
            <w:r w:rsidR="003D7B93" w:rsidRPr="008641FA">
              <w:t>Tenir compte d</w:t>
            </w:r>
            <w:r w:rsidR="009D1870" w:rsidRPr="008641FA">
              <w:t xml:space="preserve">e la nécessité de </w:t>
            </w:r>
            <w:r w:rsidR="009D1870" w:rsidRPr="008641FA">
              <w:rPr>
                <w:b/>
                <w:bCs/>
              </w:rPr>
              <w:t>renforcer les liens entre l'UIT et l'ONU</w:t>
            </w:r>
            <w:r w:rsidR="009D1870" w:rsidRPr="008641FA">
              <w:t xml:space="preserve"> (notamment entre les bureaux régionaux de l'UIT et les équipes de pays des Nations Unies), de manière à mieux refléter le rôle essentiel que jouent les TIC dans le système des Nations Unies pour le développement, afin d'aider les pays à traiter les grandes priorités et lacunes liées aux ODD.</w:t>
            </w:r>
          </w:p>
        </w:tc>
        <w:tc>
          <w:tcPr>
            <w:tcW w:w="1559" w:type="dxa"/>
            <w:tcBorders>
              <w:top w:val="nil"/>
              <w:left w:val="nil"/>
              <w:bottom w:val="single" w:sz="4" w:space="0" w:color="A5A5A5"/>
              <w:right w:val="nil"/>
            </w:tcBorders>
            <w:shd w:val="clear" w:color="EDEDED" w:fill="EDEDED"/>
            <w:noWrap/>
            <w:vAlign w:val="center"/>
            <w:hideMark/>
          </w:tcPr>
          <w:p w14:paraId="74F9D338" w14:textId="77777777" w:rsidR="00E9152E" w:rsidRPr="008641FA" w:rsidRDefault="00A828B6" w:rsidP="00627637">
            <w:pPr>
              <w:pStyle w:val="Tabletext"/>
              <w:jc w:val="center"/>
              <w:rPr>
                <w:u w:val="single"/>
              </w:rPr>
            </w:pPr>
            <w:hyperlink r:id="rId36" w:history="1">
              <w:r w:rsidR="00E9152E" w:rsidRPr="008641FA">
                <w:rPr>
                  <w:rStyle w:val="Hyperlink"/>
                </w:rPr>
                <w:t>CWG-SFP-1/7</w:t>
              </w:r>
            </w:hyperlink>
          </w:p>
        </w:tc>
        <w:tc>
          <w:tcPr>
            <w:tcW w:w="4081" w:type="dxa"/>
            <w:tcBorders>
              <w:top w:val="nil"/>
              <w:left w:val="nil"/>
              <w:bottom w:val="single" w:sz="4" w:space="0" w:color="A5A5A5"/>
              <w:right w:val="nil"/>
            </w:tcBorders>
            <w:shd w:val="clear" w:color="EDEDED" w:fill="EDEDED"/>
            <w:noWrap/>
            <w:hideMark/>
          </w:tcPr>
          <w:p w14:paraId="4E96B423" w14:textId="47D1F7B9" w:rsidR="00E9152E" w:rsidRPr="008641FA" w:rsidRDefault="00E9152E" w:rsidP="008D3076">
            <w:pPr>
              <w:pStyle w:val="Tabletext"/>
              <w:tabs>
                <w:tab w:val="left" w:pos="453"/>
              </w:tabs>
              <w:ind w:left="453" w:hanging="453"/>
            </w:pPr>
            <w:r w:rsidRPr="008641FA">
              <w:t>–</w:t>
            </w:r>
            <w:r w:rsidRPr="008641FA">
              <w:tab/>
            </w:r>
            <w:r w:rsidR="002908B6" w:rsidRPr="008641FA">
              <w:t>Demander au secrétariat de fournir des informations mises à jour sur les discussions en cours au niveau des Nations Unies</w:t>
            </w:r>
            <w:r w:rsidR="00627637" w:rsidRPr="008641FA">
              <w:t>.</w:t>
            </w:r>
          </w:p>
          <w:p w14:paraId="2F2903AE" w14:textId="5D19473A" w:rsidR="00E9152E" w:rsidRPr="008641FA" w:rsidRDefault="00E9152E" w:rsidP="008D3076">
            <w:pPr>
              <w:pStyle w:val="Tabletext"/>
              <w:tabs>
                <w:tab w:val="left" w:pos="453"/>
              </w:tabs>
              <w:ind w:left="453" w:hanging="453"/>
            </w:pPr>
            <w:r w:rsidRPr="008641FA">
              <w:t>–</w:t>
            </w:r>
            <w:r w:rsidRPr="008641FA">
              <w:tab/>
            </w:r>
            <w:r w:rsidR="002908B6" w:rsidRPr="008641FA">
              <w:t>Demander au secrétariat de soumettre des propositions pour mieux rendre compte du rôle de l'UIT au sein du système des Nations Unies (compte tenu du Programme de développement durable à l'horizon 2030 et de la contribution de l'UIT à la réalisation des ODD et au processus du SMSI)</w:t>
            </w:r>
            <w:r w:rsidR="00627637" w:rsidRPr="008641FA">
              <w:t>.</w:t>
            </w:r>
          </w:p>
        </w:tc>
      </w:tr>
    </w:tbl>
    <w:p w14:paraId="77CCA262" w14:textId="35C7C1D9" w:rsidR="005E03A5" w:rsidRPr="008641FA" w:rsidRDefault="005E03A5" w:rsidP="008D3076"/>
    <w:tbl>
      <w:tblPr>
        <w:tblW w:w="5000" w:type="pct"/>
        <w:jc w:val="center"/>
        <w:tblLook w:val="04A0" w:firstRow="1" w:lastRow="0" w:firstColumn="1" w:lastColumn="0" w:noHBand="0" w:noVBand="1"/>
      </w:tblPr>
      <w:tblGrid>
        <w:gridCol w:w="1558"/>
        <w:gridCol w:w="6806"/>
        <w:gridCol w:w="1559"/>
        <w:gridCol w:w="3966"/>
        <w:gridCol w:w="115"/>
      </w:tblGrid>
      <w:tr w:rsidR="009D1870" w:rsidRPr="008641FA" w14:paraId="3B1174A7" w14:textId="77777777" w:rsidTr="00660B71">
        <w:trPr>
          <w:tblHeader/>
          <w:jc w:val="center"/>
        </w:trPr>
        <w:tc>
          <w:tcPr>
            <w:tcW w:w="14004" w:type="dxa"/>
            <w:gridSpan w:val="5"/>
            <w:tcBorders>
              <w:top w:val="single" w:sz="8" w:space="0" w:color="FFFFFF"/>
              <w:left w:val="nil"/>
              <w:bottom w:val="single" w:sz="4" w:space="0" w:color="A5A5A5"/>
              <w:right w:val="nil"/>
            </w:tcBorders>
            <w:shd w:val="clear" w:color="auto" w:fill="8DB3E2" w:themeFill="text2" w:themeFillTint="66"/>
            <w:vAlign w:val="center"/>
          </w:tcPr>
          <w:p w14:paraId="2E818D2B" w14:textId="1D779F1F" w:rsidR="009D1870" w:rsidRPr="008641FA" w:rsidRDefault="009D1870" w:rsidP="008D3076">
            <w:pPr>
              <w:pStyle w:val="Tablehead"/>
              <w:jc w:val="left"/>
            </w:pPr>
            <w:r w:rsidRPr="008641FA">
              <w:lastRenderedPageBreak/>
              <w:t>10</w:t>
            </w:r>
            <w:r w:rsidRPr="008641FA">
              <w:tab/>
            </w:r>
            <w:r w:rsidR="003D7B93" w:rsidRPr="008641FA">
              <w:t>Cadre UIT de présentation des résultats</w:t>
            </w:r>
          </w:p>
        </w:tc>
      </w:tr>
      <w:tr w:rsidR="003D7B93" w:rsidRPr="008641FA" w14:paraId="03B8C289" w14:textId="77777777" w:rsidTr="00660B71">
        <w:trPr>
          <w:gridAfter w:val="1"/>
          <w:wAfter w:w="115" w:type="dxa"/>
          <w:trHeight w:val="555"/>
          <w:tblHeader/>
          <w:jc w:val="center"/>
        </w:trPr>
        <w:tc>
          <w:tcPr>
            <w:tcW w:w="1558" w:type="dxa"/>
            <w:tcBorders>
              <w:top w:val="single" w:sz="8" w:space="0" w:color="FFFFFF"/>
              <w:left w:val="nil"/>
              <w:bottom w:val="single" w:sz="4" w:space="0" w:color="A5A5A5"/>
              <w:right w:val="nil"/>
            </w:tcBorders>
            <w:shd w:val="clear" w:color="auto" w:fill="auto"/>
            <w:vAlign w:val="center"/>
            <w:hideMark/>
          </w:tcPr>
          <w:p w14:paraId="45C9C973" w14:textId="552ABE65" w:rsidR="003D7B93" w:rsidRPr="008641FA" w:rsidRDefault="003D7B93" w:rsidP="008D3076">
            <w:pPr>
              <w:pStyle w:val="Tablehead"/>
              <w:rPr>
                <w:bCs/>
              </w:rPr>
            </w:pPr>
            <w:r w:rsidRPr="008641FA">
              <w:rPr>
                <w:bCs/>
              </w:rPr>
              <w:t>Origine des propositions</w:t>
            </w:r>
          </w:p>
        </w:tc>
        <w:tc>
          <w:tcPr>
            <w:tcW w:w="6806" w:type="dxa"/>
            <w:tcBorders>
              <w:top w:val="single" w:sz="8" w:space="0" w:color="FFFFFF"/>
              <w:left w:val="nil"/>
              <w:bottom w:val="single" w:sz="4" w:space="0" w:color="A5A5A5"/>
              <w:right w:val="nil"/>
            </w:tcBorders>
            <w:shd w:val="clear" w:color="auto" w:fill="auto"/>
            <w:vAlign w:val="center"/>
            <w:hideMark/>
          </w:tcPr>
          <w:p w14:paraId="69422135" w14:textId="7E72EB1B" w:rsidR="003D7B93" w:rsidRPr="008641FA" w:rsidRDefault="003D7B93" w:rsidP="008D3076">
            <w:pPr>
              <w:pStyle w:val="Tablehead"/>
              <w:rPr>
                <w:bCs/>
              </w:rPr>
            </w:pPr>
            <w:r w:rsidRPr="008641FA">
              <w:rPr>
                <w:bCs/>
              </w:rPr>
              <w:t>Propositions</w:t>
            </w:r>
          </w:p>
        </w:tc>
        <w:tc>
          <w:tcPr>
            <w:tcW w:w="1559" w:type="dxa"/>
            <w:tcBorders>
              <w:top w:val="single" w:sz="8" w:space="0" w:color="FFFFFF"/>
              <w:left w:val="nil"/>
              <w:bottom w:val="single" w:sz="4" w:space="0" w:color="A5A5A5"/>
              <w:right w:val="nil"/>
            </w:tcBorders>
            <w:shd w:val="clear" w:color="auto" w:fill="auto"/>
            <w:vAlign w:val="center"/>
            <w:hideMark/>
          </w:tcPr>
          <w:p w14:paraId="2900E5B1" w14:textId="13468135" w:rsidR="003D7B93" w:rsidRPr="008641FA" w:rsidRDefault="003D7B93" w:rsidP="008D3076">
            <w:pPr>
              <w:pStyle w:val="Tablehead"/>
              <w:rPr>
                <w:bCs/>
              </w:rPr>
            </w:pPr>
            <w:r w:rsidRPr="008641FA">
              <w:rPr>
                <w:bCs/>
              </w:rPr>
              <w:t>Doc. du GTC</w:t>
            </w:r>
            <w:r w:rsidR="00660B71">
              <w:rPr>
                <w:bCs/>
              </w:rPr>
              <w:noBreakHyphen/>
            </w:r>
            <w:r w:rsidRPr="008641FA">
              <w:rPr>
                <w:bCs/>
              </w:rPr>
              <w:t>SFP</w:t>
            </w:r>
          </w:p>
        </w:tc>
        <w:tc>
          <w:tcPr>
            <w:tcW w:w="3966" w:type="dxa"/>
            <w:tcBorders>
              <w:top w:val="single" w:sz="8" w:space="0" w:color="FFFFFF"/>
              <w:left w:val="nil"/>
              <w:bottom w:val="single" w:sz="4" w:space="0" w:color="A5A5A5"/>
              <w:right w:val="nil"/>
            </w:tcBorders>
            <w:shd w:val="clear" w:color="auto" w:fill="auto"/>
            <w:vAlign w:val="center"/>
            <w:hideMark/>
          </w:tcPr>
          <w:p w14:paraId="22787F4F" w14:textId="74EAEA41" w:rsidR="003D7B93" w:rsidRPr="008641FA" w:rsidRDefault="003D7B93" w:rsidP="008D3076">
            <w:pPr>
              <w:pStyle w:val="Tablehead"/>
              <w:rPr>
                <w:bCs/>
              </w:rPr>
            </w:pPr>
            <w:r w:rsidRPr="008641FA">
              <w:rPr>
                <w:bCs/>
              </w:rPr>
              <w:t>Instructions du GTC-SFP</w:t>
            </w:r>
          </w:p>
        </w:tc>
      </w:tr>
      <w:tr w:rsidR="009D1870" w:rsidRPr="008641FA" w14:paraId="29F2AFDF" w14:textId="77777777" w:rsidTr="00660B71">
        <w:trPr>
          <w:gridAfter w:val="1"/>
          <w:wAfter w:w="115" w:type="dxa"/>
          <w:trHeight w:val="2445"/>
          <w:jc w:val="center"/>
        </w:trPr>
        <w:tc>
          <w:tcPr>
            <w:tcW w:w="1558" w:type="dxa"/>
            <w:tcBorders>
              <w:top w:val="nil"/>
              <w:left w:val="nil"/>
              <w:bottom w:val="single" w:sz="4" w:space="0" w:color="A5A5A5"/>
              <w:right w:val="nil"/>
            </w:tcBorders>
            <w:shd w:val="clear" w:color="EDEDED" w:fill="EDEDED"/>
            <w:hideMark/>
          </w:tcPr>
          <w:p w14:paraId="620BA429" w14:textId="6B3EA694" w:rsidR="009D1870" w:rsidRPr="008641FA" w:rsidRDefault="003D7B93" w:rsidP="008D3076">
            <w:pPr>
              <w:pStyle w:val="Tabletext"/>
            </w:pPr>
            <w:r w:rsidRPr="008641FA">
              <w:t>Contributions des États Membres</w:t>
            </w:r>
            <w:r w:rsidR="009D1870" w:rsidRPr="008641FA">
              <w:t>:</w:t>
            </w:r>
          </w:p>
        </w:tc>
        <w:tc>
          <w:tcPr>
            <w:tcW w:w="6806" w:type="dxa"/>
            <w:tcBorders>
              <w:top w:val="nil"/>
              <w:left w:val="nil"/>
              <w:bottom w:val="single" w:sz="4" w:space="0" w:color="A5A5A5"/>
              <w:right w:val="nil"/>
            </w:tcBorders>
            <w:shd w:val="clear" w:color="EDEDED" w:fill="EDEDED"/>
            <w:hideMark/>
          </w:tcPr>
          <w:p w14:paraId="7F6F4DD4" w14:textId="5FD02B15" w:rsidR="009D1870" w:rsidRPr="008641FA" w:rsidRDefault="009D1870" w:rsidP="008D3076">
            <w:pPr>
              <w:pStyle w:val="Tabletext"/>
              <w:tabs>
                <w:tab w:val="left" w:pos="417"/>
              </w:tabs>
              <w:ind w:left="417" w:hanging="417"/>
              <w:rPr>
                <w:i/>
                <w:iCs/>
              </w:rPr>
            </w:pPr>
            <w:r w:rsidRPr="008641FA">
              <w:rPr>
                <w:i/>
                <w:iCs/>
              </w:rPr>
              <w:t xml:space="preserve">Contribution </w:t>
            </w:r>
            <w:r w:rsidR="003D7B93" w:rsidRPr="008641FA">
              <w:rPr>
                <w:i/>
                <w:iCs/>
              </w:rPr>
              <w:t>de la Fédération de Russie</w:t>
            </w:r>
            <w:r w:rsidRPr="008641FA">
              <w:rPr>
                <w:i/>
                <w:iCs/>
              </w:rPr>
              <w:t>:</w:t>
            </w:r>
          </w:p>
          <w:p w14:paraId="73A5A10B" w14:textId="24689F63" w:rsidR="009D1870" w:rsidRPr="008641FA" w:rsidRDefault="009D1870" w:rsidP="008D3076">
            <w:pPr>
              <w:pStyle w:val="Tabletext"/>
              <w:tabs>
                <w:tab w:val="left" w:pos="417"/>
              </w:tabs>
              <w:ind w:left="417" w:hanging="417"/>
            </w:pPr>
            <w:r w:rsidRPr="008641FA">
              <w:t>–</w:t>
            </w:r>
            <w:r w:rsidRPr="008641FA">
              <w:tab/>
              <w:t xml:space="preserve">Les questions liées à la </w:t>
            </w:r>
            <w:r w:rsidRPr="008641FA">
              <w:rPr>
                <w:b/>
                <w:bCs/>
              </w:rPr>
              <w:t>formulation des résultats des Secteurs et des résultats intersectoriels demeurent complexes et appellent un examen complémentaire</w:t>
            </w:r>
            <w:r w:rsidRPr="008641FA">
              <w:t xml:space="preserve">. Compte tenu du manque de précision dans la façon dont ils sont formulés et de </w:t>
            </w:r>
            <w:r w:rsidRPr="008641FA">
              <w:rPr>
                <w:b/>
                <w:bCs/>
              </w:rPr>
              <w:t xml:space="preserve">l'absence de correspondance claire entre les résultats et les indicateurs </w:t>
            </w:r>
            <w:r w:rsidRPr="008641FA">
              <w:t>permettant d'évaluer la mise en œuvre effective du plan stratégique, il est difficile, pour les États Membres, d'évaluer efficacement le degré de mise en œuvre du plan stratégique. Par conséquent, conformément à la Résolution 151 (</w:t>
            </w:r>
            <w:proofErr w:type="spellStart"/>
            <w:r w:rsidRPr="008641FA">
              <w:t>Rév.Dubaï</w:t>
            </w:r>
            <w:proofErr w:type="spellEnd"/>
            <w:r w:rsidRPr="008641FA">
              <w:t xml:space="preserve">, 2018) de la Conférence de plénipotentiaires, il est </w:t>
            </w:r>
            <w:r w:rsidRPr="008641FA">
              <w:rPr>
                <w:b/>
                <w:bCs/>
              </w:rPr>
              <w:t>nécessaire "de continuer d'élaborer un cadre UIT détaillé de présentation des résultats pour appuyer la mise en œuvre des plans stratégique, financier et opérationnel et du budget</w:t>
            </w:r>
            <w:r w:rsidRPr="008641FA">
              <w:t xml:space="preserve">, et pour améliorer la capacité qu'ont les </w:t>
            </w:r>
            <w:r w:rsidRPr="008641FA">
              <w:rPr>
                <w:b/>
                <w:bCs/>
              </w:rPr>
              <w:t>membres</w:t>
            </w:r>
            <w:r w:rsidRPr="008641FA">
              <w:t xml:space="preserve"> de l'Union d'évaluer </w:t>
            </w:r>
            <w:r w:rsidRPr="008641FA">
              <w:rPr>
                <w:b/>
                <w:bCs/>
              </w:rPr>
              <w:t xml:space="preserve">les progrès accomplis dans la réalisation </w:t>
            </w:r>
            <w:r w:rsidRPr="008641FA">
              <w:t>des buts de l'UIT".</w:t>
            </w:r>
          </w:p>
        </w:tc>
        <w:tc>
          <w:tcPr>
            <w:tcW w:w="1559" w:type="dxa"/>
            <w:tcBorders>
              <w:top w:val="nil"/>
              <w:left w:val="nil"/>
              <w:bottom w:val="single" w:sz="4" w:space="0" w:color="A5A5A5"/>
              <w:right w:val="nil"/>
            </w:tcBorders>
            <w:shd w:val="clear" w:color="EDEDED" w:fill="EDEDED"/>
            <w:noWrap/>
            <w:vAlign w:val="center"/>
            <w:hideMark/>
          </w:tcPr>
          <w:p w14:paraId="34200F45" w14:textId="77777777" w:rsidR="009D1870" w:rsidRPr="008641FA" w:rsidRDefault="00A828B6" w:rsidP="00627637">
            <w:pPr>
              <w:pStyle w:val="Tabletext"/>
              <w:jc w:val="center"/>
              <w:rPr>
                <w:u w:val="single"/>
              </w:rPr>
            </w:pPr>
            <w:hyperlink r:id="rId37" w:history="1">
              <w:r w:rsidR="009D1870" w:rsidRPr="008641FA">
                <w:rPr>
                  <w:rStyle w:val="Hyperlink"/>
                </w:rPr>
                <w:t>CWG-SFP-1/8</w:t>
              </w:r>
            </w:hyperlink>
          </w:p>
        </w:tc>
        <w:tc>
          <w:tcPr>
            <w:tcW w:w="3966" w:type="dxa"/>
            <w:tcBorders>
              <w:top w:val="nil"/>
              <w:left w:val="nil"/>
              <w:bottom w:val="single" w:sz="4" w:space="0" w:color="A5A5A5"/>
              <w:right w:val="nil"/>
            </w:tcBorders>
            <w:shd w:val="clear" w:color="EDEDED" w:fill="EDEDED"/>
            <w:noWrap/>
            <w:hideMark/>
          </w:tcPr>
          <w:p w14:paraId="4CF68FAD" w14:textId="5CB74BEA" w:rsidR="009D1870" w:rsidRPr="008641FA" w:rsidRDefault="009D1870" w:rsidP="008D3076">
            <w:pPr>
              <w:pStyle w:val="Tabletext"/>
              <w:tabs>
                <w:tab w:val="left" w:pos="330"/>
              </w:tabs>
              <w:ind w:left="330" w:hanging="330"/>
            </w:pPr>
            <w:r w:rsidRPr="008641FA">
              <w:t>–</w:t>
            </w:r>
            <w:r w:rsidRPr="008641FA">
              <w:tab/>
            </w:r>
            <w:r w:rsidR="002908B6" w:rsidRPr="008641FA">
              <w:t>Demander au secrétariat de continuer d'élaborer le cadre UIT de présentation des résultats compte tenu des propositions des membres et vu la nécessité d'appuyer la mise en œuvre des plans stratégique, financier et opérationnel et du budget et d'améliorer la capacité des membres d'évaluer les progrès accomplis dans la réalisation des buts de l'UIT</w:t>
            </w:r>
            <w:r w:rsidR="00627637" w:rsidRPr="008641FA">
              <w:t>.</w:t>
            </w:r>
          </w:p>
        </w:tc>
      </w:tr>
    </w:tbl>
    <w:p w14:paraId="3C4E45D4" w14:textId="5DF81996" w:rsidR="00047B0E" w:rsidRPr="008641FA" w:rsidRDefault="00EE6985" w:rsidP="008D3076">
      <w:pPr>
        <w:spacing w:before="360"/>
        <w:jc w:val="center"/>
      </w:pPr>
      <w:r w:rsidRPr="008641FA">
        <w:t>______________</w:t>
      </w:r>
    </w:p>
    <w:sectPr w:rsidR="00047B0E" w:rsidRPr="008641FA" w:rsidSect="005E67D7">
      <w:headerReference w:type="default" r:id="rId38"/>
      <w:footerReference w:type="default" r:id="rId39"/>
      <w:headerReference w:type="first" r:id="rId40"/>
      <w:footerReference w:type="first" r:id="rId41"/>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4414" w14:textId="77777777" w:rsidR="00EE6985" w:rsidRDefault="00EE6985">
      <w:r>
        <w:separator/>
      </w:r>
    </w:p>
  </w:endnote>
  <w:endnote w:type="continuationSeparator" w:id="0">
    <w:p w14:paraId="35C58443" w14:textId="77777777" w:rsidR="00EE6985" w:rsidRDefault="00EE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D805" w14:textId="7DD2A744" w:rsidR="00047B0E" w:rsidRDefault="00A828B6">
    <w:pPr>
      <w:pStyle w:val="Footer"/>
    </w:pPr>
    <w:r>
      <w:fldChar w:fldCharType="begin"/>
    </w:r>
    <w:r>
      <w:instrText xml:space="preserve"> FILENAME \p \* MERGEFORMAT </w:instrText>
    </w:r>
    <w:r>
      <w:fldChar w:fldCharType="separate"/>
    </w:r>
    <w:r w:rsidR="008641FA">
      <w:rPr>
        <w:noProof/>
      </w:rPr>
      <w:t>P:\FRA\SG\CONSEIL\CWG-SFP\CWG-SFP1\000\012F.docx</w:t>
    </w:r>
    <w:r>
      <w:rPr>
        <w:noProof/>
      </w:rPr>
      <w:fldChar w:fldCharType="end"/>
    </w:r>
    <w:r w:rsidR="00EE6985">
      <w:t xml:space="preserve"> </w:t>
    </w:r>
    <w:r w:rsidR="00EE6985">
      <w:fldChar w:fldCharType="begin"/>
    </w:r>
    <w:r w:rsidR="00EE6985">
      <w:instrText xml:space="preserve"> savedate \@ dd.MM.yy </w:instrText>
    </w:r>
    <w:r w:rsidR="00EE6985">
      <w:fldChar w:fldCharType="separate"/>
    </w:r>
    <w:r>
      <w:rPr>
        <w:noProof/>
      </w:rPr>
      <w:t>07.10.21</w:t>
    </w:r>
    <w:r w:rsidR="00EE6985">
      <w:fldChar w:fldCharType="end"/>
    </w:r>
    <w:r w:rsidR="00EE6985">
      <w:t xml:space="preserve"> </w:t>
    </w:r>
    <w:r w:rsidR="00EE6985">
      <w:fldChar w:fldCharType="begin"/>
    </w:r>
    <w:r w:rsidR="00EE6985">
      <w:instrText xml:space="preserve"> printdate \@ dd.MM.yy </w:instrText>
    </w:r>
    <w:r w:rsidR="00EE6985">
      <w:fldChar w:fldCharType="separate"/>
    </w:r>
    <w:r w:rsidR="008641FA">
      <w:rPr>
        <w:noProof/>
      </w:rPr>
      <w:t>18.07.00</w:t>
    </w:r>
    <w:r w:rsidR="00EE698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1F4A" w14:textId="0AA7374D" w:rsidR="00047B0E" w:rsidRPr="00ED0103" w:rsidRDefault="00407EB1">
    <w:pPr>
      <w:pStyle w:val="Footer"/>
      <w:rPr>
        <w:color w:val="F2F2F2" w:themeColor="background1" w:themeShade="F2"/>
      </w:rPr>
    </w:pPr>
    <w:r w:rsidRPr="00ED0103">
      <w:rPr>
        <w:color w:val="F2F2F2" w:themeColor="background1" w:themeShade="F2"/>
      </w:rPr>
      <w:fldChar w:fldCharType="begin"/>
    </w:r>
    <w:r w:rsidRPr="00ED0103">
      <w:rPr>
        <w:color w:val="F2F2F2" w:themeColor="background1" w:themeShade="F2"/>
      </w:rPr>
      <w:instrText xml:space="preserve"> FILENAME \p \* MERGEFORMAT </w:instrText>
    </w:r>
    <w:r w:rsidRPr="00ED0103">
      <w:rPr>
        <w:color w:val="F2F2F2" w:themeColor="background1" w:themeShade="F2"/>
      </w:rPr>
      <w:fldChar w:fldCharType="separate"/>
    </w:r>
    <w:r w:rsidR="008641FA">
      <w:rPr>
        <w:noProof/>
        <w:color w:val="F2F2F2" w:themeColor="background1" w:themeShade="F2"/>
      </w:rPr>
      <w:t>P:\FRA\SG\CONSEIL\CWG-SFP\CWG-SFP1\000\012F.docx</w:t>
    </w:r>
    <w:r w:rsidRPr="00ED0103">
      <w:rPr>
        <w:noProof/>
        <w:color w:val="F2F2F2" w:themeColor="background1" w:themeShade="F2"/>
      </w:rPr>
      <w:fldChar w:fldCharType="end"/>
    </w:r>
    <w:r w:rsidR="00EE6985" w:rsidRPr="00ED0103">
      <w:rPr>
        <w:color w:val="F2F2F2" w:themeColor="background1" w:themeShade="F2"/>
      </w:rPr>
      <w:t xml:space="preserve"> (494357)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E758" w14:textId="77777777" w:rsidR="00047B0E" w:rsidRDefault="00EE698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3D54" w14:textId="66DC5A11" w:rsidR="009D1870" w:rsidRPr="00A828B6" w:rsidRDefault="009D1870">
    <w:pPr>
      <w:pStyle w:val="Footer"/>
      <w:rPr>
        <w:color w:val="F2F2F2" w:themeColor="background1" w:themeShade="F2"/>
      </w:rPr>
    </w:pPr>
    <w:r w:rsidRPr="00A828B6">
      <w:rPr>
        <w:noProof/>
        <w:color w:val="F2F2F2" w:themeColor="background1" w:themeShade="F2"/>
      </w:rPr>
      <w:fldChar w:fldCharType="begin"/>
    </w:r>
    <w:r w:rsidRPr="00A828B6">
      <w:rPr>
        <w:noProof/>
        <w:color w:val="F2F2F2" w:themeColor="background1" w:themeShade="F2"/>
      </w:rPr>
      <w:instrText xml:space="preserve"> FILENAME \p  \* MERGEFORMAT </w:instrText>
    </w:r>
    <w:r w:rsidRPr="00A828B6">
      <w:rPr>
        <w:noProof/>
        <w:color w:val="F2F2F2" w:themeColor="background1" w:themeShade="F2"/>
      </w:rPr>
      <w:fldChar w:fldCharType="separate"/>
    </w:r>
    <w:r w:rsidR="008641FA" w:rsidRPr="00A828B6">
      <w:rPr>
        <w:noProof/>
        <w:color w:val="F2F2F2" w:themeColor="background1" w:themeShade="F2"/>
      </w:rPr>
      <w:t>P:\FRA\SG\CONSEIL\CWG-SFP\CWG-SFP1\000\012F.docx</w:t>
    </w:r>
    <w:r w:rsidRPr="00A828B6">
      <w:rPr>
        <w:noProof/>
        <w:color w:val="F2F2F2" w:themeColor="background1" w:themeShade="F2"/>
      </w:rPr>
      <w:fldChar w:fldCharType="end"/>
    </w:r>
    <w:r w:rsidRPr="00A828B6">
      <w:rPr>
        <w:noProof/>
        <w:color w:val="F2F2F2" w:themeColor="background1" w:themeShade="F2"/>
      </w:rPr>
      <w:t xml:space="preserve"> (495332)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E306" w14:textId="5351BFB0" w:rsidR="009D1870" w:rsidRPr="00A828B6" w:rsidRDefault="009D1870" w:rsidP="009D1870">
    <w:pPr>
      <w:pStyle w:val="Footer"/>
      <w:rPr>
        <w:color w:val="F2F2F2" w:themeColor="background1" w:themeShade="F2"/>
      </w:rPr>
    </w:pPr>
    <w:r w:rsidRPr="00A828B6">
      <w:rPr>
        <w:noProof/>
        <w:color w:val="F2F2F2" w:themeColor="background1" w:themeShade="F2"/>
      </w:rPr>
      <w:fldChar w:fldCharType="begin"/>
    </w:r>
    <w:r w:rsidRPr="00A828B6">
      <w:rPr>
        <w:noProof/>
        <w:color w:val="F2F2F2" w:themeColor="background1" w:themeShade="F2"/>
      </w:rPr>
      <w:instrText xml:space="preserve"> FILENAME \p  \* MERGEFORMAT </w:instrText>
    </w:r>
    <w:r w:rsidRPr="00A828B6">
      <w:rPr>
        <w:noProof/>
        <w:color w:val="F2F2F2" w:themeColor="background1" w:themeShade="F2"/>
      </w:rPr>
      <w:fldChar w:fldCharType="separate"/>
    </w:r>
    <w:r w:rsidR="008641FA" w:rsidRPr="00A828B6">
      <w:rPr>
        <w:noProof/>
        <w:color w:val="F2F2F2" w:themeColor="background1" w:themeShade="F2"/>
      </w:rPr>
      <w:t>P:\FRA\SG\CONSEIL\CWG-SFP\CWG-SFP1\000\012F.docx</w:t>
    </w:r>
    <w:r w:rsidRPr="00A828B6">
      <w:rPr>
        <w:noProof/>
        <w:color w:val="F2F2F2" w:themeColor="background1" w:themeShade="F2"/>
      </w:rPr>
      <w:fldChar w:fldCharType="end"/>
    </w:r>
    <w:r w:rsidRPr="00A828B6">
      <w:rPr>
        <w:noProof/>
        <w:color w:val="F2F2F2" w:themeColor="background1" w:themeShade="F2"/>
      </w:rPr>
      <w:t xml:space="preserve"> (495332)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91DE" w14:textId="77777777" w:rsidR="00EE6985" w:rsidRDefault="00EE6985">
      <w:r>
        <w:t>____________________</w:t>
      </w:r>
    </w:p>
  </w:footnote>
  <w:footnote w:type="continuationSeparator" w:id="0">
    <w:p w14:paraId="6A2F90AA" w14:textId="77777777" w:rsidR="00EE6985" w:rsidRDefault="00EE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BF81" w14:textId="77777777" w:rsidR="00047B0E" w:rsidRDefault="00EE6985">
    <w:pPr>
      <w:pStyle w:val="Header"/>
    </w:pPr>
    <w:r>
      <w:t xml:space="preserve">- </w:t>
    </w:r>
    <w:r>
      <w:fldChar w:fldCharType="begin"/>
    </w:r>
    <w:r>
      <w:instrText>PAGE</w:instrText>
    </w:r>
    <w:r>
      <w:fldChar w:fldCharType="separate"/>
    </w:r>
    <w:r>
      <w:t>2</w:t>
    </w:r>
    <w:r>
      <w:fldChar w:fldCharType="end"/>
    </w:r>
    <w:r>
      <w:t xml:space="preserve"> -</w:t>
    </w:r>
  </w:p>
  <w:p w14:paraId="70EB85B6" w14:textId="77777777" w:rsidR="00047B0E" w:rsidRDefault="00EE698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A8D9" w14:textId="285911B9" w:rsidR="00047B0E" w:rsidRDefault="00EE6985">
    <w:pPr>
      <w:pStyle w:val="Header"/>
    </w:pPr>
    <w:r>
      <w:fldChar w:fldCharType="begin"/>
    </w:r>
    <w:r>
      <w:instrText>PAGE</w:instrText>
    </w:r>
    <w:r>
      <w:fldChar w:fldCharType="separate"/>
    </w:r>
    <w:r w:rsidR="00407EB1">
      <w:rPr>
        <w:noProof/>
      </w:rPr>
      <w:t>3</w:t>
    </w:r>
    <w:r>
      <w:fldChar w:fldCharType="end"/>
    </w:r>
  </w:p>
  <w:p w14:paraId="0C4B536B" w14:textId="693525CE" w:rsidR="00047B0E" w:rsidRDefault="00EE6985">
    <w:pPr>
      <w:pStyle w:val="Header"/>
    </w:pPr>
    <w:r>
      <w:t>CWG-SFP-1\</w:t>
    </w:r>
    <w:r w:rsidR="009D1870">
      <w:t>12</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D076" w14:textId="77777777" w:rsidR="009D1870" w:rsidRDefault="009D1870">
    <w:pPr>
      <w:pStyle w:val="Header"/>
    </w:pPr>
    <w:r>
      <w:fldChar w:fldCharType="begin"/>
    </w:r>
    <w:r>
      <w:instrText>PAGE</w:instrText>
    </w:r>
    <w:r>
      <w:fldChar w:fldCharType="separate"/>
    </w:r>
    <w:r>
      <w:rPr>
        <w:noProof/>
      </w:rPr>
      <w:t>3</w:t>
    </w:r>
    <w:r>
      <w:fldChar w:fldCharType="end"/>
    </w:r>
  </w:p>
  <w:p w14:paraId="77F50658" w14:textId="77777777" w:rsidR="009D1870" w:rsidRDefault="009D1870" w:rsidP="00CF190B">
    <w:pPr>
      <w:pStyle w:val="Header"/>
      <w:spacing w:after="120"/>
    </w:pPr>
    <w:r>
      <w:t>CWG-SFP-1\12-F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2D0A" w14:textId="77777777" w:rsidR="009D1870" w:rsidRDefault="009D1870" w:rsidP="009D1870">
    <w:pPr>
      <w:pStyle w:val="Header"/>
    </w:pPr>
    <w:r>
      <w:fldChar w:fldCharType="begin"/>
    </w:r>
    <w:r>
      <w:instrText>PAGE</w:instrText>
    </w:r>
    <w:r>
      <w:fldChar w:fldCharType="separate"/>
    </w:r>
    <w:r>
      <w:t>3</w:t>
    </w:r>
    <w:r>
      <w:fldChar w:fldCharType="end"/>
    </w:r>
  </w:p>
  <w:p w14:paraId="44DB3E41" w14:textId="7DFCA1E9" w:rsidR="009D1870" w:rsidRDefault="009D1870" w:rsidP="00CF190B">
    <w:pPr>
      <w:pStyle w:val="Header"/>
      <w:spacing w:after="120"/>
    </w:pPr>
    <w:r>
      <w:t>CWG-SFP-1\12-F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7F731-631A-406C-A9C5-586DA0FB5C3B}"/>
    <w:docVar w:name="dgnword-eventsink" w:val="2423155869584"/>
  </w:docVars>
  <w:rsids>
    <w:rsidRoot w:val="00047B0E"/>
    <w:rsid w:val="00001157"/>
    <w:rsid w:val="00005FB6"/>
    <w:rsid w:val="00033910"/>
    <w:rsid w:val="00047B0E"/>
    <w:rsid w:val="00052DD4"/>
    <w:rsid w:val="00065CE4"/>
    <w:rsid w:val="00065F75"/>
    <w:rsid w:val="000B34DE"/>
    <w:rsid w:val="000E741E"/>
    <w:rsid w:val="00125D9F"/>
    <w:rsid w:val="002143F4"/>
    <w:rsid w:val="00250D5B"/>
    <w:rsid w:val="002667A5"/>
    <w:rsid w:val="002908B6"/>
    <w:rsid w:val="00293B9D"/>
    <w:rsid w:val="002E5278"/>
    <w:rsid w:val="002E6A0E"/>
    <w:rsid w:val="00334EFA"/>
    <w:rsid w:val="003428C6"/>
    <w:rsid w:val="00350BCB"/>
    <w:rsid w:val="003673A8"/>
    <w:rsid w:val="003923C9"/>
    <w:rsid w:val="003D7B93"/>
    <w:rsid w:val="003D7D8D"/>
    <w:rsid w:val="00406C65"/>
    <w:rsid w:val="00407EB1"/>
    <w:rsid w:val="00433A46"/>
    <w:rsid w:val="0044268B"/>
    <w:rsid w:val="00452391"/>
    <w:rsid w:val="00453610"/>
    <w:rsid w:val="004659B4"/>
    <w:rsid w:val="00483090"/>
    <w:rsid w:val="004A4402"/>
    <w:rsid w:val="004F74FA"/>
    <w:rsid w:val="005226A0"/>
    <w:rsid w:val="005A02D8"/>
    <w:rsid w:val="005C55E7"/>
    <w:rsid w:val="005E03A5"/>
    <w:rsid w:val="005E208E"/>
    <w:rsid w:val="005E67D7"/>
    <w:rsid w:val="00615AF8"/>
    <w:rsid w:val="00627637"/>
    <w:rsid w:val="00660B71"/>
    <w:rsid w:val="006F21CB"/>
    <w:rsid w:val="007203ED"/>
    <w:rsid w:val="0073652A"/>
    <w:rsid w:val="0076728F"/>
    <w:rsid w:val="007A5561"/>
    <w:rsid w:val="007E2007"/>
    <w:rsid w:val="008641FA"/>
    <w:rsid w:val="008729F3"/>
    <w:rsid w:val="0089311C"/>
    <w:rsid w:val="008D3076"/>
    <w:rsid w:val="008D4CF3"/>
    <w:rsid w:val="00923C07"/>
    <w:rsid w:val="00951418"/>
    <w:rsid w:val="00953A4F"/>
    <w:rsid w:val="009718D6"/>
    <w:rsid w:val="009A77E6"/>
    <w:rsid w:val="009C6FE1"/>
    <w:rsid w:val="009D1870"/>
    <w:rsid w:val="00A30CB1"/>
    <w:rsid w:val="00A411E3"/>
    <w:rsid w:val="00A828B6"/>
    <w:rsid w:val="00AB5793"/>
    <w:rsid w:val="00AC46BC"/>
    <w:rsid w:val="00AF03E9"/>
    <w:rsid w:val="00B5268B"/>
    <w:rsid w:val="00B91878"/>
    <w:rsid w:val="00BE50B8"/>
    <w:rsid w:val="00BF626B"/>
    <w:rsid w:val="00C60945"/>
    <w:rsid w:val="00C75611"/>
    <w:rsid w:val="00CF190B"/>
    <w:rsid w:val="00CF72A2"/>
    <w:rsid w:val="00D24620"/>
    <w:rsid w:val="00D66C11"/>
    <w:rsid w:val="00DA1250"/>
    <w:rsid w:val="00DC14C5"/>
    <w:rsid w:val="00DD227A"/>
    <w:rsid w:val="00DD350D"/>
    <w:rsid w:val="00DD6326"/>
    <w:rsid w:val="00E510A0"/>
    <w:rsid w:val="00E9152E"/>
    <w:rsid w:val="00EB60C3"/>
    <w:rsid w:val="00ED0103"/>
    <w:rsid w:val="00ED26B1"/>
    <w:rsid w:val="00EE6985"/>
    <w:rsid w:val="00F6168B"/>
    <w:rsid w:val="00FA7C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DFBAB1"/>
  <w15:docId w15:val="{8D25C395-D7D2-4DFD-9DDF-6F5F484D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3923C9"/>
    <w:rPr>
      <w:rFonts w:ascii="Calibri" w:hAnsi="Calibri"/>
      <w:sz w:val="24"/>
      <w:lang w:val="fr-FR" w:eastAsia="en-US"/>
    </w:rPr>
  </w:style>
  <w:style w:type="character" w:styleId="UnresolvedMention">
    <w:name w:val="Unresolved Mention"/>
    <w:basedOn w:val="DefaultParagraphFont"/>
    <w:uiPriority w:val="99"/>
    <w:semiHidden/>
    <w:unhideWhenUsed/>
    <w:rsid w:val="005E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0622">
      <w:bodyDiv w:val="1"/>
      <w:marLeft w:val="0"/>
      <w:marRight w:val="0"/>
      <w:marTop w:val="0"/>
      <w:marBottom w:val="0"/>
      <w:divBdr>
        <w:top w:val="none" w:sz="0" w:space="0" w:color="auto"/>
        <w:left w:val="none" w:sz="0" w:space="0" w:color="auto"/>
        <w:bottom w:val="none" w:sz="0" w:space="0" w:color="auto"/>
        <w:right w:val="none" w:sz="0" w:space="0" w:color="auto"/>
      </w:divBdr>
      <w:divsChild>
        <w:div w:id="1528366752">
          <w:marLeft w:val="75"/>
          <w:marRight w:val="75"/>
          <w:marTop w:val="0"/>
          <w:marBottom w:val="75"/>
          <w:divBdr>
            <w:top w:val="none" w:sz="0" w:space="0" w:color="auto"/>
            <w:left w:val="none" w:sz="0" w:space="0" w:color="auto"/>
            <w:bottom w:val="none" w:sz="0" w:space="0" w:color="auto"/>
            <w:right w:val="none" w:sz="0" w:space="0" w:color="auto"/>
          </w:divBdr>
          <w:divsChild>
            <w:div w:id="19260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SFP1-C-0011/en" TargetMode="External"/><Relationship Id="rId18" Type="http://schemas.openxmlformats.org/officeDocument/2006/relationships/hyperlink" Target="https://www.itu.int/md/S21-CWGSFP1-C-0011/en" TargetMode="External"/><Relationship Id="rId26" Type="http://schemas.openxmlformats.org/officeDocument/2006/relationships/hyperlink" Target="https://www.itu.int/md/S21-CWGSFP1-C-0011/en" TargetMode="External"/><Relationship Id="rId39" Type="http://schemas.openxmlformats.org/officeDocument/2006/relationships/footer" Target="footer4.xml"/><Relationship Id="rId21" Type="http://schemas.openxmlformats.org/officeDocument/2006/relationships/hyperlink" Target="https://www.itu.int/md/S21-CWGSFP1-C-0008/en" TargetMode="External"/><Relationship Id="rId34" Type="http://schemas.openxmlformats.org/officeDocument/2006/relationships/hyperlink" Target="https://www.itu.int/md/S21-CWGSFP1-C-0011/en"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CWGSFP1-C-0011/en" TargetMode="External"/><Relationship Id="rId20" Type="http://schemas.openxmlformats.org/officeDocument/2006/relationships/hyperlink" Target="https://www.itu.int/md/S21-CWGSFP1-C-0007/en" TargetMode="External"/><Relationship Id="rId29" Type="http://schemas.openxmlformats.org/officeDocument/2006/relationships/hyperlink" Target="https://www.itu.int/md/S21-CWGSFP1-C-0004/e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itu.int/md/S21-CWGSFP1-C-0009/en" TargetMode="External"/><Relationship Id="rId32" Type="http://schemas.openxmlformats.org/officeDocument/2006/relationships/hyperlink" Target="https://www.itu.int/md/S21-CWGSFP1-C-0005/en" TargetMode="External"/><Relationship Id="rId37" Type="http://schemas.openxmlformats.org/officeDocument/2006/relationships/hyperlink" Target="https://www.itu.int/md/S21-CWGSFP1-C-0008/en" TargetMode="Externa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itu.int/md/S21-CWGSFP1-C-0008/en" TargetMode="External"/><Relationship Id="rId23" Type="http://schemas.openxmlformats.org/officeDocument/2006/relationships/hyperlink" Target="https://www.itu.int/md/S21-CWGSFP1-C-0008/en" TargetMode="External"/><Relationship Id="rId28" Type="http://schemas.openxmlformats.org/officeDocument/2006/relationships/hyperlink" Target="https://www.itu.int/md/S21-CWGSFP1-C-0008/en" TargetMode="External"/><Relationship Id="rId36" Type="http://schemas.openxmlformats.org/officeDocument/2006/relationships/hyperlink" Target="https://www.itu.int/md/S21-CWGSFP1-C-0007/en" TargetMode="External"/><Relationship Id="rId10" Type="http://schemas.openxmlformats.org/officeDocument/2006/relationships/footer" Target="footer1.xml"/><Relationship Id="rId19" Type="http://schemas.openxmlformats.org/officeDocument/2006/relationships/hyperlink" Target="https://www.itu.int/md/S21-CWGSFP1-C-0005/en" TargetMode="External"/><Relationship Id="rId31" Type="http://schemas.openxmlformats.org/officeDocument/2006/relationships/hyperlink" Target="https://www.itu.int/md/S21-CWGSFP1-C-0011/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tu.int/md/S21-CWGSFP1-C-0005/en" TargetMode="External"/><Relationship Id="rId22" Type="http://schemas.openxmlformats.org/officeDocument/2006/relationships/hyperlink" Target="https://www.itu.int/md/S21-CWGSFP1-C-0011/en" TargetMode="External"/><Relationship Id="rId27" Type="http://schemas.openxmlformats.org/officeDocument/2006/relationships/hyperlink" Target="https://www.itu.int/md/S21-CWGSFP1-C-0004/en" TargetMode="External"/><Relationship Id="rId30" Type="http://schemas.openxmlformats.org/officeDocument/2006/relationships/hyperlink" Target="https://www.itu.int/md/S21-CWGSFP1-C-0008/en" TargetMode="External"/><Relationship Id="rId35" Type="http://schemas.openxmlformats.org/officeDocument/2006/relationships/hyperlink" Target="https://www.itu.int/md/S21-CWGSFP1-C-0005/en"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itu.int/md/S21-CWGSFP1-C-0005/en" TargetMode="External"/><Relationship Id="rId25" Type="http://schemas.openxmlformats.org/officeDocument/2006/relationships/hyperlink" Target="https://www.itu.int/md/S21-CWGSFP1-C-0010/en" TargetMode="External"/><Relationship Id="rId33" Type="http://schemas.openxmlformats.org/officeDocument/2006/relationships/hyperlink" Target="https://www.itu.int/md/S21-CWGSFP1-C-0007/en"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75DF-9129-4E95-9B0F-9FF1C6FD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0</TotalTime>
  <Pages>16</Pages>
  <Words>3657</Words>
  <Characters>22652</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Contribution de la République populaire de Chine - Recommandations visant à tenir compte de la nécessité de tirer parti des plates-formes de réunion internationales de haut niveau existantes pour promouvoir un consensus mondial sur la gouvernance du numér</vt:lpstr>
    </vt:vector>
  </TitlesOfParts>
  <Manager>Secrétariat général - Pool</Manager>
  <Company>Union internationale des télécommunications (UIT)</Company>
  <LinksUpToDate>false</LinksUpToDate>
  <CharactersWithSpaces>26257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Principes/lignes directrices applicable à l'élaboration du projet de plan stratégique pour 2024-2027</dc:title>
  <dc:subject>Counciil Working Group for Strategic and Financial Plans 2024-2027</dc:subject>
  <dc:creator>French</dc:creator>
  <cp:keywords>CWG-SFP, CWG, CWGs &amp; EGs</cp:keywords>
  <dc:description/>
  <cp:lastModifiedBy>Xue, Kun</cp:lastModifiedBy>
  <cp:revision>2</cp:revision>
  <cp:lastPrinted>2000-07-18T08:55:00Z</cp:lastPrinted>
  <dcterms:created xsi:type="dcterms:W3CDTF">2021-10-07T12:16:00Z</dcterms:created>
  <dcterms:modified xsi:type="dcterms:W3CDTF">2021-10-07T12:16:00Z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