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8F0ADA" w14:paraId="2F304ECF" w14:textId="77777777">
        <w:trPr>
          <w:cantSplit/>
        </w:trPr>
        <w:tc>
          <w:tcPr>
            <w:tcW w:w="6911" w:type="dxa"/>
          </w:tcPr>
          <w:p w14:paraId="0298AA66" w14:textId="405EFD3E" w:rsidR="00700D1F" w:rsidRPr="008F0ADA" w:rsidRDefault="00524B34" w:rsidP="008F0ADA">
            <w:pPr>
              <w:spacing w:before="360" w:after="48"/>
              <w:rPr>
                <w:rFonts w:cs="Calibri"/>
                <w:position w:val="6"/>
                <w:lang w:eastAsia="zh-CN"/>
              </w:rPr>
            </w:pPr>
            <w:r>
              <w:rPr>
                <w:rFonts w:cs="Calibri" w:hint="eastAsia"/>
                <w:b/>
                <w:sz w:val="28"/>
                <w:szCs w:val="28"/>
                <w:lang w:eastAsia="zh-CN"/>
              </w:rPr>
              <w:t>理事会</w:t>
            </w:r>
            <w:r w:rsidR="003C68C5" w:rsidRPr="008F0ADA">
              <w:rPr>
                <w:rFonts w:cs="Calibri"/>
                <w:b/>
                <w:sz w:val="28"/>
                <w:szCs w:val="28"/>
                <w:lang w:eastAsia="zh-CN"/>
              </w:rPr>
              <w:t>202</w:t>
            </w:r>
            <w:r w:rsidR="009D2585" w:rsidRPr="008F0ADA">
              <w:rPr>
                <w:rFonts w:cs="Calibri" w:hint="eastAsia"/>
                <w:b/>
                <w:sz w:val="28"/>
                <w:szCs w:val="28"/>
                <w:lang w:eastAsia="zh-CN"/>
              </w:rPr>
              <w:t>4</w:t>
            </w:r>
            <w:r w:rsidR="003C68C5" w:rsidRPr="008F0ADA">
              <w:rPr>
                <w:rFonts w:cs="Calibri"/>
                <w:b/>
                <w:sz w:val="28"/>
                <w:szCs w:val="28"/>
                <w:lang w:eastAsia="zh-CN"/>
              </w:rPr>
              <w:t>-202</w:t>
            </w:r>
            <w:r w:rsidR="009D2585" w:rsidRPr="008F0ADA">
              <w:rPr>
                <w:rFonts w:cs="Calibri" w:hint="eastAsia"/>
                <w:b/>
                <w:sz w:val="28"/>
                <w:szCs w:val="28"/>
                <w:lang w:eastAsia="zh-CN"/>
              </w:rPr>
              <w:t>7</w:t>
            </w:r>
            <w:r w:rsidR="003C68C5" w:rsidRPr="008F0ADA">
              <w:rPr>
                <w:rFonts w:cs="Calibri" w:hint="eastAsia"/>
                <w:b/>
                <w:sz w:val="28"/>
                <w:szCs w:val="28"/>
                <w:lang w:eastAsia="zh-CN"/>
              </w:rPr>
              <w:t>年战略</w:t>
            </w:r>
            <w:r w:rsidR="00654A24" w:rsidRPr="008F0ADA">
              <w:rPr>
                <w:rFonts w:cs="Calibri" w:hint="eastAsia"/>
                <w:b/>
                <w:sz w:val="28"/>
                <w:szCs w:val="28"/>
                <w:lang w:eastAsia="zh-CN"/>
              </w:rPr>
              <w:t>规划</w:t>
            </w:r>
            <w:r w:rsidR="003C68C5" w:rsidRPr="008F0ADA">
              <w:rPr>
                <w:rFonts w:cs="Calibri"/>
                <w:b/>
                <w:sz w:val="28"/>
                <w:szCs w:val="28"/>
                <w:lang w:eastAsia="zh-CN"/>
              </w:rPr>
              <w:t>和财务规划工作组</w:t>
            </w:r>
            <w:r w:rsidR="003C68C5" w:rsidRPr="008F0ADA">
              <w:rPr>
                <w:rFonts w:cs="Calibri"/>
                <w:b/>
                <w:bCs/>
                <w:lang w:eastAsia="zh-CN"/>
              </w:rPr>
              <w:br/>
            </w:r>
            <w:r w:rsidR="003C68C5" w:rsidRPr="008F0ADA">
              <w:rPr>
                <w:rFonts w:cs="Calibri" w:hint="eastAsia"/>
                <w:b/>
                <w:lang w:eastAsia="zh-CN"/>
              </w:rPr>
              <w:t>第</w:t>
            </w:r>
            <w:r w:rsidR="009D2585" w:rsidRPr="008F0ADA">
              <w:rPr>
                <w:rFonts w:cs="Calibri" w:hint="eastAsia"/>
                <w:b/>
                <w:lang w:eastAsia="zh-CN"/>
              </w:rPr>
              <w:t>一</w:t>
            </w:r>
            <w:r w:rsidR="003C68C5" w:rsidRPr="008F0ADA">
              <w:rPr>
                <w:rFonts w:cs="Calibri"/>
                <w:b/>
                <w:lang w:eastAsia="zh-CN"/>
              </w:rPr>
              <w:t>次会议</w:t>
            </w:r>
            <w:r w:rsidR="003C68C5" w:rsidRPr="008F0ADA">
              <w:rPr>
                <w:rFonts w:cs="Calibri"/>
                <w:b/>
                <w:lang w:eastAsia="zh-CN"/>
              </w:rPr>
              <w:t xml:space="preserve"> </w:t>
            </w:r>
            <w:r w:rsidR="003C68C5" w:rsidRPr="008F0ADA">
              <w:rPr>
                <w:rFonts w:cs="Calibri"/>
                <w:b/>
                <w:color w:val="000000"/>
                <w:lang w:eastAsia="zh-CN"/>
              </w:rPr>
              <w:t>–</w:t>
            </w:r>
            <w:r w:rsidR="003C68C5" w:rsidRPr="008F0ADA">
              <w:rPr>
                <w:rFonts w:cs="Calibri"/>
                <w:b/>
                <w:lang w:eastAsia="zh-CN"/>
              </w:rPr>
              <w:t xml:space="preserve"> </w:t>
            </w:r>
            <w:r w:rsidR="009D2585" w:rsidRPr="008F0ADA">
              <w:rPr>
                <w:rFonts w:cs="Calibri" w:hint="eastAsia"/>
                <w:b/>
                <w:lang w:eastAsia="zh-CN"/>
              </w:rPr>
              <w:t>虚拟会议，</w:t>
            </w:r>
            <w:r w:rsidR="003C68C5" w:rsidRPr="008F0ADA">
              <w:rPr>
                <w:rFonts w:cs="Calibri"/>
                <w:b/>
                <w:lang w:eastAsia="zh-CN"/>
              </w:rPr>
              <w:t>20</w:t>
            </w:r>
            <w:r w:rsidR="009D2585" w:rsidRPr="008F0ADA">
              <w:rPr>
                <w:rFonts w:cs="Calibri" w:hint="eastAsia"/>
                <w:b/>
                <w:lang w:eastAsia="zh-CN"/>
              </w:rPr>
              <w:t>21</w:t>
            </w:r>
            <w:r w:rsidR="003C68C5" w:rsidRPr="008F0ADA">
              <w:rPr>
                <w:rFonts w:cs="Calibri"/>
                <w:b/>
                <w:lang w:eastAsia="zh-CN"/>
              </w:rPr>
              <w:t>年</w:t>
            </w:r>
            <w:r w:rsidR="009D2585" w:rsidRPr="008F0ADA">
              <w:rPr>
                <w:rFonts w:cs="Calibri" w:hint="eastAsia"/>
                <w:b/>
                <w:lang w:eastAsia="zh-CN"/>
              </w:rPr>
              <w:t>9</w:t>
            </w:r>
            <w:r w:rsidR="003C68C5" w:rsidRPr="008F0ADA">
              <w:rPr>
                <w:rFonts w:cs="Calibri"/>
                <w:b/>
                <w:lang w:eastAsia="zh-CN"/>
              </w:rPr>
              <w:t>月</w:t>
            </w:r>
            <w:r w:rsidR="009D2585" w:rsidRPr="008F0ADA">
              <w:rPr>
                <w:rFonts w:cs="Calibri" w:hint="eastAsia"/>
                <w:b/>
                <w:lang w:eastAsia="zh-CN"/>
              </w:rPr>
              <w:t>29-30</w:t>
            </w:r>
            <w:r w:rsidR="003C68C5" w:rsidRPr="008F0ADA">
              <w:rPr>
                <w:rFonts w:cs="Calibri" w:hint="eastAsia"/>
                <w:b/>
                <w:lang w:eastAsia="zh-CN"/>
              </w:rPr>
              <w:t>日</w:t>
            </w:r>
          </w:p>
        </w:tc>
        <w:tc>
          <w:tcPr>
            <w:tcW w:w="3120" w:type="dxa"/>
          </w:tcPr>
          <w:p w14:paraId="35CDB1F2" w14:textId="77777777" w:rsidR="00700D1F" w:rsidRPr="008F0ADA" w:rsidRDefault="009D2585" w:rsidP="008F0ADA">
            <w:pPr>
              <w:spacing w:before="0"/>
              <w:rPr>
                <w:rFonts w:cs="Calibri"/>
              </w:rPr>
            </w:pPr>
            <w:bookmarkStart w:id="0" w:name="ditulogo"/>
            <w:bookmarkEnd w:id="0"/>
            <w:r w:rsidRPr="008F0ADA">
              <w:rPr>
                <w:rFonts w:cs="Calibri"/>
                <w:noProof/>
                <w:lang w:val="en-US" w:eastAsia="zh-CN"/>
              </w:rPr>
              <w:drawing>
                <wp:inline distT="0" distB="0" distL="0" distR="0" wp14:anchorId="72BADE7E" wp14:editId="05F67685">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8F0ADA" w14:paraId="0ED93A40" w14:textId="77777777">
        <w:trPr>
          <w:cantSplit/>
        </w:trPr>
        <w:tc>
          <w:tcPr>
            <w:tcW w:w="6911" w:type="dxa"/>
            <w:tcBorders>
              <w:bottom w:val="single" w:sz="12" w:space="0" w:color="auto"/>
            </w:tcBorders>
          </w:tcPr>
          <w:p w14:paraId="6B4C2706" w14:textId="77777777" w:rsidR="00700D1F" w:rsidRPr="00C835C2" w:rsidRDefault="00700D1F" w:rsidP="008F0ADA">
            <w:pPr>
              <w:spacing w:before="0" w:after="48"/>
              <w:rPr>
                <w:rFonts w:cs="Calibri"/>
                <w:b/>
                <w:smallCaps/>
                <w:szCs w:val="24"/>
                <w:lang w:val="en-US"/>
              </w:rPr>
            </w:pPr>
          </w:p>
        </w:tc>
        <w:tc>
          <w:tcPr>
            <w:tcW w:w="3120" w:type="dxa"/>
            <w:tcBorders>
              <w:bottom w:val="single" w:sz="12" w:space="0" w:color="auto"/>
            </w:tcBorders>
          </w:tcPr>
          <w:p w14:paraId="63820A7D" w14:textId="77777777" w:rsidR="00700D1F" w:rsidRPr="008F0ADA" w:rsidRDefault="00700D1F" w:rsidP="008F0ADA">
            <w:pPr>
              <w:spacing w:before="0"/>
              <w:rPr>
                <w:rFonts w:cs="Calibri"/>
                <w:szCs w:val="24"/>
              </w:rPr>
            </w:pPr>
          </w:p>
        </w:tc>
      </w:tr>
      <w:tr w:rsidR="00700D1F" w:rsidRPr="008F0ADA" w14:paraId="6141D7F6" w14:textId="77777777">
        <w:trPr>
          <w:cantSplit/>
        </w:trPr>
        <w:tc>
          <w:tcPr>
            <w:tcW w:w="6911" w:type="dxa"/>
            <w:tcBorders>
              <w:top w:val="single" w:sz="12" w:space="0" w:color="auto"/>
            </w:tcBorders>
          </w:tcPr>
          <w:p w14:paraId="3E9C5EC0" w14:textId="77777777" w:rsidR="00700D1F" w:rsidRPr="008F0ADA" w:rsidRDefault="00700D1F" w:rsidP="008F0ADA">
            <w:pPr>
              <w:spacing w:before="0" w:after="48"/>
              <w:rPr>
                <w:rFonts w:cs="Calibri"/>
                <w:b/>
                <w:smallCaps/>
                <w:szCs w:val="24"/>
              </w:rPr>
            </w:pPr>
          </w:p>
        </w:tc>
        <w:tc>
          <w:tcPr>
            <w:tcW w:w="3120" w:type="dxa"/>
            <w:tcBorders>
              <w:top w:val="single" w:sz="12" w:space="0" w:color="auto"/>
            </w:tcBorders>
          </w:tcPr>
          <w:p w14:paraId="0FEBB9C1" w14:textId="77777777" w:rsidR="00700D1F" w:rsidRPr="008F0ADA" w:rsidRDefault="00700D1F" w:rsidP="008F0ADA">
            <w:pPr>
              <w:spacing w:before="0"/>
              <w:rPr>
                <w:rFonts w:cs="Calibri"/>
                <w:szCs w:val="24"/>
              </w:rPr>
            </w:pPr>
          </w:p>
        </w:tc>
      </w:tr>
      <w:tr w:rsidR="003C68C5" w:rsidRPr="008F0ADA" w14:paraId="0B6B73AD" w14:textId="77777777">
        <w:trPr>
          <w:cantSplit/>
          <w:trHeight w:val="23"/>
        </w:trPr>
        <w:tc>
          <w:tcPr>
            <w:tcW w:w="6911" w:type="dxa"/>
            <w:vMerge w:val="restart"/>
          </w:tcPr>
          <w:p w14:paraId="3606D0B5" w14:textId="77777777" w:rsidR="003C68C5" w:rsidRPr="008F0ADA" w:rsidRDefault="003C68C5" w:rsidP="008F0ADA">
            <w:pPr>
              <w:tabs>
                <w:tab w:val="left" w:pos="851"/>
              </w:tabs>
              <w:rPr>
                <w:rFonts w:cs="Calibri"/>
                <w:b/>
                <w:szCs w:val="24"/>
                <w:lang w:eastAsia="zh-CN"/>
              </w:rPr>
            </w:pPr>
            <w:bookmarkStart w:id="1" w:name="dmeeting" w:colFirst="0" w:colLast="0"/>
          </w:p>
        </w:tc>
        <w:tc>
          <w:tcPr>
            <w:tcW w:w="3120" w:type="dxa"/>
          </w:tcPr>
          <w:p w14:paraId="3E818F83" w14:textId="16EA4FE8" w:rsidR="003C68C5" w:rsidRPr="008F0ADA" w:rsidRDefault="003C68C5" w:rsidP="00FF0C6B">
            <w:pPr>
              <w:tabs>
                <w:tab w:val="left" w:pos="851"/>
              </w:tabs>
              <w:spacing w:before="0"/>
              <w:rPr>
                <w:rFonts w:cs="Calibri"/>
                <w:b/>
                <w:bCs/>
              </w:rPr>
            </w:pPr>
            <w:proofErr w:type="spellStart"/>
            <w:r w:rsidRPr="008F0ADA">
              <w:rPr>
                <w:rFonts w:cs="Calibri" w:hint="eastAsia"/>
                <w:b/>
                <w:bCs/>
                <w:lang w:val="fr-CH"/>
              </w:rPr>
              <w:t>文件</w:t>
            </w:r>
            <w:proofErr w:type="spellEnd"/>
            <w:r w:rsidRPr="008F0ADA">
              <w:rPr>
                <w:rFonts w:cs="Calibri"/>
                <w:b/>
                <w:bCs/>
                <w:sz w:val="20"/>
              </w:rPr>
              <w:t xml:space="preserve"> </w:t>
            </w:r>
            <w:r w:rsidR="009B0BC1" w:rsidRPr="008F0ADA">
              <w:rPr>
                <w:rFonts w:cs="Calibri"/>
                <w:b/>
                <w:spacing w:val="-4"/>
                <w:lang w:val="de-CH"/>
              </w:rPr>
              <w:t>CWG-SFP-1</w:t>
            </w:r>
            <w:r w:rsidR="009B0BC1" w:rsidRPr="008F0ADA">
              <w:rPr>
                <w:rFonts w:cs="Calibri"/>
                <w:b/>
                <w:bCs/>
                <w:spacing w:val="-4"/>
                <w:lang w:val="fr-CH"/>
              </w:rPr>
              <w:t>/</w:t>
            </w:r>
            <w:r w:rsidR="00A976E7">
              <w:rPr>
                <w:rFonts w:cs="Calibri"/>
                <w:b/>
                <w:bCs/>
                <w:spacing w:val="-4"/>
                <w:lang w:val="fr-CH" w:eastAsia="zh-CN"/>
              </w:rPr>
              <w:t>12</w:t>
            </w:r>
            <w:r w:rsidR="009B0BC1" w:rsidRPr="008F0ADA">
              <w:rPr>
                <w:rFonts w:cs="Calibri"/>
                <w:b/>
                <w:bCs/>
                <w:spacing w:val="-4"/>
                <w:lang w:val="fr-CH"/>
              </w:rPr>
              <w:t>-C</w:t>
            </w:r>
          </w:p>
        </w:tc>
      </w:tr>
      <w:bookmarkEnd w:id="1"/>
      <w:tr w:rsidR="003C68C5" w:rsidRPr="008F0ADA" w14:paraId="111441F2" w14:textId="77777777">
        <w:trPr>
          <w:cantSplit/>
          <w:trHeight w:val="23"/>
        </w:trPr>
        <w:tc>
          <w:tcPr>
            <w:tcW w:w="6911" w:type="dxa"/>
            <w:vMerge/>
          </w:tcPr>
          <w:p w14:paraId="34417A95" w14:textId="77777777" w:rsidR="003C68C5" w:rsidRPr="008F0ADA" w:rsidRDefault="003C68C5" w:rsidP="008F0ADA">
            <w:pPr>
              <w:tabs>
                <w:tab w:val="left" w:pos="851"/>
              </w:tabs>
              <w:rPr>
                <w:rFonts w:cs="Calibri"/>
                <w:b/>
                <w:lang w:eastAsia="zh-CN"/>
              </w:rPr>
            </w:pPr>
          </w:p>
        </w:tc>
        <w:tc>
          <w:tcPr>
            <w:tcW w:w="3120" w:type="dxa"/>
          </w:tcPr>
          <w:p w14:paraId="4F086B96" w14:textId="14019CAB" w:rsidR="003C68C5" w:rsidRPr="008F0ADA" w:rsidRDefault="009B0BC1" w:rsidP="00FF0C6B">
            <w:pPr>
              <w:tabs>
                <w:tab w:val="left" w:pos="993"/>
              </w:tabs>
              <w:spacing w:before="0"/>
              <w:rPr>
                <w:rFonts w:cs="Calibri"/>
                <w:b/>
                <w:bCs/>
              </w:rPr>
            </w:pPr>
            <w:r w:rsidRPr="008F0ADA">
              <w:rPr>
                <w:rFonts w:cs="Calibri"/>
                <w:b/>
              </w:rPr>
              <w:t>20</w:t>
            </w:r>
            <w:r w:rsidRPr="008F0ADA">
              <w:rPr>
                <w:rFonts w:cs="Calibri" w:hint="eastAsia"/>
                <w:b/>
                <w:lang w:eastAsia="zh-CN"/>
              </w:rPr>
              <w:t>21</w:t>
            </w:r>
            <w:r w:rsidR="003C68C5" w:rsidRPr="008F0ADA">
              <w:rPr>
                <w:rFonts w:cs="Calibri" w:hint="eastAsia"/>
                <w:b/>
              </w:rPr>
              <w:t>年</w:t>
            </w:r>
            <w:r w:rsidR="00391E27" w:rsidRPr="008F0ADA">
              <w:rPr>
                <w:rFonts w:cs="Calibri"/>
                <w:b/>
                <w:lang w:eastAsia="zh-CN"/>
              </w:rPr>
              <w:t>9</w:t>
            </w:r>
            <w:r w:rsidR="003C68C5" w:rsidRPr="008F0ADA">
              <w:rPr>
                <w:rFonts w:cs="Calibri" w:hint="eastAsia"/>
                <w:b/>
              </w:rPr>
              <w:t>月</w:t>
            </w:r>
            <w:r w:rsidR="00A976E7">
              <w:rPr>
                <w:rFonts w:cs="Calibri"/>
                <w:b/>
                <w:lang w:eastAsia="zh-CN"/>
              </w:rPr>
              <w:t>30</w:t>
            </w:r>
            <w:r w:rsidR="003C68C5" w:rsidRPr="008F0ADA">
              <w:rPr>
                <w:rFonts w:cs="Calibri" w:hint="eastAsia"/>
                <w:b/>
              </w:rPr>
              <w:t>日</w:t>
            </w:r>
          </w:p>
        </w:tc>
      </w:tr>
      <w:tr w:rsidR="003C68C5" w:rsidRPr="008F0ADA" w14:paraId="41DCBBCD" w14:textId="77777777">
        <w:trPr>
          <w:cantSplit/>
          <w:trHeight w:val="23"/>
        </w:trPr>
        <w:tc>
          <w:tcPr>
            <w:tcW w:w="6911" w:type="dxa"/>
            <w:vMerge/>
          </w:tcPr>
          <w:p w14:paraId="51329C55" w14:textId="77777777" w:rsidR="003C68C5" w:rsidRPr="008F0ADA" w:rsidRDefault="003C68C5" w:rsidP="008F0ADA">
            <w:pPr>
              <w:tabs>
                <w:tab w:val="left" w:pos="851"/>
              </w:tabs>
              <w:rPr>
                <w:rFonts w:cs="Calibri"/>
                <w:b/>
                <w:lang w:eastAsia="zh-CN"/>
              </w:rPr>
            </w:pPr>
          </w:p>
        </w:tc>
        <w:tc>
          <w:tcPr>
            <w:tcW w:w="3120" w:type="dxa"/>
          </w:tcPr>
          <w:p w14:paraId="1DA4444B" w14:textId="7B2846BC" w:rsidR="003C68C5" w:rsidRPr="008F0ADA" w:rsidRDefault="003C68C5" w:rsidP="00FF0C6B">
            <w:pPr>
              <w:tabs>
                <w:tab w:val="left" w:pos="993"/>
              </w:tabs>
              <w:spacing w:before="0"/>
              <w:rPr>
                <w:rFonts w:cs="Calibri"/>
                <w:b/>
                <w:bCs/>
              </w:rPr>
            </w:pPr>
            <w:proofErr w:type="spellStart"/>
            <w:r w:rsidRPr="008F0ADA">
              <w:rPr>
                <w:rFonts w:cs="Calibri" w:hint="eastAsia"/>
                <w:b/>
                <w:bCs/>
              </w:rPr>
              <w:t>原文</w:t>
            </w:r>
            <w:proofErr w:type="spellEnd"/>
            <w:r w:rsidRPr="008F0ADA">
              <w:rPr>
                <w:rFonts w:cs="Calibri" w:hint="eastAsia"/>
                <w:b/>
                <w:bCs/>
              </w:rPr>
              <w:t>：</w:t>
            </w:r>
            <w:r w:rsidR="00391E27" w:rsidRPr="008F0ADA">
              <w:rPr>
                <w:rFonts w:cs="Calibri" w:hint="eastAsia"/>
                <w:b/>
                <w:bCs/>
                <w:lang w:eastAsia="zh-CN"/>
              </w:rPr>
              <w:t>英</w:t>
            </w:r>
            <w:r w:rsidRPr="008F0ADA">
              <w:rPr>
                <w:rFonts w:cs="Calibri" w:hint="eastAsia"/>
                <w:b/>
                <w:bCs/>
              </w:rPr>
              <w:t>文</w:t>
            </w:r>
          </w:p>
        </w:tc>
      </w:tr>
      <w:tr w:rsidR="00255889" w:rsidRPr="008F0ADA" w14:paraId="0A1E005F" w14:textId="77777777" w:rsidTr="00914363">
        <w:trPr>
          <w:cantSplit/>
          <w:trHeight w:val="23"/>
        </w:trPr>
        <w:tc>
          <w:tcPr>
            <w:tcW w:w="10031" w:type="dxa"/>
            <w:gridSpan w:val="2"/>
          </w:tcPr>
          <w:p w14:paraId="328DEF31" w14:textId="204694E4" w:rsidR="00255889" w:rsidRPr="00524B34" w:rsidRDefault="00EC7B6F" w:rsidP="00255889">
            <w:pPr>
              <w:spacing w:before="360"/>
              <w:jc w:val="center"/>
              <w:rPr>
                <w:rFonts w:cs="Calibri"/>
                <w:b/>
                <w:sz w:val="28"/>
                <w:lang w:val="en-US" w:eastAsia="zh-CN"/>
              </w:rPr>
            </w:pPr>
            <w:r>
              <w:rPr>
                <w:rFonts w:cs="Calibri" w:hint="eastAsia"/>
                <w:b/>
                <w:sz w:val="28"/>
                <w:lang w:eastAsia="zh-CN"/>
              </w:rPr>
              <w:t>理事会</w:t>
            </w:r>
            <w:r w:rsidR="00A976E7" w:rsidRPr="00A976E7">
              <w:rPr>
                <w:rFonts w:cs="Calibri" w:hint="eastAsia"/>
                <w:b/>
                <w:sz w:val="28"/>
                <w:lang w:eastAsia="zh-CN"/>
              </w:rPr>
              <w:t>战略规划和财务规划工作组</w:t>
            </w:r>
            <w:r>
              <w:rPr>
                <w:rFonts w:cs="Calibri" w:hint="eastAsia"/>
                <w:b/>
                <w:sz w:val="28"/>
                <w:lang w:eastAsia="zh-CN"/>
              </w:rPr>
              <w:t>主席的文稿</w:t>
            </w:r>
          </w:p>
        </w:tc>
      </w:tr>
      <w:tr w:rsidR="00255889" w:rsidRPr="008F0ADA" w14:paraId="4BCA8F66" w14:textId="77777777" w:rsidTr="00914363">
        <w:trPr>
          <w:cantSplit/>
          <w:trHeight w:val="23"/>
        </w:trPr>
        <w:tc>
          <w:tcPr>
            <w:tcW w:w="10031" w:type="dxa"/>
            <w:gridSpan w:val="2"/>
          </w:tcPr>
          <w:p w14:paraId="79B5BAC2" w14:textId="0946AAD0" w:rsidR="00255889" w:rsidRPr="00255889" w:rsidRDefault="00EC7B6F" w:rsidP="00A976E7">
            <w:pPr>
              <w:pStyle w:val="Title1"/>
              <w:rPr>
                <w:lang w:val="en-US" w:eastAsia="zh-CN"/>
              </w:rPr>
            </w:pPr>
            <w:r>
              <w:rPr>
                <w:rFonts w:hint="eastAsia"/>
                <w:lang w:val="en-US" w:eastAsia="zh-CN"/>
              </w:rPr>
              <w:t>制定</w:t>
            </w:r>
            <w:r w:rsidRPr="00EC7B6F">
              <w:rPr>
                <w:rFonts w:hint="eastAsia"/>
                <w:lang w:val="en-US" w:eastAsia="zh-CN"/>
              </w:rPr>
              <w:t>2024-2027</w:t>
            </w:r>
            <w:r w:rsidRPr="00EC7B6F">
              <w:rPr>
                <w:rFonts w:hint="eastAsia"/>
                <w:lang w:val="en-US" w:eastAsia="zh-CN"/>
              </w:rPr>
              <w:t>年</w:t>
            </w:r>
            <w:r>
              <w:rPr>
                <w:rFonts w:hint="eastAsia"/>
                <w:lang w:val="en-US" w:eastAsia="zh-CN"/>
              </w:rPr>
              <w:t>《</w:t>
            </w:r>
            <w:r w:rsidRPr="00EC7B6F">
              <w:rPr>
                <w:rFonts w:hint="eastAsia"/>
                <w:lang w:val="en-US" w:eastAsia="zh-CN"/>
              </w:rPr>
              <w:t>战略规划</w:t>
            </w:r>
            <w:r>
              <w:rPr>
                <w:rFonts w:hint="eastAsia"/>
                <w:lang w:val="en-US" w:eastAsia="zh-CN"/>
              </w:rPr>
              <w:t>》草案的原则</w:t>
            </w:r>
            <w:r>
              <w:rPr>
                <w:rFonts w:hint="eastAsia"/>
                <w:lang w:val="en-US" w:eastAsia="zh-CN"/>
              </w:rPr>
              <w:t>/</w:t>
            </w:r>
            <w:r>
              <w:rPr>
                <w:rFonts w:hint="eastAsia"/>
                <w:lang w:val="en-US" w:eastAsia="zh-CN"/>
              </w:rPr>
              <w:t>导则</w:t>
            </w:r>
          </w:p>
        </w:tc>
      </w:tr>
    </w:tbl>
    <w:p w14:paraId="1CA90BC3" w14:textId="1C350565" w:rsidR="00A976E7" w:rsidRDefault="00A976E7" w:rsidP="00A976E7">
      <w:pPr>
        <w:rPr>
          <w:lang w:eastAsia="zh-CN"/>
        </w:rPr>
      </w:pPr>
    </w:p>
    <w:p w14:paraId="1911764F" w14:textId="77777777" w:rsidR="00A976E7" w:rsidRDefault="00A976E7" w:rsidP="00A976E7">
      <w:pPr>
        <w:rPr>
          <w:lang w:eastAsia="zh-CN"/>
        </w:rPr>
        <w:sectPr w:rsidR="00A976E7"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pPr>
    </w:p>
    <w:tbl>
      <w:tblPr>
        <w:tblW w:w="5000" w:type="pct"/>
        <w:tblInd w:w="10" w:type="dxa"/>
        <w:tblLayout w:type="fixed"/>
        <w:tblLook w:val="04A0" w:firstRow="1" w:lastRow="0" w:firstColumn="1" w:lastColumn="0" w:noHBand="0" w:noVBand="1"/>
      </w:tblPr>
      <w:tblGrid>
        <w:gridCol w:w="1335"/>
        <w:gridCol w:w="6593"/>
        <w:gridCol w:w="1560"/>
        <w:gridCol w:w="4510"/>
      </w:tblGrid>
      <w:tr w:rsidR="00C11570" w:rsidRPr="00D341F4" w14:paraId="282B55D8" w14:textId="77777777" w:rsidTr="00771DA0">
        <w:trPr>
          <w:trHeight w:val="555"/>
          <w:tblHeader/>
        </w:trPr>
        <w:tc>
          <w:tcPr>
            <w:tcW w:w="13998" w:type="dxa"/>
            <w:gridSpan w:val="4"/>
            <w:tcBorders>
              <w:left w:val="nil"/>
              <w:right w:val="nil"/>
            </w:tcBorders>
            <w:shd w:val="clear" w:color="auto" w:fill="8DB3E2" w:themeFill="text2" w:themeFillTint="66"/>
            <w:vAlign w:val="center"/>
          </w:tcPr>
          <w:p w14:paraId="4A0B2230" w14:textId="3CD40CC5" w:rsidR="00C11570" w:rsidRPr="00D341F4" w:rsidRDefault="00C11570" w:rsidP="00C1157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rFonts w:hint="eastAsia"/>
                <w:szCs w:val="22"/>
                <w:lang w:val="fr-FR"/>
              </w:rPr>
              <w:lastRenderedPageBreak/>
              <w:t>1</w:t>
            </w:r>
            <w:r w:rsidRPr="00D341F4">
              <w:rPr>
                <w:rFonts w:hint="eastAsia"/>
                <w:szCs w:val="22"/>
                <w:lang w:val="fr-FR"/>
              </w:rPr>
              <w:tab/>
            </w:r>
            <w:proofErr w:type="spellStart"/>
            <w:r w:rsidRPr="00D341F4">
              <w:rPr>
                <w:rFonts w:cs="Microsoft YaHei" w:hint="eastAsia"/>
                <w:szCs w:val="22"/>
                <w:lang w:val="fr-FR"/>
              </w:rPr>
              <w:t>简化和明确</w:t>
            </w:r>
            <w:proofErr w:type="spellEnd"/>
          </w:p>
        </w:tc>
      </w:tr>
      <w:tr w:rsidR="00A976E7" w:rsidRPr="00D341F4" w14:paraId="4480952D" w14:textId="77777777" w:rsidTr="00254C54">
        <w:trPr>
          <w:trHeight w:val="555"/>
          <w:tblHeader/>
        </w:trPr>
        <w:tc>
          <w:tcPr>
            <w:tcW w:w="1335" w:type="dxa"/>
            <w:tcBorders>
              <w:left w:val="nil"/>
              <w:bottom w:val="single" w:sz="4" w:space="0" w:color="A5A5A5"/>
              <w:right w:val="nil"/>
            </w:tcBorders>
            <w:shd w:val="clear" w:color="auto" w:fill="auto"/>
            <w:vAlign w:val="center"/>
            <w:hideMark/>
          </w:tcPr>
          <w:p w14:paraId="75792A5F" w14:textId="2C2897BD" w:rsidR="00A976E7" w:rsidRPr="00D341F4" w:rsidRDefault="00EC7B6F" w:rsidP="00C1157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rPr>
            </w:pPr>
            <w:proofErr w:type="spellStart"/>
            <w:r w:rsidRPr="00D341F4">
              <w:rPr>
                <w:rFonts w:cs="Microsoft YaHei" w:hint="eastAsia"/>
                <w:szCs w:val="22"/>
                <w:lang w:val="fr-FR"/>
              </w:rPr>
              <w:t>输入来源</w:t>
            </w:r>
            <w:proofErr w:type="spellEnd"/>
          </w:p>
        </w:tc>
        <w:tc>
          <w:tcPr>
            <w:tcW w:w="6593" w:type="dxa"/>
            <w:tcBorders>
              <w:left w:val="nil"/>
              <w:bottom w:val="single" w:sz="4" w:space="0" w:color="A5A5A5"/>
              <w:right w:val="nil"/>
            </w:tcBorders>
            <w:shd w:val="clear" w:color="auto" w:fill="auto"/>
            <w:vAlign w:val="center"/>
            <w:hideMark/>
          </w:tcPr>
          <w:p w14:paraId="445B7473" w14:textId="5E16D7CA" w:rsidR="00A976E7" w:rsidRPr="00D341F4" w:rsidRDefault="00EC7B6F" w:rsidP="00C1157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rPr>
            </w:pPr>
            <w:proofErr w:type="spellStart"/>
            <w:r w:rsidRPr="00D341F4">
              <w:rPr>
                <w:rFonts w:cs="Microsoft YaHei" w:hint="eastAsia"/>
                <w:szCs w:val="22"/>
                <w:lang w:val="fr-FR"/>
              </w:rPr>
              <w:t>输入</w:t>
            </w:r>
            <w:proofErr w:type="spellEnd"/>
          </w:p>
        </w:tc>
        <w:tc>
          <w:tcPr>
            <w:tcW w:w="1560" w:type="dxa"/>
            <w:tcBorders>
              <w:left w:val="nil"/>
              <w:bottom w:val="single" w:sz="4" w:space="0" w:color="A5A5A5"/>
              <w:right w:val="nil"/>
            </w:tcBorders>
            <w:shd w:val="clear" w:color="auto" w:fill="auto"/>
            <w:vAlign w:val="center"/>
            <w:hideMark/>
          </w:tcPr>
          <w:p w14:paraId="038F3606" w14:textId="0A20734A" w:rsidR="00A976E7" w:rsidRPr="00D341F4" w:rsidRDefault="00A976E7" w:rsidP="00C1157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D341F4">
              <w:rPr>
                <w:szCs w:val="22"/>
                <w:lang w:val="fr-FR" w:eastAsia="zh-CN"/>
              </w:rPr>
              <w:t>CWG-SFP</w:t>
            </w:r>
            <w:r w:rsidR="00254C54" w:rsidRPr="00D341F4">
              <w:rPr>
                <w:szCs w:val="22"/>
                <w:lang w:val="fr-FR" w:eastAsia="zh-CN"/>
              </w:rPr>
              <w:br/>
            </w:r>
            <w:r w:rsidR="00EC7B6F" w:rsidRPr="00D341F4">
              <w:rPr>
                <w:rFonts w:cs="Microsoft YaHei" w:hint="eastAsia"/>
                <w:szCs w:val="22"/>
                <w:lang w:val="fr-FR" w:eastAsia="zh-CN"/>
              </w:rPr>
              <w:t>文件号</w:t>
            </w:r>
          </w:p>
        </w:tc>
        <w:tc>
          <w:tcPr>
            <w:tcW w:w="4510" w:type="dxa"/>
            <w:tcBorders>
              <w:left w:val="nil"/>
              <w:bottom w:val="single" w:sz="4" w:space="0" w:color="A5A5A5"/>
              <w:right w:val="nil"/>
            </w:tcBorders>
            <w:shd w:val="clear" w:color="auto" w:fill="auto"/>
            <w:vAlign w:val="center"/>
            <w:hideMark/>
          </w:tcPr>
          <w:p w14:paraId="28183A48" w14:textId="1C39A5A3" w:rsidR="00A976E7" w:rsidRPr="00D341F4" w:rsidRDefault="00A976E7" w:rsidP="00C1157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D341F4">
              <w:rPr>
                <w:szCs w:val="22"/>
                <w:lang w:val="fr-FR" w:eastAsia="zh-CN"/>
              </w:rPr>
              <w:t>CWG-SFP</w:t>
            </w:r>
            <w:r w:rsidR="008D0E62" w:rsidRPr="00D341F4">
              <w:rPr>
                <w:rFonts w:cs="Microsoft YaHei" w:hint="eastAsia"/>
                <w:szCs w:val="22"/>
                <w:lang w:val="fr-FR" w:eastAsia="zh-CN"/>
              </w:rPr>
              <w:t>指导意见</w:t>
            </w:r>
          </w:p>
        </w:tc>
      </w:tr>
      <w:tr w:rsidR="00EA79ED" w:rsidRPr="00D341F4" w14:paraId="61873D0E" w14:textId="77777777" w:rsidTr="00254C54">
        <w:trPr>
          <w:trHeight w:val="1095"/>
        </w:trPr>
        <w:tc>
          <w:tcPr>
            <w:tcW w:w="1335" w:type="dxa"/>
            <w:tcBorders>
              <w:top w:val="nil"/>
              <w:left w:val="nil"/>
              <w:bottom w:val="nil"/>
              <w:right w:val="nil"/>
            </w:tcBorders>
            <w:shd w:val="clear" w:color="EDEDED" w:fill="EDEDED"/>
            <w:hideMark/>
          </w:tcPr>
          <w:p w14:paraId="13E7C1F5" w14:textId="6DD39264" w:rsidR="00EA79ED" w:rsidRPr="00D341F4" w:rsidRDefault="00EA79ED" w:rsidP="00EA79ED">
            <w:pPr>
              <w:overflowPunct/>
              <w:autoSpaceDE/>
              <w:autoSpaceDN/>
              <w:adjustRightInd/>
              <w:spacing w:before="60" w:after="60"/>
              <w:textAlignment w:val="auto"/>
              <w:rPr>
                <w:rFonts w:cs="Calibri"/>
                <w:sz w:val="22"/>
                <w:szCs w:val="22"/>
                <w:lang w:eastAsia="zh-CN"/>
              </w:rPr>
            </w:pPr>
            <w:r w:rsidRPr="00D341F4">
              <w:rPr>
                <w:rFonts w:cs="Calibri" w:hint="eastAsia"/>
                <w:sz w:val="22"/>
                <w:szCs w:val="22"/>
                <w:lang w:eastAsia="zh-CN"/>
              </w:rPr>
              <w:t>在线磋商：</w:t>
            </w:r>
          </w:p>
        </w:tc>
        <w:tc>
          <w:tcPr>
            <w:tcW w:w="6593" w:type="dxa"/>
            <w:tcBorders>
              <w:top w:val="nil"/>
              <w:left w:val="nil"/>
              <w:bottom w:val="nil"/>
              <w:right w:val="nil"/>
            </w:tcBorders>
            <w:shd w:val="clear" w:color="EDEDED" w:fill="EDEDED"/>
            <w:hideMark/>
          </w:tcPr>
          <w:p w14:paraId="3032C8A9" w14:textId="60991CB6" w:rsidR="00EA79ED" w:rsidRPr="00D341F4" w:rsidRDefault="00EA79ED" w:rsidP="00EA79E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hint="eastAsia"/>
                <w:szCs w:val="22"/>
                <w:lang w:eastAsia="zh-CN"/>
              </w:rPr>
              <w:t>若干文稿提出了更</w:t>
            </w:r>
            <w:r w:rsidRPr="00D341F4">
              <w:rPr>
                <w:rFonts w:cs="Calibri" w:hint="eastAsia"/>
                <w:b/>
                <w:bCs/>
                <w:szCs w:val="22"/>
                <w:lang w:eastAsia="zh-CN"/>
              </w:rPr>
              <w:t>清晰</w:t>
            </w:r>
            <w:r w:rsidRPr="00D341F4">
              <w:rPr>
                <w:rFonts w:cs="Calibri" w:hint="eastAsia"/>
                <w:szCs w:val="22"/>
                <w:lang w:eastAsia="zh-CN"/>
              </w:rPr>
              <w:t>（在框架要素之间的联系以及与财务规划的联系方面）和</w:t>
            </w:r>
            <w:r w:rsidRPr="00D341F4">
              <w:rPr>
                <w:rFonts w:cs="Calibri" w:hint="eastAsia"/>
                <w:b/>
                <w:bCs/>
                <w:szCs w:val="22"/>
                <w:lang w:eastAsia="zh-CN"/>
              </w:rPr>
              <w:t>不同要素的简化</w:t>
            </w:r>
            <w:r w:rsidR="00A364A1">
              <w:rPr>
                <w:rFonts w:cs="Calibri" w:hint="eastAsia"/>
                <w:szCs w:val="22"/>
                <w:lang w:eastAsia="zh-CN"/>
              </w:rPr>
              <w:t>。</w:t>
            </w:r>
          </w:p>
          <w:p w14:paraId="4737E903" w14:textId="06C62776" w:rsidR="00EA79ED" w:rsidRPr="00D341F4" w:rsidRDefault="00EA79ED" w:rsidP="00EA79E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b/>
                <w:bCs/>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hint="eastAsia"/>
                <w:szCs w:val="22"/>
                <w:lang w:eastAsia="zh-CN"/>
              </w:rPr>
              <w:t>还建议</w:t>
            </w:r>
            <w:r w:rsidRPr="00D341F4">
              <w:rPr>
                <w:rFonts w:cs="Calibri" w:hint="eastAsia"/>
                <w:b/>
                <w:bCs/>
                <w:szCs w:val="22"/>
                <w:lang w:eastAsia="zh-CN"/>
              </w:rPr>
              <w:t>摆脱对众多活动的关注</w:t>
            </w:r>
            <w:r w:rsidR="00A364A1">
              <w:rPr>
                <w:rFonts w:cs="Calibri" w:hint="eastAsia"/>
                <w:szCs w:val="22"/>
                <w:lang w:eastAsia="zh-CN"/>
              </w:rPr>
              <w:t>。</w:t>
            </w:r>
          </w:p>
          <w:p w14:paraId="3D0888FB" w14:textId="0C14B24D" w:rsidR="00EA79ED" w:rsidRPr="00D341F4" w:rsidRDefault="00EA79ED" w:rsidP="00EA79E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val="fr-FR" w:eastAsia="zh-CN"/>
              </w:rPr>
              <w:t>–</w:t>
            </w:r>
            <w:r w:rsidRPr="00D341F4">
              <w:rPr>
                <w:rFonts w:cs="Calibri"/>
                <w:szCs w:val="22"/>
                <w:lang w:val="fr-FR" w:eastAsia="zh-CN"/>
              </w:rPr>
              <w:tab/>
            </w:r>
            <w:r w:rsidRPr="00D341F4">
              <w:rPr>
                <w:rFonts w:ascii="Segoe UI" w:hAnsi="Segoe UI" w:cs="Segoe UI"/>
                <w:color w:val="000000"/>
                <w:szCs w:val="22"/>
                <w:shd w:val="clear" w:color="auto" w:fill="F0F0F0"/>
                <w:lang w:eastAsia="zh-CN"/>
              </w:rPr>
              <w:t>另一项建议是</w:t>
            </w:r>
            <w:r w:rsidRPr="00D341F4">
              <w:rPr>
                <w:rFonts w:ascii="Segoe UI" w:hAnsi="Segoe UI" w:cs="Segoe UI"/>
                <w:b/>
                <w:bCs/>
                <w:color w:val="000000"/>
                <w:szCs w:val="22"/>
                <w:shd w:val="clear" w:color="auto" w:fill="F0F0F0"/>
                <w:lang w:eastAsia="zh-CN"/>
              </w:rPr>
              <w:t>合并重点</w:t>
            </w:r>
            <w:r w:rsidRPr="00D341F4">
              <w:rPr>
                <w:rFonts w:cs="Calibri"/>
                <w:b/>
                <w:bCs/>
                <w:szCs w:val="22"/>
                <w:lang w:eastAsia="zh-CN"/>
              </w:rPr>
              <w:t>工</w:t>
            </w:r>
            <w:r w:rsidRPr="00D341F4">
              <w:rPr>
                <w:rFonts w:cs="Calibri" w:hint="eastAsia"/>
                <w:b/>
                <w:bCs/>
                <w:szCs w:val="22"/>
                <w:lang w:eastAsia="zh-CN"/>
              </w:rPr>
              <w:t>作</w:t>
            </w:r>
            <w:r w:rsidR="00A364A1">
              <w:rPr>
                <w:rFonts w:cs="Calibri" w:hint="eastAsia"/>
                <w:szCs w:val="22"/>
                <w:lang w:eastAsia="zh-CN"/>
              </w:rPr>
              <w:t>。</w:t>
            </w:r>
          </w:p>
        </w:tc>
        <w:tc>
          <w:tcPr>
            <w:tcW w:w="1560" w:type="dxa"/>
            <w:tcBorders>
              <w:top w:val="nil"/>
              <w:left w:val="nil"/>
              <w:bottom w:val="nil"/>
              <w:right w:val="nil"/>
            </w:tcBorders>
            <w:shd w:val="clear" w:color="EDEDED" w:fill="EDEDED"/>
            <w:noWrap/>
            <w:vAlign w:val="center"/>
            <w:hideMark/>
          </w:tcPr>
          <w:p w14:paraId="0B7BC8C6" w14:textId="27C4E761" w:rsidR="00EA79ED" w:rsidRPr="00D341F4" w:rsidRDefault="006C5121" w:rsidP="00EA79ED">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12" w:history="1">
              <w:r w:rsidR="00EA79ED" w:rsidRPr="00D341F4">
                <w:rPr>
                  <w:rStyle w:val="Hyperlink"/>
                  <w:sz w:val="22"/>
                  <w:szCs w:val="22"/>
                </w:rPr>
                <w:t>CWG-SFP-1/11</w:t>
              </w:r>
            </w:hyperlink>
          </w:p>
        </w:tc>
        <w:tc>
          <w:tcPr>
            <w:tcW w:w="4510" w:type="dxa"/>
            <w:vMerge w:val="restart"/>
            <w:tcBorders>
              <w:top w:val="nil"/>
              <w:left w:val="nil"/>
              <w:right w:val="nil"/>
            </w:tcBorders>
            <w:shd w:val="clear" w:color="EDEDED" w:fill="EDEDED"/>
            <w:noWrap/>
            <w:hideMark/>
          </w:tcPr>
          <w:p w14:paraId="26D20143" w14:textId="1CF53B33" w:rsidR="00EA79ED" w:rsidRPr="00D341F4" w:rsidRDefault="00EA79ED"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ascii="Times New Roman" w:hAnsi="Times New Roman"/>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hint="eastAsia"/>
                <w:szCs w:val="22"/>
                <w:lang w:eastAsia="zh-CN"/>
              </w:rPr>
              <w:t>请秘书处在即将举行的虚拟磋商中就如何简化和澄清战略框架、审查战略与财务规划草案的联系和不同要素等问题提供输入并对其进行评估，以更好地反映本组织的战略重点工作</w:t>
            </w:r>
            <w:r w:rsidR="00A364A1">
              <w:rPr>
                <w:rFonts w:cs="Calibri" w:hint="eastAsia"/>
                <w:szCs w:val="22"/>
                <w:lang w:eastAsia="zh-CN"/>
              </w:rPr>
              <w:t>。</w:t>
            </w:r>
          </w:p>
        </w:tc>
      </w:tr>
      <w:tr w:rsidR="00254C54" w:rsidRPr="00D341F4" w14:paraId="6BC79168" w14:textId="77777777" w:rsidTr="00254C54">
        <w:trPr>
          <w:trHeight w:val="4050"/>
        </w:trPr>
        <w:tc>
          <w:tcPr>
            <w:tcW w:w="1335" w:type="dxa"/>
            <w:tcBorders>
              <w:top w:val="nil"/>
              <w:left w:val="nil"/>
              <w:bottom w:val="nil"/>
              <w:right w:val="nil"/>
            </w:tcBorders>
            <w:shd w:val="clear" w:color="auto" w:fill="auto"/>
            <w:hideMark/>
          </w:tcPr>
          <w:p w14:paraId="1A56F002" w14:textId="54E98DED" w:rsidR="00254C54" w:rsidRPr="00D341F4" w:rsidRDefault="00254C54" w:rsidP="00254C54">
            <w:pPr>
              <w:overflowPunct/>
              <w:autoSpaceDE/>
              <w:autoSpaceDN/>
              <w:adjustRightInd/>
              <w:spacing w:before="60" w:after="60"/>
              <w:textAlignment w:val="auto"/>
              <w:rPr>
                <w:rFonts w:cs="Calibri"/>
                <w:sz w:val="22"/>
                <w:szCs w:val="22"/>
                <w:lang w:eastAsia="en-GB"/>
              </w:rPr>
            </w:pPr>
            <w:r w:rsidRPr="00D341F4">
              <w:rPr>
                <w:rFonts w:cs="Calibri" w:hint="eastAsia"/>
                <w:sz w:val="22"/>
                <w:szCs w:val="22"/>
                <w:lang w:eastAsia="zh-CN"/>
              </w:rPr>
              <w:t>建议</w:t>
            </w:r>
            <w:r w:rsidRPr="00D341F4">
              <w:rPr>
                <w:rFonts w:cs="Calibri"/>
                <w:sz w:val="22"/>
                <w:szCs w:val="22"/>
                <w:lang w:eastAsia="en-GB"/>
              </w:rPr>
              <w:t>/</w:t>
            </w:r>
            <w:r w:rsidRPr="00D341F4">
              <w:rPr>
                <w:rFonts w:cs="Calibri" w:hint="eastAsia"/>
                <w:sz w:val="22"/>
                <w:szCs w:val="22"/>
                <w:lang w:eastAsia="zh-CN"/>
              </w:rPr>
              <w:t>分析结果：</w:t>
            </w:r>
          </w:p>
        </w:tc>
        <w:tc>
          <w:tcPr>
            <w:tcW w:w="6593" w:type="dxa"/>
            <w:tcBorders>
              <w:top w:val="nil"/>
              <w:left w:val="nil"/>
              <w:bottom w:val="nil"/>
              <w:right w:val="nil"/>
            </w:tcBorders>
            <w:shd w:val="clear" w:color="auto" w:fill="auto"/>
            <w:hideMark/>
          </w:tcPr>
          <w:p w14:paraId="6F4A9EE6" w14:textId="77777777" w:rsidR="00254C54" w:rsidRPr="00D341F4" w:rsidRDefault="00254C54" w:rsidP="00254C54">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t>（麦肯锡文化与技能报告）</w:t>
            </w:r>
          </w:p>
          <w:p w14:paraId="6089098B" w14:textId="77777777" w:rsidR="00254C54" w:rsidRPr="00D341F4" w:rsidRDefault="00254C54" w:rsidP="00254C54">
            <w:pPr>
              <w:overflowPunct/>
              <w:autoSpaceDE/>
              <w:autoSpaceDN/>
              <w:adjustRightInd/>
              <w:spacing w:before="60" w:after="60"/>
              <w:textAlignment w:val="auto"/>
              <w:rPr>
                <w:rFonts w:cs="Calibri"/>
                <w:b/>
                <w:bCs/>
                <w:sz w:val="22"/>
                <w:szCs w:val="22"/>
                <w:lang w:eastAsia="zh-CN"/>
              </w:rPr>
            </w:pPr>
            <w:r w:rsidRPr="00D341F4">
              <w:rPr>
                <w:rFonts w:cs="Calibri"/>
                <w:b/>
                <w:bCs/>
                <w:sz w:val="22"/>
                <w:szCs w:val="22"/>
                <w:lang w:eastAsia="zh-CN"/>
              </w:rPr>
              <w:t xml:space="preserve">c.1 – </w:t>
            </w:r>
            <w:r w:rsidRPr="00D341F4">
              <w:rPr>
                <w:rFonts w:cs="Calibri" w:hint="eastAsia"/>
                <w:b/>
                <w:bCs/>
                <w:sz w:val="22"/>
                <w:szCs w:val="22"/>
                <w:lang w:eastAsia="zh-CN"/>
              </w:rPr>
              <w:t>加强目标设定机制的可操作性，确保与战略目标和结果管理相结合</w:t>
            </w:r>
          </w:p>
          <w:p w14:paraId="6CDC7681" w14:textId="77777777" w:rsidR="00254C54" w:rsidRPr="00D341F4" w:rsidRDefault="00254C54" w:rsidP="00254C54">
            <w:pPr>
              <w:overflowPunct/>
              <w:autoSpaceDE/>
              <w:autoSpaceDN/>
              <w:adjustRightInd/>
              <w:spacing w:before="60" w:after="60"/>
              <w:textAlignment w:val="auto"/>
              <w:rPr>
                <w:rFonts w:eastAsia="STKaiti" w:cs="Calibri"/>
                <w:i/>
                <w:iCs/>
                <w:sz w:val="22"/>
                <w:szCs w:val="22"/>
                <w:lang w:eastAsia="zh-CN"/>
              </w:rPr>
            </w:pPr>
            <w:r w:rsidRPr="00D341F4">
              <w:rPr>
                <w:rFonts w:eastAsia="STKaiti" w:cs="Calibri" w:hint="eastAsia"/>
                <w:sz w:val="22"/>
                <w:szCs w:val="22"/>
                <w:lang w:eastAsia="zh-CN"/>
              </w:rPr>
              <w:t>供考虑的方案：</w:t>
            </w:r>
          </w:p>
          <w:p w14:paraId="58E16CE6" w14:textId="77777777" w:rsidR="00254C54"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hint="eastAsia"/>
                <w:szCs w:val="22"/>
                <w:lang w:eastAsia="zh-CN"/>
              </w:rPr>
              <w:t>CWG</w:t>
            </w:r>
            <w:r w:rsidRPr="00D341F4">
              <w:rPr>
                <w:rFonts w:cs="Calibri"/>
                <w:szCs w:val="22"/>
                <w:lang w:eastAsia="zh-CN"/>
              </w:rPr>
              <w:t>-</w:t>
            </w:r>
            <w:r w:rsidRPr="00D341F4">
              <w:rPr>
                <w:rFonts w:cs="Calibri" w:hint="eastAsia"/>
                <w:szCs w:val="22"/>
                <w:lang w:eastAsia="zh-CN"/>
              </w:rPr>
              <w:t>SFP</w:t>
            </w:r>
            <w:r w:rsidRPr="00D341F4">
              <w:rPr>
                <w:rFonts w:cs="Calibri" w:hint="eastAsia"/>
                <w:szCs w:val="22"/>
                <w:lang w:eastAsia="zh-CN"/>
              </w:rPr>
              <w:t>考虑简化和澄清新的战略框架，以实现总体战略目标</w:t>
            </w:r>
            <w:r w:rsidRPr="00D341F4">
              <w:rPr>
                <w:rFonts w:cs="Calibri" w:hint="eastAsia"/>
                <w:szCs w:val="22"/>
                <w:lang w:eastAsia="zh-CN"/>
              </w:rPr>
              <w:t>/</w:t>
            </w:r>
            <w:r w:rsidRPr="00D341F4">
              <w:rPr>
                <w:rFonts w:cs="Calibri" w:hint="eastAsia"/>
                <w:szCs w:val="22"/>
                <w:lang w:eastAsia="zh-CN"/>
              </w:rPr>
              <w:t>部门战略目标细化并逐级分解到团队和个人的目标。</w:t>
            </w:r>
          </w:p>
          <w:p w14:paraId="1E22FBEF" w14:textId="77777777" w:rsidR="00254C54" w:rsidRPr="00D341F4" w:rsidRDefault="00254C54" w:rsidP="00254C5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597" w:hanging="597"/>
              <w:rPr>
                <w:rFonts w:cs="Calibri"/>
                <w:i/>
                <w:iCs/>
                <w:szCs w:val="22"/>
                <w:lang w:eastAsia="zh-CN"/>
              </w:rPr>
            </w:pPr>
            <w:r w:rsidRPr="00D341F4">
              <w:rPr>
                <w:rFonts w:ascii="STKaiti" w:eastAsia="STKaiti" w:hAnsi="STKaiti" w:cs="Calibri" w:hint="eastAsia"/>
                <w:szCs w:val="22"/>
                <w:lang w:eastAsia="zh-CN"/>
              </w:rPr>
              <w:t>（</w:t>
            </w:r>
            <w:r w:rsidRPr="00D341F4">
              <w:rPr>
                <w:rFonts w:ascii="STKaiti" w:eastAsia="STKaiti" w:hAnsi="STKaiti" w:cs="Calibri"/>
                <w:szCs w:val="22"/>
                <w:lang w:eastAsia="zh-CN"/>
              </w:rPr>
              <w:t>普华永道关于区域代表</w:t>
            </w:r>
            <w:r w:rsidRPr="00D341F4">
              <w:rPr>
                <w:rFonts w:ascii="STKaiti" w:eastAsia="STKaiti" w:hAnsi="STKaiti" w:cs="Calibri" w:hint="eastAsia"/>
                <w:szCs w:val="22"/>
                <w:lang w:eastAsia="zh-CN"/>
              </w:rPr>
              <w:t>处的</w:t>
            </w:r>
            <w:r w:rsidRPr="00D341F4">
              <w:rPr>
                <w:rFonts w:ascii="STKaiti" w:eastAsia="STKaiti" w:hAnsi="STKaiti" w:cs="Calibri"/>
                <w:szCs w:val="22"/>
                <w:lang w:eastAsia="zh-CN"/>
              </w:rPr>
              <w:t>报告</w:t>
            </w:r>
            <w:r w:rsidRPr="00D341F4">
              <w:rPr>
                <w:rFonts w:ascii="STKaiti" w:eastAsia="STKaiti" w:hAnsi="STKaiti" w:cs="Calibri" w:hint="eastAsia"/>
                <w:szCs w:val="22"/>
                <w:lang w:eastAsia="zh-CN"/>
              </w:rPr>
              <w:t>）</w:t>
            </w:r>
          </w:p>
          <w:p w14:paraId="7131407C" w14:textId="77777777" w:rsidR="00254C54" w:rsidRPr="00D341F4" w:rsidRDefault="00254C54" w:rsidP="008B45F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597" w:hanging="597"/>
              <w:rPr>
                <w:rFonts w:cs="Calibri"/>
                <w:b/>
                <w:bCs/>
                <w:szCs w:val="22"/>
                <w:lang w:eastAsia="zh-CN"/>
              </w:rPr>
            </w:pPr>
            <w:r w:rsidRPr="00D341F4">
              <w:rPr>
                <w:rFonts w:cs="Calibri"/>
                <w:b/>
                <w:bCs/>
                <w:szCs w:val="22"/>
                <w:lang w:eastAsia="zh-CN"/>
              </w:rPr>
              <w:t>1.2</w:t>
            </w:r>
            <w:r w:rsidRPr="00D341F4">
              <w:rPr>
                <w:rFonts w:cs="Calibri"/>
                <w:b/>
                <w:bCs/>
                <w:szCs w:val="22"/>
                <w:lang w:eastAsia="zh-CN"/>
              </w:rPr>
              <w:tab/>
            </w:r>
            <w:r w:rsidRPr="00D341F4">
              <w:rPr>
                <w:rFonts w:cs="Calibri" w:hint="eastAsia"/>
                <w:b/>
                <w:bCs/>
                <w:szCs w:val="22"/>
                <w:lang w:eastAsia="zh-CN"/>
              </w:rPr>
              <w:t>突出方案重点</w:t>
            </w:r>
          </w:p>
          <w:p w14:paraId="57226DD8" w14:textId="77777777" w:rsidR="00254C54" w:rsidRPr="00D341F4" w:rsidRDefault="00254C54" w:rsidP="00254C5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597" w:hanging="597"/>
              <w:rPr>
                <w:rFonts w:cs="Calibri"/>
                <w:b/>
                <w:bCs/>
                <w:szCs w:val="22"/>
                <w:lang w:eastAsia="zh-CN"/>
              </w:rPr>
            </w:pPr>
            <w:r w:rsidRPr="00D341F4">
              <w:rPr>
                <w:rFonts w:cs="Calibri"/>
                <w:b/>
                <w:bCs/>
                <w:szCs w:val="22"/>
                <w:lang w:eastAsia="zh-CN"/>
              </w:rPr>
              <w:t>1.2.1</w:t>
            </w:r>
            <w:r w:rsidRPr="00D341F4">
              <w:rPr>
                <w:rFonts w:cs="Calibri"/>
                <w:b/>
                <w:bCs/>
                <w:szCs w:val="22"/>
                <w:lang w:eastAsia="zh-CN"/>
              </w:rPr>
              <w:tab/>
            </w:r>
            <w:r w:rsidRPr="00D341F4">
              <w:rPr>
                <w:rFonts w:cs="Calibri" w:hint="eastAsia"/>
                <w:b/>
                <w:bCs/>
                <w:szCs w:val="22"/>
                <w:lang w:eastAsia="zh-CN"/>
              </w:rPr>
              <w:t>在整个组织内制定统一的战略框架</w:t>
            </w:r>
          </w:p>
          <w:p w14:paraId="5AD9DF36" w14:textId="77777777" w:rsidR="00254C54" w:rsidRPr="00D341F4" w:rsidRDefault="00254C54" w:rsidP="00254C5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597" w:hanging="597"/>
              <w:rPr>
                <w:rFonts w:cs="Calibri"/>
                <w:szCs w:val="22"/>
                <w:lang w:eastAsia="zh-CN"/>
              </w:rPr>
            </w:pPr>
            <w:r w:rsidRPr="00D341F4">
              <w:rPr>
                <w:rFonts w:cs="Calibri"/>
                <w:b/>
                <w:bCs/>
                <w:szCs w:val="22"/>
                <w:lang w:eastAsia="zh-CN"/>
              </w:rPr>
              <w:t>1.2.2</w:t>
            </w:r>
            <w:r w:rsidRPr="00D341F4">
              <w:rPr>
                <w:rFonts w:cs="Calibri"/>
                <w:b/>
                <w:bCs/>
                <w:szCs w:val="22"/>
                <w:lang w:eastAsia="zh-CN"/>
              </w:rPr>
              <w:tab/>
            </w:r>
            <w:r w:rsidRPr="00D341F4">
              <w:rPr>
                <w:rFonts w:cs="Calibri" w:hint="eastAsia"/>
                <w:b/>
                <w:bCs/>
                <w:szCs w:val="22"/>
                <w:lang w:eastAsia="zh-CN"/>
              </w:rPr>
              <w:t>澄清全球层面的方案优先事项</w:t>
            </w:r>
          </w:p>
          <w:p w14:paraId="613930CD" w14:textId="77777777" w:rsidR="00254C54" w:rsidRPr="00D341F4" w:rsidRDefault="00254C54" w:rsidP="00254C5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597" w:hanging="597"/>
              <w:rPr>
                <w:rFonts w:ascii="STKaiti" w:eastAsia="STKaiti" w:hAnsi="STKaiti" w:cs="Calibri"/>
                <w:szCs w:val="22"/>
                <w:lang w:eastAsia="zh-CN"/>
              </w:rPr>
            </w:pPr>
            <w:r w:rsidRPr="00D341F4">
              <w:rPr>
                <w:rFonts w:ascii="STKaiti" w:eastAsia="STKaiti" w:hAnsi="STKaiti" w:cs="Calibri"/>
                <w:szCs w:val="22"/>
                <w:lang w:eastAsia="zh-CN"/>
              </w:rPr>
              <w:t>供考虑的方案：</w:t>
            </w:r>
          </w:p>
          <w:p w14:paraId="4B2BC1F5" w14:textId="077CFE6C" w:rsidR="00254C54" w:rsidRPr="00D341F4" w:rsidRDefault="00254C54" w:rsidP="00254C5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szCs w:val="22"/>
                <w:lang w:eastAsia="zh-CN"/>
              </w:rPr>
              <w:t>CWG-SPF</w:t>
            </w:r>
            <w:r w:rsidRPr="00D341F4">
              <w:rPr>
                <w:rFonts w:cs="Calibri" w:hint="eastAsia"/>
                <w:szCs w:val="22"/>
                <w:lang w:eastAsia="zh-CN"/>
              </w:rPr>
              <w:t>澄清和简化战略框架，同时在全球和区域层面更好地把总体目标和具体目标以及主题重点关联起来。</w:t>
            </w:r>
          </w:p>
        </w:tc>
        <w:tc>
          <w:tcPr>
            <w:tcW w:w="1560" w:type="dxa"/>
            <w:tcBorders>
              <w:top w:val="nil"/>
              <w:left w:val="nil"/>
              <w:bottom w:val="nil"/>
              <w:right w:val="nil"/>
            </w:tcBorders>
            <w:shd w:val="clear" w:color="auto" w:fill="auto"/>
            <w:noWrap/>
            <w:vAlign w:val="center"/>
            <w:hideMark/>
          </w:tcPr>
          <w:p w14:paraId="68BCB4BC" w14:textId="4E281CB0" w:rsidR="00254C54" w:rsidRPr="00D341F4" w:rsidRDefault="006C5121" w:rsidP="00254C54">
            <w:pPr>
              <w:overflowPunct/>
              <w:autoSpaceDE/>
              <w:autoSpaceDN/>
              <w:adjustRightInd/>
              <w:spacing w:before="60" w:after="60"/>
              <w:jc w:val="center"/>
              <w:textAlignment w:val="auto"/>
              <w:rPr>
                <w:rFonts w:cs="Calibri"/>
                <w:color w:val="548DD4" w:themeColor="text2" w:themeTint="99"/>
                <w:sz w:val="22"/>
                <w:szCs w:val="22"/>
                <w:u w:val="single"/>
                <w:lang w:eastAsia="zh-CN"/>
              </w:rPr>
            </w:pPr>
            <w:hyperlink r:id="rId13" w:history="1">
              <w:r w:rsidR="00254C54" w:rsidRPr="00D341F4">
                <w:rPr>
                  <w:rStyle w:val="Hyperlink"/>
                  <w:sz w:val="22"/>
                  <w:szCs w:val="22"/>
                </w:rPr>
                <w:t>CWG-SFP-1/5</w:t>
              </w:r>
            </w:hyperlink>
          </w:p>
        </w:tc>
        <w:tc>
          <w:tcPr>
            <w:tcW w:w="4510" w:type="dxa"/>
            <w:vMerge/>
            <w:tcBorders>
              <w:left w:val="nil"/>
              <w:bottom w:val="nil"/>
              <w:right w:val="nil"/>
            </w:tcBorders>
            <w:shd w:val="clear" w:color="auto" w:fill="auto"/>
            <w:noWrap/>
            <w:vAlign w:val="bottom"/>
            <w:hideMark/>
          </w:tcPr>
          <w:p w14:paraId="2A6E7D3F" w14:textId="77777777" w:rsidR="00254C54" w:rsidRPr="00D341F4" w:rsidRDefault="00254C54" w:rsidP="00254C54">
            <w:pPr>
              <w:overflowPunct/>
              <w:autoSpaceDE/>
              <w:autoSpaceDN/>
              <w:adjustRightInd/>
              <w:spacing w:before="60" w:after="60"/>
              <w:textAlignment w:val="auto"/>
              <w:rPr>
                <w:rFonts w:cs="Calibri"/>
                <w:sz w:val="22"/>
                <w:szCs w:val="22"/>
                <w:lang w:eastAsia="zh-CN"/>
              </w:rPr>
            </w:pPr>
          </w:p>
        </w:tc>
      </w:tr>
    </w:tbl>
    <w:p w14:paraId="62223379" w14:textId="77777777" w:rsidR="00A976E7" w:rsidRPr="00D341F4" w:rsidRDefault="00A976E7" w:rsidP="00771DA0">
      <w:pPr>
        <w:overflowPunct/>
        <w:autoSpaceDE/>
        <w:autoSpaceDN/>
        <w:adjustRightInd/>
        <w:spacing w:before="60" w:after="60"/>
        <w:textAlignment w:val="auto"/>
        <w:rPr>
          <w:sz w:val="22"/>
          <w:szCs w:val="22"/>
          <w:lang w:eastAsia="zh-CN"/>
        </w:rPr>
      </w:pPr>
      <w:r w:rsidRPr="00D341F4">
        <w:rPr>
          <w:sz w:val="22"/>
          <w:szCs w:val="22"/>
          <w:lang w:eastAsia="zh-CN"/>
        </w:rPr>
        <w:br w:type="page"/>
      </w:r>
    </w:p>
    <w:tbl>
      <w:tblPr>
        <w:tblW w:w="5000" w:type="pct"/>
        <w:tblInd w:w="10" w:type="dxa"/>
        <w:tblLayout w:type="fixed"/>
        <w:tblLook w:val="04A0" w:firstRow="1" w:lastRow="0" w:firstColumn="1" w:lastColumn="0" w:noHBand="0" w:noVBand="1"/>
      </w:tblPr>
      <w:tblGrid>
        <w:gridCol w:w="1334"/>
        <w:gridCol w:w="7161"/>
        <w:gridCol w:w="1769"/>
        <w:gridCol w:w="3734"/>
      </w:tblGrid>
      <w:tr w:rsidR="00254C54" w:rsidRPr="00D341F4" w14:paraId="562B71DC" w14:textId="77777777" w:rsidTr="00984BB1">
        <w:trPr>
          <w:tblHeader/>
        </w:trPr>
        <w:tc>
          <w:tcPr>
            <w:tcW w:w="13998" w:type="dxa"/>
            <w:gridSpan w:val="4"/>
            <w:tcBorders>
              <w:left w:val="nil"/>
              <w:right w:val="nil"/>
            </w:tcBorders>
            <w:shd w:val="clear" w:color="auto" w:fill="8DB3E2" w:themeFill="text2" w:themeFillTint="66"/>
            <w:vAlign w:val="center"/>
          </w:tcPr>
          <w:p w14:paraId="3E3D712C" w14:textId="1EC78B09" w:rsidR="00254C54" w:rsidRPr="00D341F4" w:rsidRDefault="00254C54" w:rsidP="003A7A1D">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szCs w:val="22"/>
                <w:lang w:val="fr-FR"/>
              </w:rPr>
              <w:lastRenderedPageBreak/>
              <w:t>2</w:t>
            </w:r>
            <w:r w:rsidRPr="00D341F4">
              <w:rPr>
                <w:szCs w:val="22"/>
                <w:lang w:val="fr-FR"/>
              </w:rPr>
              <w:tab/>
            </w:r>
            <w:proofErr w:type="spellStart"/>
            <w:r w:rsidRPr="00D341F4">
              <w:rPr>
                <w:rFonts w:hint="eastAsia"/>
                <w:szCs w:val="22"/>
                <w:lang w:val="fr-FR"/>
              </w:rPr>
              <w:t>关注</w:t>
            </w:r>
            <w:proofErr w:type="spellEnd"/>
          </w:p>
        </w:tc>
      </w:tr>
      <w:tr w:rsidR="00254C54" w:rsidRPr="00D341F4" w14:paraId="2EBCF2E2" w14:textId="77777777" w:rsidTr="00267C9E">
        <w:tc>
          <w:tcPr>
            <w:tcW w:w="1334" w:type="dxa"/>
            <w:tcBorders>
              <w:left w:val="nil"/>
              <w:bottom w:val="single" w:sz="4" w:space="0" w:color="A5A5A5"/>
              <w:right w:val="nil"/>
            </w:tcBorders>
            <w:shd w:val="clear" w:color="auto" w:fill="auto"/>
            <w:vAlign w:val="center"/>
            <w:hideMark/>
          </w:tcPr>
          <w:p w14:paraId="6943915D" w14:textId="290CE024" w:rsidR="00254C54" w:rsidRPr="00D341F4" w:rsidRDefault="00254C54" w:rsidP="00254C54">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rPr>
            </w:pPr>
            <w:proofErr w:type="spellStart"/>
            <w:r w:rsidRPr="00D341F4">
              <w:rPr>
                <w:rFonts w:cs="Microsoft YaHei" w:hint="eastAsia"/>
                <w:szCs w:val="22"/>
                <w:lang w:val="fr-FR"/>
              </w:rPr>
              <w:t>输入来源</w:t>
            </w:r>
            <w:proofErr w:type="spellEnd"/>
          </w:p>
        </w:tc>
        <w:tc>
          <w:tcPr>
            <w:tcW w:w="7161" w:type="dxa"/>
            <w:tcBorders>
              <w:left w:val="nil"/>
              <w:bottom w:val="single" w:sz="4" w:space="0" w:color="A5A5A5"/>
              <w:right w:val="nil"/>
            </w:tcBorders>
            <w:shd w:val="clear" w:color="auto" w:fill="auto"/>
            <w:vAlign w:val="center"/>
            <w:hideMark/>
          </w:tcPr>
          <w:p w14:paraId="602C908C" w14:textId="628F8AC6" w:rsidR="00254C54" w:rsidRPr="00D341F4" w:rsidRDefault="00254C54" w:rsidP="00254C54">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rPr>
            </w:pPr>
            <w:proofErr w:type="spellStart"/>
            <w:r w:rsidRPr="00D341F4">
              <w:rPr>
                <w:rFonts w:cs="Microsoft YaHei" w:hint="eastAsia"/>
                <w:szCs w:val="22"/>
                <w:lang w:val="fr-FR"/>
              </w:rPr>
              <w:t>输入</w:t>
            </w:r>
            <w:proofErr w:type="spellEnd"/>
          </w:p>
        </w:tc>
        <w:tc>
          <w:tcPr>
            <w:tcW w:w="1769" w:type="dxa"/>
            <w:tcBorders>
              <w:left w:val="nil"/>
              <w:bottom w:val="single" w:sz="4" w:space="0" w:color="A5A5A5"/>
              <w:right w:val="nil"/>
            </w:tcBorders>
            <w:shd w:val="clear" w:color="auto" w:fill="auto"/>
            <w:vAlign w:val="center"/>
            <w:hideMark/>
          </w:tcPr>
          <w:p w14:paraId="28B23D0D" w14:textId="08FA0194" w:rsidR="00254C54" w:rsidRPr="00D341F4" w:rsidRDefault="00254C54" w:rsidP="00254C54">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rPr>
            </w:pPr>
            <w:r w:rsidRPr="00D341F4">
              <w:rPr>
                <w:szCs w:val="22"/>
                <w:lang w:val="fr-FR"/>
              </w:rPr>
              <w:t>CWG-SFP</w:t>
            </w:r>
            <w:r w:rsidRPr="00D341F4">
              <w:rPr>
                <w:szCs w:val="22"/>
                <w:lang w:val="fr-FR"/>
              </w:rPr>
              <w:br/>
            </w:r>
            <w:proofErr w:type="spellStart"/>
            <w:r w:rsidRPr="00D341F4">
              <w:rPr>
                <w:rFonts w:cs="Microsoft YaHei" w:hint="eastAsia"/>
                <w:szCs w:val="22"/>
                <w:lang w:val="fr-FR"/>
              </w:rPr>
              <w:t>文件号</w:t>
            </w:r>
            <w:proofErr w:type="spellEnd"/>
          </w:p>
        </w:tc>
        <w:tc>
          <w:tcPr>
            <w:tcW w:w="3734" w:type="dxa"/>
            <w:tcBorders>
              <w:left w:val="nil"/>
              <w:bottom w:val="single" w:sz="4" w:space="0" w:color="A5A5A5"/>
              <w:right w:val="nil"/>
            </w:tcBorders>
            <w:shd w:val="clear" w:color="auto" w:fill="auto"/>
            <w:vAlign w:val="center"/>
            <w:hideMark/>
          </w:tcPr>
          <w:p w14:paraId="58DCEEAB" w14:textId="6C7E3433" w:rsidR="00254C54" w:rsidRPr="00D341F4" w:rsidRDefault="00254C54" w:rsidP="00254C54">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D341F4">
              <w:rPr>
                <w:szCs w:val="22"/>
                <w:lang w:val="fr-FR" w:eastAsia="zh-CN"/>
              </w:rPr>
              <w:t>CWG-SFP</w:t>
            </w:r>
            <w:r w:rsidRPr="00D341F4">
              <w:rPr>
                <w:rFonts w:cs="Microsoft YaHei" w:hint="eastAsia"/>
                <w:szCs w:val="22"/>
                <w:lang w:val="fr-FR" w:eastAsia="zh-CN"/>
              </w:rPr>
              <w:t>指导意见</w:t>
            </w:r>
          </w:p>
        </w:tc>
      </w:tr>
      <w:tr w:rsidR="00254C54" w:rsidRPr="00D341F4" w14:paraId="7946F518" w14:textId="77777777" w:rsidTr="00267C9E">
        <w:tc>
          <w:tcPr>
            <w:tcW w:w="1334" w:type="dxa"/>
            <w:tcBorders>
              <w:top w:val="nil"/>
              <w:left w:val="nil"/>
              <w:bottom w:val="nil"/>
              <w:right w:val="nil"/>
            </w:tcBorders>
            <w:shd w:val="clear" w:color="EDEDED" w:fill="EDEDED"/>
            <w:hideMark/>
          </w:tcPr>
          <w:p w14:paraId="21BE9CFF" w14:textId="4FCB8016" w:rsidR="00254C54" w:rsidRPr="00D341F4" w:rsidRDefault="00254C54" w:rsidP="00254C54">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成员国文稿：</w:t>
            </w:r>
          </w:p>
        </w:tc>
        <w:tc>
          <w:tcPr>
            <w:tcW w:w="7161" w:type="dxa"/>
            <w:tcBorders>
              <w:top w:val="nil"/>
              <w:left w:val="nil"/>
              <w:bottom w:val="nil"/>
              <w:right w:val="nil"/>
            </w:tcBorders>
            <w:shd w:val="clear" w:color="EDEDED" w:fill="EDEDED"/>
            <w:hideMark/>
          </w:tcPr>
          <w:p w14:paraId="4407AD83" w14:textId="77777777" w:rsidR="00254C54" w:rsidRPr="00D341F4" w:rsidRDefault="00254C54" w:rsidP="00254C54">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hint="eastAsia"/>
                <w:sz w:val="22"/>
                <w:szCs w:val="22"/>
                <w:lang w:eastAsia="zh-CN"/>
              </w:rPr>
              <w:t>俄联邦的文稿：</w:t>
            </w:r>
          </w:p>
          <w:p w14:paraId="2899B4C3" w14:textId="4B755080" w:rsidR="00254C54"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hint="eastAsia"/>
                <w:szCs w:val="22"/>
                <w:lang w:eastAsia="zh-CN"/>
              </w:rPr>
              <w:t>战略规划</w:t>
            </w:r>
            <w:r w:rsidRPr="00D341F4">
              <w:rPr>
                <w:rFonts w:cs="Calibri" w:hint="eastAsia"/>
                <w:b/>
                <w:bCs/>
                <w:szCs w:val="22"/>
                <w:lang w:eastAsia="zh-CN"/>
              </w:rPr>
              <w:t>不应过于冗长或过于详细</w:t>
            </w:r>
            <w:r w:rsidRPr="00D341F4">
              <w:rPr>
                <w:rFonts w:cs="Calibri" w:hint="eastAsia"/>
                <w:szCs w:val="22"/>
                <w:lang w:eastAsia="zh-CN"/>
              </w:rPr>
              <w:t>，因为这不仅会使规划的阅读、分析和其执行情况的监督困难重重，而且会使国际电联活动的主要领域与次要领域处于同等地位，进而最终导致资源过度紧张。无资金的活动和部门目标不应列入国际电联的战略规划之中。</w:t>
            </w:r>
          </w:p>
        </w:tc>
        <w:tc>
          <w:tcPr>
            <w:tcW w:w="1769" w:type="dxa"/>
            <w:tcBorders>
              <w:top w:val="nil"/>
              <w:left w:val="nil"/>
              <w:bottom w:val="nil"/>
              <w:right w:val="nil"/>
            </w:tcBorders>
            <w:shd w:val="clear" w:color="EDEDED" w:fill="EDEDED"/>
            <w:noWrap/>
            <w:vAlign w:val="center"/>
            <w:hideMark/>
          </w:tcPr>
          <w:p w14:paraId="2BB85350" w14:textId="722A2A30" w:rsidR="00254C54" w:rsidRPr="00D341F4" w:rsidRDefault="006C5121" w:rsidP="00254C54">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14" w:history="1">
              <w:r w:rsidR="00254C54" w:rsidRPr="00D341F4">
                <w:rPr>
                  <w:rStyle w:val="Hyperlink"/>
                  <w:sz w:val="22"/>
                  <w:szCs w:val="22"/>
                </w:rPr>
                <w:t>CWG-SFP-1/8</w:t>
              </w:r>
            </w:hyperlink>
          </w:p>
        </w:tc>
        <w:tc>
          <w:tcPr>
            <w:tcW w:w="3734" w:type="dxa"/>
            <w:vMerge w:val="restart"/>
            <w:tcBorders>
              <w:top w:val="nil"/>
              <w:left w:val="nil"/>
              <w:right w:val="nil"/>
            </w:tcBorders>
            <w:shd w:val="clear" w:color="auto" w:fill="auto"/>
            <w:noWrap/>
            <w:hideMark/>
          </w:tcPr>
          <w:p w14:paraId="3E38D452" w14:textId="27DDA4F0" w:rsidR="00254C54" w:rsidRPr="00D341F4" w:rsidRDefault="00254C54" w:rsidP="00AD15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5"/>
              </w:tabs>
              <w:spacing w:before="60" w:after="60"/>
              <w:ind w:left="315" w:hanging="315"/>
              <w:rPr>
                <w:rFonts w:cs="Calibri"/>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hint="eastAsia"/>
                <w:szCs w:val="22"/>
                <w:lang w:eastAsia="zh-CN"/>
              </w:rPr>
              <w:t>请秘书处就以下问题提交输入：</w:t>
            </w:r>
          </w:p>
          <w:p w14:paraId="2536187F" w14:textId="3CB38703" w:rsidR="00254C54" w:rsidRPr="00D341F4" w:rsidRDefault="00AD152F" w:rsidP="00AD15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5"/>
              </w:tabs>
              <w:spacing w:before="60" w:after="60"/>
              <w:ind w:left="315" w:hanging="315"/>
              <w:rPr>
                <w:rFonts w:cs="Calibri"/>
                <w:szCs w:val="22"/>
                <w:lang w:eastAsia="zh-CN"/>
              </w:rPr>
            </w:pPr>
            <w:proofErr w:type="spellStart"/>
            <w:r w:rsidRPr="00D341F4">
              <w:rPr>
                <w:rFonts w:cs="Calibri" w:hint="eastAsia"/>
                <w:szCs w:val="22"/>
                <w:lang w:eastAsia="zh-CN"/>
              </w:rPr>
              <w:t>i</w:t>
            </w:r>
            <w:proofErr w:type="spellEnd"/>
            <w:r w:rsidRPr="00D341F4">
              <w:rPr>
                <w:rFonts w:cs="Calibri" w:hint="eastAsia"/>
                <w:szCs w:val="22"/>
                <w:lang w:eastAsia="zh-CN"/>
              </w:rPr>
              <w:t>)</w:t>
            </w:r>
            <w:r w:rsidRPr="00D341F4">
              <w:rPr>
                <w:rFonts w:cs="Calibri"/>
                <w:szCs w:val="22"/>
                <w:lang w:eastAsia="zh-CN"/>
              </w:rPr>
              <w:tab/>
            </w:r>
            <w:r w:rsidR="00254C54" w:rsidRPr="00D341F4">
              <w:rPr>
                <w:rFonts w:cs="Calibri" w:hint="eastAsia"/>
                <w:szCs w:val="22"/>
                <w:lang w:eastAsia="zh-CN"/>
              </w:rPr>
              <w:t>如何将战略规划保持在高水平，同时认识到国际电联各部门的作用和职责，</w:t>
            </w:r>
          </w:p>
          <w:p w14:paraId="5960FFEC" w14:textId="68077561" w:rsidR="00254C54" w:rsidRPr="00D341F4" w:rsidRDefault="00254C54" w:rsidP="00AD15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5"/>
              </w:tabs>
              <w:spacing w:before="60" w:after="60"/>
              <w:ind w:left="315" w:hanging="315"/>
              <w:rPr>
                <w:rFonts w:ascii="Times New Roman" w:hAnsi="Times New Roman"/>
                <w:szCs w:val="22"/>
                <w:lang w:eastAsia="zh-CN"/>
              </w:rPr>
            </w:pPr>
            <w:r w:rsidRPr="00D341F4">
              <w:rPr>
                <w:rFonts w:cs="Calibri" w:hint="eastAsia"/>
                <w:szCs w:val="22"/>
                <w:lang w:eastAsia="zh-CN"/>
              </w:rPr>
              <w:t>ii)</w:t>
            </w:r>
            <w:r w:rsidR="00AD152F" w:rsidRPr="00D341F4">
              <w:rPr>
                <w:rFonts w:cs="Calibri"/>
                <w:szCs w:val="22"/>
                <w:lang w:eastAsia="zh-CN"/>
              </w:rPr>
              <w:tab/>
            </w:r>
            <w:r w:rsidRPr="00D341F4">
              <w:rPr>
                <w:rFonts w:cs="Calibri" w:hint="eastAsia"/>
                <w:szCs w:val="22"/>
                <w:lang w:eastAsia="zh-CN"/>
              </w:rPr>
              <w:t>基于战略重点工作，如何确定工作的主要问题</w:t>
            </w:r>
            <w:r w:rsidRPr="00D341F4">
              <w:rPr>
                <w:rFonts w:cs="Calibri" w:hint="eastAsia"/>
                <w:szCs w:val="22"/>
                <w:lang w:eastAsia="zh-CN"/>
              </w:rPr>
              <w:t>/</w:t>
            </w:r>
            <w:r w:rsidRPr="00D341F4">
              <w:rPr>
                <w:rFonts w:cs="Calibri" w:hint="eastAsia"/>
                <w:szCs w:val="22"/>
                <w:lang w:eastAsia="zh-CN"/>
              </w:rPr>
              <w:t>主题，同时考虑跨领域主题</w:t>
            </w:r>
            <w:r w:rsidRPr="00D341F4">
              <w:rPr>
                <w:rFonts w:cs="Calibri" w:hint="eastAsia"/>
                <w:szCs w:val="22"/>
                <w:lang w:eastAsia="zh-CN"/>
              </w:rPr>
              <w:t xml:space="preserve"> </w:t>
            </w:r>
            <w:r w:rsidR="00C835C2" w:rsidRPr="00D341F4">
              <w:rPr>
                <w:rFonts w:cs="Calibri"/>
                <w:szCs w:val="22"/>
                <w:lang w:eastAsia="zh-CN"/>
              </w:rPr>
              <w:t>–</w:t>
            </w:r>
            <w:r w:rsidRPr="00D341F4">
              <w:rPr>
                <w:rFonts w:cs="Calibri" w:hint="eastAsia"/>
                <w:szCs w:val="22"/>
                <w:lang w:eastAsia="zh-CN"/>
              </w:rPr>
              <w:t xml:space="preserve"> </w:t>
            </w:r>
            <w:r w:rsidRPr="00D341F4">
              <w:rPr>
                <w:rFonts w:cs="Calibri" w:hint="eastAsia"/>
                <w:szCs w:val="22"/>
                <w:lang w:eastAsia="zh-CN"/>
              </w:rPr>
              <w:t>在可能的情况下，旨在加强跨部门的协同作用</w:t>
            </w:r>
            <w:r w:rsidR="00A364A1">
              <w:rPr>
                <w:rFonts w:cs="Calibri" w:hint="eastAsia"/>
                <w:szCs w:val="22"/>
                <w:lang w:eastAsia="zh-CN"/>
              </w:rPr>
              <w:t>。</w:t>
            </w:r>
          </w:p>
        </w:tc>
      </w:tr>
      <w:tr w:rsidR="00AD152F" w:rsidRPr="00D341F4" w14:paraId="2CCAC7FA" w14:textId="77777777" w:rsidTr="00267C9E">
        <w:tc>
          <w:tcPr>
            <w:tcW w:w="1334" w:type="dxa"/>
            <w:tcBorders>
              <w:top w:val="nil"/>
              <w:left w:val="nil"/>
              <w:bottom w:val="nil"/>
              <w:right w:val="nil"/>
            </w:tcBorders>
            <w:shd w:val="clear" w:color="auto" w:fill="auto"/>
            <w:hideMark/>
          </w:tcPr>
          <w:p w14:paraId="32359D4B" w14:textId="0A9CED3A" w:rsidR="00AD152F" w:rsidRPr="00D341F4" w:rsidRDefault="00AD152F" w:rsidP="00AD152F">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在线磋商</w:t>
            </w:r>
            <w:proofErr w:type="spellEnd"/>
          </w:p>
        </w:tc>
        <w:tc>
          <w:tcPr>
            <w:tcW w:w="7161" w:type="dxa"/>
            <w:tcBorders>
              <w:top w:val="nil"/>
              <w:left w:val="nil"/>
              <w:bottom w:val="nil"/>
              <w:right w:val="nil"/>
            </w:tcBorders>
            <w:shd w:val="clear" w:color="auto" w:fill="auto"/>
            <w:hideMark/>
          </w:tcPr>
          <w:p w14:paraId="57F0E9C9" w14:textId="3C49DA2B" w:rsidR="00AD152F" w:rsidRPr="00D341F4" w:rsidRDefault="00AD152F"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Segoe UI"/>
                <w:color w:val="000000"/>
                <w:szCs w:val="22"/>
                <w:lang w:eastAsia="zh-CN"/>
              </w:rPr>
              <w:t>战略规划</w:t>
            </w:r>
            <w:r w:rsidRPr="00D341F4">
              <w:rPr>
                <w:rFonts w:cs="Segoe UI"/>
                <w:b/>
                <w:bCs/>
                <w:color w:val="000000"/>
                <w:szCs w:val="22"/>
                <w:lang w:eastAsia="zh-CN"/>
              </w:rPr>
              <w:t>并未完全集中</w:t>
            </w:r>
            <w:r w:rsidRPr="00D341F4">
              <w:rPr>
                <w:rFonts w:cs="Segoe UI"/>
                <w:color w:val="000000"/>
                <w:szCs w:val="22"/>
                <w:lang w:eastAsia="zh-CN"/>
              </w:rPr>
              <w:t>在主要目标上，</w:t>
            </w:r>
            <w:r w:rsidRPr="00D341F4">
              <w:rPr>
                <w:rFonts w:cs="Segoe UI"/>
                <w:b/>
                <w:bCs/>
                <w:color w:val="000000"/>
                <w:szCs w:val="22"/>
                <w:lang w:eastAsia="zh-CN"/>
              </w:rPr>
              <w:t>数量过多</w:t>
            </w:r>
            <w:r w:rsidRPr="00D341F4">
              <w:rPr>
                <w:rFonts w:cs="Segoe UI"/>
                <w:color w:val="000000"/>
                <w:szCs w:val="22"/>
                <w:lang w:eastAsia="zh-CN"/>
              </w:rPr>
              <w:t>，</w:t>
            </w:r>
            <w:r w:rsidRPr="00D341F4">
              <w:rPr>
                <w:rFonts w:cs="Segoe UI"/>
                <w:b/>
                <w:bCs/>
                <w:color w:val="000000"/>
                <w:szCs w:val="22"/>
                <w:lang w:eastAsia="zh-CN"/>
              </w:rPr>
              <w:t>细节过</w:t>
            </w:r>
            <w:r w:rsidRPr="00D341F4">
              <w:rPr>
                <w:rFonts w:cs="Microsoft YaHei" w:hint="eastAsia"/>
                <w:b/>
                <w:bCs/>
                <w:color w:val="000000"/>
                <w:szCs w:val="22"/>
                <w:lang w:eastAsia="zh-CN"/>
              </w:rPr>
              <w:t>多</w:t>
            </w:r>
            <w:r w:rsidR="00A364A1">
              <w:rPr>
                <w:rFonts w:cs="Calibri" w:hint="eastAsia"/>
                <w:szCs w:val="22"/>
                <w:lang w:eastAsia="zh-CN"/>
              </w:rPr>
              <w:t>。</w:t>
            </w:r>
          </w:p>
          <w:p w14:paraId="768E41B8" w14:textId="37817341" w:rsidR="00AD152F" w:rsidRPr="00D341F4" w:rsidRDefault="00AD152F" w:rsidP="00AD15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Segoe UI"/>
                <w:b/>
                <w:bCs/>
                <w:color w:val="000000"/>
                <w:szCs w:val="22"/>
                <w:lang w:eastAsia="zh-CN"/>
              </w:rPr>
              <w:t>需要关注</w:t>
            </w:r>
            <w:r w:rsidRPr="00D341F4">
              <w:rPr>
                <w:rFonts w:cs="Segoe UI"/>
                <w:color w:val="000000"/>
                <w:szCs w:val="22"/>
                <w:lang w:eastAsia="zh-CN"/>
              </w:rPr>
              <w:t>核心使命和范</w:t>
            </w:r>
            <w:r w:rsidRPr="00D341F4">
              <w:rPr>
                <w:rFonts w:cs="Microsoft YaHei" w:hint="eastAsia"/>
                <w:color w:val="000000"/>
                <w:szCs w:val="22"/>
                <w:lang w:eastAsia="zh-CN"/>
              </w:rPr>
              <w:t>围</w:t>
            </w:r>
            <w:r w:rsidR="00A364A1">
              <w:rPr>
                <w:rFonts w:cs="Calibri" w:hint="eastAsia"/>
                <w:szCs w:val="22"/>
                <w:lang w:eastAsia="zh-CN"/>
              </w:rPr>
              <w:t>。</w:t>
            </w:r>
          </w:p>
          <w:p w14:paraId="4DE01E96" w14:textId="6EF78D42" w:rsidR="00AD152F" w:rsidRPr="00D341F4" w:rsidRDefault="00AD152F" w:rsidP="00AD152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Segoe UI"/>
                <w:b/>
                <w:bCs/>
                <w:color w:val="000000"/>
                <w:szCs w:val="22"/>
                <w:lang w:eastAsia="zh-CN"/>
              </w:rPr>
              <w:t>保持高水平</w:t>
            </w:r>
            <w:r w:rsidRPr="00D341F4">
              <w:rPr>
                <w:rFonts w:cs="Segoe UI"/>
                <w:color w:val="000000"/>
                <w:szCs w:val="22"/>
                <w:lang w:eastAsia="zh-CN"/>
              </w:rPr>
              <w:t>的战略规</w:t>
            </w:r>
            <w:r w:rsidRPr="00D341F4">
              <w:rPr>
                <w:rFonts w:cs="Microsoft YaHei" w:hint="eastAsia"/>
                <w:color w:val="000000"/>
                <w:szCs w:val="22"/>
                <w:lang w:eastAsia="zh-CN"/>
              </w:rPr>
              <w:t>划</w:t>
            </w:r>
            <w:r w:rsidR="00A364A1">
              <w:rPr>
                <w:rFonts w:cs="Calibri" w:hint="eastAsia"/>
                <w:szCs w:val="22"/>
                <w:lang w:eastAsia="zh-CN"/>
              </w:rPr>
              <w:t>。</w:t>
            </w:r>
          </w:p>
        </w:tc>
        <w:tc>
          <w:tcPr>
            <w:tcW w:w="1769" w:type="dxa"/>
            <w:tcBorders>
              <w:top w:val="nil"/>
              <w:left w:val="nil"/>
              <w:bottom w:val="nil"/>
              <w:right w:val="nil"/>
            </w:tcBorders>
            <w:shd w:val="clear" w:color="auto" w:fill="auto"/>
            <w:noWrap/>
            <w:vAlign w:val="center"/>
            <w:hideMark/>
          </w:tcPr>
          <w:p w14:paraId="2A024041" w14:textId="3705FEC3" w:rsidR="00AD152F" w:rsidRPr="00D341F4" w:rsidRDefault="006C5121" w:rsidP="00AD152F">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15" w:history="1">
              <w:r w:rsidR="00AD152F" w:rsidRPr="00D341F4">
                <w:rPr>
                  <w:rStyle w:val="Hyperlink"/>
                  <w:sz w:val="22"/>
                  <w:szCs w:val="22"/>
                </w:rPr>
                <w:t>CWG-SFP-1/11</w:t>
              </w:r>
            </w:hyperlink>
          </w:p>
        </w:tc>
        <w:tc>
          <w:tcPr>
            <w:tcW w:w="3734" w:type="dxa"/>
            <w:vMerge/>
            <w:tcBorders>
              <w:left w:val="nil"/>
              <w:right w:val="nil"/>
            </w:tcBorders>
            <w:shd w:val="clear" w:color="auto" w:fill="auto"/>
            <w:noWrap/>
            <w:vAlign w:val="bottom"/>
            <w:hideMark/>
          </w:tcPr>
          <w:p w14:paraId="3367B656" w14:textId="77777777" w:rsidR="00AD152F" w:rsidRPr="00D341F4" w:rsidRDefault="00AD152F" w:rsidP="00AD152F">
            <w:pPr>
              <w:overflowPunct/>
              <w:autoSpaceDE/>
              <w:autoSpaceDN/>
              <w:adjustRightInd/>
              <w:spacing w:before="60" w:after="60"/>
              <w:textAlignment w:val="auto"/>
              <w:rPr>
                <w:rFonts w:ascii="Times New Roman" w:hAnsi="Times New Roman"/>
                <w:sz w:val="22"/>
                <w:szCs w:val="22"/>
                <w:lang w:eastAsia="en-GB"/>
              </w:rPr>
            </w:pPr>
          </w:p>
        </w:tc>
      </w:tr>
      <w:tr w:rsidR="00796304" w:rsidRPr="00D341F4" w14:paraId="4A02623C" w14:textId="77777777" w:rsidTr="00267C9E">
        <w:tc>
          <w:tcPr>
            <w:tcW w:w="1334" w:type="dxa"/>
            <w:tcBorders>
              <w:top w:val="nil"/>
              <w:left w:val="nil"/>
              <w:bottom w:val="nil"/>
              <w:right w:val="nil"/>
            </w:tcBorders>
            <w:shd w:val="clear" w:color="EDEDED" w:fill="EDEDED"/>
            <w:hideMark/>
          </w:tcPr>
          <w:p w14:paraId="7A668747" w14:textId="1D51B02D" w:rsidR="00796304" w:rsidRPr="00D341F4" w:rsidRDefault="00796304" w:rsidP="00796304">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建议</w:t>
            </w:r>
            <w:proofErr w:type="spellEnd"/>
            <w:r w:rsidRPr="00D341F4">
              <w:rPr>
                <w:rFonts w:cs="Calibri"/>
                <w:sz w:val="22"/>
                <w:szCs w:val="22"/>
                <w:lang w:eastAsia="en-GB"/>
              </w:rPr>
              <w:t>/</w:t>
            </w:r>
            <w:proofErr w:type="spellStart"/>
            <w:r w:rsidRPr="00D341F4">
              <w:rPr>
                <w:rFonts w:cs="Calibri"/>
                <w:sz w:val="22"/>
                <w:szCs w:val="22"/>
                <w:lang w:eastAsia="en-GB"/>
              </w:rPr>
              <w:t>分析结果</w:t>
            </w:r>
            <w:proofErr w:type="spellEnd"/>
            <w:r w:rsidRPr="00D341F4">
              <w:rPr>
                <w:rFonts w:cs="Calibri"/>
                <w:sz w:val="22"/>
                <w:szCs w:val="22"/>
                <w:lang w:eastAsia="en-GB"/>
              </w:rPr>
              <w:t>：</w:t>
            </w:r>
          </w:p>
        </w:tc>
        <w:tc>
          <w:tcPr>
            <w:tcW w:w="7161" w:type="dxa"/>
            <w:tcBorders>
              <w:top w:val="nil"/>
              <w:left w:val="nil"/>
              <w:bottom w:val="nil"/>
              <w:right w:val="nil"/>
            </w:tcBorders>
            <w:shd w:val="clear" w:color="EDEDED" w:fill="EDEDED"/>
            <w:hideMark/>
          </w:tcPr>
          <w:p w14:paraId="180A3973" w14:textId="77777777" w:rsidR="00796304" w:rsidRPr="00D341F4" w:rsidRDefault="00796304" w:rsidP="00796304">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（麦肯锡文化与技能报告）</w:t>
            </w:r>
          </w:p>
          <w:p w14:paraId="3ABC94D5" w14:textId="2E72A795" w:rsidR="00796304" w:rsidRPr="00D341F4" w:rsidRDefault="00796304" w:rsidP="0079630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20"/>
              </w:tabs>
              <w:spacing w:before="60" w:after="60"/>
              <w:rPr>
                <w:rFonts w:cs="Calibri"/>
                <w:b/>
                <w:bCs/>
                <w:szCs w:val="22"/>
                <w:lang w:eastAsia="zh-CN"/>
              </w:rPr>
            </w:pPr>
            <w:r w:rsidRPr="00D341F4">
              <w:rPr>
                <w:rFonts w:cs="Calibri"/>
                <w:b/>
                <w:bCs/>
                <w:szCs w:val="22"/>
                <w:lang w:eastAsia="zh-CN"/>
              </w:rPr>
              <w:t>a)</w:t>
            </w:r>
            <w:r w:rsidRPr="00D341F4">
              <w:rPr>
                <w:rFonts w:cs="Calibri"/>
                <w:b/>
                <w:bCs/>
                <w:szCs w:val="22"/>
                <w:lang w:eastAsia="zh-CN"/>
              </w:rPr>
              <w:tab/>
            </w:r>
            <w:r w:rsidRPr="00D341F4">
              <w:rPr>
                <w:rFonts w:cs="Calibri" w:hint="eastAsia"/>
                <w:b/>
                <w:bCs/>
                <w:szCs w:val="22"/>
                <w:lang w:eastAsia="zh-CN"/>
              </w:rPr>
              <w:t>考虑审查国际电联和各部门的职责</w:t>
            </w:r>
          </w:p>
          <w:p w14:paraId="613B70A7" w14:textId="77777777" w:rsidR="00796304" w:rsidRPr="00D341F4" w:rsidRDefault="00796304" w:rsidP="00796304">
            <w:pPr>
              <w:overflowPunct/>
              <w:autoSpaceDE/>
              <w:autoSpaceDN/>
              <w:adjustRightInd/>
              <w:spacing w:before="60" w:after="60"/>
              <w:textAlignment w:val="auto"/>
              <w:rPr>
                <w:rFonts w:cs="Calibri"/>
                <w:b/>
                <w:bCs/>
                <w:sz w:val="22"/>
                <w:szCs w:val="22"/>
                <w:lang w:eastAsia="zh-CN"/>
              </w:rPr>
            </w:pPr>
            <w:r w:rsidRPr="00D341F4">
              <w:rPr>
                <w:rFonts w:cs="Calibri"/>
                <w:b/>
                <w:bCs/>
                <w:sz w:val="22"/>
                <w:szCs w:val="22"/>
                <w:lang w:eastAsia="zh-CN"/>
              </w:rPr>
              <w:t xml:space="preserve">a.1 – </w:t>
            </w:r>
            <w:r w:rsidRPr="00D341F4">
              <w:rPr>
                <w:rFonts w:cs="Calibri" w:hint="eastAsia"/>
                <w:b/>
                <w:bCs/>
                <w:sz w:val="22"/>
                <w:szCs w:val="22"/>
                <w:lang w:eastAsia="zh-CN"/>
              </w:rPr>
              <w:t>启动审查国际电联和各部门职责的流程</w:t>
            </w:r>
            <w:r w:rsidRPr="00D341F4">
              <w:rPr>
                <w:rFonts w:cs="Calibri"/>
                <w:b/>
                <w:bCs/>
                <w:sz w:val="22"/>
                <w:szCs w:val="22"/>
                <w:lang w:eastAsia="zh-CN"/>
              </w:rPr>
              <w:t xml:space="preserve"> – </w:t>
            </w:r>
            <w:r w:rsidRPr="00D341F4">
              <w:rPr>
                <w:rFonts w:cs="Calibri" w:hint="eastAsia"/>
                <w:b/>
                <w:bCs/>
                <w:sz w:val="22"/>
                <w:szCs w:val="22"/>
                <w:lang w:eastAsia="zh-CN"/>
              </w:rPr>
              <w:t>征求外部实体的意见</w:t>
            </w:r>
          </w:p>
          <w:p w14:paraId="05623BE9" w14:textId="7822284C" w:rsidR="00796304" w:rsidRPr="00D341F4" w:rsidRDefault="00796304" w:rsidP="00796304">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t>供考虑的方案</w:t>
            </w:r>
            <w:r w:rsidRPr="00D341F4">
              <w:rPr>
                <w:rFonts w:asciiTheme="minorHAnsi" w:eastAsia="STKaiti" w:hAnsiTheme="minorHAnsi" w:cs="Calibri"/>
                <w:sz w:val="22"/>
                <w:szCs w:val="22"/>
                <w:lang w:eastAsia="zh-CN"/>
              </w:rPr>
              <w:t>A</w:t>
            </w:r>
            <w:r w:rsidRPr="00D341F4">
              <w:rPr>
                <w:rFonts w:ascii="STKaiti" w:eastAsia="STKaiti" w:hAnsi="STKaiti" w:cs="Calibri" w:hint="eastAsia"/>
                <w:sz w:val="22"/>
                <w:szCs w:val="22"/>
                <w:lang w:eastAsia="zh-CN"/>
              </w:rPr>
              <w:t>：</w:t>
            </w:r>
            <w:r w:rsidRPr="00D341F4">
              <w:rPr>
                <w:rFonts w:cs="Calibri"/>
                <w:sz w:val="22"/>
                <w:szCs w:val="22"/>
                <w:lang w:eastAsia="zh-CN"/>
              </w:rPr>
              <w:t xml:space="preserve">– </w:t>
            </w:r>
            <w:r w:rsidRPr="00D341F4">
              <w:rPr>
                <w:rFonts w:cs="Calibri" w:hint="eastAsia"/>
                <w:sz w:val="22"/>
                <w:szCs w:val="22"/>
                <w:lang w:eastAsia="zh-CN"/>
              </w:rPr>
              <w:t>CWG</w:t>
            </w:r>
            <w:r w:rsidRPr="00D341F4">
              <w:rPr>
                <w:rFonts w:cs="Calibri"/>
                <w:sz w:val="22"/>
                <w:szCs w:val="22"/>
                <w:lang w:eastAsia="zh-CN"/>
              </w:rPr>
              <w:t>-</w:t>
            </w:r>
            <w:r w:rsidRPr="00D341F4">
              <w:rPr>
                <w:rFonts w:cs="Calibri" w:hint="eastAsia"/>
                <w:sz w:val="22"/>
                <w:szCs w:val="22"/>
                <w:lang w:eastAsia="zh-CN"/>
              </w:rPr>
              <w:t>SFP</w:t>
            </w:r>
            <w:r w:rsidRPr="00D341F4">
              <w:rPr>
                <w:rFonts w:cs="Calibri" w:hint="eastAsia"/>
                <w:sz w:val="22"/>
                <w:szCs w:val="22"/>
                <w:lang w:eastAsia="zh-CN"/>
              </w:rPr>
              <w:t>在制定国际电联</w:t>
            </w:r>
            <w:r w:rsidRPr="00D341F4">
              <w:rPr>
                <w:rFonts w:cs="Calibri" w:hint="eastAsia"/>
                <w:sz w:val="22"/>
                <w:szCs w:val="22"/>
                <w:lang w:eastAsia="zh-CN"/>
              </w:rPr>
              <w:t>2024</w:t>
            </w:r>
            <w:r w:rsidRPr="00D341F4">
              <w:rPr>
                <w:rFonts w:cs="Calibri"/>
                <w:sz w:val="22"/>
                <w:szCs w:val="22"/>
                <w:lang w:eastAsia="zh-CN"/>
              </w:rPr>
              <w:t>-</w:t>
            </w:r>
            <w:r w:rsidRPr="00D341F4">
              <w:rPr>
                <w:rFonts w:cs="Calibri" w:hint="eastAsia"/>
                <w:sz w:val="22"/>
                <w:szCs w:val="22"/>
                <w:lang w:eastAsia="zh-CN"/>
              </w:rPr>
              <w:t>2027</w:t>
            </w:r>
            <w:r w:rsidRPr="00D341F4">
              <w:rPr>
                <w:rFonts w:cs="Calibri" w:hint="eastAsia"/>
                <w:sz w:val="22"/>
                <w:szCs w:val="22"/>
                <w:lang w:eastAsia="zh-CN"/>
              </w:rPr>
              <w:t>年战略规划时考虑这些建议</w:t>
            </w:r>
            <w:r w:rsidRPr="00D341F4">
              <w:rPr>
                <w:rFonts w:cs="Calibri" w:hint="eastAsia"/>
                <w:sz w:val="22"/>
                <w:szCs w:val="22"/>
                <w:lang w:eastAsia="zh-CN"/>
              </w:rPr>
              <w:t xml:space="preserve"> </w:t>
            </w:r>
            <w:r w:rsidRPr="00D341F4">
              <w:rPr>
                <w:rFonts w:cs="Calibri"/>
                <w:sz w:val="22"/>
                <w:szCs w:val="22"/>
                <w:lang w:eastAsia="zh-CN"/>
              </w:rPr>
              <w:t xml:space="preserve">– </w:t>
            </w:r>
            <w:r w:rsidRPr="00D341F4">
              <w:rPr>
                <w:rFonts w:cs="Calibri" w:hint="eastAsia"/>
                <w:sz w:val="22"/>
                <w:szCs w:val="22"/>
                <w:lang w:eastAsia="zh-CN"/>
              </w:rPr>
              <w:t>新的战略框架旨在将各部门职责与国际电联职责更好地关联起来</w:t>
            </w:r>
            <w:r w:rsidRPr="00D341F4">
              <w:rPr>
                <w:rFonts w:cs="Calibri" w:hint="eastAsia"/>
                <w:sz w:val="22"/>
                <w:szCs w:val="22"/>
                <w:lang w:eastAsia="zh-CN"/>
              </w:rPr>
              <w:t xml:space="preserve"> </w:t>
            </w:r>
            <w:r w:rsidRPr="00D341F4">
              <w:rPr>
                <w:rFonts w:cs="Calibri"/>
                <w:sz w:val="22"/>
                <w:szCs w:val="22"/>
                <w:lang w:eastAsia="zh-CN"/>
              </w:rPr>
              <w:t xml:space="preserve">– </w:t>
            </w:r>
            <w:r w:rsidRPr="00D341F4">
              <w:rPr>
                <w:rFonts w:cs="Calibri" w:hint="eastAsia"/>
                <w:sz w:val="22"/>
                <w:szCs w:val="22"/>
                <w:lang w:eastAsia="zh-CN"/>
              </w:rPr>
              <w:t>征求所有利益攸关方的意见（如通过公共磋商）</w:t>
            </w:r>
            <w:r w:rsidR="00A364A1">
              <w:rPr>
                <w:rFonts w:cs="Calibri" w:hint="eastAsia"/>
                <w:szCs w:val="22"/>
                <w:lang w:eastAsia="zh-CN"/>
              </w:rPr>
              <w:t>。</w:t>
            </w:r>
          </w:p>
          <w:p w14:paraId="4F0F8D5B" w14:textId="4820613C" w:rsidR="00796304" w:rsidRPr="00D341F4" w:rsidRDefault="00796304" w:rsidP="00796304">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t>供考虑的方案</w:t>
            </w:r>
            <w:r w:rsidRPr="00D341F4">
              <w:rPr>
                <w:rFonts w:asciiTheme="minorHAnsi" w:eastAsia="STKaiti" w:hAnsiTheme="minorHAnsi" w:cs="Calibri"/>
                <w:sz w:val="22"/>
                <w:szCs w:val="22"/>
                <w:lang w:eastAsia="zh-CN"/>
              </w:rPr>
              <w:t>B</w:t>
            </w:r>
            <w:r w:rsidRPr="00D341F4">
              <w:rPr>
                <w:rFonts w:ascii="STKaiti" w:eastAsia="STKaiti" w:hAnsi="STKaiti" w:cs="Calibri" w:hint="eastAsia"/>
                <w:sz w:val="22"/>
                <w:szCs w:val="22"/>
                <w:lang w:eastAsia="zh-CN"/>
              </w:rPr>
              <w:t>：</w:t>
            </w:r>
            <w:r w:rsidRPr="00D341F4">
              <w:rPr>
                <w:rFonts w:cs="Calibri"/>
                <w:sz w:val="22"/>
                <w:szCs w:val="22"/>
                <w:lang w:eastAsia="zh-CN"/>
              </w:rPr>
              <w:t xml:space="preserve">– </w:t>
            </w:r>
            <w:r w:rsidRPr="00D341F4">
              <w:rPr>
                <w:rFonts w:cs="Calibri" w:hint="eastAsia"/>
                <w:sz w:val="22"/>
                <w:szCs w:val="22"/>
                <w:lang w:eastAsia="zh-CN"/>
              </w:rPr>
              <w:t>成员国考虑审查国际电联和各部门职责的任何其它流程并责成秘书处采取任何进一步行动</w:t>
            </w:r>
            <w:r w:rsidR="00A364A1">
              <w:rPr>
                <w:rFonts w:cs="Calibri" w:hint="eastAsia"/>
                <w:szCs w:val="22"/>
                <w:lang w:eastAsia="zh-CN"/>
              </w:rPr>
              <w:t>。</w:t>
            </w:r>
          </w:p>
          <w:p w14:paraId="25AA9E16" w14:textId="5EFF7864" w:rsidR="00796304" w:rsidRPr="00D341F4" w:rsidRDefault="00796304" w:rsidP="00796304">
            <w:pPr>
              <w:overflowPunct/>
              <w:autoSpaceDE/>
              <w:autoSpaceDN/>
              <w:adjustRightInd/>
              <w:spacing w:before="60" w:after="60"/>
              <w:textAlignment w:val="auto"/>
              <w:rPr>
                <w:rFonts w:cs="Calibri"/>
                <w:b/>
                <w:bCs/>
                <w:sz w:val="22"/>
                <w:szCs w:val="22"/>
                <w:lang w:eastAsia="zh-CN"/>
              </w:rPr>
            </w:pPr>
            <w:r w:rsidRPr="00D341F4">
              <w:rPr>
                <w:rFonts w:cs="Calibri"/>
                <w:b/>
                <w:bCs/>
                <w:sz w:val="22"/>
                <w:szCs w:val="22"/>
                <w:lang w:eastAsia="zh-CN"/>
              </w:rPr>
              <w:t xml:space="preserve">a.2 – </w:t>
            </w:r>
            <w:r w:rsidRPr="00D341F4">
              <w:rPr>
                <w:rFonts w:cs="Calibri" w:hint="eastAsia"/>
                <w:b/>
                <w:bCs/>
                <w:sz w:val="22"/>
                <w:szCs w:val="22"/>
                <w:lang w:eastAsia="zh-CN"/>
              </w:rPr>
              <w:t>加快努力，确定并利用跨部门协同作用</w:t>
            </w:r>
          </w:p>
          <w:p w14:paraId="541FF627" w14:textId="5431337A" w:rsidR="00796304" w:rsidRPr="00D341F4" w:rsidRDefault="00796304" w:rsidP="00796304">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sz w:val="22"/>
                <w:szCs w:val="22"/>
                <w:lang w:eastAsia="zh-CN"/>
              </w:rPr>
              <w:t>供考虑的方案：</w:t>
            </w:r>
            <w:r w:rsidRPr="00D341F4">
              <w:rPr>
                <w:rFonts w:cs="Calibri"/>
                <w:b/>
                <w:bCs/>
                <w:sz w:val="22"/>
                <w:szCs w:val="22"/>
                <w:lang w:eastAsia="zh-CN"/>
              </w:rPr>
              <w:t xml:space="preserve">– </w:t>
            </w:r>
            <w:r w:rsidRPr="00D341F4">
              <w:rPr>
                <w:rFonts w:cs="Calibri" w:hint="eastAsia"/>
                <w:sz w:val="22"/>
                <w:szCs w:val="22"/>
                <w:lang w:eastAsia="zh-CN"/>
              </w:rPr>
              <w:t>新的战略框架确定共同的战略重点</w:t>
            </w:r>
            <w:r w:rsidRPr="00D341F4">
              <w:rPr>
                <w:rFonts w:cs="Calibri" w:hint="eastAsia"/>
                <w:sz w:val="22"/>
                <w:szCs w:val="22"/>
                <w:lang w:eastAsia="zh-CN"/>
              </w:rPr>
              <w:t>/</w:t>
            </w:r>
            <w:r w:rsidRPr="00D341F4">
              <w:rPr>
                <w:rFonts w:cs="Calibri" w:hint="eastAsia"/>
                <w:sz w:val="22"/>
                <w:szCs w:val="22"/>
                <w:lang w:eastAsia="zh-CN"/>
              </w:rPr>
              <w:t>主题</w:t>
            </w:r>
            <w:r w:rsidRPr="00D341F4">
              <w:rPr>
                <w:rFonts w:cs="Calibri" w:hint="eastAsia"/>
                <w:sz w:val="22"/>
                <w:szCs w:val="22"/>
                <w:lang w:eastAsia="zh-CN"/>
              </w:rPr>
              <w:t>/</w:t>
            </w:r>
            <w:r w:rsidRPr="00D341F4">
              <w:rPr>
                <w:rFonts w:cs="Calibri" w:hint="eastAsia"/>
                <w:sz w:val="22"/>
                <w:szCs w:val="22"/>
                <w:lang w:eastAsia="zh-CN"/>
              </w:rPr>
              <w:t>工作领域</w:t>
            </w:r>
            <w:r w:rsidR="00A364A1">
              <w:rPr>
                <w:rFonts w:cs="Calibri" w:hint="eastAsia"/>
                <w:szCs w:val="22"/>
                <w:lang w:eastAsia="zh-CN"/>
              </w:rPr>
              <w:t>。</w:t>
            </w:r>
          </w:p>
          <w:p w14:paraId="5BBCBDD5" w14:textId="3BD7C936" w:rsidR="00796304" w:rsidRPr="00D341F4" w:rsidRDefault="0079630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val="fr-FR" w:eastAsia="zh-CN"/>
              </w:rPr>
              <w:t>–</w:t>
            </w:r>
            <w:r w:rsidRPr="00D341F4">
              <w:rPr>
                <w:rFonts w:cs="Calibri"/>
                <w:szCs w:val="22"/>
                <w:lang w:val="fr-FR" w:eastAsia="zh-CN"/>
              </w:rPr>
              <w:tab/>
            </w:r>
            <w:r w:rsidRPr="00D341F4">
              <w:rPr>
                <w:rFonts w:cs="Calibri" w:hint="eastAsia"/>
                <w:szCs w:val="22"/>
                <w:lang w:eastAsia="zh-CN"/>
              </w:rPr>
              <w:t>在制定重点主题时，考虑对主题和工作领域的分析和对照，确定协同作用</w:t>
            </w:r>
            <w:r w:rsidR="00A364A1">
              <w:rPr>
                <w:rFonts w:cs="Calibri" w:hint="eastAsia"/>
                <w:szCs w:val="22"/>
                <w:lang w:eastAsia="zh-CN"/>
              </w:rPr>
              <w:t>。</w:t>
            </w:r>
          </w:p>
          <w:p w14:paraId="67D6E253" w14:textId="77777777" w:rsidR="00796304" w:rsidRPr="00D341F4" w:rsidRDefault="00796304" w:rsidP="0079630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313" w:hanging="313"/>
              <w:rPr>
                <w:rFonts w:cs="Calibri"/>
                <w:b/>
                <w:bCs/>
                <w:szCs w:val="22"/>
                <w:lang w:eastAsia="zh-CN"/>
              </w:rPr>
            </w:pPr>
            <w:r w:rsidRPr="00D341F4">
              <w:rPr>
                <w:rFonts w:cs="Calibri"/>
                <w:b/>
                <w:bCs/>
                <w:szCs w:val="22"/>
                <w:lang w:eastAsia="zh-CN"/>
              </w:rPr>
              <w:t>b</w:t>
            </w:r>
            <w:r w:rsidRPr="00D341F4">
              <w:rPr>
                <w:rFonts w:cs="Calibri"/>
                <w:b/>
                <w:bCs/>
                <w:szCs w:val="22"/>
                <w:lang w:val="fr-FR" w:eastAsia="zh-CN"/>
              </w:rPr>
              <w:t>)</w:t>
            </w:r>
            <w:r w:rsidRPr="00D341F4">
              <w:rPr>
                <w:rFonts w:cs="Calibri"/>
                <w:b/>
                <w:bCs/>
                <w:szCs w:val="22"/>
                <w:lang w:val="fr-FR" w:eastAsia="zh-CN"/>
              </w:rPr>
              <w:tab/>
            </w:r>
            <w:r w:rsidRPr="00D341F4">
              <w:rPr>
                <w:rFonts w:cs="Calibri" w:hint="eastAsia"/>
                <w:b/>
                <w:bCs/>
                <w:szCs w:val="22"/>
                <w:lang w:eastAsia="zh-CN"/>
              </w:rPr>
              <w:t>考虑审查国际电联的组织结构和运作模式</w:t>
            </w:r>
            <w:r w:rsidRPr="00D341F4">
              <w:rPr>
                <w:rFonts w:cs="Calibri"/>
                <w:b/>
                <w:bCs/>
                <w:szCs w:val="22"/>
                <w:lang w:eastAsia="zh-CN"/>
              </w:rPr>
              <w:t>/</w:t>
            </w:r>
          </w:p>
          <w:p w14:paraId="7EEAF328" w14:textId="4EA9EC31" w:rsidR="00796304" w:rsidRPr="00D341F4" w:rsidRDefault="00796304" w:rsidP="0079630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313" w:hanging="313"/>
              <w:rPr>
                <w:rFonts w:cs="Calibri"/>
                <w:b/>
                <w:bCs/>
                <w:szCs w:val="22"/>
                <w:lang w:eastAsia="zh-CN"/>
              </w:rPr>
            </w:pPr>
            <w:r w:rsidRPr="00D341F4">
              <w:rPr>
                <w:rFonts w:cs="Calibri"/>
                <w:b/>
                <w:bCs/>
                <w:szCs w:val="22"/>
                <w:lang w:eastAsia="zh-CN"/>
              </w:rPr>
              <w:t xml:space="preserve">b.1 – </w:t>
            </w:r>
            <w:r w:rsidRPr="00D341F4">
              <w:rPr>
                <w:rFonts w:cs="Calibri" w:hint="eastAsia"/>
                <w:b/>
                <w:bCs/>
                <w:szCs w:val="22"/>
                <w:lang w:eastAsia="zh-CN"/>
              </w:rPr>
              <w:t>审查端到端组织设计，以确保其最适合履行职责并消除低效</w:t>
            </w:r>
          </w:p>
          <w:p w14:paraId="101146FA" w14:textId="10E944E0" w:rsidR="00796304" w:rsidRPr="00D341F4" w:rsidRDefault="00796304" w:rsidP="00796304">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t>供考虑的方案</w:t>
            </w:r>
            <w:r w:rsidRPr="00D341F4">
              <w:rPr>
                <w:rFonts w:asciiTheme="minorHAnsi" w:eastAsia="STKaiti" w:hAnsiTheme="minorHAnsi" w:cs="Calibri"/>
                <w:sz w:val="22"/>
                <w:szCs w:val="22"/>
                <w:lang w:eastAsia="zh-CN"/>
              </w:rPr>
              <w:t>A</w:t>
            </w:r>
            <w:r w:rsidRPr="00D341F4">
              <w:rPr>
                <w:rFonts w:ascii="STKaiti" w:eastAsia="STKaiti" w:hAnsi="STKaiti" w:cs="Calibri" w:hint="eastAsia"/>
                <w:sz w:val="22"/>
                <w:szCs w:val="22"/>
                <w:lang w:eastAsia="zh-CN"/>
              </w:rPr>
              <w:t>：</w:t>
            </w:r>
            <w:r w:rsidR="004722EB" w:rsidRPr="00D341F4">
              <w:rPr>
                <w:rFonts w:cs="Calibri"/>
                <w:b/>
                <w:bCs/>
                <w:sz w:val="22"/>
                <w:szCs w:val="22"/>
                <w:lang w:eastAsia="zh-CN"/>
              </w:rPr>
              <w:t xml:space="preserve">– </w:t>
            </w:r>
            <w:r w:rsidRPr="00D341F4">
              <w:rPr>
                <w:rFonts w:cs="Calibri" w:hint="eastAsia"/>
                <w:sz w:val="22"/>
                <w:szCs w:val="22"/>
                <w:lang w:eastAsia="zh-CN"/>
              </w:rPr>
              <w:t>CWG</w:t>
            </w:r>
            <w:r w:rsidRPr="00D341F4">
              <w:rPr>
                <w:rFonts w:cs="Calibri"/>
                <w:sz w:val="22"/>
                <w:szCs w:val="22"/>
                <w:lang w:eastAsia="zh-CN"/>
              </w:rPr>
              <w:t>-</w:t>
            </w:r>
            <w:r w:rsidRPr="00D341F4">
              <w:rPr>
                <w:rFonts w:cs="Calibri" w:hint="eastAsia"/>
                <w:sz w:val="22"/>
                <w:szCs w:val="22"/>
                <w:lang w:eastAsia="zh-CN"/>
              </w:rPr>
              <w:t>SFP</w:t>
            </w:r>
            <w:r w:rsidRPr="00D341F4">
              <w:rPr>
                <w:rFonts w:cs="Calibri" w:hint="eastAsia"/>
                <w:sz w:val="22"/>
                <w:szCs w:val="22"/>
                <w:lang w:eastAsia="zh-CN"/>
              </w:rPr>
              <w:t>在新的战略规划中考虑这些建议并确定拟议变革的方案</w:t>
            </w:r>
            <w:r w:rsidR="00A364A1">
              <w:rPr>
                <w:rFonts w:cs="Calibri" w:hint="eastAsia"/>
                <w:szCs w:val="22"/>
                <w:lang w:eastAsia="zh-CN"/>
              </w:rPr>
              <w:t>。</w:t>
            </w:r>
          </w:p>
          <w:p w14:paraId="2E8017E6" w14:textId="3E647394" w:rsidR="00796304" w:rsidRPr="00D341F4" w:rsidRDefault="00796304" w:rsidP="00796304">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lastRenderedPageBreak/>
              <w:t>供考虑的方案</w:t>
            </w:r>
            <w:r w:rsidRPr="00D341F4">
              <w:rPr>
                <w:rFonts w:asciiTheme="minorHAnsi" w:eastAsia="STKaiti" w:hAnsiTheme="minorHAnsi" w:cs="Calibri"/>
                <w:sz w:val="22"/>
                <w:szCs w:val="22"/>
                <w:lang w:eastAsia="zh-CN"/>
              </w:rPr>
              <w:t>B</w:t>
            </w:r>
            <w:r w:rsidRPr="00D341F4">
              <w:rPr>
                <w:rFonts w:ascii="STKaiti" w:eastAsia="STKaiti" w:hAnsi="STKaiti" w:cs="Calibri" w:hint="eastAsia"/>
                <w:sz w:val="22"/>
                <w:szCs w:val="22"/>
                <w:lang w:eastAsia="zh-CN"/>
              </w:rPr>
              <w:t>：</w:t>
            </w:r>
            <w:r w:rsidR="004722EB" w:rsidRPr="00D341F4">
              <w:rPr>
                <w:rFonts w:cs="Calibri"/>
                <w:b/>
                <w:bCs/>
                <w:sz w:val="22"/>
                <w:szCs w:val="22"/>
                <w:lang w:eastAsia="zh-CN"/>
              </w:rPr>
              <w:t xml:space="preserve">– </w:t>
            </w:r>
            <w:r w:rsidRPr="00D341F4">
              <w:rPr>
                <w:rFonts w:cs="Calibri" w:hint="eastAsia"/>
                <w:sz w:val="22"/>
                <w:szCs w:val="22"/>
                <w:lang w:eastAsia="zh-CN"/>
              </w:rPr>
              <w:t>成员国考虑专门的治理和组织审查流程（定义高级别范围和组织治理审查团队）</w:t>
            </w:r>
            <w:r w:rsidR="00A364A1">
              <w:rPr>
                <w:rFonts w:cs="Calibri" w:hint="eastAsia"/>
                <w:szCs w:val="22"/>
                <w:lang w:eastAsia="zh-CN"/>
              </w:rPr>
              <w:t>。</w:t>
            </w:r>
          </w:p>
          <w:p w14:paraId="02CA473B" w14:textId="73030240" w:rsidR="00796304" w:rsidRPr="00D341F4" w:rsidRDefault="00796304" w:rsidP="00267C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rPr>
                <w:b/>
                <w:bCs/>
                <w:szCs w:val="22"/>
                <w:lang w:val="fr-FR" w:eastAsia="zh-CN"/>
              </w:rPr>
            </w:pPr>
            <w:r w:rsidRPr="00D341F4">
              <w:rPr>
                <w:b/>
                <w:bCs/>
                <w:szCs w:val="22"/>
                <w:lang w:val="fr-FR" w:eastAsia="zh-CN"/>
              </w:rPr>
              <w:t>b.2</w:t>
            </w:r>
            <w:r w:rsidR="00267C9E" w:rsidRPr="00D341F4">
              <w:rPr>
                <w:b/>
                <w:bCs/>
                <w:szCs w:val="22"/>
                <w:lang w:val="fr-FR" w:eastAsia="zh-CN"/>
              </w:rPr>
              <w:t xml:space="preserve"> </w:t>
            </w:r>
            <w:r w:rsidRPr="00D341F4">
              <w:rPr>
                <w:b/>
                <w:bCs/>
                <w:szCs w:val="22"/>
                <w:lang w:val="fr-FR" w:eastAsia="zh-CN"/>
              </w:rPr>
              <w:t>–</w:t>
            </w:r>
            <w:r w:rsidR="00267C9E" w:rsidRPr="00D341F4">
              <w:rPr>
                <w:b/>
                <w:bCs/>
                <w:szCs w:val="22"/>
                <w:lang w:val="fr-FR" w:eastAsia="zh-CN"/>
              </w:rPr>
              <w:t xml:space="preserve"> </w:t>
            </w:r>
            <w:r w:rsidRPr="00D341F4">
              <w:rPr>
                <w:rFonts w:cs="Microsoft YaHei" w:hint="eastAsia"/>
                <w:b/>
                <w:bCs/>
                <w:szCs w:val="22"/>
                <w:lang w:val="fr-FR" w:eastAsia="zh-CN"/>
              </w:rPr>
              <w:t>开始围绕交叉议题建立敏捷团队</w:t>
            </w:r>
          </w:p>
          <w:p w14:paraId="66E04079" w14:textId="77777777" w:rsidR="00796304" w:rsidRPr="00D341F4" w:rsidRDefault="00796304" w:rsidP="00796304">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sz w:val="22"/>
                <w:szCs w:val="22"/>
                <w:lang w:eastAsia="zh-CN"/>
              </w:rPr>
              <w:t>供考虑的方案：</w:t>
            </w:r>
          </w:p>
          <w:p w14:paraId="13C7BBF7" w14:textId="4ABBB4A9" w:rsidR="00796304" w:rsidRPr="00D341F4" w:rsidRDefault="0079630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CWG</w:t>
            </w:r>
            <w:r w:rsidRPr="00D341F4">
              <w:rPr>
                <w:rFonts w:cs="Calibri"/>
                <w:szCs w:val="22"/>
                <w:lang w:eastAsia="zh-CN"/>
              </w:rPr>
              <w:t>-</w:t>
            </w:r>
            <w:r w:rsidRPr="00D341F4">
              <w:rPr>
                <w:rFonts w:cs="Calibri" w:hint="eastAsia"/>
                <w:szCs w:val="22"/>
                <w:lang w:eastAsia="zh-CN"/>
              </w:rPr>
              <w:t>SFP</w:t>
            </w:r>
            <w:r w:rsidRPr="00D341F4">
              <w:rPr>
                <w:rFonts w:cs="Calibri" w:hint="eastAsia"/>
                <w:szCs w:val="22"/>
                <w:lang w:eastAsia="zh-CN"/>
              </w:rPr>
              <w:t>确定交叉议题</w:t>
            </w:r>
            <w:r w:rsidRPr="00D341F4">
              <w:rPr>
                <w:rFonts w:cs="Calibri" w:hint="eastAsia"/>
                <w:szCs w:val="22"/>
                <w:lang w:eastAsia="zh-CN"/>
              </w:rPr>
              <w:t>/</w:t>
            </w:r>
            <w:r w:rsidRPr="00D341F4">
              <w:rPr>
                <w:rFonts w:cs="Calibri" w:hint="eastAsia"/>
                <w:szCs w:val="22"/>
                <w:lang w:eastAsia="zh-CN"/>
              </w:rPr>
              <w:t>主题清单</w:t>
            </w:r>
            <w:r w:rsidR="00A364A1">
              <w:rPr>
                <w:rFonts w:cs="Calibri" w:hint="eastAsia"/>
                <w:szCs w:val="22"/>
                <w:lang w:eastAsia="zh-CN"/>
              </w:rPr>
              <w:t>。</w:t>
            </w:r>
          </w:p>
          <w:p w14:paraId="4A60973E" w14:textId="52495431" w:rsidR="00796304" w:rsidRPr="00D341F4" w:rsidRDefault="0079630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CWG</w:t>
            </w:r>
            <w:r w:rsidRPr="00D341F4">
              <w:rPr>
                <w:rFonts w:cs="Calibri"/>
                <w:szCs w:val="22"/>
                <w:lang w:eastAsia="zh-CN"/>
              </w:rPr>
              <w:t>-</w:t>
            </w:r>
            <w:r w:rsidRPr="00D341F4">
              <w:rPr>
                <w:rFonts w:cs="Calibri" w:hint="eastAsia"/>
                <w:szCs w:val="22"/>
                <w:lang w:eastAsia="zh-CN"/>
              </w:rPr>
              <w:t>SFP</w:t>
            </w:r>
            <w:r w:rsidRPr="00D341F4">
              <w:rPr>
                <w:rFonts w:cs="Calibri" w:hint="eastAsia"/>
                <w:szCs w:val="22"/>
                <w:lang w:eastAsia="zh-CN"/>
              </w:rPr>
              <w:t>考虑在新战略规划制定框架下加强交叉议题的方式</w:t>
            </w:r>
            <w:r w:rsidR="00A364A1">
              <w:rPr>
                <w:rFonts w:cs="Calibri" w:hint="eastAsia"/>
                <w:szCs w:val="22"/>
                <w:lang w:eastAsia="zh-CN"/>
              </w:rPr>
              <w:t>。</w:t>
            </w:r>
          </w:p>
        </w:tc>
        <w:tc>
          <w:tcPr>
            <w:tcW w:w="1769" w:type="dxa"/>
            <w:tcBorders>
              <w:top w:val="nil"/>
              <w:left w:val="nil"/>
              <w:bottom w:val="nil"/>
              <w:right w:val="nil"/>
            </w:tcBorders>
            <w:shd w:val="clear" w:color="EDEDED" w:fill="EDEDED"/>
            <w:noWrap/>
            <w:vAlign w:val="center"/>
            <w:hideMark/>
          </w:tcPr>
          <w:p w14:paraId="76970774" w14:textId="3D4E478D" w:rsidR="00796304" w:rsidRPr="00D341F4" w:rsidRDefault="006C5121" w:rsidP="00796304">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16" w:history="1">
              <w:r w:rsidR="00796304" w:rsidRPr="00D341F4">
                <w:rPr>
                  <w:rStyle w:val="Hyperlink"/>
                  <w:sz w:val="22"/>
                  <w:szCs w:val="22"/>
                </w:rPr>
                <w:t>CWG-SFP-1/5</w:t>
              </w:r>
            </w:hyperlink>
          </w:p>
        </w:tc>
        <w:tc>
          <w:tcPr>
            <w:tcW w:w="3734" w:type="dxa"/>
            <w:vMerge/>
            <w:tcBorders>
              <w:left w:val="nil"/>
              <w:bottom w:val="nil"/>
              <w:right w:val="nil"/>
            </w:tcBorders>
            <w:shd w:val="clear" w:color="auto" w:fill="auto"/>
            <w:hideMark/>
          </w:tcPr>
          <w:p w14:paraId="1B05D67E" w14:textId="77777777" w:rsidR="00796304" w:rsidRPr="00D341F4" w:rsidRDefault="00796304" w:rsidP="00796304">
            <w:pPr>
              <w:overflowPunct/>
              <w:autoSpaceDE/>
              <w:autoSpaceDN/>
              <w:adjustRightInd/>
              <w:spacing w:before="60" w:after="60"/>
              <w:textAlignment w:val="auto"/>
              <w:rPr>
                <w:rFonts w:cs="Calibri"/>
                <w:sz w:val="22"/>
                <w:szCs w:val="22"/>
                <w:lang w:eastAsia="en-GB"/>
              </w:rPr>
            </w:pPr>
          </w:p>
        </w:tc>
      </w:tr>
    </w:tbl>
    <w:p w14:paraId="713DC3B4" w14:textId="092B9D0E" w:rsidR="003A7A1D" w:rsidRPr="00D341F4" w:rsidRDefault="003A7A1D" w:rsidP="003A7A1D">
      <w:pPr>
        <w:rPr>
          <w:sz w:val="22"/>
          <w:szCs w:val="22"/>
        </w:rPr>
      </w:pPr>
      <w:r w:rsidRPr="00D341F4">
        <w:rPr>
          <w:sz w:val="22"/>
          <w:szCs w:val="22"/>
        </w:rPr>
        <w:br w:type="page"/>
      </w:r>
    </w:p>
    <w:tbl>
      <w:tblPr>
        <w:tblW w:w="5000" w:type="pct"/>
        <w:tblInd w:w="10" w:type="dxa"/>
        <w:tblLayout w:type="fixed"/>
        <w:tblLook w:val="04A0" w:firstRow="1" w:lastRow="0" w:firstColumn="1" w:lastColumn="0" w:noHBand="0" w:noVBand="1"/>
      </w:tblPr>
      <w:tblGrid>
        <w:gridCol w:w="1266"/>
        <w:gridCol w:w="7229"/>
        <w:gridCol w:w="1776"/>
        <w:gridCol w:w="3727"/>
      </w:tblGrid>
      <w:tr w:rsidR="003A7A1D" w:rsidRPr="00D341F4" w14:paraId="641365E4" w14:textId="77777777" w:rsidTr="00242860">
        <w:trPr>
          <w:tblHeader/>
        </w:trPr>
        <w:tc>
          <w:tcPr>
            <w:tcW w:w="13998" w:type="dxa"/>
            <w:gridSpan w:val="4"/>
            <w:tcBorders>
              <w:left w:val="nil"/>
              <w:right w:val="nil"/>
            </w:tcBorders>
            <w:shd w:val="clear" w:color="auto" w:fill="8DB3E2" w:themeFill="text2" w:themeFillTint="66"/>
            <w:vAlign w:val="center"/>
          </w:tcPr>
          <w:p w14:paraId="22E5C716" w14:textId="133F01BB" w:rsidR="003A7A1D" w:rsidRPr="00D341F4" w:rsidRDefault="003A7A1D" w:rsidP="003A7A1D">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rFonts w:hint="eastAsia"/>
                <w:szCs w:val="22"/>
                <w:lang w:val="fr-FR"/>
              </w:rPr>
              <w:lastRenderedPageBreak/>
              <w:t>3</w:t>
            </w:r>
            <w:r w:rsidRPr="00D341F4">
              <w:rPr>
                <w:rFonts w:hint="eastAsia"/>
                <w:szCs w:val="22"/>
                <w:lang w:val="fr-FR"/>
              </w:rPr>
              <w:tab/>
            </w:r>
            <w:proofErr w:type="spellStart"/>
            <w:r w:rsidRPr="00D341F4">
              <w:rPr>
                <w:rFonts w:hint="eastAsia"/>
                <w:szCs w:val="22"/>
                <w:lang w:val="fr-FR"/>
              </w:rPr>
              <w:t>国际电联是一家</w:t>
            </w:r>
            <w:proofErr w:type="spellEnd"/>
          </w:p>
        </w:tc>
      </w:tr>
      <w:tr w:rsidR="00A976E7" w:rsidRPr="00D341F4" w14:paraId="32274863" w14:textId="77777777" w:rsidTr="00242860">
        <w:tc>
          <w:tcPr>
            <w:tcW w:w="1266" w:type="dxa"/>
            <w:tcBorders>
              <w:left w:val="nil"/>
              <w:bottom w:val="single" w:sz="4" w:space="0" w:color="A5A5A5"/>
              <w:right w:val="nil"/>
            </w:tcBorders>
            <w:shd w:val="clear" w:color="auto" w:fill="auto"/>
            <w:vAlign w:val="center"/>
            <w:hideMark/>
          </w:tcPr>
          <w:p w14:paraId="2CE0E442" w14:textId="01979986"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输入来源</w:t>
            </w:r>
            <w:proofErr w:type="spellEnd"/>
          </w:p>
        </w:tc>
        <w:tc>
          <w:tcPr>
            <w:tcW w:w="7229" w:type="dxa"/>
            <w:tcBorders>
              <w:left w:val="nil"/>
              <w:bottom w:val="single" w:sz="4" w:space="0" w:color="A5A5A5"/>
              <w:right w:val="nil"/>
            </w:tcBorders>
            <w:shd w:val="clear" w:color="auto" w:fill="auto"/>
            <w:vAlign w:val="center"/>
            <w:hideMark/>
          </w:tcPr>
          <w:p w14:paraId="4AA18467" w14:textId="1CCD2CC6"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w:t>
            </w:r>
            <w:proofErr w:type="spellEnd"/>
          </w:p>
        </w:tc>
        <w:tc>
          <w:tcPr>
            <w:tcW w:w="1776" w:type="dxa"/>
            <w:tcBorders>
              <w:left w:val="nil"/>
              <w:bottom w:val="single" w:sz="4" w:space="0" w:color="A5A5A5"/>
              <w:right w:val="nil"/>
            </w:tcBorders>
            <w:shd w:val="clear" w:color="auto" w:fill="auto"/>
            <w:vAlign w:val="center"/>
            <w:hideMark/>
          </w:tcPr>
          <w:p w14:paraId="316147C0" w14:textId="3FE713BE"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4372CE" w:rsidRPr="00D341F4">
              <w:rPr>
                <w:rFonts w:cs="Calibri"/>
                <w:b/>
                <w:bCs/>
                <w:sz w:val="22"/>
                <w:szCs w:val="22"/>
                <w:lang w:eastAsia="zh-CN"/>
              </w:rPr>
              <w:br/>
            </w:r>
            <w:r w:rsidRPr="00D341F4">
              <w:rPr>
                <w:rFonts w:cs="Calibri"/>
                <w:b/>
                <w:bCs/>
                <w:sz w:val="22"/>
                <w:szCs w:val="22"/>
                <w:lang w:eastAsia="zh-CN"/>
              </w:rPr>
              <w:t>文件号</w:t>
            </w:r>
          </w:p>
        </w:tc>
        <w:tc>
          <w:tcPr>
            <w:tcW w:w="3727" w:type="dxa"/>
            <w:tcBorders>
              <w:left w:val="nil"/>
              <w:bottom w:val="single" w:sz="4" w:space="0" w:color="A5A5A5"/>
              <w:right w:val="nil"/>
            </w:tcBorders>
            <w:shd w:val="clear" w:color="auto" w:fill="auto"/>
            <w:vAlign w:val="center"/>
            <w:hideMark/>
          </w:tcPr>
          <w:p w14:paraId="7C0A4C8A" w14:textId="27815672"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A976E7" w:rsidRPr="00D341F4" w14:paraId="2F04FA6D" w14:textId="77777777" w:rsidTr="00242860">
        <w:tc>
          <w:tcPr>
            <w:tcW w:w="1266" w:type="dxa"/>
            <w:tcBorders>
              <w:top w:val="nil"/>
              <w:left w:val="nil"/>
              <w:bottom w:val="nil"/>
              <w:right w:val="nil"/>
            </w:tcBorders>
            <w:shd w:val="clear" w:color="EDEDED" w:fill="EDEDED"/>
            <w:hideMark/>
          </w:tcPr>
          <w:p w14:paraId="2810DA5A" w14:textId="24413AC3" w:rsidR="00A976E7" w:rsidRPr="00D341F4" w:rsidRDefault="00E819B1" w:rsidP="00771DA0">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在线磋商</w:t>
            </w:r>
          </w:p>
        </w:tc>
        <w:tc>
          <w:tcPr>
            <w:tcW w:w="7229" w:type="dxa"/>
            <w:tcBorders>
              <w:top w:val="nil"/>
              <w:left w:val="nil"/>
              <w:bottom w:val="nil"/>
              <w:right w:val="nil"/>
            </w:tcBorders>
            <w:shd w:val="clear" w:color="EDEDED" w:fill="EDEDED"/>
            <w:hideMark/>
          </w:tcPr>
          <w:p w14:paraId="12BF8E8D" w14:textId="13C8B055"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proofErr w:type="gramStart"/>
            <w:r w:rsidR="00CA3325" w:rsidRPr="00D341F4">
              <w:rPr>
                <w:rFonts w:cs="Calibri" w:hint="eastAsia"/>
                <w:szCs w:val="22"/>
                <w:lang w:eastAsia="zh-CN"/>
              </w:rPr>
              <w:t>就</w:t>
            </w:r>
            <w:r w:rsidR="00CA3325" w:rsidRPr="00D341F4">
              <w:rPr>
                <w:rFonts w:cs="Calibri" w:hint="eastAsia"/>
                <w:b/>
                <w:bCs/>
                <w:szCs w:val="22"/>
                <w:lang w:eastAsia="zh-CN"/>
              </w:rPr>
              <w:t>“</w:t>
            </w:r>
            <w:proofErr w:type="gramEnd"/>
            <w:r w:rsidR="00CA3325" w:rsidRPr="00D341F4">
              <w:rPr>
                <w:rFonts w:cs="Calibri" w:hint="eastAsia"/>
                <w:b/>
                <w:bCs/>
                <w:szCs w:val="22"/>
                <w:lang w:eastAsia="zh-CN"/>
              </w:rPr>
              <w:t>国际电联是一家”概念的重要性</w:t>
            </w:r>
            <w:r w:rsidR="00CA3325" w:rsidRPr="00D341F4">
              <w:rPr>
                <w:rFonts w:cs="Calibri" w:hint="eastAsia"/>
                <w:szCs w:val="22"/>
                <w:lang w:eastAsia="zh-CN"/>
              </w:rPr>
              <w:t>达成一致，继续指导正在进行的工作（可能进一步澄清该概念）</w:t>
            </w:r>
            <w:r w:rsidR="00A364A1">
              <w:rPr>
                <w:rFonts w:cs="Calibri" w:hint="eastAsia"/>
                <w:szCs w:val="22"/>
                <w:lang w:eastAsia="zh-CN"/>
              </w:rPr>
              <w:t>。</w:t>
            </w:r>
          </w:p>
          <w:p w14:paraId="29D2E4E3" w14:textId="31DD5883"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A64149" w:rsidRPr="00D341F4">
              <w:rPr>
                <w:rFonts w:cs="Calibri" w:hint="eastAsia"/>
                <w:szCs w:val="22"/>
                <w:lang w:eastAsia="zh-CN"/>
              </w:rPr>
              <w:t>考虑到</w:t>
            </w:r>
            <w:r w:rsidR="00A64149" w:rsidRPr="00D341F4">
              <w:rPr>
                <w:rFonts w:cs="Calibri" w:hint="eastAsia"/>
                <w:b/>
                <w:bCs/>
                <w:szCs w:val="22"/>
                <w:lang w:eastAsia="zh-CN"/>
              </w:rPr>
              <w:t>效率</w:t>
            </w:r>
            <w:r w:rsidR="00A64149" w:rsidRPr="00D341F4">
              <w:rPr>
                <w:rFonts w:cs="Calibri" w:hint="eastAsia"/>
                <w:szCs w:val="22"/>
                <w:lang w:eastAsia="zh-CN"/>
              </w:rPr>
              <w:t>和</w:t>
            </w:r>
            <w:r w:rsidR="00A64149" w:rsidRPr="00D341F4">
              <w:rPr>
                <w:rFonts w:cs="Calibri" w:hint="eastAsia"/>
                <w:b/>
                <w:bCs/>
                <w:szCs w:val="22"/>
                <w:lang w:eastAsia="zh-CN"/>
              </w:rPr>
              <w:t>协同效应</w:t>
            </w:r>
            <w:r w:rsidR="00A64149" w:rsidRPr="00D341F4">
              <w:rPr>
                <w:rFonts w:cs="Calibri" w:hint="eastAsia"/>
                <w:szCs w:val="22"/>
                <w:lang w:eastAsia="zh-CN"/>
              </w:rPr>
              <w:t>，新的战略规划需要</w:t>
            </w:r>
            <w:r w:rsidR="00A64149" w:rsidRPr="00D341F4">
              <w:rPr>
                <w:rFonts w:cs="Calibri" w:hint="eastAsia"/>
                <w:b/>
                <w:bCs/>
                <w:szCs w:val="22"/>
                <w:lang w:eastAsia="zh-CN"/>
              </w:rPr>
              <w:t>加强三个部门之间的合作</w:t>
            </w:r>
            <w:r w:rsidR="00A364A1">
              <w:rPr>
                <w:rFonts w:cs="Calibri" w:hint="eastAsia"/>
                <w:szCs w:val="22"/>
                <w:lang w:eastAsia="zh-CN"/>
              </w:rPr>
              <w:t>。</w:t>
            </w:r>
          </w:p>
          <w:p w14:paraId="2995871D" w14:textId="78745BA5" w:rsidR="00A976E7"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A64149" w:rsidRPr="00D341F4">
              <w:rPr>
                <w:rFonts w:cs="Calibri" w:hint="eastAsia"/>
                <w:szCs w:val="22"/>
                <w:lang w:eastAsia="zh-CN"/>
              </w:rPr>
              <w:t>建议</w:t>
            </w:r>
            <w:r w:rsidR="00A64149" w:rsidRPr="00D341F4">
              <w:rPr>
                <w:rFonts w:cs="Calibri" w:hint="eastAsia"/>
                <w:b/>
                <w:bCs/>
                <w:szCs w:val="22"/>
                <w:lang w:eastAsia="zh-CN"/>
              </w:rPr>
              <w:t>灵活分配资源</w:t>
            </w:r>
            <w:r w:rsidR="00A64149" w:rsidRPr="00D341F4">
              <w:rPr>
                <w:rFonts w:cs="Calibri" w:hint="eastAsia"/>
                <w:szCs w:val="22"/>
                <w:lang w:eastAsia="zh-CN"/>
              </w:rPr>
              <w:t>而不是部门各自为政</w:t>
            </w:r>
            <w:r w:rsidR="00A364A1">
              <w:rPr>
                <w:rFonts w:cs="Calibri" w:hint="eastAsia"/>
                <w:szCs w:val="22"/>
                <w:lang w:eastAsia="zh-CN"/>
              </w:rPr>
              <w:t>。</w:t>
            </w:r>
          </w:p>
        </w:tc>
        <w:tc>
          <w:tcPr>
            <w:tcW w:w="1776" w:type="dxa"/>
            <w:tcBorders>
              <w:top w:val="nil"/>
              <w:left w:val="nil"/>
              <w:bottom w:val="nil"/>
              <w:right w:val="nil"/>
            </w:tcBorders>
            <w:shd w:val="clear" w:color="EDEDED" w:fill="EDEDED"/>
            <w:noWrap/>
            <w:vAlign w:val="center"/>
            <w:hideMark/>
          </w:tcPr>
          <w:p w14:paraId="686D23E5" w14:textId="183D60A3" w:rsidR="00A976E7" w:rsidRPr="00D341F4" w:rsidRDefault="006C5121" w:rsidP="00771DA0">
            <w:pPr>
              <w:overflowPunct/>
              <w:autoSpaceDE/>
              <w:autoSpaceDN/>
              <w:adjustRightInd/>
              <w:spacing w:before="60" w:after="60"/>
              <w:jc w:val="center"/>
              <w:textAlignment w:val="auto"/>
              <w:rPr>
                <w:rStyle w:val="Hyperlink"/>
                <w:sz w:val="22"/>
                <w:szCs w:val="22"/>
              </w:rPr>
            </w:pPr>
            <w:hyperlink r:id="rId17" w:history="1">
              <w:r w:rsidR="00A976E7" w:rsidRPr="00D341F4">
                <w:rPr>
                  <w:rStyle w:val="Hyperlink"/>
                  <w:sz w:val="22"/>
                  <w:szCs w:val="22"/>
                </w:rPr>
                <w:t>CWG-SFP-1/11</w:t>
              </w:r>
            </w:hyperlink>
          </w:p>
        </w:tc>
        <w:tc>
          <w:tcPr>
            <w:tcW w:w="3727" w:type="dxa"/>
            <w:vMerge w:val="restart"/>
            <w:tcBorders>
              <w:top w:val="nil"/>
              <w:left w:val="nil"/>
              <w:right w:val="nil"/>
            </w:tcBorders>
            <w:shd w:val="clear" w:color="auto" w:fill="FFFFFF" w:themeFill="background1"/>
            <w:noWrap/>
            <w:hideMark/>
          </w:tcPr>
          <w:p w14:paraId="49C2FB05" w14:textId="5AE49F24"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proofErr w:type="gramStart"/>
            <w:r w:rsidR="00C545E6" w:rsidRPr="00D341F4">
              <w:rPr>
                <w:rFonts w:cs="Calibri" w:hint="eastAsia"/>
                <w:szCs w:val="22"/>
                <w:lang w:eastAsia="zh-CN"/>
              </w:rPr>
              <w:t>要求秘书处进一步提交输入以澄清和加强“</w:t>
            </w:r>
            <w:proofErr w:type="gramEnd"/>
            <w:r w:rsidR="00C545E6" w:rsidRPr="00D341F4">
              <w:rPr>
                <w:rFonts w:cs="Calibri" w:hint="eastAsia"/>
                <w:szCs w:val="22"/>
                <w:lang w:eastAsia="zh-CN"/>
              </w:rPr>
              <w:t>国际电联是一家”的概念，然后</w:t>
            </w:r>
            <w:r w:rsidR="00C545E6" w:rsidRPr="00D341F4">
              <w:rPr>
                <w:rFonts w:cs="Calibri" w:hint="eastAsia"/>
                <w:szCs w:val="22"/>
                <w:lang w:eastAsia="zh-CN"/>
              </w:rPr>
              <w:t>CWG</w:t>
            </w:r>
            <w:r w:rsidR="00FA7552" w:rsidRPr="00D341F4">
              <w:rPr>
                <w:rFonts w:cs="Calibri"/>
                <w:szCs w:val="22"/>
                <w:lang w:eastAsia="zh-CN"/>
              </w:rPr>
              <w:t>-</w:t>
            </w:r>
            <w:r w:rsidR="00C545E6" w:rsidRPr="00D341F4">
              <w:rPr>
                <w:rFonts w:cs="Calibri" w:hint="eastAsia"/>
                <w:szCs w:val="22"/>
                <w:lang w:eastAsia="zh-CN"/>
              </w:rPr>
              <w:t>SFP</w:t>
            </w:r>
            <w:r w:rsidR="00C545E6" w:rsidRPr="00D341F4">
              <w:rPr>
                <w:rFonts w:cs="Calibri" w:hint="eastAsia"/>
                <w:szCs w:val="22"/>
                <w:lang w:eastAsia="zh-CN"/>
              </w:rPr>
              <w:t>予以进一步考虑，以制定战略规划</w:t>
            </w:r>
            <w:r w:rsidR="00A364A1">
              <w:rPr>
                <w:rFonts w:cs="Calibri" w:hint="eastAsia"/>
                <w:szCs w:val="22"/>
                <w:lang w:eastAsia="zh-CN"/>
              </w:rPr>
              <w:t>。</w:t>
            </w:r>
          </w:p>
          <w:p w14:paraId="1712DC9E" w14:textId="06D3338C"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C545E6" w:rsidRPr="00D341F4">
              <w:rPr>
                <w:rFonts w:cs="Calibri" w:hint="eastAsia"/>
                <w:szCs w:val="22"/>
                <w:lang w:eastAsia="zh-CN"/>
              </w:rPr>
              <w:t>要求秘书处利用跨部门战略优先事项</w:t>
            </w:r>
            <w:r w:rsidR="00C545E6" w:rsidRPr="00D341F4">
              <w:rPr>
                <w:rFonts w:cs="Calibri" w:hint="eastAsia"/>
                <w:szCs w:val="22"/>
                <w:lang w:eastAsia="zh-CN"/>
              </w:rPr>
              <w:t>/</w:t>
            </w:r>
            <w:r w:rsidR="00C545E6" w:rsidRPr="00D341F4">
              <w:rPr>
                <w:rFonts w:cs="Calibri" w:hint="eastAsia"/>
                <w:szCs w:val="22"/>
                <w:lang w:eastAsia="zh-CN"/>
              </w:rPr>
              <w:t>主题</w:t>
            </w:r>
            <w:r w:rsidR="00C545E6" w:rsidRPr="00D341F4">
              <w:rPr>
                <w:rFonts w:cs="Calibri" w:hint="eastAsia"/>
                <w:szCs w:val="22"/>
                <w:lang w:eastAsia="zh-CN"/>
              </w:rPr>
              <w:t>/</w:t>
            </w:r>
            <w:r w:rsidR="00C545E6" w:rsidRPr="00D341F4">
              <w:rPr>
                <w:rFonts w:cs="Calibri" w:hint="eastAsia"/>
                <w:szCs w:val="22"/>
                <w:lang w:eastAsia="zh-CN"/>
              </w:rPr>
              <w:t>工作领域并反映国际电联是一家概念，同时承认国际电联</w:t>
            </w:r>
            <w:r w:rsidR="00C650F8" w:rsidRPr="00D341F4">
              <w:rPr>
                <w:rFonts w:cs="Calibri" w:hint="eastAsia"/>
                <w:szCs w:val="22"/>
                <w:lang w:eastAsia="zh-CN"/>
              </w:rPr>
              <w:t>各</w:t>
            </w:r>
            <w:r w:rsidR="00C545E6" w:rsidRPr="00D341F4">
              <w:rPr>
                <w:rFonts w:cs="Calibri" w:hint="eastAsia"/>
                <w:szCs w:val="22"/>
                <w:lang w:eastAsia="zh-CN"/>
              </w:rPr>
              <w:t>部门的贡献，能够阐明国际电联整体作为一个组织可以提供的产品和服务</w:t>
            </w:r>
            <w:r w:rsidR="00A364A1">
              <w:rPr>
                <w:rFonts w:cs="Calibri" w:hint="eastAsia"/>
                <w:szCs w:val="22"/>
                <w:lang w:eastAsia="zh-CN"/>
              </w:rPr>
              <w:t>。</w:t>
            </w:r>
          </w:p>
          <w:p w14:paraId="3E070985" w14:textId="31341074" w:rsidR="00A976E7" w:rsidRPr="00D341F4" w:rsidRDefault="00254C54" w:rsidP="00FA75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ascii="Times New Roman" w:hAnsi="Times New Roman"/>
                <w:szCs w:val="22"/>
                <w:lang w:eastAsia="zh-CN"/>
              </w:rPr>
            </w:pPr>
            <w:r w:rsidRPr="00D341F4">
              <w:rPr>
                <w:rFonts w:cs="Calibri"/>
                <w:szCs w:val="22"/>
                <w:lang w:eastAsia="zh-CN"/>
              </w:rPr>
              <w:t>–</w:t>
            </w:r>
            <w:r w:rsidRPr="00D341F4">
              <w:rPr>
                <w:rFonts w:cs="Calibri"/>
                <w:szCs w:val="22"/>
                <w:lang w:eastAsia="zh-CN"/>
              </w:rPr>
              <w:tab/>
            </w:r>
            <w:r w:rsidR="00C545E6" w:rsidRPr="00D341F4">
              <w:rPr>
                <w:rFonts w:cs="Calibri" w:hint="eastAsia"/>
                <w:szCs w:val="22"/>
                <w:lang w:eastAsia="zh-CN"/>
              </w:rPr>
              <w:t>要求秘书处澄清并考虑是否有可能更灵活地跨部门分配资源</w:t>
            </w:r>
            <w:r w:rsidR="00A364A1">
              <w:rPr>
                <w:rFonts w:cs="Calibri" w:hint="eastAsia"/>
                <w:szCs w:val="22"/>
                <w:lang w:eastAsia="zh-CN"/>
              </w:rPr>
              <w:t>。</w:t>
            </w:r>
          </w:p>
        </w:tc>
      </w:tr>
      <w:tr w:rsidR="00A976E7" w:rsidRPr="00D341F4" w14:paraId="71EA87E5" w14:textId="77777777" w:rsidTr="00242860">
        <w:tc>
          <w:tcPr>
            <w:tcW w:w="1266" w:type="dxa"/>
            <w:tcBorders>
              <w:top w:val="nil"/>
              <w:left w:val="nil"/>
              <w:bottom w:val="single" w:sz="4" w:space="0" w:color="A5A5A5"/>
              <w:right w:val="nil"/>
            </w:tcBorders>
            <w:shd w:val="clear" w:color="auto" w:fill="auto"/>
            <w:hideMark/>
          </w:tcPr>
          <w:p w14:paraId="6D07E988" w14:textId="7A96B07B" w:rsidR="00A976E7" w:rsidRPr="00D341F4" w:rsidRDefault="00E819B1" w:rsidP="00771DA0">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建议</w:t>
            </w:r>
            <w:proofErr w:type="spellEnd"/>
            <w:r w:rsidRPr="00D341F4">
              <w:rPr>
                <w:rFonts w:cs="Calibri"/>
                <w:sz w:val="22"/>
                <w:szCs w:val="22"/>
                <w:lang w:eastAsia="en-GB"/>
              </w:rPr>
              <w:t>/</w:t>
            </w:r>
            <w:proofErr w:type="spellStart"/>
            <w:r w:rsidRPr="00D341F4">
              <w:rPr>
                <w:rFonts w:cs="Calibri"/>
                <w:sz w:val="22"/>
                <w:szCs w:val="22"/>
                <w:lang w:eastAsia="en-GB"/>
              </w:rPr>
              <w:t>分析结果</w:t>
            </w:r>
            <w:proofErr w:type="spellEnd"/>
            <w:r w:rsidRPr="00D341F4">
              <w:rPr>
                <w:rFonts w:cs="Calibri"/>
                <w:sz w:val="22"/>
                <w:szCs w:val="22"/>
                <w:lang w:eastAsia="en-GB"/>
              </w:rPr>
              <w:t>：</w:t>
            </w:r>
          </w:p>
        </w:tc>
        <w:tc>
          <w:tcPr>
            <w:tcW w:w="7229" w:type="dxa"/>
            <w:tcBorders>
              <w:top w:val="nil"/>
              <w:left w:val="nil"/>
              <w:bottom w:val="single" w:sz="4" w:space="0" w:color="A5A5A5"/>
              <w:right w:val="nil"/>
            </w:tcBorders>
            <w:shd w:val="clear" w:color="auto" w:fill="auto"/>
            <w:hideMark/>
          </w:tcPr>
          <w:p w14:paraId="6397009D" w14:textId="42055DF2" w:rsidR="00A976E7" w:rsidRPr="00D341F4" w:rsidRDefault="00A569D4" w:rsidP="00771DA0">
            <w:pPr>
              <w:overflowPunct/>
              <w:autoSpaceDE/>
              <w:autoSpaceDN/>
              <w:adjustRightInd/>
              <w:spacing w:before="60" w:after="60"/>
              <w:textAlignment w:val="auto"/>
              <w:rPr>
                <w:rFonts w:ascii="STKaiti" w:eastAsia="STKaiti" w:hAnsi="STKaiti" w:cs="Calibri"/>
                <w:sz w:val="22"/>
                <w:szCs w:val="22"/>
                <w:lang w:eastAsia="zh-CN"/>
              </w:rPr>
            </w:pPr>
            <w:r w:rsidRPr="00D341F4">
              <w:rPr>
                <w:rFonts w:cs="Calibri"/>
                <w:i/>
                <w:iCs/>
                <w:sz w:val="22"/>
                <w:szCs w:val="22"/>
                <w:lang w:eastAsia="zh-CN"/>
              </w:rPr>
              <w:t>（</w:t>
            </w:r>
            <w:r w:rsidRPr="00D341F4">
              <w:rPr>
                <w:rFonts w:ascii="STKaiti" w:eastAsia="STKaiti" w:hAnsi="STKaiti" w:cs="Calibri"/>
                <w:sz w:val="22"/>
                <w:szCs w:val="22"/>
                <w:lang w:eastAsia="zh-CN"/>
              </w:rPr>
              <w:t>麦肯锡文化与技能报告）</w:t>
            </w:r>
          </w:p>
          <w:p w14:paraId="0F60D6B3" w14:textId="094A6966" w:rsidR="004372CE" w:rsidRPr="00D341F4" w:rsidRDefault="00A976E7" w:rsidP="00771DA0">
            <w:pPr>
              <w:overflowPunct/>
              <w:autoSpaceDE/>
              <w:autoSpaceDN/>
              <w:adjustRightInd/>
              <w:spacing w:before="60" w:after="60"/>
              <w:textAlignment w:val="auto"/>
              <w:rPr>
                <w:rFonts w:cs="Calibri"/>
                <w:b/>
                <w:bCs/>
                <w:sz w:val="22"/>
                <w:szCs w:val="22"/>
                <w:lang w:eastAsia="zh-CN"/>
              </w:rPr>
            </w:pPr>
            <w:r w:rsidRPr="00D341F4">
              <w:rPr>
                <w:rFonts w:cs="Calibri"/>
                <w:b/>
                <w:bCs/>
                <w:sz w:val="22"/>
                <w:szCs w:val="22"/>
                <w:lang w:eastAsia="zh-CN"/>
              </w:rPr>
              <w:t xml:space="preserve">a.2 </w:t>
            </w:r>
            <w:r w:rsidR="007604C8" w:rsidRPr="00D341F4">
              <w:rPr>
                <w:rFonts w:cs="Calibri"/>
                <w:b/>
                <w:bCs/>
                <w:sz w:val="22"/>
                <w:szCs w:val="22"/>
                <w:lang w:eastAsia="zh-CN"/>
              </w:rPr>
              <w:t>–</w:t>
            </w:r>
            <w:r w:rsidRPr="00D341F4">
              <w:rPr>
                <w:rFonts w:cs="Calibri"/>
                <w:b/>
                <w:bCs/>
                <w:sz w:val="22"/>
                <w:szCs w:val="22"/>
                <w:lang w:eastAsia="zh-CN"/>
              </w:rPr>
              <w:t xml:space="preserve"> </w:t>
            </w:r>
            <w:r w:rsidR="006F1B9E" w:rsidRPr="00D341F4">
              <w:rPr>
                <w:rFonts w:cs="Calibri" w:hint="eastAsia"/>
                <w:b/>
                <w:bCs/>
                <w:sz w:val="22"/>
                <w:szCs w:val="22"/>
                <w:lang w:eastAsia="zh-CN"/>
              </w:rPr>
              <w:t>加快努力确定并利用跨部门协同作用</w:t>
            </w:r>
          </w:p>
          <w:p w14:paraId="141D7B3E" w14:textId="5837AB20" w:rsidR="004372CE" w:rsidRPr="00D341F4" w:rsidRDefault="006F1B9E" w:rsidP="00771DA0">
            <w:pPr>
              <w:overflowPunct/>
              <w:autoSpaceDE/>
              <w:autoSpaceDN/>
              <w:adjustRightInd/>
              <w:spacing w:before="60" w:after="60"/>
              <w:textAlignment w:val="auto"/>
              <w:rPr>
                <w:rFonts w:cs="Calibri"/>
                <w:sz w:val="22"/>
                <w:szCs w:val="22"/>
                <w:lang w:eastAsia="zh-CN"/>
              </w:rPr>
            </w:pPr>
            <w:r w:rsidRPr="00D341F4">
              <w:rPr>
                <w:rFonts w:cs="Calibri" w:hint="eastAsia"/>
                <w:sz w:val="22"/>
                <w:szCs w:val="22"/>
                <w:lang w:eastAsia="zh-CN"/>
              </w:rPr>
              <w:t>a.2.1</w:t>
            </w:r>
            <w:r w:rsidR="009D6DE2" w:rsidRPr="00D341F4">
              <w:rPr>
                <w:rFonts w:cs="Calibri"/>
                <w:sz w:val="22"/>
                <w:szCs w:val="22"/>
                <w:lang w:eastAsia="zh-CN"/>
              </w:rPr>
              <w:t xml:space="preserve"> – </w:t>
            </w:r>
            <w:r w:rsidRPr="00D341F4">
              <w:rPr>
                <w:rFonts w:cs="Calibri" w:hint="eastAsia"/>
                <w:sz w:val="22"/>
                <w:szCs w:val="22"/>
                <w:lang w:eastAsia="zh-CN"/>
              </w:rPr>
              <w:t>为负责举措的团队定义适当的治理方法</w:t>
            </w:r>
            <w:r w:rsidRPr="00D341F4">
              <w:rPr>
                <w:rFonts w:cs="Calibri"/>
                <w:sz w:val="22"/>
                <w:szCs w:val="22"/>
                <w:lang w:eastAsia="zh-CN"/>
              </w:rPr>
              <w:t>/</w:t>
            </w:r>
            <w:r w:rsidRPr="00D341F4">
              <w:rPr>
                <w:rFonts w:cs="Calibri" w:hint="eastAsia"/>
                <w:sz w:val="22"/>
                <w:szCs w:val="22"/>
                <w:lang w:eastAsia="zh-CN"/>
              </w:rPr>
              <w:t>a.2.2</w:t>
            </w:r>
            <w:r w:rsidR="009D6DE2" w:rsidRPr="00D341F4">
              <w:rPr>
                <w:rFonts w:cs="Calibri"/>
                <w:sz w:val="22"/>
                <w:szCs w:val="22"/>
                <w:lang w:eastAsia="zh-CN"/>
              </w:rPr>
              <w:t xml:space="preserve"> – </w:t>
            </w:r>
            <w:r w:rsidRPr="00D341F4">
              <w:rPr>
                <w:rFonts w:cs="Calibri" w:hint="eastAsia"/>
                <w:sz w:val="22"/>
                <w:szCs w:val="22"/>
                <w:lang w:eastAsia="zh-CN"/>
              </w:rPr>
              <w:t>对现有的活动和举措进行分析，以确定重复的和低效的活动</w:t>
            </w:r>
            <w:r w:rsidRPr="00D341F4">
              <w:rPr>
                <w:rFonts w:cs="Calibri"/>
                <w:sz w:val="22"/>
                <w:szCs w:val="22"/>
                <w:lang w:eastAsia="zh-CN"/>
              </w:rPr>
              <w:t>/</w:t>
            </w:r>
            <w:r w:rsidRPr="00D341F4">
              <w:rPr>
                <w:rFonts w:cs="Calibri" w:hint="eastAsia"/>
                <w:sz w:val="22"/>
                <w:szCs w:val="22"/>
                <w:lang w:eastAsia="zh-CN"/>
              </w:rPr>
              <w:t>a.2.3</w:t>
            </w:r>
            <w:r w:rsidR="009D6DE2" w:rsidRPr="00D341F4">
              <w:rPr>
                <w:rFonts w:cs="Calibri"/>
                <w:sz w:val="22"/>
                <w:szCs w:val="22"/>
                <w:lang w:eastAsia="zh-CN"/>
              </w:rPr>
              <w:t xml:space="preserve"> – </w:t>
            </w:r>
            <w:r w:rsidRPr="00D341F4">
              <w:rPr>
                <w:rFonts w:cs="Calibri" w:hint="eastAsia"/>
                <w:sz w:val="22"/>
                <w:szCs w:val="22"/>
                <w:lang w:eastAsia="zh-CN"/>
              </w:rPr>
              <w:t>与领导层和各自项目团队就重复活动举措的潜在协作以及取消低效的活动开展讨论，并确定行动</w:t>
            </w:r>
            <w:r w:rsidRPr="00D341F4">
              <w:rPr>
                <w:rFonts w:cs="Calibri"/>
                <w:sz w:val="22"/>
                <w:szCs w:val="22"/>
                <w:lang w:eastAsia="zh-CN"/>
              </w:rPr>
              <w:t>/</w:t>
            </w:r>
            <w:r w:rsidRPr="00D341F4">
              <w:rPr>
                <w:rFonts w:cs="Calibri" w:hint="eastAsia"/>
                <w:sz w:val="22"/>
                <w:szCs w:val="22"/>
                <w:lang w:eastAsia="zh-CN"/>
              </w:rPr>
              <w:t>a.2.4</w:t>
            </w:r>
            <w:r w:rsidR="009D6DE2" w:rsidRPr="00D341F4">
              <w:rPr>
                <w:rFonts w:cs="Calibri"/>
                <w:sz w:val="22"/>
                <w:szCs w:val="22"/>
                <w:lang w:eastAsia="zh-CN"/>
              </w:rPr>
              <w:t xml:space="preserve"> – </w:t>
            </w:r>
            <w:r w:rsidRPr="00D341F4">
              <w:rPr>
                <w:rFonts w:cs="Calibri" w:hint="eastAsia"/>
                <w:sz w:val="22"/>
                <w:szCs w:val="22"/>
                <w:lang w:eastAsia="zh-CN"/>
              </w:rPr>
              <w:t>围绕重复活动建立透明度，以确保在启动新的活动举措前考虑到这些问题，例如，在批准流程中加以考虑</w:t>
            </w:r>
            <w:r w:rsidRPr="00D341F4">
              <w:rPr>
                <w:rFonts w:cs="Calibri"/>
                <w:sz w:val="22"/>
                <w:szCs w:val="22"/>
                <w:lang w:eastAsia="zh-CN"/>
              </w:rPr>
              <w:t>/</w:t>
            </w:r>
            <w:r w:rsidRPr="00D341F4">
              <w:rPr>
                <w:rFonts w:cs="Calibri" w:hint="eastAsia"/>
                <w:sz w:val="22"/>
                <w:szCs w:val="22"/>
                <w:lang w:eastAsia="zh-CN"/>
              </w:rPr>
              <w:t>a.2.5</w:t>
            </w:r>
            <w:r w:rsidR="009D6DE2" w:rsidRPr="00D341F4">
              <w:rPr>
                <w:rFonts w:cs="Calibri"/>
                <w:sz w:val="22"/>
                <w:szCs w:val="22"/>
                <w:lang w:eastAsia="zh-CN"/>
              </w:rPr>
              <w:t xml:space="preserve"> – </w:t>
            </w:r>
            <w:r w:rsidRPr="00D341F4">
              <w:rPr>
                <w:rFonts w:cs="Calibri" w:hint="eastAsia"/>
                <w:sz w:val="22"/>
                <w:szCs w:val="22"/>
                <w:lang w:eastAsia="zh-CN"/>
              </w:rPr>
              <w:t>定期更新分析，例如在每个战略规划周期开始阶段</w:t>
            </w:r>
            <w:r w:rsidR="00A364A1">
              <w:rPr>
                <w:rFonts w:cs="Calibri" w:hint="eastAsia"/>
                <w:szCs w:val="22"/>
                <w:lang w:eastAsia="zh-CN"/>
              </w:rPr>
              <w:t>。</w:t>
            </w:r>
          </w:p>
          <w:p w14:paraId="09A72B31" w14:textId="77777777" w:rsidR="004372CE" w:rsidRPr="00D341F4" w:rsidRDefault="00AD040D" w:rsidP="00771DA0">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供考虑的方案</w:t>
            </w:r>
            <w:r w:rsidR="008D0E62" w:rsidRPr="00D341F4">
              <w:rPr>
                <w:rFonts w:ascii="STKaiti" w:eastAsia="STKaiti" w:hAnsi="STKaiti" w:cs="Calibri"/>
                <w:sz w:val="22"/>
                <w:szCs w:val="22"/>
                <w:lang w:eastAsia="zh-CN"/>
              </w:rPr>
              <w:t>：</w:t>
            </w:r>
          </w:p>
          <w:p w14:paraId="01685BCB" w14:textId="40A70182"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6F1B9E" w:rsidRPr="00D341F4">
              <w:rPr>
                <w:rFonts w:cs="Calibri" w:hint="eastAsia"/>
                <w:szCs w:val="22"/>
                <w:lang w:eastAsia="zh-CN"/>
              </w:rPr>
              <w:t>新的战略框架确定共同的战略重点</w:t>
            </w:r>
            <w:r w:rsidR="00A64149" w:rsidRPr="00D341F4">
              <w:rPr>
                <w:rFonts w:cs="Calibri" w:hint="eastAsia"/>
                <w:szCs w:val="22"/>
                <w:lang w:eastAsia="zh-CN"/>
              </w:rPr>
              <w:t>/</w:t>
            </w:r>
            <w:r w:rsidR="006F1B9E" w:rsidRPr="00D341F4">
              <w:rPr>
                <w:rFonts w:cs="Calibri" w:hint="eastAsia"/>
                <w:szCs w:val="22"/>
                <w:lang w:eastAsia="zh-CN"/>
              </w:rPr>
              <w:t>主题工作</w:t>
            </w:r>
            <w:r w:rsidR="00A64149" w:rsidRPr="00D341F4">
              <w:rPr>
                <w:rFonts w:cs="Calibri" w:hint="eastAsia"/>
                <w:szCs w:val="22"/>
                <w:lang w:eastAsia="zh-CN"/>
              </w:rPr>
              <w:t>/</w:t>
            </w:r>
            <w:r w:rsidR="006F1B9E" w:rsidRPr="00D341F4">
              <w:rPr>
                <w:rFonts w:cs="Calibri" w:hint="eastAsia"/>
                <w:szCs w:val="22"/>
                <w:lang w:eastAsia="zh-CN"/>
              </w:rPr>
              <w:t>领域</w:t>
            </w:r>
            <w:r w:rsidR="00A364A1">
              <w:rPr>
                <w:rFonts w:cs="Calibri" w:hint="eastAsia"/>
                <w:szCs w:val="22"/>
                <w:lang w:eastAsia="zh-CN"/>
              </w:rPr>
              <w:t>。</w:t>
            </w:r>
          </w:p>
          <w:p w14:paraId="6B781261" w14:textId="21C7302B"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6F1B9E" w:rsidRPr="00D341F4">
              <w:rPr>
                <w:rFonts w:cs="Calibri" w:hint="eastAsia"/>
                <w:szCs w:val="22"/>
                <w:lang w:eastAsia="zh-CN"/>
              </w:rPr>
              <w:t>在制定重点主题时，考虑对主题和工作领域的分析和对照，确定协同作用</w:t>
            </w:r>
            <w:r w:rsidR="00A364A1">
              <w:rPr>
                <w:rFonts w:cs="Calibri" w:hint="eastAsia"/>
                <w:szCs w:val="22"/>
                <w:lang w:eastAsia="zh-CN"/>
              </w:rPr>
              <w:t>。</w:t>
            </w:r>
          </w:p>
          <w:p w14:paraId="7AECE6F9" w14:textId="4D2D6099" w:rsidR="004372CE" w:rsidRPr="00D341F4" w:rsidRDefault="00A976E7" w:rsidP="00771DA0">
            <w:pPr>
              <w:overflowPunct/>
              <w:autoSpaceDE/>
              <w:autoSpaceDN/>
              <w:adjustRightInd/>
              <w:spacing w:before="60" w:after="60"/>
              <w:textAlignment w:val="auto"/>
              <w:rPr>
                <w:rFonts w:cs="Calibri"/>
                <w:b/>
                <w:bCs/>
                <w:sz w:val="22"/>
                <w:szCs w:val="22"/>
                <w:lang w:eastAsia="zh-CN"/>
              </w:rPr>
            </w:pPr>
            <w:r w:rsidRPr="00D341F4">
              <w:rPr>
                <w:rFonts w:cs="Calibri"/>
                <w:b/>
                <w:bCs/>
                <w:sz w:val="22"/>
                <w:szCs w:val="22"/>
                <w:lang w:eastAsia="zh-CN"/>
              </w:rPr>
              <w:t xml:space="preserve">b.2 </w:t>
            </w:r>
            <w:r w:rsidR="00B82572" w:rsidRPr="00D341F4">
              <w:rPr>
                <w:rFonts w:cs="Calibri"/>
                <w:b/>
                <w:bCs/>
                <w:sz w:val="22"/>
                <w:szCs w:val="22"/>
                <w:lang w:eastAsia="zh-CN"/>
              </w:rPr>
              <w:t>–</w:t>
            </w:r>
            <w:r w:rsidRPr="00D341F4">
              <w:rPr>
                <w:rFonts w:cs="Calibri"/>
                <w:b/>
                <w:bCs/>
                <w:sz w:val="22"/>
                <w:szCs w:val="22"/>
                <w:lang w:eastAsia="zh-CN"/>
              </w:rPr>
              <w:t xml:space="preserve"> </w:t>
            </w:r>
            <w:r w:rsidR="006F1B9E" w:rsidRPr="00D341F4">
              <w:rPr>
                <w:rFonts w:cs="Calibri" w:hint="eastAsia"/>
                <w:b/>
                <w:bCs/>
                <w:sz w:val="22"/>
                <w:szCs w:val="22"/>
                <w:lang w:eastAsia="zh-CN"/>
              </w:rPr>
              <w:t>开始围绕交叉议题建立敏捷团队</w:t>
            </w:r>
          </w:p>
          <w:p w14:paraId="56947746" w14:textId="7865F820" w:rsidR="006F1B9E" w:rsidRPr="00D341F4" w:rsidRDefault="00A64149" w:rsidP="00771DA0">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t>（</w:t>
            </w:r>
            <w:r w:rsidRPr="00D341F4">
              <w:rPr>
                <w:rFonts w:asciiTheme="minorHAnsi" w:eastAsia="STKaiti" w:hAnsiTheme="minorHAnsi" w:cs="Calibri"/>
                <w:sz w:val="22"/>
                <w:szCs w:val="22"/>
                <w:lang w:eastAsia="zh-CN"/>
              </w:rPr>
              <w:t>b.2</w:t>
            </w:r>
            <w:r w:rsidRPr="00D341F4">
              <w:rPr>
                <w:rFonts w:ascii="STKaiti" w:eastAsia="STKaiti" w:hAnsi="STKaiti" w:cs="Calibri" w:hint="eastAsia"/>
                <w:sz w:val="22"/>
                <w:szCs w:val="22"/>
                <w:lang w:eastAsia="zh-CN"/>
              </w:rPr>
              <w:t>的考虑选项）</w:t>
            </w:r>
          </w:p>
          <w:p w14:paraId="7CEB2037" w14:textId="5286F77E" w:rsidR="006F1B9E" w:rsidRPr="00D341F4" w:rsidRDefault="00267C9E"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00254C54" w:rsidRPr="00D341F4">
              <w:rPr>
                <w:rFonts w:cs="Calibri" w:hint="eastAsia"/>
                <w:szCs w:val="22"/>
                <w:lang w:eastAsia="zh-CN"/>
              </w:rPr>
              <w:tab/>
            </w:r>
            <w:r w:rsidR="006F1B9E" w:rsidRPr="00D341F4">
              <w:rPr>
                <w:rFonts w:cs="Calibri" w:hint="eastAsia"/>
                <w:szCs w:val="22"/>
                <w:lang w:eastAsia="zh-CN"/>
              </w:rPr>
              <w:t>CWG</w:t>
            </w:r>
            <w:r w:rsidR="00C650F8" w:rsidRPr="00D341F4">
              <w:rPr>
                <w:rFonts w:cs="Calibri"/>
                <w:szCs w:val="22"/>
                <w:lang w:eastAsia="zh-CN"/>
              </w:rPr>
              <w:t>-</w:t>
            </w:r>
            <w:r w:rsidR="006F1B9E" w:rsidRPr="00D341F4">
              <w:rPr>
                <w:rFonts w:cs="Calibri" w:hint="eastAsia"/>
                <w:szCs w:val="22"/>
                <w:lang w:eastAsia="zh-CN"/>
              </w:rPr>
              <w:t>SFP</w:t>
            </w:r>
            <w:r w:rsidR="006F1B9E" w:rsidRPr="00D341F4">
              <w:rPr>
                <w:rFonts w:cs="Calibri" w:hint="eastAsia"/>
                <w:szCs w:val="22"/>
                <w:lang w:eastAsia="zh-CN"/>
              </w:rPr>
              <w:t>确定交叉议题</w:t>
            </w:r>
            <w:r w:rsidR="001565AD" w:rsidRPr="001565AD">
              <w:rPr>
                <w:rFonts w:cs="Calibri"/>
                <w:szCs w:val="22"/>
                <w:lang w:eastAsia="zh-CN"/>
              </w:rPr>
              <w:t>/</w:t>
            </w:r>
            <w:r w:rsidR="006F1B9E" w:rsidRPr="00D341F4">
              <w:rPr>
                <w:rFonts w:cs="Calibri" w:hint="eastAsia"/>
                <w:szCs w:val="22"/>
                <w:lang w:eastAsia="zh-CN"/>
              </w:rPr>
              <w:t>主题清单</w:t>
            </w:r>
            <w:r w:rsidR="00A364A1">
              <w:rPr>
                <w:rFonts w:cs="Calibri" w:hint="eastAsia"/>
                <w:szCs w:val="22"/>
                <w:lang w:eastAsia="zh-CN"/>
              </w:rPr>
              <w:t>。</w:t>
            </w:r>
          </w:p>
          <w:p w14:paraId="32FF6AC4" w14:textId="52EC6D3F" w:rsidR="00A976E7" w:rsidRPr="00D341F4" w:rsidRDefault="00267C9E"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00254C54" w:rsidRPr="00D341F4">
              <w:rPr>
                <w:rFonts w:cs="Calibri" w:hint="eastAsia"/>
                <w:szCs w:val="22"/>
                <w:lang w:eastAsia="zh-CN"/>
              </w:rPr>
              <w:tab/>
            </w:r>
            <w:r w:rsidR="006F1B9E" w:rsidRPr="00D341F4">
              <w:rPr>
                <w:rFonts w:cs="Calibri" w:hint="eastAsia"/>
                <w:szCs w:val="22"/>
                <w:lang w:eastAsia="zh-CN"/>
              </w:rPr>
              <w:t>CWG</w:t>
            </w:r>
            <w:r w:rsidR="00C650F8" w:rsidRPr="00D341F4">
              <w:rPr>
                <w:rFonts w:cs="Calibri"/>
                <w:szCs w:val="22"/>
                <w:lang w:eastAsia="zh-CN"/>
              </w:rPr>
              <w:t>-</w:t>
            </w:r>
            <w:r w:rsidR="006F1B9E" w:rsidRPr="00D341F4">
              <w:rPr>
                <w:rFonts w:cs="Calibri" w:hint="eastAsia"/>
                <w:szCs w:val="22"/>
                <w:lang w:eastAsia="zh-CN"/>
              </w:rPr>
              <w:t>SFP</w:t>
            </w:r>
            <w:r w:rsidR="006F1B9E" w:rsidRPr="00D341F4">
              <w:rPr>
                <w:rFonts w:cs="Calibri" w:hint="eastAsia"/>
                <w:szCs w:val="22"/>
                <w:lang w:eastAsia="zh-CN"/>
              </w:rPr>
              <w:t>考虑在新战略规划制定框架下加强交叉议题的方式</w:t>
            </w:r>
            <w:r w:rsidR="00A364A1">
              <w:rPr>
                <w:rFonts w:cs="Calibri" w:hint="eastAsia"/>
                <w:szCs w:val="22"/>
                <w:lang w:eastAsia="zh-CN"/>
              </w:rPr>
              <w:t>。</w:t>
            </w:r>
          </w:p>
          <w:p w14:paraId="0BAFB1FB" w14:textId="62486622" w:rsidR="00A976E7" w:rsidRPr="00D341F4" w:rsidRDefault="00DE5458" w:rsidP="00771DA0">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（普华永道关于区域代表处的报告）</w:t>
            </w:r>
          </w:p>
          <w:p w14:paraId="74C331AD" w14:textId="171C5EFA" w:rsidR="004372CE" w:rsidRPr="00D341F4" w:rsidRDefault="00A976E7" w:rsidP="00B8257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22"/>
              </w:tabs>
              <w:spacing w:before="60" w:after="60"/>
              <w:ind w:left="522" w:hanging="522"/>
              <w:rPr>
                <w:rFonts w:cs="Calibri"/>
                <w:szCs w:val="22"/>
                <w:lang w:eastAsia="zh-CN"/>
              </w:rPr>
            </w:pPr>
            <w:r w:rsidRPr="00D341F4">
              <w:rPr>
                <w:rFonts w:cs="Calibri"/>
                <w:b/>
                <w:bCs/>
                <w:szCs w:val="22"/>
                <w:lang w:eastAsia="zh-CN"/>
              </w:rPr>
              <w:t>1.3</w:t>
            </w:r>
            <w:r w:rsidR="00B82572" w:rsidRPr="00D341F4">
              <w:rPr>
                <w:rFonts w:cs="Calibri"/>
                <w:b/>
                <w:bCs/>
                <w:szCs w:val="22"/>
                <w:lang w:eastAsia="zh-CN"/>
              </w:rPr>
              <w:tab/>
            </w:r>
            <w:r w:rsidR="00EB0C91" w:rsidRPr="00D341F4">
              <w:rPr>
                <w:rFonts w:cs="Calibri" w:hint="eastAsia"/>
                <w:b/>
                <w:bCs/>
                <w:szCs w:val="22"/>
                <w:lang w:eastAsia="zh-CN"/>
              </w:rPr>
              <w:t>确定联合国国别小组</w:t>
            </w:r>
            <w:r w:rsidR="00EB0C91" w:rsidRPr="00D341F4">
              <w:rPr>
                <w:rFonts w:cs="Calibri" w:hint="eastAsia"/>
                <w:b/>
                <w:bCs/>
                <w:szCs w:val="22"/>
                <w:lang w:eastAsia="zh-CN"/>
              </w:rPr>
              <w:t>UNCT</w:t>
            </w:r>
            <w:r w:rsidR="00EB0C91" w:rsidRPr="00D341F4">
              <w:rPr>
                <w:rFonts w:cs="Calibri" w:hint="eastAsia"/>
                <w:b/>
                <w:bCs/>
                <w:szCs w:val="22"/>
                <w:lang w:eastAsia="zh-CN"/>
              </w:rPr>
              <w:t>参与的优先事项</w:t>
            </w:r>
          </w:p>
          <w:p w14:paraId="17DD8A51" w14:textId="36C8B19D" w:rsidR="004372CE" w:rsidRPr="00D341F4" w:rsidRDefault="00A976E7" w:rsidP="002C1515">
            <w:pPr>
              <w:tabs>
                <w:tab w:val="clear" w:pos="794"/>
                <w:tab w:val="clear" w:pos="1191"/>
                <w:tab w:val="clear" w:pos="1588"/>
                <w:tab w:val="clear" w:pos="1985"/>
              </w:tabs>
              <w:overflowPunct/>
              <w:autoSpaceDE/>
              <w:autoSpaceDN/>
              <w:adjustRightInd/>
              <w:spacing w:before="0"/>
              <w:textAlignment w:val="auto"/>
              <w:rPr>
                <w:rFonts w:cs="Calibri"/>
                <w:sz w:val="22"/>
                <w:szCs w:val="22"/>
                <w:lang w:eastAsia="zh-CN"/>
              </w:rPr>
            </w:pPr>
            <w:r w:rsidRPr="00D341F4">
              <w:rPr>
                <w:rFonts w:cs="Calibri"/>
                <w:sz w:val="22"/>
                <w:szCs w:val="22"/>
                <w:lang w:eastAsia="zh-CN"/>
              </w:rPr>
              <w:t>1.3.1</w:t>
            </w:r>
            <w:r w:rsidR="00B82572" w:rsidRPr="00D341F4">
              <w:rPr>
                <w:rFonts w:cs="Calibri"/>
                <w:sz w:val="22"/>
                <w:szCs w:val="22"/>
                <w:lang w:eastAsia="zh-CN"/>
              </w:rPr>
              <w:tab/>
            </w:r>
            <w:r w:rsidR="00EB0C91" w:rsidRPr="00D341F4">
              <w:rPr>
                <w:rFonts w:cs="Calibri" w:hint="eastAsia"/>
                <w:sz w:val="22"/>
                <w:szCs w:val="22"/>
                <w:lang w:eastAsia="zh-CN"/>
              </w:rPr>
              <w:t>优先考虑与将在未来</w:t>
            </w:r>
            <w:r w:rsidR="00EB0C91" w:rsidRPr="00D341F4">
              <w:rPr>
                <w:rFonts w:cs="Calibri" w:hint="eastAsia"/>
                <w:sz w:val="22"/>
                <w:szCs w:val="22"/>
                <w:lang w:eastAsia="zh-CN"/>
              </w:rPr>
              <w:t>3</w:t>
            </w:r>
            <w:r w:rsidR="00EB0C91" w:rsidRPr="00D341F4">
              <w:rPr>
                <w:rFonts w:cs="Calibri" w:hint="eastAsia"/>
                <w:sz w:val="22"/>
                <w:szCs w:val="22"/>
                <w:lang w:eastAsia="zh-CN"/>
              </w:rPr>
              <w:t>年启动共同国家评估的</w:t>
            </w:r>
            <w:r w:rsidR="00EB0C91" w:rsidRPr="00D341F4">
              <w:rPr>
                <w:rFonts w:cs="Calibri" w:hint="eastAsia"/>
                <w:sz w:val="22"/>
                <w:szCs w:val="22"/>
                <w:lang w:eastAsia="zh-CN"/>
              </w:rPr>
              <w:t>131</w:t>
            </w:r>
            <w:r w:rsidR="00EB0C91" w:rsidRPr="00D341F4">
              <w:rPr>
                <w:rFonts w:cs="Calibri" w:hint="eastAsia"/>
                <w:sz w:val="22"/>
                <w:szCs w:val="22"/>
                <w:lang w:eastAsia="zh-CN"/>
              </w:rPr>
              <w:t>个</w:t>
            </w:r>
            <w:r w:rsidR="00EB0C91" w:rsidRPr="00D341F4">
              <w:rPr>
                <w:rFonts w:cs="Calibri" w:hint="eastAsia"/>
                <w:sz w:val="22"/>
                <w:szCs w:val="22"/>
                <w:lang w:eastAsia="zh-CN"/>
              </w:rPr>
              <w:t>UNCT</w:t>
            </w:r>
            <w:r w:rsidR="00EB0C91" w:rsidRPr="00D341F4">
              <w:rPr>
                <w:rFonts w:cs="Calibri" w:hint="eastAsia"/>
                <w:sz w:val="22"/>
                <w:szCs w:val="22"/>
                <w:lang w:eastAsia="zh-CN"/>
              </w:rPr>
              <w:t>在国家层面互动协作</w:t>
            </w:r>
            <w:r w:rsidR="00A364A1">
              <w:rPr>
                <w:rFonts w:cs="Calibri" w:hint="eastAsia"/>
                <w:szCs w:val="22"/>
                <w:lang w:eastAsia="zh-CN"/>
              </w:rPr>
              <w:t>。</w:t>
            </w:r>
          </w:p>
          <w:p w14:paraId="6539C2AC" w14:textId="4DBFF429" w:rsidR="004372CE" w:rsidRPr="00D341F4" w:rsidRDefault="00B82572" w:rsidP="00B82572">
            <w:pPr>
              <w:tabs>
                <w:tab w:val="clear" w:pos="794"/>
                <w:tab w:val="clear" w:pos="1191"/>
                <w:tab w:val="clear" w:pos="1588"/>
                <w:tab w:val="clear" w:pos="1985"/>
              </w:tabs>
              <w:overflowPunct/>
              <w:autoSpaceDE/>
              <w:autoSpaceDN/>
              <w:adjustRightInd/>
              <w:spacing w:before="0"/>
              <w:textAlignment w:val="auto"/>
              <w:rPr>
                <w:rFonts w:cs="Calibri"/>
                <w:sz w:val="22"/>
                <w:szCs w:val="22"/>
                <w:lang w:eastAsia="zh-CN"/>
              </w:rPr>
            </w:pPr>
            <w:r w:rsidRPr="00D341F4">
              <w:rPr>
                <w:rFonts w:cs="Calibri"/>
                <w:sz w:val="22"/>
                <w:szCs w:val="22"/>
                <w:lang w:eastAsia="zh-CN"/>
              </w:rPr>
              <w:lastRenderedPageBreak/>
              <w:t>1.3.2</w:t>
            </w:r>
            <w:r w:rsidRPr="00D341F4">
              <w:rPr>
                <w:rFonts w:cs="Calibri"/>
                <w:sz w:val="22"/>
                <w:szCs w:val="22"/>
                <w:lang w:eastAsia="zh-CN"/>
              </w:rPr>
              <w:tab/>
            </w:r>
            <w:r w:rsidR="00EB0C91" w:rsidRPr="00D341F4">
              <w:rPr>
                <w:rFonts w:cs="Calibri" w:hint="eastAsia"/>
                <w:sz w:val="22"/>
                <w:szCs w:val="22"/>
                <w:lang w:eastAsia="zh-CN"/>
              </w:rPr>
              <w:t>在加速器实验室举措的背景下探索与</w:t>
            </w:r>
            <w:r w:rsidR="00EB0C91" w:rsidRPr="00D341F4">
              <w:rPr>
                <w:rFonts w:cs="Calibri" w:hint="eastAsia"/>
                <w:sz w:val="22"/>
                <w:szCs w:val="22"/>
                <w:lang w:eastAsia="zh-CN"/>
              </w:rPr>
              <w:t>UNDP</w:t>
            </w:r>
            <w:r w:rsidR="00EB0C91" w:rsidRPr="00D341F4">
              <w:rPr>
                <w:rFonts w:cs="Calibri" w:hint="eastAsia"/>
                <w:sz w:val="22"/>
                <w:szCs w:val="22"/>
                <w:lang w:eastAsia="zh-CN"/>
              </w:rPr>
              <w:t>建立伙伴关系的可能</w:t>
            </w:r>
          </w:p>
          <w:p w14:paraId="15AA77D2" w14:textId="77777777" w:rsidR="004372CE" w:rsidRPr="00D341F4" w:rsidRDefault="00AD040D" w:rsidP="00771DA0">
            <w:pPr>
              <w:overflowPunct/>
              <w:autoSpaceDE/>
              <w:autoSpaceDN/>
              <w:adjustRightInd/>
              <w:spacing w:before="60" w:after="60"/>
              <w:textAlignment w:val="auto"/>
              <w:rPr>
                <w:rFonts w:cs="Calibri"/>
                <w:i/>
                <w:iCs/>
                <w:sz w:val="22"/>
                <w:szCs w:val="22"/>
                <w:lang w:eastAsia="zh-CN"/>
              </w:rPr>
            </w:pPr>
            <w:r w:rsidRPr="00D341F4">
              <w:rPr>
                <w:rFonts w:ascii="STKaiti" w:eastAsia="STKaiti" w:hAnsi="STKaiti" w:cs="Calibri"/>
                <w:sz w:val="22"/>
                <w:szCs w:val="22"/>
                <w:lang w:eastAsia="zh-CN"/>
              </w:rPr>
              <w:t>供考虑的方案</w:t>
            </w:r>
            <w:r w:rsidR="008D0E62" w:rsidRPr="00D341F4">
              <w:rPr>
                <w:rFonts w:ascii="STKaiti" w:eastAsia="STKaiti" w:hAnsi="STKaiti" w:cs="Calibri"/>
                <w:sz w:val="22"/>
                <w:szCs w:val="22"/>
                <w:lang w:eastAsia="zh-CN"/>
              </w:rPr>
              <w:t>：</w:t>
            </w:r>
          </w:p>
          <w:p w14:paraId="6E4B9650" w14:textId="54EBF22C" w:rsidR="00A976E7"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EB0C91" w:rsidRPr="00D341F4">
              <w:rPr>
                <w:rFonts w:cs="Calibri" w:hint="eastAsia"/>
                <w:szCs w:val="22"/>
                <w:lang w:eastAsia="zh-CN"/>
              </w:rPr>
              <w:t>CWG</w:t>
            </w:r>
            <w:r w:rsidR="00DE5458" w:rsidRPr="00D341F4">
              <w:rPr>
                <w:rFonts w:cs="Calibri"/>
                <w:szCs w:val="22"/>
                <w:lang w:eastAsia="zh-CN"/>
              </w:rPr>
              <w:t>-</w:t>
            </w:r>
            <w:r w:rsidR="00EB0C91" w:rsidRPr="00D341F4">
              <w:rPr>
                <w:rFonts w:cs="Calibri" w:hint="eastAsia"/>
                <w:szCs w:val="22"/>
                <w:lang w:eastAsia="zh-CN"/>
              </w:rPr>
              <w:t>SFP</w:t>
            </w:r>
            <w:r w:rsidR="00EB0C91" w:rsidRPr="00D341F4">
              <w:rPr>
                <w:rFonts w:cs="Calibri" w:hint="eastAsia"/>
                <w:szCs w:val="22"/>
                <w:lang w:eastAsia="zh-CN"/>
              </w:rPr>
              <w:t>在制定</w:t>
            </w:r>
            <w:r w:rsidR="00EB0C91" w:rsidRPr="00D341F4">
              <w:rPr>
                <w:rFonts w:cs="Calibri" w:hint="eastAsia"/>
                <w:szCs w:val="22"/>
                <w:lang w:eastAsia="zh-CN"/>
              </w:rPr>
              <w:t>2024</w:t>
            </w:r>
            <w:r w:rsidR="00EB0C91" w:rsidRPr="00D341F4">
              <w:rPr>
                <w:rFonts w:cs="Calibri"/>
                <w:szCs w:val="22"/>
                <w:lang w:eastAsia="zh-CN"/>
              </w:rPr>
              <w:t>-</w:t>
            </w:r>
            <w:r w:rsidR="00EB0C91" w:rsidRPr="00D341F4">
              <w:rPr>
                <w:rFonts w:cs="Calibri" w:hint="eastAsia"/>
                <w:szCs w:val="22"/>
                <w:lang w:eastAsia="zh-CN"/>
              </w:rPr>
              <w:t>2027</w:t>
            </w:r>
            <w:r w:rsidR="00EB0C91" w:rsidRPr="00D341F4">
              <w:rPr>
                <w:rFonts w:cs="Calibri" w:hint="eastAsia"/>
                <w:szCs w:val="22"/>
                <w:lang w:eastAsia="zh-CN"/>
              </w:rPr>
              <w:t>年战略规划时考虑区域代表机构代表整个国际电联国际电联是一家以及联合国大家庭一</w:t>
            </w:r>
            <w:r w:rsidR="00DE5458" w:rsidRPr="00D341F4">
              <w:rPr>
                <w:rFonts w:cs="Calibri" w:hint="eastAsia"/>
                <w:szCs w:val="22"/>
                <w:lang w:eastAsia="zh-CN"/>
              </w:rPr>
              <w:t>分子</w:t>
            </w:r>
            <w:r w:rsidR="00EB0C91" w:rsidRPr="00D341F4">
              <w:rPr>
                <w:rFonts w:cs="Calibri" w:hint="eastAsia"/>
                <w:szCs w:val="22"/>
                <w:lang w:eastAsia="zh-CN"/>
              </w:rPr>
              <w:t>针对主题重点加强伙伴关系的能力</w:t>
            </w:r>
            <w:r w:rsidR="00A364A1">
              <w:rPr>
                <w:rFonts w:cs="Calibri" w:hint="eastAsia"/>
                <w:szCs w:val="22"/>
                <w:lang w:eastAsia="zh-CN"/>
              </w:rPr>
              <w:t>。</w:t>
            </w:r>
          </w:p>
          <w:p w14:paraId="64D27ABD" w14:textId="49480606" w:rsidR="00A976E7" w:rsidRPr="00D341F4" w:rsidRDefault="00DE5458" w:rsidP="00771DA0">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hint="eastAsia"/>
                <w:sz w:val="22"/>
                <w:szCs w:val="22"/>
                <w:lang w:eastAsia="zh-CN"/>
              </w:rPr>
              <w:t>（</w:t>
            </w:r>
            <w:r w:rsidRPr="00D341F4">
              <w:rPr>
                <w:rFonts w:asciiTheme="minorHAnsi" w:eastAsia="STKaiti" w:hAnsiTheme="minorHAnsi" w:cs="Calibri"/>
                <w:sz w:val="22"/>
                <w:szCs w:val="22"/>
                <w:lang w:eastAsia="zh-CN"/>
              </w:rPr>
              <w:t>Dalberg</w:t>
            </w:r>
            <w:r w:rsidRPr="00D341F4">
              <w:rPr>
                <w:rFonts w:ascii="STKaiti" w:eastAsia="STKaiti" w:hAnsi="STKaiti" w:cs="Calibri" w:hint="eastAsia"/>
                <w:sz w:val="22"/>
                <w:szCs w:val="22"/>
                <w:lang w:eastAsia="zh-CN"/>
              </w:rPr>
              <w:t>）</w:t>
            </w:r>
          </w:p>
          <w:p w14:paraId="79BB9247" w14:textId="14714540" w:rsidR="00A976E7"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DE5458" w:rsidRPr="00D341F4">
              <w:rPr>
                <w:rFonts w:cs="Calibri" w:hint="eastAsia"/>
                <w:szCs w:val="22"/>
                <w:lang w:eastAsia="zh-CN"/>
              </w:rPr>
              <w:t>CWG-SFP</w:t>
            </w:r>
            <w:r w:rsidR="00DE5458" w:rsidRPr="00D341F4">
              <w:rPr>
                <w:rFonts w:cs="Calibri" w:hint="eastAsia"/>
                <w:szCs w:val="22"/>
                <w:lang w:eastAsia="zh-CN"/>
              </w:rPr>
              <w:t>考虑如何在国际电联活动之间建立协同作用</w:t>
            </w:r>
            <w:r w:rsidR="00A364A1">
              <w:rPr>
                <w:rFonts w:cs="Calibri" w:hint="eastAsia"/>
                <w:szCs w:val="22"/>
                <w:lang w:eastAsia="zh-CN"/>
              </w:rPr>
              <w:t>。</w:t>
            </w:r>
          </w:p>
          <w:p w14:paraId="2BE7A408" w14:textId="28F9F703" w:rsidR="00A976E7" w:rsidRPr="00D341F4" w:rsidRDefault="00DE5458" w:rsidP="00771DA0">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hint="eastAsia"/>
                <w:sz w:val="22"/>
                <w:szCs w:val="22"/>
                <w:lang w:eastAsia="zh-CN"/>
              </w:rPr>
              <w:t>（</w:t>
            </w:r>
            <w:r w:rsidRPr="00D341F4">
              <w:rPr>
                <w:rFonts w:ascii="STKaiti" w:eastAsia="STKaiti" w:hAnsi="STKaiti" w:cs="Calibri"/>
                <w:sz w:val="22"/>
                <w:szCs w:val="22"/>
                <w:lang w:eastAsia="zh-CN"/>
              </w:rPr>
              <w:t>联合国层面的发展动</w:t>
            </w:r>
            <w:r w:rsidRPr="00D341F4">
              <w:rPr>
                <w:rFonts w:ascii="STKaiti" w:eastAsia="STKaiti" w:hAnsi="STKaiti" w:cs="Calibri" w:hint="eastAsia"/>
                <w:sz w:val="22"/>
                <w:szCs w:val="22"/>
                <w:lang w:eastAsia="zh-CN"/>
              </w:rPr>
              <w:t>向）</w:t>
            </w:r>
          </w:p>
          <w:p w14:paraId="708C92A8" w14:textId="03494A28" w:rsidR="00A976E7"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proofErr w:type="gramStart"/>
            <w:r w:rsidR="00693EC7" w:rsidRPr="00D341F4">
              <w:rPr>
                <w:rFonts w:cs="Calibri" w:hint="eastAsia"/>
                <w:szCs w:val="22"/>
                <w:lang w:eastAsia="zh-CN"/>
              </w:rPr>
              <w:t>需要一种“</w:t>
            </w:r>
            <w:proofErr w:type="gramEnd"/>
            <w:r w:rsidR="00693EC7" w:rsidRPr="00D341F4">
              <w:rPr>
                <w:rFonts w:cs="Calibri" w:hint="eastAsia"/>
                <w:szCs w:val="22"/>
                <w:lang w:eastAsia="zh-CN"/>
              </w:rPr>
              <w:t>国际电联是一家”的方法，明确阐明国际电联可以提供的优势、服务、产品和举措，其重要性以及国际电联为这些服务带来的附加值</w:t>
            </w:r>
            <w:r w:rsidR="00A364A1">
              <w:rPr>
                <w:rFonts w:cs="Calibri" w:hint="eastAsia"/>
                <w:szCs w:val="22"/>
                <w:lang w:eastAsia="zh-CN"/>
              </w:rPr>
              <w:t>。</w:t>
            </w:r>
          </w:p>
        </w:tc>
        <w:tc>
          <w:tcPr>
            <w:tcW w:w="1776" w:type="dxa"/>
            <w:tcBorders>
              <w:top w:val="nil"/>
              <w:left w:val="nil"/>
              <w:bottom w:val="single" w:sz="4" w:space="0" w:color="A5A5A5"/>
              <w:right w:val="nil"/>
            </w:tcBorders>
            <w:shd w:val="clear" w:color="auto" w:fill="auto"/>
            <w:vAlign w:val="center"/>
            <w:hideMark/>
          </w:tcPr>
          <w:p w14:paraId="40C09B7F" w14:textId="77777777" w:rsidR="007604C8" w:rsidRPr="007604C8" w:rsidRDefault="006C5121" w:rsidP="007604C8">
            <w:pPr>
              <w:tabs>
                <w:tab w:val="clear" w:pos="794"/>
                <w:tab w:val="clear" w:pos="1191"/>
                <w:tab w:val="clear" w:pos="1588"/>
                <w:tab w:val="clear" w:pos="1985"/>
              </w:tabs>
              <w:spacing w:before="60" w:after="60"/>
              <w:jc w:val="center"/>
              <w:rPr>
                <w:rFonts w:eastAsia="Times New Roman"/>
                <w:sz w:val="22"/>
                <w:szCs w:val="22"/>
                <w:u w:val="single"/>
                <w:lang w:val="fr-FR"/>
              </w:rPr>
            </w:pPr>
            <w:hyperlink r:id="rId18" w:history="1">
              <w:r w:rsidR="007604C8" w:rsidRPr="00D341F4">
                <w:rPr>
                  <w:rFonts w:eastAsia="Times New Roman"/>
                  <w:color w:val="0000FF"/>
                  <w:sz w:val="22"/>
                  <w:szCs w:val="22"/>
                  <w:u w:val="single"/>
                  <w:lang w:val="fr-FR"/>
                </w:rPr>
                <w:t>CWG-SFP-1/5</w:t>
              </w:r>
            </w:hyperlink>
          </w:p>
          <w:p w14:paraId="6BE970F3" w14:textId="381A4129" w:rsidR="00A976E7" w:rsidRPr="00D341F4" w:rsidRDefault="006C5121" w:rsidP="007604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40" w:after="60"/>
              <w:jc w:val="center"/>
              <w:rPr>
                <w:rFonts w:cs="Calibri"/>
                <w:color w:val="548DD4" w:themeColor="text2" w:themeTint="99"/>
                <w:szCs w:val="22"/>
                <w:u w:val="single"/>
                <w:lang w:eastAsia="en-GB"/>
              </w:rPr>
            </w:pPr>
            <w:hyperlink r:id="rId19" w:history="1">
              <w:r w:rsidR="007604C8" w:rsidRPr="00D341F4">
                <w:rPr>
                  <w:rFonts w:eastAsia="Times New Roman"/>
                  <w:color w:val="0000FF"/>
                  <w:szCs w:val="22"/>
                  <w:u w:val="single"/>
                  <w:lang w:val="fr-FR"/>
                </w:rPr>
                <w:t>CWG-SFP-1/7</w:t>
              </w:r>
            </w:hyperlink>
          </w:p>
        </w:tc>
        <w:tc>
          <w:tcPr>
            <w:tcW w:w="3727" w:type="dxa"/>
            <w:vMerge/>
            <w:tcBorders>
              <w:left w:val="nil"/>
              <w:bottom w:val="single" w:sz="4" w:space="0" w:color="A5A5A5"/>
              <w:right w:val="nil"/>
            </w:tcBorders>
            <w:shd w:val="clear" w:color="auto" w:fill="FFFFFF" w:themeFill="background1"/>
            <w:noWrap/>
            <w:vAlign w:val="bottom"/>
            <w:hideMark/>
          </w:tcPr>
          <w:p w14:paraId="759F0E0A" w14:textId="77777777" w:rsidR="00A976E7" w:rsidRPr="00D341F4" w:rsidRDefault="00A976E7" w:rsidP="00771DA0">
            <w:pPr>
              <w:overflowPunct/>
              <w:autoSpaceDE/>
              <w:autoSpaceDN/>
              <w:adjustRightInd/>
              <w:spacing w:before="60" w:after="60"/>
              <w:textAlignment w:val="auto"/>
              <w:rPr>
                <w:rFonts w:cs="Calibri"/>
                <w:sz w:val="22"/>
                <w:szCs w:val="22"/>
                <w:lang w:eastAsia="en-GB"/>
              </w:rPr>
            </w:pPr>
          </w:p>
        </w:tc>
      </w:tr>
    </w:tbl>
    <w:p w14:paraId="4D6C5C8B" w14:textId="53E63E18" w:rsidR="00242860" w:rsidRPr="00D341F4" w:rsidRDefault="00242860" w:rsidP="00242860">
      <w:pPr>
        <w:rPr>
          <w:sz w:val="22"/>
          <w:szCs w:val="22"/>
        </w:rPr>
      </w:pPr>
      <w:r w:rsidRPr="00D341F4">
        <w:rPr>
          <w:sz w:val="22"/>
          <w:szCs w:val="22"/>
        </w:rPr>
        <w:br w:type="page"/>
      </w:r>
    </w:p>
    <w:tbl>
      <w:tblPr>
        <w:tblW w:w="5000" w:type="pct"/>
        <w:tblInd w:w="10" w:type="dxa"/>
        <w:tblLook w:val="04A0" w:firstRow="1" w:lastRow="0" w:firstColumn="1" w:lastColumn="0" w:noHBand="0" w:noVBand="1"/>
      </w:tblPr>
      <w:tblGrid>
        <w:gridCol w:w="1550"/>
        <w:gridCol w:w="6965"/>
        <w:gridCol w:w="1764"/>
        <w:gridCol w:w="3719"/>
      </w:tblGrid>
      <w:tr w:rsidR="00242860" w:rsidRPr="00D341F4" w14:paraId="101E9392" w14:textId="77777777" w:rsidTr="00242860">
        <w:tc>
          <w:tcPr>
            <w:tcW w:w="13998" w:type="dxa"/>
            <w:gridSpan w:val="4"/>
            <w:tcBorders>
              <w:left w:val="nil"/>
              <w:right w:val="nil"/>
            </w:tcBorders>
            <w:shd w:val="clear" w:color="auto" w:fill="8DB3E2" w:themeFill="text2" w:themeFillTint="66"/>
            <w:vAlign w:val="center"/>
          </w:tcPr>
          <w:p w14:paraId="01C57B79" w14:textId="3520B396" w:rsidR="00242860" w:rsidRPr="00D341F4" w:rsidRDefault="00242860" w:rsidP="0024286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rFonts w:hint="eastAsia"/>
                <w:szCs w:val="22"/>
                <w:lang w:val="fr-FR"/>
              </w:rPr>
              <w:lastRenderedPageBreak/>
              <w:t>4</w:t>
            </w:r>
            <w:r w:rsidRPr="00D341F4">
              <w:rPr>
                <w:rFonts w:hint="eastAsia"/>
                <w:szCs w:val="22"/>
                <w:lang w:val="fr-FR"/>
              </w:rPr>
              <w:tab/>
            </w:r>
            <w:proofErr w:type="spellStart"/>
            <w:r w:rsidRPr="00D341F4">
              <w:rPr>
                <w:rFonts w:hint="eastAsia"/>
                <w:szCs w:val="22"/>
                <w:lang w:val="fr-FR"/>
              </w:rPr>
              <w:t>愿景</w:t>
            </w:r>
            <w:proofErr w:type="spellEnd"/>
            <w:r w:rsidRPr="00D341F4">
              <w:rPr>
                <w:rFonts w:hint="eastAsia"/>
                <w:szCs w:val="22"/>
                <w:lang w:val="fr-FR"/>
              </w:rPr>
              <w:t>/</w:t>
            </w:r>
            <w:proofErr w:type="spellStart"/>
            <w:r w:rsidRPr="00D341F4">
              <w:rPr>
                <w:rFonts w:hint="eastAsia"/>
                <w:szCs w:val="22"/>
                <w:lang w:val="fr-FR"/>
              </w:rPr>
              <w:t>使命</w:t>
            </w:r>
            <w:proofErr w:type="spellEnd"/>
          </w:p>
        </w:tc>
      </w:tr>
      <w:tr w:rsidR="00A976E7" w:rsidRPr="00D341F4" w14:paraId="279B07B1" w14:textId="77777777" w:rsidTr="00242860">
        <w:tc>
          <w:tcPr>
            <w:tcW w:w="1550" w:type="dxa"/>
            <w:tcBorders>
              <w:left w:val="nil"/>
              <w:bottom w:val="single" w:sz="4" w:space="0" w:color="A5A5A5"/>
              <w:right w:val="nil"/>
            </w:tcBorders>
            <w:shd w:val="clear" w:color="auto" w:fill="auto"/>
            <w:vAlign w:val="center"/>
            <w:hideMark/>
          </w:tcPr>
          <w:p w14:paraId="5127202E" w14:textId="24E16DA4"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输入来源</w:t>
            </w:r>
            <w:proofErr w:type="spellEnd"/>
          </w:p>
        </w:tc>
        <w:tc>
          <w:tcPr>
            <w:tcW w:w="6965" w:type="dxa"/>
            <w:tcBorders>
              <w:left w:val="nil"/>
              <w:bottom w:val="single" w:sz="4" w:space="0" w:color="A5A5A5"/>
              <w:right w:val="nil"/>
            </w:tcBorders>
            <w:shd w:val="clear" w:color="auto" w:fill="auto"/>
            <w:vAlign w:val="center"/>
            <w:hideMark/>
          </w:tcPr>
          <w:p w14:paraId="650A5CD3" w14:textId="2F146C1C"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w:t>
            </w:r>
            <w:proofErr w:type="spellEnd"/>
          </w:p>
        </w:tc>
        <w:tc>
          <w:tcPr>
            <w:tcW w:w="1764" w:type="dxa"/>
            <w:tcBorders>
              <w:left w:val="nil"/>
              <w:bottom w:val="single" w:sz="4" w:space="0" w:color="A5A5A5"/>
              <w:right w:val="nil"/>
            </w:tcBorders>
            <w:shd w:val="clear" w:color="auto" w:fill="auto"/>
            <w:vAlign w:val="center"/>
            <w:hideMark/>
          </w:tcPr>
          <w:p w14:paraId="5997FBDE" w14:textId="30D1266C"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242860" w:rsidRPr="00D341F4">
              <w:rPr>
                <w:rFonts w:cs="Calibri"/>
                <w:b/>
                <w:bCs/>
                <w:sz w:val="22"/>
                <w:szCs w:val="22"/>
                <w:lang w:eastAsia="zh-CN"/>
              </w:rPr>
              <w:br/>
            </w:r>
            <w:r w:rsidRPr="00D341F4">
              <w:rPr>
                <w:rFonts w:cs="Calibri"/>
                <w:b/>
                <w:bCs/>
                <w:sz w:val="22"/>
                <w:szCs w:val="22"/>
                <w:lang w:eastAsia="zh-CN"/>
              </w:rPr>
              <w:t>文件号</w:t>
            </w:r>
          </w:p>
        </w:tc>
        <w:tc>
          <w:tcPr>
            <w:tcW w:w="3719" w:type="dxa"/>
            <w:tcBorders>
              <w:left w:val="nil"/>
              <w:bottom w:val="single" w:sz="4" w:space="0" w:color="A5A5A5"/>
              <w:right w:val="nil"/>
            </w:tcBorders>
            <w:shd w:val="clear" w:color="auto" w:fill="auto"/>
            <w:vAlign w:val="center"/>
            <w:hideMark/>
          </w:tcPr>
          <w:p w14:paraId="36A65F19" w14:textId="0C2B4576"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E5528C" w:rsidRPr="00D341F4" w14:paraId="7CBCC9EF" w14:textId="77777777" w:rsidTr="00242860">
        <w:tc>
          <w:tcPr>
            <w:tcW w:w="1550" w:type="dxa"/>
            <w:tcBorders>
              <w:top w:val="nil"/>
              <w:left w:val="nil"/>
              <w:bottom w:val="nil"/>
              <w:right w:val="nil"/>
            </w:tcBorders>
            <w:shd w:val="clear" w:color="EDEDED" w:fill="EDEDED"/>
            <w:hideMark/>
          </w:tcPr>
          <w:p w14:paraId="0182E154" w14:textId="3B569C77" w:rsidR="00E5528C" w:rsidRPr="00D341F4" w:rsidRDefault="00E5528C" w:rsidP="00E5528C">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成员国文稿：</w:t>
            </w:r>
          </w:p>
        </w:tc>
        <w:tc>
          <w:tcPr>
            <w:tcW w:w="6965" w:type="dxa"/>
            <w:tcBorders>
              <w:top w:val="nil"/>
              <w:left w:val="nil"/>
              <w:bottom w:val="nil"/>
              <w:right w:val="nil"/>
            </w:tcBorders>
            <w:shd w:val="clear" w:color="EDEDED" w:fill="EDEDED"/>
            <w:hideMark/>
          </w:tcPr>
          <w:p w14:paraId="2F24B50C" w14:textId="77777777" w:rsidR="00E5528C" w:rsidRPr="00D341F4" w:rsidRDefault="00E5528C" w:rsidP="00E5528C">
            <w:pPr>
              <w:overflowPunct/>
              <w:autoSpaceDE/>
              <w:autoSpaceDN/>
              <w:adjustRightInd/>
              <w:spacing w:before="60" w:after="60"/>
              <w:textAlignment w:val="auto"/>
              <w:rPr>
                <w:rFonts w:cs="Calibri"/>
                <w:iCs/>
                <w:sz w:val="22"/>
                <w:szCs w:val="22"/>
                <w:lang w:eastAsia="zh-CN"/>
              </w:rPr>
            </w:pPr>
            <w:r w:rsidRPr="00D341F4">
              <w:rPr>
                <w:rFonts w:ascii="STKaiti" w:eastAsia="STKaiti" w:hAnsi="STKaiti" w:cs="Calibri"/>
                <w:sz w:val="22"/>
                <w:szCs w:val="22"/>
                <w:lang w:eastAsia="zh-CN"/>
              </w:rPr>
              <w:t>俄联邦的文稿：</w:t>
            </w:r>
          </w:p>
          <w:p w14:paraId="150B06B2" w14:textId="5935E17C" w:rsidR="00E5528C" w:rsidRPr="00D341F4" w:rsidRDefault="00E5528C" w:rsidP="00E5528C">
            <w:pPr>
              <w:overflowPunct/>
              <w:autoSpaceDE/>
              <w:autoSpaceDN/>
              <w:adjustRightInd/>
              <w:spacing w:before="60" w:after="60"/>
              <w:textAlignment w:val="auto"/>
              <w:rPr>
                <w:rFonts w:cs="Calibri"/>
                <w:sz w:val="22"/>
                <w:szCs w:val="22"/>
                <w:lang w:eastAsia="zh-CN"/>
              </w:rPr>
            </w:pPr>
            <w:r w:rsidRPr="00D341F4">
              <w:rPr>
                <w:rFonts w:hint="eastAsia"/>
                <w:sz w:val="22"/>
                <w:szCs w:val="22"/>
                <w:lang w:eastAsia="zh-CN"/>
              </w:rPr>
              <w:t>（</w:t>
            </w:r>
            <w:r w:rsidRPr="00D341F4">
              <w:rPr>
                <w:sz w:val="22"/>
                <w:szCs w:val="22"/>
                <w:lang w:val="es-ES_tradnl" w:eastAsia="zh-CN"/>
              </w:rPr>
              <w:t>...</w:t>
            </w:r>
            <w:r w:rsidRPr="00D341F4">
              <w:rPr>
                <w:rFonts w:hint="eastAsia"/>
                <w:sz w:val="22"/>
                <w:szCs w:val="22"/>
                <w:lang w:eastAsia="zh-CN"/>
              </w:rPr>
              <w:t>）</w:t>
            </w:r>
            <w:r w:rsidRPr="00D341F4">
              <w:rPr>
                <w:rFonts w:cs="Calibri" w:hint="eastAsia"/>
                <w:sz w:val="22"/>
                <w:szCs w:val="22"/>
                <w:lang w:eastAsia="zh-CN"/>
              </w:rPr>
              <w:t>在此方面，我们提议在本规划期将国际电联的使命制定如下：“通过高效和普遍可获得的电信服务以及确保国际电联在此方面的主导作用，促进和扩大各国人民的和平关系、国际合作以及经济和社会发展。”</w:t>
            </w:r>
          </w:p>
        </w:tc>
        <w:tc>
          <w:tcPr>
            <w:tcW w:w="1764" w:type="dxa"/>
            <w:tcBorders>
              <w:top w:val="nil"/>
              <w:left w:val="nil"/>
              <w:bottom w:val="nil"/>
              <w:right w:val="nil"/>
            </w:tcBorders>
            <w:shd w:val="clear" w:color="EDEDED" w:fill="EDEDED"/>
            <w:noWrap/>
            <w:vAlign w:val="center"/>
            <w:hideMark/>
          </w:tcPr>
          <w:p w14:paraId="630C9076" w14:textId="7EC80324" w:rsidR="00E5528C" w:rsidRPr="00D341F4" w:rsidRDefault="006C5121" w:rsidP="00E5528C">
            <w:pPr>
              <w:overflowPunct/>
              <w:autoSpaceDE/>
              <w:autoSpaceDN/>
              <w:adjustRightInd/>
              <w:spacing w:before="60" w:after="60"/>
              <w:jc w:val="center"/>
              <w:textAlignment w:val="auto"/>
              <w:rPr>
                <w:rFonts w:cs="Calibri"/>
                <w:color w:val="4F81BD" w:themeColor="accent1"/>
                <w:sz w:val="22"/>
                <w:szCs w:val="22"/>
                <w:u w:val="single"/>
                <w:lang w:eastAsia="en-GB"/>
              </w:rPr>
            </w:pPr>
            <w:hyperlink r:id="rId20" w:history="1">
              <w:r w:rsidR="00E5528C" w:rsidRPr="00D341F4">
                <w:rPr>
                  <w:rStyle w:val="Hyperlink"/>
                  <w:sz w:val="22"/>
                  <w:szCs w:val="22"/>
                </w:rPr>
                <w:t>CWG-SFP-1/8</w:t>
              </w:r>
            </w:hyperlink>
          </w:p>
        </w:tc>
        <w:tc>
          <w:tcPr>
            <w:tcW w:w="3719" w:type="dxa"/>
            <w:vMerge w:val="restart"/>
            <w:tcBorders>
              <w:top w:val="nil"/>
              <w:left w:val="nil"/>
              <w:right w:val="nil"/>
            </w:tcBorders>
            <w:shd w:val="clear" w:color="auto" w:fill="FFFFFF" w:themeFill="background1"/>
            <w:noWrap/>
            <w:hideMark/>
          </w:tcPr>
          <w:p w14:paraId="740EF43D" w14:textId="6CD2B85A" w:rsidR="00E5528C" w:rsidRPr="00D341F4" w:rsidRDefault="00E5528C" w:rsidP="00E552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ascii="Times New Roman" w:hAnsi="Times New Roman"/>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请秘书处进一步收集</w:t>
            </w:r>
            <w:r w:rsidRPr="00D341F4">
              <w:rPr>
                <w:rFonts w:cs="Calibri" w:hint="eastAsia"/>
                <w:szCs w:val="22"/>
                <w:lang w:eastAsia="zh-CN"/>
              </w:rPr>
              <w:t>CWG-SFP</w:t>
            </w:r>
            <w:r w:rsidRPr="00D341F4">
              <w:rPr>
                <w:rFonts w:cs="Calibri" w:hint="eastAsia"/>
                <w:szCs w:val="22"/>
                <w:lang w:eastAsia="zh-CN"/>
              </w:rPr>
              <w:t>成员的意见，以便根据国际电联的范围和职能，考虑到持续存在的数字鸿沟和国际电联在全球范围内扩展连通性和使用电信</w:t>
            </w:r>
            <w:r w:rsidRPr="00D341F4">
              <w:rPr>
                <w:rFonts w:cs="Calibri" w:hint="eastAsia"/>
                <w:szCs w:val="22"/>
                <w:lang w:eastAsia="zh-CN"/>
              </w:rPr>
              <w:t>/</w:t>
            </w:r>
            <w:r w:rsidRPr="00D341F4">
              <w:rPr>
                <w:rFonts w:cs="Calibri" w:hint="eastAsia"/>
                <w:szCs w:val="22"/>
                <w:lang w:eastAsia="zh-CN"/>
              </w:rPr>
              <w:t>信息通信技术促进社会、经济和环境可持续发展方面的作用，有可能调整措辞</w:t>
            </w:r>
            <w:r w:rsidR="00A364A1">
              <w:rPr>
                <w:rFonts w:cs="Calibri" w:hint="eastAsia"/>
                <w:szCs w:val="22"/>
                <w:lang w:eastAsia="zh-CN"/>
              </w:rPr>
              <w:t>。</w:t>
            </w:r>
          </w:p>
        </w:tc>
      </w:tr>
      <w:tr w:rsidR="00E5528C" w:rsidRPr="00D341F4" w14:paraId="16279F4E" w14:textId="77777777" w:rsidTr="00242860">
        <w:tc>
          <w:tcPr>
            <w:tcW w:w="1550" w:type="dxa"/>
            <w:tcBorders>
              <w:top w:val="nil"/>
              <w:left w:val="nil"/>
              <w:bottom w:val="nil"/>
              <w:right w:val="nil"/>
            </w:tcBorders>
            <w:shd w:val="clear" w:color="auto" w:fill="auto"/>
            <w:hideMark/>
          </w:tcPr>
          <w:p w14:paraId="719BC6BD" w14:textId="1BB6E94F" w:rsidR="00E5528C" w:rsidRPr="00D341F4" w:rsidRDefault="00E5528C" w:rsidP="00E5528C">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在线磋商</w:t>
            </w:r>
            <w:proofErr w:type="spellEnd"/>
          </w:p>
        </w:tc>
        <w:tc>
          <w:tcPr>
            <w:tcW w:w="6965" w:type="dxa"/>
            <w:tcBorders>
              <w:top w:val="nil"/>
              <w:left w:val="nil"/>
              <w:bottom w:val="nil"/>
              <w:right w:val="nil"/>
            </w:tcBorders>
            <w:shd w:val="clear" w:color="auto" w:fill="auto"/>
            <w:hideMark/>
          </w:tcPr>
          <w:p w14:paraId="002436AD" w14:textId="5C14524A" w:rsidR="00E5528C" w:rsidRPr="00D341F4" w:rsidRDefault="00E5528C" w:rsidP="00E552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b/>
                <w:bCs/>
                <w:szCs w:val="22"/>
                <w:lang w:eastAsia="zh-CN"/>
              </w:rPr>
            </w:pPr>
            <w:r w:rsidRPr="00D341F4">
              <w:rPr>
                <w:rFonts w:cs="Calibri"/>
                <w:szCs w:val="22"/>
                <w:lang w:eastAsia="zh-CN"/>
              </w:rPr>
              <w:t>–</w:t>
            </w:r>
            <w:r w:rsidRPr="00D341F4">
              <w:rPr>
                <w:rFonts w:cs="Calibri"/>
                <w:szCs w:val="22"/>
                <w:lang w:eastAsia="zh-CN"/>
              </w:rPr>
              <w:tab/>
            </w:r>
            <w:r w:rsidRPr="00D341F4">
              <w:rPr>
                <w:rFonts w:cs="Segoe UI"/>
                <w:color w:val="000000"/>
                <w:szCs w:val="22"/>
                <w:lang w:eastAsia="zh-CN"/>
              </w:rPr>
              <w:t>有人认为，</w:t>
            </w:r>
            <w:r w:rsidRPr="00D341F4">
              <w:rPr>
                <w:rFonts w:cs="Segoe UI"/>
                <w:b/>
                <w:bCs/>
                <w:color w:val="000000"/>
                <w:szCs w:val="22"/>
                <w:lang w:eastAsia="zh-CN"/>
              </w:rPr>
              <w:t>不断变化的国际</w:t>
            </w:r>
            <w:r w:rsidRPr="00D341F4">
              <w:rPr>
                <w:rFonts w:cs="Segoe UI"/>
                <w:b/>
                <w:bCs/>
                <w:color w:val="000000"/>
                <w:szCs w:val="22"/>
                <w:lang w:eastAsia="zh-CN"/>
              </w:rPr>
              <w:t>/</w:t>
            </w:r>
            <w:r w:rsidRPr="00D341F4">
              <w:rPr>
                <w:rFonts w:cs="Segoe UI"/>
                <w:b/>
                <w:bCs/>
                <w:color w:val="000000"/>
                <w:szCs w:val="22"/>
                <w:lang w:eastAsia="zh-CN"/>
              </w:rPr>
              <w:t>数字形势</w:t>
            </w:r>
            <w:r w:rsidRPr="00D341F4">
              <w:rPr>
                <w:rFonts w:cs="Segoe UI"/>
                <w:color w:val="000000"/>
                <w:szCs w:val="22"/>
                <w:lang w:eastAsia="zh-CN"/>
              </w:rPr>
              <w:t>和</w:t>
            </w:r>
            <w:r w:rsidRPr="00D341F4">
              <w:rPr>
                <w:rFonts w:cs="Segoe UI"/>
                <w:b/>
                <w:bCs/>
                <w:color w:val="000000"/>
                <w:szCs w:val="22"/>
                <w:lang w:eastAsia="zh-CN"/>
              </w:rPr>
              <w:t>COVID-19</w:t>
            </w:r>
            <w:r w:rsidRPr="00D341F4">
              <w:rPr>
                <w:rFonts w:cs="Segoe UI"/>
                <w:b/>
                <w:bCs/>
                <w:color w:val="000000"/>
                <w:szCs w:val="22"/>
                <w:lang w:eastAsia="zh-CN"/>
              </w:rPr>
              <w:t>的影响需要重新审视（国际电联的）愿景</w:t>
            </w:r>
            <w:r w:rsidRPr="00D341F4">
              <w:rPr>
                <w:rFonts w:cs="Segoe UI"/>
                <w:b/>
                <w:bCs/>
                <w:color w:val="000000"/>
                <w:szCs w:val="22"/>
                <w:lang w:eastAsia="zh-CN"/>
              </w:rPr>
              <w:t>/</w:t>
            </w:r>
            <w:r w:rsidRPr="00D341F4">
              <w:rPr>
                <w:rFonts w:cs="Segoe UI"/>
                <w:b/>
                <w:bCs/>
                <w:color w:val="000000"/>
                <w:szCs w:val="22"/>
                <w:lang w:eastAsia="zh-CN"/>
              </w:rPr>
              <w:t>使</w:t>
            </w:r>
            <w:r w:rsidRPr="00D341F4">
              <w:rPr>
                <w:rFonts w:cs="Microsoft YaHei" w:hint="eastAsia"/>
                <w:b/>
                <w:bCs/>
                <w:color w:val="000000"/>
                <w:szCs w:val="22"/>
                <w:lang w:eastAsia="zh-CN"/>
              </w:rPr>
              <w:t>命</w:t>
            </w:r>
            <w:r w:rsidR="00A364A1">
              <w:rPr>
                <w:rFonts w:cs="Calibri" w:hint="eastAsia"/>
                <w:szCs w:val="22"/>
                <w:lang w:eastAsia="zh-CN"/>
              </w:rPr>
              <w:t>。</w:t>
            </w:r>
          </w:p>
          <w:p w14:paraId="085241A0" w14:textId="2BC172B2" w:rsidR="00E5528C" w:rsidRPr="00D341F4" w:rsidRDefault="00E5528C" w:rsidP="00E552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Segoe UI"/>
                <w:color w:val="000000"/>
                <w:szCs w:val="22"/>
                <w:lang w:eastAsia="zh-CN"/>
              </w:rPr>
              <w:t>有人认为，愿景和使命</w:t>
            </w:r>
            <w:r w:rsidRPr="00D341F4">
              <w:rPr>
                <w:rFonts w:cs="Segoe UI"/>
                <w:b/>
                <w:bCs/>
                <w:color w:val="000000"/>
                <w:szCs w:val="22"/>
                <w:lang w:eastAsia="zh-CN"/>
              </w:rPr>
              <w:t>应保持高水平</w:t>
            </w:r>
            <w:r w:rsidRPr="00D341F4">
              <w:rPr>
                <w:rFonts w:cs="Segoe UI"/>
                <w:color w:val="000000"/>
                <w:szCs w:val="22"/>
                <w:lang w:eastAsia="zh-CN"/>
              </w:rPr>
              <w:t>，其</w:t>
            </w:r>
            <w:r w:rsidRPr="00D341F4">
              <w:rPr>
                <w:rFonts w:cs="Segoe UI"/>
                <w:b/>
                <w:bCs/>
                <w:color w:val="000000"/>
                <w:szCs w:val="22"/>
                <w:lang w:eastAsia="zh-CN"/>
              </w:rPr>
              <w:t>制定方式已能适应不断变化的环</w:t>
            </w:r>
            <w:r w:rsidRPr="00D341F4">
              <w:rPr>
                <w:rFonts w:cs="Microsoft YaHei" w:hint="eastAsia"/>
                <w:b/>
                <w:bCs/>
                <w:color w:val="000000"/>
                <w:szCs w:val="22"/>
                <w:lang w:eastAsia="zh-CN"/>
              </w:rPr>
              <w:t>境</w:t>
            </w:r>
            <w:r w:rsidR="00A364A1">
              <w:rPr>
                <w:rFonts w:cs="Calibri" w:hint="eastAsia"/>
                <w:szCs w:val="22"/>
                <w:lang w:eastAsia="zh-CN"/>
              </w:rPr>
              <w:t>。</w:t>
            </w:r>
          </w:p>
        </w:tc>
        <w:tc>
          <w:tcPr>
            <w:tcW w:w="1764" w:type="dxa"/>
            <w:tcBorders>
              <w:top w:val="nil"/>
              <w:left w:val="nil"/>
              <w:bottom w:val="nil"/>
              <w:right w:val="nil"/>
            </w:tcBorders>
            <w:shd w:val="clear" w:color="auto" w:fill="auto"/>
            <w:noWrap/>
            <w:vAlign w:val="center"/>
            <w:hideMark/>
          </w:tcPr>
          <w:p w14:paraId="56AC4222" w14:textId="10589A3E" w:rsidR="00E5528C" w:rsidRPr="00D341F4" w:rsidRDefault="006C5121" w:rsidP="00E5528C">
            <w:pPr>
              <w:overflowPunct/>
              <w:autoSpaceDE/>
              <w:autoSpaceDN/>
              <w:adjustRightInd/>
              <w:spacing w:before="60" w:after="60"/>
              <w:jc w:val="center"/>
              <w:textAlignment w:val="auto"/>
              <w:rPr>
                <w:rFonts w:cs="Calibri"/>
                <w:color w:val="4F81BD" w:themeColor="accent1"/>
                <w:sz w:val="22"/>
                <w:szCs w:val="22"/>
                <w:u w:val="single"/>
                <w:lang w:eastAsia="en-GB"/>
              </w:rPr>
            </w:pPr>
            <w:hyperlink r:id="rId21" w:history="1">
              <w:r w:rsidR="00E5528C" w:rsidRPr="00D341F4">
                <w:rPr>
                  <w:rStyle w:val="Hyperlink"/>
                  <w:sz w:val="22"/>
                  <w:szCs w:val="22"/>
                </w:rPr>
                <w:t>CWG-SFP-1/11</w:t>
              </w:r>
            </w:hyperlink>
          </w:p>
        </w:tc>
        <w:tc>
          <w:tcPr>
            <w:tcW w:w="3719" w:type="dxa"/>
            <w:vMerge/>
            <w:tcBorders>
              <w:left w:val="nil"/>
              <w:bottom w:val="nil"/>
              <w:right w:val="nil"/>
            </w:tcBorders>
            <w:shd w:val="clear" w:color="auto" w:fill="FFFFFF" w:themeFill="background1"/>
            <w:noWrap/>
            <w:vAlign w:val="bottom"/>
            <w:hideMark/>
          </w:tcPr>
          <w:p w14:paraId="2972049C" w14:textId="77777777" w:rsidR="00E5528C" w:rsidRPr="00D341F4" w:rsidRDefault="00E5528C" w:rsidP="00E5528C">
            <w:pPr>
              <w:overflowPunct/>
              <w:autoSpaceDE/>
              <w:autoSpaceDN/>
              <w:adjustRightInd/>
              <w:spacing w:before="60" w:after="60"/>
              <w:textAlignment w:val="auto"/>
              <w:rPr>
                <w:rFonts w:cs="Calibri"/>
                <w:sz w:val="22"/>
                <w:szCs w:val="22"/>
                <w:lang w:eastAsia="en-GB"/>
              </w:rPr>
            </w:pPr>
          </w:p>
        </w:tc>
      </w:tr>
    </w:tbl>
    <w:p w14:paraId="5BA4F6DC" w14:textId="77777777" w:rsidR="00242860" w:rsidRPr="00D341F4" w:rsidRDefault="00242860" w:rsidP="00242860">
      <w:pPr>
        <w:rPr>
          <w:sz w:val="22"/>
          <w:szCs w:val="22"/>
        </w:rPr>
      </w:pPr>
    </w:p>
    <w:tbl>
      <w:tblPr>
        <w:tblW w:w="5000" w:type="pct"/>
        <w:tblInd w:w="10" w:type="dxa"/>
        <w:tblLayout w:type="fixed"/>
        <w:tblLook w:val="04A0" w:firstRow="1" w:lastRow="0" w:firstColumn="1" w:lastColumn="0" w:noHBand="0" w:noVBand="1"/>
      </w:tblPr>
      <w:tblGrid>
        <w:gridCol w:w="1550"/>
        <w:gridCol w:w="6965"/>
        <w:gridCol w:w="1764"/>
        <w:gridCol w:w="3719"/>
      </w:tblGrid>
      <w:tr w:rsidR="00242860" w:rsidRPr="00D341F4" w14:paraId="6155B7C1" w14:textId="77777777" w:rsidTr="000B0209">
        <w:trPr>
          <w:trHeight w:val="555"/>
          <w:tblHeader/>
        </w:trPr>
        <w:tc>
          <w:tcPr>
            <w:tcW w:w="13998" w:type="dxa"/>
            <w:gridSpan w:val="4"/>
            <w:tcBorders>
              <w:left w:val="nil"/>
              <w:right w:val="nil"/>
            </w:tcBorders>
            <w:shd w:val="clear" w:color="auto" w:fill="8DB3E2" w:themeFill="text2" w:themeFillTint="66"/>
            <w:vAlign w:val="center"/>
          </w:tcPr>
          <w:p w14:paraId="4B3F9576" w14:textId="34D69EFB" w:rsidR="00242860" w:rsidRPr="00D341F4" w:rsidRDefault="00242860" w:rsidP="0024286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szCs w:val="22"/>
                <w:lang w:val="fr-FR"/>
              </w:rPr>
              <w:t>5</w:t>
            </w:r>
            <w:r w:rsidRPr="00D341F4">
              <w:rPr>
                <w:szCs w:val="22"/>
                <w:lang w:val="fr-FR"/>
              </w:rPr>
              <w:tab/>
            </w:r>
            <w:proofErr w:type="spellStart"/>
            <w:r w:rsidRPr="00D341F4">
              <w:rPr>
                <w:rFonts w:hint="eastAsia"/>
                <w:szCs w:val="22"/>
                <w:lang w:val="fr-FR"/>
              </w:rPr>
              <w:t>总体目标</w:t>
            </w:r>
            <w:proofErr w:type="spellEnd"/>
          </w:p>
        </w:tc>
      </w:tr>
      <w:tr w:rsidR="00A976E7" w:rsidRPr="00D341F4" w14:paraId="081823B0" w14:textId="77777777" w:rsidTr="00A1703C">
        <w:trPr>
          <w:trHeight w:val="555"/>
        </w:trPr>
        <w:tc>
          <w:tcPr>
            <w:tcW w:w="1550" w:type="dxa"/>
            <w:tcBorders>
              <w:left w:val="nil"/>
              <w:bottom w:val="single" w:sz="4" w:space="0" w:color="A5A5A5"/>
              <w:right w:val="nil"/>
            </w:tcBorders>
            <w:shd w:val="clear" w:color="auto" w:fill="auto"/>
            <w:vAlign w:val="center"/>
            <w:hideMark/>
          </w:tcPr>
          <w:p w14:paraId="57BA50EC" w14:textId="371B097E"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输入来源</w:t>
            </w:r>
            <w:proofErr w:type="spellEnd"/>
          </w:p>
        </w:tc>
        <w:tc>
          <w:tcPr>
            <w:tcW w:w="6965" w:type="dxa"/>
            <w:tcBorders>
              <w:left w:val="nil"/>
              <w:bottom w:val="single" w:sz="4" w:space="0" w:color="A5A5A5"/>
              <w:right w:val="nil"/>
            </w:tcBorders>
            <w:shd w:val="clear" w:color="auto" w:fill="auto"/>
            <w:vAlign w:val="center"/>
            <w:hideMark/>
          </w:tcPr>
          <w:p w14:paraId="21BF6300" w14:textId="135054DB"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w:t>
            </w:r>
            <w:proofErr w:type="spellEnd"/>
          </w:p>
        </w:tc>
        <w:tc>
          <w:tcPr>
            <w:tcW w:w="1764" w:type="dxa"/>
            <w:tcBorders>
              <w:left w:val="nil"/>
              <w:bottom w:val="single" w:sz="4" w:space="0" w:color="A5A5A5"/>
              <w:right w:val="nil"/>
            </w:tcBorders>
            <w:shd w:val="clear" w:color="auto" w:fill="auto"/>
            <w:vAlign w:val="center"/>
            <w:hideMark/>
          </w:tcPr>
          <w:p w14:paraId="4645B4BE" w14:textId="70B30F99"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984BB1" w:rsidRPr="00D341F4">
              <w:rPr>
                <w:rFonts w:cs="Calibri"/>
                <w:b/>
                <w:bCs/>
                <w:sz w:val="22"/>
                <w:szCs w:val="22"/>
                <w:lang w:eastAsia="zh-CN"/>
              </w:rPr>
              <w:br/>
            </w:r>
            <w:r w:rsidRPr="00D341F4">
              <w:rPr>
                <w:rFonts w:cs="Calibri"/>
                <w:b/>
                <w:bCs/>
                <w:sz w:val="22"/>
                <w:szCs w:val="22"/>
                <w:lang w:eastAsia="zh-CN"/>
              </w:rPr>
              <w:t>文件号</w:t>
            </w:r>
          </w:p>
        </w:tc>
        <w:tc>
          <w:tcPr>
            <w:tcW w:w="3719" w:type="dxa"/>
            <w:tcBorders>
              <w:left w:val="nil"/>
              <w:bottom w:val="single" w:sz="4" w:space="0" w:color="A5A5A5"/>
              <w:right w:val="nil"/>
            </w:tcBorders>
            <w:shd w:val="clear" w:color="auto" w:fill="auto"/>
            <w:vAlign w:val="center"/>
            <w:hideMark/>
          </w:tcPr>
          <w:p w14:paraId="7B33AA45" w14:textId="7171B5F5"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BE5BF5" w:rsidRPr="00D341F4" w14:paraId="1CE8089F" w14:textId="77777777" w:rsidTr="00A1703C">
        <w:trPr>
          <w:trHeight w:val="1095"/>
        </w:trPr>
        <w:tc>
          <w:tcPr>
            <w:tcW w:w="1550" w:type="dxa"/>
            <w:tcBorders>
              <w:top w:val="nil"/>
              <w:left w:val="nil"/>
              <w:bottom w:val="nil"/>
              <w:right w:val="nil"/>
            </w:tcBorders>
            <w:shd w:val="clear" w:color="EDEDED" w:fill="EDEDED"/>
            <w:hideMark/>
          </w:tcPr>
          <w:p w14:paraId="211DCBEA" w14:textId="6BC97C56" w:rsidR="00BE5BF5" w:rsidRPr="00D341F4" w:rsidRDefault="00BE5BF5" w:rsidP="00BE5BF5">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成员国文稿：</w:t>
            </w:r>
          </w:p>
        </w:tc>
        <w:tc>
          <w:tcPr>
            <w:tcW w:w="6965" w:type="dxa"/>
            <w:tcBorders>
              <w:top w:val="nil"/>
              <w:left w:val="nil"/>
              <w:bottom w:val="nil"/>
              <w:right w:val="nil"/>
            </w:tcBorders>
            <w:shd w:val="clear" w:color="EDEDED" w:fill="EDEDED"/>
            <w:hideMark/>
          </w:tcPr>
          <w:p w14:paraId="437B2CD7" w14:textId="77777777" w:rsidR="00BE5BF5" w:rsidRPr="00D341F4" w:rsidRDefault="00BE5BF5" w:rsidP="00BE5BF5">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俄联邦的文稿：</w:t>
            </w:r>
          </w:p>
          <w:p w14:paraId="0F249399" w14:textId="2E426075" w:rsidR="00BE5BF5" w:rsidRPr="00D341F4" w:rsidRDefault="00BE5BF5" w:rsidP="00BE5BF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国际电联</w:t>
            </w:r>
            <w:r w:rsidRPr="00D341F4">
              <w:rPr>
                <w:rFonts w:cs="Calibri" w:hint="eastAsia"/>
                <w:szCs w:val="22"/>
                <w:lang w:eastAsia="zh-CN"/>
              </w:rPr>
              <w:t>2020-2023</w:t>
            </w:r>
            <w:r w:rsidRPr="00D341F4">
              <w:rPr>
                <w:rFonts w:cs="Calibri" w:hint="eastAsia"/>
                <w:szCs w:val="22"/>
                <w:lang w:eastAsia="zh-CN"/>
              </w:rPr>
              <w:t>年战略规划中的五项战略目标可在国际电联</w:t>
            </w:r>
            <w:r w:rsidRPr="00D341F4">
              <w:rPr>
                <w:rFonts w:cs="Calibri" w:hint="eastAsia"/>
                <w:szCs w:val="22"/>
                <w:lang w:eastAsia="zh-CN"/>
              </w:rPr>
              <w:t>2024-2027</w:t>
            </w:r>
            <w:r w:rsidRPr="00D341F4">
              <w:rPr>
                <w:rFonts w:cs="Calibri" w:hint="eastAsia"/>
                <w:szCs w:val="22"/>
                <w:lang w:eastAsia="zh-CN"/>
              </w:rPr>
              <w:t>年战略规划中予以保留，这将确保国际电联活动的长期连续性。</w:t>
            </w:r>
          </w:p>
        </w:tc>
        <w:tc>
          <w:tcPr>
            <w:tcW w:w="1764" w:type="dxa"/>
            <w:tcBorders>
              <w:top w:val="nil"/>
              <w:left w:val="nil"/>
              <w:bottom w:val="nil"/>
              <w:right w:val="nil"/>
            </w:tcBorders>
            <w:shd w:val="clear" w:color="EDEDED" w:fill="EDEDED"/>
            <w:noWrap/>
            <w:vAlign w:val="center"/>
            <w:hideMark/>
          </w:tcPr>
          <w:p w14:paraId="093F01EB" w14:textId="668316EB" w:rsidR="00BE5BF5" w:rsidRPr="00D341F4" w:rsidRDefault="006C5121" w:rsidP="00BE5BF5">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22" w:history="1">
              <w:r w:rsidR="00BE5BF5" w:rsidRPr="00D341F4">
                <w:rPr>
                  <w:rStyle w:val="Hyperlink"/>
                  <w:sz w:val="22"/>
                  <w:szCs w:val="22"/>
                </w:rPr>
                <w:t>CWG-SFP-1/8</w:t>
              </w:r>
            </w:hyperlink>
          </w:p>
        </w:tc>
        <w:tc>
          <w:tcPr>
            <w:tcW w:w="3719" w:type="dxa"/>
            <w:vMerge w:val="restart"/>
            <w:tcBorders>
              <w:top w:val="nil"/>
              <w:left w:val="nil"/>
              <w:right w:val="nil"/>
            </w:tcBorders>
            <w:shd w:val="clear" w:color="auto" w:fill="FFFFFF" w:themeFill="background1"/>
            <w:noWrap/>
            <w:hideMark/>
          </w:tcPr>
          <w:p w14:paraId="513943BA" w14:textId="01BB2973" w:rsidR="00BE5BF5" w:rsidRPr="00D341F4" w:rsidRDefault="00BE5BF5" w:rsidP="00BE5BF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ascii="Times New Roman" w:hAnsi="Times New Roman"/>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考虑到在线磋商的结果和提交</w:t>
            </w:r>
            <w:r w:rsidRPr="00D341F4">
              <w:rPr>
                <w:rFonts w:cs="Calibri" w:hint="eastAsia"/>
                <w:szCs w:val="22"/>
                <w:lang w:eastAsia="zh-CN"/>
              </w:rPr>
              <w:t>CWG-SFP</w:t>
            </w:r>
            <w:r w:rsidRPr="00D341F4">
              <w:rPr>
                <w:rFonts w:cs="Calibri" w:hint="eastAsia"/>
                <w:szCs w:val="22"/>
                <w:lang w:eastAsia="zh-CN"/>
              </w:rPr>
              <w:t>的文稿，要求秘书处从成员那里收集进一步的意见，并进一步分析保持、调整或组合当前总体目标的可能性和影响，同时考虑到正在进行的与愿景和使命相关的讨论，并铭记国际电联《组织法》和《公约》</w:t>
            </w:r>
            <w:r w:rsidR="00A364A1">
              <w:rPr>
                <w:rFonts w:cs="Calibri" w:hint="eastAsia"/>
                <w:szCs w:val="22"/>
                <w:lang w:eastAsia="zh-CN"/>
              </w:rPr>
              <w:t>。</w:t>
            </w:r>
          </w:p>
        </w:tc>
      </w:tr>
      <w:tr w:rsidR="000C121D" w:rsidRPr="00D341F4" w14:paraId="731313F0" w14:textId="77777777" w:rsidTr="00A1703C">
        <w:trPr>
          <w:trHeight w:val="1080"/>
        </w:trPr>
        <w:tc>
          <w:tcPr>
            <w:tcW w:w="1550" w:type="dxa"/>
            <w:tcBorders>
              <w:top w:val="nil"/>
              <w:left w:val="nil"/>
              <w:bottom w:val="nil"/>
              <w:right w:val="nil"/>
            </w:tcBorders>
            <w:shd w:val="clear" w:color="auto" w:fill="auto"/>
            <w:hideMark/>
          </w:tcPr>
          <w:p w14:paraId="0C9F6B45" w14:textId="2C10728C" w:rsidR="000C121D" w:rsidRPr="00D341F4" w:rsidRDefault="000C121D" w:rsidP="000C121D">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成员国文稿</w:t>
            </w:r>
            <w:proofErr w:type="spellEnd"/>
            <w:r w:rsidRPr="00D341F4">
              <w:rPr>
                <w:rFonts w:cs="Calibri"/>
                <w:sz w:val="22"/>
                <w:szCs w:val="22"/>
                <w:lang w:eastAsia="en-GB"/>
              </w:rPr>
              <w:t>：</w:t>
            </w:r>
          </w:p>
        </w:tc>
        <w:tc>
          <w:tcPr>
            <w:tcW w:w="6965" w:type="dxa"/>
            <w:tcBorders>
              <w:top w:val="nil"/>
              <w:left w:val="nil"/>
              <w:bottom w:val="nil"/>
              <w:right w:val="nil"/>
            </w:tcBorders>
            <w:shd w:val="clear" w:color="auto" w:fill="auto"/>
            <w:hideMark/>
          </w:tcPr>
          <w:p w14:paraId="684DE558" w14:textId="27344545" w:rsidR="000C121D" w:rsidRPr="00D341F4" w:rsidRDefault="000C121D" w:rsidP="000C121D">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sz w:val="22"/>
                <w:szCs w:val="22"/>
                <w:lang w:eastAsia="zh-CN"/>
              </w:rPr>
              <w:t>中国文稿</w:t>
            </w:r>
            <w:r w:rsidR="00E51EED" w:rsidRPr="00D341F4">
              <w:rPr>
                <w:rFonts w:ascii="STKaiti" w:eastAsia="STKaiti" w:hAnsi="STKaiti" w:cs="Calibri"/>
                <w:sz w:val="22"/>
                <w:szCs w:val="22"/>
                <w:lang w:eastAsia="zh-CN"/>
              </w:rPr>
              <w:t>：</w:t>
            </w:r>
          </w:p>
          <w:p w14:paraId="5AE2EFAF" w14:textId="677400C1" w:rsidR="000C121D" w:rsidRPr="00D341F4" w:rsidRDefault="000C121D" w:rsidP="000C121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考虑将利用现有的高级别国际会议平台以促进全球数字治理共识纳入国际电联</w:t>
            </w:r>
            <w:r w:rsidRPr="00D341F4">
              <w:rPr>
                <w:rFonts w:cs="Calibri" w:hint="eastAsia"/>
                <w:szCs w:val="22"/>
                <w:lang w:eastAsia="zh-CN"/>
              </w:rPr>
              <w:t>2024-2027</w:t>
            </w:r>
            <w:proofErr w:type="gramStart"/>
            <w:r w:rsidRPr="00D341F4">
              <w:rPr>
                <w:rFonts w:cs="Calibri" w:hint="eastAsia"/>
                <w:szCs w:val="22"/>
                <w:lang w:eastAsia="zh-CN"/>
              </w:rPr>
              <w:t>年战略规划的“</w:t>
            </w:r>
            <w:proofErr w:type="gramEnd"/>
            <w:r w:rsidRPr="00D341F4">
              <w:rPr>
                <w:rFonts w:cs="Calibri" w:hint="eastAsia"/>
                <w:szCs w:val="22"/>
                <w:lang w:eastAsia="zh-CN"/>
              </w:rPr>
              <w:t>跨部门目标”。</w:t>
            </w:r>
          </w:p>
        </w:tc>
        <w:tc>
          <w:tcPr>
            <w:tcW w:w="1764" w:type="dxa"/>
            <w:tcBorders>
              <w:top w:val="nil"/>
              <w:left w:val="nil"/>
              <w:bottom w:val="nil"/>
              <w:right w:val="nil"/>
            </w:tcBorders>
            <w:shd w:val="clear" w:color="auto" w:fill="auto"/>
            <w:noWrap/>
            <w:vAlign w:val="center"/>
            <w:hideMark/>
          </w:tcPr>
          <w:p w14:paraId="4F120090" w14:textId="479FE339" w:rsidR="000C121D" w:rsidRPr="00D341F4" w:rsidRDefault="006C5121" w:rsidP="000C121D">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23" w:history="1">
              <w:r w:rsidR="000C121D" w:rsidRPr="00D341F4">
                <w:rPr>
                  <w:rStyle w:val="Hyperlink"/>
                  <w:sz w:val="22"/>
                  <w:szCs w:val="22"/>
                </w:rPr>
                <w:t>CWG-SFP-1/9</w:t>
              </w:r>
            </w:hyperlink>
          </w:p>
        </w:tc>
        <w:tc>
          <w:tcPr>
            <w:tcW w:w="3719" w:type="dxa"/>
            <w:vMerge/>
            <w:tcBorders>
              <w:left w:val="nil"/>
              <w:right w:val="nil"/>
            </w:tcBorders>
            <w:shd w:val="clear" w:color="auto" w:fill="FFFFFF" w:themeFill="background1"/>
            <w:noWrap/>
            <w:vAlign w:val="bottom"/>
            <w:hideMark/>
          </w:tcPr>
          <w:p w14:paraId="00AC750D" w14:textId="77777777" w:rsidR="000C121D" w:rsidRPr="00D341F4" w:rsidRDefault="000C121D" w:rsidP="000C121D">
            <w:pPr>
              <w:spacing w:before="60" w:after="60"/>
              <w:rPr>
                <w:rFonts w:ascii="Times New Roman" w:hAnsi="Times New Roman"/>
                <w:sz w:val="22"/>
                <w:szCs w:val="22"/>
                <w:lang w:eastAsia="en-GB"/>
              </w:rPr>
            </w:pPr>
          </w:p>
        </w:tc>
      </w:tr>
      <w:tr w:rsidR="000C121D" w:rsidRPr="00D341F4" w14:paraId="5F1617C4" w14:textId="77777777" w:rsidTr="00A1703C">
        <w:trPr>
          <w:trHeight w:val="810"/>
        </w:trPr>
        <w:tc>
          <w:tcPr>
            <w:tcW w:w="1550" w:type="dxa"/>
            <w:tcBorders>
              <w:top w:val="nil"/>
              <w:left w:val="nil"/>
              <w:bottom w:val="nil"/>
              <w:right w:val="nil"/>
            </w:tcBorders>
            <w:shd w:val="clear" w:color="EDEDED" w:fill="EDEDED"/>
            <w:hideMark/>
          </w:tcPr>
          <w:p w14:paraId="3DF0E270" w14:textId="4705CA50" w:rsidR="000C121D" w:rsidRPr="00D341F4" w:rsidRDefault="000C121D" w:rsidP="000C121D">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成员国文稿</w:t>
            </w:r>
            <w:proofErr w:type="spellEnd"/>
            <w:r w:rsidRPr="00D341F4">
              <w:rPr>
                <w:rFonts w:cs="Calibri"/>
                <w:sz w:val="22"/>
                <w:szCs w:val="22"/>
                <w:lang w:eastAsia="en-GB"/>
              </w:rPr>
              <w:t>：</w:t>
            </w:r>
          </w:p>
        </w:tc>
        <w:tc>
          <w:tcPr>
            <w:tcW w:w="6965" w:type="dxa"/>
            <w:tcBorders>
              <w:top w:val="nil"/>
              <w:left w:val="nil"/>
              <w:bottom w:val="nil"/>
              <w:right w:val="nil"/>
            </w:tcBorders>
            <w:shd w:val="clear" w:color="EDEDED" w:fill="EDEDED"/>
            <w:hideMark/>
          </w:tcPr>
          <w:p w14:paraId="18556DA4" w14:textId="65993290" w:rsidR="000C121D" w:rsidRPr="00D341F4" w:rsidRDefault="000C121D" w:rsidP="000C121D">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sz w:val="22"/>
                <w:szCs w:val="22"/>
                <w:lang w:eastAsia="zh-CN"/>
              </w:rPr>
              <w:t>中国文稿</w:t>
            </w:r>
            <w:r w:rsidR="00E51EED" w:rsidRPr="00D341F4">
              <w:rPr>
                <w:rFonts w:ascii="STKaiti" w:eastAsia="STKaiti" w:hAnsi="STKaiti" w:cs="Calibri"/>
                <w:sz w:val="22"/>
                <w:szCs w:val="22"/>
                <w:lang w:eastAsia="zh-CN"/>
              </w:rPr>
              <w:t>：</w:t>
            </w:r>
          </w:p>
          <w:p w14:paraId="5D2BB8A1" w14:textId="1C134635" w:rsidR="000C121D" w:rsidRPr="00D341F4" w:rsidRDefault="000C121D" w:rsidP="000C121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考虑将更好地利用信息通信技术助力国际关注的突发公共卫生事件的防控与事后恢复纳入</w:t>
            </w:r>
            <w:r w:rsidRPr="00D341F4">
              <w:rPr>
                <w:rFonts w:cs="Calibri" w:hint="eastAsia"/>
                <w:szCs w:val="22"/>
                <w:lang w:eastAsia="zh-CN"/>
              </w:rPr>
              <w:t>2024-2027</w:t>
            </w:r>
            <w:r w:rsidRPr="00D341F4">
              <w:rPr>
                <w:rFonts w:cs="Calibri" w:hint="eastAsia"/>
                <w:szCs w:val="22"/>
                <w:lang w:eastAsia="zh-CN"/>
              </w:rPr>
              <w:t>年战略规划总体战略目标。</w:t>
            </w:r>
          </w:p>
        </w:tc>
        <w:tc>
          <w:tcPr>
            <w:tcW w:w="1764" w:type="dxa"/>
            <w:tcBorders>
              <w:top w:val="nil"/>
              <w:left w:val="nil"/>
              <w:bottom w:val="nil"/>
              <w:right w:val="nil"/>
            </w:tcBorders>
            <w:shd w:val="clear" w:color="EDEDED" w:fill="EDEDED"/>
            <w:noWrap/>
            <w:vAlign w:val="center"/>
            <w:hideMark/>
          </w:tcPr>
          <w:p w14:paraId="7156DF70" w14:textId="183A9C0B" w:rsidR="000C121D" w:rsidRPr="00D341F4" w:rsidRDefault="006C5121" w:rsidP="000C121D">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24" w:history="1">
              <w:r w:rsidR="000C121D" w:rsidRPr="00D341F4">
                <w:rPr>
                  <w:rStyle w:val="Hyperlink"/>
                  <w:sz w:val="22"/>
                  <w:szCs w:val="22"/>
                </w:rPr>
                <w:t>CWG-SFP-1/10</w:t>
              </w:r>
            </w:hyperlink>
          </w:p>
        </w:tc>
        <w:tc>
          <w:tcPr>
            <w:tcW w:w="3719" w:type="dxa"/>
            <w:vMerge/>
            <w:tcBorders>
              <w:left w:val="nil"/>
              <w:right w:val="nil"/>
            </w:tcBorders>
            <w:shd w:val="clear" w:color="auto" w:fill="FFFFFF" w:themeFill="background1"/>
            <w:noWrap/>
            <w:vAlign w:val="bottom"/>
            <w:hideMark/>
          </w:tcPr>
          <w:p w14:paraId="2CC6BB8F" w14:textId="77777777" w:rsidR="000C121D" w:rsidRPr="00D341F4" w:rsidRDefault="000C121D" w:rsidP="000C121D">
            <w:pPr>
              <w:spacing w:before="60" w:after="60"/>
              <w:rPr>
                <w:rFonts w:ascii="Times New Roman" w:hAnsi="Times New Roman"/>
                <w:sz w:val="22"/>
                <w:szCs w:val="22"/>
                <w:lang w:eastAsia="en-GB"/>
              </w:rPr>
            </w:pPr>
          </w:p>
        </w:tc>
      </w:tr>
      <w:tr w:rsidR="007A58A9" w:rsidRPr="00D341F4" w14:paraId="155B3CA4" w14:textId="77777777" w:rsidTr="00A1703C">
        <w:trPr>
          <w:trHeight w:val="231"/>
        </w:trPr>
        <w:tc>
          <w:tcPr>
            <w:tcW w:w="1550" w:type="dxa"/>
            <w:tcBorders>
              <w:top w:val="nil"/>
              <w:left w:val="nil"/>
              <w:bottom w:val="nil"/>
              <w:right w:val="nil"/>
            </w:tcBorders>
            <w:shd w:val="clear" w:color="auto" w:fill="auto"/>
            <w:hideMark/>
          </w:tcPr>
          <w:p w14:paraId="6D9AAA98" w14:textId="3EBEF91E" w:rsidR="007A58A9" w:rsidRPr="00D341F4" w:rsidRDefault="007A58A9" w:rsidP="007A58A9">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lastRenderedPageBreak/>
              <w:t>在线磋商</w:t>
            </w:r>
            <w:proofErr w:type="spellEnd"/>
          </w:p>
        </w:tc>
        <w:tc>
          <w:tcPr>
            <w:tcW w:w="6965" w:type="dxa"/>
            <w:tcBorders>
              <w:top w:val="nil"/>
              <w:left w:val="nil"/>
              <w:bottom w:val="nil"/>
              <w:right w:val="nil"/>
            </w:tcBorders>
            <w:shd w:val="clear" w:color="auto" w:fill="auto"/>
            <w:hideMark/>
          </w:tcPr>
          <w:p w14:paraId="04389684" w14:textId="77777777" w:rsidR="007A58A9" w:rsidRPr="00D341F4" w:rsidRDefault="007A58A9" w:rsidP="007A58A9">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t>总体结果：</w:t>
            </w:r>
          </w:p>
          <w:p w14:paraId="46FC1DCB" w14:textId="674EC121" w:rsidR="007A58A9" w:rsidRPr="00D341F4" w:rsidRDefault="007A58A9" w:rsidP="007A58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有观点支持</w:t>
            </w:r>
            <w:r w:rsidRPr="00D341F4">
              <w:rPr>
                <w:rFonts w:cs="Calibri" w:hint="eastAsia"/>
                <w:b/>
                <w:bCs/>
                <w:szCs w:val="22"/>
                <w:lang w:eastAsia="zh-CN"/>
              </w:rPr>
              <w:t>当前目标仍然相关</w:t>
            </w:r>
            <w:r w:rsidRPr="00D341F4">
              <w:rPr>
                <w:rFonts w:cs="Calibri" w:hint="eastAsia"/>
                <w:szCs w:val="22"/>
                <w:lang w:eastAsia="zh-CN"/>
              </w:rPr>
              <w:t>，并且是</w:t>
            </w:r>
            <w:r w:rsidRPr="00D341F4">
              <w:rPr>
                <w:rFonts w:cs="Calibri" w:hint="eastAsia"/>
                <w:b/>
                <w:bCs/>
                <w:szCs w:val="22"/>
                <w:lang w:eastAsia="zh-CN"/>
              </w:rPr>
              <w:t>良好的基础</w:t>
            </w:r>
            <w:r w:rsidRPr="00D341F4">
              <w:rPr>
                <w:rFonts w:cs="Calibri" w:hint="eastAsia"/>
                <w:szCs w:val="22"/>
                <w:lang w:eastAsia="zh-CN"/>
              </w:rPr>
              <w:t>，因此</w:t>
            </w:r>
            <w:r w:rsidRPr="00D341F4">
              <w:rPr>
                <w:rFonts w:cs="Calibri" w:hint="eastAsia"/>
                <w:b/>
                <w:bCs/>
                <w:szCs w:val="22"/>
                <w:lang w:eastAsia="zh-CN"/>
              </w:rPr>
              <w:t>无需改变</w:t>
            </w:r>
            <w:r w:rsidR="00A364A1">
              <w:rPr>
                <w:rFonts w:cs="Calibri" w:hint="eastAsia"/>
                <w:szCs w:val="22"/>
                <w:lang w:eastAsia="zh-CN"/>
              </w:rPr>
              <w:t>。</w:t>
            </w:r>
          </w:p>
          <w:p w14:paraId="63DA402A" w14:textId="047C3705" w:rsidR="007A58A9" w:rsidRPr="00D341F4" w:rsidRDefault="007A58A9" w:rsidP="007A58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有观点建议</w:t>
            </w:r>
            <w:r w:rsidRPr="00D341F4">
              <w:rPr>
                <w:rFonts w:cs="Calibri" w:hint="eastAsia"/>
                <w:b/>
                <w:bCs/>
                <w:szCs w:val="22"/>
                <w:lang w:eastAsia="zh-CN"/>
              </w:rPr>
              <w:t>需要评估当前的总体目标</w:t>
            </w:r>
            <w:r w:rsidRPr="00D341F4">
              <w:rPr>
                <w:rFonts w:cs="Calibri" w:hint="eastAsia"/>
                <w:szCs w:val="22"/>
                <w:lang w:eastAsia="zh-CN"/>
              </w:rPr>
              <w:t>并</w:t>
            </w:r>
            <w:r w:rsidRPr="00D341F4">
              <w:rPr>
                <w:rFonts w:cs="Calibri" w:hint="eastAsia"/>
                <w:b/>
                <w:bCs/>
                <w:szCs w:val="22"/>
                <w:lang w:eastAsia="zh-CN"/>
              </w:rPr>
              <w:t>在快速变化的环境中保持一致</w:t>
            </w:r>
            <w:r w:rsidR="00A364A1">
              <w:rPr>
                <w:rFonts w:cs="Calibri" w:hint="eastAsia"/>
                <w:szCs w:val="22"/>
                <w:lang w:eastAsia="zh-CN"/>
              </w:rPr>
              <w:t>。</w:t>
            </w:r>
          </w:p>
          <w:p w14:paraId="618F74BD" w14:textId="0EB02917" w:rsidR="007A58A9" w:rsidRPr="00D341F4" w:rsidRDefault="007A58A9" w:rsidP="007A58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有观点建议</w:t>
            </w:r>
            <w:r w:rsidRPr="00D341F4">
              <w:rPr>
                <w:rFonts w:cs="Calibri" w:hint="eastAsia"/>
                <w:b/>
                <w:bCs/>
                <w:szCs w:val="22"/>
                <w:lang w:eastAsia="zh-CN"/>
              </w:rPr>
              <w:t>重新审视总体目标并可能合并一些目标</w:t>
            </w:r>
            <w:r w:rsidR="00A364A1">
              <w:rPr>
                <w:rFonts w:cs="Calibri" w:hint="eastAsia"/>
                <w:szCs w:val="22"/>
                <w:lang w:eastAsia="zh-CN"/>
              </w:rPr>
              <w:t>。</w:t>
            </w:r>
          </w:p>
        </w:tc>
        <w:tc>
          <w:tcPr>
            <w:tcW w:w="1764" w:type="dxa"/>
            <w:tcBorders>
              <w:top w:val="nil"/>
              <w:left w:val="nil"/>
              <w:bottom w:val="nil"/>
              <w:right w:val="nil"/>
            </w:tcBorders>
            <w:shd w:val="clear" w:color="auto" w:fill="auto"/>
            <w:noWrap/>
            <w:vAlign w:val="center"/>
            <w:hideMark/>
          </w:tcPr>
          <w:p w14:paraId="577E69AD" w14:textId="5D991774" w:rsidR="007A58A9" w:rsidRPr="00D341F4" w:rsidRDefault="006C5121" w:rsidP="007A58A9">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25" w:history="1">
              <w:r w:rsidR="007A58A9" w:rsidRPr="00D341F4">
                <w:rPr>
                  <w:rStyle w:val="Hyperlink"/>
                  <w:sz w:val="22"/>
                  <w:szCs w:val="22"/>
                </w:rPr>
                <w:t>CWG-SFP-1/11</w:t>
              </w:r>
            </w:hyperlink>
          </w:p>
        </w:tc>
        <w:tc>
          <w:tcPr>
            <w:tcW w:w="3719" w:type="dxa"/>
            <w:vMerge/>
            <w:tcBorders>
              <w:left w:val="nil"/>
              <w:right w:val="nil"/>
            </w:tcBorders>
            <w:shd w:val="clear" w:color="auto" w:fill="FFFFFF" w:themeFill="background1"/>
            <w:noWrap/>
            <w:vAlign w:val="bottom"/>
            <w:hideMark/>
          </w:tcPr>
          <w:p w14:paraId="27A8E4B8" w14:textId="77777777" w:rsidR="007A58A9" w:rsidRPr="00D341F4" w:rsidRDefault="007A58A9" w:rsidP="007A58A9">
            <w:pPr>
              <w:spacing w:before="60" w:after="60"/>
              <w:rPr>
                <w:rFonts w:cs="Calibri"/>
                <w:sz w:val="22"/>
                <w:szCs w:val="22"/>
                <w:lang w:eastAsia="en-GB"/>
              </w:rPr>
            </w:pPr>
          </w:p>
        </w:tc>
      </w:tr>
      <w:tr w:rsidR="007A58A9" w:rsidRPr="00D341F4" w14:paraId="46B73E12" w14:textId="77777777" w:rsidTr="00A1703C">
        <w:trPr>
          <w:trHeight w:val="810"/>
        </w:trPr>
        <w:tc>
          <w:tcPr>
            <w:tcW w:w="1550" w:type="dxa"/>
            <w:tcBorders>
              <w:top w:val="nil"/>
              <w:left w:val="nil"/>
              <w:bottom w:val="nil"/>
              <w:right w:val="nil"/>
            </w:tcBorders>
            <w:shd w:val="clear" w:color="EDEDED" w:fill="EDEDED"/>
            <w:hideMark/>
          </w:tcPr>
          <w:p w14:paraId="6832123A" w14:textId="705ED9EF" w:rsidR="007A58A9" w:rsidRPr="00D341F4" w:rsidRDefault="007A58A9" w:rsidP="007A58A9">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建议</w:t>
            </w:r>
            <w:proofErr w:type="spellEnd"/>
            <w:r w:rsidRPr="00D341F4">
              <w:rPr>
                <w:rFonts w:cs="Calibri"/>
                <w:sz w:val="22"/>
                <w:szCs w:val="22"/>
                <w:lang w:eastAsia="en-GB"/>
              </w:rPr>
              <w:t>/</w:t>
            </w:r>
            <w:proofErr w:type="spellStart"/>
            <w:r w:rsidRPr="00D341F4">
              <w:rPr>
                <w:rFonts w:cs="Calibri"/>
                <w:sz w:val="22"/>
                <w:szCs w:val="22"/>
                <w:lang w:eastAsia="en-GB"/>
              </w:rPr>
              <w:t>分析结果</w:t>
            </w:r>
            <w:proofErr w:type="spellEnd"/>
            <w:r w:rsidRPr="00D341F4">
              <w:rPr>
                <w:rFonts w:cs="Calibri"/>
                <w:sz w:val="22"/>
                <w:szCs w:val="22"/>
                <w:lang w:eastAsia="en-GB"/>
              </w:rPr>
              <w:t>：</w:t>
            </w:r>
          </w:p>
        </w:tc>
        <w:tc>
          <w:tcPr>
            <w:tcW w:w="6965" w:type="dxa"/>
            <w:tcBorders>
              <w:top w:val="nil"/>
              <w:left w:val="nil"/>
              <w:bottom w:val="nil"/>
              <w:right w:val="nil"/>
            </w:tcBorders>
            <w:shd w:val="clear" w:color="EDEDED" w:fill="EDEDED"/>
            <w:hideMark/>
          </w:tcPr>
          <w:p w14:paraId="155AC57E" w14:textId="77777777" w:rsidR="007A58A9" w:rsidRPr="00D341F4" w:rsidRDefault="007A58A9" w:rsidP="007A58A9">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供考虑的方案：</w:t>
            </w:r>
          </w:p>
          <w:p w14:paraId="63F2332E" w14:textId="47121C02" w:rsidR="007A58A9" w:rsidRPr="00D341F4" w:rsidRDefault="007A58A9" w:rsidP="007A58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总体目标</w:t>
            </w:r>
            <w:r w:rsidRPr="00D341F4">
              <w:rPr>
                <w:rFonts w:cs="Calibri" w:hint="eastAsia"/>
                <w:szCs w:val="22"/>
                <w:lang w:eastAsia="zh-CN"/>
              </w:rPr>
              <w:t>4</w:t>
            </w:r>
            <w:r w:rsidRPr="00D341F4">
              <w:rPr>
                <w:rFonts w:cs="Calibri" w:hint="eastAsia"/>
                <w:szCs w:val="22"/>
                <w:lang w:eastAsia="zh-CN"/>
              </w:rPr>
              <w:t>和</w:t>
            </w:r>
            <w:r w:rsidRPr="00D341F4">
              <w:rPr>
                <w:rFonts w:cs="Calibri" w:hint="eastAsia"/>
                <w:szCs w:val="22"/>
                <w:lang w:eastAsia="zh-CN"/>
              </w:rPr>
              <w:t>5</w:t>
            </w:r>
            <w:r w:rsidR="00186538">
              <w:rPr>
                <w:rFonts w:cs="Calibri" w:hint="eastAsia"/>
                <w:szCs w:val="22"/>
                <w:lang w:eastAsia="zh-CN"/>
              </w:rPr>
              <w:t>（</w:t>
            </w:r>
            <w:r w:rsidRPr="00D341F4">
              <w:rPr>
                <w:rFonts w:cs="Calibri" w:hint="eastAsia"/>
                <w:szCs w:val="22"/>
                <w:lang w:eastAsia="zh-CN"/>
              </w:rPr>
              <w:t>创新和伙伴关系</w:t>
            </w:r>
            <w:r w:rsidR="00186538">
              <w:rPr>
                <w:rFonts w:cs="Calibri" w:hint="eastAsia"/>
                <w:szCs w:val="22"/>
                <w:lang w:eastAsia="zh-CN"/>
              </w:rPr>
              <w:t>）</w:t>
            </w:r>
            <w:r w:rsidRPr="00D341F4">
              <w:rPr>
                <w:rFonts w:cs="Calibri" w:hint="eastAsia"/>
                <w:szCs w:val="22"/>
                <w:lang w:eastAsia="zh-CN"/>
              </w:rPr>
              <w:t>更多的是手段而不是目的已证明很难为其具体目标收集数据</w:t>
            </w:r>
            <w:r w:rsidR="00A364A1">
              <w:rPr>
                <w:rFonts w:cs="Calibri" w:hint="eastAsia"/>
                <w:szCs w:val="22"/>
                <w:lang w:eastAsia="zh-CN"/>
              </w:rPr>
              <w:t>。</w:t>
            </w:r>
          </w:p>
        </w:tc>
        <w:tc>
          <w:tcPr>
            <w:tcW w:w="1764" w:type="dxa"/>
            <w:tcBorders>
              <w:top w:val="single" w:sz="4" w:space="0" w:color="8EA9DB"/>
              <w:left w:val="nil"/>
              <w:bottom w:val="single" w:sz="4" w:space="0" w:color="8EA9DB"/>
              <w:right w:val="nil"/>
            </w:tcBorders>
            <w:shd w:val="clear" w:color="EDEDED" w:fill="EDEDED"/>
            <w:noWrap/>
            <w:vAlign w:val="center"/>
            <w:hideMark/>
          </w:tcPr>
          <w:p w14:paraId="5DA24C11" w14:textId="044A6D6C" w:rsidR="007A58A9" w:rsidRPr="00D341F4" w:rsidRDefault="006C5121" w:rsidP="007A58A9">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26" w:history="1">
              <w:r w:rsidR="007A58A9" w:rsidRPr="00D341F4">
                <w:rPr>
                  <w:rStyle w:val="Hyperlink"/>
                  <w:sz w:val="22"/>
                  <w:szCs w:val="22"/>
                </w:rPr>
                <w:t>CWG-SFP-1/4</w:t>
              </w:r>
            </w:hyperlink>
          </w:p>
        </w:tc>
        <w:tc>
          <w:tcPr>
            <w:tcW w:w="3719" w:type="dxa"/>
            <w:vMerge/>
            <w:tcBorders>
              <w:left w:val="nil"/>
              <w:bottom w:val="nil"/>
              <w:right w:val="nil"/>
            </w:tcBorders>
            <w:shd w:val="clear" w:color="auto" w:fill="FFFFFF" w:themeFill="background1"/>
            <w:noWrap/>
            <w:hideMark/>
          </w:tcPr>
          <w:p w14:paraId="364D18A5" w14:textId="77777777" w:rsidR="007A58A9" w:rsidRPr="00D341F4" w:rsidRDefault="007A58A9" w:rsidP="007A58A9">
            <w:pPr>
              <w:overflowPunct/>
              <w:autoSpaceDE/>
              <w:autoSpaceDN/>
              <w:adjustRightInd/>
              <w:spacing w:before="60" w:after="60"/>
              <w:textAlignment w:val="auto"/>
              <w:rPr>
                <w:rFonts w:cs="Calibri"/>
                <w:sz w:val="22"/>
                <w:szCs w:val="22"/>
                <w:lang w:eastAsia="en-GB"/>
              </w:rPr>
            </w:pPr>
          </w:p>
        </w:tc>
      </w:tr>
    </w:tbl>
    <w:p w14:paraId="7ED500FE" w14:textId="09CD9824" w:rsidR="000B0209" w:rsidRPr="00D341F4" w:rsidRDefault="000B0209" w:rsidP="000B0209">
      <w:pPr>
        <w:rPr>
          <w:sz w:val="22"/>
          <w:szCs w:val="22"/>
        </w:rPr>
      </w:pPr>
      <w:r w:rsidRPr="00D341F4">
        <w:rPr>
          <w:sz w:val="22"/>
          <w:szCs w:val="22"/>
        </w:rPr>
        <w:br w:type="page"/>
      </w:r>
    </w:p>
    <w:tbl>
      <w:tblPr>
        <w:tblW w:w="5000" w:type="pct"/>
        <w:tblInd w:w="10" w:type="dxa"/>
        <w:tblLook w:val="04A0" w:firstRow="1" w:lastRow="0" w:firstColumn="1" w:lastColumn="0" w:noHBand="0" w:noVBand="1"/>
      </w:tblPr>
      <w:tblGrid>
        <w:gridCol w:w="1550"/>
        <w:gridCol w:w="6965"/>
        <w:gridCol w:w="1764"/>
        <w:gridCol w:w="3719"/>
      </w:tblGrid>
      <w:tr w:rsidR="000B0209" w:rsidRPr="00D341F4" w14:paraId="6FBF2F23" w14:textId="77777777" w:rsidTr="000B0209">
        <w:trPr>
          <w:trHeight w:val="555"/>
        </w:trPr>
        <w:tc>
          <w:tcPr>
            <w:tcW w:w="13998" w:type="dxa"/>
            <w:gridSpan w:val="4"/>
            <w:tcBorders>
              <w:left w:val="nil"/>
              <w:right w:val="nil"/>
            </w:tcBorders>
            <w:shd w:val="clear" w:color="auto" w:fill="8DB3E2" w:themeFill="text2" w:themeFillTint="66"/>
            <w:vAlign w:val="center"/>
          </w:tcPr>
          <w:p w14:paraId="5A3649EF" w14:textId="22C3D23C" w:rsidR="000B0209" w:rsidRPr="00D341F4" w:rsidRDefault="000B0209" w:rsidP="000B0209">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rFonts w:hint="eastAsia"/>
                <w:szCs w:val="22"/>
                <w:lang w:val="fr-FR"/>
              </w:rPr>
              <w:lastRenderedPageBreak/>
              <w:t>6</w:t>
            </w:r>
            <w:r w:rsidRPr="00D341F4">
              <w:rPr>
                <w:rFonts w:hint="eastAsia"/>
                <w:szCs w:val="22"/>
                <w:lang w:val="fr-FR"/>
              </w:rPr>
              <w:tab/>
            </w:r>
            <w:proofErr w:type="spellStart"/>
            <w:r w:rsidRPr="00D341F4">
              <w:rPr>
                <w:rFonts w:hint="eastAsia"/>
                <w:szCs w:val="22"/>
                <w:lang w:val="fr-FR"/>
              </w:rPr>
              <w:t>具体目标</w:t>
            </w:r>
            <w:proofErr w:type="spellEnd"/>
          </w:p>
        </w:tc>
      </w:tr>
      <w:tr w:rsidR="00A976E7" w:rsidRPr="00D341F4" w14:paraId="4AF732FE" w14:textId="77777777" w:rsidTr="0002158D">
        <w:trPr>
          <w:trHeight w:val="555"/>
        </w:trPr>
        <w:tc>
          <w:tcPr>
            <w:tcW w:w="1550" w:type="dxa"/>
            <w:tcBorders>
              <w:left w:val="nil"/>
              <w:bottom w:val="single" w:sz="4" w:space="0" w:color="A5A5A5"/>
              <w:right w:val="nil"/>
            </w:tcBorders>
            <w:shd w:val="clear" w:color="auto" w:fill="auto"/>
            <w:vAlign w:val="center"/>
            <w:hideMark/>
          </w:tcPr>
          <w:p w14:paraId="4C9402EA" w14:textId="1D26CEE1"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输入来源</w:t>
            </w:r>
            <w:proofErr w:type="spellEnd"/>
          </w:p>
        </w:tc>
        <w:tc>
          <w:tcPr>
            <w:tcW w:w="6965" w:type="dxa"/>
            <w:tcBorders>
              <w:left w:val="nil"/>
              <w:bottom w:val="single" w:sz="4" w:space="0" w:color="A5A5A5"/>
              <w:right w:val="nil"/>
            </w:tcBorders>
            <w:shd w:val="clear" w:color="auto" w:fill="auto"/>
            <w:vAlign w:val="center"/>
            <w:hideMark/>
          </w:tcPr>
          <w:p w14:paraId="6540A18C" w14:textId="6214DCCD"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w:t>
            </w:r>
            <w:proofErr w:type="spellEnd"/>
          </w:p>
        </w:tc>
        <w:tc>
          <w:tcPr>
            <w:tcW w:w="1764" w:type="dxa"/>
            <w:tcBorders>
              <w:left w:val="nil"/>
              <w:bottom w:val="single" w:sz="4" w:space="0" w:color="A5A5A5"/>
              <w:right w:val="nil"/>
            </w:tcBorders>
            <w:shd w:val="clear" w:color="auto" w:fill="auto"/>
            <w:vAlign w:val="center"/>
            <w:hideMark/>
          </w:tcPr>
          <w:p w14:paraId="7B827031" w14:textId="5F656A92"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564829" w:rsidRPr="00D341F4">
              <w:rPr>
                <w:rFonts w:cs="Calibri"/>
                <w:b/>
                <w:bCs/>
                <w:sz w:val="22"/>
                <w:szCs w:val="22"/>
                <w:lang w:eastAsia="zh-CN"/>
              </w:rPr>
              <w:br/>
            </w:r>
            <w:r w:rsidRPr="00D341F4">
              <w:rPr>
                <w:rFonts w:cs="Calibri"/>
                <w:b/>
                <w:bCs/>
                <w:sz w:val="22"/>
                <w:szCs w:val="22"/>
                <w:lang w:eastAsia="zh-CN"/>
              </w:rPr>
              <w:t>文件号</w:t>
            </w:r>
          </w:p>
        </w:tc>
        <w:tc>
          <w:tcPr>
            <w:tcW w:w="3719" w:type="dxa"/>
            <w:tcBorders>
              <w:left w:val="nil"/>
              <w:bottom w:val="single" w:sz="4" w:space="0" w:color="A5A5A5"/>
              <w:right w:val="nil"/>
            </w:tcBorders>
            <w:shd w:val="clear" w:color="auto" w:fill="auto"/>
            <w:vAlign w:val="center"/>
            <w:hideMark/>
          </w:tcPr>
          <w:p w14:paraId="5616FD10" w14:textId="6D86D761"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AA02F5" w:rsidRPr="00D341F4" w14:paraId="55A94CB3" w14:textId="77777777" w:rsidTr="0002158D">
        <w:trPr>
          <w:trHeight w:val="2175"/>
        </w:trPr>
        <w:tc>
          <w:tcPr>
            <w:tcW w:w="1550" w:type="dxa"/>
            <w:tcBorders>
              <w:top w:val="nil"/>
              <w:left w:val="nil"/>
              <w:bottom w:val="nil"/>
              <w:right w:val="nil"/>
            </w:tcBorders>
            <w:shd w:val="clear" w:color="EDEDED" w:fill="EDEDED"/>
            <w:hideMark/>
          </w:tcPr>
          <w:p w14:paraId="086C0E7F" w14:textId="60BB3DB4" w:rsidR="00AA02F5" w:rsidRPr="00D341F4" w:rsidRDefault="00AA02F5" w:rsidP="00AA02F5">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成员国文稿：</w:t>
            </w:r>
          </w:p>
        </w:tc>
        <w:tc>
          <w:tcPr>
            <w:tcW w:w="6965" w:type="dxa"/>
            <w:tcBorders>
              <w:top w:val="nil"/>
              <w:left w:val="nil"/>
              <w:bottom w:val="nil"/>
              <w:right w:val="nil"/>
            </w:tcBorders>
            <w:shd w:val="clear" w:color="EDEDED" w:fill="EDEDED"/>
            <w:hideMark/>
          </w:tcPr>
          <w:p w14:paraId="67FBBB93" w14:textId="77777777" w:rsidR="00AA02F5" w:rsidRPr="00D341F4" w:rsidRDefault="00AA02F5" w:rsidP="00AA02F5">
            <w:pPr>
              <w:overflowPunct/>
              <w:autoSpaceDE/>
              <w:autoSpaceDN/>
              <w:adjustRightInd/>
              <w:spacing w:before="60" w:after="60"/>
              <w:textAlignment w:val="auto"/>
              <w:rPr>
                <w:rFonts w:cs="Calibri"/>
                <w:iCs/>
                <w:sz w:val="22"/>
                <w:szCs w:val="22"/>
                <w:lang w:eastAsia="zh-CN"/>
              </w:rPr>
            </w:pPr>
            <w:r w:rsidRPr="00D341F4">
              <w:rPr>
                <w:rFonts w:ascii="STKaiti" w:eastAsia="STKaiti" w:hAnsi="STKaiti" w:cs="Calibri"/>
                <w:sz w:val="22"/>
                <w:szCs w:val="22"/>
                <w:lang w:eastAsia="zh-CN"/>
              </w:rPr>
              <w:t>俄联邦的文稿：</w:t>
            </w:r>
          </w:p>
          <w:p w14:paraId="3474D7E8" w14:textId="5657238D" w:rsidR="00AA02F5" w:rsidRPr="00D341F4" w:rsidRDefault="00AA02F5" w:rsidP="00AA02F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w:t>
            </w:r>
            <w:proofErr w:type="gramStart"/>
            <w:r w:rsidRPr="00D341F4">
              <w:rPr>
                <w:rFonts w:cs="Calibri" w:hint="eastAsia"/>
                <w:szCs w:val="22"/>
                <w:lang w:eastAsia="zh-CN"/>
              </w:rPr>
              <w:t>国际电联的具体目标”（</w:t>
            </w:r>
            <w:proofErr w:type="gramEnd"/>
            <w:r w:rsidRPr="00D341F4">
              <w:rPr>
                <w:rFonts w:cs="Calibri" w:hint="eastAsia"/>
                <w:szCs w:val="22"/>
                <w:lang w:eastAsia="zh-CN"/>
              </w:rPr>
              <w:t>作为国际电联工作对社会所有方面的长期影响的产物）可作为实现国际电联战略目标的进展指标，但根据第</w:t>
            </w:r>
            <w:r w:rsidRPr="00D341F4">
              <w:rPr>
                <w:rFonts w:cs="Calibri" w:hint="eastAsia"/>
                <w:szCs w:val="22"/>
                <w:lang w:eastAsia="zh-CN"/>
              </w:rPr>
              <w:t>71</w:t>
            </w:r>
            <w:r w:rsidRPr="00D341F4">
              <w:rPr>
                <w:rFonts w:cs="Calibri" w:hint="eastAsia"/>
                <w:szCs w:val="22"/>
                <w:lang w:eastAsia="zh-CN"/>
              </w:rPr>
              <w:t>号决议（</w:t>
            </w:r>
            <w:r w:rsidRPr="00D341F4">
              <w:rPr>
                <w:rFonts w:cs="Calibri" w:hint="eastAsia"/>
                <w:szCs w:val="22"/>
                <w:lang w:eastAsia="zh-CN"/>
              </w:rPr>
              <w:t>2018</w:t>
            </w:r>
            <w:r w:rsidRPr="00D341F4">
              <w:rPr>
                <w:rFonts w:cs="Calibri" w:hint="eastAsia"/>
                <w:szCs w:val="22"/>
                <w:lang w:eastAsia="zh-CN"/>
              </w:rPr>
              <w:t>年，迪拜，修订版），这些目标必须同时与可持续发展目标相联系。这些具体目标的目的是为国际电联应关注的领域提供方向，并实现国际电联关于互连世界的愿景。在此方面，现行国际电联战略规划的第</w:t>
            </w:r>
            <w:r w:rsidRPr="00D341F4">
              <w:rPr>
                <w:rFonts w:cs="Calibri" w:hint="eastAsia"/>
                <w:szCs w:val="22"/>
                <w:lang w:eastAsia="zh-CN"/>
              </w:rPr>
              <w:t>3</w:t>
            </w:r>
            <w:r w:rsidRPr="00D341F4">
              <w:rPr>
                <w:rFonts w:cs="Calibri" w:hint="eastAsia"/>
                <w:szCs w:val="22"/>
                <w:lang w:eastAsia="zh-CN"/>
              </w:rPr>
              <w:t>节应大幅缩短或完全删除，因为这部分过于密集，相关信息可由“具体目标”涵盖。</w:t>
            </w:r>
          </w:p>
        </w:tc>
        <w:tc>
          <w:tcPr>
            <w:tcW w:w="1764" w:type="dxa"/>
            <w:tcBorders>
              <w:top w:val="nil"/>
              <w:left w:val="nil"/>
              <w:bottom w:val="nil"/>
              <w:right w:val="nil"/>
            </w:tcBorders>
            <w:shd w:val="clear" w:color="EDEDED" w:fill="EDEDED"/>
            <w:noWrap/>
            <w:vAlign w:val="center"/>
            <w:hideMark/>
          </w:tcPr>
          <w:p w14:paraId="018BBAD9" w14:textId="13450BDF" w:rsidR="00AA02F5" w:rsidRPr="00D341F4" w:rsidRDefault="006C5121" w:rsidP="00AA02F5">
            <w:pPr>
              <w:overflowPunct/>
              <w:autoSpaceDE/>
              <w:autoSpaceDN/>
              <w:adjustRightInd/>
              <w:spacing w:before="60" w:after="60"/>
              <w:jc w:val="center"/>
              <w:textAlignment w:val="auto"/>
              <w:rPr>
                <w:rFonts w:cs="Calibri"/>
                <w:color w:val="4F81BD" w:themeColor="accent1"/>
                <w:sz w:val="22"/>
                <w:szCs w:val="22"/>
                <w:u w:val="single"/>
                <w:lang w:eastAsia="en-GB"/>
              </w:rPr>
            </w:pPr>
            <w:hyperlink r:id="rId27" w:history="1">
              <w:r w:rsidR="00AA02F5" w:rsidRPr="00D341F4">
                <w:rPr>
                  <w:rStyle w:val="Hyperlink"/>
                  <w:sz w:val="22"/>
                  <w:szCs w:val="22"/>
                </w:rPr>
                <w:t>CWG-SFP-1/8</w:t>
              </w:r>
            </w:hyperlink>
          </w:p>
        </w:tc>
        <w:tc>
          <w:tcPr>
            <w:tcW w:w="3719" w:type="dxa"/>
            <w:vMerge w:val="restart"/>
            <w:tcBorders>
              <w:top w:val="nil"/>
              <w:left w:val="nil"/>
              <w:right w:val="nil"/>
            </w:tcBorders>
            <w:shd w:val="clear" w:color="auto" w:fill="FFFFFF" w:themeFill="background1"/>
            <w:noWrap/>
            <w:hideMark/>
          </w:tcPr>
          <w:p w14:paraId="2BC7B38D" w14:textId="77777777" w:rsidR="00AA02F5" w:rsidRPr="00D341F4" w:rsidRDefault="00AA02F5" w:rsidP="00AA02F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请秘书处根据汲取的经验教训提出意见，以审查当前的一组具体目标，特别是：</w:t>
            </w:r>
          </w:p>
          <w:p w14:paraId="5D3FF59F" w14:textId="066AF246" w:rsidR="00AA02F5" w:rsidRPr="00D341F4" w:rsidRDefault="006A0FBB" w:rsidP="006A0FB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0"/>
              </w:tabs>
              <w:spacing w:before="60" w:after="60"/>
              <w:ind w:left="780" w:hanging="390"/>
              <w:rPr>
                <w:rFonts w:cs="Calibri"/>
                <w:szCs w:val="22"/>
                <w:lang w:eastAsia="zh-CN"/>
              </w:rPr>
            </w:pPr>
            <w:r w:rsidRPr="00D341F4">
              <w:rPr>
                <w:rFonts w:cs="Calibri"/>
                <w:szCs w:val="22"/>
                <w:lang w:val="fr-FR" w:eastAsia="zh-CN"/>
              </w:rPr>
              <w:t>•</w:t>
            </w:r>
            <w:r w:rsidRPr="00D341F4">
              <w:rPr>
                <w:rFonts w:cs="Calibri"/>
                <w:szCs w:val="22"/>
                <w:lang w:val="fr-FR" w:eastAsia="zh-CN"/>
              </w:rPr>
              <w:tab/>
            </w:r>
            <w:r w:rsidR="00AA02F5" w:rsidRPr="00D341F4">
              <w:rPr>
                <w:rFonts w:cs="Calibri" w:hint="eastAsia"/>
                <w:szCs w:val="22"/>
                <w:lang w:eastAsia="zh-CN"/>
              </w:rPr>
              <w:t>目标应</w:t>
            </w:r>
            <w:r w:rsidR="00AA02F5" w:rsidRPr="00D341F4">
              <w:rPr>
                <w:rFonts w:cs="Calibri" w:hint="eastAsia"/>
                <w:szCs w:val="22"/>
                <w:lang w:eastAsia="zh-CN"/>
              </w:rPr>
              <w:t>SMART</w:t>
            </w:r>
            <w:r w:rsidR="00AA02F5" w:rsidRPr="00D341F4">
              <w:rPr>
                <w:rFonts w:cs="Calibri" w:hint="eastAsia"/>
                <w:szCs w:val="22"/>
                <w:lang w:eastAsia="zh-CN"/>
              </w:rPr>
              <w:t>（具体、可衡量、面向行动、现实、有时限）</w:t>
            </w:r>
            <w:r w:rsidR="00CA55B5">
              <w:rPr>
                <w:rFonts w:cs="Calibri" w:hint="eastAsia"/>
                <w:szCs w:val="22"/>
                <w:lang w:eastAsia="zh-CN"/>
              </w:rPr>
              <w:t>；</w:t>
            </w:r>
          </w:p>
          <w:p w14:paraId="688BC8F5" w14:textId="2A40F044" w:rsidR="00AA02F5" w:rsidRPr="00D341F4" w:rsidRDefault="006A0FBB" w:rsidP="006A0FB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0"/>
              </w:tabs>
              <w:spacing w:before="60" w:after="60"/>
              <w:ind w:left="780" w:hanging="390"/>
              <w:rPr>
                <w:rFonts w:asciiTheme="minorHAnsi" w:hAnsiTheme="minorHAnsi" w:cstheme="minorHAnsi"/>
                <w:szCs w:val="22"/>
                <w:lang w:eastAsia="zh-CN"/>
              </w:rPr>
            </w:pPr>
            <w:r w:rsidRPr="00D341F4">
              <w:rPr>
                <w:rFonts w:cs="Calibri"/>
                <w:szCs w:val="22"/>
                <w:lang w:val="fr-FR" w:eastAsia="zh-CN"/>
              </w:rPr>
              <w:t>•</w:t>
            </w:r>
            <w:r w:rsidRPr="00D341F4">
              <w:rPr>
                <w:rFonts w:cs="Calibri"/>
                <w:szCs w:val="22"/>
                <w:lang w:val="fr-FR" w:eastAsia="zh-CN"/>
              </w:rPr>
              <w:tab/>
            </w:r>
            <w:r w:rsidR="00AA02F5" w:rsidRPr="00D341F4">
              <w:rPr>
                <w:rFonts w:cs="Calibri" w:hint="eastAsia"/>
                <w:szCs w:val="22"/>
                <w:lang w:eastAsia="zh-CN"/>
              </w:rPr>
              <w:t>考虑区域和发展差距的具体目标</w:t>
            </w:r>
            <w:r w:rsidR="00CA55B5">
              <w:rPr>
                <w:rFonts w:cs="Calibri" w:hint="eastAsia"/>
                <w:szCs w:val="22"/>
                <w:lang w:eastAsia="zh-CN"/>
              </w:rPr>
              <w:t>。</w:t>
            </w:r>
          </w:p>
        </w:tc>
      </w:tr>
      <w:tr w:rsidR="00F61AEF" w:rsidRPr="00D341F4" w14:paraId="636FCFAD" w14:textId="77777777" w:rsidTr="0002158D">
        <w:trPr>
          <w:trHeight w:val="3510"/>
        </w:trPr>
        <w:tc>
          <w:tcPr>
            <w:tcW w:w="1550" w:type="dxa"/>
            <w:tcBorders>
              <w:top w:val="nil"/>
              <w:left w:val="nil"/>
              <w:bottom w:val="nil"/>
              <w:right w:val="nil"/>
            </w:tcBorders>
            <w:shd w:val="clear" w:color="auto" w:fill="auto"/>
            <w:hideMark/>
          </w:tcPr>
          <w:p w14:paraId="506D0FB5" w14:textId="636BD88F" w:rsidR="00F61AEF" w:rsidRPr="00D341F4" w:rsidRDefault="00F61AEF" w:rsidP="00F61AEF">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建议</w:t>
            </w:r>
            <w:proofErr w:type="spellEnd"/>
            <w:r w:rsidRPr="00D341F4">
              <w:rPr>
                <w:rFonts w:cs="Calibri"/>
                <w:sz w:val="22"/>
                <w:szCs w:val="22"/>
                <w:lang w:eastAsia="en-GB"/>
              </w:rPr>
              <w:t>/</w:t>
            </w:r>
            <w:proofErr w:type="spellStart"/>
            <w:r w:rsidRPr="00D341F4">
              <w:rPr>
                <w:rFonts w:cs="Calibri"/>
                <w:sz w:val="22"/>
                <w:szCs w:val="22"/>
                <w:lang w:eastAsia="en-GB"/>
              </w:rPr>
              <w:t>分析结果</w:t>
            </w:r>
            <w:proofErr w:type="spellEnd"/>
            <w:r w:rsidRPr="00D341F4">
              <w:rPr>
                <w:rFonts w:cs="Calibri"/>
                <w:sz w:val="22"/>
                <w:szCs w:val="22"/>
                <w:lang w:eastAsia="en-GB"/>
              </w:rPr>
              <w:t>：</w:t>
            </w:r>
          </w:p>
        </w:tc>
        <w:tc>
          <w:tcPr>
            <w:tcW w:w="6965" w:type="dxa"/>
            <w:tcBorders>
              <w:top w:val="nil"/>
              <w:left w:val="nil"/>
              <w:bottom w:val="nil"/>
              <w:right w:val="nil"/>
            </w:tcBorders>
            <w:shd w:val="clear" w:color="auto" w:fill="auto"/>
            <w:hideMark/>
          </w:tcPr>
          <w:p w14:paraId="1F3940D0" w14:textId="77777777" w:rsidR="00F61AEF" w:rsidRPr="00D341F4" w:rsidRDefault="00F61AEF" w:rsidP="00F61AEF">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sz w:val="22"/>
                <w:szCs w:val="22"/>
                <w:lang w:eastAsia="zh-CN"/>
              </w:rPr>
              <w:t>供考虑的方案：</w:t>
            </w:r>
          </w:p>
          <w:p w14:paraId="08DDAB2F" w14:textId="7C1A0BF0" w:rsidR="00F61AEF" w:rsidRPr="00D341F4" w:rsidRDefault="00F61AEF" w:rsidP="00F61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只有在存在可靠的数据源或有计划在不久的将来开始衡量这些目标的情况下，才能添加新的具体目标</w:t>
            </w:r>
            <w:r w:rsidR="00CA55B5">
              <w:rPr>
                <w:rFonts w:cs="Calibri" w:hint="eastAsia"/>
                <w:szCs w:val="22"/>
                <w:lang w:eastAsia="zh-CN"/>
              </w:rPr>
              <w:t>。</w:t>
            </w:r>
          </w:p>
          <w:p w14:paraId="10CF4747" w14:textId="540F896A" w:rsidR="00F61AEF" w:rsidRPr="00D341F4" w:rsidRDefault="00F61AEF" w:rsidP="00F61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具体目标必须</w:t>
            </w:r>
            <w:r w:rsidRPr="00D341F4">
              <w:rPr>
                <w:rFonts w:cs="Calibri" w:hint="eastAsia"/>
                <w:szCs w:val="22"/>
                <w:lang w:eastAsia="zh-CN"/>
              </w:rPr>
              <w:t>SMART</w:t>
            </w:r>
            <w:r w:rsidRPr="00D341F4">
              <w:rPr>
                <w:rFonts w:cs="Calibri" w:hint="eastAsia"/>
                <w:szCs w:val="22"/>
                <w:lang w:eastAsia="zh-CN"/>
              </w:rPr>
              <w:t>，才有意义</w:t>
            </w:r>
            <w:r w:rsidR="00CA55B5">
              <w:rPr>
                <w:rFonts w:cs="Calibri" w:hint="eastAsia"/>
                <w:szCs w:val="22"/>
                <w:lang w:eastAsia="zh-CN"/>
              </w:rPr>
              <w:t>。</w:t>
            </w:r>
          </w:p>
          <w:p w14:paraId="1F2F2583" w14:textId="71C20AF8" w:rsidR="00F61AEF" w:rsidRPr="00D341F4" w:rsidRDefault="00F61AEF" w:rsidP="00F61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现在（</w:t>
            </w:r>
            <w:r w:rsidRPr="00D341F4">
              <w:rPr>
                <w:rFonts w:cs="Calibri" w:hint="eastAsia"/>
                <w:szCs w:val="22"/>
                <w:lang w:eastAsia="zh-CN"/>
              </w:rPr>
              <w:t>2021</w:t>
            </w:r>
            <w:r w:rsidRPr="00D341F4">
              <w:rPr>
                <w:rFonts w:cs="Calibri" w:hint="eastAsia"/>
                <w:szCs w:val="22"/>
                <w:lang w:eastAsia="zh-CN"/>
              </w:rPr>
              <w:t>年年中）正在为</w:t>
            </w:r>
            <w:r w:rsidRPr="00D341F4">
              <w:rPr>
                <w:rFonts w:cs="Calibri" w:hint="eastAsia"/>
                <w:szCs w:val="22"/>
                <w:lang w:eastAsia="zh-CN"/>
              </w:rPr>
              <w:t>2024-</w:t>
            </w:r>
            <w:r w:rsidRPr="00D341F4">
              <w:rPr>
                <w:rFonts w:cs="Calibri"/>
                <w:szCs w:val="22"/>
                <w:lang w:eastAsia="zh-CN"/>
              </w:rPr>
              <w:t>20</w:t>
            </w:r>
            <w:r w:rsidRPr="00D341F4">
              <w:rPr>
                <w:rFonts w:cs="Calibri" w:hint="eastAsia"/>
                <w:szCs w:val="22"/>
                <w:lang w:eastAsia="zh-CN"/>
              </w:rPr>
              <w:t>27</w:t>
            </w:r>
            <w:r w:rsidRPr="00D341F4">
              <w:rPr>
                <w:rFonts w:cs="Calibri" w:hint="eastAsia"/>
                <w:szCs w:val="22"/>
                <w:lang w:eastAsia="zh-CN"/>
              </w:rPr>
              <w:t>年设定目标，因此这些目标应该是现实的（不应非常保守，也不能无法实现）</w:t>
            </w:r>
            <w:r w:rsidR="00CA55B5">
              <w:rPr>
                <w:rFonts w:cs="Calibri" w:hint="eastAsia"/>
                <w:szCs w:val="22"/>
                <w:lang w:eastAsia="zh-CN"/>
              </w:rPr>
              <w:t>。</w:t>
            </w:r>
          </w:p>
          <w:p w14:paraId="2BD79CC6" w14:textId="77777777" w:rsidR="00F61AEF" w:rsidRPr="00D341F4" w:rsidRDefault="00F61AEF" w:rsidP="00F61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具体目标应使用国际电联（监管调查等统计数据）或公认来源的的数据。</w:t>
            </w:r>
          </w:p>
          <w:p w14:paraId="472F2B7B" w14:textId="77777777" w:rsidR="00F61AEF" w:rsidRPr="00D341F4" w:rsidRDefault="00F61AEF" w:rsidP="00F61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具体目标应考虑到区域和发展的差异</w:t>
            </w:r>
            <w:r w:rsidRPr="00D341F4">
              <w:rPr>
                <w:rFonts w:cs="Calibri" w:hint="eastAsia"/>
                <w:szCs w:val="22"/>
                <w:lang w:eastAsia="zh-CN"/>
              </w:rPr>
              <w:t xml:space="preserve"> </w:t>
            </w:r>
            <w:r w:rsidRPr="00D341F4">
              <w:rPr>
                <w:rFonts w:cs="Calibri"/>
                <w:b/>
                <w:szCs w:val="22"/>
                <w:lang w:eastAsia="zh-CN"/>
              </w:rPr>
              <w:t>–</w:t>
            </w:r>
            <w:r w:rsidRPr="00D341F4">
              <w:rPr>
                <w:rFonts w:cs="Calibri" w:hint="eastAsia"/>
                <w:b/>
                <w:szCs w:val="22"/>
                <w:lang w:eastAsia="zh-CN"/>
              </w:rPr>
              <w:t xml:space="preserve"> </w:t>
            </w:r>
            <w:r w:rsidRPr="00D341F4">
              <w:rPr>
                <w:rFonts w:cs="Calibri" w:hint="eastAsia"/>
                <w:szCs w:val="22"/>
                <w:lang w:eastAsia="zh-CN"/>
              </w:rPr>
              <w:t>总体而言，应避免采用世界平均水平。</w:t>
            </w:r>
          </w:p>
          <w:p w14:paraId="65FB9117" w14:textId="75172758" w:rsidR="00F61AEF" w:rsidRPr="00D341F4" w:rsidRDefault="00F61AEF" w:rsidP="00F61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具体目标和关键绩效指标（</w:t>
            </w:r>
            <w:r w:rsidRPr="00D341F4">
              <w:rPr>
                <w:rFonts w:cs="Calibri" w:hint="eastAsia"/>
                <w:szCs w:val="22"/>
                <w:lang w:eastAsia="zh-CN"/>
              </w:rPr>
              <w:t>KPI</w:t>
            </w:r>
            <w:r w:rsidRPr="00D341F4">
              <w:rPr>
                <w:rFonts w:cs="Calibri" w:hint="eastAsia"/>
                <w:szCs w:val="22"/>
                <w:lang w:eastAsia="zh-CN"/>
              </w:rPr>
              <w:t>）需要反映出成果管理制的原则，即它们最终应以影响为导向，而不是以输出成果</w:t>
            </w:r>
            <w:r w:rsidRPr="00D341F4">
              <w:rPr>
                <w:rFonts w:cs="Calibri" w:hint="eastAsia"/>
                <w:szCs w:val="22"/>
                <w:lang w:eastAsia="zh-CN"/>
              </w:rPr>
              <w:t>/</w:t>
            </w:r>
            <w:r w:rsidRPr="00D341F4">
              <w:rPr>
                <w:rFonts w:cs="Calibri" w:hint="eastAsia"/>
                <w:szCs w:val="22"/>
                <w:lang w:eastAsia="zh-CN"/>
              </w:rPr>
              <w:t>行动为导向</w:t>
            </w:r>
            <w:r w:rsidR="00CA55B5">
              <w:rPr>
                <w:rFonts w:cs="Calibri" w:hint="eastAsia"/>
                <w:szCs w:val="22"/>
                <w:lang w:eastAsia="zh-CN"/>
              </w:rPr>
              <w:t>。</w:t>
            </w:r>
          </w:p>
          <w:p w14:paraId="41757ED9" w14:textId="77A3E7AB" w:rsidR="00F61AEF" w:rsidRPr="00D341F4" w:rsidRDefault="00F61AEF" w:rsidP="00F61AEF">
            <w:pPr>
              <w:overflowPunct/>
              <w:autoSpaceDE/>
              <w:autoSpaceDN/>
              <w:adjustRightInd/>
              <w:spacing w:before="60" w:after="60"/>
              <w:textAlignment w:val="auto"/>
              <w:rPr>
                <w:rFonts w:cs="Calibri"/>
                <w:sz w:val="22"/>
                <w:szCs w:val="22"/>
                <w:lang w:eastAsia="zh-CN"/>
              </w:rPr>
            </w:pPr>
            <w:r w:rsidRPr="00D341F4">
              <w:rPr>
                <w:rFonts w:ascii="STKaiti" w:eastAsia="STKaiti" w:hAnsi="STKaiti" w:cs="Calibri" w:hint="eastAsia"/>
                <w:sz w:val="22"/>
                <w:szCs w:val="22"/>
                <w:lang w:eastAsia="zh-CN"/>
              </w:rPr>
              <w:t>（另请参见下文区域代表</w:t>
            </w:r>
            <w:proofErr w:type="gramStart"/>
            <w:r w:rsidRPr="00D341F4">
              <w:rPr>
                <w:rFonts w:ascii="STKaiti" w:eastAsia="STKaiti" w:hAnsi="STKaiti" w:cs="Calibri" w:hint="eastAsia"/>
                <w:sz w:val="22"/>
                <w:szCs w:val="22"/>
                <w:lang w:eastAsia="zh-CN"/>
              </w:rPr>
              <w:t>处问题</w:t>
            </w:r>
            <w:proofErr w:type="gramEnd"/>
            <w:r w:rsidRPr="00D341F4">
              <w:rPr>
                <w:rFonts w:ascii="STKaiti" w:eastAsia="STKaiti" w:hAnsi="STKaiti" w:cs="Calibri" w:hint="eastAsia"/>
                <w:sz w:val="22"/>
                <w:szCs w:val="22"/>
                <w:lang w:eastAsia="zh-CN"/>
              </w:rPr>
              <w:t>和在区域层面制定具体目标的建议）</w:t>
            </w:r>
          </w:p>
        </w:tc>
        <w:tc>
          <w:tcPr>
            <w:tcW w:w="1764" w:type="dxa"/>
            <w:tcBorders>
              <w:top w:val="nil"/>
              <w:left w:val="nil"/>
              <w:bottom w:val="nil"/>
              <w:right w:val="nil"/>
            </w:tcBorders>
            <w:shd w:val="clear" w:color="auto" w:fill="auto"/>
            <w:noWrap/>
            <w:vAlign w:val="center"/>
            <w:hideMark/>
          </w:tcPr>
          <w:p w14:paraId="53902EA3" w14:textId="2FF90636" w:rsidR="00F61AEF" w:rsidRPr="00D341F4" w:rsidRDefault="006C5121" w:rsidP="00F61AEF">
            <w:pPr>
              <w:overflowPunct/>
              <w:autoSpaceDE/>
              <w:autoSpaceDN/>
              <w:adjustRightInd/>
              <w:spacing w:before="60" w:after="60"/>
              <w:jc w:val="center"/>
              <w:textAlignment w:val="auto"/>
              <w:rPr>
                <w:rFonts w:cs="Calibri"/>
                <w:color w:val="4F81BD" w:themeColor="accent1"/>
                <w:sz w:val="22"/>
                <w:szCs w:val="22"/>
                <w:u w:val="single"/>
                <w:lang w:eastAsia="zh-CN"/>
              </w:rPr>
            </w:pPr>
            <w:hyperlink r:id="rId28" w:history="1">
              <w:r w:rsidR="00F61AEF" w:rsidRPr="00D341F4">
                <w:rPr>
                  <w:rStyle w:val="Hyperlink"/>
                  <w:sz w:val="22"/>
                  <w:szCs w:val="22"/>
                </w:rPr>
                <w:t>CWG-SFP-1/4</w:t>
              </w:r>
            </w:hyperlink>
          </w:p>
        </w:tc>
        <w:tc>
          <w:tcPr>
            <w:tcW w:w="3719" w:type="dxa"/>
            <w:vMerge/>
            <w:tcBorders>
              <w:left w:val="nil"/>
              <w:bottom w:val="nil"/>
              <w:right w:val="nil"/>
            </w:tcBorders>
            <w:shd w:val="clear" w:color="auto" w:fill="FFFFFF" w:themeFill="background1"/>
            <w:noWrap/>
            <w:hideMark/>
          </w:tcPr>
          <w:p w14:paraId="5D5A11F5" w14:textId="77777777" w:rsidR="00F61AEF" w:rsidRPr="00D341F4" w:rsidRDefault="00F61AEF" w:rsidP="00F61AEF">
            <w:pPr>
              <w:overflowPunct/>
              <w:autoSpaceDE/>
              <w:autoSpaceDN/>
              <w:adjustRightInd/>
              <w:spacing w:before="60" w:after="60"/>
              <w:textAlignment w:val="auto"/>
              <w:rPr>
                <w:rFonts w:cs="Calibri"/>
                <w:sz w:val="22"/>
                <w:szCs w:val="22"/>
                <w:lang w:eastAsia="zh-CN"/>
              </w:rPr>
            </w:pPr>
          </w:p>
        </w:tc>
      </w:tr>
    </w:tbl>
    <w:p w14:paraId="537EFA5C" w14:textId="77777777" w:rsidR="00A976E7" w:rsidRPr="00D341F4" w:rsidRDefault="00A976E7" w:rsidP="00771DA0">
      <w:pPr>
        <w:overflowPunct/>
        <w:autoSpaceDE/>
        <w:autoSpaceDN/>
        <w:adjustRightInd/>
        <w:spacing w:before="60" w:after="60"/>
        <w:textAlignment w:val="auto"/>
        <w:rPr>
          <w:sz w:val="22"/>
          <w:szCs w:val="22"/>
          <w:lang w:eastAsia="zh-CN"/>
        </w:rPr>
      </w:pPr>
      <w:r w:rsidRPr="00D341F4">
        <w:rPr>
          <w:sz w:val="22"/>
          <w:szCs w:val="22"/>
          <w:lang w:eastAsia="zh-CN"/>
        </w:rPr>
        <w:br w:type="page"/>
      </w:r>
    </w:p>
    <w:tbl>
      <w:tblPr>
        <w:tblW w:w="5000" w:type="pct"/>
        <w:tblInd w:w="10" w:type="dxa"/>
        <w:tblLook w:val="04A0" w:firstRow="1" w:lastRow="0" w:firstColumn="1" w:lastColumn="0" w:noHBand="0" w:noVBand="1"/>
      </w:tblPr>
      <w:tblGrid>
        <w:gridCol w:w="1550"/>
        <w:gridCol w:w="7061"/>
        <w:gridCol w:w="1682"/>
        <w:gridCol w:w="3705"/>
      </w:tblGrid>
      <w:tr w:rsidR="006E4841" w:rsidRPr="00D341F4" w14:paraId="4D77E569" w14:textId="77777777" w:rsidTr="00B12400">
        <w:trPr>
          <w:trHeight w:val="555"/>
          <w:tblHeader/>
        </w:trPr>
        <w:tc>
          <w:tcPr>
            <w:tcW w:w="13998" w:type="dxa"/>
            <w:gridSpan w:val="4"/>
            <w:tcBorders>
              <w:left w:val="nil"/>
              <w:right w:val="nil"/>
            </w:tcBorders>
            <w:shd w:val="clear" w:color="auto" w:fill="8DB3E2" w:themeFill="text2" w:themeFillTint="66"/>
            <w:vAlign w:val="center"/>
          </w:tcPr>
          <w:p w14:paraId="387DCEEB" w14:textId="19980FA2" w:rsidR="006E4841" w:rsidRPr="00D341F4" w:rsidRDefault="006E4841" w:rsidP="006E484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rFonts w:hint="eastAsia"/>
                <w:szCs w:val="22"/>
                <w:lang w:val="fr-FR"/>
              </w:rPr>
              <w:lastRenderedPageBreak/>
              <w:t>7</w:t>
            </w:r>
            <w:r w:rsidRPr="00D341F4">
              <w:rPr>
                <w:szCs w:val="22"/>
                <w:lang w:val="fr-FR"/>
              </w:rPr>
              <w:tab/>
            </w:r>
            <w:proofErr w:type="spellStart"/>
            <w:r w:rsidRPr="00D341F4">
              <w:rPr>
                <w:rFonts w:hint="eastAsia"/>
                <w:szCs w:val="22"/>
                <w:lang w:val="fr-FR"/>
              </w:rPr>
              <w:t>区域代表处</w:t>
            </w:r>
            <w:proofErr w:type="spellEnd"/>
          </w:p>
        </w:tc>
      </w:tr>
      <w:tr w:rsidR="00A976E7" w:rsidRPr="00D341F4" w14:paraId="4A432BD3" w14:textId="77777777" w:rsidTr="00A1703C">
        <w:trPr>
          <w:trHeight w:val="293"/>
        </w:trPr>
        <w:tc>
          <w:tcPr>
            <w:tcW w:w="1550" w:type="dxa"/>
            <w:tcBorders>
              <w:left w:val="nil"/>
              <w:bottom w:val="single" w:sz="4" w:space="0" w:color="A5A5A5"/>
              <w:right w:val="nil"/>
            </w:tcBorders>
            <w:shd w:val="clear" w:color="auto" w:fill="auto"/>
            <w:vAlign w:val="center"/>
            <w:hideMark/>
          </w:tcPr>
          <w:p w14:paraId="3DA74114" w14:textId="1F1EB614"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输入来源</w:t>
            </w:r>
          </w:p>
        </w:tc>
        <w:tc>
          <w:tcPr>
            <w:tcW w:w="7061" w:type="dxa"/>
            <w:tcBorders>
              <w:left w:val="nil"/>
              <w:bottom w:val="single" w:sz="4" w:space="0" w:color="A5A5A5"/>
              <w:right w:val="nil"/>
            </w:tcBorders>
            <w:shd w:val="clear" w:color="auto" w:fill="auto"/>
            <w:vAlign w:val="center"/>
            <w:hideMark/>
          </w:tcPr>
          <w:p w14:paraId="54786DDD" w14:textId="7EE9CEC8"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输入</w:t>
            </w:r>
          </w:p>
        </w:tc>
        <w:tc>
          <w:tcPr>
            <w:tcW w:w="1682" w:type="dxa"/>
            <w:tcBorders>
              <w:left w:val="nil"/>
              <w:bottom w:val="single" w:sz="4" w:space="0" w:color="A5A5A5"/>
              <w:right w:val="nil"/>
            </w:tcBorders>
            <w:shd w:val="clear" w:color="auto" w:fill="auto"/>
            <w:vAlign w:val="center"/>
            <w:hideMark/>
          </w:tcPr>
          <w:p w14:paraId="2B1B89B5" w14:textId="5A894ED3"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984BB1" w:rsidRPr="00D341F4">
              <w:rPr>
                <w:rFonts w:cs="Calibri"/>
                <w:b/>
                <w:bCs/>
                <w:sz w:val="22"/>
                <w:szCs w:val="22"/>
                <w:lang w:eastAsia="zh-CN"/>
              </w:rPr>
              <w:br/>
            </w:r>
            <w:r w:rsidRPr="00D341F4">
              <w:rPr>
                <w:rFonts w:cs="Calibri"/>
                <w:b/>
                <w:bCs/>
                <w:sz w:val="22"/>
                <w:szCs w:val="22"/>
                <w:lang w:eastAsia="zh-CN"/>
              </w:rPr>
              <w:t>文件号</w:t>
            </w:r>
          </w:p>
        </w:tc>
        <w:tc>
          <w:tcPr>
            <w:tcW w:w="3705" w:type="dxa"/>
            <w:tcBorders>
              <w:left w:val="nil"/>
              <w:bottom w:val="single" w:sz="4" w:space="0" w:color="A5A5A5"/>
              <w:right w:val="nil"/>
            </w:tcBorders>
            <w:shd w:val="clear" w:color="auto" w:fill="auto"/>
            <w:vAlign w:val="center"/>
            <w:hideMark/>
          </w:tcPr>
          <w:p w14:paraId="5A7EB719" w14:textId="7A3D2C5A"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8B084D" w:rsidRPr="00D341F4" w14:paraId="0DEC15A6" w14:textId="77777777" w:rsidTr="00A1703C">
        <w:trPr>
          <w:trHeight w:val="2715"/>
        </w:trPr>
        <w:tc>
          <w:tcPr>
            <w:tcW w:w="1550" w:type="dxa"/>
            <w:tcBorders>
              <w:top w:val="nil"/>
              <w:left w:val="nil"/>
              <w:bottom w:val="nil"/>
              <w:right w:val="nil"/>
            </w:tcBorders>
            <w:shd w:val="clear" w:color="EDEDED" w:fill="EDEDED"/>
            <w:hideMark/>
          </w:tcPr>
          <w:p w14:paraId="0DF50D28" w14:textId="15F93D71" w:rsidR="008B084D" w:rsidRPr="00D341F4" w:rsidRDefault="008B084D" w:rsidP="008B084D">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成员国文稿：</w:t>
            </w:r>
          </w:p>
        </w:tc>
        <w:tc>
          <w:tcPr>
            <w:tcW w:w="7061" w:type="dxa"/>
            <w:tcBorders>
              <w:top w:val="nil"/>
              <w:left w:val="nil"/>
              <w:bottom w:val="nil"/>
              <w:right w:val="nil"/>
            </w:tcBorders>
            <w:shd w:val="clear" w:color="EDEDED" w:fill="EDEDED"/>
            <w:hideMark/>
          </w:tcPr>
          <w:p w14:paraId="5B4C119F" w14:textId="77777777" w:rsidR="008B084D" w:rsidRPr="00D341F4" w:rsidRDefault="008B084D" w:rsidP="008B084D">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俄联邦的文稿：</w:t>
            </w:r>
          </w:p>
          <w:p w14:paraId="0D06604C" w14:textId="7EFA16DD" w:rsidR="008B084D" w:rsidRPr="00D341F4" w:rsidRDefault="008B084D" w:rsidP="008B084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更好地反映区域代表处作为国际电联最重要职能之一的作用，将使国际电联的战略规划受益匪浅。区域代表处有助于更好地评估各区域的问题和需求，并协助解决这些问题和需求。这些活动的主要目标和领域应纳入战略规划，</w:t>
            </w:r>
            <w:proofErr w:type="gramStart"/>
            <w:r w:rsidRPr="00D341F4">
              <w:rPr>
                <w:rFonts w:cs="Calibri" w:hint="eastAsia"/>
                <w:szCs w:val="22"/>
                <w:lang w:eastAsia="zh-CN"/>
              </w:rPr>
              <w:t>作为“</w:t>
            </w:r>
            <w:proofErr w:type="gramEnd"/>
            <w:r w:rsidRPr="00D341F4">
              <w:rPr>
                <w:rFonts w:cs="Calibri" w:hint="eastAsia"/>
                <w:szCs w:val="22"/>
                <w:lang w:eastAsia="zh-CN"/>
              </w:rPr>
              <w:t>同一个国际电联”（</w:t>
            </w:r>
            <w:r w:rsidRPr="00D341F4">
              <w:rPr>
                <w:rFonts w:cs="Calibri" w:hint="eastAsia"/>
                <w:szCs w:val="22"/>
                <w:lang w:eastAsia="zh-CN"/>
              </w:rPr>
              <w:t>working as One ITU</w:t>
            </w:r>
            <w:r w:rsidRPr="00D341F4">
              <w:rPr>
                <w:rFonts w:cs="Calibri" w:hint="eastAsia"/>
                <w:szCs w:val="22"/>
                <w:lang w:eastAsia="zh-CN"/>
              </w:rPr>
              <w:t>）的一部分，而不仅仅是部门目标。为此，首先必须解决改变区域代表处</w:t>
            </w:r>
            <w:r w:rsidRPr="00D341F4">
              <w:rPr>
                <w:rFonts w:cs="Calibri" w:hint="eastAsia"/>
                <w:szCs w:val="22"/>
                <w:lang w:eastAsia="zh-CN"/>
              </w:rPr>
              <w:t>/</w:t>
            </w:r>
            <w:r w:rsidRPr="00D341F4">
              <w:rPr>
                <w:rFonts w:cs="Calibri" w:hint="eastAsia"/>
                <w:szCs w:val="22"/>
                <w:lang w:eastAsia="zh-CN"/>
              </w:rPr>
              <w:t>地区办事处行政隶属关系的问题。在编制规划的相应要点时，应考虑区域性电信组织的意见（见全权代表大会第</w:t>
            </w:r>
            <w:r w:rsidRPr="00D341F4">
              <w:rPr>
                <w:rFonts w:cs="Calibri" w:hint="eastAsia"/>
                <w:szCs w:val="22"/>
                <w:lang w:eastAsia="zh-CN"/>
              </w:rPr>
              <w:t>58</w:t>
            </w:r>
            <w:r w:rsidRPr="00D341F4">
              <w:rPr>
                <w:rFonts w:cs="Calibri" w:hint="eastAsia"/>
                <w:szCs w:val="22"/>
                <w:lang w:eastAsia="zh-CN"/>
              </w:rPr>
              <w:t>号决议（</w:t>
            </w:r>
            <w:r w:rsidRPr="00D341F4">
              <w:rPr>
                <w:rFonts w:cs="Calibri" w:hint="eastAsia"/>
                <w:szCs w:val="22"/>
                <w:lang w:eastAsia="zh-CN"/>
              </w:rPr>
              <w:t>2014</w:t>
            </w:r>
            <w:r w:rsidRPr="00D341F4">
              <w:rPr>
                <w:rFonts w:cs="Calibri" w:hint="eastAsia"/>
                <w:szCs w:val="22"/>
                <w:lang w:eastAsia="zh-CN"/>
              </w:rPr>
              <w:t>年，釜山，修订版）和第</w:t>
            </w:r>
            <w:r w:rsidRPr="00D341F4">
              <w:rPr>
                <w:rFonts w:cs="Calibri" w:hint="eastAsia"/>
                <w:szCs w:val="22"/>
                <w:lang w:eastAsia="zh-CN"/>
              </w:rPr>
              <w:t>25</w:t>
            </w:r>
            <w:r w:rsidRPr="00D341F4">
              <w:rPr>
                <w:rFonts w:cs="Calibri" w:hint="eastAsia"/>
                <w:szCs w:val="22"/>
                <w:lang w:eastAsia="zh-CN"/>
              </w:rPr>
              <w:t>号决议（</w:t>
            </w:r>
            <w:r w:rsidRPr="00D341F4">
              <w:rPr>
                <w:rFonts w:cs="Calibri" w:hint="eastAsia"/>
                <w:szCs w:val="22"/>
                <w:lang w:eastAsia="zh-CN"/>
              </w:rPr>
              <w:t>2018</w:t>
            </w:r>
            <w:r w:rsidRPr="00D341F4">
              <w:rPr>
                <w:rFonts w:cs="Calibri" w:hint="eastAsia"/>
                <w:szCs w:val="22"/>
                <w:lang w:eastAsia="zh-CN"/>
              </w:rPr>
              <w:t>年，迪拜，修订版））。</w:t>
            </w:r>
          </w:p>
        </w:tc>
        <w:tc>
          <w:tcPr>
            <w:tcW w:w="1682" w:type="dxa"/>
            <w:tcBorders>
              <w:top w:val="nil"/>
              <w:left w:val="nil"/>
              <w:bottom w:val="nil"/>
              <w:right w:val="nil"/>
            </w:tcBorders>
            <w:shd w:val="clear" w:color="EDEDED" w:fill="EDEDED"/>
            <w:noWrap/>
            <w:vAlign w:val="center"/>
            <w:hideMark/>
          </w:tcPr>
          <w:p w14:paraId="48A8EFE4" w14:textId="194F2D4E" w:rsidR="008B084D" w:rsidRPr="00D341F4" w:rsidRDefault="006C5121" w:rsidP="008B084D">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29" w:history="1">
              <w:r w:rsidR="008B084D" w:rsidRPr="00D341F4">
                <w:rPr>
                  <w:rStyle w:val="Hyperlink"/>
                  <w:sz w:val="22"/>
                  <w:szCs w:val="22"/>
                </w:rPr>
                <w:t>CWG-SFP-1/8</w:t>
              </w:r>
            </w:hyperlink>
          </w:p>
        </w:tc>
        <w:tc>
          <w:tcPr>
            <w:tcW w:w="3705" w:type="dxa"/>
            <w:vMerge w:val="restart"/>
            <w:tcBorders>
              <w:top w:val="nil"/>
              <w:left w:val="nil"/>
              <w:right w:val="nil"/>
            </w:tcBorders>
            <w:shd w:val="clear" w:color="auto" w:fill="FFFFFF" w:themeFill="background1"/>
            <w:noWrap/>
            <w:hideMark/>
          </w:tcPr>
          <w:p w14:paraId="7205F99C" w14:textId="44E77946" w:rsidR="008B084D" w:rsidRPr="00D341F4" w:rsidRDefault="008B084D" w:rsidP="008B084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同意国际电联区域代表处的作用应反映在新的战略规划中</w:t>
            </w:r>
            <w:r w:rsidR="004D0D40">
              <w:rPr>
                <w:rFonts w:cs="Calibri" w:hint="eastAsia"/>
                <w:szCs w:val="22"/>
                <w:lang w:eastAsia="zh-CN"/>
              </w:rPr>
              <w:t>。</w:t>
            </w:r>
          </w:p>
          <w:p w14:paraId="1407E515" w14:textId="59AA94A2" w:rsidR="008B084D" w:rsidRPr="00D341F4" w:rsidRDefault="008B084D" w:rsidP="008B084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ascii="Times New Roman" w:hAnsi="Times New Roman"/>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跟进成员国之间正在进行的讨论，并将关于国际电联区域代表处作用的结论纳入新的战略规划，同时铭记国际电联《组织法》和《公约》</w:t>
            </w:r>
            <w:r w:rsidR="004D0D40">
              <w:rPr>
                <w:rFonts w:cs="Calibri" w:hint="eastAsia"/>
                <w:szCs w:val="22"/>
                <w:lang w:eastAsia="zh-CN"/>
              </w:rPr>
              <w:t>。</w:t>
            </w:r>
          </w:p>
        </w:tc>
      </w:tr>
      <w:tr w:rsidR="00037E19" w:rsidRPr="00D341F4" w14:paraId="5F312355" w14:textId="77777777" w:rsidTr="00A1703C">
        <w:trPr>
          <w:trHeight w:val="1883"/>
        </w:trPr>
        <w:tc>
          <w:tcPr>
            <w:tcW w:w="1550" w:type="dxa"/>
            <w:tcBorders>
              <w:top w:val="nil"/>
              <w:left w:val="nil"/>
              <w:bottom w:val="nil"/>
              <w:right w:val="nil"/>
            </w:tcBorders>
            <w:shd w:val="clear" w:color="auto" w:fill="auto"/>
            <w:hideMark/>
          </w:tcPr>
          <w:p w14:paraId="35072B91" w14:textId="0D5AD12E" w:rsidR="00037E19" w:rsidRPr="00D341F4" w:rsidRDefault="00037E19" w:rsidP="00037E19">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在线磋商</w:t>
            </w:r>
            <w:proofErr w:type="spellEnd"/>
          </w:p>
        </w:tc>
        <w:tc>
          <w:tcPr>
            <w:tcW w:w="7061" w:type="dxa"/>
            <w:tcBorders>
              <w:top w:val="nil"/>
              <w:left w:val="nil"/>
              <w:bottom w:val="nil"/>
              <w:right w:val="nil"/>
            </w:tcBorders>
            <w:shd w:val="clear" w:color="auto" w:fill="auto"/>
            <w:hideMark/>
          </w:tcPr>
          <w:p w14:paraId="148C7FBA" w14:textId="77777777" w:rsidR="00037E19" w:rsidRPr="00D341F4" w:rsidRDefault="00037E19" w:rsidP="00037E19">
            <w:pPr>
              <w:overflowPunct/>
              <w:autoSpaceDE/>
              <w:autoSpaceDN/>
              <w:adjustRightInd/>
              <w:spacing w:before="60" w:after="60"/>
              <w:textAlignment w:val="auto"/>
              <w:rPr>
                <w:rFonts w:cs="Calibri"/>
                <w:sz w:val="22"/>
                <w:szCs w:val="22"/>
                <w:lang w:eastAsia="zh-CN"/>
              </w:rPr>
            </w:pPr>
            <w:r w:rsidRPr="00D341F4">
              <w:rPr>
                <w:rFonts w:cs="Calibri" w:hint="eastAsia"/>
                <w:sz w:val="22"/>
                <w:szCs w:val="22"/>
                <w:lang w:eastAsia="zh-CN"/>
              </w:rPr>
              <w:t>总体结果：</w:t>
            </w:r>
          </w:p>
          <w:p w14:paraId="1EAA79C3" w14:textId="272FFFE2" w:rsidR="00037E19" w:rsidRPr="00D341F4" w:rsidRDefault="00037E19" w:rsidP="00037E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b/>
                <w:bCs/>
                <w:szCs w:val="22"/>
                <w:lang w:eastAsia="zh-CN"/>
              </w:rPr>
              <w:t>普华永道报告后</w:t>
            </w:r>
            <w:r w:rsidRPr="00D341F4">
              <w:rPr>
                <w:rFonts w:cs="Calibri" w:hint="eastAsia"/>
                <w:szCs w:val="22"/>
                <w:lang w:eastAsia="zh-CN"/>
              </w:rPr>
              <w:t>的持续</w:t>
            </w:r>
            <w:r w:rsidRPr="00D341F4">
              <w:rPr>
                <w:rFonts w:cs="Calibri" w:hint="eastAsia"/>
                <w:b/>
                <w:bCs/>
                <w:szCs w:val="22"/>
                <w:lang w:eastAsia="zh-CN"/>
              </w:rPr>
              <w:t>审查仍在讨论中</w:t>
            </w:r>
            <w:r w:rsidR="004D0D40">
              <w:rPr>
                <w:rFonts w:cs="Calibri" w:hint="eastAsia"/>
                <w:szCs w:val="22"/>
                <w:lang w:eastAsia="zh-CN"/>
              </w:rPr>
              <w:t>。</w:t>
            </w:r>
          </w:p>
          <w:p w14:paraId="6B8C0F70" w14:textId="12E88BCD" w:rsidR="00037E19" w:rsidRPr="00D341F4" w:rsidRDefault="00037E19" w:rsidP="00037E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需要</w:t>
            </w:r>
            <w:r w:rsidRPr="00D341F4">
              <w:rPr>
                <w:rFonts w:cs="Calibri" w:hint="eastAsia"/>
                <w:b/>
                <w:bCs/>
                <w:szCs w:val="22"/>
                <w:lang w:eastAsia="zh-CN"/>
              </w:rPr>
              <w:t>明确</w:t>
            </w:r>
            <w:r w:rsidRPr="00D341F4">
              <w:rPr>
                <w:rFonts w:cs="Calibri" w:hint="eastAsia"/>
                <w:szCs w:val="22"/>
                <w:lang w:eastAsia="zh-CN"/>
              </w:rPr>
              <w:t>区域代表处的</w:t>
            </w:r>
            <w:r w:rsidRPr="00D341F4">
              <w:rPr>
                <w:rFonts w:cs="Calibri" w:hint="eastAsia"/>
                <w:b/>
                <w:bCs/>
                <w:szCs w:val="22"/>
                <w:lang w:eastAsia="zh-CN"/>
              </w:rPr>
              <w:t>作用和职能</w:t>
            </w:r>
            <w:r w:rsidR="004D0D40">
              <w:rPr>
                <w:rFonts w:cs="Calibri" w:hint="eastAsia"/>
                <w:szCs w:val="22"/>
                <w:lang w:eastAsia="zh-CN"/>
              </w:rPr>
              <w:t>。</w:t>
            </w:r>
          </w:p>
          <w:p w14:paraId="6520E099" w14:textId="268F21A1" w:rsidR="00037E19" w:rsidRPr="00D341F4" w:rsidRDefault="00037E19" w:rsidP="00037E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b/>
                <w:bCs/>
                <w:szCs w:val="22"/>
                <w:lang w:eastAsia="zh-CN"/>
              </w:rPr>
              <w:t>区域代表处</w:t>
            </w:r>
            <w:r w:rsidRPr="00D341F4">
              <w:rPr>
                <w:rFonts w:cs="Calibri" w:hint="eastAsia"/>
                <w:szCs w:val="22"/>
                <w:lang w:eastAsia="zh-CN"/>
              </w:rPr>
              <w:t>需要</w:t>
            </w:r>
            <w:r w:rsidRPr="00D341F4">
              <w:rPr>
                <w:rFonts w:cs="Calibri" w:hint="eastAsia"/>
                <w:b/>
                <w:bCs/>
                <w:szCs w:val="22"/>
                <w:lang w:eastAsia="zh-CN"/>
              </w:rPr>
              <w:t>反映总体战略目标</w:t>
            </w:r>
            <w:r w:rsidR="004D0D40">
              <w:rPr>
                <w:rFonts w:cs="Calibri" w:hint="eastAsia"/>
                <w:szCs w:val="22"/>
                <w:lang w:eastAsia="zh-CN"/>
              </w:rPr>
              <w:t>。</w:t>
            </w:r>
          </w:p>
          <w:p w14:paraId="14125DAF" w14:textId="50FF9AF7" w:rsidR="00037E19" w:rsidRPr="00D341F4" w:rsidRDefault="00037E19" w:rsidP="00037E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b/>
                <w:bCs/>
                <w:szCs w:val="22"/>
                <w:lang w:eastAsia="zh-CN"/>
              </w:rPr>
              <w:t>在区域层面与联合国合作</w:t>
            </w:r>
            <w:r w:rsidRPr="00D341F4">
              <w:rPr>
                <w:rFonts w:cs="Calibri"/>
                <w:szCs w:val="22"/>
                <w:lang w:eastAsia="zh-CN"/>
              </w:rPr>
              <w:t>的重要性</w:t>
            </w:r>
            <w:r w:rsidR="004D0D40">
              <w:rPr>
                <w:rFonts w:cs="Calibri" w:hint="eastAsia"/>
                <w:szCs w:val="22"/>
                <w:lang w:eastAsia="zh-CN"/>
              </w:rPr>
              <w:t>。</w:t>
            </w:r>
          </w:p>
          <w:p w14:paraId="7471D703" w14:textId="744BABAF" w:rsidR="00037E19" w:rsidRPr="00D341F4" w:rsidRDefault="00037E19" w:rsidP="00037E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一些建议表明需要</w:t>
            </w:r>
            <w:r w:rsidRPr="00D341F4">
              <w:rPr>
                <w:rFonts w:cs="Calibri" w:hint="eastAsia"/>
                <w:b/>
                <w:bCs/>
                <w:szCs w:val="22"/>
                <w:lang w:eastAsia="zh-CN"/>
              </w:rPr>
              <w:t>进一步强化财务资源</w:t>
            </w:r>
            <w:r w:rsidR="004D0D40">
              <w:rPr>
                <w:rFonts w:cs="Calibri" w:hint="eastAsia"/>
                <w:szCs w:val="22"/>
                <w:lang w:eastAsia="zh-CN"/>
              </w:rPr>
              <w:t>。</w:t>
            </w:r>
          </w:p>
          <w:p w14:paraId="6F1F1E3C" w14:textId="39D47038" w:rsidR="00037E19" w:rsidRPr="00D341F4" w:rsidRDefault="00037E19" w:rsidP="00037E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其他提案建议</w:t>
            </w:r>
            <w:r w:rsidRPr="00D341F4">
              <w:rPr>
                <w:rFonts w:cs="Calibri" w:hint="eastAsia"/>
                <w:b/>
                <w:bCs/>
                <w:szCs w:val="22"/>
                <w:lang w:eastAsia="zh-CN"/>
              </w:rPr>
              <w:t>赋予总秘书处更多权力</w:t>
            </w:r>
            <w:r w:rsidRPr="00D341F4">
              <w:rPr>
                <w:rFonts w:cs="Calibri" w:hint="eastAsia"/>
                <w:szCs w:val="22"/>
                <w:lang w:eastAsia="zh-CN"/>
              </w:rPr>
              <w:t>，</w:t>
            </w:r>
            <w:r w:rsidRPr="00D341F4">
              <w:rPr>
                <w:rFonts w:cs="Calibri" w:hint="eastAsia"/>
                <w:b/>
                <w:bCs/>
                <w:szCs w:val="22"/>
                <w:lang w:eastAsia="zh-CN"/>
              </w:rPr>
              <w:t>而不仅仅是发展部门</w:t>
            </w:r>
            <w:r w:rsidRPr="00D341F4">
              <w:rPr>
                <w:rFonts w:cs="Calibri" w:hint="eastAsia"/>
                <w:b/>
                <w:bCs/>
                <w:szCs w:val="22"/>
                <w:lang w:eastAsia="zh-CN"/>
              </w:rPr>
              <w:t>/</w:t>
            </w:r>
            <w:r w:rsidRPr="00D341F4">
              <w:rPr>
                <w:rFonts w:cs="Calibri" w:hint="eastAsia"/>
                <w:b/>
                <w:bCs/>
                <w:szCs w:val="22"/>
                <w:lang w:eastAsia="zh-CN"/>
              </w:rPr>
              <w:t>或设想</w:t>
            </w:r>
            <w:r w:rsidRPr="00D341F4">
              <w:rPr>
                <w:rFonts w:cs="Calibri" w:hint="eastAsia"/>
                <w:szCs w:val="22"/>
                <w:lang w:eastAsia="zh-CN"/>
              </w:rPr>
              <w:t>（根据国际电联是一家的理念）</w:t>
            </w:r>
            <w:r w:rsidRPr="00D341F4">
              <w:rPr>
                <w:rFonts w:cs="Calibri" w:hint="eastAsia"/>
                <w:b/>
                <w:bCs/>
                <w:szCs w:val="22"/>
                <w:lang w:eastAsia="zh-CN"/>
              </w:rPr>
              <w:t>将区域代表处</w:t>
            </w:r>
            <w:r w:rsidRPr="00D341F4">
              <w:rPr>
                <w:rFonts w:cs="Calibri" w:hint="eastAsia"/>
                <w:b/>
                <w:bCs/>
                <w:szCs w:val="22"/>
                <w:lang w:eastAsia="zh-CN"/>
              </w:rPr>
              <w:t>/</w:t>
            </w:r>
            <w:r w:rsidRPr="00D341F4">
              <w:rPr>
                <w:rFonts w:cs="Calibri" w:hint="eastAsia"/>
                <w:b/>
                <w:bCs/>
                <w:szCs w:val="22"/>
                <w:lang w:eastAsia="zh-CN"/>
              </w:rPr>
              <w:t>地区办事处转隶总秘书处名下</w:t>
            </w:r>
            <w:r w:rsidR="004D0D40">
              <w:rPr>
                <w:rFonts w:cs="Calibri" w:hint="eastAsia"/>
                <w:szCs w:val="22"/>
                <w:lang w:eastAsia="zh-CN"/>
              </w:rPr>
              <w:t>。</w:t>
            </w:r>
          </w:p>
        </w:tc>
        <w:tc>
          <w:tcPr>
            <w:tcW w:w="1682" w:type="dxa"/>
            <w:tcBorders>
              <w:top w:val="nil"/>
              <w:left w:val="nil"/>
              <w:bottom w:val="nil"/>
              <w:right w:val="nil"/>
            </w:tcBorders>
            <w:shd w:val="clear" w:color="auto" w:fill="auto"/>
            <w:noWrap/>
            <w:vAlign w:val="center"/>
            <w:hideMark/>
          </w:tcPr>
          <w:p w14:paraId="17D7C55B" w14:textId="6A3A3C09" w:rsidR="00037E19" w:rsidRPr="00D341F4" w:rsidRDefault="006C5121" w:rsidP="00037E19">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30" w:history="1">
              <w:r w:rsidR="00037E19" w:rsidRPr="00D341F4">
                <w:rPr>
                  <w:rStyle w:val="Hyperlink"/>
                  <w:sz w:val="22"/>
                  <w:szCs w:val="22"/>
                </w:rPr>
                <w:t>CWG-SFP-1/11</w:t>
              </w:r>
            </w:hyperlink>
          </w:p>
        </w:tc>
        <w:tc>
          <w:tcPr>
            <w:tcW w:w="3705" w:type="dxa"/>
            <w:vMerge/>
            <w:tcBorders>
              <w:left w:val="nil"/>
              <w:right w:val="nil"/>
            </w:tcBorders>
            <w:shd w:val="clear" w:color="auto" w:fill="FFFFFF" w:themeFill="background1"/>
            <w:noWrap/>
            <w:hideMark/>
          </w:tcPr>
          <w:p w14:paraId="4BBAFAB7" w14:textId="77777777" w:rsidR="00037E19" w:rsidRPr="00D341F4" w:rsidRDefault="00037E19" w:rsidP="00037E19">
            <w:pPr>
              <w:overflowPunct/>
              <w:autoSpaceDE/>
              <w:autoSpaceDN/>
              <w:adjustRightInd/>
              <w:spacing w:before="60" w:after="60"/>
              <w:textAlignment w:val="auto"/>
              <w:rPr>
                <w:rFonts w:ascii="Times New Roman" w:hAnsi="Times New Roman"/>
                <w:sz w:val="22"/>
                <w:szCs w:val="22"/>
                <w:lang w:eastAsia="en-GB"/>
              </w:rPr>
            </w:pPr>
          </w:p>
        </w:tc>
      </w:tr>
      <w:tr w:rsidR="00A976E7" w:rsidRPr="00D341F4" w14:paraId="3478C5D4" w14:textId="77777777" w:rsidTr="00A1703C">
        <w:trPr>
          <w:trHeight w:val="89"/>
        </w:trPr>
        <w:tc>
          <w:tcPr>
            <w:tcW w:w="1550" w:type="dxa"/>
            <w:tcBorders>
              <w:top w:val="nil"/>
              <w:left w:val="nil"/>
              <w:bottom w:val="nil"/>
              <w:right w:val="nil"/>
            </w:tcBorders>
            <w:shd w:val="clear" w:color="EDEDED" w:fill="EDEDED"/>
            <w:hideMark/>
          </w:tcPr>
          <w:p w14:paraId="7B256072" w14:textId="63676FE4" w:rsidR="00A976E7" w:rsidRPr="00D341F4" w:rsidRDefault="00E819B1" w:rsidP="00771DA0">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建议</w:t>
            </w:r>
            <w:proofErr w:type="spellEnd"/>
            <w:r w:rsidRPr="00D341F4">
              <w:rPr>
                <w:rFonts w:cs="Calibri"/>
                <w:sz w:val="22"/>
                <w:szCs w:val="22"/>
                <w:lang w:eastAsia="en-GB"/>
              </w:rPr>
              <w:t>/</w:t>
            </w:r>
            <w:proofErr w:type="spellStart"/>
            <w:r w:rsidRPr="00D341F4">
              <w:rPr>
                <w:rFonts w:cs="Calibri"/>
                <w:sz w:val="22"/>
                <w:szCs w:val="22"/>
                <w:lang w:eastAsia="en-GB"/>
              </w:rPr>
              <w:t>分析结果</w:t>
            </w:r>
            <w:proofErr w:type="spellEnd"/>
            <w:r w:rsidRPr="00D341F4">
              <w:rPr>
                <w:rFonts w:cs="Calibri"/>
                <w:sz w:val="22"/>
                <w:szCs w:val="22"/>
                <w:lang w:eastAsia="en-GB"/>
              </w:rPr>
              <w:t>：</w:t>
            </w:r>
          </w:p>
        </w:tc>
        <w:tc>
          <w:tcPr>
            <w:tcW w:w="7061" w:type="dxa"/>
            <w:tcBorders>
              <w:top w:val="nil"/>
              <w:left w:val="nil"/>
              <w:bottom w:val="nil"/>
              <w:right w:val="nil"/>
            </w:tcBorders>
            <w:shd w:val="clear" w:color="EDEDED" w:fill="EDEDED"/>
            <w:hideMark/>
          </w:tcPr>
          <w:p w14:paraId="4D7D83C6" w14:textId="77777777" w:rsidR="004372CE" w:rsidRPr="00D341F4" w:rsidRDefault="00DE5458" w:rsidP="00771DA0">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（普华永道关于区域代表处的报告）</w:t>
            </w:r>
          </w:p>
          <w:p w14:paraId="60930DC8" w14:textId="77777777" w:rsidR="007A6484" w:rsidRPr="00D341F4" w:rsidRDefault="00A976E7" w:rsidP="007A64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636" w:hanging="636"/>
              <w:rPr>
                <w:rFonts w:cs="Calibri"/>
                <w:b/>
                <w:bCs/>
                <w:szCs w:val="22"/>
                <w:lang w:eastAsia="zh-CN"/>
              </w:rPr>
            </w:pPr>
            <w:r w:rsidRPr="00D341F4">
              <w:rPr>
                <w:rFonts w:cs="Calibri"/>
                <w:b/>
                <w:bCs/>
                <w:szCs w:val="22"/>
                <w:lang w:eastAsia="zh-CN"/>
              </w:rPr>
              <w:t>1.1</w:t>
            </w:r>
            <w:r w:rsidR="007A6484" w:rsidRPr="00D341F4">
              <w:rPr>
                <w:rFonts w:cs="Calibri"/>
                <w:b/>
                <w:bCs/>
                <w:szCs w:val="22"/>
                <w:lang w:eastAsia="zh-CN"/>
              </w:rPr>
              <w:tab/>
            </w:r>
            <w:r w:rsidR="00EB0C91" w:rsidRPr="00D341F4">
              <w:rPr>
                <w:rFonts w:cs="Calibri" w:hint="eastAsia"/>
                <w:b/>
                <w:bCs/>
                <w:szCs w:val="22"/>
                <w:lang w:eastAsia="zh-CN"/>
              </w:rPr>
              <w:t>强化国际电联塑造者践行者的定位</w:t>
            </w:r>
            <w:r w:rsidR="007A6484" w:rsidRPr="00D341F4">
              <w:rPr>
                <w:rFonts w:cs="Calibri" w:hint="eastAsia"/>
                <w:b/>
                <w:bCs/>
                <w:szCs w:val="22"/>
                <w:lang w:eastAsia="zh-CN"/>
              </w:rPr>
              <w:t>：</w:t>
            </w:r>
          </w:p>
          <w:p w14:paraId="061974B3" w14:textId="75B1FBE0" w:rsidR="004372CE" w:rsidRPr="00D341F4" w:rsidRDefault="007A6484" w:rsidP="007A64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36"/>
              </w:tabs>
              <w:spacing w:before="60" w:after="60"/>
              <w:rPr>
                <w:rFonts w:cs="Calibri"/>
                <w:szCs w:val="22"/>
                <w:lang w:eastAsia="zh-CN"/>
              </w:rPr>
            </w:pPr>
            <w:r w:rsidRPr="00D341F4">
              <w:rPr>
                <w:rFonts w:cs="Calibri"/>
                <w:szCs w:val="22"/>
                <w:lang w:eastAsia="zh-CN"/>
              </w:rPr>
              <w:t>1.1.1</w:t>
            </w:r>
            <w:r w:rsidRPr="00D341F4">
              <w:rPr>
                <w:rFonts w:cs="Calibri"/>
                <w:szCs w:val="22"/>
                <w:lang w:eastAsia="zh-CN"/>
              </w:rPr>
              <w:tab/>
            </w:r>
            <w:r w:rsidR="00EB0C91" w:rsidRPr="00D341F4">
              <w:rPr>
                <w:rFonts w:cs="Calibri" w:hint="eastAsia"/>
                <w:szCs w:val="22"/>
                <w:lang w:eastAsia="zh-CN"/>
              </w:rPr>
              <w:t>阐明区域代表机构的职责范围、作用和预期贡献</w:t>
            </w:r>
          </w:p>
          <w:p w14:paraId="79D16812" w14:textId="77777777" w:rsidR="004372CE" w:rsidRPr="00D341F4" w:rsidRDefault="00AD040D" w:rsidP="00771DA0">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供考虑的方案</w:t>
            </w:r>
            <w:r w:rsidR="008D0E62" w:rsidRPr="00D341F4">
              <w:rPr>
                <w:rFonts w:ascii="STKaiti" w:eastAsia="STKaiti" w:hAnsi="STKaiti" w:cs="Calibri"/>
                <w:sz w:val="22"/>
                <w:szCs w:val="22"/>
                <w:lang w:eastAsia="zh-CN"/>
              </w:rPr>
              <w:t>：</w:t>
            </w:r>
          </w:p>
          <w:p w14:paraId="1BA0FB04" w14:textId="788937AE"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EB0C91" w:rsidRPr="00D341F4">
              <w:rPr>
                <w:rFonts w:cs="Calibri" w:hint="eastAsia"/>
                <w:szCs w:val="22"/>
                <w:lang w:eastAsia="zh-CN"/>
              </w:rPr>
              <w:t>CWG</w:t>
            </w:r>
            <w:r w:rsidR="00C5649C" w:rsidRPr="00D341F4">
              <w:rPr>
                <w:rFonts w:cs="Calibri"/>
                <w:szCs w:val="22"/>
                <w:lang w:eastAsia="zh-CN"/>
              </w:rPr>
              <w:t>-</w:t>
            </w:r>
            <w:r w:rsidR="00EB0C91" w:rsidRPr="00D341F4">
              <w:rPr>
                <w:rFonts w:cs="Calibri" w:hint="eastAsia"/>
                <w:szCs w:val="22"/>
                <w:lang w:eastAsia="zh-CN"/>
              </w:rPr>
              <w:t>SFP</w:t>
            </w:r>
            <w:r w:rsidR="00EB0C91" w:rsidRPr="00D341F4">
              <w:rPr>
                <w:rFonts w:cs="Calibri" w:hint="eastAsia"/>
                <w:szCs w:val="22"/>
                <w:lang w:eastAsia="zh-CN"/>
              </w:rPr>
              <w:t>在制定</w:t>
            </w:r>
            <w:r w:rsidR="00EB0C91" w:rsidRPr="00D341F4">
              <w:rPr>
                <w:rFonts w:cs="Calibri" w:hint="eastAsia"/>
                <w:szCs w:val="22"/>
                <w:lang w:eastAsia="zh-CN"/>
              </w:rPr>
              <w:t>2024</w:t>
            </w:r>
            <w:r w:rsidR="00EB0C91" w:rsidRPr="00D341F4">
              <w:rPr>
                <w:rFonts w:cs="Calibri"/>
                <w:szCs w:val="22"/>
                <w:lang w:eastAsia="zh-CN"/>
              </w:rPr>
              <w:t>-</w:t>
            </w:r>
            <w:r w:rsidR="00EB0C91" w:rsidRPr="00D341F4">
              <w:rPr>
                <w:rFonts w:cs="Calibri" w:hint="eastAsia"/>
                <w:szCs w:val="22"/>
                <w:lang w:eastAsia="zh-CN"/>
              </w:rPr>
              <w:t>2027</w:t>
            </w:r>
            <w:r w:rsidR="00EB0C91" w:rsidRPr="00D341F4">
              <w:rPr>
                <w:rFonts w:cs="Calibri" w:hint="eastAsia"/>
                <w:szCs w:val="22"/>
                <w:lang w:eastAsia="zh-CN"/>
              </w:rPr>
              <w:t>年战略规划时考虑整合区域代表机构的建议</w:t>
            </w:r>
            <w:r w:rsidR="004D0D40">
              <w:rPr>
                <w:rFonts w:cs="Calibri" w:hint="eastAsia"/>
                <w:szCs w:val="22"/>
                <w:lang w:eastAsia="zh-CN"/>
              </w:rPr>
              <w:t>。</w:t>
            </w:r>
          </w:p>
          <w:p w14:paraId="3B6B03D1" w14:textId="36C7AD86" w:rsidR="004372CE" w:rsidRPr="00D341F4" w:rsidRDefault="00A976E7" w:rsidP="007A64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36"/>
              </w:tabs>
              <w:spacing w:before="60" w:after="60"/>
              <w:ind w:left="636" w:hanging="636"/>
              <w:rPr>
                <w:rFonts w:cs="Calibri"/>
                <w:b/>
                <w:bCs/>
                <w:szCs w:val="22"/>
                <w:lang w:eastAsia="zh-CN"/>
              </w:rPr>
            </w:pPr>
            <w:r w:rsidRPr="00D341F4">
              <w:rPr>
                <w:rFonts w:cs="Calibri"/>
                <w:b/>
                <w:bCs/>
                <w:szCs w:val="22"/>
                <w:lang w:eastAsia="zh-CN"/>
              </w:rPr>
              <w:lastRenderedPageBreak/>
              <w:t>1.4</w:t>
            </w:r>
            <w:r w:rsidR="007A6484" w:rsidRPr="00D341F4">
              <w:rPr>
                <w:rFonts w:cs="Calibri"/>
                <w:b/>
                <w:bCs/>
                <w:szCs w:val="22"/>
                <w:lang w:eastAsia="zh-CN"/>
              </w:rPr>
              <w:tab/>
            </w:r>
            <w:r w:rsidR="00EB0C91" w:rsidRPr="00D341F4">
              <w:rPr>
                <w:rFonts w:cs="Calibri" w:hint="eastAsia"/>
                <w:b/>
                <w:bCs/>
                <w:szCs w:val="22"/>
                <w:lang w:eastAsia="zh-CN"/>
              </w:rPr>
              <w:t>充实</w:t>
            </w:r>
            <w:r w:rsidR="00C5649C" w:rsidRPr="00D341F4">
              <w:rPr>
                <w:rFonts w:cs="Calibri" w:hint="eastAsia"/>
                <w:b/>
                <w:bCs/>
                <w:szCs w:val="22"/>
                <w:lang w:eastAsia="zh-CN"/>
              </w:rPr>
              <w:t>各</w:t>
            </w:r>
            <w:r w:rsidR="00EB0C91" w:rsidRPr="00D341F4">
              <w:rPr>
                <w:rFonts w:cs="Calibri" w:hint="eastAsia"/>
                <w:b/>
                <w:bCs/>
                <w:szCs w:val="22"/>
                <w:lang w:eastAsia="zh-CN"/>
              </w:rPr>
              <w:t>驻地办事处层面的战略规划</w:t>
            </w:r>
          </w:p>
          <w:p w14:paraId="6FBCD4E3" w14:textId="52EF40FE" w:rsidR="004372CE" w:rsidRPr="00D341F4" w:rsidRDefault="00A976E7" w:rsidP="007A64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36"/>
              </w:tabs>
              <w:spacing w:before="60" w:after="60"/>
              <w:rPr>
                <w:rFonts w:cs="Calibri"/>
                <w:szCs w:val="22"/>
                <w:lang w:eastAsia="zh-CN"/>
              </w:rPr>
            </w:pPr>
            <w:r w:rsidRPr="00D341F4">
              <w:rPr>
                <w:rFonts w:cs="Calibri"/>
                <w:szCs w:val="22"/>
                <w:lang w:eastAsia="zh-CN"/>
              </w:rPr>
              <w:t>1.4.1</w:t>
            </w:r>
            <w:r w:rsidR="007A6484" w:rsidRPr="00D341F4">
              <w:rPr>
                <w:rFonts w:cs="Calibri"/>
                <w:szCs w:val="22"/>
                <w:lang w:eastAsia="zh-CN"/>
              </w:rPr>
              <w:tab/>
            </w:r>
            <w:r w:rsidR="00EB0C91" w:rsidRPr="00D341F4">
              <w:rPr>
                <w:rFonts w:cs="Calibri" w:hint="eastAsia"/>
                <w:szCs w:val="22"/>
                <w:lang w:eastAsia="zh-CN"/>
              </w:rPr>
              <w:t>制定与区域举措匹配的成果框架</w:t>
            </w:r>
          </w:p>
          <w:p w14:paraId="4406EBF9" w14:textId="67008D47" w:rsidR="004372CE" w:rsidRPr="00D341F4" w:rsidRDefault="007A6484" w:rsidP="007A64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36"/>
              </w:tabs>
              <w:spacing w:before="60" w:after="60"/>
              <w:rPr>
                <w:rFonts w:cs="Calibri"/>
                <w:szCs w:val="22"/>
                <w:lang w:eastAsia="zh-CN"/>
              </w:rPr>
            </w:pPr>
            <w:r w:rsidRPr="00D341F4">
              <w:rPr>
                <w:rFonts w:cs="Calibri"/>
                <w:szCs w:val="22"/>
                <w:lang w:eastAsia="zh-CN"/>
              </w:rPr>
              <w:t>1.4.3</w:t>
            </w:r>
            <w:r w:rsidRPr="00D341F4">
              <w:rPr>
                <w:rFonts w:cs="Calibri"/>
                <w:szCs w:val="22"/>
                <w:lang w:eastAsia="zh-CN"/>
              </w:rPr>
              <w:tab/>
            </w:r>
            <w:r w:rsidR="00EB0C91" w:rsidRPr="00D341F4">
              <w:rPr>
                <w:rFonts w:cs="Calibri" w:hint="eastAsia"/>
                <w:szCs w:val="22"/>
                <w:lang w:eastAsia="zh-CN"/>
              </w:rPr>
              <w:t>在编制下期战略规划时汇总区域目标</w:t>
            </w:r>
          </w:p>
          <w:p w14:paraId="49AE8C71" w14:textId="77777777" w:rsidR="004372CE" w:rsidRPr="00D341F4" w:rsidRDefault="00AD040D" w:rsidP="00771DA0">
            <w:pPr>
              <w:overflowPunct/>
              <w:autoSpaceDE/>
              <w:autoSpaceDN/>
              <w:adjustRightInd/>
              <w:spacing w:before="60" w:after="60"/>
              <w:textAlignment w:val="auto"/>
              <w:rPr>
                <w:rFonts w:cs="Calibri"/>
                <w:iCs/>
                <w:sz w:val="22"/>
                <w:szCs w:val="22"/>
                <w:lang w:eastAsia="zh-CN"/>
              </w:rPr>
            </w:pPr>
            <w:r w:rsidRPr="00D341F4">
              <w:rPr>
                <w:rFonts w:ascii="STKaiti" w:eastAsia="STKaiti" w:hAnsi="STKaiti" w:cs="Calibri"/>
                <w:sz w:val="22"/>
                <w:szCs w:val="22"/>
                <w:lang w:eastAsia="zh-CN"/>
              </w:rPr>
              <w:t>供考虑的方案</w:t>
            </w:r>
            <w:r w:rsidR="008D0E62" w:rsidRPr="00D341F4">
              <w:rPr>
                <w:rFonts w:ascii="STKaiti" w:eastAsia="STKaiti" w:hAnsi="STKaiti" w:cs="Calibri"/>
                <w:sz w:val="22"/>
                <w:szCs w:val="22"/>
                <w:lang w:eastAsia="zh-CN"/>
              </w:rPr>
              <w:t>：</w:t>
            </w:r>
          </w:p>
          <w:p w14:paraId="0EEFCFC9" w14:textId="2943B54E" w:rsidR="004372CE"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EB0C91" w:rsidRPr="00D341F4">
              <w:rPr>
                <w:rFonts w:cs="Calibri" w:hint="eastAsia"/>
                <w:szCs w:val="22"/>
                <w:lang w:eastAsia="zh-CN"/>
              </w:rPr>
              <w:t>CWG</w:t>
            </w:r>
            <w:r w:rsidR="00C5649C" w:rsidRPr="00D341F4">
              <w:rPr>
                <w:rFonts w:cs="Calibri"/>
                <w:szCs w:val="22"/>
                <w:lang w:eastAsia="zh-CN"/>
              </w:rPr>
              <w:t>-</w:t>
            </w:r>
            <w:r w:rsidR="00EB0C91" w:rsidRPr="00D341F4">
              <w:rPr>
                <w:rFonts w:cs="Calibri" w:hint="eastAsia"/>
                <w:szCs w:val="22"/>
                <w:lang w:eastAsia="zh-CN"/>
              </w:rPr>
              <w:t>SFP</w:t>
            </w:r>
            <w:r w:rsidR="00EB0C91" w:rsidRPr="00D341F4">
              <w:rPr>
                <w:rFonts w:cs="Calibri" w:hint="eastAsia"/>
                <w:szCs w:val="22"/>
                <w:lang w:eastAsia="zh-CN"/>
              </w:rPr>
              <w:t>在制定</w:t>
            </w:r>
            <w:r w:rsidR="00EB0C91" w:rsidRPr="00D341F4">
              <w:rPr>
                <w:rFonts w:cs="Calibri" w:hint="eastAsia"/>
                <w:szCs w:val="22"/>
                <w:lang w:eastAsia="zh-CN"/>
              </w:rPr>
              <w:t>2024</w:t>
            </w:r>
            <w:r w:rsidR="00EB0C91" w:rsidRPr="00D341F4">
              <w:rPr>
                <w:rFonts w:cs="Calibri"/>
                <w:szCs w:val="22"/>
                <w:lang w:eastAsia="zh-CN"/>
              </w:rPr>
              <w:t>-</w:t>
            </w:r>
            <w:r w:rsidR="00EB0C91" w:rsidRPr="00D341F4">
              <w:rPr>
                <w:rFonts w:cs="Calibri" w:hint="eastAsia"/>
                <w:szCs w:val="22"/>
                <w:lang w:eastAsia="zh-CN"/>
              </w:rPr>
              <w:t>2027</w:t>
            </w:r>
            <w:r w:rsidR="00EB0C91" w:rsidRPr="00D341F4">
              <w:rPr>
                <w:rFonts w:cs="Calibri" w:hint="eastAsia"/>
                <w:szCs w:val="22"/>
                <w:lang w:eastAsia="zh-CN"/>
              </w:rPr>
              <w:t>年战略规划时考虑区域目标</w:t>
            </w:r>
            <w:r w:rsidR="00C5649C" w:rsidRPr="00D341F4">
              <w:rPr>
                <w:rFonts w:cs="Calibri" w:hint="eastAsia"/>
                <w:szCs w:val="22"/>
                <w:lang w:eastAsia="zh-CN"/>
              </w:rPr>
              <w:t>（联合国发展）</w:t>
            </w:r>
            <w:r w:rsidR="004D0D40">
              <w:rPr>
                <w:rFonts w:cs="Calibri" w:hint="eastAsia"/>
                <w:szCs w:val="22"/>
                <w:lang w:eastAsia="zh-CN"/>
              </w:rPr>
              <w:t>。</w:t>
            </w:r>
          </w:p>
          <w:p w14:paraId="63F1FD2F" w14:textId="352281E5" w:rsidR="00A976E7" w:rsidRPr="00D341F4" w:rsidRDefault="00254C54" w:rsidP="009D6D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0090658F" w:rsidRPr="00D341F4">
              <w:rPr>
                <w:rFonts w:cs="Calibri" w:hint="eastAsia"/>
                <w:szCs w:val="22"/>
                <w:lang w:eastAsia="zh-CN"/>
              </w:rPr>
              <w:t>必须加强国际电联与联合国（包括国际电联区域代表处和联合国国家工作队）的联系，以更准确地反映信息通信技术在联合国发展系统中的关键作用，从而支持各国处理关键的可持续发展目标优先事项并消除差距</w:t>
            </w:r>
            <w:r w:rsidR="004D0D40">
              <w:rPr>
                <w:rFonts w:cs="Calibri" w:hint="eastAsia"/>
                <w:szCs w:val="22"/>
                <w:lang w:eastAsia="zh-CN"/>
              </w:rPr>
              <w:t>。</w:t>
            </w:r>
          </w:p>
        </w:tc>
        <w:tc>
          <w:tcPr>
            <w:tcW w:w="1682" w:type="dxa"/>
            <w:tcBorders>
              <w:top w:val="nil"/>
              <w:left w:val="nil"/>
              <w:bottom w:val="nil"/>
              <w:right w:val="nil"/>
            </w:tcBorders>
            <w:shd w:val="clear" w:color="EDEDED" w:fill="EDEDED"/>
            <w:vAlign w:val="center"/>
            <w:hideMark/>
          </w:tcPr>
          <w:p w14:paraId="45E71C3D" w14:textId="77777777" w:rsidR="007A6484" w:rsidRPr="007A6484" w:rsidRDefault="006C5121" w:rsidP="007A64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imes New Roman"/>
                <w:szCs w:val="22"/>
                <w:u w:val="single"/>
                <w:lang w:val="fr-FR"/>
              </w:rPr>
            </w:pPr>
            <w:hyperlink r:id="rId31" w:history="1">
              <w:r w:rsidR="007A6484" w:rsidRPr="00D341F4">
                <w:rPr>
                  <w:rStyle w:val="Hyperlink"/>
                  <w:szCs w:val="22"/>
                  <w:lang w:val="fr-FR"/>
                </w:rPr>
                <w:t>CWG</w:t>
              </w:r>
              <w:r w:rsidR="007A6484" w:rsidRPr="00D341F4">
                <w:rPr>
                  <w:rFonts w:eastAsia="Times New Roman"/>
                  <w:color w:val="0000FF"/>
                  <w:szCs w:val="22"/>
                  <w:u w:val="single"/>
                  <w:lang w:val="fr-FR"/>
                </w:rPr>
                <w:t>-SFP-1/5</w:t>
              </w:r>
            </w:hyperlink>
          </w:p>
          <w:p w14:paraId="78201C2A" w14:textId="4E331E29" w:rsidR="00A976E7" w:rsidRPr="00D341F4" w:rsidRDefault="006C5121" w:rsidP="007A64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40" w:after="60"/>
              <w:jc w:val="center"/>
              <w:rPr>
                <w:rFonts w:cs="Calibri"/>
                <w:color w:val="548DD4" w:themeColor="text2" w:themeTint="99"/>
                <w:szCs w:val="22"/>
                <w:u w:val="single"/>
                <w:lang w:eastAsia="en-GB"/>
              </w:rPr>
            </w:pPr>
            <w:hyperlink r:id="rId32" w:history="1">
              <w:r w:rsidR="007A6484" w:rsidRPr="00D341F4">
                <w:rPr>
                  <w:rFonts w:eastAsia="Times New Roman"/>
                  <w:color w:val="0000FF"/>
                  <w:szCs w:val="22"/>
                  <w:u w:val="single"/>
                  <w:lang w:val="fr-FR"/>
                </w:rPr>
                <w:t>CWG-SFP-1/7</w:t>
              </w:r>
            </w:hyperlink>
          </w:p>
        </w:tc>
        <w:tc>
          <w:tcPr>
            <w:tcW w:w="3705" w:type="dxa"/>
            <w:vMerge/>
            <w:tcBorders>
              <w:left w:val="nil"/>
              <w:bottom w:val="nil"/>
              <w:right w:val="nil"/>
            </w:tcBorders>
            <w:shd w:val="clear" w:color="auto" w:fill="FFFFFF" w:themeFill="background1"/>
            <w:noWrap/>
            <w:vAlign w:val="bottom"/>
            <w:hideMark/>
          </w:tcPr>
          <w:p w14:paraId="02E55EF6" w14:textId="77777777" w:rsidR="00A976E7" w:rsidRPr="00D341F4" w:rsidRDefault="00A976E7" w:rsidP="00771DA0">
            <w:pPr>
              <w:overflowPunct/>
              <w:autoSpaceDE/>
              <w:autoSpaceDN/>
              <w:adjustRightInd/>
              <w:spacing w:before="60" w:after="60"/>
              <w:textAlignment w:val="auto"/>
              <w:rPr>
                <w:rFonts w:cs="Calibri"/>
                <w:sz w:val="22"/>
                <w:szCs w:val="22"/>
                <w:lang w:eastAsia="en-GB"/>
              </w:rPr>
            </w:pPr>
          </w:p>
        </w:tc>
      </w:tr>
    </w:tbl>
    <w:p w14:paraId="184A3448" w14:textId="77777777" w:rsidR="00A976E7" w:rsidRPr="00D341F4" w:rsidRDefault="00A976E7" w:rsidP="00771DA0">
      <w:pPr>
        <w:overflowPunct/>
        <w:autoSpaceDE/>
        <w:autoSpaceDN/>
        <w:adjustRightInd/>
        <w:spacing w:before="60" w:after="60"/>
        <w:textAlignment w:val="auto"/>
        <w:rPr>
          <w:sz w:val="22"/>
          <w:szCs w:val="22"/>
        </w:rPr>
      </w:pPr>
      <w:r w:rsidRPr="00D341F4">
        <w:rPr>
          <w:sz w:val="22"/>
          <w:szCs w:val="22"/>
        </w:rPr>
        <w:br w:type="page"/>
      </w:r>
    </w:p>
    <w:p w14:paraId="71C4659A" w14:textId="77777777" w:rsidR="00A976E7" w:rsidRPr="00D341F4" w:rsidRDefault="00A976E7" w:rsidP="00771DA0">
      <w:pPr>
        <w:overflowPunct/>
        <w:autoSpaceDE/>
        <w:autoSpaceDN/>
        <w:adjustRightInd/>
        <w:spacing w:before="60" w:after="60"/>
        <w:textAlignment w:val="auto"/>
        <w:rPr>
          <w:b/>
          <w:color w:val="FFFFFF" w:themeColor="background1"/>
          <w:sz w:val="22"/>
          <w:szCs w:val="22"/>
        </w:rPr>
      </w:pPr>
    </w:p>
    <w:tbl>
      <w:tblPr>
        <w:tblW w:w="5000" w:type="pct"/>
        <w:tblInd w:w="10" w:type="dxa"/>
        <w:tblLook w:val="04A0" w:firstRow="1" w:lastRow="0" w:firstColumn="1" w:lastColumn="0" w:noHBand="0" w:noVBand="1"/>
      </w:tblPr>
      <w:tblGrid>
        <w:gridCol w:w="1189"/>
        <w:gridCol w:w="7424"/>
        <w:gridCol w:w="1680"/>
        <w:gridCol w:w="3705"/>
      </w:tblGrid>
      <w:tr w:rsidR="00B12400" w:rsidRPr="00D341F4" w14:paraId="39A2D808" w14:textId="77777777" w:rsidTr="00B12400">
        <w:tc>
          <w:tcPr>
            <w:tcW w:w="13998" w:type="dxa"/>
            <w:gridSpan w:val="4"/>
            <w:tcBorders>
              <w:left w:val="nil"/>
              <w:right w:val="nil"/>
            </w:tcBorders>
            <w:shd w:val="clear" w:color="auto" w:fill="8DB3E2" w:themeFill="text2" w:themeFillTint="66"/>
            <w:vAlign w:val="center"/>
          </w:tcPr>
          <w:p w14:paraId="70AD0B99" w14:textId="70762742" w:rsidR="00B12400" w:rsidRPr="00D341F4" w:rsidRDefault="00B12400" w:rsidP="00B12400">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eastAsia="zh-CN"/>
              </w:rPr>
            </w:pPr>
            <w:r w:rsidRPr="00D341F4">
              <w:rPr>
                <w:szCs w:val="22"/>
                <w:lang w:val="fr-FR" w:eastAsia="zh-CN"/>
              </w:rPr>
              <w:t>8</w:t>
            </w:r>
            <w:r w:rsidRPr="00D341F4">
              <w:rPr>
                <w:szCs w:val="22"/>
                <w:lang w:val="fr-FR" w:eastAsia="zh-CN"/>
              </w:rPr>
              <w:tab/>
            </w:r>
            <w:r w:rsidRPr="00D341F4">
              <w:rPr>
                <w:rFonts w:hint="eastAsia"/>
                <w:szCs w:val="22"/>
                <w:lang w:val="fr-FR" w:eastAsia="zh-CN"/>
              </w:rPr>
              <w:t>与《财务规划》的联系</w:t>
            </w:r>
          </w:p>
        </w:tc>
      </w:tr>
      <w:tr w:rsidR="00A976E7" w:rsidRPr="00D341F4" w14:paraId="06F7A468" w14:textId="77777777" w:rsidTr="00B12400">
        <w:tc>
          <w:tcPr>
            <w:tcW w:w="1189" w:type="dxa"/>
            <w:tcBorders>
              <w:left w:val="nil"/>
              <w:bottom w:val="single" w:sz="4" w:space="0" w:color="A5A5A5"/>
              <w:right w:val="nil"/>
            </w:tcBorders>
            <w:shd w:val="clear" w:color="auto" w:fill="auto"/>
            <w:vAlign w:val="center"/>
            <w:hideMark/>
          </w:tcPr>
          <w:p w14:paraId="7B8BBB59" w14:textId="2D89AF3E"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输入来源</w:t>
            </w:r>
            <w:proofErr w:type="spellEnd"/>
          </w:p>
        </w:tc>
        <w:tc>
          <w:tcPr>
            <w:tcW w:w="7424" w:type="dxa"/>
            <w:tcBorders>
              <w:left w:val="nil"/>
              <w:bottom w:val="single" w:sz="4" w:space="0" w:color="A5A5A5"/>
              <w:right w:val="nil"/>
            </w:tcBorders>
            <w:shd w:val="clear" w:color="auto" w:fill="auto"/>
            <w:vAlign w:val="center"/>
            <w:hideMark/>
          </w:tcPr>
          <w:p w14:paraId="3A9F2E62" w14:textId="4F879C90"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w:t>
            </w:r>
            <w:proofErr w:type="spellEnd"/>
          </w:p>
        </w:tc>
        <w:tc>
          <w:tcPr>
            <w:tcW w:w="1680" w:type="dxa"/>
            <w:tcBorders>
              <w:left w:val="nil"/>
              <w:bottom w:val="single" w:sz="4" w:space="0" w:color="A5A5A5"/>
              <w:right w:val="nil"/>
            </w:tcBorders>
            <w:shd w:val="clear" w:color="auto" w:fill="auto"/>
            <w:vAlign w:val="center"/>
            <w:hideMark/>
          </w:tcPr>
          <w:p w14:paraId="07C3328F" w14:textId="37E4988D"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510B92" w:rsidRPr="00D341F4">
              <w:rPr>
                <w:rFonts w:cs="Calibri"/>
                <w:b/>
                <w:bCs/>
                <w:sz w:val="22"/>
                <w:szCs w:val="22"/>
                <w:lang w:eastAsia="zh-CN"/>
              </w:rPr>
              <w:br/>
            </w:r>
            <w:r w:rsidRPr="00D341F4">
              <w:rPr>
                <w:rFonts w:cs="Calibri"/>
                <w:b/>
                <w:bCs/>
                <w:sz w:val="22"/>
                <w:szCs w:val="22"/>
                <w:lang w:eastAsia="zh-CN"/>
              </w:rPr>
              <w:t>文件号</w:t>
            </w:r>
          </w:p>
        </w:tc>
        <w:tc>
          <w:tcPr>
            <w:tcW w:w="3705" w:type="dxa"/>
            <w:tcBorders>
              <w:left w:val="nil"/>
              <w:bottom w:val="single" w:sz="4" w:space="0" w:color="A5A5A5"/>
              <w:right w:val="nil"/>
            </w:tcBorders>
            <w:shd w:val="clear" w:color="auto" w:fill="auto"/>
            <w:vAlign w:val="center"/>
            <w:hideMark/>
          </w:tcPr>
          <w:p w14:paraId="667739F7" w14:textId="567B26C0"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782A9E" w:rsidRPr="00D341F4" w14:paraId="208011E7" w14:textId="77777777" w:rsidTr="00510B92">
        <w:tc>
          <w:tcPr>
            <w:tcW w:w="1189" w:type="dxa"/>
            <w:tcBorders>
              <w:top w:val="nil"/>
              <w:left w:val="nil"/>
              <w:bottom w:val="nil"/>
              <w:right w:val="nil"/>
            </w:tcBorders>
            <w:shd w:val="clear" w:color="EDEDED" w:fill="EDEDED"/>
            <w:hideMark/>
          </w:tcPr>
          <w:p w14:paraId="656ADDEE" w14:textId="50BC5B5A" w:rsidR="00782A9E" w:rsidRPr="00D341F4" w:rsidRDefault="00782A9E" w:rsidP="00782A9E">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在线磋商</w:t>
            </w:r>
          </w:p>
        </w:tc>
        <w:tc>
          <w:tcPr>
            <w:tcW w:w="7424" w:type="dxa"/>
            <w:tcBorders>
              <w:top w:val="nil"/>
              <w:left w:val="nil"/>
              <w:bottom w:val="nil"/>
              <w:right w:val="nil"/>
            </w:tcBorders>
            <w:shd w:val="clear" w:color="EDEDED" w:fill="EDEDED"/>
            <w:hideMark/>
          </w:tcPr>
          <w:p w14:paraId="0ADFD75B" w14:textId="77777777" w:rsidR="00782A9E" w:rsidRPr="00D341F4" w:rsidRDefault="00782A9E" w:rsidP="00782A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szCs w:val="22"/>
                <w:lang w:eastAsia="zh-CN"/>
              </w:rPr>
              <w:t>同意</w:t>
            </w:r>
            <w:r w:rsidRPr="00D341F4">
              <w:rPr>
                <w:rFonts w:cs="Calibri"/>
                <w:b/>
                <w:bCs/>
                <w:szCs w:val="22"/>
                <w:lang w:eastAsia="zh-CN"/>
              </w:rPr>
              <w:t>需要进一步改进全面实施成果管理制</w:t>
            </w:r>
            <w:r w:rsidRPr="00D341F4">
              <w:rPr>
                <w:rFonts w:cs="Calibri"/>
                <w:b/>
                <w:bCs/>
                <w:szCs w:val="22"/>
                <w:lang w:eastAsia="zh-CN"/>
              </w:rPr>
              <w:t>/</w:t>
            </w:r>
            <w:r w:rsidRPr="00D341F4">
              <w:rPr>
                <w:rFonts w:cs="Calibri"/>
                <w:b/>
                <w:bCs/>
                <w:szCs w:val="22"/>
                <w:lang w:eastAsia="zh-CN"/>
              </w:rPr>
              <w:t>成果预算制的方法</w:t>
            </w:r>
            <w:r w:rsidRPr="00D341F4">
              <w:rPr>
                <w:rFonts w:cs="Calibri" w:hint="eastAsia"/>
                <w:szCs w:val="22"/>
                <w:lang w:eastAsia="zh-CN"/>
              </w:rPr>
              <w:t>：</w:t>
            </w:r>
          </w:p>
          <w:p w14:paraId="134A2B6A" w14:textId="63423C1D" w:rsidR="00782A9E" w:rsidRPr="00D341F4" w:rsidRDefault="00DF532A" w:rsidP="00DF53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8"/>
              </w:tabs>
              <w:spacing w:before="60" w:after="60"/>
              <w:ind w:left="636" w:hanging="318"/>
              <w:rPr>
                <w:rFonts w:cs="Calibri"/>
                <w:b/>
                <w:bCs/>
                <w:szCs w:val="22"/>
                <w:lang w:eastAsia="zh-CN"/>
              </w:rPr>
            </w:pPr>
            <w:r w:rsidRPr="00DF532A">
              <w:rPr>
                <w:rFonts w:cs="Calibri"/>
                <w:szCs w:val="22"/>
                <w:lang w:eastAsia="zh-CN"/>
              </w:rPr>
              <w:t>•</w:t>
            </w:r>
            <w:r w:rsidR="00782A9E" w:rsidRPr="00D341F4">
              <w:rPr>
                <w:rFonts w:cs="Calibri"/>
                <w:szCs w:val="22"/>
                <w:lang w:eastAsia="zh-CN"/>
              </w:rPr>
              <w:tab/>
            </w:r>
            <w:proofErr w:type="gramStart"/>
            <w:r w:rsidR="00782A9E" w:rsidRPr="00D341F4">
              <w:rPr>
                <w:rFonts w:cs="Calibri" w:hint="eastAsia"/>
                <w:szCs w:val="22"/>
                <w:lang w:eastAsia="zh-CN"/>
              </w:rPr>
              <w:t>所确定的</w:t>
            </w:r>
            <w:r w:rsidR="00782A9E" w:rsidRPr="00D341F4">
              <w:rPr>
                <w:rFonts w:cs="Calibri" w:hint="eastAsia"/>
                <w:b/>
                <w:bCs/>
                <w:szCs w:val="22"/>
                <w:lang w:eastAsia="zh-CN"/>
              </w:rPr>
              <w:t>战略重点与财务和人力资源的分配之间应有直接的联系</w:t>
            </w:r>
            <w:r w:rsidR="004D0D40" w:rsidRPr="004D0D40">
              <w:rPr>
                <w:rFonts w:cs="Calibri" w:hint="eastAsia"/>
                <w:bCs/>
                <w:szCs w:val="22"/>
                <w:lang w:eastAsia="zh-CN"/>
              </w:rPr>
              <w:t>；</w:t>
            </w:r>
            <w:proofErr w:type="gramEnd"/>
          </w:p>
          <w:p w14:paraId="31C3F5A8" w14:textId="502CC477" w:rsidR="00782A9E" w:rsidRPr="00D341F4" w:rsidRDefault="00DF532A" w:rsidP="00DF53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3"/>
              </w:tabs>
              <w:spacing w:before="60" w:after="60"/>
              <w:ind w:left="636" w:hanging="318"/>
              <w:rPr>
                <w:rFonts w:cs="Calibri"/>
                <w:szCs w:val="22"/>
                <w:lang w:eastAsia="zh-CN"/>
              </w:rPr>
            </w:pPr>
            <w:r w:rsidRPr="00DF532A">
              <w:rPr>
                <w:rFonts w:cs="Calibri"/>
                <w:szCs w:val="22"/>
                <w:lang w:eastAsia="zh-CN"/>
              </w:rPr>
              <w:t>•</w:t>
            </w:r>
            <w:r w:rsidR="00782A9E" w:rsidRPr="00D341F4">
              <w:rPr>
                <w:rFonts w:cs="Calibri"/>
                <w:szCs w:val="22"/>
                <w:lang w:eastAsia="zh-CN"/>
              </w:rPr>
              <w:tab/>
            </w:r>
            <w:r w:rsidR="00782A9E" w:rsidRPr="00D341F4">
              <w:rPr>
                <w:rFonts w:cs="Calibri" w:hint="eastAsia"/>
                <w:b/>
                <w:bCs/>
                <w:szCs w:val="22"/>
                <w:lang w:eastAsia="zh-CN"/>
              </w:rPr>
              <w:t>任何要素均不应没有资金</w:t>
            </w:r>
            <w:r w:rsidR="00782A9E" w:rsidRPr="00D341F4">
              <w:rPr>
                <w:rFonts w:cs="Calibri" w:hint="eastAsia"/>
                <w:szCs w:val="22"/>
                <w:lang w:eastAsia="zh-CN"/>
              </w:rPr>
              <w:t>或不进行衡量</w:t>
            </w:r>
            <w:r w:rsidR="004D0D40">
              <w:rPr>
                <w:rFonts w:cs="Calibri" w:hint="eastAsia"/>
                <w:szCs w:val="22"/>
                <w:lang w:eastAsia="zh-CN"/>
              </w:rPr>
              <w:t>。</w:t>
            </w:r>
          </w:p>
          <w:p w14:paraId="23714C49" w14:textId="5415A2F5" w:rsidR="00782A9E" w:rsidRPr="004D0D40" w:rsidRDefault="00782A9E" w:rsidP="00782A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4D0D40">
              <w:rPr>
                <w:rFonts w:cs="Calibri"/>
                <w:szCs w:val="22"/>
                <w:lang w:eastAsia="zh-CN"/>
              </w:rPr>
              <w:t>–</w:t>
            </w:r>
            <w:r w:rsidRPr="004D0D40">
              <w:rPr>
                <w:rFonts w:cs="Calibri"/>
                <w:szCs w:val="22"/>
                <w:lang w:eastAsia="zh-CN"/>
              </w:rPr>
              <w:tab/>
            </w:r>
            <w:r w:rsidRPr="004D0D40">
              <w:rPr>
                <w:rFonts w:cs="Calibri" w:hint="eastAsia"/>
                <w:b/>
                <w:bCs/>
                <w:szCs w:val="22"/>
                <w:lang w:eastAsia="zh-CN"/>
              </w:rPr>
              <w:t>实施</w:t>
            </w:r>
            <w:r w:rsidRPr="004D0D40">
              <w:rPr>
                <w:rFonts w:cs="Calibri" w:hint="eastAsia"/>
                <w:szCs w:val="22"/>
                <w:lang w:eastAsia="zh-CN"/>
              </w:rPr>
              <w:t>内部和外部</w:t>
            </w:r>
            <w:r w:rsidRPr="004D0D40">
              <w:rPr>
                <w:rFonts w:cs="Calibri" w:hint="eastAsia"/>
                <w:b/>
                <w:bCs/>
                <w:szCs w:val="22"/>
                <w:lang w:eastAsia="zh-CN"/>
              </w:rPr>
              <w:t>监督机构所有建议的重要性</w:t>
            </w:r>
            <w:r w:rsidR="004D0D40">
              <w:rPr>
                <w:rFonts w:cs="Calibri" w:hint="eastAsia"/>
                <w:szCs w:val="22"/>
                <w:lang w:eastAsia="zh-CN"/>
              </w:rPr>
              <w:t>。</w:t>
            </w:r>
          </w:p>
          <w:p w14:paraId="4FD0DD7C" w14:textId="2F78A025" w:rsidR="00782A9E" w:rsidRPr="00D341F4" w:rsidRDefault="00782A9E" w:rsidP="00782A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b/>
                <w:bCs/>
                <w:szCs w:val="22"/>
                <w:lang w:eastAsia="zh-CN"/>
              </w:rPr>
              <w:t>各部门的不同周期</w:t>
            </w:r>
            <w:r w:rsidRPr="00D341F4">
              <w:rPr>
                <w:rFonts w:cs="Calibri" w:hint="eastAsia"/>
                <w:szCs w:val="22"/>
                <w:lang w:eastAsia="zh-CN"/>
              </w:rPr>
              <w:t>阻碍了工作的同步性</w:t>
            </w:r>
            <w:r w:rsidR="004D0D40">
              <w:rPr>
                <w:rFonts w:cs="Calibri" w:hint="eastAsia"/>
                <w:szCs w:val="22"/>
                <w:lang w:eastAsia="zh-CN"/>
              </w:rPr>
              <w:t>。</w:t>
            </w:r>
          </w:p>
        </w:tc>
        <w:tc>
          <w:tcPr>
            <w:tcW w:w="1680" w:type="dxa"/>
            <w:tcBorders>
              <w:top w:val="nil"/>
              <w:left w:val="nil"/>
              <w:bottom w:val="nil"/>
              <w:right w:val="nil"/>
            </w:tcBorders>
            <w:shd w:val="clear" w:color="EDEDED" w:fill="EDEDED"/>
            <w:noWrap/>
            <w:vAlign w:val="center"/>
            <w:hideMark/>
          </w:tcPr>
          <w:p w14:paraId="1ACDB8B6" w14:textId="2E1A8F48" w:rsidR="00782A9E" w:rsidRPr="00D341F4" w:rsidRDefault="006C5121" w:rsidP="00782A9E">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33" w:history="1">
              <w:r w:rsidR="00782A9E" w:rsidRPr="00D341F4">
                <w:rPr>
                  <w:rStyle w:val="Hyperlink"/>
                  <w:sz w:val="22"/>
                  <w:szCs w:val="22"/>
                </w:rPr>
                <w:t>CWG-SFP-1/11</w:t>
              </w:r>
            </w:hyperlink>
          </w:p>
        </w:tc>
        <w:tc>
          <w:tcPr>
            <w:tcW w:w="3705" w:type="dxa"/>
            <w:vMerge w:val="restart"/>
            <w:tcBorders>
              <w:top w:val="nil"/>
              <w:left w:val="nil"/>
              <w:right w:val="nil"/>
            </w:tcBorders>
            <w:shd w:val="clear" w:color="auto" w:fill="FFFFFF" w:themeFill="background1"/>
            <w:noWrap/>
            <w:hideMark/>
          </w:tcPr>
          <w:p w14:paraId="366C43FB" w14:textId="6B086DD5" w:rsidR="00782A9E" w:rsidRPr="00D341F4" w:rsidRDefault="00782A9E" w:rsidP="00782A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请秘书处在设计财务与战略规划的联系时考虑以下原则：</w:t>
            </w:r>
          </w:p>
          <w:p w14:paraId="2447F193" w14:textId="7FEF28F4" w:rsidR="00782A9E" w:rsidRPr="00D341F4" w:rsidRDefault="00782A9E" w:rsidP="00061C0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8"/>
              </w:tabs>
              <w:spacing w:before="60" w:after="60"/>
              <w:ind w:left="636" w:hanging="318"/>
              <w:rPr>
                <w:rFonts w:cs="Calibri"/>
                <w:szCs w:val="22"/>
                <w:lang w:eastAsia="zh-CN"/>
              </w:rPr>
            </w:pPr>
            <w:r w:rsidRPr="00D341F4">
              <w:rPr>
                <w:rFonts w:cs="Calibri"/>
                <w:szCs w:val="22"/>
                <w:lang w:eastAsia="zh-CN"/>
              </w:rPr>
              <w:t>a</w:t>
            </w:r>
            <w:r w:rsidR="00061C0E" w:rsidRPr="00D341F4">
              <w:rPr>
                <w:rFonts w:cs="Calibri"/>
                <w:szCs w:val="22"/>
                <w:lang w:eastAsia="zh-CN"/>
              </w:rPr>
              <w:t>)</w:t>
            </w:r>
            <w:r w:rsidRPr="00D341F4">
              <w:rPr>
                <w:rFonts w:cs="Calibri"/>
                <w:szCs w:val="22"/>
                <w:lang w:eastAsia="zh-CN"/>
              </w:rPr>
              <w:tab/>
            </w:r>
            <w:r w:rsidRPr="00D341F4">
              <w:rPr>
                <w:rFonts w:cs="Calibri" w:hint="eastAsia"/>
                <w:szCs w:val="22"/>
                <w:lang w:eastAsia="zh-CN"/>
              </w:rPr>
              <w:t>战略优先事项（包括跨领域主题）</w:t>
            </w:r>
            <w:proofErr w:type="gramStart"/>
            <w:r w:rsidRPr="00D341F4">
              <w:rPr>
                <w:rFonts w:cs="Calibri" w:hint="eastAsia"/>
                <w:szCs w:val="22"/>
                <w:lang w:eastAsia="zh-CN"/>
              </w:rPr>
              <w:t>与财务和人力资源分配之间的直接联系</w:t>
            </w:r>
            <w:r w:rsidR="004D0D40">
              <w:rPr>
                <w:rFonts w:cs="Calibri" w:hint="eastAsia"/>
                <w:szCs w:val="22"/>
                <w:lang w:eastAsia="zh-CN"/>
              </w:rPr>
              <w:t>；</w:t>
            </w:r>
            <w:proofErr w:type="gramEnd"/>
          </w:p>
          <w:p w14:paraId="13A70511" w14:textId="7FFBABFC" w:rsidR="00782A9E" w:rsidRPr="00D341F4" w:rsidRDefault="00782A9E" w:rsidP="00061C0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8"/>
              </w:tabs>
              <w:spacing w:before="60" w:after="60"/>
              <w:ind w:left="636" w:hanging="318"/>
              <w:rPr>
                <w:rFonts w:cs="Calibri"/>
                <w:szCs w:val="22"/>
                <w:lang w:eastAsia="zh-CN"/>
              </w:rPr>
            </w:pPr>
            <w:r w:rsidRPr="00D341F4">
              <w:rPr>
                <w:rFonts w:cs="Calibri"/>
                <w:szCs w:val="22"/>
                <w:lang w:eastAsia="zh-CN"/>
              </w:rPr>
              <w:t>b</w:t>
            </w:r>
            <w:r w:rsidR="00061C0E" w:rsidRPr="00D341F4">
              <w:rPr>
                <w:rFonts w:cs="Calibri"/>
                <w:szCs w:val="22"/>
                <w:lang w:eastAsia="zh-CN"/>
              </w:rPr>
              <w:t>)</w:t>
            </w:r>
            <w:r w:rsidRPr="00D341F4">
              <w:rPr>
                <w:rFonts w:cs="Calibri"/>
                <w:szCs w:val="22"/>
                <w:lang w:eastAsia="zh-CN"/>
              </w:rPr>
              <w:tab/>
            </w:r>
            <w:r w:rsidRPr="00D341F4">
              <w:rPr>
                <w:rFonts w:cs="Calibri" w:hint="eastAsia"/>
                <w:szCs w:val="22"/>
                <w:lang w:eastAsia="zh-CN"/>
              </w:rPr>
              <w:t>任何元素均不应没有资金</w:t>
            </w:r>
            <w:r w:rsidR="004D0D40">
              <w:rPr>
                <w:rFonts w:cs="Calibri" w:hint="eastAsia"/>
                <w:szCs w:val="22"/>
                <w:lang w:eastAsia="zh-CN"/>
              </w:rPr>
              <w:t>。</w:t>
            </w:r>
          </w:p>
          <w:p w14:paraId="6133EFB6" w14:textId="670D813D" w:rsidR="00782A9E" w:rsidRPr="00D341F4" w:rsidRDefault="00782A9E" w:rsidP="00782A9E">
            <w:pPr>
              <w:overflowPunct/>
              <w:autoSpaceDE/>
              <w:autoSpaceDN/>
              <w:adjustRightInd/>
              <w:spacing w:before="60" w:after="60"/>
              <w:textAlignment w:val="auto"/>
              <w:rPr>
                <w:rFonts w:ascii="Times New Roman" w:hAnsi="Times New Roman"/>
                <w:sz w:val="22"/>
                <w:szCs w:val="22"/>
                <w:lang w:eastAsia="zh-CN"/>
              </w:rPr>
            </w:pPr>
            <w:r w:rsidRPr="00D341F4">
              <w:rPr>
                <w:rFonts w:cs="Calibri" w:hint="eastAsia"/>
                <w:sz w:val="22"/>
                <w:szCs w:val="22"/>
                <w:lang w:eastAsia="zh-CN"/>
              </w:rPr>
              <w:t>（另请参见上文关于是否有可能更灵活地跨部门分配资源的澄清请求）</w:t>
            </w:r>
          </w:p>
        </w:tc>
      </w:tr>
      <w:tr w:rsidR="00216217" w:rsidRPr="00D341F4" w14:paraId="3A01326A" w14:textId="77777777" w:rsidTr="00510B92">
        <w:tc>
          <w:tcPr>
            <w:tcW w:w="1189" w:type="dxa"/>
            <w:tcBorders>
              <w:top w:val="nil"/>
              <w:left w:val="nil"/>
              <w:bottom w:val="nil"/>
              <w:right w:val="nil"/>
            </w:tcBorders>
            <w:shd w:val="clear" w:color="auto" w:fill="auto"/>
            <w:hideMark/>
          </w:tcPr>
          <w:p w14:paraId="460D0515" w14:textId="347F98CE" w:rsidR="00216217" w:rsidRPr="00D341F4" w:rsidRDefault="00216217" w:rsidP="00216217">
            <w:pPr>
              <w:overflowPunct/>
              <w:autoSpaceDE/>
              <w:autoSpaceDN/>
              <w:adjustRightInd/>
              <w:spacing w:before="60" w:after="60"/>
              <w:textAlignment w:val="auto"/>
              <w:rPr>
                <w:rFonts w:cs="Calibri"/>
                <w:sz w:val="22"/>
                <w:szCs w:val="22"/>
                <w:lang w:eastAsia="en-GB"/>
              </w:rPr>
            </w:pPr>
            <w:proofErr w:type="spellStart"/>
            <w:r w:rsidRPr="00D341F4">
              <w:rPr>
                <w:rFonts w:cs="Calibri"/>
                <w:sz w:val="22"/>
                <w:szCs w:val="22"/>
                <w:lang w:eastAsia="en-GB"/>
              </w:rPr>
              <w:t>建议</w:t>
            </w:r>
            <w:proofErr w:type="spellEnd"/>
            <w:r w:rsidRPr="00D341F4">
              <w:rPr>
                <w:rFonts w:cs="Calibri"/>
                <w:sz w:val="22"/>
                <w:szCs w:val="22"/>
                <w:lang w:eastAsia="en-GB"/>
              </w:rPr>
              <w:t>/</w:t>
            </w:r>
            <w:proofErr w:type="spellStart"/>
            <w:r w:rsidRPr="00D341F4">
              <w:rPr>
                <w:rFonts w:cs="Calibri"/>
                <w:sz w:val="22"/>
                <w:szCs w:val="22"/>
                <w:lang w:eastAsia="en-GB"/>
              </w:rPr>
              <w:t>分析结果</w:t>
            </w:r>
            <w:proofErr w:type="spellEnd"/>
            <w:r w:rsidRPr="00D341F4">
              <w:rPr>
                <w:rFonts w:cs="Calibri"/>
                <w:sz w:val="22"/>
                <w:szCs w:val="22"/>
                <w:lang w:eastAsia="en-GB"/>
              </w:rPr>
              <w:t>：</w:t>
            </w:r>
          </w:p>
        </w:tc>
        <w:tc>
          <w:tcPr>
            <w:tcW w:w="7424" w:type="dxa"/>
            <w:tcBorders>
              <w:top w:val="nil"/>
              <w:left w:val="nil"/>
              <w:bottom w:val="nil"/>
              <w:right w:val="nil"/>
            </w:tcBorders>
            <w:shd w:val="clear" w:color="auto" w:fill="auto"/>
            <w:hideMark/>
          </w:tcPr>
          <w:p w14:paraId="0A550BEF" w14:textId="77777777" w:rsidR="00216217" w:rsidRPr="00D341F4" w:rsidRDefault="00216217" w:rsidP="00216217">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（麦肯锡文化与技能报告）</w:t>
            </w:r>
          </w:p>
          <w:p w14:paraId="4C515A55" w14:textId="16A2EE4D" w:rsidR="00216217" w:rsidRPr="00D341F4" w:rsidRDefault="00216217" w:rsidP="0021621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基于九大结构性举措提出的国际电联转型计划</w:t>
            </w:r>
            <w:r w:rsidR="004D0D40">
              <w:rPr>
                <w:rFonts w:cs="Calibri" w:hint="eastAsia"/>
                <w:szCs w:val="22"/>
                <w:lang w:eastAsia="zh-CN"/>
              </w:rPr>
              <w:t>。</w:t>
            </w:r>
          </w:p>
          <w:p w14:paraId="262B6EDB" w14:textId="0F699024" w:rsidR="00216217" w:rsidRPr="00D341F4" w:rsidRDefault="00216217" w:rsidP="0021621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在</w:t>
            </w:r>
            <w:r w:rsidRPr="00D341F4">
              <w:rPr>
                <w:rFonts w:cs="Calibri" w:hint="eastAsia"/>
                <w:szCs w:val="22"/>
                <w:lang w:eastAsia="zh-CN"/>
              </w:rPr>
              <w:t>2024</w:t>
            </w:r>
            <w:r w:rsidRPr="00D341F4">
              <w:rPr>
                <w:rFonts w:cs="Calibri"/>
                <w:szCs w:val="22"/>
                <w:lang w:eastAsia="zh-CN"/>
              </w:rPr>
              <w:t>-20</w:t>
            </w:r>
            <w:r w:rsidRPr="00D341F4">
              <w:rPr>
                <w:rFonts w:cs="Calibri" w:hint="eastAsia"/>
                <w:szCs w:val="22"/>
                <w:lang w:eastAsia="zh-CN"/>
              </w:rPr>
              <w:t>27</w:t>
            </w:r>
            <w:r w:rsidRPr="00D341F4">
              <w:rPr>
                <w:rFonts w:cs="Calibri" w:hint="eastAsia"/>
                <w:szCs w:val="22"/>
                <w:lang w:eastAsia="zh-CN"/>
              </w:rPr>
              <w:t>年财务规划中</w:t>
            </w:r>
            <w:r w:rsidRPr="00D341F4">
              <w:rPr>
                <w:rFonts w:cs="Calibri" w:hint="eastAsia"/>
                <w:b/>
                <w:bCs/>
                <w:szCs w:val="22"/>
                <w:lang w:eastAsia="zh-CN"/>
              </w:rPr>
              <w:t>考虑转型计划的资源要求</w:t>
            </w:r>
            <w:r w:rsidR="004D0D40">
              <w:rPr>
                <w:rFonts w:cs="Calibri" w:hint="eastAsia"/>
                <w:szCs w:val="22"/>
                <w:lang w:eastAsia="zh-CN"/>
              </w:rPr>
              <w:t>。</w:t>
            </w:r>
          </w:p>
        </w:tc>
        <w:tc>
          <w:tcPr>
            <w:tcW w:w="1680" w:type="dxa"/>
            <w:tcBorders>
              <w:top w:val="nil"/>
              <w:left w:val="nil"/>
              <w:bottom w:val="nil"/>
              <w:right w:val="nil"/>
            </w:tcBorders>
            <w:shd w:val="clear" w:color="auto" w:fill="auto"/>
            <w:noWrap/>
            <w:vAlign w:val="center"/>
            <w:hideMark/>
          </w:tcPr>
          <w:p w14:paraId="6B48921C" w14:textId="7C7BEE81" w:rsidR="00216217" w:rsidRPr="00D341F4" w:rsidRDefault="006C5121" w:rsidP="00216217">
            <w:pPr>
              <w:overflowPunct/>
              <w:autoSpaceDE/>
              <w:autoSpaceDN/>
              <w:adjustRightInd/>
              <w:spacing w:before="60" w:after="60"/>
              <w:jc w:val="center"/>
              <w:textAlignment w:val="auto"/>
              <w:rPr>
                <w:rFonts w:cs="Calibri"/>
                <w:color w:val="548DD4" w:themeColor="text2" w:themeTint="99"/>
                <w:sz w:val="22"/>
                <w:szCs w:val="22"/>
                <w:u w:val="single"/>
                <w:lang w:eastAsia="en-GB"/>
              </w:rPr>
            </w:pPr>
            <w:hyperlink r:id="rId34" w:history="1">
              <w:r w:rsidR="00216217" w:rsidRPr="00D341F4">
                <w:rPr>
                  <w:rStyle w:val="Hyperlink"/>
                  <w:sz w:val="22"/>
                  <w:szCs w:val="22"/>
                </w:rPr>
                <w:t>CWG-SFP-1/5</w:t>
              </w:r>
            </w:hyperlink>
          </w:p>
        </w:tc>
        <w:tc>
          <w:tcPr>
            <w:tcW w:w="3705" w:type="dxa"/>
            <w:vMerge/>
            <w:tcBorders>
              <w:left w:val="nil"/>
              <w:bottom w:val="nil"/>
              <w:right w:val="nil"/>
            </w:tcBorders>
            <w:shd w:val="clear" w:color="auto" w:fill="FFFFFF" w:themeFill="background1"/>
            <w:noWrap/>
            <w:vAlign w:val="bottom"/>
            <w:hideMark/>
          </w:tcPr>
          <w:p w14:paraId="5A1A321C" w14:textId="77777777" w:rsidR="00216217" w:rsidRPr="00D341F4" w:rsidRDefault="00216217" w:rsidP="00216217">
            <w:pPr>
              <w:overflowPunct/>
              <w:autoSpaceDE/>
              <w:autoSpaceDN/>
              <w:adjustRightInd/>
              <w:spacing w:before="60" w:after="60"/>
              <w:textAlignment w:val="auto"/>
              <w:rPr>
                <w:rFonts w:cs="Calibri"/>
                <w:sz w:val="22"/>
                <w:szCs w:val="22"/>
                <w:lang w:eastAsia="en-GB"/>
              </w:rPr>
            </w:pPr>
          </w:p>
        </w:tc>
      </w:tr>
    </w:tbl>
    <w:p w14:paraId="5AF7E8F8" w14:textId="0CBBB74E" w:rsidR="008A1B35" w:rsidRPr="00D341F4" w:rsidRDefault="008A1B35" w:rsidP="008A1B35">
      <w:pPr>
        <w:rPr>
          <w:sz w:val="22"/>
          <w:szCs w:val="22"/>
          <w:lang w:eastAsia="zh-CN"/>
        </w:rPr>
      </w:pPr>
      <w:r w:rsidRPr="00D341F4">
        <w:rPr>
          <w:sz w:val="22"/>
          <w:szCs w:val="22"/>
          <w:lang w:eastAsia="zh-CN"/>
        </w:rPr>
        <w:br w:type="page"/>
      </w:r>
    </w:p>
    <w:tbl>
      <w:tblPr>
        <w:tblW w:w="5000" w:type="pct"/>
        <w:tblInd w:w="10" w:type="dxa"/>
        <w:tblLook w:val="04A0" w:firstRow="1" w:lastRow="0" w:firstColumn="1" w:lastColumn="0" w:noHBand="0" w:noVBand="1"/>
      </w:tblPr>
      <w:tblGrid>
        <w:gridCol w:w="1266"/>
        <w:gridCol w:w="7333"/>
        <w:gridCol w:w="1739"/>
        <w:gridCol w:w="3660"/>
      </w:tblGrid>
      <w:tr w:rsidR="008A1B35" w:rsidRPr="00D341F4" w14:paraId="1F004464" w14:textId="77777777" w:rsidTr="008A1B35">
        <w:trPr>
          <w:trHeight w:val="555"/>
        </w:trPr>
        <w:tc>
          <w:tcPr>
            <w:tcW w:w="13998" w:type="dxa"/>
            <w:gridSpan w:val="4"/>
            <w:tcBorders>
              <w:left w:val="nil"/>
              <w:right w:val="nil"/>
            </w:tcBorders>
            <w:shd w:val="clear" w:color="auto" w:fill="8DB3E2" w:themeFill="text2" w:themeFillTint="66"/>
            <w:vAlign w:val="center"/>
          </w:tcPr>
          <w:p w14:paraId="67255A26" w14:textId="2A2997E7" w:rsidR="008A1B35" w:rsidRPr="00D341F4" w:rsidRDefault="008A1B35" w:rsidP="008A1B3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eastAsia="zh-CN"/>
              </w:rPr>
            </w:pPr>
            <w:r w:rsidRPr="00D341F4">
              <w:rPr>
                <w:szCs w:val="22"/>
                <w:lang w:val="fr-FR" w:eastAsia="zh-CN"/>
              </w:rPr>
              <w:lastRenderedPageBreak/>
              <w:t>9</w:t>
            </w:r>
            <w:r w:rsidRPr="00D341F4">
              <w:rPr>
                <w:szCs w:val="22"/>
                <w:lang w:val="fr-FR" w:eastAsia="zh-CN"/>
              </w:rPr>
              <w:tab/>
            </w:r>
            <w:r w:rsidRPr="00D341F4">
              <w:rPr>
                <w:rFonts w:hint="eastAsia"/>
                <w:szCs w:val="22"/>
                <w:lang w:val="fr-FR" w:eastAsia="zh-CN"/>
              </w:rPr>
              <w:t>联合国层面的发展动向</w:t>
            </w:r>
          </w:p>
        </w:tc>
      </w:tr>
      <w:tr w:rsidR="00A976E7" w:rsidRPr="00D341F4" w14:paraId="318196FF" w14:textId="77777777" w:rsidTr="008203A5">
        <w:trPr>
          <w:trHeight w:val="555"/>
        </w:trPr>
        <w:tc>
          <w:tcPr>
            <w:tcW w:w="1266" w:type="dxa"/>
            <w:tcBorders>
              <w:left w:val="nil"/>
              <w:bottom w:val="single" w:sz="4" w:space="0" w:color="A5A5A5"/>
              <w:right w:val="nil"/>
            </w:tcBorders>
            <w:shd w:val="clear" w:color="auto" w:fill="auto"/>
            <w:vAlign w:val="center"/>
            <w:hideMark/>
          </w:tcPr>
          <w:p w14:paraId="73B1517A" w14:textId="3335C32F"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输入来源</w:t>
            </w:r>
            <w:proofErr w:type="spellEnd"/>
          </w:p>
        </w:tc>
        <w:tc>
          <w:tcPr>
            <w:tcW w:w="7333" w:type="dxa"/>
            <w:tcBorders>
              <w:left w:val="nil"/>
              <w:bottom w:val="single" w:sz="4" w:space="0" w:color="A5A5A5"/>
              <w:right w:val="nil"/>
            </w:tcBorders>
            <w:shd w:val="clear" w:color="auto" w:fill="auto"/>
            <w:vAlign w:val="center"/>
            <w:hideMark/>
          </w:tcPr>
          <w:p w14:paraId="748F97EC" w14:textId="09F514A8"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w:t>
            </w:r>
            <w:proofErr w:type="spellEnd"/>
          </w:p>
        </w:tc>
        <w:tc>
          <w:tcPr>
            <w:tcW w:w="1739" w:type="dxa"/>
            <w:tcBorders>
              <w:left w:val="nil"/>
              <w:bottom w:val="single" w:sz="4" w:space="0" w:color="A5A5A5"/>
              <w:right w:val="nil"/>
            </w:tcBorders>
            <w:shd w:val="clear" w:color="auto" w:fill="auto"/>
            <w:vAlign w:val="center"/>
            <w:hideMark/>
          </w:tcPr>
          <w:p w14:paraId="43C43A6F" w14:textId="02B7FC70"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8203A5" w:rsidRPr="00D341F4">
              <w:rPr>
                <w:rFonts w:cs="Calibri"/>
                <w:b/>
                <w:bCs/>
                <w:sz w:val="22"/>
                <w:szCs w:val="22"/>
                <w:lang w:eastAsia="zh-CN"/>
              </w:rPr>
              <w:br/>
            </w:r>
            <w:r w:rsidRPr="00D341F4">
              <w:rPr>
                <w:rFonts w:cs="Calibri"/>
                <w:b/>
                <w:bCs/>
                <w:sz w:val="22"/>
                <w:szCs w:val="22"/>
                <w:lang w:eastAsia="zh-CN"/>
              </w:rPr>
              <w:t>文件号</w:t>
            </w:r>
          </w:p>
        </w:tc>
        <w:tc>
          <w:tcPr>
            <w:tcW w:w="3660" w:type="dxa"/>
            <w:tcBorders>
              <w:left w:val="nil"/>
              <w:bottom w:val="single" w:sz="4" w:space="0" w:color="A5A5A5"/>
              <w:right w:val="nil"/>
            </w:tcBorders>
            <w:shd w:val="clear" w:color="auto" w:fill="auto"/>
            <w:vAlign w:val="center"/>
            <w:hideMark/>
          </w:tcPr>
          <w:p w14:paraId="5A029E59" w14:textId="54E29146"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E510F9" w:rsidRPr="00D341F4" w14:paraId="36E92BB6" w14:textId="77777777" w:rsidTr="008203A5">
        <w:trPr>
          <w:trHeight w:val="3795"/>
        </w:trPr>
        <w:tc>
          <w:tcPr>
            <w:tcW w:w="1266" w:type="dxa"/>
            <w:tcBorders>
              <w:top w:val="nil"/>
              <w:left w:val="nil"/>
              <w:bottom w:val="single" w:sz="4" w:space="0" w:color="A5A5A5"/>
              <w:right w:val="nil"/>
            </w:tcBorders>
            <w:shd w:val="clear" w:color="EDEDED" w:fill="EDEDED"/>
            <w:hideMark/>
          </w:tcPr>
          <w:p w14:paraId="538A863C" w14:textId="499F7B74" w:rsidR="00E510F9" w:rsidRPr="00D341F4" w:rsidRDefault="00E510F9" w:rsidP="00E510F9">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建议</w:t>
            </w:r>
            <w:r w:rsidRPr="00D341F4">
              <w:rPr>
                <w:rFonts w:cs="Calibri"/>
                <w:sz w:val="22"/>
                <w:szCs w:val="22"/>
                <w:lang w:eastAsia="zh-CN"/>
              </w:rPr>
              <w:t>/</w:t>
            </w:r>
            <w:r w:rsidRPr="00D341F4">
              <w:rPr>
                <w:rFonts w:cs="Calibri"/>
                <w:sz w:val="22"/>
                <w:szCs w:val="22"/>
                <w:lang w:eastAsia="zh-CN"/>
              </w:rPr>
              <w:t>分析结果：</w:t>
            </w:r>
          </w:p>
        </w:tc>
        <w:tc>
          <w:tcPr>
            <w:tcW w:w="7333" w:type="dxa"/>
            <w:tcBorders>
              <w:top w:val="nil"/>
              <w:left w:val="nil"/>
              <w:bottom w:val="single" w:sz="4" w:space="0" w:color="A5A5A5"/>
              <w:right w:val="nil"/>
            </w:tcBorders>
            <w:shd w:val="clear" w:color="EDEDED" w:fill="EDEDED"/>
            <w:hideMark/>
          </w:tcPr>
          <w:p w14:paraId="5FDE99F7" w14:textId="77777777" w:rsidR="00E510F9" w:rsidRPr="00D341F4" w:rsidRDefault="00E510F9" w:rsidP="00E510F9">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供考虑的方案：</w:t>
            </w:r>
          </w:p>
          <w:p w14:paraId="27B4D21C" w14:textId="77777777" w:rsidR="00E510F9" w:rsidRPr="00D341F4" w:rsidRDefault="00E510F9" w:rsidP="00E510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b/>
                <w:bCs/>
                <w:szCs w:val="22"/>
                <w:lang w:eastAsia="zh-CN"/>
              </w:rPr>
              <w:t>联合国范围内的数字技术工作</w:t>
            </w:r>
            <w:r w:rsidRPr="00D341F4">
              <w:rPr>
                <w:rFonts w:cs="Calibri" w:hint="eastAsia"/>
                <w:szCs w:val="22"/>
                <w:lang w:eastAsia="zh-CN"/>
              </w:rPr>
              <w:t>，以及</w:t>
            </w:r>
            <w:r w:rsidRPr="00D341F4">
              <w:rPr>
                <w:rFonts w:cs="Calibri" w:hint="eastAsia"/>
                <w:b/>
                <w:bCs/>
                <w:szCs w:val="22"/>
                <w:lang w:eastAsia="zh-CN"/>
              </w:rPr>
              <w:t>国际电联的战略如何能够消除</w:t>
            </w:r>
            <w:r w:rsidRPr="00D341F4">
              <w:rPr>
                <w:rFonts w:cs="Calibri" w:hint="eastAsia"/>
                <w:szCs w:val="22"/>
                <w:lang w:eastAsia="zh-CN"/>
              </w:rPr>
              <w:t>其中的</w:t>
            </w:r>
            <w:r w:rsidRPr="00D341F4">
              <w:rPr>
                <w:rFonts w:cs="Calibri" w:hint="eastAsia"/>
                <w:b/>
                <w:bCs/>
                <w:szCs w:val="22"/>
                <w:lang w:eastAsia="zh-CN"/>
              </w:rPr>
              <w:t>差距并提供机遇</w:t>
            </w:r>
            <w:r w:rsidRPr="00D341F4">
              <w:rPr>
                <w:rFonts w:cs="Calibri" w:hint="eastAsia"/>
                <w:szCs w:val="22"/>
                <w:lang w:eastAsia="zh-CN"/>
              </w:rPr>
              <w:t>。</w:t>
            </w:r>
          </w:p>
          <w:p w14:paraId="4D523914" w14:textId="60BC402D" w:rsidR="00E510F9" w:rsidRPr="00D341F4" w:rsidRDefault="00E510F9" w:rsidP="00E510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b/>
                <w:bCs/>
                <w:szCs w:val="22"/>
                <w:lang w:eastAsia="zh-CN"/>
              </w:rPr>
              <w:t>数字化成为整个联合国系统的首要任务之一</w:t>
            </w:r>
            <w:r w:rsidRPr="00D341F4">
              <w:rPr>
                <w:rFonts w:cs="Calibri" w:hint="eastAsia"/>
                <w:szCs w:val="22"/>
                <w:lang w:eastAsia="zh-CN"/>
              </w:rPr>
              <w:t>，与</w:t>
            </w:r>
            <w:r w:rsidRPr="00D341F4">
              <w:rPr>
                <w:rFonts w:cs="Calibri" w:hint="eastAsia"/>
                <w:b/>
                <w:bCs/>
                <w:szCs w:val="22"/>
                <w:lang w:eastAsia="zh-CN"/>
              </w:rPr>
              <w:t>国际电联</w:t>
            </w:r>
            <w:r w:rsidRPr="00D341F4">
              <w:rPr>
                <w:rFonts w:cs="Calibri" w:hint="eastAsia"/>
                <w:szCs w:val="22"/>
                <w:lang w:eastAsia="zh-CN"/>
              </w:rPr>
              <w:t>在技术领域的</w:t>
            </w:r>
            <w:r w:rsidRPr="00D341F4">
              <w:rPr>
                <w:rFonts w:cs="Calibri" w:hint="eastAsia"/>
                <w:b/>
                <w:bCs/>
                <w:szCs w:val="22"/>
                <w:lang w:eastAsia="zh-CN"/>
              </w:rPr>
              <w:t>职能</w:t>
            </w:r>
            <w:r w:rsidRPr="00D341F4">
              <w:rPr>
                <w:rFonts w:cs="Calibri" w:hint="eastAsia"/>
                <w:szCs w:val="22"/>
                <w:lang w:eastAsia="zh-CN"/>
              </w:rPr>
              <w:t>（如普遍连接）</w:t>
            </w:r>
            <w:r w:rsidRPr="00D341F4">
              <w:rPr>
                <w:rFonts w:cs="Calibri" w:hint="eastAsia"/>
                <w:b/>
                <w:bCs/>
                <w:szCs w:val="22"/>
                <w:lang w:eastAsia="zh-CN"/>
              </w:rPr>
              <w:t>形成可能的平行轨道</w:t>
            </w:r>
            <w:r w:rsidRPr="00D341F4">
              <w:rPr>
                <w:rFonts w:cs="Calibri" w:hint="eastAsia"/>
                <w:szCs w:val="22"/>
                <w:lang w:eastAsia="zh-CN"/>
              </w:rPr>
              <w:t>，同时</w:t>
            </w:r>
            <w:r w:rsidRPr="00D341F4">
              <w:rPr>
                <w:rFonts w:cs="Calibri" w:hint="eastAsia"/>
                <w:b/>
                <w:bCs/>
                <w:szCs w:val="22"/>
                <w:lang w:eastAsia="zh-CN"/>
              </w:rPr>
              <w:t>为加强国际电联</w:t>
            </w:r>
            <w:r w:rsidRPr="00D341F4">
              <w:rPr>
                <w:rFonts w:cs="Calibri" w:hint="eastAsia"/>
                <w:szCs w:val="22"/>
                <w:lang w:eastAsia="zh-CN"/>
              </w:rPr>
              <w:t>在联合国系统内外作为信息通信技术领导者的</w:t>
            </w:r>
            <w:r w:rsidRPr="00D341F4">
              <w:rPr>
                <w:rFonts w:cs="Calibri" w:hint="eastAsia"/>
                <w:b/>
                <w:bCs/>
                <w:szCs w:val="22"/>
                <w:lang w:eastAsia="zh-CN"/>
              </w:rPr>
              <w:t>作用带来机会</w:t>
            </w:r>
            <w:r w:rsidRPr="00D341F4">
              <w:rPr>
                <w:rFonts w:cs="Calibri" w:hint="eastAsia"/>
                <w:szCs w:val="22"/>
                <w:lang w:eastAsia="zh-CN"/>
              </w:rPr>
              <w:t>。（例如，在特别工作组提出的、供管理问题高级别委员会审议和指导的以下内容中）</w:t>
            </w:r>
            <w:r w:rsidR="003D7491">
              <w:rPr>
                <w:rFonts w:cs="Calibri" w:hint="eastAsia"/>
                <w:szCs w:val="22"/>
                <w:lang w:eastAsia="zh-CN"/>
              </w:rPr>
              <w:t>。</w:t>
            </w:r>
          </w:p>
          <w:p w14:paraId="3B47AC7F" w14:textId="77777777" w:rsidR="00E510F9" w:rsidRPr="00D341F4" w:rsidRDefault="00E510F9" w:rsidP="00E510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继续</w:t>
            </w:r>
            <w:r w:rsidRPr="00D341F4">
              <w:rPr>
                <w:rFonts w:cs="Calibri" w:hint="eastAsia"/>
                <w:b/>
                <w:bCs/>
                <w:szCs w:val="22"/>
                <w:lang w:eastAsia="zh-CN"/>
              </w:rPr>
              <w:t>加强和建立整个联合国系统的协同作用</w:t>
            </w:r>
            <w:r w:rsidRPr="00D341F4">
              <w:rPr>
                <w:rFonts w:cs="Calibri" w:hint="eastAsia"/>
                <w:szCs w:val="22"/>
                <w:lang w:eastAsia="zh-CN"/>
              </w:rPr>
              <w:t>，通过联合举措促进信息通信技术成为支持</w:t>
            </w:r>
            <w:r w:rsidRPr="00D341F4">
              <w:rPr>
                <w:rFonts w:cs="Calibri" w:hint="eastAsia"/>
                <w:szCs w:val="22"/>
                <w:lang w:eastAsia="zh-CN"/>
              </w:rPr>
              <w:t>2030</w:t>
            </w:r>
            <w:r w:rsidRPr="00D341F4">
              <w:rPr>
                <w:rFonts w:cs="Calibri" w:hint="eastAsia"/>
                <w:szCs w:val="22"/>
                <w:lang w:eastAsia="zh-CN"/>
              </w:rPr>
              <w:t>年议程的有利工具，包括应对气候变化的相关工作。</w:t>
            </w:r>
          </w:p>
          <w:p w14:paraId="044C7E39" w14:textId="66649226" w:rsidR="00E510F9" w:rsidRPr="00D341F4" w:rsidRDefault="00E510F9" w:rsidP="00E510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必须</w:t>
            </w:r>
            <w:r w:rsidRPr="00D341F4">
              <w:rPr>
                <w:rFonts w:cs="Calibri" w:hint="eastAsia"/>
                <w:b/>
                <w:bCs/>
                <w:szCs w:val="22"/>
                <w:lang w:eastAsia="zh-CN"/>
              </w:rPr>
              <w:t>加强国际电联与联合国</w:t>
            </w:r>
            <w:r w:rsidRPr="00D341F4">
              <w:rPr>
                <w:rFonts w:cs="Calibri" w:hint="eastAsia"/>
                <w:szCs w:val="22"/>
                <w:lang w:eastAsia="zh-CN"/>
              </w:rPr>
              <w:t>（包括国际电联区域代表处和联合国国家工作队）的</w:t>
            </w:r>
            <w:r w:rsidRPr="00D341F4">
              <w:rPr>
                <w:rFonts w:cs="Calibri" w:hint="eastAsia"/>
                <w:b/>
                <w:bCs/>
                <w:szCs w:val="22"/>
                <w:lang w:eastAsia="zh-CN"/>
              </w:rPr>
              <w:t>联系</w:t>
            </w:r>
            <w:r w:rsidRPr="00D341F4">
              <w:rPr>
                <w:rFonts w:cs="Calibri" w:hint="eastAsia"/>
                <w:szCs w:val="22"/>
                <w:lang w:eastAsia="zh-CN"/>
              </w:rPr>
              <w:t>，以更准确地反映信息通信技术在联合国发展系统中的关键作用，从而支持各国处理关键的可持续发展目标优先事项并消除差距。</w:t>
            </w:r>
          </w:p>
        </w:tc>
        <w:tc>
          <w:tcPr>
            <w:tcW w:w="1739" w:type="dxa"/>
            <w:tcBorders>
              <w:top w:val="nil"/>
              <w:left w:val="nil"/>
              <w:bottom w:val="single" w:sz="4" w:space="0" w:color="A5A5A5"/>
              <w:right w:val="nil"/>
            </w:tcBorders>
            <w:shd w:val="clear" w:color="EDEDED" w:fill="EDEDED"/>
            <w:noWrap/>
            <w:vAlign w:val="center"/>
            <w:hideMark/>
          </w:tcPr>
          <w:p w14:paraId="0592FCB2" w14:textId="139DA198" w:rsidR="00E510F9" w:rsidRPr="00D341F4" w:rsidRDefault="006C5121" w:rsidP="00E510F9">
            <w:pPr>
              <w:overflowPunct/>
              <w:autoSpaceDE/>
              <w:autoSpaceDN/>
              <w:adjustRightInd/>
              <w:spacing w:before="60" w:after="60"/>
              <w:jc w:val="center"/>
              <w:textAlignment w:val="auto"/>
              <w:rPr>
                <w:rFonts w:cs="Calibri"/>
                <w:sz w:val="22"/>
                <w:szCs w:val="22"/>
                <w:u w:val="single"/>
                <w:lang w:eastAsia="en-GB"/>
              </w:rPr>
            </w:pPr>
            <w:hyperlink r:id="rId35" w:history="1">
              <w:r w:rsidR="00E510F9" w:rsidRPr="00D341F4">
                <w:rPr>
                  <w:rStyle w:val="Hyperlink"/>
                  <w:sz w:val="22"/>
                  <w:szCs w:val="22"/>
                </w:rPr>
                <w:t>CWG-SFP-1/7</w:t>
              </w:r>
            </w:hyperlink>
          </w:p>
        </w:tc>
        <w:tc>
          <w:tcPr>
            <w:tcW w:w="3660" w:type="dxa"/>
            <w:tcBorders>
              <w:top w:val="nil"/>
              <w:left w:val="nil"/>
              <w:bottom w:val="single" w:sz="4" w:space="0" w:color="A5A5A5"/>
              <w:right w:val="nil"/>
            </w:tcBorders>
            <w:shd w:val="clear" w:color="EDEDED" w:fill="EDEDED"/>
            <w:noWrap/>
            <w:hideMark/>
          </w:tcPr>
          <w:p w14:paraId="6598E575" w14:textId="6FFC6A1E" w:rsidR="00E510F9" w:rsidRPr="00D341F4" w:rsidRDefault="00E510F9" w:rsidP="00E510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要求秘书处提供联合国层面正在进行的讨论的最新情况</w:t>
            </w:r>
            <w:r w:rsidR="003D7491">
              <w:rPr>
                <w:rFonts w:cs="Calibri" w:hint="eastAsia"/>
                <w:szCs w:val="22"/>
                <w:lang w:eastAsia="zh-CN"/>
              </w:rPr>
              <w:t>。</w:t>
            </w:r>
          </w:p>
          <w:p w14:paraId="72F4DDAD" w14:textId="5F0CEC74" w:rsidR="00E510F9" w:rsidRPr="00D341F4" w:rsidRDefault="00E510F9" w:rsidP="00E510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要求秘书处提交意见，以更好地反映国际电联在联合国系统内的作用（考虑到</w:t>
            </w:r>
            <w:r w:rsidRPr="00D341F4">
              <w:rPr>
                <w:rFonts w:cs="Calibri" w:hint="eastAsia"/>
                <w:szCs w:val="22"/>
                <w:lang w:eastAsia="zh-CN"/>
              </w:rPr>
              <w:t>2030</w:t>
            </w:r>
            <w:r w:rsidRPr="00D341F4">
              <w:rPr>
                <w:rFonts w:cs="Calibri" w:hint="eastAsia"/>
                <w:szCs w:val="22"/>
                <w:lang w:eastAsia="zh-CN"/>
              </w:rPr>
              <w:t>年议程以及国际电联对可持续发展目标和</w:t>
            </w:r>
            <w:r w:rsidRPr="00D341F4">
              <w:rPr>
                <w:rFonts w:cs="Calibri" w:hint="eastAsia"/>
                <w:szCs w:val="22"/>
                <w:lang w:eastAsia="zh-CN"/>
              </w:rPr>
              <w:t>WSIS</w:t>
            </w:r>
            <w:r w:rsidRPr="00D341F4">
              <w:rPr>
                <w:rFonts w:cs="Calibri" w:hint="eastAsia"/>
                <w:szCs w:val="22"/>
                <w:lang w:eastAsia="zh-CN"/>
              </w:rPr>
              <w:t>进程的贡献）</w:t>
            </w:r>
            <w:r w:rsidR="003D7491">
              <w:rPr>
                <w:rFonts w:cs="Calibri" w:hint="eastAsia"/>
                <w:szCs w:val="22"/>
                <w:lang w:eastAsia="zh-CN"/>
              </w:rPr>
              <w:t>。</w:t>
            </w:r>
          </w:p>
        </w:tc>
      </w:tr>
    </w:tbl>
    <w:p w14:paraId="2A3EB451" w14:textId="77777777" w:rsidR="00A976E7" w:rsidRPr="00D341F4" w:rsidRDefault="00A976E7" w:rsidP="00771DA0">
      <w:pPr>
        <w:overflowPunct/>
        <w:autoSpaceDE/>
        <w:autoSpaceDN/>
        <w:adjustRightInd/>
        <w:spacing w:before="60" w:after="60"/>
        <w:textAlignment w:val="auto"/>
        <w:rPr>
          <w:sz w:val="22"/>
          <w:szCs w:val="22"/>
          <w:lang w:eastAsia="zh-CN"/>
        </w:rPr>
      </w:pPr>
      <w:r w:rsidRPr="00D341F4">
        <w:rPr>
          <w:sz w:val="22"/>
          <w:szCs w:val="22"/>
          <w:lang w:eastAsia="zh-CN"/>
        </w:rPr>
        <w:br w:type="page"/>
      </w:r>
    </w:p>
    <w:tbl>
      <w:tblPr>
        <w:tblW w:w="5000" w:type="pct"/>
        <w:tblInd w:w="10" w:type="dxa"/>
        <w:tblLook w:val="04A0" w:firstRow="1" w:lastRow="0" w:firstColumn="1" w:lastColumn="0" w:noHBand="0" w:noVBand="1"/>
      </w:tblPr>
      <w:tblGrid>
        <w:gridCol w:w="1550"/>
        <w:gridCol w:w="7049"/>
        <w:gridCol w:w="1764"/>
        <w:gridCol w:w="3635"/>
      </w:tblGrid>
      <w:tr w:rsidR="008203A5" w:rsidRPr="00D341F4" w14:paraId="62BCFA73" w14:textId="77777777" w:rsidTr="008203A5">
        <w:trPr>
          <w:trHeight w:val="555"/>
        </w:trPr>
        <w:tc>
          <w:tcPr>
            <w:tcW w:w="13998" w:type="dxa"/>
            <w:gridSpan w:val="4"/>
            <w:tcBorders>
              <w:left w:val="nil"/>
              <w:right w:val="nil"/>
            </w:tcBorders>
            <w:shd w:val="clear" w:color="auto" w:fill="8DB3E2" w:themeFill="text2" w:themeFillTint="66"/>
            <w:vAlign w:val="center"/>
          </w:tcPr>
          <w:p w14:paraId="4E09A2F2" w14:textId="2B6EC84F" w:rsidR="008203A5" w:rsidRPr="00D341F4" w:rsidRDefault="008203A5" w:rsidP="008203A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left"/>
              <w:rPr>
                <w:szCs w:val="22"/>
                <w:lang w:val="fr-FR"/>
              </w:rPr>
            </w:pPr>
            <w:r w:rsidRPr="00D341F4">
              <w:rPr>
                <w:szCs w:val="22"/>
                <w:lang w:val="fr-FR"/>
              </w:rPr>
              <w:lastRenderedPageBreak/>
              <w:t>10</w:t>
            </w:r>
            <w:r w:rsidRPr="00D341F4">
              <w:rPr>
                <w:szCs w:val="22"/>
                <w:lang w:val="fr-FR"/>
              </w:rPr>
              <w:tab/>
            </w:r>
            <w:proofErr w:type="spellStart"/>
            <w:r w:rsidRPr="00D341F4">
              <w:rPr>
                <w:rFonts w:hint="eastAsia"/>
                <w:szCs w:val="22"/>
                <w:lang w:val="fr-FR"/>
              </w:rPr>
              <w:t>国际电联结果框架</w:t>
            </w:r>
            <w:proofErr w:type="spellEnd"/>
          </w:p>
        </w:tc>
      </w:tr>
      <w:tr w:rsidR="00A976E7" w:rsidRPr="00D341F4" w14:paraId="496A3637" w14:textId="77777777" w:rsidTr="00A1703C">
        <w:trPr>
          <w:trHeight w:val="555"/>
        </w:trPr>
        <w:tc>
          <w:tcPr>
            <w:tcW w:w="1550" w:type="dxa"/>
            <w:tcBorders>
              <w:left w:val="nil"/>
              <w:bottom w:val="single" w:sz="4" w:space="0" w:color="A5A5A5"/>
              <w:right w:val="nil"/>
            </w:tcBorders>
            <w:shd w:val="clear" w:color="auto" w:fill="auto"/>
            <w:vAlign w:val="center"/>
            <w:hideMark/>
          </w:tcPr>
          <w:p w14:paraId="3A30E198" w14:textId="45FC2DDF"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输入来源</w:t>
            </w:r>
            <w:proofErr w:type="spellEnd"/>
          </w:p>
        </w:tc>
        <w:tc>
          <w:tcPr>
            <w:tcW w:w="7049" w:type="dxa"/>
            <w:tcBorders>
              <w:left w:val="nil"/>
              <w:bottom w:val="single" w:sz="4" w:space="0" w:color="A5A5A5"/>
              <w:right w:val="nil"/>
            </w:tcBorders>
            <w:shd w:val="clear" w:color="auto" w:fill="auto"/>
            <w:vAlign w:val="center"/>
            <w:hideMark/>
          </w:tcPr>
          <w:p w14:paraId="004B5179" w14:textId="46DA23CD" w:rsidR="00A976E7" w:rsidRPr="00D341F4" w:rsidRDefault="008D0E62" w:rsidP="00771DA0">
            <w:pPr>
              <w:overflowPunct/>
              <w:autoSpaceDE/>
              <w:autoSpaceDN/>
              <w:adjustRightInd/>
              <w:spacing w:before="60" w:after="60"/>
              <w:jc w:val="center"/>
              <w:textAlignment w:val="auto"/>
              <w:rPr>
                <w:rFonts w:cs="Calibri"/>
                <w:b/>
                <w:bCs/>
                <w:sz w:val="22"/>
                <w:szCs w:val="22"/>
                <w:lang w:eastAsia="en-GB"/>
              </w:rPr>
            </w:pPr>
            <w:proofErr w:type="spellStart"/>
            <w:r w:rsidRPr="00D341F4">
              <w:rPr>
                <w:rFonts w:cs="Calibri"/>
                <w:b/>
                <w:bCs/>
                <w:sz w:val="22"/>
                <w:szCs w:val="22"/>
                <w:lang w:eastAsia="en-GB"/>
              </w:rPr>
              <w:t>输入</w:t>
            </w:r>
            <w:proofErr w:type="spellEnd"/>
          </w:p>
        </w:tc>
        <w:tc>
          <w:tcPr>
            <w:tcW w:w="1764" w:type="dxa"/>
            <w:tcBorders>
              <w:left w:val="nil"/>
              <w:bottom w:val="single" w:sz="4" w:space="0" w:color="A5A5A5"/>
              <w:right w:val="nil"/>
            </w:tcBorders>
            <w:shd w:val="clear" w:color="auto" w:fill="auto"/>
            <w:vAlign w:val="center"/>
            <w:hideMark/>
          </w:tcPr>
          <w:p w14:paraId="64814CD9" w14:textId="2B545D19"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00984BB1" w:rsidRPr="00D341F4">
              <w:rPr>
                <w:rFonts w:cs="Calibri"/>
                <w:b/>
                <w:bCs/>
                <w:sz w:val="22"/>
                <w:szCs w:val="22"/>
                <w:lang w:eastAsia="zh-CN"/>
              </w:rPr>
              <w:br/>
            </w:r>
            <w:r w:rsidRPr="00D341F4">
              <w:rPr>
                <w:rFonts w:cs="Calibri"/>
                <w:b/>
                <w:bCs/>
                <w:sz w:val="22"/>
                <w:szCs w:val="22"/>
                <w:lang w:eastAsia="zh-CN"/>
              </w:rPr>
              <w:t>文件号</w:t>
            </w:r>
          </w:p>
        </w:tc>
        <w:tc>
          <w:tcPr>
            <w:tcW w:w="3635" w:type="dxa"/>
            <w:tcBorders>
              <w:left w:val="nil"/>
              <w:bottom w:val="single" w:sz="4" w:space="0" w:color="A5A5A5"/>
              <w:right w:val="nil"/>
            </w:tcBorders>
            <w:shd w:val="clear" w:color="auto" w:fill="auto"/>
            <w:vAlign w:val="center"/>
            <w:hideMark/>
          </w:tcPr>
          <w:p w14:paraId="4F6DFC05" w14:textId="0477F0B7" w:rsidR="00A976E7" w:rsidRPr="00D341F4" w:rsidRDefault="008D0E62" w:rsidP="00771DA0">
            <w:pPr>
              <w:overflowPunct/>
              <w:autoSpaceDE/>
              <w:autoSpaceDN/>
              <w:adjustRightInd/>
              <w:spacing w:before="60" w:after="60"/>
              <w:jc w:val="center"/>
              <w:textAlignment w:val="auto"/>
              <w:rPr>
                <w:rFonts w:cs="Calibri"/>
                <w:b/>
                <w:bCs/>
                <w:sz w:val="22"/>
                <w:szCs w:val="22"/>
                <w:lang w:eastAsia="zh-CN"/>
              </w:rPr>
            </w:pPr>
            <w:r w:rsidRPr="00D341F4">
              <w:rPr>
                <w:rFonts w:cs="Calibri"/>
                <w:b/>
                <w:bCs/>
                <w:sz w:val="22"/>
                <w:szCs w:val="22"/>
                <w:lang w:eastAsia="zh-CN"/>
              </w:rPr>
              <w:t>CWG-SFP</w:t>
            </w:r>
            <w:r w:rsidRPr="00D341F4">
              <w:rPr>
                <w:rFonts w:cs="Calibri"/>
                <w:b/>
                <w:bCs/>
                <w:sz w:val="22"/>
                <w:szCs w:val="22"/>
                <w:lang w:eastAsia="zh-CN"/>
              </w:rPr>
              <w:t>指导意见</w:t>
            </w:r>
          </w:p>
        </w:tc>
      </w:tr>
      <w:tr w:rsidR="00E06674" w:rsidRPr="00D341F4" w14:paraId="08C2D3CF" w14:textId="77777777" w:rsidTr="00A1703C">
        <w:trPr>
          <w:trHeight w:val="2445"/>
        </w:trPr>
        <w:tc>
          <w:tcPr>
            <w:tcW w:w="1550" w:type="dxa"/>
            <w:tcBorders>
              <w:top w:val="nil"/>
              <w:left w:val="nil"/>
              <w:bottom w:val="single" w:sz="4" w:space="0" w:color="A5A5A5"/>
              <w:right w:val="nil"/>
            </w:tcBorders>
            <w:shd w:val="clear" w:color="EDEDED" w:fill="EDEDED"/>
            <w:hideMark/>
          </w:tcPr>
          <w:p w14:paraId="0AAEB320" w14:textId="229095DC" w:rsidR="00E06674" w:rsidRPr="00D341F4" w:rsidRDefault="00E06674" w:rsidP="00E06674">
            <w:pPr>
              <w:overflowPunct/>
              <w:autoSpaceDE/>
              <w:autoSpaceDN/>
              <w:adjustRightInd/>
              <w:spacing w:before="60" w:after="60"/>
              <w:textAlignment w:val="auto"/>
              <w:rPr>
                <w:rFonts w:cs="Calibri"/>
                <w:sz w:val="22"/>
                <w:szCs w:val="22"/>
                <w:lang w:eastAsia="zh-CN"/>
              </w:rPr>
            </w:pPr>
            <w:r w:rsidRPr="00D341F4">
              <w:rPr>
                <w:rFonts w:cs="Calibri"/>
                <w:sz w:val="22"/>
                <w:szCs w:val="22"/>
                <w:lang w:eastAsia="zh-CN"/>
              </w:rPr>
              <w:t>成员国文稿：</w:t>
            </w:r>
          </w:p>
        </w:tc>
        <w:tc>
          <w:tcPr>
            <w:tcW w:w="7049" w:type="dxa"/>
            <w:tcBorders>
              <w:top w:val="nil"/>
              <w:left w:val="nil"/>
              <w:bottom w:val="single" w:sz="4" w:space="0" w:color="A5A5A5"/>
              <w:right w:val="nil"/>
            </w:tcBorders>
            <w:shd w:val="clear" w:color="EDEDED" w:fill="EDEDED"/>
            <w:hideMark/>
          </w:tcPr>
          <w:p w14:paraId="7B830513" w14:textId="77777777" w:rsidR="00E06674" w:rsidRPr="00D341F4" w:rsidRDefault="00E06674" w:rsidP="00E06674">
            <w:pPr>
              <w:overflowPunct/>
              <w:autoSpaceDE/>
              <w:autoSpaceDN/>
              <w:adjustRightInd/>
              <w:spacing w:before="60" w:after="60"/>
              <w:textAlignment w:val="auto"/>
              <w:rPr>
                <w:rFonts w:ascii="STKaiti" w:eastAsia="STKaiti" w:hAnsi="STKaiti" w:cs="Calibri"/>
                <w:sz w:val="22"/>
                <w:szCs w:val="22"/>
                <w:lang w:eastAsia="zh-CN"/>
              </w:rPr>
            </w:pPr>
            <w:r w:rsidRPr="00D341F4">
              <w:rPr>
                <w:rFonts w:ascii="STKaiti" w:eastAsia="STKaiti" w:hAnsi="STKaiti" w:cs="Calibri"/>
                <w:sz w:val="22"/>
                <w:szCs w:val="22"/>
                <w:lang w:eastAsia="zh-CN"/>
              </w:rPr>
              <w:t>俄联邦的文稿：</w:t>
            </w:r>
          </w:p>
          <w:p w14:paraId="6B1A8F9D" w14:textId="47B1652B" w:rsidR="00E06674" w:rsidRPr="00D341F4" w:rsidRDefault="00E06674" w:rsidP="00E066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cs="Calibri"/>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与</w:t>
            </w:r>
            <w:r w:rsidRPr="00D341F4">
              <w:rPr>
                <w:rFonts w:cs="Calibri" w:hint="eastAsia"/>
                <w:b/>
                <w:bCs/>
                <w:szCs w:val="22"/>
                <w:lang w:eastAsia="zh-CN"/>
              </w:rPr>
              <w:t>起草部门和部门间成果</w:t>
            </w:r>
            <w:r w:rsidRPr="00D341F4">
              <w:rPr>
                <w:rFonts w:cs="Calibri" w:hint="eastAsia"/>
                <w:szCs w:val="22"/>
                <w:lang w:eastAsia="zh-CN"/>
              </w:rPr>
              <w:t>有关的问题</w:t>
            </w:r>
            <w:r w:rsidRPr="00D341F4">
              <w:rPr>
                <w:rFonts w:cs="Calibri" w:hint="eastAsia"/>
                <w:b/>
                <w:bCs/>
                <w:szCs w:val="22"/>
                <w:lang w:eastAsia="zh-CN"/>
              </w:rPr>
              <w:t>仍然复杂</w:t>
            </w:r>
            <w:r w:rsidRPr="00D341F4">
              <w:rPr>
                <w:rFonts w:cs="Calibri" w:hint="eastAsia"/>
                <w:szCs w:val="22"/>
                <w:lang w:eastAsia="zh-CN"/>
              </w:rPr>
              <w:t>，</w:t>
            </w:r>
            <w:r w:rsidRPr="00D341F4">
              <w:rPr>
                <w:rFonts w:cs="Calibri" w:hint="eastAsia"/>
                <w:b/>
                <w:bCs/>
                <w:szCs w:val="22"/>
                <w:lang w:eastAsia="zh-CN"/>
              </w:rPr>
              <w:t>需要进行进一步审议</w:t>
            </w:r>
            <w:r w:rsidRPr="00D341F4">
              <w:rPr>
                <w:rFonts w:cs="Calibri" w:hint="eastAsia"/>
                <w:szCs w:val="22"/>
                <w:lang w:eastAsia="zh-CN"/>
              </w:rPr>
              <w:t>。战略规划的制定缺乏精确性，评估战略规划实际执行情况的成果和指标之间缺乏明确的对应关系，这使得成员国难以充分评估战略规划的落实程度。因此，根据全权代表大会第</w:t>
            </w:r>
            <w:r w:rsidRPr="00D341F4">
              <w:rPr>
                <w:rFonts w:cs="Calibri" w:hint="eastAsia"/>
                <w:szCs w:val="22"/>
                <w:lang w:eastAsia="zh-CN"/>
              </w:rPr>
              <w:t>151</w:t>
            </w:r>
            <w:r w:rsidRPr="00D341F4">
              <w:rPr>
                <w:rFonts w:cs="Calibri" w:hint="eastAsia"/>
                <w:szCs w:val="22"/>
                <w:lang w:eastAsia="zh-CN"/>
              </w:rPr>
              <w:t>号决议（</w:t>
            </w:r>
            <w:r w:rsidRPr="00D341F4">
              <w:rPr>
                <w:rFonts w:cs="Calibri" w:hint="eastAsia"/>
                <w:szCs w:val="22"/>
                <w:lang w:eastAsia="zh-CN"/>
              </w:rPr>
              <w:t>2018</w:t>
            </w:r>
            <w:r w:rsidRPr="00D341F4">
              <w:rPr>
                <w:rFonts w:cs="Calibri" w:hint="eastAsia"/>
                <w:szCs w:val="22"/>
                <w:lang w:eastAsia="zh-CN"/>
              </w:rPr>
              <w:t>年，迪拜，修订版），</w:t>
            </w:r>
            <w:proofErr w:type="gramStart"/>
            <w:r w:rsidRPr="00D341F4">
              <w:rPr>
                <w:rFonts w:cs="Calibri" w:hint="eastAsia"/>
                <w:b/>
                <w:bCs/>
                <w:szCs w:val="22"/>
                <w:lang w:eastAsia="zh-CN"/>
              </w:rPr>
              <w:t>有必要“</w:t>
            </w:r>
            <w:proofErr w:type="gramEnd"/>
            <w:r w:rsidRPr="00D341F4">
              <w:rPr>
                <w:rFonts w:cs="Calibri" w:hint="eastAsia"/>
                <w:b/>
                <w:bCs/>
                <w:szCs w:val="22"/>
                <w:lang w:eastAsia="zh-CN"/>
              </w:rPr>
              <w:t>继续制定全面的国际电联结果框架，以支持战略规划、财务规划和运作规划及预算的实施</w:t>
            </w:r>
            <w:r w:rsidRPr="00D341F4">
              <w:rPr>
                <w:rFonts w:cs="Calibri" w:hint="eastAsia"/>
                <w:szCs w:val="22"/>
                <w:lang w:eastAsia="zh-CN"/>
              </w:rPr>
              <w:t>，并提高国际电联</w:t>
            </w:r>
            <w:r w:rsidRPr="00D341F4">
              <w:rPr>
                <w:rFonts w:cs="Calibri" w:hint="eastAsia"/>
                <w:b/>
                <w:bCs/>
                <w:szCs w:val="22"/>
                <w:lang w:eastAsia="zh-CN"/>
              </w:rPr>
              <w:t>成员评估实现</w:t>
            </w:r>
            <w:r w:rsidRPr="00D341F4">
              <w:rPr>
                <w:rFonts w:cs="Calibri" w:hint="eastAsia"/>
                <w:szCs w:val="22"/>
                <w:lang w:eastAsia="zh-CN"/>
              </w:rPr>
              <w:t>国际电联战略目标</w:t>
            </w:r>
            <w:r w:rsidRPr="00D341F4">
              <w:rPr>
                <w:rFonts w:cs="Calibri" w:hint="eastAsia"/>
                <w:b/>
                <w:bCs/>
                <w:szCs w:val="22"/>
                <w:lang w:eastAsia="zh-CN"/>
              </w:rPr>
              <w:t>进展的能力</w:t>
            </w:r>
            <w:r w:rsidRPr="00D341F4">
              <w:rPr>
                <w:rFonts w:cs="Calibri" w:hint="eastAsia"/>
                <w:szCs w:val="22"/>
                <w:lang w:eastAsia="zh-CN"/>
              </w:rPr>
              <w:t>。”</w:t>
            </w:r>
          </w:p>
        </w:tc>
        <w:tc>
          <w:tcPr>
            <w:tcW w:w="1764" w:type="dxa"/>
            <w:tcBorders>
              <w:top w:val="nil"/>
              <w:left w:val="nil"/>
              <w:bottom w:val="single" w:sz="4" w:space="0" w:color="A5A5A5"/>
              <w:right w:val="nil"/>
            </w:tcBorders>
            <w:shd w:val="clear" w:color="EDEDED" w:fill="EDEDED"/>
            <w:noWrap/>
            <w:vAlign w:val="center"/>
            <w:hideMark/>
          </w:tcPr>
          <w:p w14:paraId="750474B1" w14:textId="480E6039" w:rsidR="00E06674" w:rsidRPr="00D341F4" w:rsidRDefault="006C5121" w:rsidP="00E06674">
            <w:pPr>
              <w:overflowPunct/>
              <w:autoSpaceDE/>
              <w:autoSpaceDN/>
              <w:adjustRightInd/>
              <w:spacing w:before="60" w:after="60"/>
              <w:jc w:val="center"/>
              <w:textAlignment w:val="auto"/>
              <w:rPr>
                <w:rFonts w:cs="Calibri"/>
                <w:sz w:val="22"/>
                <w:szCs w:val="22"/>
                <w:u w:val="single"/>
                <w:lang w:eastAsia="en-GB"/>
              </w:rPr>
            </w:pPr>
            <w:hyperlink r:id="rId36" w:history="1">
              <w:r w:rsidR="00E06674" w:rsidRPr="00D341F4">
                <w:rPr>
                  <w:rStyle w:val="Hyperlink"/>
                  <w:sz w:val="22"/>
                  <w:szCs w:val="22"/>
                </w:rPr>
                <w:t>CWG-SFP-1/8</w:t>
              </w:r>
            </w:hyperlink>
          </w:p>
        </w:tc>
        <w:tc>
          <w:tcPr>
            <w:tcW w:w="3635" w:type="dxa"/>
            <w:tcBorders>
              <w:top w:val="nil"/>
              <w:left w:val="nil"/>
              <w:bottom w:val="single" w:sz="4" w:space="0" w:color="A5A5A5"/>
              <w:right w:val="nil"/>
            </w:tcBorders>
            <w:shd w:val="clear" w:color="EDEDED" w:fill="EDEDED"/>
            <w:noWrap/>
            <w:hideMark/>
          </w:tcPr>
          <w:p w14:paraId="46FD917A" w14:textId="6C58C6F2" w:rsidR="00E06674" w:rsidRPr="00D341F4" w:rsidRDefault="00E06674" w:rsidP="00E066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3" w:hanging="313"/>
              <w:rPr>
                <w:rFonts w:ascii="Times New Roman" w:hAnsi="Times New Roman"/>
                <w:szCs w:val="22"/>
                <w:lang w:eastAsia="zh-CN"/>
              </w:rPr>
            </w:pPr>
            <w:r w:rsidRPr="00D341F4">
              <w:rPr>
                <w:rFonts w:cs="Calibri"/>
                <w:szCs w:val="22"/>
                <w:lang w:eastAsia="zh-CN"/>
              </w:rPr>
              <w:t>–</w:t>
            </w:r>
            <w:r w:rsidRPr="00D341F4">
              <w:rPr>
                <w:rFonts w:cs="Calibri"/>
                <w:szCs w:val="22"/>
                <w:lang w:eastAsia="zh-CN"/>
              </w:rPr>
              <w:tab/>
            </w:r>
            <w:r w:rsidRPr="00D341F4">
              <w:rPr>
                <w:rFonts w:cs="Calibri" w:hint="eastAsia"/>
                <w:szCs w:val="22"/>
                <w:lang w:eastAsia="zh-CN"/>
              </w:rPr>
              <w:t>要求秘书处继续制定国际电联结果框架，同时考虑到成员的建议，并考虑支持实施战略、财务和运作规划及预算的必要性，并提高成员评估实现国际电联战略目标进展的能力</w:t>
            </w:r>
            <w:r w:rsidR="008B4F23">
              <w:rPr>
                <w:rFonts w:cs="Calibri" w:hint="eastAsia"/>
                <w:szCs w:val="22"/>
                <w:lang w:eastAsia="zh-CN"/>
              </w:rPr>
              <w:t>。</w:t>
            </w:r>
          </w:p>
        </w:tc>
      </w:tr>
    </w:tbl>
    <w:p w14:paraId="6C9A608A" w14:textId="77777777" w:rsidR="00A475E8" w:rsidRDefault="00A475E8" w:rsidP="00A475E8">
      <w:pPr>
        <w:spacing w:before="360"/>
        <w:jc w:val="center"/>
      </w:pPr>
      <w:r>
        <w:t>______________</w:t>
      </w:r>
    </w:p>
    <w:sectPr w:rsidR="00A475E8" w:rsidSect="00A976E7">
      <w:headerReference w:type="first" r:id="rId37"/>
      <w:footerReference w:type="first" r:id="rId38"/>
      <w:pgSz w:w="16834" w:h="11907" w:orient="landscape"/>
      <w:pgMar w:top="1134" w:right="1418" w:bottom="992"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BF7D" w14:textId="77777777" w:rsidR="00C246C4" w:rsidRDefault="00C246C4">
      <w:r>
        <w:separator/>
      </w:r>
    </w:p>
  </w:endnote>
  <w:endnote w:type="continuationSeparator" w:id="0">
    <w:p w14:paraId="41B497BD" w14:textId="77777777" w:rsidR="00C246C4" w:rsidRDefault="00C2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5BDE" w14:textId="44C46B63" w:rsidR="00B40A53" w:rsidRPr="00702DCB" w:rsidRDefault="0001297B" w:rsidP="0001297B">
    <w:pPr>
      <w:pStyle w:val="Footer"/>
      <w:rPr>
        <w:color w:val="F2F2F2" w:themeColor="background1" w:themeShade="F2"/>
        <w:szCs w:val="16"/>
      </w:rPr>
    </w:pPr>
    <w:r w:rsidRPr="00702DCB">
      <w:rPr>
        <w:color w:val="F2F2F2" w:themeColor="background1" w:themeShade="F2"/>
        <w:szCs w:val="16"/>
      </w:rPr>
      <w:fldChar w:fldCharType="begin"/>
    </w:r>
    <w:r w:rsidRPr="00702DCB">
      <w:rPr>
        <w:color w:val="F2F2F2" w:themeColor="background1" w:themeShade="F2"/>
        <w:szCs w:val="16"/>
      </w:rPr>
      <w:instrText xml:space="preserve"> FILENAME \p \* MERGEFORMAT </w:instrText>
    </w:r>
    <w:r w:rsidRPr="00702DCB">
      <w:rPr>
        <w:color w:val="F2F2F2" w:themeColor="background1" w:themeShade="F2"/>
        <w:szCs w:val="16"/>
      </w:rPr>
      <w:fldChar w:fldCharType="separate"/>
    </w:r>
    <w:r w:rsidR="00771DA0" w:rsidRPr="00702DCB">
      <w:rPr>
        <w:color w:val="F2F2F2" w:themeColor="background1" w:themeShade="F2"/>
        <w:szCs w:val="16"/>
      </w:rPr>
      <w:t>P:\CHI\SG\CONSEIL\CWG-SFP\CWG-SFP1\000\012C.docx</w:t>
    </w:r>
    <w:r w:rsidRPr="00702DCB">
      <w:rPr>
        <w:color w:val="F2F2F2" w:themeColor="background1" w:themeShade="F2"/>
        <w:szCs w:val="16"/>
      </w:rPr>
      <w:fldChar w:fldCharType="end"/>
    </w:r>
    <w:r w:rsidRPr="00702DCB">
      <w:rPr>
        <w:color w:val="F2F2F2" w:themeColor="background1" w:themeShade="F2"/>
        <w:szCs w:val="16"/>
      </w:rPr>
      <w:t xml:space="preserve"> (</w:t>
    </w:r>
    <w:r w:rsidR="00771DA0" w:rsidRPr="00702DCB">
      <w:rPr>
        <w:color w:val="F2F2F2" w:themeColor="background1" w:themeShade="F2"/>
        <w:szCs w:val="16"/>
      </w:rPr>
      <w:t>495332</w:t>
    </w:r>
    <w:r w:rsidRPr="00702DCB">
      <w:rPr>
        <w:color w:val="F2F2F2" w:themeColor="background1" w:themeShade="F2"/>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653" w14:textId="29E12568" w:rsidR="00AC516F" w:rsidRPr="00D878F8" w:rsidRDefault="00D878F8" w:rsidP="00D878F8">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973B" w14:textId="54B72723" w:rsidR="00A71374" w:rsidRPr="00702DCB" w:rsidRDefault="00B321E4" w:rsidP="00B321E4">
    <w:pPr>
      <w:pStyle w:val="Footer"/>
      <w:rPr>
        <w:color w:val="F2F2F2" w:themeColor="background1" w:themeShade="F2"/>
        <w:szCs w:val="16"/>
      </w:rPr>
    </w:pPr>
    <w:r w:rsidRPr="00702DCB">
      <w:rPr>
        <w:color w:val="F2F2F2" w:themeColor="background1" w:themeShade="F2"/>
        <w:szCs w:val="16"/>
      </w:rPr>
      <w:fldChar w:fldCharType="begin"/>
    </w:r>
    <w:r w:rsidRPr="00702DCB">
      <w:rPr>
        <w:color w:val="F2F2F2" w:themeColor="background1" w:themeShade="F2"/>
        <w:szCs w:val="16"/>
      </w:rPr>
      <w:instrText xml:space="preserve"> FILENAME \p \* MERGEFORMAT </w:instrText>
    </w:r>
    <w:r w:rsidRPr="00702DCB">
      <w:rPr>
        <w:color w:val="F2F2F2" w:themeColor="background1" w:themeShade="F2"/>
        <w:szCs w:val="16"/>
      </w:rPr>
      <w:fldChar w:fldCharType="separate"/>
    </w:r>
    <w:r w:rsidRPr="00702DCB">
      <w:rPr>
        <w:color w:val="F2F2F2" w:themeColor="background1" w:themeShade="F2"/>
        <w:szCs w:val="16"/>
      </w:rPr>
      <w:t>P:\CHI\SG\CONSEIL\CWG-SFP\CWG-SFP1\000\012C.docx</w:t>
    </w:r>
    <w:r w:rsidRPr="00702DCB">
      <w:rPr>
        <w:color w:val="F2F2F2" w:themeColor="background1" w:themeShade="F2"/>
        <w:szCs w:val="16"/>
      </w:rPr>
      <w:fldChar w:fldCharType="end"/>
    </w:r>
    <w:r w:rsidRPr="00702DCB">
      <w:rPr>
        <w:color w:val="F2F2F2" w:themeColor="background1" w:themeShade="F2"/>
        <w:szCs w:val="16"/>
      </w:rPr>
      <w:t xml:space="preserve"> (495332)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2943" w14:textId="77777777" w:rsidR="00C246C4" w:rsidRDefault="00C246C4">
      <w:r>
        <w:t>____________________</w:t>
      </w:r>
    </w:p>
  </w:footnote>
  <w:footnote w:type="continuationSeparator" w:id="0">
    <w:p w14:paraId="11638A97" w14:textId="77777777" w:rsidR="00C246C4" w:rsidRDefault="00C24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875E" w14:textId="6F237343"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7C40FD">
      <w:rPr>
        <w:noProof/>
      </w:rPr>
      <w:t>14</w:t>
    </w:r>
    <w:r w:rsidRPr="009F2E71">
      <w:rPr>
        <w:noProof/>
      </w:rPr>
      <w:fldChar w:fldCharType="end"/>
    </w:r>
    <w:r w:rsidRPr="009F2E71">
      <w:rPr>
        <w:noProof/>
      </w:rPr>
      <w:br/>
      <w:t>CWG-SFP-1\</w:t>
    </w:r>
    <w:r w:rsidR="0076393C">
      <w:rPr>
        <w:rFonts w:hint="eastAsia"/>
        <w:noProof/>
        <w:lang w:eastAsia="zh-CN"/>
      </w:rPr>
      <w:t>12</w:t>
    </w:r>
    <w:r w:rsidR="002B268B">
      <w:rPr>
        <w:noProof/>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764E" w14:textId="16E9F394" w:rsidR="00A976E7" w:rsidRDefault="00A976E7" w:rsidP="00A976E7">
    <w:pPr>
      <w:pStyle w:val="Header"/>
    </w:pPr>
    <w:r>
      <w:fldChar w:fldCharType="begin"/>
    </w:r>
    <w:r>
      <w:instrText>PAGE</w:instrText>
    </w:r>
    <w:r>
      <w:fldChar w:fldCharType="separate"/>
    </w:r>
    <w:r w:rsidR="007C40FD">
      <w:rPr>
        <w:noProof/>
      </w:rPr>
      <w:t>2</w:t>
    </w:r>
    <w:r>
      <w:rPr>
        <w:noProof/>
      </w:rPr>
      <w:fldChar w:fldCharType="end"/>
    </w:r>
  </w:p>
  <w:p w14:paraId="1B7300EE" w14:textId="2E97B296" w:rsidR="00A976E7" w:rsidRDefault="0076393C" w:rsidP="007C40FD">
    <w:pPr>
      <w:pStyle w:val="Header"/>
      <w:spacing w:after="120"/>
    </w:pPr>
    <w:r w:rsidRPr="009F2E71">
      <w:rPr>
        <w:noProof/>
      </w:rPr>
      <w:t>CWG-SFP-1\</w:t>
    </w:r>
    <w:r>
      <w:rPr>
        <w:rFonts w:hint="eastAsia"/>
        <w:noProof/>
        <w:lang w:eastAsia="zh-CN"/>
      </w:rPr>
      <w:t>12</w:t>
    </w:r>
    <w:r w:rsidR="004B5938">
      <w:rPr>
        <w:noProof/>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13"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5"/>
  </w:num>
  <w:num w:numId="4">
    <w:abstractNumId w:val="9"/>
  </w:num>
  <w:num w:numId="5">
    <w:abstractNumId w:val="11"/>
  </w:num>
  <w:num w:numId="6">
    <w:abstractNumId w:val="1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2158D"/>
    <w:rsid w:val="00031E72"/>
    <w:rsid w:val="00037E19"/>
    <w:rsid w:val="000404D2"/>
    <w:rsid w:val="00057C46"/>
    <w:rsid w:val="00061C0E"/>
    <w:rsid w:val="00071980"/>
    <w:rsid w:val="000853C0"/>
    <w:rsid w:val="000A018D"/>
    <w:rsid w:val="000A1C21"/>
    <w:rsid w:val="000B0209"/>
    <w:rsid w:val="000C121D"/>
    <w:rsid w:val="000C4248"/>
    <w:rsid w:val="000C6E95"/>
    <w:rsid w:val="000D0B67"/>
    <w:rsid w:val="000D15EA"/>
    <w:rsid w:val="000D3B14"/>
    <w:rsid w:val="000F1B2D"/>
    <w:rsid w:val="00100D84"/>
    <w:rsid w:val="00120379"/>
    <w:rsid w:val="00123C2A"/>
    <w:rsid w:val="00124C9D"/>
    <w:rsid w:val="001309B6"/>
    <w:rsid w:val="001565AD"/>
    <w:rsid w:val="00157773"/>
    <w:rsid w:val="0018251A"/>
    <w:rsid w:val="00186538"/>
    <w:rsid w:val="00190272"/>
    <w:rsid w:val="00193244"/>
    <w:rsid w:val="00195C6C"/>
    <w:rsid w:val="00195FED"/>
    <w:rsid w:val="00196B51"/>
    <w:rsid w:val="001A4BD6"/>
    <w:rsid w:val="001A5BCC"/>
    <w:rsid w:val="001B4A65"/>
    <w:rsid w:val="001D3BD5"/>
    <w:rsid w:val="001D4C91"/>
    <w:rsid w:val="001D5A18"/>
    <w:rsid w:val="001E6CC2"/>
    <w:rsid w:val="001F1232"/>
    <w:rsid w:val="001F4EEE"/>
    <w:rsid w:val="00216217"/>
    <w:rsid w:val="00242860"/>
    <w:rsid w:val="00254C54"/>
    <w:rsid w:val="00255889"/>
    <w:rsid w:val="00264044"/>
    <w:rsid w:val="00267C9E"/>
    <w:rsid w:val="002768E8"/>
    <w:rsid w:val="00280EB8"/>
    <w:rsid w:val="00295D9D"/>
    <w:rsid w:val="002A6670"/>
    <w:rsid w:val="002B268B"/>
    <w:rsid w:val="002B75FB"/>
    <w:rsid w:val="002C1515"/>
    <w:rsid w:val="002E0A97"/>
    <w:rsid w:val="002E2C4D"/>
    <w:rsid w:val="002F20D0"/>
    <w:rsid w:val="00303502"/>
    <w:rsid w:val="00325C25"/>
    <w:rsid w:val="003312B3"/>
    <w:rsid w:val="00372C8F"/>
    <w:rsid w:val="00380ECE"/>
    <w:rsid w:val="00391E27"/>
    <w:rsid w:val="00393DDF"/>
    <w:rsid w:val="00396C52"/>
    <w:rsid w:val="00397F55"/>
    <w:rsid w:val="003A369A"/>
    <w:rsid w:val="003A53EF"/>
    <w:rsid w:val="003A7A1D"/>
    <w:rsid w:val="003B4454"/>
    <w:rsid w:val="003C2102"/>
    <w:rsid w:val="003C2E37"/>
    <w:rsid w:val="003C68C5"/>
    <w:rsid w:val="003D7301"/>
    <w:rsid w:val="003D7491"/>
    <w:rsid w:val="003F1415"/>
    <w:rsid w:val="0040144C"/>
    <w:rsid w:val="00403EB7"/>
    <w:rsid w:val="0042014B"/>
    <w:rsid w:val="00430BF0"/>
    <w:rsid w:val="004372CE"/>
    <w:rsid w:val="00450EA4"/>
    <w:rsid w:val="004672E6"/>
    <w:rsid w:val="00471A61"/>
    <w:rsid w:val="004722EB"/>
    <w:rsid w:val="00474ED1"/>
    <w:rsid w:val="00493085"/>
    <w:rsid w:val="004A2413"/>
    <w:rsid w:val="004A36EC"/>
    <w:rsid w:val="004B42C3"/>
    <w:rsid w:val="004B5938"/>
    <w:rsid w:val="004C5200"/>
    <w:rsid w:val="004D0D40"/>
    <w:rsid w:val="004D163F"/>
    <w:rsid w:val="004E4BFF"/>
    <w:rsid w:val="004F079A"/>
    <w:rsid w:val="004F2598"/>
    <w:rsid w:val="00500EAA"/>
    <w:rsid w:val="00510B92"/>
    <w:rsid w:val="00522675"/>
    <w:rsid w:val="00524B34"/>
    <w:rsid w:val="005403F7"/>
    <w:rsid w:val="00540632"/>
    <w:rsid w:val="00541CF4"/>
    <w:rsid w:val="00544C81"/>
    <w:rsid w:val="005451E8"/>
    <w:rsid w:val="005507F2"/>
    <w:rsid w:val="00560088"/>
    <w:rsid w:val="00564829"/>
    <w:rsid w:val="005655DE"/>
    <w:rsid w:val="005759CC"/>
    <w:rsid w:val="005A591B"/>
    <w:rsid w:val="005A72E1"/>
    <w:rsid w:val="005B4953"/>
    <w:rsid w:val="005C5A89"/>
    <w:rsid w:val="005C6632"/>
    <w:rsid w:val="005D1C9E"/>
    <w:rsid w:val="005F55EB"/>
    <w:rsid w:val="00601CFF"/>
    <w:rsid w:val="00626565"/>
    <w:rsid w:val="00650DC4"/>
    <w:rsid w:val="00654257"/>
    <w:rsid w:val="0065435A"/>
    <w:rsid w:val="00654A24"/>
    <w:rsid w:val="00654DA7"/>
    <w:rsid w:val="00691C77"/>
    <w:rsid w:val="00693EC7"/>
    <w:rsid w:val="006A0FBB"/>
    <w:rsid w:val="006A2DD3"/>
    <w:rsid w:val="006A5AF8"/>
    <w:rsid w:val="006B685B"/>
    <w:rsid w:val="006C2291"/>
    <w:rsid w:val="006C36CD"/>
    <w:rsid w:val="006C5121"/>
    <w:rsid w:val="006D6456"/>
    <w:rsid w:val="006E4841"/>
    <w:rsid w:val="006F1B9E"/>
    <w:rsid w:val="00700D1F"/>
    <w:rsid w:val="00702DCB"/>
    <w:rsid w:val="00720594"/>
    <w:rsid w:val="007205CB"/>
    <w:rsid w:val="00722F05"/>
    <w:rsid w:val="00726073"/>
    <w:rsid w:val="00734FE8"/>
    <w:rsid w:val="007360CE"/>
    <w:rsid w:val="0075041B"/>
    <w:rsid w:val="007508E8"/>
    <w:rsid w:val="007604C8"/>
    <w:rsid w:val="0076393C"/>
    <w:rsid w:val="00771DA0"/>
    <w:rsid w:val="00772315"/>
    <w:rsid w:val="00772E8B"/>
    <w:rsid w:val="00775157"/>
    <w:rsid w:val="007813AE"/>
    <w:rsid w:val="00782A9E"/>
    <w:rsid w:val="00796304"/>
    <w:rsid w:val="00796695"/>
    <w:rsid w:val="007A37DB"/>
    <w:rsid w:val="007A58A9"/>
    <w:rsid w:val="007A6484"/>
    <w:rsid w:val="007B224C"/>
    <w:rsid w:val="007C40FD"/>
    <w:rsid w:val="007D78B2"/>
    <w:rsid w:val="007E189D"/>
    <w:rsid w:val="007E4F98"/>
    <w:rsid w:val="007F46B6"/>
    <w:rsid w:val="007F5AC5"/>
    <w:rsid w:val="00811259"/>
    <w:rsid w:val="00813AA2"/>
    <w:rsid w:val="008173A3"/>
    <w:rsid w:val="008203A5"/>
    <w:rsid w:val="008453C7"/>
    <w:rsid w:val="0086059C"/>
    <w:rsid w:val="00864589"/>
    <w:rsid w:val="00870ECF"/>
    <w:rsid w:val="00890AFB"/>
    <w:rsid w:val="00890FC4"/>
    <w:rsid w:val="00895905"/>
    <w:rsid w:val="008A1B35"/>
    <w:rsid w:val="008B084D"/>
    <w:rsid w:val="008B45F8"/>
    <w:rsid w:val="008B4F23"/>
    <w:rsid w:val="008D0E62"/>
    <w:rsid w:val="008D15AF"/>
    <w:rsid w:val="008F0ADA"/>
    <w:rsid w:val="008F6603"/>
    <w:rsid w:val="009018DA"/>
    <w:rsid w:val="0090658F"/>
    <w:rsid w:val="009164A9"/>
    <w:rsid w:val="009258CB"/>
    <w:rsid w:val="0093362E"/>
    <w:rsid w:val="00934665"/>
    <w:rsid w:val="00936807"/>
    <w:rsid w:val="00942866"/>
    <w:rsid w:val="00944563"/>
    <w:rsid w:val="00953160"/>
    <w:rsid w:val="009625D8"/>
    <w:rsid w:val="00977179"/>
    <w:rsid w:val="0098459B"/>
    <w:rsid w:val="00984BB1"/>
    <w:rsid w:val="0099023C"/>
    <w:rsid w:val="009920CE"/>
    <w:rsid w:val="00997185"/>
    <w:rsid w:val="009972D1"/>
    <w:rsid w:val="009B0BC1"/>
    <w:rsid w:val="009B168C"/>
    <w:rsid w:val="009C03E3"/>
    <w:rsid w:val="009C2458"/>
    <w:rsid w:val="009C4A7B"/>
    <w:rsid w:val="009C6123"/>
    <w:rsid w:val="009D0F8D"/>
    <w:rsid w:val="009D2585"/>
    <w:rsid w:val="009D6DE2"/>
    <w:rsid w:val="009F1E3E"/>
    <w:rsid w:val="00A1213C"/>
    <w:rsid w:val="00A1703C"/>
    <w:rsid w:val="00A272FF"/>
    <w:rsid w:val="00A309C8"/>
    <w:rsid w:val="00A364A1"/>
    <w:rsid w:val="00A475E8"/>
    <w:rsid w:val="00A5354B"/>
    <w:rsid w:val="00A569D4"/>
    <w:rsid w:val="00A6012E"/>
    <w:rsid w:val="00A64149"/>
    <w:rsid w:val="00A71374"/>
    <w:rsid w:val="00A71B57"/>
    <w:rsid w:val="00A87B83"/>
    <w:rsid w:val="00A976E7"/>
    <w:rsid w:val="00AA02F5"/>
    <w:rsid w:val="00AB42C1"/>
    <w:rsid w:val="00AC516F"/>
    <w:rsid w:val="00AD040D"/>
    <w:rsid w:val="00AD152F"/>
    <w:rsid w:val="00AE2926"/>
    <w:rsid w:val="00AE536E"/>
    <w:rsid w:val="00AF371C"/>
    <w:rsid w:val="00B0184B"/>
    <w:rsid w:val="00B035CD"/>
    <w:rsid w:val="00B0769D"/>
    <w:rsid w:val="00B12400"/>
    <w:rsid w:val="00B217F8"/>
    <w:rsid w:val="00B321E4"/>
    <w:rsid w:val="00B332EA"/>
    <w:rsid w:val="00B40A53"/>
    <w:rsid w:val="00B45365"/>
    <w:rsid w:val="00B46A65"/>
    <w:rsid w:val="00B60184"/>
    <w:rsid w:val="00B62D20"/>
    <w:rsid w:val="00B81E75"/>
    <w:rsid w:val="00B82572"/>
    <w:rsid w:val="00B83E54"/>
    <w:rsid w:val="00B86D56"/>
    <w:rsid w:val="00B90C18"/>
    <w:rsid w:val="00B928F5"/>
    <w:rsid w:val="00B948A1"/>
    <w:rsid w:val="00B97C12"/>
    <w:rsid w:val="00BB2EA4"/>
    <w:rsid w:val="00BC021A"/>
    <w:rsid w:val="00BD1194"/>
    <w:rsid w:val="00BD1A5A"/>
    <w:rsid w:val="00BD7A9B"/>
    <w:rsid w:val="00BD7BE1"/>
    <w:rsid w:val="00BE5BF5"/>
    <w:rsid w:val="00BF2E7D"/>
    <w:rsid w:val="00BF416B"/>
    <w:rsid w:val="00BF6CD4"/>
    <w:rsid w:val="00BF774C"/>
    <w:rsid w:val="00C11570"/>
    <w:rsid w:val="00C246C4"/>
    <w:rsid w:val="00C30365"/>
    <w:rsid w:val="00C50B28"/>
    <w:rsid w:val="00C545E6"/>
    <w:rsid w:val="00C5649C"/>
    <w:rsid w:val="00C61E76"/>
    <w:rsid w:val="00C64E4E"/>
    <w:rsid w:val="00C650F8"/>
    <w:rsid w:val="00C66E64"/>
    <w:rsid w:val="00C71444"/>
    <w:rsid w:val="00C761A0"/>
    <w:rsid w:val="00C817BB"/>
    <w:rsid w:val="00C835C2"/>
    <w:rsid w:val="00C85F7E"/>
    <w:rsid w:val="00C90D53"/>
    <w:rsid w:val="00CA3325"/>
    <w:rsid w:val="00CA55B5"/>
    <w:rsid w:val="00CD47F0"/>
    <w:rsid w:val="00CD5566"/>
    <w:rsid w:val="00CD64D7"/>
    <w:rsid w:val="00CE6F22"/>
    <w:rsid w:val="00CF41F6"/>
    <w:rsid w:val="00CF7D3E"/>
    <w:rsid w:val="00D027BD"/>
    <w:rsid w:val="00D02B4E"/>
    <w:rsid w:val="00D21F11"/>
    <w:rsid w:val="00D341F4"/>
    <w:rsid w:val="00D36817"/>
    <w:rsid w:val="00D5666C"/>
    <w:rsid w:val="00D65082"/>
    <w:rsid w:val="00D666BC"/>
    <w:rsid w:val="00D83542"/>
    <w:rsid w:val="00D83BEC"/>
    <w:rsid w:val="00D878F8"/>
    <w:rsid w:val="00D92F45"/>
    <w:rsid w:val="00D94637"/>
    <w:rsid w:val="00D96457"/>
    <w:rsid w:val="00D966A7"/>
    <w:rsid w:val="00D9725C"/>
    <w:rsid w:val="00DA48FE"/>
    <w:rsid w:val="00DA7006"/>
    <w:rsid w:val="00DB6EE8"/>
    <w:rsid w:val="00DC60C4"/>
    <w:rsid w:val="00DC6427"/>
    <w:rsid w:val="00DD66A1"/>
    <w:rsid w:val="00DE196D"/>
    <w:rsid w:val="00DE2D7B"/>
    <w:rsid w:val="00DE5458"/>
    <w:rsid w:val="00DF532A"/>
    <w:rsid w:val="00DF6B49"/>
    <w:rsid w:val="00E06674"/>
    <w:rsid w:val="00E067C5"/>
    <w:rsid w:val="00E1715F"/>
    <w:rsid w:val="00E265BF"/>
    <w:rsid w:val="00E3045F"/>
    <w:rsid w:val="00E341FC"/>
    <w:rsid w:val="00E378D8"/>
    <w:rsid w:val="00E43A12"/>
    <w:rsid w:val="00E510F9"/>
    <w:rsid w:val="00E51EED"/>
    <w:rsid w:val="00E5528C"/>
    <w:rsid w:val="00E67C67"/>
    <w:rsid w:val="00E77476"/>
    <w:rsid w:val="00E819B1"/>
    <w:rsid w:val="00E8228B"/>
    <w:rsid w:val="00E97F3D"/>
    <w:rsid w:val="00EA1E7C"/>
    <w:rsid w:val="00EA79ED"/>
    <w:rsid w:val="00EB0C91"/>
    <w:rsid w:val="00EC7B6F"/>
    <w:rsid w:val="00ED170A"/>
    <w:rsid w:val="00ED46F8"/>
    <w:rsid w:val="00EE4D0B"/>
    <w:rsid w:val="00EE5706"/>
    <w:rsid w:val="00EF281A"/>
    <w:rsid w:val="00EF373D"/>
    <w:rsid w:val="00F11595"/>
    <w:rsid w:val="00F13BC9"/>
    <w:rsid w:val="00F275CE"/>
    <w:rsid w:val="00F350F0"/>
    <w:rsid w:val="00F357B2"/>
    <w:rsid w:val="00F36556"/>
    <w:rsid w:val="00F432F3"/>
    <w:rsid w:val="00F61AEF"/>
    <w:rsid w:val="00F62C07"/>
    <w:rsid w:val="00F705DF"/>
    <w:rsid w:val="00F70622"/>
    <w:rsid w:val="00F71943"/>
    <w:rsid w:val="00F85624"/>
    <w:rsid w:val="00F87C05"/>
    <w:rsid w:val="00F93191"/>
    <w:rsid w:val="00F93A17"/>
    <w:rsid w:val="00F97575"/>
    <w:rsid w:val="00FA2AF6"/>
    <w:rsid w:val="00FA7552"/>
    <w:rsid w:val="00FB073D"/>
    <w:rsid w:val="00FB771F"/>
    <w:rsid w:val="00FC5386"/>
    <w:rsid w:val="00FF0C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EB8FDF"/>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qFormat/>
    <w:rsid w:val="006C36CD"/>
    <w:rPr>
      <w:position w:val="6"/>
      <w:sz w:val="18"/>
    </w:rPr>
  </w:style>
  <w:style w:type="paragraph" w:styleId="FootnoteText">
    <w:name w:val="footnote text"/>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qFormat/>
    <w:rsid w:val="007A37DB"/>
    <w:rPr>
      <w:rFonts w:ascii="Calibri" w:hAnsi="Calibri"/>
      <w:sz w:val="24"/>
      <w:lang w:val="en-GB" w:eastAsia="en-US"/>
    </w:rPr>
  </w:style>
  <w:style w:type="paragraph" w:styleId="ListParagraph">
    <w:name w:val="List Paragraph"/>
    <w:basedOn w:val="Normal"/>
    <w:link w:val="ListParagraphChar"/>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242860"/>
    <w:pPr>
      <w:spacing w:before="0"/>
    </w:pPr>
    <w:rPr>
      <w:sz w:val="20"/>
    </w:rPr>
  </w:style>
  <w:style w:type="character" w:customStyle="1" w:styleId="EndnoteTextChar">
    <w:name w:val="Endnote Text Char"/>
    <w:basedOn w:val="DefaultParagraphFont"/>
    <w:link w:val="EndnoteText"/>
    <w:semiHidden/>
    <w:rsid w:val="00242860"/>
    <w:rPr>
      <w:rFonts w:ascii="Calibri" w:hAnsi="Calibri"/>
      <w:lang w:val="en-GB" w:eastAsia="en-US"/>
    </w:rPr>
  </w:style>
  <w:style w:type="paragraph" w:customStyle="1" w:styleId="Nromal">
    <w:name w:val="Nromal"/>
    <w:basedOn w:val="Heading2"/>
    <w:rsid w:val="006E4841"/>
    <w:pPr>
      <w:shd w:val="clear" w:color="auto" w:fill="4F81BD" w:themeFill="accent1"/>
      <w:tabs>
        <w:tab w:val="clear" w:pos="794"/>
        <w:tab w:val="clear" w:pos="1191"/>
        <w:tab w:val="clear" w:pos="1588"/>
        <w:tab w:val="clear" w:pos="1985"/>
        <w:tab w:val="left" w:pos="567"/>
        <w:tab w:val="left" w:pos="1134"/>
        <w:tab w:val="left" w:pos="1701"/>
        <w:tab w:val="left" w:pos="2268"/>
        <w:tab w:val="left" w:pos="2835"/>
      </w:tabs>
      <w:spacing w:before="60" w:after="60"/>
      <w:ind w:left="357" w:hanging="357"/>
    </w:pPr>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94747477">
      <w:bodyDiv w:val="1"/>
      <w:marLeft w:val="0"/>
      <w:marRight w:val="0"/>
      <w:marTop w:val="0"/>
      <w:marBottom w:val="0"/>
      <w:divBdr>
        <w:top w:val="none" w:sz="0" w:space="0" w:color="auto"/>
        <w:left w:val="none" w:sz="0" w:space="0" w:color="auto"/>
        <w:bottom w:val="none" w:sz="0" w:space="0" w:color="auto"/>
        <w:right w:val="none" w:sz="0" w:space="0" w:color="auto"/>
      </w:divBdr>
      <w:divsChild>
        <w:div w:id="208152776">
          <w:marLeft w:val="1166"/>
          <w:marRight w:val="0"/>
          <w:marTop w:val="360"/>
          <w:marBottom w:val="0"/>
          <w:divBdr>
            <w:top w:val="none" w:sz="0" w:space="0" w:color="auto"/>
            <w:left w:val="none" w:sz="0" w:space="0" w:color="auto"/>
            <w:bottom w:val="none" w:sz="0" w:space="0" w:color="auto"/>
            <w:right w:val="none" w:sz="0" w:space="0" w:color="auto"/>
          </w:divBdr>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07487436">
      <w:bodyDiv w:val="1"/>
      <w:marLeft w:val="0"/>
      <w:marRight w:val="0"/>
      <w:marTop w:val="0"/>
      <w:marBottom w:val="0"/>
      <w:divBdr>
        <w:top w:val="none" w:sz="0" w:space="0" w:color="auto"/>
        <w:left w:val="none" w:sz="0" w:space="0" w:color="auto"/>
        <w:bottom w:val="none" w:sz="0" w:space="0" w:color="auto"/>
        <w:right w:val="none" w:sz="0" w:space="0" w:color="auto"/>
      </w:divBdr>
      <w:divsChild>
        <w:div w:id="437064674">
          <w:marLeft w:val="547"/>
          <w:marRight w:val="0"/>
          <w:marTop w:val="360"/>
          <w:marBottom w:val="0"/>
          <w:divBdr>
            <w:top w:val="none" w:sz="0" w:space="0" w:color="auto"/>
            <w:left w:val="none" w:sz="0" w:space="0" w:color="auto"/>
            <w:bottom w:val="none" w:sz="0" w:space="0" w:color="auto"/>
            <w:right w:val="none" w:sz="0" w:space="0" w:color="auto"/>
          </w:divBdr>
        </w:div>
        <w:div w:id="1573082329">
          <w:marLeft w:val="1166"/>
          <w:marRight w:val="0"/>
          <w:marTop w:val="360"/>
          <w:marBottom w:val="0"/>
          <w:divBdr>
            <w:top w:val="none" w:sz="0" w:space="0" w:color="auto"/>
            <w:left w:val="none" w:sz="0" w:space="0" w:color="auto"/>
            <w:bottom w:val="none" w:sz="0" w:space="0" w:color="auto"/>
            <w:right w:val="none" w:sz="0" w:space="0" w:color="auto"/>
          </w:divBdr>
        </w:div>
        <w:div w:id="1427727887">
          <w:marLeft w:val="1166"/>
          <w:marRight w:val="0"/>
          <w:marTop w:val="360"/>
          <w:marBottom w:val="0"/>
          <w:divBdr>
            <w:top w:val="none" w:sz="0" w:space="0" w:color="auto"/>
            <w:left w:val="none" w:sz="0" w:space="0" w:color="auto"/>
            <w:bottom w:val="none" w:sz="0" w:space="0" w:color="auto"/>
            <w:right w:val="none" w:sz="0" w:space="0" w:color="auto"/>
          </w:divBdr>
        </w:div>
        <w:div w:id="916398280">
          <w:marLeft w:val="547"/>
          <w:marRight w:val="0"/>
          <w:marTop w:val="360"/>
          <w:marBottom w:val="0"/>
          <w:divBdr>
            <w:top w:val="none" w:sz="0" w:space="0" w:color="auto"/>
            <w:left w:val="none" w:sz="0" w:space="0" w:color="auto"/>
            <w:bottom w:val="none" w:sz="0" w:space="0" w:color="auto"/>
            <w:right w:val="none" w:sz="0" w:space="0" w:color="auto"/>
          </w:divBdr>
        </w:div>
      </w:divsChild>
    </w:div>
    <w:div w:id="880047809">
      <w:bodyDiv w:val="1"/>
      <w:marLeft w:val="0"/>
      <w:marRight w:val="0"/>
      <w:marTop w:val="0"/>
      <w:marBottom w:val="0"/>
      <w:divBdr>
        <w:top w:val="none" w:sz="0" w:space="0" w:color="auto"/>
        <w:left w:val="none" w:sz="0" w:space="0" w:color="auto"/>
        <w:bottom w:val="none" w:sz="0" w:space="0" w:color="auto"/>
        <w:right w:val="none" w:sz="0" w:space="0" w:color="auto"/>
      </w:divBdr>
      <w:divsChild>
        <w:div w:id="2073041743">
          <w:marLeft w:val="547"/>
          <w:marRight w:val="0"/>
          <w:marTop w:val="360"/>
          <w:marBottom w:val="0"/>
          <w:divBdr>
            <w:top w:val="none" w:sz="0" w:space="0" w:color="auto"/>
            <w:left w:val="none" w:sz="0" w:space="0" w:color="auto"/>
            <w:bottom w:val="none" w:sz="0" w:space="0" w:color="auto"/>
            <w:right w:val="none" w:sz="0" w:space="0" w:color="auto"/>
          </w:divBdr>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60736299">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6459659">
      <w:bodyDiv w:val="1"/>
      <w:marLeft w:val="0"/>
      <w:marRight w:val="0"/>
      <w:marTop w:val="0"/>
      <w:marBottom w:val="0"/>
      <w:divBdr>
        <w:top w:val="none" w:sz="0" w:space="0" w:color="auto"/>
        <w:left w:val="none" w:sz="0" w:space="0" w:color="auto"/>
        <w:bottom w:val="none" w:sz="0" w:space="0" w:color="auto"/>
        <w:right w:val="none" w:sz="0" w:space="0" w:color="auto"/>
      </w:divBdr>
      <w:divsChild>
        <w:div w:id="95366159">
          <w:marLeft w:val="547"/>
          <w:marRight w:val="0"/>
          <w:marTop w:val="360"/>
          <w:marBottom w:val="0"/>
          <w:divBdr>
            <w:top w:val="none" w:sz="0" w:space="0" w:color="auto"/>
            <w:left w:val="none" w:sz="0" w:space="0" w:color="auto"/>
            <w:bottom w:val="none" w:sz="0" w:space="0" w:color="auto"/>
            <w:right w:val="none" w:sz="0" w:space="0" w:color="auto"/>
          </w:divBdr>
        </w:div>
      </w:divsChild>
    </w:div>
    <w:div w:id="1544320221">
      <w:bodyDiv w:val="1"/>
      <w:marLeft w:val="0"/>
      <w:marRight w:val="0"/>
      <w:marTop w:val="0"/>
      <w:marBottom w:val="0"/>
      <w:divBdr>
        <w:top w:val="none" w:sz="0" w:space="0" w:color="auto"/>
        <w:left w:val="none" w:sz="0" w:space="0" w:color="auto"/>
        <w:bottom w:val="none" w:sz="0" w:space="0" w:color="auto"/>
        <w:right w:val="none" w:sz="0" w:space="0" w:color="auto"/>
      </w:divBdr>
      <w:divsChild>
        <w:div w:id="768308541">
          <w:marLeft w:val="547"/>
          <w:marRight w:val="0"/>
          <w:marTop w:val="360"/>
          <w:marBottom w:val="0"/>
          <w:divBdr>
            <w:top w:val="none" w:sz="0" w:space="0" w:color="auto"/>
            <w:left w:val="none" w:sz="0" w:space="0" w:color="auto"/>
            <w:bottom w:val="none" w:sz="0" w:space="0" w:color="auto"/>
            <w:right w:val="none" w:sz="0" w:space="0" w:color="auto"/>
          </w:divBdr>
        </w:div>
      </w:divsChild>
    </w:div>
    <w:div w:id="1556283722">
      <w:bodyDiv w:val="1"/>
      <w:marLeft w:val="0"/>
      <w:marRight w:val="0"/>
      <w:marTop w:val="0"/>
      <w:marBottom w:val="0"/>
      <w:divBdr>
        <w:top w:val="none" w:sz="0" w:space="0" w:color="auto"/>
        <w:left w:val="none" w:sz="0" w:space="0" w:color="auto"/>
        <w:bottom w:val="none" w:sz="0" w:space="0" w:color="auto"/>
        <w:right w:val="none" w:sz="0" w:space="0" w:color="auto"/>
      </w:divBdr>
      <w:divsChild>
        <w:div w:id="56709478">
          <w:marLeft w:val="547"/>
          <w:marRight w:val="0"/>
          <w:marTop w:val="360"/>
          <w:marBottom w:val="0"/>
          <w:divBdr>
            <w:top w:val="none" w:sz="0" w:space="0" w:color="auto"/>
            <w:left w:val="none" w:sz="0" w:space="0" w:color="auto"/>
            <w:bottom w:val="none" w:sz="0" w:space="0" w:color="auto"/>
            <w:right w:val="none" w:sz="0" w:space="0" w:color="auto"/>
          </w:divBdr>
        </w:div>
      </w:divsChild>
    </w:div>
    <w:div w:id="1798721080">
      <w:bodyDiv w:val="1"/>
      <w:marLeft w:val="0"/>
      <w:marRight w:val="0"/>
      <w:marTop w:val="0"/>
      <w:marBottom w:val="0"/>
      <w:divBdr>
        <w:top w:val="none" w:sz="0" w:space="0" w:color="auto"/>
        <w:left w:val="none" w:sz="0" w:space="0" w:color="auto"/>
        <w:bottom w:val="none" w:sz="0" w:space="0" w:color="auto"/>
        <w:right w:val="none" w:sz="0" w:space="0" w:color="auto"/>
      </w:divBdr>
      <w:divsChild>
        <w:div w:id="1949922285">
          <w:marLeft w:val="547"/>
          <w:marRight w:val="0"/>
          <w:marTop w:val="360"/>
          <w:marBottom w:val="0"/>
          <w:divBdr>
            <w:top w:val="none" w:sz="0" w:space="0" w:color="auto"/>
            <w:left w:val="none" w:sz="0" w:space="0" w:color="auto"/>
            <w:bottom w:val="none" w:sz="0" w:space="0" w:color="auto"/>
            <w:right w:val="none" w:sz="0" w:space="0" w:color="auto"/>
          </w:divBdr>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61504267">
      <w:bodyDiv w:val="1"/>
      <w:marLeft w:val="0"/>
      <w:marRight w:val="0"/>
      <w:marTop w:val="0"/>
      <w:marBottom w:val="0"/>
      <w:divBdr>
        <w:top w:val="none" w:sz="0" w:space="0" w:color="auto"/>
        <w:left w:val="none" w:sz="0" w:space="0" w:color="auto"/>
        <w:bottom w:val="none" w:sz="0" w:space="0" w:color="auto"/>
        <w:right w:val="none" w:sz="0" w:space="0" w:color="auto"/>
      </w:divBdr>
      <w:divsChild>
        <w:div w:id="1619333721">
          <w:marLeft w:val="547"/>
          <w:marRight w:val="0"/>
          <w:marTop w:val="360"/>
          <w:marBottom w:val="0"/>
          <w:divBdr>
            <w:top w:val="none" w:sz="0" w:space="0" w:color="auto"/>
            <w:left w:val="none" w:sz="0" w:space="0" w:color="auto"/>
            <w:bottom w:val="none" w:sz="0" w:space="0" w:color="auto"/>
            <w:right w:val="none" w:sz="0" w:space="0" w:color="auto"/>
          </w:divBdr>
        </w:div>
      </w:divsChild>
    </w:div>
    <w:div w:id="1892304434">
      <w:bodyDiv w:val="1"/>
      <w:marLeft w:val="0"/>
      <w:marRight w:val="0"/>
      <w:marTop w:val="0"/>
      <w:marBottom w:val="0"/>
      <w:divBdr>
        <w:top w:val="none" w:sz="0" w:space="0" w:color="auto"/>
        <w:left w:val="none" w:sz="0" w:space="0" w:color="auto"/>
        <w:bottom w:val="none" w:sz="0" w:space="0" w:color="auto"/>
        <w:right w:val="none" w:sz="0" w:space="0" w:color="auto"/>
      </w:divBdr>
      <w:divsChild>
        <w:div w:id="1845895437">
          <w:marLeft w:val="1166"/>
          <w:marRight w:val="0"/>
          <w:marTop w:val="360"/>
          <w:marBottom w:val="0"/>
          <w:divBdr>
            <w:top w:val="none" w:sz="0" w:space="0" w:color="auto"/>
            <w:left w:val="none" w:sz="0" w:space="0" w:color="auto"/>
            <w:bottom w:val="none" w:sz="0" w:space="0" w:color="auto"/>
            <w:right w:val="none" w:sz="0" w:space="0" w:color="auto"/>
          </w:divBdr>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5879591">
      <w:bodyDiv w:val="1"/>
      <w:marLeft w:val="0"/>
      <w:marRight w:val="0"/>
      <w:marTop w:val="0"/>
      <w:marBottom w:val="0"/>
      <w:divBdr>
        <w:top w:val="none" w:sz="0" w:space="0" w:color="auto"/>
        <w:left w:val="none" w:sz="0" w:space="0" w:color="auto"/>
        <w:bottom w:val="none" w:sz="0" w:space="0" w:color="auto"/>
        <w:right w:val="none" w:sz="0" w:space="0" w:color="auto"/>
      </w:divBdr>
      <w:divsChild>
        <w:div w:id="726729304">
          <w:marLeft w:val="547"/>
          <w:marRight w:val="0"/>
          <w:marTop w:val="360"/>
          <w:marBottom w:val="0"/>
          <w:divBdr>
            <w:top w:val="none" w:sz="0" w:space="0" w:color="auto"/>
            <w:left w:val="none" w:sz="0" w:space="0" w:color="auto"/>
            <w:bottom w:val="none" w:sz="0" w:space="0" w:color="auto"/>
            <w:right w:val="none" w:sz="0" w:space="0" w:color="auto"/>
          </w:divBdr>
        </w:div>
      </w:divsChild>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SFP1-C-0005/en" TargetMode="External"/><Relationship Id="rId18" Type="http://schemas.openxmlformats.org/officeDocument/2006/relationships/hyperlink" Target="https://www.itu.int/md/S21-CWGSFP1-C-0005/en" TargetMode="External"/><Relationship Id="rId26" Type="http://schemas.openxmlformats.org/officeDocument/2006/relationships/hyperlink" Target="https://www.itu.int/md/S21-CWGSFP1-C-0004/en" TargetMode="External"/><Relationship Id="rId39" Type="http://schemas.openxmlformats.org/officeDocument/2006/relationships/fontTable" Target="fontTable.xml"/><Relationship Id="rId21" Type="http://schemas.openxmlformats.org/officeDocument/2006/relationships/hyperlink" Target="https://www.itu.int/md/S21-CWGSFP1-C-0011/en" TargetMode="External"/><Relationship Id="rId34" Type="http://schemas.openxmlformats.org/officeDocument/2006/relationships/hyperlink" Target="https://www.itu.int/md/S21-CWGSFP1-C-0005/en" TargetMode="External"/><Relationship Id="rId7" Type="http://schemas.openxmlformats.org/officeDocument/2006/relationships/endnotes" Target="endnotes.xml"/><Relationship Id="rId12" Type="http://schemas.openxmlformats.org/officeDocument/2006/relationships/hyperlink" Target="https://www.itu.int/md/S21-CWGSFP1-C-0011/en" TargetMode="External"/><Relationship Id="rId17" Type="http://schemas.openxmlformats.org/officeDocument/2006/relationships/hyperlink" Target="https://www.itu.int/md/S21-CWGSFP1-C-0011/en" TargetMode="External"/><Relationship Id="rId25" Type="http://schemas.openxmlformats.org/officeDocument/2006/relationships/hyperlink" Target="https://www.itu.int/md/S21-CWGSFP1-C-0011/en" TargetMode="External"/><Relationship Id="rId33" Type="http://schemas.openxmlformats.org/officeDocument/2006/relationships/hyperlink" Target="https://www.itu.int/md/S21-CWGSFP1-C-0011/en"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S21-CWGSFP1-C-0005/en" TargetMode="External"/><Relationship Id="rId20" Type="http://schemas.openxmlformats.org/officeDocument/2006/relationships/hyperlink" Target="https://www.itu.int/md/S21-CWGSFP1-C-0008/en" TargetMode="External"/><Relationship Id="rId29" Type="http://schemas.openxmlformats.org/officeDocument/2006/relationships/hyperlink" Target="https://www.itu.int/md/S21-CWGSFP1-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S21-CWGSFP1-C-0010/en" TargetMode="External"/><Relationship Id="rId32" Type="http://schemas.openxmlformats.org/officeDocument/2006/relationships/hyperlink" Target="https://www.itu.int/md/S21-CWGSFP1-C-0007/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CWGSFP1-C-0011/en" TargetMode="External"/><Relationship Id="rId23" Type="http://schemas.openxmlformats.org/officeDocument/2006/relationships/hyperlink" Target="https://www.itu.int/md/S21-CWGSFP1-C-0009/en" TargetMode="External"/><Relationship Id="rId28" Type="http://schemas.openxmlformats.org/officeDocument/2006/relationships/hyperlink" Target="https://www.itu.int/md/S21-CWGSFP1-C-0004/en" TargetMode="External"/><Relationship Id="rId36" Type="http://schemas.openxmlformats.org/officeDocument/2006/relationships/hyperlink" Target="https://www.itu.int/md/S21-CWGSFP1-C-0008/en" TargetMode="External"/><Relationship Id="rId10" Type="http://schemas.openxmlformats.org/officeDocument/2006/relationships/footer" Target="footer1.xml"/><Relationship Id="rId19" Type="http://schemas.openxmlformats.org/officeDocument/2006/relationships/hyperlink" Target="https://www.itu.int/md/S21-CWGSFP1-C-0007/en" TargetMode="External"/><Relationship Id="rId31" Type="http://schemas.openxmlformats.org/officeDocument/2006/relationships/hyperlink" Target="https://www.itu.int/md/S21-CWGSFP1-C-0005/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S21-CWGSFP1-C-0008/en" TargetMode="External"/><Relationship Id="rId22" Type="http://schemas.openxmlformats.org/officeDocument/2006/relationships/hyperlink" Target="https://www.itu.int/md/S21-CWGSFP1-C-0008/en" TargetMode="External"/><Relationship Id="rId27" Type="http://schemas.openxmlformats.org/officeDocument/2006/relationships/hyperlink" Target="https://www.itu.int/md/S21-CWGSFP1-C-0008/en" TargetMode="External"/><Relationship Id="rId30" Type="http://schemas.openxmlformats.org/officeDocument/2006/relationships/hyperlink" Target="https://www.itu.int/md/S21-CWGSFP1-C-0011/en" TargetMode="External"/><Relationship Id="rId35" Type="http://schemas.openxmlformats.org/officeDocument/2006/relationships/hyperlink" Target="https://www.itu.int/md/S21-CWGSFP1-C-0007/en" TargetMode="Externa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EB34-7385-4EE6-89BD-2C6E6898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2</TotalTime>
  <Pages>14</Pages>
  <Words>5299</Words>
  <Characters>2881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Contribution by the People’s Republic of China-Recommendations to Include Leveraging Existing High-level International Meeting Platforms to Promote Global Consensus on Digital Governance in the Inter-sectoral Objectives of ITU Strategic Plan for 2024-2027</vt:lpstr>
    </vt:vector>
  </TitlesOfParts>
  <Manager>General Secretariat - Pool</Manager>
  <Company>International Telecommunication Union (ITU)</Company>
  <LinksUpToDate>false</LinksUpToDate>
  <CharactersWithSpaces>8164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CWG-SFP Chair</dc:title>
  <dc:subject>Council Working Group for Strategic and Financial Plans 2024-2027</dc:subject>
  <dc:creator>Wang, Yujia</dc:creator>
  <cp:keywords>CWG-SFP, CWG, CWGs &amp; EGs</cp:keywords>
  <dc:description/>
  <cp:lastModifiedBy>Kun Xue</cp:lastModifiedBy>
  <cp:revision>3</cp:revision>
  <cp:lastPrinted>2018-04-05T09:51:00Z</cp:lastPrinted>
  <dcterms:created xsi:type="dcterms:W3CDTF">2021-10-19T06:58:00Z</dcterms:created>
  <dcterms:modified xsi:type="dcterms:W3CDTF">2021-10-19T06:58:00Z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