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horzAnchor="margin" w:tblpY="-675"/>
        <w:tblW w:w="10031" w:type="dxa"/>
        <w:tblLayout w:type="fixed"/>
        <w:tblLook w:val="0000" w:firstRow="0" w:lastRow="0" w:firstColumn="0" w:lastColumn="0" w:noHBand="0" w:noVBand="0"/>
      </w:tblPr>
      <w:tblGrid>
        <w:gridCol w:w="6911"/>
        <w:gridCol w:w="3120"/>
      </w:tblGrid>
      <w:tr w:rsidR="00700D1F" w:rsidRPr="00D7163A" w14:paraId="6735E692" w14:textId="77777777">
        <w:trPr>
          <w:cantSplit/>
        </w:trPr>
        <w:tc>
          <w:tcPr>
            <w:tcW w:w="6911" w:type="dxa"/>
          </w:tcPr>
          <w:p w14:paraId="36629982" w14:textId="45CAEA15" w:rsidR="00700D1F" w:rsidRPr="00D7163A" w:rsidRDefault="003C68C5" w:rsidP="00D7163A">
            <w:pPr>
              <w:tabs>
                <w:tab w:val="clear" w:pos="794"/>
                <w:tab w:val="clear" w:pos="1191"/>
                <w:tab w:val="clear" w:pos="1588"/>
                <w:tab w:val="clear" w:pos="1985"/>
                <w:tab w:val="left" w:pos="567"/>
                <w:tab w:val="left" w:pos="1134"/>
                <w:tab w:val="left" w:pos="1701"/>
                <w:tab w:val="left" w:pos="2268"/>
                <w:tab w:val="left" w:pos="2835"/>
              </w:tabs>
              <w:spacing w:before="360"/>
              <w:rPr>
                <w:rFonts w:cs="Calibri"/>
                <w:position w:val="6"/>
                <w:lang w:eastAsia="zh-CN"/>
              </w:rPr>
            </w:pPr>
            <w:r w:rsidRPr="00D7163A">
              <w:rPr>
                <w:rFonts w:cs="Calibri" w:hint="eastAsia"/>
                <w:b/>
                <w:sz w:val="28"/>
                <w:szCs w:val="28"/>
                <w:lang w:eastAsia="zh-CN"/>
              </w:rPr>
              <w:t>理事会</w:t>
            </w:r>
            <w:r w:rsidRPr="00D7163A">
              <w:rPr>
                <w:rFonts w:cs="Calibri"/>
                <w:b/>
                <w:sz w:val="28"/>
                <w:szCs w:val="28"/>
                <w:lang w:eastAsia="zh-CN"/>
              </w:rPr>
              <w:t>202</w:t>
            </w:r>
            <w:r w:rsidR="009D2585" w:rsidRPr="00D7163A">
              <w:rPr>
                <w:rFonts w:cs="Calibri" w:hint="eastAsia"/>
                <w:b/>
                <w:sz w:val="28"/>
                <w:szCs w:val="28"/>
                <w:lang w:eastAsia="zh-CN"/>
              </w:rPr>
              <w:t>4</w:t>
            </w:r>
            <w:r w:rsidRPr="00D7163A">
              <w:rPr>
                <w:rFonts w:cs="Calibri"/>
                <w:b/>
                <w:sz w:val="28"/>
                <w:szCs w:val="28"/>
                <w:lang w:eastAsia="zh-CN"/>
              </w:rPr>
              <w:t>-202</w:t>
            </w:r>
            <w:r w:rsidR="009D2585" w:rsidRPr="00D7163A">
              <w:rPr>
                <w:rFonts w:cs="Calibri" w:hint="eastAsia"/>
                <w:b/>
                <w:sz w:val="28"/>
                <w:szCs w:val="28"/>
                <w:lang w:eastAsia="zh-CN"/>
              </w:rPr>
              <w:t>7</w:t>
            </w:r>
            <w:r w:rsidRPr="00D7163A">
              <w:rPr>
                <w:rFonts w:cs="Calibri" w:hint="eastAsia"/>
                <w:b/>
                <w:sz w:val="28"/>
                <w:szCs w:val="28"/>
                <w:lang w:eastAsia="zh-CN"/>
              </w:rPr>
              <w:t>年战略</w:t>
            </w:r>
            <w:r w:rsidR="00797000" w:rsidRPr="00D7163A">
              <w:rPr>
                <w:rFonts w:cs="Calibri" w:hint="eastAsia"/>
                <w:b/>
                <w:sz w:val="28"/>
                <w:szCs w:val="28"/>
                <w:lang w:eastAsia="zh-CN"/>
              </w:rPr>
              <w:t>规划</w:t>
            </w:r>
            <w:r w:rsidRPr="00D7163A">
              <w:rPr>
                <w:rFonts w:cs="Calibri"/>
                <w:b/>
                <w:sz w:val="28"/>
                <w:szCs w:val="28"/>
                <w:lang w:eastAsia="zh-CN"/>
              </w:rPr>
              <w:t>和财务规划工作组</w:t>
            </w:r>
            <w:r w:rsidR="004F700E" w:rsidRPr="00D7163A">
              <w:rPr>
                <w:rFonts w:cs="Calibri"/>
                <w:b/>
                <w:sz w:val="28"/>
                <w:szCs w:val="28"/>
                <w:lang w:eastAsia="zh-CN"/>
              </w:rPr>
              <w:br/>
            </w:r>
            <w:r w:rsidR="004F700E" w:rsidRPr="00D7163A">
              <w:rPr>
                <w:rFonts w:cs="Calibri" w:hint="eastAsia"/>
                <w:b/>
                <w:lang w:eastAsia="zh-CN"/>
              </w:rPr>
              <w:t>第一</w:t>
            </w:r>
            <w:r w:rsidR="004F700E" w:rsidRPr="00D7163A">
              <w:rPr>
                <w:rFonts w:cs="Calibri"/>
                <w:b/>
                <w:lang w:eastAsia="zh-CN"/>
              </w:rPr>
              <w:t>次会议</w:t>
            </w:r>
            <w:r w:rsidR="004F700E" w:rsidRPr="00D7163A">
              <w:rPr>
                <w:rFonts w:cs="Calibri"/>
                <w:b/>
                <w:lang w:eastAsia="zh-CN"/>
              </w:rPr>
              <w:t xml:space="preserve"> </w:t>
            </w:r>
            <w:r w:rsidR="004F700E" w:rsidRPr="00D7163A">
              <w:rPr>
                <w:rFonts w:cs="Calibri"/>
                <w:b/>
                <w:color w:val="000000"/>
                <w:lang w:eastAsia="zh-CN"/>
              </w:rPr>
              <w:t>–</w:t>
            </w:r>
            <w:r w:rsidR="004F700E" w:rsidRPr="00D7163A">
              <w:rPr>
                <w:rFonts w:cs="Calibri"/>
                <w:b/>
                <w:lang w:eastAsia="zh-CN"/>
              </w:rPr>
              <w:t xml:space="preserve"> </w:t>
            </w:r>
            <w:r w:rsidR="004F700E" w:rsidRPr="00D7163A">
              <w:rPr>
                <w:rFonts w:cs="Calibri" w:hint="eastAsia"/>
                <w:b/>
                <w:lang w:eastAsia="zh-CN"/>
              </w:rPr>
              <w:t>虚拟会议，</w:t>
            </w:r>
            <w:r w:rsidR="004F700E" w:rsidRPr="00D7163A">
              <w:rPr>
                <w:rFonts w:cs="Calibri"/>
                <w:b/>
                <w:lang w:eastAsia="zh-CN"/>
              </w:rPr>
              <w:t>20</w:t>
            </w:r>
            <w:r w:rsidR="004F700E" w:rsidRPr="00D7163A">
              <w:rPr>
                <w:rFonts w:cs="Calibri" w:hint="eastAsia"/>
                <w:b/>
                <w:lang w:eastAsia="zh-CN"/>
              </w:rPr>
              <w:t>21</w:t>
            </w:r>
            <w:r w:rsidR="004F700E" w:rsidRPr="00D7163A">
              <w:rPr>
                <w:rFonts w:cs="Calibri"/>
                <w:b/>
                <w:lang w:eastAsia="zh-CN"/>
              </w:rPr>
              <w:t>年</w:t>
            </w:r>
            <w:r w:rsidR="004F700E" w:rsidRPr="00D7163A">
              <w:rPr>
                <w:rFonts w:cs="Calibri" w:hint="eastAsia"/>
                <w:b/>
                <w:lang w:eastAsia="zh-CN"/>
              </w:rPr>
              <w:t>9</w:t>
            </w:r>
            <w:r w:rsidR="004F700E" w:rsidRPr="00D7163A">
              <w:rPr>
                <w:rFonts w:cs="Calibri"/>
                <w:b/>
                <w:lang w:eastAsia="zh-CN"/>
              </w:rPr>
              <w:t>月</w:t>
            </w:r>
            <w:r w:rsidR="004F700E" w:rsidRPr="00D7163A">
              <w:rPr>
                <w:rFonts w:cs="Calibri" w:hint="eastAsia"/>
                <w:b/>
                <w:lang w:eastAsia="zh-CN"/>
              </w:rPr>
              <w:t>29-30</w:t>
            </w:r>
            <w:r w:rsidR="004F700E" w:rsidRPr="00D7163A">
              <w:rPr>
                <w:rFonts w:cs="Calibri" w:hint="eastAsia"/>
                <w:b/>
                <w:lang w:eastAsia="zh-CN"/>
              </w:rPr>
              <w:t>日</w:t>
            </w:r>
          </w:p>
        </w:tc>
        <w:tc>
          <w:tcPr>
            <w:tcW w:w="3120" w:type="dxa"/>
          </w:tcPr>
          <w:p w14:paraId="7FA7E62A" w14:textId="77777777" w:rsidR="00700D1F" w:rsidRPr="00D7163A" w:rsidRDefault="009D2585" w:rsidP="00D7163A">
            <w:pPr>
              <w:spacing w:before="0"/>
              <w:rPr>
                <w:rFonts w:cs="Calibri"/>
              </w:rPr>
            </w:pPr>
            <w:bookmarkStart w:id="0" w:name="ditulogo"/>
            <w:bookmarkEnd w:id="0"/>
            <w:r w:rsidRPr="00D7163A">
              <w:rPr>
                <w:rFonts w:cs="Calibri"/>
                <w:noProof/>
                <w:lang w:val="en-US" w:eastAsia="zh-CN"/>
              </w:rPr>
              <w:drawing>
                <wp:inline distT="0" distB="0" distL="0" distR="0" wp14:anchorId="2AD5B73D" wp14:editId="63E35D6C">
                  <wp:extent cx="682302" cy="720000"/>
                  <wp:effectExtent l="0" t="0" r="381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8873911" name="logo-ITU-RGB-cropped.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82302" cy="720000"/>
                          </a:xfrm>
                          <a:prstGeom prst="rect">
                            <a:avLst/>
                          </a:prstGeom>
                        </pic:spPr>
                      </pic:pic>
                    </a:graphicData>
                  </a:graphic>
                </wp:inline>
              </w:drawing>
            </w:r>
          </w:p>
        </w:tc>
      </w:tr>
      <w:tr w:rsidR="00700D1F" w:rsidRPr="00D7163A" w14:paraId="4E18522B" w14:textId="77777777">
        <w:trPr>
          <w:cantSplit/>
        </w:trPr>
        <w:tc>
          <w:tcPr>
            <w:tcW w:w="6911" w:type="dxa"/>
            <w:tcBorders>
              <w:bottom w:val="single" w:sz="12" w:space="0" w:color="auto"/>
            </w:tcBorders>
          </w:tcPr>
          <w:p w14:paraId="19DB5F0F" w14:textId="2A78B68E" w:rsidR="00700D1F" w:rsidRPr="00D7163A" w:rsidRDefault="00700D1F" w:rsidP="00D7163A">
            <w:pPr>
              <w:spacing w:before="0" w:after="48"/>
              <w:rPr>
                <w:rFonts w:cs="Calibri"/>
                <w:b/>
                <w:smallCaps/>
                <w:szCs w:val="24"/>
                <w:lang w:eastAsia="zh-CN"/>
              </w:rPr>
            </w:pPr>
          </w:p>
        </w:tc>
        <w:tc>
          <w:tcPr>
            <w:tcW w:w="3120" w:type="dxa"/>
            <w:tcBorders>
              <w:bottom w:val="single" w:sz="12" w:space="0" w:color="auto"/>
            </w:tcBorders>
          </w:tcPr>
          <w:p w14:paraId="0FDA8B22" w14:textId="77777777" w:rsidR="00700D1F" w:rsidRPr="00D7163A" w:rsidRDefault="00700D1F" w:rsidP="00D7163A">
            <w:pPr>
              <w:spacing w:before="0"/>
              <w:rPr>
                <w:rFonts w:cs="Calibri"/>
                <w:szCs w:val="24"/>
                <w:lang w:eastAsia="zh-CN"/>
              </w:rPr>
            </w:pPr>
          </w:p>
        </w:tc>
      </w:tr>
      <w:tr w:rsidR="00700D1F" w:rsidRPr="00D7163A" w14:paraId="370F059D" w14:textId="77777777">
        <w:trPr>
          <w:cantSplit/>
        </w:trPr>
        <w:tc>
          <w:tcPr>
            <w:tcW w:w="6911" w:type="dxa"/>
            <w:tcBorders>
              <w:top w:val="single" w:sz="12" w:space="0" w:color="auto"/>
            </w:tcBorders>
          </w:tcPr>
          <w:p w14:paraId="16152C04" w14:textId="77777777" w:rsidR="00700D1F" w:rsidRPr="00D7163A" w:rsidRDefault="00700D1F" w:rsidP="00D7163A">
            <w:pPr>
              <w:spacing w:before="0" w:after="48"/>
              <w:rPr>
                <w:rFonts w:cs="Calibri"/>
                <w:b/>
                <w:smallCaps/>
                <w:szCs w:val="24"/>
                <w:lang w:eastAsia="zh-CN"/>
              </w:rPr>
            </w:pPr>
          </w:p>
        </w:tc>
        <w:tc>
          <w:tcPr>
            <w:tcW w:w="3120" w:type="dxa"/>
            <w:tcBorders>
              <w:top w:val="single" w:sz="12" w:space="0" w:color="auto"/>
            </w:tcBorders>
          </w:tcPr>
          <w:p w14:paraId="45465A9D" w14:textId="77777777" w:rsidR="00700D1F" w:rsidRPr="00D7163A" w:rsidRDefault="00700D1F" w:rsidP="00D7163A">
            <w:pPr>
              <w:spacing w:before="0"/>
              <w:rPr>
                <w:rFonts w:cs="Calibri"/>
                <w:szCs w:val="24"/>
                <w:lang w:eastAsia="zh-CN"/>
              </w:rPr>
            </w:pPr>
          </w:p>
        </w:tc>
      </w:tr>
      <w:tr w:rsidR="003C68C5" w:rsidRPr="00D7163A" w14:paraId="77142615" w14:textId="77777777">
        <w:trPr>
          <w:cantSplit/>
          <w:trHeight w:val="23"/>
        </w:trPr>
        <w:tc>
          <w:tcPr>
            <w:tcW w:w="6911" w:type="dxa"/>
            <w:vMerge w:val="restart"/>
          </w:tcPr>
          <w:p w14:paraId="565723F0" w14:textId="77777777" w:rsidR="003C68C5" w:rsidRPr="00D7163A" w:rsidRDefault="003C68C5" w:rsidP="00D7163A">
            <w:pPr>
              <w:tabs>
                <w:tab w:val="left" w:pos="851"/>
              </w:tabs>
              <w:rPr>
                <w:rFonts w:cs="Calibri"/>
                <w:b/>
                <w:szCs w:val="24"/>
                <w:lang w:eastAsia="zh-CN"/>
              </w:rPr>
            </w:pPr>
            <w:bookmarkStart w:id="1" w:name="dmeeting" w:colFirst="0" w:colLast="0"/>
          </w:p>
        </w:tc>
        <w:tc>
          <w:tcPr>
            <w:tcW w:w="3120" w:type="dxa"/>
          </w:tcPr>
          <w:p w14:paraId="680A8819" w14:textId="222EA86B" w:rsidR="003C68C5" w:rsidRPr="00D7163A" w:rsidRDefault="003C68C5" w:rsidP="00D7163A">
            <w:pPr>
              <w:tabs>
                <w:tab w:val="clear" w:pos="794"/>
                <w:tab w:val="clear" w:pos="1191"/>
                <w:tab w:val="clear" w:pos="1588"/>
                <w:tab w:val="clear" w:pos="1985"/>
                <w:tab w:val="left" w:pos="567"/>
                <w:tab w:val="left" w:pos="1134"/>
                <w:tab w:val="left" w:pos="1701"/>
                <w:tab w:val="left" w:pos="2268"/>
                <w:tab w:val="left" w:pos="2835"/>
              </w:tabs>
              <w:spacing w:before="0"/>
              <w:rPr>
                <w:rFonts w:cs="Calibri"/>
                <w:b/>
                <w:bCs/>
              </w:rPr>
            </w:pPr>
            <w:proofErr w:type="spellStart"/>
            <w:r w:rsidRPr="00D7163A">
              <w:rPr>
                <w:rFonts w:cs="Calibri" w:hint="eastAsia"/>
                <w:b/>
                <w:bCs/>
                <w:lang w:val="fr-CH"/>
              </w:rPr>
              <w:t>文件</w:t>
            </w:r>
            <w:proofErr w:type="spellEnd"/>
            <w:r w:rsidRPr="00D7163A">
              <w:rPr>
                <w:rFonts w:cs="Calibri"/>
                <w:b/>
                <w:bCs/>
                <w:sz w:val="20"/>
              </w:rPr>
              <w:t xml:space="preserve"> </w:t>
            </w:r>
            <w:r w:rsidR="009B0BC1" w:rsidRPr="00D7163A">
              <w:rPr>
                <w:rFonts w:cs="Calibri"/>
                <w:b/>
                <w:spacing w:val="-4"/>
                <w:lang w:val="de-CH"/>
              </w:rPr>
              <w:t>CWG-SFP-1</w:t>
            </w:r>
            <w:r w:rsidR="009B0BC1" w:rsidRPr="00D7163A">
              <w:rPr>
                <w:rFonts w:cs="Calibri"/>
                <w:b/>
                <w:bCs/>
                <w:spacing w:val="-4"/>
                <w:lang w:val="fr-CH"/>
              </w:rPr>
              <w:t>/1</w:t>
            </w:r>
            <w:r w:rsidR="00275AF8" w:rsidRPr="00D7163A">
              <w:rPr>
                <w:rFonts w:cs="Calibri"/>
                <w:b/>
                <w:bCs/>
                <w:spacing w:val="-4"/>
                <w:lang w:val="fr-CH"/>
              </w:rPr>
              <w:t>0</w:t>
            </w:r>
            <w:r w:rsidR="009B0BC1" w:rsidRPr="00D7163A">
              <w:rPr>
                <w:rFonts w:cs="Calibri"/>
                <w:b/>
                <w:bCs/>
                <w:spacing w:val="-4"/>
                <w:lang w:val="fr-CH"/>
              </w:rPr>
              <w:t>-C</w:t>
            </w:r>
          </w:p>
        </w:tc>
      </w:tr>
      <w:bookmarkEnd w:id="1"/>
      <w:tr w:rsidR="003C68C5" w:rsidRPr="00D7163A" w14:paraId="00AEC487" w14:textId="77777777">
        <w:trPr>
          <w:cantSplit/>
          <w:trHeight w:val="23"/>
        </w:trPr>
        <w:tc>
          <w:tcPr>
            <w:tcW w:w="6911" w:type="dxa"/>
            <w:vMerge/>
          </w:tcPr>
          <w:p w14:paraId="5B05EF42" w14:textId="77777777" w:rsidR="003C68C5" w:rsidRPr="00D7163A" w:rsidRDefault="003C68C5" w:rsidP="00D7163A">
            <w:pPr>
              <w:tabs>
                <w:tab w:val="left" w:pos="851"/>
              </w:tabs>
              <w:rPr>
                <w:rFonts w:cs="Calibri"/>
                <w:b/>
                <w:lang w:eastAsia="zh-CN"/>
              </w:rPr>
            </w:pPr>
          </w:p>
        </w:tc>
        <w:tc>
          <w:tcPr>
            <w:tcW w:w="3120" w:type="dxa"/>
          </w:tcPr>
          <w:p w14:paraId="0DB8AC18" w14:textId="7784F92E" w:rsidR="003C68C5" w:rsidRPr="00D7163A" w:rsidRDefault="009B0BC1" w:rsidP="00D7163A">
            <w:pPr>
              <w:tabs>
                <w:tab w:val="clear" w:pos="794"/>
                <w:tab w:val="clear" w:pos="1191"/>
                <w:tab w:val="clear" w:pos="1588"/>
                <w:tab w:val="clear" w:pos="1985"/>
                <w:tab w:val="left" w:pos="567"/>
                <w:tab w:val="left" w:pos="1134"/>
                <w:tab w:val="left" w:pos="1701"/>
                <w:tab w:val="left" w:pos="2268"/>
                <w:tab w:val="left" w:pos="2835"/>
              </w:tabs>
              <w:spacing w:before="0"/>
              <w:rPr>
                <w:rFonts w:cs="Calibri"/>
                <w:b/>
                <w:bCs/>
              </w:rPr>
            </w:pPr>
            <w:r w:rsidRPr="00D7163A">
              <w:rPr>
                <w:rFonts w:cs="Calibri"/>
                <w:b/>
              </w:rPr>
              <w:t>20</w:t>
            </w:r>
            <w:r w:rsidRPr="00D7163A">
              <w:rPr>
                <w:rFonts w:cs="Calibri" w:hint="eastAsia"/>
                <w:b/>
                <w:lang w:eastAsia="zh-CN"/>
              </w:rPr>
              <w:t>21</w:t>
            </w:r>
            <w:r w:rsidR="003C68C5" w:rsidRPr="00D7163A">
              <w:rPr>
                <w:rFonts w:cs="Calibri" w:hint="eastAsia"/>
                <w:b/>
              </w:rPr>
              <w:t>年</w:t>
            </w:r>
            <w:r w:rsidR="00275AF8" w:rsidRPr="00D7163A">
              <w:rPr>
                <w:rFonts w:cs="Calibri"/>
                <w:b/>
                <w:lang w:eastAsia="zh-CN"/>
              </w:rPr>
              <w:t>9</w:t>
            </w:r>
            <w:r w:rsidR="003C68C5" w:rsidRPr="00D7163A">
              <w:rPr>
                <w:rFonts w:cs="Calibri" w:hint="eastAsia"/>
                <w:b/>
              </w:rPr>
              <w:t>月</w:t>
            </w:r>
            <w:r w:rsidR="00275AF8" w:rsidRPr="00D7163A">
              <w:rPr>
                <w:rFonts w:cs="Calibri"/>
                <w:b/>
                <w:lang w:eastAsia="zh-CN"/>
              </w:rPr>
              <w:t>13</w:t>
            </w:r>
            <w:r w:rsidR="003C68C5" w:rsidRPr="00D7163A">
              <w:rPr>
                <w:rFonts w:cs="Calibri" w:hint="eastAsia"/>
                <w:b/>
              </w:rPr>
              <w:t>日</w:t>
            </w:r>
          </w:p>
        </w:tc>
      </w:tr>
      <w:tr w:rsidR="003C68C5" w:rsidRPr="00D7163A" w14:paraId="1D98E61C" w14:textId="77777777">
        <w:trPr>
          <w:cantSplit/>
          <w:trHeight w:val="23"/>
        </w:trPr>
        <w:tc>
          <w:tcPr>
            <w:tcW w:w="6911" w:type="dxa"/>
            <w:vMerge/>
          </w:tcPr>
          <w:p w14:paraId="4BB61E2C" w14:textId="77777777" w:rsidR="003C68C5" w:rsidRPr="00D7163A" w:rsidRDefault="003C68C5" w:rsidP="00D7163A">
            <w:pPr>
              <w:tabs>
                <w:tab w:val="left" w:pos="851"/>
              </w:tabs>
              <w:rPr>
                <w:rFonts w:cs="Calibri"/>
                <w:b/>
                <w:lang w:eastAsia="zh-CN"/>
              </w:rPr>
            </w:pPr>
          </w:p>
        </w:tc>
        <w:tc>
          <w:tcPr>
            <w:tcW w:w="3120" w:type="dxa"/>
          </w:tcPr>
          <w:p w14:paraId="24B0617E" w14:textId="77777777" w:rsidR="003C68C5" w:rsidRPr="00D7163A" w:rsidRDefault="003C68C5" w:rsidP="00D7163A">
            <w:pPr>
              <w:tabs>
                <w:tab w:val="clear" w:pos="794"/>
                <w:tab w:val="clear" w:pos="1191"/>
                <w:tab w:val="clear" w:pos="1588"/>
                <w:tab w:val="clear" w:pos="1985"/>
                <w:tab w:val="left" w:pos="567"/>
                <w:tab w:val="left" w:pos="1134"/>
                <w:tab w:val="left" w:pos="1701"/>
                <w:tab w:val="left" w:pos="2268"/>
                <w:tab w:val="left" w:pos="2835"/>
              </w:tabs>
              <w:spacing w:before="0"/>
              <w:rPr>
                <w:rFonts w:cs="Calibri"/>
                <w:b/>
                <w:bCs/>
              </w:rPr>
            </w:pPr>
            <w:proofErr w:type="spellStart"/>
            <w:r w:rsidRPr="00D7163A">
              <w:rPr>
                <w:rFonts w:cs="Calibri" w:hint="eastAsia"/>
                <w:b/>
                <w:bCs/>
              </w:rPr>
              <w:t>原文：英文</w:t>
            </w:r>
            <w:proofErr w:type="spellEnd"/>
          </w:p>
        </w:tc>
      </w:tr>
      <w:tr w:rsidR="00280F79" w:rsidRPr="00D7163A" w14:paraId="7372E629" w14:textId="77777777" w:rsidTr="0014033B">
        <w:trPr>
          <w:cantSplit/>
          <w:trHeight w:val="23"/>
        </w:trPr>
        <w:tc>
          <w:tcPr>
            <w:tcW w:w="10031" w:type="dxa"/>
            <w:gridSpan w:val="2"/>
          </w:tcPr>
          <w:p w14:paraId="1226BED0" w14:textId="324C4A04" w:rsidR="00280F79" w:rsidRPr="00D7163A" w:rsidRDefault="00D7163A" w:rsidP="00D7163A">
            <w:pPr>
              <w:spacing w:before="360"/>
              <w:jc w:val="center"/>
              <w:rPr>
                <w:rFonts w:cs="Calibri"/>
                <w:b/>
                <w:sz w:val="28"/>
                <w:lang w:eastAsia="zh-CN"/>
              </w:rPr>
            </w:pPr>
            <w:bookmarkStart w:id="2" w:name="lt_pId010"/>
            <w:r w:rsidRPr="00D7163A">
              <w:rPr>
                <w:rFonts w:cs="Calibri" w:hint="eastAsia"/>
                <w:b/>
                <w:sz w:val="28"/>
                <w:lang w:eastAsia="zh-CN"/>
              </w:rPr>
              <w:t>中华人民共和国提交的文稿</w:t>
            </w:r>
            <w:bookmarkEnd w:id="2"/>
          </w:p>
        </w:tc>
      </w:tr>
      <w:tr w:rsidR="00280F79" w:rsidRPr="00D7163A" w14:paraId="6B6A844C" w14:textId="77777777" w:rsidTr="0014033B">
        <w:trPr>
          <w:cantSplit/>
          <w:trHeight w:val="23"/>
        </w:trPr>
        <w:tc>
          <w:tcPr>
            <w:tcW w:w="10031" w:type="dxa"/>
            <w:gridSpan w:val="2"/>
          </w:tcPr>
          <w:p w14:paraId="4FBEF284" w14:textId="7F03C856" w:rsidR="00280F79" w:rsidRPr="00E7342D" w:rsidRDefault="00D7163A" w:rsidP="00DF58BB">
            <w:pPr>
              <w:pStyle w:val="Title1"/>
              <w:rPr>
                <w:bCs/>
                <w:szCs w:val="28"/>
                <w:lang w:val="fr-FR" w:eastAsia="zh-CN"/>
              </w:rPr>
            </w:pPr>
            <w:r w:rsidRPr="00E7342D">
              <w:rPr>
                <w:rFonts w:cs="Microsoft YaHei" w:hint="eastAsia"/>
                <w:bCs/>
                <w:szCs w:val="28"/>
                <w:lang w:val="fr-FR" w:eastAsia="zh-CN"/>
              </w:rPr>
              <w:t>关于将信息通信技术助力国际关注的突发公共卫生事件</w:t>
            </w:r>
            <w:r w:rsidR="00DF58BB" w:rsidRPr="00E7342D">
              <w:rPr>
                <w:bCs/>
                <w:szCs w:val="28"/>
                <w:lang w:val="fr-FR" w:eastAsia="zh-CN"/>
              </w:rPr>
              <w:br/>
            </w:r>
            <w:r w:rsidRPr="00E7342D">
              <w:rPr>
                <w:rFonts w:cs="Microsoft YaHei" w:hint="eastAsia"/>
                <w:bCs/>
                <w:szCs w:val="28"/>
                <w:lang w:val="fr-FR" w:eastAsia="zh-CN"/>
              </w:rPr>
              <w:t>纳入</w:t>
            </w:r>
            <w:r w:rsidRPr="00E7342D">
              <w:rPr>
                <w:rFonts w:hint="eastAsia"/>
                <w:bCs/>
                <w:szCs w:val="28"/>
                <w:lang w:val="fr-FR" w:eastAsia="zh-CN"/>
              </w:rPr>
              <w:t>2024-2027</w:t>
            </w:r>
            <w:r w:rsidRPr="00E7342D">
              <w:rPr>
                <w:rFonts w:cs="Microsoft YaHei" w:hint="eastAsia"/>
                <w:bCs/>
                <w:szCs w:val="28"/>
                <w:lang w:val="fr-FR" w:eastAsia="zh-CN"/>
              </w:rPr>
              <w:t>年战略规划总体战略目标的建议</w:t>
            </w:r>
          </w:p>
        </w:tc>
      </w:tr>
    </w:tbl>
    <w:p w14:paraId="3325899B" w14:textId="77777777" w:rsidR="00D7163A" w:rsidRPr="00E7342D" w:rsidRDefault="00D7163A" w:rsidP="00E7342D">
      <w:pPr>
        <w:pStyle w:val="Headingb"/>
        <w:tabs>
          <w:tab w:val="clear" w:pos="794"/>
          <w:tab w:val="clear" w:pos="2127"/>
          <w:tab w:val="clear" w:pos="2410"/>
          <w:tab w:val="clear" w:pos="2921"/>
          <w:tab w:val="clear" w:pos="3261"/>
          <w:tab w:val="left" w:pos="567"/>
          <w:tab w:val="left" w:pos="1134"/>
          <w:tab w:val="left" w:pos="1701"/>
          <w:tab w:val="left" w:pos="2268"/>
          <w:tab w:val="left" w:pos="2835"/>
        </w:tabs>
        <w:overflowPunct w:val="0"/>
        <w:autoSpaceDE w:val="0"/>
        <w:autoSpaceDN w:val="0"/>
        <w:adjustRightInd w:val="0"/>
        <w:spacing w:before="360"/>
        <w:ind w:left="567" w:hanging="567"/>
        <w:textAlignment w:val="baseline"/>
        <w:outlineLvl w:val="0"/>
        <w:rPr>
          <w:lang w:val="fr-FR" w:eastAsia="zh-CN"/>
        </w:rPr>
      </w:pPr>
      <w:bookmarkStart w:id="3" w:name="lt_pId039"/>
      <w:r w:rsidRPr="00E7342D">
        <w:rPr>
          <w:rFonts w:hint="eastAsia"/>
          <w:lang w:val="fr-FR" w:eastAsia="zh-CN"/>
        </w:rPr>
        <w:t>背景</w:t>
      </w:r>
    </w:p>
    <w:p w14:paraId="421CC943" w14:textId="2981B1AA" w:rsidR="00D7163A" w:rsidRPr="00D7163A" w:rsidRDefault="00D7163A" w:rsidP="00D7163A">
      <w:pPr>
        <w:ind w:firstLineChars="200" w:firstLine="480"/>
        <w:rPr>
          <w:rFonts w:cs="Calibri"/>
          <w:szCs w:val="22"/>
          <w:lang w:eastAsia="zh-CN"/>
        </w:rPr>
      </w:pPr>
      <w:r w:rsidRPr="00D7163A">
        <w:rPr>
          <w:rFonts w:cs="Calibri" w:hint="eastAsia"/>
          <w:szCs w:val="22"/>
          <w:lang w:eastAsia="zh-CN"/>
        </w:rPr>
        <w:t>世界卫生组织</w:t>
      </w:r>
      <w:r w:rsidRPr="00D7163A">
        <w:rPr>
          <w:rFonts w:cs="Calibri"/>
          <w:szCs w:val="22"/>
          <w:lang w:eastAsia="zh-CN"/>
        </w:rPr>
        <w:t>2021</w:t>
      </w:r>
      <w:r w:rsidRPr="00D7163A">
        <w:rPr>
          <w:rFonts w:cs="Calibri" w:hint="eastAsia"/>
          <w:szCs w:val="22"/>
          <w:lang w:eastAsia="zh-CN"/>
        </w:rPr>
        <w:t>年</w:t>
      </w:r>
      <w:r w:rsidRPr="00D7163A">
        <w:rPr>
          <w:rFonts w:cs="Calibri"/>
          <w:szCs w:val="22"/>
          <w:lang w:eastAsia="zh-CN"/>
        </w:rPr>
        <w:t>7</w:t>
      </w:r>
      <w:r w:rsidRPr="00D7163A">
        <w:rPr>
          <w:rFonts w:cs="Calibri" w:hint="eastAsia"/>
          <w:szCs w:val="22"/>
          <w:lang w:eastAsia="zh-CN"/>
        </w:rPr>
        <w:t>月</w:t>
      </w:r>
      <w:r w:rsidRPr="00D7163A">
        <w:rPr>
          <w:rFonts w:cs="Calibri"/>
          <w:szCs w:val="22"/>
          <w:lang w:eastAsia="zh-CN"/>
        </w:rPr>
        <w:t>15</w:t>
      </w:r>
      <w:r w:rsidRPr="00D7163A">
        <w:rPr>
          <w:rFonts w:cs="Calibri" w:hint="eastAsia"/>
          <w:szCs w:val="22"/>
          <w:lang w:eastAsia="zh-CN"/>
        </w:rPr>
        <w:t>日宣布，新冠疫情仍然构成</w:t>
      </w:r>
      <w:r w:rsidRPr="00D7163A">
        <w:rPr>
          <w:rFonts w:ascii="SimSun" w:hAnsi="SimSun" w:cs="Calibri"/>
          <w:szCs w:val="22"/>
          <w:lang w:eastAsia="zh-CN"/>
        </w:rPr>
        <w:t>“</w:t>
      </w:r>
      <w:r w:rsidRPr="00D7163A">
        <w:rPr>
          <w:rFonts w:cs="Calibri" w:hint="eastAsia"/>
          <w:szCs w:val="22"/>
          <w:lang w:eastAsia="zh-CN"/>
        </w:rPr>
        <w:t>国际关注的突发公共卫生事件</w:t>
      </w:r>
      <w:r w:rsidRPr="00D7163A">
        <w:rPr>
          <w:rFonts w:ascii="SimSun" w:hAnsi="SimSun" w:cs="Calibri"/>
          <w:szCs w:val="22"/>
          <w:lang w:eastAsia="zh-CN"/>
        </w:rPr>
        <w:t>”</w:t>
      </w:r>
      <w:r w:rsidRPr="00D7163A">
        <w:rPr>
          <w:rFonts w:cs="Calibri" w:hint="eastAsia"/>
          <w:szCs w:val="22"/>
          <w:lang w:eastAsia="zh-CN"/>
        </w:rPr>
        <w:t>。</w:t>
      </w:r>
      <w:r w:rsidRPr="003E3490">
        <w:rPr>
          <w:rStyle w:val="FootnoteReference"/>
          <w:rFonts w:eastAsia="仿宋"/>
          <w:sz w:val="16"/>
          <w:lang w:val="fr-FR"/>
        </w:rPr>
        <w:footnoteReference w:id="1"/>
      </w:r>
      <w:r w:rsidRPr="00D7163A">
        <w:rPr>
          <w:rFonts w:cs="Calibri" w:hint="eastAsia"/>
          <w:szCs w:val="22"/>
          <w:lang w:eastAsia="zh-CN"/>
        </w:rPr>
        <w:t>从世界卫生组织历次宣布的国际关注的突发公共卫生事件来看，</w:t>
      </w:r>
      <w:r w:rsidRPr="00D7163A">
        <w:rPr>
          <w:rFonts w:cs="Calibri"/>
          <w:szCs w:val="22"/>
          <w:lang w:eastAsia="zh-CN"/>
        </w:rPr>
        <w:t>21</w:t>
      </w:r>
      <w:r w:rsidRPr="00D7163A">
        <w:rPr>
          <w:rFonts w:cs="Calibri" w:hint="eastAsia"/>
          <w:szCs w:val="22"/>
          <w:lang w:eastAsia="zh-CN"/>
        </w:rPr>
        <w:t>世纪以来爆发的国际关注的突发公共卫生事件发生频率较高，且实际传播和影响范围逐渐从区域向全球蔓延，对于全球人口和经济发展造成巨大影响。如今，电信和信息通信技术</w:t>
      </w:r>
      <w:r w:rsidR="00C16D82">
        <w:rPr>
          <w:rFonts w:cs="Calibri" w:hint="eastAsia"/>
          <w:szCs w:val="22"/>
          <w:lang w:eastAsia="zh-CN"/>
        </w:rPr>
        <w:t>正在提供</w:t>
      </w:r>
      <w:r w:rsidRPr="00D7163A">
        <w:rPr>
          <w:rFonts w:cs="Calibri" w:hint="eastAsia"/>
          <w:szCs w:val="22"/>
          <w:lang w:eastAsia="zh-CN"/>
        </w:rPr>
        <w:t>人类应对</w:t>
      </w:r>
      <w:bookmarkStart w:id="4" w:name="_Hlk83375629"/>
      <w:r w:rsidRPr="00D7163A">
        <w:rPr>
          <w:rFonts w:cs="Calibri" w:hint="eastAsia"/>
          <w:szCs w:val="22"/>
          <w:lang w:eastAsia="zh-CN"/>
        </w:rPr>
        <w:t>突发公共卫生事件</w:t>
      </w:r>
      <w:bookmarkEnd w:id="4"/>
      <w:r w:rsidRPr="00D7163A">
        <w:rPr>
          <w:rFonts w:cs="Calibri" w:hint="eastAsia"/>
          <w:szCs w:val="22"/>
          <w:lang w:eastAsia="zh-CN"/>
        </w:rPr>
        <w:t>的新工具，也是全球和国家经济以及所有社会福祉不可或缺的</w:t>
      </w:r>
      <w:bookmarkStart w:id="5" w:name="_Hlk83375692"/>
      <w:r w:rsidRPr="00D7163A">
        <w:rPr>
          <w:rFonts w:cs="Calibri" w:hint="eastAsia"/>
          <w:szCs w:val="22"/>
          <w:lang w:eastAsia="zh-CN"/>
        </w:rPr>
        <w:t>核心投入</w:t>
      </w:r>
      <w:bookmarkEnd w:id="5"/>
      <w:r w:rsidRPr="00D7163A">
        <w:rPr>
          <w:rFonts w:cs="Calibri" w:hint="eastAsia"/>
          <w:szCs w:val="22"/>
          <w:lang w:eastAsia="zh-CN"/>
        </w:rPr>
        <w:t>，在突发公共卫生事件的应急响应阶段和恢复阶段都已做出重要贡献，并呈现巨大发展潜力。</w:t>
      </w:r>
      <w:r w:rsidRPr="003A52D8">
        <w:rPr>
          <w:rStyle w:val="FootnoteReference"/>
          <w:rFonts w:eastAsia="仿宋"/>
          <w:sz w:val="16"/>
          <w:lang w:val="fr-FR"/>
        </w:rPr>
        <w:footnoteReference w:id="2"/>
      </w:r>
      <w:r w:rsidRPr="0092124D">
        <w:rPr>
          <w:rFonts w:cs="Calibri" w:hint="eastAsia"/>
          <w:szCs w:val="22"/>
          <w:lang w:eastAsia="zh-CN"/>
        </w:rPr>
        <w:t>国际电联作为联合国负责信息通信技术（</w:t>
      </w:r>
      <w:r w:rsidRPr="0092124D">
        <w:rPr>
          <w:rFonts w:cs="Calibri"/>
          <w:szCs w:val="22"/>
          <w:lang w:eastAsia="zh-CN"/>
        </w:rPr>
        <w:t>ICT</w:t>
      </w:r>
      <w:r w:rsidRPr="0092124D">
        <w:rPr>
          <w:rFonts w:cs="Calibri" w:hint="eastAsia"/>
          <w:szCs w:val="22"/>
          <w:lang w:eastAsia="zh-CN"/>
        </w:rPr>
        <w:t>）事务的专门机构，划分全球无线电频谱和卫星</w:t>
      </w:r>
      <w:r w:rsidRPr="00D7163A">
        <w:rPr>
          <w:rFonts w:cs="Calibri" w:hint="eastAsia"/>
          <w:szCs w:val="22"/>
          <w:lang w:eastAsia="zh-CN"/>
        </w:rPr>
        <w:t>轨道，制定技术确保网络和技术实现无缝互连的标准并努力增加全球服务欠缺社区的</w:t>
      </w:r>
      <w:r w:rsidRPr="00D7163A">
        <w:rPr>
          <w:rFonts w:cs="Calibri"/>
          <w:szCs w:val="22"/>
          <w:lang w:eastAsia="zh-CN"/>
        </w:rPr>
        <w:t>ICT</w:t>
      </w:r>
      <w:r w:rsidRPr="00D7163A">
        <w:rPr>
          <w:rFonts w:cs="Calibri" w:hint="eastAsia"/>
          <w:szCs w:val="22"/>
          <w:lang w:eastAsia="zh-CN"/>
        </w:rPr>
        <w:t>获取</w:t>
      </w:r>
      <w:r w:rsidR="00823885">
        <w:rPr>
          <w:rFonts w:cs="Calibri" w:hint="eastAsia"/>
          <w:szCs w:val="22"/>
          <w:lang w:eastAsia="zh-CN"/>
        </w:rPr>
        <w:t>，</w:t>
      </w:r>
      <w:r w:rsidRPr="003A52D8">
        <w:rPr>
          <w:rStyle w:val="FootnoteReference"/>
          <w:rFonts w:eastAsia="仿宋"/>
          <w:sz w:val="16"/>
          <w:lang w:val="fr-FR"/>
        </w:rPr>
        <w:footnoteReference w:id="3"/>
      </w:r>
      <w:r w:rsidRPr="00D7163A">
        <w:rPr>
          <w:rFonts w:cs="Calibri" w:hint="eastAsia"/>
          <w:szCs w:val="22"/>
          <w:lang w:eastAsia="zh-CN"/>
        </w:rPr>
        <w:t>在疫情防控期间发挥自身优势，成为确保全球保持弹性连接的重要力量。国际电联于</w:t>
      </w:r>
      <w:r w:rsidRPr="00D7163A">
        <w:rPr>
          <w:rFonts w:cs="Calibri"/>
          <w:szCs w:val="22"/>
          <w:lang w:eastAsia="zh-CN"/>
        </w:rPr>
        <w:t>2020</w:t>
      </w:r>
      <w:r w:rsidRPr="00D7163A">
        <w:rPr>
          <w:rFonts w:cs="Calibri" w:hint="eastAsia"/>
          <w:szCs w:val="22"/>
          <w:lang w:eastAsia="zh-CN"/>
        </w:rPr>
        <w:t>年</w:t>
      </w:r>
      <w:r w:rsidRPr="00D7163A">
        <w:rPr>
          <w:rFonts w:cs="Calibri"/>
          <w:szCs w:val="22"/>
          <w:lang w:eastAsia="zh-CN"/>
        </w:rPr>
        <w:t>3</w:t>
      </w:r>
      <w:proofErr w:type="gramStart"/>
      <w:r w:rsidRPr="00D7163A">
        <w:rPr>
          <w:rFonts w:cs="Calibri" w:hint="eastAsia"/>
          <w:szCs w:val="22"/>
          <w:lang w:eastAsia="zh-CN"/>
        </w:rPr>
        <w:t>月启动</w:t>
      </w:r>
      <w:bookmarkStart w:id="6" w:name="_Hlk83386046"/>
      <w:proofErr w:type="gramEnd"/>
      <w:r w:rsidR="0092124D">
        <w:rPr>
          <w:rFonts w:cs="Calibri" w:hint="eastAsia"/>
          <w:szCs w:val="22"/>
          <w:lang w:eastAsia="zh-CN"/>
        </w:rPr>
        <w:t>全球</w:t>
      </w:r>
      <w:r w:rsidRPr="00D7163A">
        <w:rPr>
          <w:rFonts w:cs="Calibri" w:hint="eastAsia"/>
          <w:szCs w:val="22"/>
          <w:lang w:eastAsia="zh-CN"/>
        </w:rPr>
        <w:t>网络适应能力平台</w:t>
      </w:r>
      <w:bookmarkEnd w:id="6"/>
      <w:r w:rsidRPr="00D7163A">
        <w:rPr>
          <w:rFonts w:cs="Calibri" w:hint="eastAsia"/>
          <w:szCs w:val="22"/>
          <w:lang w:eastAsia="zh-CN"/>
        </w:rPr>
        <w:t>（</w:t>
      </w:r>
      <w:r w:rsidRPr="00D7163A">
        <w:rPr>
          <w:rFonts w:cs="Calibri"/>
          <w:szCs w:val="22"/>
          <w:lang w:eastAsia="zh-CN"/>
        </w:rPr>
        <w:t>The Glob</w:t>
      </w:r>
      <w:r w:rsidR="00757376">
        <w:rPr>
          <w:rFonts w:cs="Calibri"/>
          <w:szCs w:val="22"/>
          <w:lang w:eastAsia="zh-CN"/>
        </w:rPr>
        <w:t>al Network Resiliency Platform</w:t>
      </w:r>
      <w:r w:rsidR="00757376">
        <w:rPr>
          <w:rFonts w:cs="Calibri" w:hint="eastAsia"/>
          <w:szCs w:val="22"/>
          <w:lang w:eastAsia="zh-CN"/>
        </w:rPr>
        <w:t>（</w:t>
      </w:r>
      <w:r w:rsidRPr="00D7163A">
        <w:rPr>
          <w:rFonts w:cs="Calibri"/>
          <w:szCs w:val="22"/>
          <w:lang w:eastAsia="zh-CN"/>
        </w:rPr>
        <w:t>#REG4COVID</w:t>
      </w:r>
      <w:r w:rsidR="00757376">
        <w:rPr>
          <w:rFonts w:cs="Calibri" w:hint="eastAsia"/>
          <w:szCs w:val="22"/>
          <w:lang w:eastAsia="zh-CN"/>
        </w:rPr>
        <w:t>）</w:t>
      </w:r>
      <w:r w:rsidRPr="00D7163A">
        <w:rPr>
          <w:rFonts w:cs="Calibri" w:hint="eastAsia"/>
          <w:szCs w:val="22"/>
          <w:lang w:eastAsia="zh-CN"/>
        </w:rPr>
        <w:t>），协助各国的政策制定机构、监管机构以及业界利益攸关方应对在</w:t>
      </w:r>
      <w:r w:rsidRPr="00D7163A">
        <w:rPr>
          <w:rFonts w:cs="Calibri"/>
          <w:szCs w:val="22"/>
          <w:lang w:eastAsia="zh-CN"/>
        </w:rPr>
        <w:t>COVID-19</w:t>
      </w:r>
      <w:r w:rsidRPr="00D7163A">
        <w:rPr>
          <w:rFonts w:cs="Calibri" w:hint="eastAsia"/>
          <w:szCs w:val="22"/>
          <w:lang w:eastAsia="zh-CN"/>
        </w:rPr>
        <w:t>危机期间全球网络所面对的日益增长的压力；并发布了制定和实施国家应急电信计划（</w:t>
      </w:r>
      <w:r w:rsidRPr="00D7163A">
        <w:rPr>
          <w:rFonts w:cs="Calibri"/>
          <w:szCs w:val="22"/>
          <w:lang w:eastAsia="zh-CN"/>
        </w:rPr>
        <w:t>NETP</w:t>
      </w:r>
      <w:r w:rsidRPr="00D7163A">
        <w:rPr>
          <w:rFonts w:cs="Calibri" w:hint="eastAsia"/>
          <w:szCs w:val="22"/>
          <w:lang w:eastAsia="zh-CN"/>
        </w:rPr>
        <w:t>）和任何其他量身定制的应急计划的新准则</w:t>
      </w:r>
      <w:bookmarkStart w:id="7" w:name="_Hlk83386340"/>
      <w:r w:rsidR="00B92627">
        <w:rPr>
          <w:rFonts w:cs="Calibri" w:hint="eastAsia"/>
          <w:szCs w:val="22"/>
          <w:lang w:eastAsia="zh-CN"/>
        </w:rPr>
        <w:t xml:space="preserve"> </w:t>
      </w:r>
      <w:r w:rsidR="00B92627" w:rsidRPr="00B92627">
        <w:rPr>
          <w:rFonts w:cs="Calibri"/>
          <w:szCs w:val="22"/>
          <w:lang w:eastAsia="zh-CN"/>
        </w:rPr>
        <w:t>–</w:t>
      </w:r>
      <w:r w:rsidRPr="00D7163A">
        <w:rPr>
          <w:rFonts w:cs="Calibri" w:hint="eastAsia"/>
          <w:szCs w:val="22"/>
          <w:lang w:eastAsia="zh-CN"/>
        </w:rPr>
        <w:t>《国际电联国家应急通信计划导则》</w:t>
      </w:r>
      <w:bookmarkEnd w:id="7"/>
      <w:r w:rsidRPr="00D7163A">
        <w:rPr>
          <w:rFonts w:cs="Calibri" w:hint="eastAsia"/>
          <w:szCs w:val="22"/>
          <w:lang w:eastAsia="zh-CN"/>
        </w:rPr>
        <w:t>，其中灾害类型涵盖传染病。</w:t>
      </w:r>
      <w:r w:rsidRPr="003A52D8">
        <w:rPr>
          <w:rStyle w:val="FootnoteReference"/>
          <w:rFonts w:eastAsia="仿宋"/>
          <w:sz w:val="16"/>
          <w:lang w:val="fr-FR"/>
        </w:rPr>
        <w:footnoteReference w:id="4"/>
      </w:r>
    </w:p>
    <w:p w14:paraId="6561F3E4" w14:textId="6DCE659F" w:rsidR="00D7163A" w:rsidRPr="00D7163A" w:rsidRDefault="00D7163A" w:rsidP="00D7163A">
      <w:pPr>
        <w:ind w:firstLineChars="200" w:firstLine="480"/>
        <w:rPr>
          <w:rFonts w:cs="Calibri"/>
          <w:szCs w:val="22"/>
          <w:lang w:eastAsia="zh-CN"/>
        </w:rPr>
      </w:pPr>
      <w:r w:rsidRPr="00D7163A">
        <w:rPr>
          <w:rFonts w:cs="Calibri" w:hint="eastAsia"/>
          <w:szCs w:val="22"/>
          <w:lang w:eastAsia="zh-CN"/>
        </w:rPr>
        <w:t>从国际上看，联合国大会</w:t>
      </w:r>
      <w:r w:rsidRPr="00D7163A">
        <w:rPr>
          <w:rFonts w:cs="Calibri"/>
          <w:szCs w:val="22"/>
          <w:lang w:eastAsia="zh-CN"/>
        </w:rPr>
        <w:t>2015</w:t>
      </w:r>
      <w:r w:rsidRPr="00D7163A">
        <w:rPr>
          <w:rFonts w:cs="Calibri" w:hint="eastAsia"/>
          <w:szCs w:val="22"/>
          <w:lang w:eastAsia="zh-CN"/>
        </w:rPr>
        <w:t>年通过《变革我们的世界：</w:t>
      </w:r>
      <w:r w:rsidRPr="00D7163A">
        <w:rPr>
          <w:rFonts w:cs="Calibri"/>
          <w:szCs w:val="22"/>
          <w:lang w:eastAsia="zh-CN"/>
        </w:rPr>
        <w:t>2030</w:t>
      </w:r>
      <w:r w:rsidRPr="00D7163A">
        <w:rPr>
          <w:rFonts w:cs="Calibri" w:hint="eastAsia"/>
          <w:szCs w:val="22"/>
          <w:lang w:eastAsia="zh-CN"/>
        </w:rPr>
        <w:t>年可持续发展议程》，提出</w:t>
      </w:r>
      <w:r w:rsidRPr="00D7163A">
        <w:rPr>
          <w:rFonts w:ascii="SimSun" w:hAnsi="SimSun" w:cs="Calibri"/>
          <w:szCs w:val="22"/>
          <w:lang w:eastAsia="zh-CN"/>
        </w:rPr>
        <w:t>“</w:t>
      </w:r>
      <w:r w:rsidRPr="00D7163A">
        <w:rPr>
          <w:rFonts w:cs="Calibri" w:hint="eastAsia"/>
          <w:szCs w:val="22"/>
          <w:lang w:eastAsia="zh-CN"/>
        </w:rPr>
        <w:t>确保健康的生活方式，促进各年龄段人群的福祉</w:t>
      </w:r>
      <w:r w:rsidRPr="00D7163A">
        <w:rPr>
          <w:rFonts w:ascii="SimSun" w:hAnsi="SimSun" w:cs="Calibri"/>
          <w:szCs w:val="22"/>
          <w:lang w:eastAsia="zh-CN"/>
        </w:rPr>
        <w:t>”“</w:t>
      </w:r>
      <w:r w:rsidRPr="00D7163A">
        <w:rPr>
          <w:rFonts w:cs="Calibri" w:hint="eastAsia"/>
          <w:szCs w:val="22"/>
          <w:lang w:eastAsia="zh-CN"/>
        </w:rPr>
        <w:t>建造具备抵御灾害能力的基础设</w:t>
      </w:r>
      <w:r w:rsidRPr="00D7163A">
        <w:rPr>
          <w:rFonts w:cs="Calibri" w:hint="eastAsia"/>
          <w:szCs w:val="22"/>
          <w:lang w:eastAsia="zh-CN"/>
        </w:rPr>
        <w:lastRenderedPageBreak/>
        <w:t>施，促进具有包容性的可持续工业化，推动创新</w:t>
      </w:r>
      <w:r w:rsidRPr="00D7163A">
        <w:rPr>
          <w:rFonts w:ascii="SimSun" w:hAnsi="SimSun" w:cs="Calibri"/>
          <w:szCs w:val="22"/>
          <w:lang w:eastAsia="zh-CN"/>
        </w:rPr>
        <w:t>”</w:t>
      </w:r>
      <w:r w:rsidRPr="00D7163A">
        <w:rPr>
          <w:rFonts w:cs="Calibri" w:hint="eastAsia"/>
          <w:szCs w:val="22"/>
          <w:lang w:eastAsia="zh-CN"/>
        </w:rPr>
        <w:t>和</w:t>
      </w:r>
      <w:r w:rsidRPr="00D7163A">
        <w:rPr>
          <w:rFonts w:ascii="SimSun" w:hAnsi="SimSun" w:cs="Calibri"/>
          <w:szCs w:val="22"/>
          <w:lang w:eastAsia="zh-CN"/>
        </w:rPr>
        <w:t>“</w:t>
      </w:r>
      <w:r w:rsidRPr="00D7163A">
        <w:rPr>
          <w:rFonts w:cs="Calibri" w:hint="eastAsia"/>
          <w:szCs w:val="22"/>
          <w:lang w:eastAsia="zh-CN"/>
        </w:rPr>
        <w:t>建设包容、安全、有抵御灾害能力和</w:t>
      </w:r>
      <w:proofErr w:type="gramStart"/>
      <w:r w:rsidRPr="00D7163A">
        <w:rPr>
          <w:rFonts w:cs="Calibri" w:hint="eastAsia"/>
          <w:szCs w:val="22"/>
          <w:lang w:eastAsia="zh-CN"/>
        </w:rPr>
        <w:t>可</w:t>
      </w:r>
      <w:proofErr w:type="gramEnd"/>
      <w:r w:rsidRPr="00D7163A">
        <w:rPr>
          <w:rFonts w:cs="Calibri" w:hint="eastAsia"/>
          <w:szCs w:val="22"/>
          <w:lang w:eastAsia="zh-CN"/>
        </w:rPr>
        <w:t>持续的城市和人类住区</w:t>
      </w:r>
      <w:r w:rsidRPr="00D7163A">
        <w:rPr>
          <w:rFonts w:ascii="SimSun" w:hAnsi="SimSun" w:cs="Calibri"/>
          <w:szCs w:val="22"/>
          <w:lang w:eastAsia="zh-CN"/>
        </w:rPr>
        <w:t>”</w:t>
      </w:r>
      <w:r w:rsidRPr="00D7163A">
        <w:rPr>
          <w:rFonts w:cs="Calibri" w:hint="eastAsia"/>
          <w:szCs w:val="22"/>
          <w:lang w:eastAsia="zh-CN"/>
        </w:rPr>
        <w:t>等目标。</w:t>
      </w:r>
      <w:r w:rsidRPr="003A52D8">
        <w:rPr>
          <w:rStyle w:val="FootnoteReference"/>
          <w:rFonts w:eastAsia="仿宋"/>
          <w:sz w:val="16"/>
          <w:lang w:val="fr-FR"/>
        </w:rPr>
        <w:footnoteReference w:id="5"/>
      </w:r>
      <w:r w:rsidRPr="00D7163A">
        <w:rPr>
          <w:rFonts w:cs="Calibri" w:hint="eastAsia"/>
          <w:szCs w:val="22"/>
          <w:lang w:eastAsia="zh-CN"/>
        </w:rPr>
        <w:t>国际电信联盟第</w:t>
      </w:r>
      <w:r w:rsidRPr="00D7163A">
        <w:rPr>
          <w:rFonts w:cs="Calibri"/>
          <w:szCs w:val="22"/>
          <w:lang w:eastAsia="zh-CN"/>
        </w:rPr>
        <w:t>20</w:t>
      </w:r>
      <w:r w:rsidRPr="00D7163A">
        <w:rPr>
          <w:rFonts w:cs="Calibri" w:hint="eastAsia"/>
          <w:szCs w:val="22"/>
          <w:lang w:eastAsia="zh-CN"/>
        </w:rPr>
        <w:t>届全球监管机构专题研讨会（</w:t>
      </w:r>
      <w:r w:rsidRPr="00D7163A">
        <w:rPr>
          <w:rFonts w:cs="Calibri"/>
          <w:szCs w:val="22"/>
          <w:lang w:eastAsia="zh-CN"/>
        </w:rPr>
        <w:t>GSR</w:t>
      </w:r>
      <w:r w:rsidR="00422807">
        <w:rPr>
          <w:rFonts w:cs="Calibri"/>
          <w:szCs w:val="22"/>
          <w:lang w:eastAsia="zh-CN"/>
        </w:rPr>
        <w:noBreakHyphen/>
      </w:r>
      <w:r w:rsidRPr="00D7163A">
        <w:rPr>
          <w:rFonts w:cs="Calibri"/>
          <w:szCs w:val="22"/>
          <w:lang w:eastAsia="zh-CN"/>
        </w:rPr>
        <w:t>20</w:t>
      </w:r>
      <w:r w:rsidRPr="00D7163A">
        <w:rPr>
          <w:rFonts w:cs="Calibri" w:hint="eastAsia"/>
          <w:szCs w:val="22"/>
          <w:lang w:eastAsia="zh-CN"/>
        </w:rPr>
        <w:t>）提出，建立具有适应性且复原力强的协作监管系统，更好重建和</w:t>
      </w:r>
      <w:bookmarkStart w:id="8" w:name="_Hlk83386885"/>
      <w:r w:rsidRPr="00D7163A">
        <w:rPr>
          <w:rFonts w:cs="Calibri" w:hint="eastAsia"/>
          <w:szCs w:val="22"/>
          <w:lang w:eastAsia="zh-CN"/>
        </w:rPr>
        <w:t>推动全民数字化转型</w:t>
      </w:r>
      <w:bookmarkEnd w:id="8"/>
      <w:r w:rsidRPr="00D7163A">
        <w:rPr>
          <w:rFonts w:cs="Calibri" w:hint="eastAsia"/>
          <w:szCs w:val="22"/>
          <w:lang w:eastAsia="zh-CN"/>
        </w:rPr>
        <w:t>，应对全球疫情后的数字化转型提出的挑战</w:t>
      </w:r>
      <w:r w:rsidR="002718F3">
        <w:rPr>
          <w:rFonts w:cs="Calibri" w:hint="eastAsia"/>
          <w:szCs w:val="22"/>
          <w:lang w:eastAsia="zh-CN"/>
        </w:rPr>
        <w:t>；</w:t>
      </w:r>
      <w:r w:rsidRPr="003A52D8">
        <w:rPr>
          <w:rStyle w:val="FootnoteReference"/>
          <w:rFonts w:eastAsia="仿宋"/>
          <w:sz w:val="16"/>
          <w:lang w:val="fr-FR"/>
        </w:rPr>
        <w:footnoteReference w:id="6"/>
      </w:r>
      <w:r w:rsidRPr="00D7163A">
        <w:rPr>
          <w:rFonts w:cs="Calibri" w:hint="eastAsia"/>
          <w:szCs w:val="22"/>
          <w:lang w:eastAsia="zh-CN"/>
        </w:rPr>
        <w:t>会议并形成</w:t>
      </w:r>
      <w:bookmarkStart w:id="9" w:name="_Hlk83386945"/>
      <w:r w:rsidRPr="00D7163A">
        <w:rPr>
          <w:rFonts w:cs="Calibri" w:hint="eastAsia"/>
          <w:szCs w:val="22"/>
          <w:lang w:eastAsia="zh-CN"/>
        </w:rPr>
        <w:t>《最佳做法导则：数字化监管的黄金标准》</w:t>
      </w:r>
      <w:bookmarkEnd w:id="9"/>
      <w:r w:rsidRPr="00D7163A">
        <w:rPr>
          <w:rFonts w:cs="Calibri" w:hint="eastAsia"/>
          <w:szCs w:val="22"/>
          <w:lang w:eastAsia="zh-CN"/>
        </w:rPr>
        <w:t>，提出的改革方式之一就是更新国家应急计划，制定和实施有效的应急计划为危机期间的决策做出更好的准备。需要开展双边、区域性及国际合作，以确保业务和公共服务的连续性，并且为国家的恢复工作提供支持。政策制定机构应确保这些计划应对</w:t>
      </w:r>
      <w:bookmarkStart w:id="10" w:name="_Hlk83387179"/>
      <w:r w:rsidRPr="00D7163A">
        <w:rPr>
          <w:rFonts w:cs="Calibri" w:hint="eastAsia"/>
          <w:szCs w:val="22"/>
          <w:lang w:eastAsia="zh-CN"/>
        </w:rPr>
        <w:t>卫生紧急状况</w:t>
      </w:r>
      <w:bookmarkEnd w:id="10"/>
      <w:r w:rsidRPr="00D7163A">
        <w:rPr>
          <w:rFonts w:cs="Calibri" w:hint="eastAsia"/>
          <w:szCs w:val="22"/>
          <w:lang w:eastAsia="zh-CN"/>
        </w:rPr>
        <w:t>和实际发生的灾害（若尚未做到</w:t>
      </w:r>
      <w:r w:rsidR="00326648">
        <w:rPr>
          <w:rFonts w:cs="Calibri" w:hint="eastAsia"/>
          <w:szCs w:val="22"/>
          <w:lang w:eastAsia="zh-CN"/>
        </w:rPr>
        <w:t>的话</w:t>
      </w:r>
      <w:r w:rsidRPr="00D7163A">
        <w:rPr>
          <w:rFonts w:cs="Calibri" w:hint="eastAsia"/>
          <w:szCs w:val="22"/>
          <w:lang w:eastAsia="zh-CN"/>
        </w:rPr>
        <w:t>）。</w:t>
      </w:r>
      <w:r w:rsidRPr="003A52D8">
        <w:rPr>
          <w:rStyle w:val="FootnoteReference"/>
          <w:rFonts w:eastAsia="仿宋"/>
          <w:sz w:val="16"/>
          <w:lang w:val="fr-FR"/>
        </w:rPr>
        <w:footnoteReference w:id="7"/>
      </w:r>
    </w:p>
    <w:p w14:paraId="79D668E3" w14:textId="135DCF9D" w:rsidR="00D7163A" w:rsidRPr="00D7163A" w:rsidRDefault="00D7163A" w:rsidP="00D7163A">
      <w:pPr>
        <w:ind w:firstLineChars="200" w:firstLine="480"/>
        <w:rPr>
          <w:rFonts w:cs="Calibri"/>
          <w:szCs w:val="22"/>
          <w:lang w:eastAsia="zh-CN"/>
        </w:rPr>
      </w:pPr>
      <w:r w:rsidRPr="00D7163A">
        <w:rPr>
          <w:rFonts w:cs="Calibri" w:hint="eastAsia"/>
          <w:szCs w:val="22"/>
          <w:lang w:eastAsia="zh-CN"/>
        </w:rPr>
        <w:t>从成员国来看，各国也高度重视信息通信技术对于防控突发公共卫生事件的重要作用。目前，已有很多国家</w:t>
      </w:r>
      <w:bookmarkStart w:id="11" w:name="_Hlk83390546"/>
      <w:r w:rsidRPr="00D7163A">
        <w:rPr>
          <w:rFonts w:cs="Calibri" w:hint="eastAsia"/>
          <w:szCs w:val="22"/>
          <w:lang w:eastAsia="zh-CN"/>
        </w:rPr>
        <w:t>利用通信记录数据跟踪疫情动态、追踪人群接触史、定位病毒传播路径、预测疫情发展趋势</w:t>
      </w:r>
      <w:bookmarkEnd w:id="11"/>
      <w:r w:rsidRPr="00D7163A">
        <w:rPr>
          <w:rFonts w:cs="Calibri" w:hint="eastAsia"/>
          <w:szCs w:val="22"/>
          <w:lang w:eastAsia="zh-CN"/>
        </w:rPr>
        <w:t>。</w:t>
      </w:r>
      <w:r w:rsidRPr="00D7163A">
        <w:rPr>
          <w:rFonts w:cs="Calibri"/>
          <w:szCs w:val="22"/>
          <w:lang w:eastAsia="zh-CN"/>
        </w:rPr>
        <w:t>2014</w:t>
      </w:r>
      <w:r w:rsidRPr="00D7163A">
        <w:rPr>
          <w:rFonts w:cs="Calibri" w:hint="eastAsia"/>
          <w:szCs w:val="22"/>
          <w:lang w:eastAsia="zh-CN"/>
        </w:rPr>
        <w:t>年，西非多国暴发埃博拉疫情，塞内加尔的</w:t>
      </w:r>
      <w:r w:rsidRPr="00D7163A">
        <w:rPr>
          <w:rFonts w:cs="Calibri"/>
          <w:szCs w:val="22"/>
          <w:lang w:eastAsia="zh-CN"/>
        </w:rPr>
        <w:t>Orange</w:t>
      </w:r>
      <w:r w:rsidRPr="00D7163A">
        <w:rPr>
          <w:rFonts w:cs="Calibri" w:hint="eastAsia"/>
          <w:szCs w:val="22"/>
          <w:lang w:eastAsia="zh-CN"/>
        </w:rPr>
        <w:t>电信公司向</w:t>
      </w:r>
      <w:bookmarkStart w:id="12" w:name="_Hlk83390955"/>
      <w:r w:rsidRPr="00D7163A">
        <w:rPr>
          <w:rFonts w:cs="Calibri" w:hint="eastAsia"/>
          <w:szCs w:val="22"/>
          <w:lang w:eastAsia="zh-CN"/>
        </w:rPr>
        <w:t>瑞典非盈利组织</w:t>
      </w:r>
      <w:r w:rsidR="00540EBA">
        <w:rPr>
          <w:rFonts w:cs="Calibri" w:hint="eastAsia"/>
          <w:szCs w:val="22"/>
          <w:lang w:eastAsia="zh-CN"/>
        </w:rPr>
        <w:t xml:space="preserve"> </w:t>
      </w:r>
      <w:r w:rsidR="00540EBA" w:rsidRPr="00540EBA">
        <w:rPr>
          <w:rFonts w:cs="Calibri"/>
          <w:szCs w:val="22"/>
          <w:lang w:eastAsia="zh-CN"/>
        </w:rPr>
        <w:t>–</w:t>
      </w:r>
      <w:r w:rsidR="00540EBA">
        <w:rPr>
          <w:rFonts w:cs="Calibri"/>
          <w:szCs w:val="22"/>
          <w:lang w:eastAsia="zh-CN"/>
        </w:rPr>
        <w:t xml:space="preserve"> </w:t>
      </w:r>
      <w:r w:rsidRPr="00D7163A">
        <w:rPr>
          <w:rFonts w:cs="Calibri" w:hint="eastAsia"/>
          <w:szCs w:val="22"/>
          <w:lang w:eastAsia="zh-CN"/>
        </w:rPr>
        <w:t>弗洛明德</w:t>
      </w:r>
      <w:bookmarkEnd w:id="12"/>
      <w:r w:rsidRPr="00D7163A">
        <w:rPr>
          <w:rFonts w:cs="Calibri" w:hint="eastAsia"/>
          <w:szCs w:val="22"/>
          <w:lang w:eastAsia="zh-CN"/>
        </w:rPr>
        <w:t>移交了从</w:t>
      </w:r>
      <w:r w:rsidRPr="00D7163A">
        <w:rPr>
          <w:rFonts w:cs="Calibri"/>
          <w:szCs w:val="22"/>
          <w:lang w:eastAsia="zh-CN"/>
        </w:rPr>
        <w:t>15</w:t>
      </w:r>
      <w:r w:rsidRPr="00D7163A">
        <w:rPr>
          <w:rFonts w:cs="Calibri" w:hint="eastAsia"/>
          <w:szCs w:val="22"/>
          <w:lang w:eastAsia="zh-CN"/>
        </w:rPr>
        <w:t>万部手机里提取的匿名语音和短信信息，弗洛明德根据这些信息绘制了该区域的人口迁移地图，定位当地疫区位置，预测病毒扩散范围，为合理分配医疗物资、安排最优救助路线提供第一手资料。同一时间，美国疾病控制和预防中心（</w:t>
      </w:r>
      <w:r w:rsidRPr="00D7163A">
        <w:rPr>
          <w:rFonts w:cs="Calibri"/>
          <w:szCs w:val="22"/>
          <w:lang w:eastAsia="zh-CN"/>
        </w:rPr>
        <w:t>CDC</w:t>
      </w:r>
      <w:r w:rsidRPr="00D7163A">
        <w:rPr>
          <w:rFonts w:cs="Calibri" w:hint="eastAsia"/>
          <w:szCs w:val="22"/>
          <w:lang w:eastAsia="zh-CN"/>
        </w:rPr>
        <w:t>）从移动运营商获取了用户拨打埃博拉求助热线的位置信息，同时委托地图软件公司艾思锐利用这些位置信息及人口调查数据，绘制出可视化地图，清晰地反映出病毒感染人群的位置及迁移路径，帮助政府调动更多医疗资源救助该地居民。</w:t>
      </w:r>
      <w:r w:rsidRPr="002E7FC1">
        <w:rPr>
          <w:rStyle w:val="FootnoteReference"/>
          <w:rFonts w:eastAsia="仿宋"/>
          <w:sz w:val="16"/>
          <w:lang w:val="fr-FR"/>
        </w:rPr>
        <w:footnoteReference w:id="8"/>
      </w:r>
      <w:r w:rsidR="002E7FC1">
        <w:rPr>
          <w:rFonts w:cs="Calibri" w:hint="eastAsia"/>
          <w:szCs w:val="22"/>
          <w:lang w:eastAsia="zh-CN"/>
        </w:rPr>
        <w:t xml:space="preserve"> </w:t>
      </w:r>
      <w:r w:rsidRPr="00D7163A">
        <w:rPr>
          <w:rFonts w:cs="Calibri"/>
          <w:szCs w:val="22"/>
          <w:lang w:eastAsia="zh-CN"/>
        </w:rPr>
        <w:t>2020</w:t>
      </w:r>
      <w:r w:rsidRPr="00D7163A">
        <w:rPr>
          <w:rFonts w:cs="Calibri" w:hint="eastAsia"/>
          <w:szCs w:val="22"/>
          <w:lang w:eastAsia="zh-CN"/>
        </w:rPr>
        <w:t>年，</w:t>
      </w:r>
      <w:proofErr w:type="gramStart"/>
      <w:r w:rsidRPr="00D7163A">
        <w:rPr>
          <w:rFonts w:cs="Calibri" w:hint="eastAsia"/>
          <w:szCs w:val="22"/>
          <w:lang w:eastAsia="zh-CN"/>
        </w:rPr>
        <w:t>印度政府开发了一款名为</w:t>
      </w:r>
      <w:r w:rsidRPr="00D7163A">
        <w:rPr>
          <w:rFonts w:ascii="SimSun" w:hAnsi="SimSun" w:cs="Calibri" w:hint="eastAsia"/>
          <w:szCs w:val="22"/>
          <w:lang w:eastAsia="zh-CN"/>
        </w:rPr>
        <w:t>“</w:t>
      </w:r>
      <w:proofErr w:type="spellStart"/>
      <w:proofErr w:type="gramEnd"/>
      <w:r w:rsidRPr="00D7163A">
        <w:rPr>
          <w:rFonts w:cs="Calibri"/>
          <w:szCs w:val="22"/>
          <w:lang w:eastAsia="zh-CN"/>
        </w:rPr>
        <w:t>Aarogya</w:t>
      </w:r>
      <w:proofErr w:type="spellEnd"/>
      <w:r w:rsidRPr="00D7163A">
        <w:rPr>
          <w:rFonts w:cs="Calibri"/>
          <w:szCs w:val="22"/>
          <w:lang w:eastAsia="zh-CN"/>
        </w:rPr>
        <w:t xml:space="preserve"> </w:t>
      </w:r>
      <w:proofErr w:type="spellStart"/>
      <w:r w:rsidRPr="00D7163A">
        <w:rPr>
          <w:rFonts w:cs="Calibri"/>
          <w:szCs w:val="22"/>
          <w:lang w:eastAsia="zh-CN"/>
        </w:rPr>
        <w:t>Setu</w:t>
      </w:r>
      <w:proofErr w:type="spellEnd"/>
      <w:r w:rsidRPr="00D7163A">
        <w:rPr>
          <w:rFonts w:ascii="SimSun" w:hAnsi="SimSun" w:cs="Calibri" w:hint="eastAsia"/>
          <w:szCs w:val="22"/>
          <w:lang w:eastAsia="zh-CN"/>
        </w:rPr>
        <w:t>”</w:t>
      </w:r>
      <w:r w:rsidRPr="00D7163A">
        <w:rPr>
          <w:rFonts w:cs="Calibri" w:hint="eastAsia"/>
          <w:szCs w:val="22"/>
          <w:lang w:eastAsia="zh-CN"/>
        </w:rPr>
        <w:t>的移动应用，该移动应用可以使用蓝牙自动追踪联系人，进行基于地理位置的</w:t>
      </w:r>
      <w:r w:rsidR="002E7FC1">
        <w:rPr>
          <w:rFonts w:cs="Calibri"/>
          <w:szCs w:val="22"/>
          <w:lang w:eastAsia="zh-CN"/>
        </w:rPr>
        <w:t>COVID-19</w:t>
      </w:r>
      <w:r w:rsidRPr="00D7163A">
        <w:rPr>
          <w:rFonts w:cs="Calibri" w:hint="eastAsia"/>
          <w:szCs w:val="22"/>
          <w:lang w:eastAsia="zh-CN"/>
        </w:rPr>
        <w:t>统计数据等。</w:t>
      </w:r>
      <w:r w:rsidRPr="003A52D8">
        <w:rPr>
          <w:rStyle w:val="FootnoteReference"/>
          <w:rFonts w:eastAsia="仿宋"/>
          <w:sz w:val="16"/>
          <w:lang w:val="fr-FR"/>
        </w:rPr>
        <w:footnoteReference w:id="9"/>
      </w:r>
      <w:r w:rsidRPr="00D7163A">
        <w:rPr>
          <w:rFonts w:cs="Calibri" w:hint="eastAsia"/>
          <w:szCs w:val="22"/>
          <w:lang w:eastAsia="zh-CN"/>
        </w:rPr>
        <w:t>中国在疫情期间推出</w:t>
      </w:r>
      <w:r w:rsidRPr="00D7163A">
        <w:rPr>
          <w:rFonts w:ascii="SimSun" w:hAnsi="SimSun" w:cs="Calibri"/>
          <w:szCs w:val="22"/>
          <w:lang w:eastAsia="zh-CN"/>
        </w:rPr>
        <w:t>“</w:t>
      </w:r>
      <w:r w:rsidRPr="00D7163A">
        <w:rPr>
          <w:rFonts w:cs="Calibri" w:hint="eastAsia"/>
          <w:szCs w:val="22"/>
          <w:lang w:eastAsia="zh-CN"/>
        </w:rPr>
        <w:t>通信大数据行程卡</w:t>
      </w:r>
      <w:r w:rsidRPr="00D7163A">
        <w:rPr>
          <w:rFonts w:ascii="SimSun" w:hAnsi="SimSun" w:cs="Calibri"/>
          <w:szCs w:val="22"/>
          <w:lang w:eastAsia="zh-CN"/>
        </w:rPr>
        <w:t>”</w:t>
      </w:r>
      <w:r w:rsidRPr="00D7163A">
        <w:rPr>
          <w:rFonts w:cs="Calibri" w:hint="eastAsia"/>
          <w:szCs w:val="22"/>
          <w:lang w:eastAsia="zh-CN"/>
        </w:rPr>
        <w:t>，能够查询个人国内和国际前</w:t>
      </w:r>
      <w:r w:rsidRPr="00D7163A">
        <w:rPr>
          <w:rFonts w:cs="Calibri"/>
          <w:szCs w:val="22"/>
          <w:lang w:eastAsia="zh-CN"/>
        </w:rPr>
        <w:t>14</w:t>
      </w:r>
      <w:r w:rsidRPr="00D7163A">
        <w:rPr>
          <w:rFonts w:cs="Calibri" w:hint="eastAsia"/>
          <w:szCs w:val="22"/>
          <w:lang w:eastAsia="zh-CN"/>
        </w:rPr>
        <w:t>天内的行程，探索利用通信大数据打造新一代传染病监测和防控模式等。</w:t>
      </w:r>
      <w:r w:rsidRPr="002E7FC1">
        <w:rPr>
          <w:rStyle w:val="FootnoteReference"/>
          <w:rFonts w:eastAsia="仿宋"/>
          <w:sz w:val="16"/>
          <w:lang w:val="fr-FR"/>
        </w:rPr>
        <w:footnoteReference w:id="10"/>
      </w:r>
    </w:p>
    <w:p w14:paraId="3182BE5B" w14:textId="77777777" w:rsidR="00D7163A" w:rsidRPr="00FF30F2" w:rsidRDefault="00D7163A" w:rsidP="00FF30F2">
      <w:pPr>
        <w:pStyle w:val="Headingb"/>
        <w:tabs>
          <w:tab w:val="clear" w:pos="794"/>
          <w:tab w:val="clear" w:pos="2127"/>
          <w:tab w:val="clear" w:pos="2410"/>
          <w:tab w:val="clear" w:pos="2921"/>
          <w:tab w:val="clear" w:pos="3261"/>
          <w:tab w:val="left" w:pos="567"/>
          <w:tab w:val="left" w:pos="1134"/>
          <w:tab w:val="left" w:pos="1701"/>
          <w:tab w:val="left" w:pos="2268"/>
          <w:tab w:val="left" w:pos="2835"/>
        </w:tabs>
        <w:overflowPunct w:val="0"/>
        <w:autoSpaceDE w:val="0"/>
        <w:autoSpaceDN w:val="0"/>
        <w:adjustRightInd w:val="0"/>
        <w:ind w:left="567" w:hanging="567"/>
        <w:textAlignment w:val="baseline"/>
        <w:outlineLvl w:val="0"/>
        <w:rPr>
          <w:rFonts w:cs="Calibri"/>
          <w:szCs w:val="32"/>
          <w:lang w:eastAsia="zh-CN"/>
        </w:rPr>
      </w:pPr>
      <w:r w:rsidRPr="00FF30F2">
        <w:rPr>
          <w:rFonts w:hint="eastAsia"/>
          <w:lang w:val="fr-FR" w:eastAsia="zh-CN"/>
        </w:rPr>
        <w:t>分析</w:t>
      </w:r>
    </w:p>
    <w:p w14:paraId="7FCD867E" w14:textId="4EF328CC" w:rsidR="00D7163A" w:rsidRPr="00D7163A" w:rsidRDefault="00D7163A" w:rsidP="00D7163A">
      <w:pPr>
        <w:ind w:firstLine="480"/>
        <w:rPr>
          <w:rFonts w:cs="Calibri"/>
          <w:lang w:eastAsia="zh-CN"/>
        </w:rPr>
      </w:pPr>
      <w:r w:rsidRPr="00D7163A">
        <w:rPr>
          <w:rFonts w:cs="Calibri" w:hint="eastAsia"/>
          <w:lang w:eastAsia="zh-CN"/>
        </w:rPr>
        <w:t>国际电联战略规划是根据《组织法》和《公约》所制定的战略文件，对于指导国际电联四年内的相关活动具有重要指导意义。目前第</w:t>
      </w:r>
      <w:r w:rsidRPr="00D7163A">
        <w:rPr>
          <w:rFonts w:cs="Calibri"/>
          <w:lang w:eastAsia="zh-CN"/>
        </w:rPr>
        <w:t>71</w:t>
      </w:r>
      <w:r w:rsidRPr="00D7163A">
        <w:rPr>
          <w:rFonts w:cs="Calibri" w:hint="eastAsia"/>
          <w:lang w:eastAsia="zh-CN"/>
        </w:rPr>
        <w:t>号决议（</w:t>
      </w:r>
      <w:r w:rsidRPr="00D7163A">
        <w:rPr>
          <w:rFonts w:cs="Calibri"/>
          <w:lang w:eastAsia="zh-CN"/>
        </w:rPr>
        <w:t>2018</w:t>
      </w:r>
      <w:r w:rsidRPr="00D7163A">
        <w:rPr>
          <w:rFonts w:cs="Calibri" w:hint="eastAsia"/>
          <w:lang w:eastAsia="zh-CN"/>
        </w:rPr>
        <w:t>年，迪拜，修订版）有关</w:t>
      </w:r>
      <w:r w:rsidRPr="00D7163A">
        <w:rPr>
          <w:rFonts w:cs="Calibri"/>
          <w:lang w:eastAsia="zh-CN"/>
        </w:rPr>
        <w:lastRenderedPageBreak/>
        <w:t>2020</w:t>
      </w:r>
      <w:r w:rsidR="008C1339">
        <w:rPr>
          <w:rFonts w:cs="Calibri"/>
          <w:lang w:eastAsia="zh-CN"/>
        </w:rPr>
        <w:noBreakHyphen/>
      </w:r>
      <w:r w:rsidRPr="00D7163A">
        <w:rPr>
          <w:rFonts w:cs="Calibri"/>
          <w:lang w:eastAsia="zh-CN"/>
        </w:rPr>
        <w:t>2023</w:t>
      </w:r>
      <w:r w:rsidRPr="00D7163A">
        <w:rPr>
          <w:rFonts w:cs="Calibri" w:hint="eastAsia"/>
          <w:lang w:eastAsia="zh-CN"/>
        </w:rPr>
        <w:t>年战略规划目标中尚未明确显示信息通信技术助力国际关注的突发公共卫生事件的最新发展态势及影响，建议纳入未来</w:t>
      </w:r>
      <w:r w:rsidR="00841D62">
        <w:rPr>
          <w:rFonts w:cs="Calibri" w:hint="eastAsia"/>
          <w:lang w:eastAsia="zh-CN"/>
        </w:rPr>
        <w:t>四</w:t>
      </w:r>
      <w:r w:rsidRPr="00D7163A">
        <w:rPr>
          <w:rFonts w:cs="Calibri" w:hint="eastAsia"/>
          <w:lang w:eastAsia="zh-CN"/>
        </w:rPr>
        <w:t>年的规划中并予以考虑。</w:t>
      </w:r>
    </w:p>
    <w:p w14:paraId="0AAD7D06" w14:textId="77777777" w:rsidR="00D7163A" w:rsidRPr="00B92627" w:rsidRDefault="00D7163A" w:rsidP="00B92627">
      <w:pPr>
        <w:pStyle w:val="Headingb"/>
        <w:tabs>
          <w:tab w:val="clear" w:pos="794"/>
          <w:tab w:val="clear" w:pos="2127"/>
          <w:tab w:val="clear" w:pos="2410"/>
          <w:tab w:val="clear" w:pos="2921"/>
          <w:tab w:val="clear" w:pos="3261"/>
          <w:tab w:val="left" w:pos="567"/>
          <w:tab w:val="left" w:pos="1134"/>
          <w:tab w:val="left" w:pos="1701"/>
          <w:tab w:val="left" w:pos="2268"/>
          <w:tab w:val="left" w:pos="2835"/>
        </w:tabs>
        <w:overflowPunct w:val="0"/>
        <w:autoSpaceDE w:val="0"/>
        <w:autoSpaceDN w:val="0"/>
        <w:adjustRightInd w:val="0"/>
        <w:ind w:left="567" w:hanging="567"/>
        <w:textAlignment w:val="baseline"/>
        <w:outlineLvl w:val="0"/>
        <w:rPr>
          <w:lang w:val="fr-FR" w:eastAsia="zh-CN"/>
        </w:rPr>
      </w:pPr>
      <w:r w:rsidRPr="00B92627">
        <w:rPr>
          <w:rFonts w:hint="eastAsia"/>
          <w:lang w:val="fr-FR" w:eastAsia="zh-CN"/>
        </w:rPr>
        <w:t>提案</w:t>
      </w:r>
    </w:p>
    <w:p w14:paraId="3CA1FC5D" w14:textId="77777777" w:rsidR="00D7163A" w:rsidRPr="00D7163A" w:rsidRDefault="00D7163A" w:rsidP="00D7163A">
      <w:pPr>
        <w:ind w:firstLineChars="200" w:firstLine="480"/>
        <w:rPr>
          <w:rFonts w:cs="Calibri"/>
          <w:lang w:eastAsia="zh-CN"/>
        </w:rPr>
      </w:pPr>
      <w:r w:rsidRPr="00D7163A">
        <w:rPr>
          <w:rFonts w:cs="Calibri" w:hint="eastAsia"/>
          <w:lang w:eastAsia="zh-CN"/>
        </w:rPr>
        <w:t>综上，我们建议国际电联将信息通信技术助力国际关注的突发公共卫生事件加入到中长期战略规划考虑，具体建议如下：</w:t>
      </w:r>
    </w:p>
    <w:p w14:paraId="2D5B4391" w14:textId="774EF0F9" w:rsidR="00D7163A" w:rsidRPr="00D7163A" w:rsidRDefault="00D7163A" w:rsidP="00DD75DD">
      <w:pPr>
        <w:pStyle w:val="enumlev1"/>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rFonts w:cs="Calibri"/>
          <w:lang w:eastAsia="zh-CN"/>
        </w:rPr>
      </w:pPr>
      <w:r w:rsidRPr="00D7163A">
        <w:rPr>
          <w:rFonts w:cs="Calibri"/>
          <w:lang w:val="en-US" w:eastAsia="zh-CN"/>
        </w:rPr>
        <w:t>•</w:t>
      </w:r>
      <w:r w:rsidRPr="00D7163A">
        <w:rPr>
          <w:rFonts w:cs="Calibri"/>
          <w:lang w:val="en-US" w:eastAsia="zh-CN"/>
        </w:rPr>
        <w:tab/>
      </w:r>
      <w:r w:rsidRPr="00D7163A">
        <w:rPr>
          <w:rFonts w:cs="Calibri" w:hint="eastAsia"/>
          <w:lang w:eastAsia="zh-CN"/>
        </w:rPr>
        <w:t>考虑将更好地利用信息通信技术助力国际关注的突发公共卫生事件的防控与事后恢复纳入</w:t>
      </w:r>
      <w:r w:rsidRPr="00D7163A">
        <w:rPr>
          <w:rFonts w:cs="Calibri"/>
          <w:lang w:eastAsia="zh-CN"/>
        </w:rPr>
        <w:t>2024-2027</w:t>
      </w:r>
      <w:r w:rsidRPr="00D7163A">
        <w:rPr>
          <w:rFonts w:cs="Calibri" w:hint="eastAsia"/>
          <w:lang w:eastAsia="zh-CN"/>
        </w:rPr>
        <w:t>年战略规划总体战略目标。</w:t>
      </w:r>
    </w:p>
    <w:p w14:paraId="213BEBF7" w14:textId="004C6D90" w:rsidR="00D7163A" w:rsidRPr="00D7163A" w:rsidRDefault="00D7163A" w:rsidP="00DD75DD">
      <w:pPr>
        <w:pStyle w:val="enumlev1"/>
        <w:tabs>
          <w:tab w:val="clear" w:pos="794"/>
          <w:tab w:val="clear" w:pos="1191"/>
          <w:tab w:val="clear" w:pos="1588"/>
          <w:tab w:val="clear" w:pos="1985"/>
          <w:tab w:val="clear" w:pos="2608"/>
          <w:tab w:val="clear" w:pos="3345"/>
          <w:tab w:val="left" w:pos="567"/>
          <w:tab w:val="left" w:pos="1134"/>
          <w:tab w:val="left" w:pos="1701"/>
          <w:tab w:val="left" w:pos="2268"/>
          <w:tab w:val="left" w:pos="2835"/>
        </w:tabs>
        <w:spacing w:before="86"/>
        <w:ind w:left="567" w:hanging="567"/>
        <w:rPr>
          <w:rFonts w:cs="Calibri"/>
          <w:lang w:eastAsia="zh-CN"/>
        </w:rPr>
      </w:pPr>
      <w:r w:rsidRPr="00D7163A">
        <w:rPr>
          <w:rFonts w:cs="Calibri"/>
          <w:lang w:val="en-US" w:eastAsia="zh-CN"/>
        </w:rPr>
        <w:t>•</w:t>
      </w:r>
      <w:r w:rsidRPr="00D7163A">
        <w:rPr>
          <w:rFonts w:cs="Calibri"/>
          <w:lang w:val="en-US" w:eastAsia="zh-CN"/>
        </w:rPr>
        <w:tab/>
      </w:r>
      <w:r w:rsidRPr="00D7163A">
        <w:rPr>
          <w:rFonts w:cs="Calibri" w:hint="eastAsia"/>
          <w:lang w:eastAsia="zh-CN"/>
        </w:rPr>
        <w:t>推动</w:t>
      </w:r>
      <w:r w:rsidRPr="00D7163A">
        <w:rPr>
          <w:rFonts w:cs="Calibri"/>
          <w:lang w:eastAsia="zh-CN"/>
        </w:rPr>
        <w:t>ITU</w:t>
      </w:r>
      <w:r w:rsidRPr="00D7163A">
        <w:rPr>
          <w:rFonts w:cs="Calibri" w:hint="eastAsia"/>
          <w:lang w:eastAsia="zh-CN"/>
        </w:rPr>
        <w:t>在网络适应能力平台的基础上收集、整理各国各地区利用信息通信技术应对国际关注的突发公共卫生事件的最佳实践做法，</w:t>
      </w:r>
      <w:proofErr w:type="gramStart"/>
      <w:r w:rsidRPr="00D7163A">
        <w:rPr>
          <w:rFonts w:cs="Calibri" w:hint="eastAsia"/>
          <w:lang w:eastAsia="zh-CN"/>
        </w:rPr>
        <w:t>定期发布最佳实践做法</w:t>
      </w:r>
      <w:r w:rsidRPr="00D7163A">
        <w:rPr>
          <w:rFonts w:ascii="SimSun" w:hAnsi="SimSun" w:cs="Calibri"/>
          <w:lang w:eastAsia="zh-CN"/>
        </w:rPr>
        <w:t>“</w:t>
      </w:r>
      <w:proofErr w:type="gramEnd"/>
      <w:r w:rsidRPr="00D7163A">
        <w:rPr>
          <w:rFonts w:cs="Calibri" w:hint="eastAsia"/>
          <w:lang w:eastAsia="zh-CN"/>
        </w:rPr>
        <w:t>工具箱</w:t>
      </w:r>
      <w:r w:rsidRPr="00D7163A">
        <w:rPr>
          <w:rFonts w:ascii="SimSun" w:hAnsi="SimSun" w:cs="Calibri"/>
          <w:lang w:eastAsia="zh-CN"/>
        </w:rPr>
        <w:t>”</w:t>
      </w:r>
      <w:r w:rsidRPr="00D7163A">
        <w:rPr>
          <w:rFonts w:cs="Calibri" w:hint="eastAsia"/>
          <w:lang w:eastAsia="zh-CN"/>
        </w:rPr>
        <w:t>或相关研究报告。</w:t>
      </w:r>
    </w:p>
    <w:bookmarkEnd w:id="3"/>
    <w:p w14:paraId="1C7FB819" w14:textId="77777777" w:rsidR="00DD5FD0" w:rsidRPr="00D7163A" w:rsidRDefault="00DD5FD0" w:rsidP="00B92627">
      <w:pPr>
        <w:spacing w:before="360"/>
        <w:jc w:val="center"/>
        <w:rPr>
          <w:rFonts w:cs="Calibri"/>
        </w:rPr>
      </w:pPr>
      <w:r w:rsidRPr="00D7163A">
        <w:rPr>
          <w:rFonts w:cs="Calibri"/>
        </w:rPr>
        <w:t>______________</w:t>
      </w:r>
    </w:p>
    <w:sectPr w:rsidR="00DD5FD0" w:rsidRPr="00D7163A" w:rsidSect="00DC60C4">
      <w:headerReference w:type="default" r:id="rId9"/>
      <w:footerReference w:type="default" r:id="rId10"/>
      <w:footerReference w:type="first" r:id="rId11"/>
      <w:pgSz w:w="11907" w:h="16834"/>
      <w:pgMar w:top="1418" w:right="992" w:bottom="1418" w:left="1134" w:header="720" w:footer="720"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CECC83" w14:textId="77777777" w:rsidR="003C68C5" w:rsidRDefault="003C68C5">
      <w:r>
        <w:separator/>
      </w:r>
    </w:p>
  </w:endnote>
  <w:endnote w:type="continuationSeparator" w:id="0">
    <w:p w14:paraId="45ADF098" w14:textId="77777777" w:rsidR="003C68C5" w:rsidRDefault="003C68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charset w:val="86"/>
    <w:family w:val="auto"/>
    <w:pitch w:val="variable"/>
    <w:sig w:usb0="00000287" w:usb1="080F0000" w:usb2="00000010" w:usb3="00000000" w:csb0="0004009F" w:csb1="00000000"/>
  </w:font>
  <w:font w:name="Arial">
    <w:panose1 w:val="020B0604020202020204"/>
    <w:charset w:val="00"/>
    <w:family w:val="swiss"/>
    <w:pitch w:val="variable"/>
    <w:sig w:usb0="E0002EFF" w:usb1="C000785B" w:usb2="00000009" w:usb3="00000000" w:csb0="000001FF" w:csb1="00000000"/>
  </w:font>
  <w:font w:name="仿宋">
    <w:altName w:val="Microsoft YaHei"/>
    <w:charset w:val="86"/>
    <w:family w:val="modern"/>
    <w:pitch w:val="fixed"/>
    <w:sig w:usb0="800002BF" w:usb1="38CF7CFA" w:usb2="00000016" w:usb3="00000000" w:csb0="00040001" w:csb1="00000000"/>
  </w:font>
  <w:font w:name="Microsoft YaHe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5A2BE7" w14:textId="74244487" w:rsidR="00B40A53" w:rsidRPr="0051539F" w:rsidRDefault="0001297B" w:rsidP="0001297B">
    <w:pPr>
      <w:pStyle w:val="Footer"/>
      <w:rPr>
        <w:color w:val="F2F2F2" w:themeColor="background1" w:themeShade="F2"/>
        <w:szCs w:val="16"/>
      </w:rPr>
    </w:pPr>
    <w:r w:rsidRPr="0051539F">
      <w:rPr>
        <w:color w:val="F2F2F2" w:themeColor="background1" w:themeShade="F2"/>
        <w:szCs w:val="16"/>
      </w:rPr>
      <w:fldChar w:fldCharType="begin"/>
    </w:r>
    <w:r w:rsidRPr="0051539F">
      <w:rPr>
        <w:color w:val="F2F2F2" w:themeColor="background1" w:themeShade="F2"/>
        <w:szCs w:val="16"/>
      </w:rPr>
      <w:instrText xml:space="preserve"> FILENAME \p \* MERGEFORMAT </w:instrText>
    </w:r>
    <w:r w:rsidRPr="0051539F">
      <w:rPr>
        <w:color w:val="F2F2F2" w:themeColor="background1" w:themeShade="F2"/>
        <w:szCs w:val="16"/>
      </w:rPr>
      <w:fldChar w:fldCharType="separate"/>
    </w:r>
    <w:r w:rsidR="00FF30F2" w:rsidRPr="0051539F">
      <w:rPr>
        <w:color w:val="F2F2F2" w:themeColor="background1" w:themeShade="F2"/>
        <w:szCs w:val="16"/>
      </w:rPr>
      <w:t>P:\CHI\SG\CONSEIL\CWG-SFP\CWG-SFP1\000\010C.docx</w:t>
    </w:r>
    <w:r w:rsidRPr="0051539F">
      <w:rPr>
        <w:color w:val="F2F2F2" w:themeColor="background1" w:themeShade="F2"/>
        <w:szCs w:val="16"/>
      </w:rPr>
      <w:fldChar w:fldCharType="end"/>
    </w:r>
    <w:r w:rsidRPr="0051539F">
      <w:rPr>
        <w:color w:val="F2F2F2" w:themeColor="background1" w:themeShade="F2"/>
        <w:szCs w:val="16"/>
      </w:rPr>
      <w:t xml:space="preserve"> (</w:t>
    </w:r>
    <w:r w:rsidR="000B2C43" w:rsidRPr="0051539F">
      <w:rPr>
        <w:color w:val="F2F2F2" w:themeColor="background1" w:themeShade="F2"/>
        <w:szCs w:val="16"/>
      </w:rPr>
      <w:t>494358</w:t>
    </w:r>
    <w:r w:rsidRPr="0051539F">
      <w:rPr>
        <w:color w:val="F2F2F2" w:themeColor="background1" w:themeShade="F2"/>
        <w:szCs w:val="16"/>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0A5F8" w14:textId="77777777" w:rsidR="00AC516F" w:rsidRDefault="00AC516F" w:rsidP="00001B77">
    <w:pPr>
      <w:spacing w:after="120"/>
      <w:jc w:val="center"/>
      <w:rPr>
        <w:lang w:val="fr-CH"/>
      </w:rPr>
    </w:pPr>
    <w:r>
      <w:rPr>
        <w:lang w:val="fr-CH"/>
      </w:rPr>
      <w:t xml:space="preserve">• </w:t>
    </w:r>
    <w:hyperlink r:id="rId1" w:history="1">
      <w:r>
        <w:rPr>
          <w:rStyle w:val="Hyperlink"/>
          <w:lang w:val="fr-CH"/>
        </w:rPr>
        <w:t>http://www.itu.int/council</w:t>
      </w:r>
    </w:hyperlink>
    <w:r>
      <w:rPr>
        <w:lang w:val="fr-CH"/>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83F644" w14:textId="77777777" w:rsidR="003C68C5" w:rsidRDefault="003C68C5">
      <w:r>
        <w:t>____________________</w:t>
      </w:r>
    </w:p>
  </w:footnote>
  <w:footnote w:type="continuationSeparator" w:id="0">
    <w:p w14:paraId="7D734DFB" w14:textId="77777777" w:rsidR="003C68C5" w:rsidRDefault="003C68C5">
      <w:r>
        <w:continuationSeparator/>
      </w:r>
    </w:p>
  </w:footnote>
  <w:footnote w:id="1">
    <w:p w14:paraId="12D837DA" w14:textId="205DC396" w:rsidR="00D7163A" w:rsidRPr="00E7342D" w:rsidRDefault="00D7163A" w:rsidP="00E7342D">
      <w:pPr>
        <w:pStyle w:val="FootnoteText"/>
        <w:spacing w:before="0"/>
        <w:ind w:left="0" w:firstLine="0"/>
        <w:rPr>
          <w:rFonts w:cs="Calibri"/>
          <w:szCs w:val="24"/>
          <w:lang w:eastAsia="zh-CN"/>
        </w:rPr>
      </w:pPr>
      <w:r w:rsidRPr="004E4DD0">
        <w:rPr>
          <w:rStyle w:val="FootnoteReference"/>
          <w:rFonts w:asciiTheme="minorHAnsi" w:hAnsiTheme="minorHAnsi" w:cstheme="minorHAnsi"/>
          <w:sz w:val="16"/>
          <w:szCs w:val="18"/>
          <w:lang w:val="fr-FR"/>
        </w:rPr>
        <w:footnoteRef/>
      </w:r>
      <w:r w:rsidR="00E7342D" w:rsidRPr="004E4DD0">
        <w:rPr>
          <w:rFonts w:ascii="Times New Roman" w:hAnsi="Times New Roman"/>
          <w:sz w:val="18"/>
          <w:szCs w:val="18"/>
          <w:lang w:eastAsia="zh-CN"/>
        </w:rPr>
        <w:tab/>
      </w:r>
      <w:r w:rsidRPr="004E4DD0">
        <w:rPr>
          <w:rFonts w:cs="Calibri" w:hint="eastAsia"/>
          <w:szCs w:val="24"/>
          <w:lang w:eastAsia="zh-CN"/>
        </w:rPr>
        <w:t>《国际卫生条例》规定</w:t>
      </w:r>
      <w:r w:rsidRPr="004E4DD0">
        <w:rPr>
          <w:rStyle w:val="FootnoteTextChar"/>
          <w:rFonts w:hint="eastAsia"/>
          <w:bCs/>
          <w:lang w:val="fr-FR" w:eastAsia="zh-CN"/>
        </w:rPr>
        <w:t>的</w:t>
      </w:r>
      <w:r w:rsidR="00C4237B" w:rsidRPr="004E4DD0">
        <w:rPr>
          <w:rStyle w:val="FootnoteTextChar"/>
          <w:rFonts w:hint="eastAsia"/>
          <w:bCs/>
          <w:lang w:val="fr-FR" w:eastAsia="zh-CN"/>
        </w:rPr>
        <w:t>“</w:t>
      </w:r>
      <w:r w:rsidRPr="004E4DD0">
        <w:rPr>
          <w:rStyle w:val="FootnoteTextChar"/>
          <w:rFonts w:hint="eastAsia"/>
          <w:bCs/>
          <w:lang w:val="fr-FR" w:eastAsia="zh-CN"/>
        </w:rPr>
        <w:t>国际关注的突发公共卫生事件</w:t>
      </w:r>
      <w:r w:rsidR="00C4237B" w:rsidRPr="004E4DD0">
        <w:rPr>
          <w:rStyle w:val="FootnoteTextChar"/>
          <w:rFonts w:hint="eastAsia"/>
          <w:bCs/>
          <w:lang w:val="fr-FR" w:eastAsia="zh-CN"/>
        </w:rPr>
        <w:t>”</w:t>
      </w:r>
      <w:r w:rsidRPr="004E4DD0">
        <w:rPr>
          <w:rStyle w:val="FootnoteTextChar"/>
          <w:rFonts w:hint="eastAsia"/>
          <w:bCs/>
          <w:lang w:val="fr-FR" w:eastAsia="zh-CN"/>
        </w:rPr>
        <w:t>系指按该条例规定所确定的不同寻常的事件：</w:t>
      </w:r>
      <w:r w:rsidRPr="004E4DD0">
        <w:rPr>
          <w:rStyle w:val="FootnoteTextChar"/>
          <w:bCs/>
          <w:lang w:val="fr-FR" w:eastAsia="zh-CN"/>
        </w:rPr>
        <w:t xml:space="preserve">1) </w:t>
      </w:r>
      <w:r w:rsidRPr="004E4DD0">
        <w:rPr>
          <w:rStyle w:val="FootnoteTextChar"/>
          <w:rFonts w:hint="eastAsia"/>
          <w:bCs/>
          <w:lang w:val="fr-FR" w:eastAsia="zh-CN"/>
        </w:rPr>
        <w:t>通过疾病的国际传播构成对其它国家的公共卫生危害；以及</w:t>
      </w:r>
      <w:r w:rsidRPr="004E4DD0">
        <w:rPr>
          <w:rStyle w:val="FootnoteTextChar"/>
          <w:bCs/>
          <w:lang w:val="fr-FR" w:eastAsia="zh-CN"/>
        </w:rPr>
        <w:t>2)</w:t>
      </w:r>
      <w:r w:rsidR="00E7342D" w:rsidRPr="004E4DD0">
        <w:rPr>
          <w:rStyle w:val="FootnoteTextChar"/>
          <w:bCs/>
          <w:lang w:val="fr-FR" w:eastAsia="zh-CN"/>
        </w:rPr>
        <w:t xml:space="preserve"> </w:t>
      </w:r>
      <w:r w:rsidRPr="004E4DD0">
        <w:rPr>
          <w:rStyle w:val="FootnoteTextChar"/>
          <w:rFonts w:hint="eastAsia"/>
          <w:bCs/>
          <w:lang w:val="fr-FR" w:eastAsia="zh-CN"/>
        </w:rPr>
        <w:t>可能需要采取协调一致的国际应对措施。自该条例</w:t>
      </w:r>
      <w:r w:rsidRPr="004E4DD0">
        <w:rPr>
          <w:rStyle w:val="FootnoteTextChar"/>
          <w:bCs/>
          <w:lang w:val="fr-FR" w:eastAsia="zh-CN"/>
        </w:rPr>
        <w:t>2007</w:t>
      </w:r>
      <w:r w:rsidRPr="004E4DD0">
        <w:rPr>
          <w:rStyle w:val="FootnoteTextChar"/>
          <w:rFonts w:hint="eastAsia"/>
          <w:bCs/>
          <w:lang w:val="fr-FR" w:eastAsia="zh-CN"/>
        </w:rPr>
        <w:t>年生效以来，世界卫生组织一共宣布了六次国际关注的突发公共卫生事件，前</w:t>
      </w:r>
      <w:r w:rsidRPr="004E4DD0">
        <w:rPr>
          <w:rFonts w:cs="Calibri" w:hint="eastAsia"/>
          <w:szCs w:val="24"/>
          <w:lang w:eastAsia="zh-CN"/>
        </w:rPr>
        <w:t>五次分别为</w:t>
      </w:r>
      <w:r w:rsidRPr="004E4DD0">
        <w:rPr>
          <w:rFonts w:cs="Calibri"/>
          <w:szCs w:val="24"/>
          <w:lang w:eastAsia="zh-CN"/>
        </w:rPr>
        <w:t>2009</w:t>
      </w:r>
      <w:r w:rsidRPr="004E4DD0">
        <w:rPr>
          <w:rFonts w:cs="Calibri" w:hint="eastAsia"/>
          <w:szCs w:val="24"/>
          <w:lang w:eastAsia="zh-CN"/>
        </w:rPr>
        <w:t>年的甲型</w:t>
      </w:r>
      <w:r w:rsidRPr="004E4DD0">
        <w:rPr>
          <w:rFonts w:cs="Calibri"/>
          <w:szCs w:val="24"/>
          <w:lang w:eastAsia="zh-CN"/>
        </w:rPr>
        <w:t>H1N1</w:t>
      </w:r>
      <w:r w:rsidRPr="004E4DD0">
        <w:rPr>
          <w:rFonts w:cs="Calibri" w:hint="eastAsia"/>
          <w:szCs w:val="24"/>
          <w:lang w:eastAsia="zh-CN"/>
        </w:rPr>
        <w:t>流感、</w:t>
      </w:r>
      <w:r w:rsidRPr="004E4DD0">
        <w:rPr>
          <w:rFonts w:cs="Calibri"/>
          <w:szCs w:val="24"/>
          <w:lang w:eastAsia="zh-CN"/>
        </w:rPr>
        <w:t>2014</w:t>
      </w:r>
      <w:r w:rsidRPr="004E4DD0">
        <w:rPr>
          <w:rFonts w:cs="Calibri" w:hint="eastAsia"/>
          <w:szCs w:val="24"/>
          <w:lang w:eastAsia="zh-CN"/>
        </w:rPr>
        <w:t>年的脊髓灰质炎疫情、</w:t>
      </w:r>
      <w:r w:rsidRPr="004E4DD0">
        <w:rPr>
          <w:rFonts w:cs="Calibri"/>
          <w:szCs w:val="24"/>
          <w:lang w:eastAsia="zh-CN"/>
        </w:rPr>
        <w:t>2014</w:t>
      </w:r>
      <w:r w:rsidRPr="004E4DD0">
        <w:rPr>
          <w:rFonts w:cs="Calibri" w:hint="eastAsia"/>
          <w:szCs w:val="24"/>
          <w:lang w:eastAsia="zh-CN"/>
        </w:rPr>
        <w:t>年西非的埃博拉疫情、</w:t>
      </w:r>
      <w:r w:rsidR="00710980" w:rsidRPr="004E4DD0">
        <w:rPr>
          <w:rFonts w:cs="Calibri"/>
          <w:szCs w:val="24"/>
          <w:lang w:eastAsia="zh-CN"/>
        </w:rPr>
        <w:t>20</w:t>
      </w:r>
      <w:r w:rsidRPr="004E4DD0">
        <w:rPr>
          <w:rFonts w:cs="Calibri"/>
          <w:szCs w:val="24"/>
          <w:lang w:eastAsia="zh-CN"/>
        </w:rPr>
        <w:t>16</w:t>
      </w:r>
      <w:r w:rsidRPr="004E4DD0">
        <w:rPr>
          <w:rFonts w:cs="Calibri" w:hint="eastAsia"/>
          <w:szCs w:val="24"/>
          <w:lang w:eastAsia="zh-CN"/>
        </w:rPr>
        <w:t>年的</w:t>
      </w:r>
      <w:r w:rsidR="003C202F" w:rsidRPr="004E4DD0">
        <w:rPr>
          <w:rFonts w:ascii="SimSun" w:hAnsi="SimSun" w:cs="Calibri"/>
          <w:szCs w:val="24"/>
          <w:lang w:eastAsia="zh-CN"/>
        </w:rPr>
        <w:t>“</w:t>
      </w:r>
      <w:r w:rsidRPr="004E4DD0">
        <w:rPr>
          <w:rFonts w:cs="Calibri" w:hint="eastAsia"/>
          <w:szCs w:val="24"/>
          <w:lang w:eastAsia="zh-CN"/>
        </w:rPr>
        <w:t>寨卡</w:t>
      </w:r>
      <w:r w:rsidR="003C202F" w:rsidRPr="004E4DD0">
        <w:rPr>
          <w:rFonts w:ascii="SimSun" w:hAnsi="SimSun" w:cs="Calibri"/>
          <w:szCs w:val="24"/>
          <w:lang w:eastAsia="zh-CN"/>
        </w:rPr>
        <w:t>”</w:t>
      </w:r>
      <w:r w:rsidRPr="004E4DD0">
        <w:rPr>
          <w:rFonts w:cs="Calibri" w:hint="eastAsia"/>
          <w:szCs w:val="24"/>
          <w:lang w:eastAsia="zh-CN"/>
        </w:rPr>
        <w:t>疫情，</w:t>
      </w:r>
      <w:r w:rsidR="00710980" w:rsidRPr="004E4DD0">
        <w:rPr>
          <w:rFonts w:cs="Calibri"/>
          <w:szCs w:val="24"/>
          <w:lang w:eastAsia="zh-CN"/>
        </w:rPr>
        <w:t>2019</w:t>
      </w:r>
      <w:r w:rsidRPr="004E4DD0">
        <w:rPr>
          <w:rFonts w:cs="Calibri" w:hint="eastAsia"/>
          <w:szCs w:val="24"/>
          <w:lang w:eastAsia="zh-CN"/>
        </w:rPr>
        <w:t>年开始的刚果（金）埃博拉疫情。此外，</w:t>
      </w:r>
      <w:r w:rsidRPr="004E4DD0">
        <w:rPr>
          <w:rFonts w:cs="Calibri"/>
          <w:szCs w:val="24"/>
          <w:lang w:eastAsia="zh-CN"/>
        </w:rPr>
        <w:t>2003</w:t>
      </w:r>
      <w:r w:rsidRPr="004E4DD0">
        <w:rPr>
          <w:rFonts w:cs="Calibri" w:hint="eastAsia"/>
          <w:szCs w:val="24"/>
          <w:lang w:eastAsia="zh-CN"/>
        </w:rPr>
        <w:t>年的严重急性呼吸综合征（</w:t>
      </w:r>
      <w:r w:rsidRPr="004E4DD0">
        <w:rPr>
          <w:rFonts w:cs="Calibri"/>
          <w:szCs w:val="24"/>
          <w:lang w:eastAsia="zh-CN"/>
        </w:rPr>
        <w:t>SARS</w:t>
      </w:r>
      <w:r w:rsidRPr="004E4DD0">
        <w:rPr>
          <w:rFonts w:cs="Calibri" w:hint="eastAsia"/>
          <w:szCs w:val="24"/>
          <w:lang w:eastAsia="zh-CN"/>
        </w:rPr>
        <w:t>）是</w:t>
      </w:r>
      <w:r w:rsidRPr="004E4DD0">
        <w:rPr>
          <w:rFonts w:cs="Calibri"/>
          <w:szCs w:val="24"/>
          <w:lang w:eastAsia="zh-CN"/>
        </w:rPr>
        <w:t>21</w:t>
      </w:r>
      <w:r w:rsidRPr="004E4DD0">
        <w:rPr>
          <w:rFonts w:cs="Calibri" w:hint="eastAsia"/>
          <w:szCs w:val="24"/>
          <w:lang w:eastAsia="zh-CN"/>
        </w:rPr>
        <w:t>世纪第一次全球公共卫生突发事件。</w:t>
      </w:r>
    </w:p>
  </w:footnote>
  <w:footnote w:id="2">
    <w:p w14:paraId="0BE366DD" w14:textId="3FFA7732" w:rsidR="00D7163A" w:rsidRPr="003C202F" w:rsidRDefault="00D7163A" w:rsidP="00E7342D">
      <w:pPr>
        <w:pStyle w:val="FootnoteText"/>
        <w:ind w:left="0" w:firstLine="0"/>
        <w:rPr>
          <w:rFonts w:cs="Calibri"/>
          <w:sz w:val="18"/>
          <w:szCs w:val="18"/>
          <w:lang w:eastAsia="zh-CN"/>
        </w:rPr>
      </w:pPr>
      <w:r w:rsidRPr="00E7342D">
        <w:rPr>
          <w:rStyle w:val="FootnoteReference"/>
          <w:rFonts w:asciiTheme="minorHAnsi" w:hAnsiTheme="minorHAnsi" w:cstheme="minorHAnsi"/>
          <w:sz w:val="16"/>
          <w:szCs w:val="18"/>
          <w:lang w:val="fr-FR"/>
        </w:rPr>
        <w:footnoteRef/>
      </w:r>
      <w:r w:rsidR="00E7342D">
        <w:rPr>
          <w:rFonts w:cs="Calibri"/>
          <w:sz w:val="18"/>
          <w:szCs w:val="18"/>
          <w:lang w:eastAsia="zh-CN"/>
        </w:rPr>
        <w:tab/>
      </w:r>
      <w:proofErr w:type="spellStart"/>
      <w:r w:rsidRPr="00E7342D">
        <w:rPr>
          <w:rStyle w:val="FootnoteTextChar"/>
          <w:rFonts w:hint="eastAsia"/>
          <w:bCs/>
          <w:lang w:val="fr-FR"/>
        </w:rPr>
        <w:t>参见国际电联讨论文件</w:t>
      </w:r>
      <w:proofErr w:type="spellEnd"/>
      <w:r w:rsidRPr="00E7342D">
        <w:rPr>
          <w:rStyle w:val="FootnoteTextChar"/>
          <w:rFonts w:hint="eastAsia"/>
          <w:bCs/>
        </w:rPr>
        <w:t>：</w:t>
      </w:r>
      <w:r w:rsidRPr="00E7342D">
        <w:rPr>
          <w:rStyle w:val="FootnoteTextChar"/>
          <w:rFonts w:hint="eastAsia"/>
          <w:bCs/>
          <w:lang w:val="fr-FR"/>
        </w:rPr>
        <w:t>《</w:t>
      </w:r>
      <w:proofErr w:type="spellStart"/>
      <w:r w:rsidRPr="00E7342D">
        <w:rPr>
          <w:rStyle w:val="FootnoteTextChar"/>
          <w:rFonts w:hint="eastAsia"/>
          <w:bCs/>
          <w:lang w:val="fr-FR"/>
        </w:rPr>
        <w:t>互联网时代的疫情大流行</w:t>
      </w:r>
      <w:r w:rsidRPr="00E7342D">
        <w:rPr>
          <w:rStyle w:val="FootnoteTextChar"/>
          <w:rFonts w:hint="eastAsia"/>
          <w:bCs/>
        </w:rPr>
        <w:t>：</w:t>
      </w:r>
      <w:r w:rsidRPr="00E7342D">
        <w:rPr>
          <w:rStyle w:val="FootnoteTextChar"/>
          <w:rFonts w:hint="eastAsia"/>
          <w:bCs/>
          <w:lang w:val="fr-FR"/>
        </w:rPr>
        <w:t>通信行业的应对</w:t>
      </w:r>
      <w:proofErr w:type="spellEnd"/>
      <w:r w:rsidRPr="00E7342D">
        <w:rPr>
          <w:rStyle w:val="FootnoteTextChar"/>
          <w:rFonts w:hint="eastAsia"/>
          <w:bCs/>
          <w:lang w:val="fr-FR"/>
        </w:rPr>
        <w:t>》</w:t>
      </w:r>
      <w:r w:rsidRPr="00E7342D">
        <w:rPr>
          <w:rStyle w:val="FootnoteTextChar"/>
          <w:rFonts w:hint="eastAsia"/>
          <w:bCs/>
        </w:rPr>
        <w:t>，</w:t>
      </w:r>
      <w:hyperlink r:id="rId1" w:history="1">
        <w:r w:rsidR="00E7342D" w:rsidRPr="00E7342D">
          <w:rPr>
            <w:rStyle w:val="Hyperlink"/>
            <w:bCs/>
          </w:rPr>
          <w:t>https://www.itu.int/en/ITU-D/Conferences/GSR/2020/Documents/ITU_COVID-19_and_Telecom-ICT.pdf</w:t>
        </w:r>
      </w:hyperlink>
      <w:r w:rsidR="00E7342D">
        <w:rPr>
          <w:rStyle w:val="FootnoteTextChar"/>
          <w:rFonts w:hint="eastAsia"/>
          <w:bCs/>
          <w:lang w:val="fr-FR" w:eastAsia="zh-CN"/>
        </w:rPr>
        <w:t>。</w:t>
      </w:r>
    </w:p>
  </w:footnote>
  <w:footnote w:id="3">
    <w:p w14:paraId="2DEDD665" w14:textId="07ED6A3B" w:rsidR="00D7163A" w:rsidRPr="00E7342D" w:rsidRDefault="00D7163A" w:rsidP="00E7342D">
      <w:pPr>
        <w:pStyle w:val="FootnoteText"/>
        <w:ind w:left="0" w:firstLine="0"/>
        <w:rPr>
          <w:rStyle w:val="FootnoteTextChar"/>
          <w:bCs/>
          <w:lang w:eastAsia="zh-CN"/>
        </w:rPr>
      </w:pPr>
      <w:r w:rsidRPr="00E7342D">
        <w:rPr>
          <w:rStyle w:val="FootnoteReference"/>
          <w:rFonts w:asciiTheme="minorHAnsi" w:hAnsiTheme="minorHAnsi" w:cstheme="minorHAnsi"/>
          <w:sz w:val="16"/>
          <w:szCs w:val="18"/>
          <w:lang w:val="fr-FR"/>
        </w:rPr>
        <w:footnoteRef/>
      </w:r>
      <w:r w:rsidR="00E7342D">
        <w:rPr>
          <w:rFonts w:cs="Calibri"/>
          <w:sz w:val="18"/>
          <w:szCs w:val="18"/>
          <w:lang w:eastAsia="zh-CN"/>
        </w:rPr>
        <w:tab/>
      </w:r>
      <w:proofErr w:type="spellStart"/>
      <w:r w:rsidRPr="00E7342D">
        <w:rPr>
          <w:rStyle w:val="FootnoteTextChar"/>
          <w:rFonts w:hint="eastAsia"/>
          <w:bCs/>
          <w:lang w:val="fr-FR"/>
        </w:rPr>
        <w:t>参见国际电信联盟</w:t>
      </w:r>
      <w:proofErr w:type="spellEnd"/>
      <w:r w:rsidRPr="00E7342D">
        <w:rPr>
          <w:rStyle w:val="FootnoteTextChar"/>
          <w:rFonts w:hint="eastAsia"/>
          <w:bCs/>
        </w:rPr>
        <w:t>（</w:t>
      </w:r>
      <w:r w:rsidRPr="00E7342D">
        <w:rPr>
          <w:rStyle w:val="FootnoteTextChar"/>
          <w:bCs/>
        </w:rPr>
        <w:t>ITU</w:t>
      </w:r>
      <w:r w:rsidRPr="00E7342D">
        <w:rPr>
          <w:rStyle w:val="FootnoteTextChar"/>
          <w:rFonts w:hint="eastAsia"/>
          <w:bCs/>
        </w:rPr>
        <w:t>）</w:t>
      </w:r>
      <w:proofErr w:type="spellStart"/>
      <w:r w:rsidRPr="00E7342D">
        <w:rPr>
          <w:rStyle w:val="FootnoteTextChar"/>
          <w:rFonts w:hint="eastAsia"/>
          <w:bCs/>
          <w:lang w:val="fr-FR"/>
        </w:rPr>
        <w:t>简介</w:t>
      </w:r>
      <w:proofErr w:type="spellEnd"/>
      <w:r w:rsidRPr="00E7342D">
        <w:rPr>
          <w:rStyle w:val="FootnoteTextChar"/>
          <w:rFonts w:hint="eastAsia"/>
          <w:bCs/>
        </w:rPr>
        <w:t>，</w:t>
      </w:r>
      <w:hyperlink r:id="rId2" w:history="1">
        <w:r w:rsidR="00E7342D" w:rsidRPr="00E7342D">
          <w:rPr>
            <w:rStyle w:val="Hyperlink"/>
            <w:bCs/>
          </w:rPr>
          <w:t>https://www.itu.int/zh/about/Pages/default.aspx</w:t>
        </w:r>
      </w:hyperlink>
      <w:r w:rsidR="00E7342D">
        <w:rPr>
          <w:rStyle w:val="FootnoteTextChar"/>
          <w:rFonts w:hint="eastAsia"/>
          <w:bCs/>
          <w:lang w:val="fr-FR" w:eastAsia="zh-CN"/>
        </w:rPr>
        <w:t>。</w:t>
      </w:r>
    </w:p>
  </w:footnote>
  <w:footnote w:id="4">
    <w:p w14:paraId="1846BDAE" w14:textId="42A67DAB" w:rsidR="00D7163A" w:rsidRPr="0051539F" w:rsidRDefault="00D7163A" w:rsidP="00E7342D">
      <w:pPr>
        <w:pStyle w:val="FootnoteText"/>
        <w:ind w:left="0" w:firstLine="0"/>
        <w:rPr>
          <w:rFonts w:cs="Calibri"/>
          <w:sz w:val="18"/>
          <w:szCs w:val="18"/>
          <w:lang w:eastAsia="zh-CN"/>
        </w:rPr>
      </w:pPr>
      <w:r w:rsidRPr="00E7342D">
        <w:rPr>
          <w:rStyle w:val="FootnoteReference"/>
          <w:rFonts w:asciiTheme="minorHAnsi" w:hAnsiTheme="minorHAnsi" w:cstheme="minorHAnsi"/>
          <w:sz w:val="16"/>
          <w:szCs w:val="18"/>
          <w:lang w:val="fr-FR"/>
        </w:rPr>
        <w:footnoteRef/>
      </w:r>
      <w:r w:rsidR="00E7342D" w:rsidRPr="0051539F">
        <w:rPr>
          <w:rFonts w:cs="Calibri"/>
          <w:sz w:val="18"/>
          <w:szCs w:val="18"/>
          <w:lang w:eastAsia="zh-CN"/>
        </w:rPr>
        <w:tab/>
      </w:r>
      <w:proofErr w:type="spellStart"/>
      <w:r w:rsidRPr="00E7342D">
        <w:rPr>
          <w:rStyle w:val="FootnoteTextChar"/>
          <w:rFonts w:hint="eastAsia"/>
          <w:bCs/>
          <w:lang w:val="fr-FR"/>
        </w:rPr>
        <w:t>参见《国际电联国家应急通信计划导则</w:t>
      </w:r>
      <w:proofErr w:type="spellEnd"/>
      <w:r w:rsidRPr="00E7342D">
        <w:rPr>
          <w:rStyle w:val="FootnoteTextChar"/>
          <w:rFonts w:hint="eastAsia"/>
          <w:bCs/>
          <w:lang w:val="fr-FR"/>
        </w:rPr>
        <w:t>》</w:t>
      </w:r>
      <w:r w:rsidRPr="0051539F">
        <w:rPr>
          <w:rStyle w:val="FootnoteTextChar"/>
          <w:rFonts w:hint="eastAsia"/>
          <w:bCs/>
        </w:rPr>
        <w:t>，</w:t>
      </w:r>
      <w:hyperlink r:id="rId3" w:history="1">
        <w:r w:rsidRPr="0051539F">
          <w:rPr>
            <w:rStyle w:val="Hyperlink"/>
            <w:bCs/>
          </w:rPr>
          <w:t>https://www.itu.int/en/ITU-D/Emergency-Telecommunications/Pages/Publications/Guidelines-for-NETPs.aspx</w:t>
        </w:r>
      </w:hyperlink>
      <w:r w:rsidR="00E7342D">
        <w:rPr>
          <w:rStyle w:val="FootnoteTextChar"/>
          <w:rFonts w:hint="eastAsia"/>
          <w:bCs/>
          <w:lang w:val="fr-FR" w:eastAsia="zh-CN"/>
        </w:rPr>
        <w:t>。</w:t>
      </w:r>
    </w:p>
  </w:footnote>
  <w:footnote w:id="5">
    <w:p w14:paraId="6CE77FA5" w14:textId="35433AB3" w:rsidR="00D7163A" w:rsidRPr="00B92627" w:rsidRDefault="00D7163A" w:rsidP="00FF30F2">
      <w:pPr>
        <w:pStyle w:val="FootnoteText"/>
        <w:spacing w:before="0"/>
        <w:ind w:left="0" w:firstLine="0"/>
        <w:rPr>
          <w:rFonts w:cs="Calibri"/>
          <w:szCs w:val="24"/>
          <w:lang w:eastAsia="zh-CN"/>
        </w:rPr>
      </w:pPr>
      <w:r w:rsidRPr="00FF30F2">
        <w:rPr>
          <w:rStyle w:val="FootnoteReference"/>
          <w:rFonts w:asciiTheme="minorHAnsi" w:hAnsiTheme="minorHAnsi" w:cstheme="minorHAnsi"/>
          <w:sz w:val="16"/>
          <w:szCs w:val="18"/>
          <w:lang w:val="fr-FR"/>
        </w:rPr>
        <w:footnoteRef/>
      </w:r>
      <w:r w:rsidR="00FF30F2">
        <w:rPr>
          <w:rFonts w:cs="Calibri"/>
          <w:szCs w:val="24"/>
          <w:lang w:eastAsia="zh-CN"/>
        </w:rPr>
        <w:tab/>
      </w:r>
      <w:r w:rsidRPr="00FF30F2">
        <w:rPr>
          <w:rFonts w:cs="Calibri" w:hint="eastAsia"/>
          <w:szCs w:val="24"/>
          <w:lang w:eastAsia="zh-CN"/>
        </w:rPr>
        <w:t>联合国大会《变革我们的世界：</w:t>
      </w:r>
      <w:r w:rsidRPr="00FF30F2">
        <w:rPr>
          <w:rFonts w:cs="Calibri"/>
          <w:szCs w:val="24"/>
          <w:lang w:eastAsia="zh-CN"/>
        </w:rPr>
        <w:t>2030</w:t>
      </w:r>
      <w:r w:rsidRPr="00FF30F2">
        <w:rPr>
          <w:rFonts w:cs="Calibri" w:hint="eastAsia"/>
          <w:szCs w:val="24"/>
          <w:lang w:eastAsia="zh-CN"/>
        </w:rPr>
        <w:t>年可持续发展议程》目标</w:t>
      </w:r>
      <w:r w:rsidRPr="00FF30F2">
        <w:rPr>
          <w:rFonts w:cs="Calibri"/>
          <w:szCs w:val="24"/>
          <w:lang w:eastAsia="zh-CN"/>
        </w:rPr>
        <w:t>3.3</w:t>
      </w:r>
      <w:r w:rsidRPr="00FF30F2">
        <w:rPr>
          <w:rFonts w:cs="Calibri" w:hint="eastAsia"/>
          <w:szCs w:val="24"/>
          <w:lang w:eastAsia="zh-CN"/>
        </w:rPr>
        <w:t>规定</w:t>
      </w:r>
      <w:r w:rsidR="00FF30F2">
        <w:rPr>
          <w:rFonts w:cs="Calibri" w:hint="eastAsia"/>
          <w:szCs w:val="24"/>
          <w:lang w:eastAsia="zh-CN"/>
        </w:rPr>
        <w:t>“</w:t>
      </w:r>
      <w:r w:rsidRPr="00FF30F2">
        <w:rPr>
          <w:rFonts w:cs="Calibri" w:hint="eastAsia"/>
          <w:szCs w:val="24"/>
          <w:lang w:eastAsia="zh-CN"/>
        </w:rPr>
        <w:t>到</w:t>
      </w:r>
      <w:r w:rsidRPr="00FF30F2">
        <w:rPr>
          <w:rFonts w:cs="Calibri"/>
          <w:szCs w:val="24"/>
          <w:lang w:eastAsia="zh-CN"/>
        </w:rPr>
        <w:t>2030</w:t>
      </w:r>
      <w:r w:rsidRPr="00FF30F2">
        <w:rPr>
          <w:rFonts w:cs="Calibri" w:hint="eastAsia"/>
          <w:szCs w:val="24"/>
          <w:lang w:eastAsia="zh-CN"/>
        </w:rPr>
        <w:t>年，消除艾滋病、结核病、疟疾和被忽视的热带疾病等流行病，抗击肝炎、水传播疾病和其他传染病</w:t>
      </w:r>
      <w:r w:rsidR="00FF30F2">
        <w:rPr>
          <w:rFonts w:cs="Calibri" w:hint="eastAsia"/>
          <w:szCs w:val="24"/>
          <w:lang w:eastAsia="zh-CN"/>
        </w:rPr>
        <w:t>”</w:t>
      </w:r>
      <w:r w:rsidRPr="00FF30F2">
        <w:rPr>
          <w:rFonts w:cs="Calibri" w:hint="eastAsia"/>
          <w:szCs w:val="24"/>
          <w:lang w:eastAsia="zh-CN"/>
        </w:rPr>
        <w:t>；目标</w:t>
      </w:r>
      <w:r w:rsidRPr="00FF30F2">
        <w:rPr>
          <w:rFonts w:cs="Calibri"/>
          <w:szCs w:val="24"/>
          <w:lang w:eastAsia="zh-CN"/>
        </w:rPr>
        <w:t>9.1</w:t>
      </w:r>
      <w:r w:rsidRPr="00FF30F2">
        <w:rPr>
          <w:rFonts w:cs="Calibri" w:hint="eastAsia"/>
          <w:szCs w:val="24"/>
          <w:lang w:eastAsia="zh-CN"/>
        </w:rPr>
        <w:t>规定</w:t>
      </w:r>
      <w:r w:rsidR="00FF30F2">
        <w:rPr>
          <w:rFonts w:cs="Calibri" w:hint="eastAsia"/>
          <w:szCs w:val="24"/>
          <w:lang w:eastAsia="zh-CN"/>
        </w:rPr>
        <w:t>“</w:t>
      </w:r>
      <w:r w:rsidRPr="00FF30F2">
        <w:rPr>
          <w:rFonts w:cs="Calibri" w:hint="eastAsia"/>
          <w:szCs w:val="24"/>
          <w:lang w:eastAsia="zh-CN"/>
        </w:rPr>
        <w:t>发展优质、可靠、可持续和有抵御灾害能力的基础设施，包括区域和跨境基础设施，以支持经济发展和提升人类福祉，重点是人人可负担得起并公平利用上述基础设施</w:t>
      </w:r>
      <w:r w:rsidR="00FF30F2" w:rsidRPr="00B92627">
        <w:rPr>
          <w:rFonts w:cs="Calibri" w:hint="eastAsia"/>
          <w:szCs w:val="24"/>
          <w:lang w:eastAsia="zh-CN"/>
        </w:rPr>
        <w:t>”</w:t>
      </w:r>
      <w:r w:rsidRPr="00B92627">
        <w:rPr>
          <w:rFonts w:cs="Calibri" w:hint="eastAsia"/>
          <w:szCs w:val="24"/>
          <w:lang w:eastAsia="zh-CN"/>
        </w:rPr>
        <w:t>；目标</w:t>
      </w:r>
      <w:r w:rsidRPr="00B92627">
        <w:rPr>
          <w:rFonts w:cs="Calibri"/>
          <w:szCs w:val="24"/>
          <w:lang w:eastAsia="zh-CN"/>
        </w:rPr>
        <w:t>11.5</w:t>
      </w:r>
      <w:r w:rsidRPr="00B92627">
        <w:rPr>
          <w:rFonts w:cs="Calibri" w:hint="eastAsia"/>
          <w:szCs w:val="24"/>
          <w:lang w:eastAsia="zh-CN"/>
        </w:rPr>
        <w:t>规定</w:t>
      </w:r>
      <w:r w:rsidR="00672EF4" w:rsidRPr="00B92627">
        <w:rPr>
          <w:rFonts w:cs="Calibri" w:hint="eastAsia"/>
          <w:szCs w:val="24"/>
          <w:lang w:eastAsia="zh-CN"/>
        </w:rPr>
        <w:t>“</w:t>
      </w:r>
      <w:r w:rsidRPr="00B92627">
        <w:rPr>
          <w:rFonts w:cs="Calibri" w:hint="eastAsia"/>
          <w:szCs w:val="24"/>
          <w:lang w:eastAsia="zh-CN"/>
        </w:rPr>
        <w:t>到</w:t>
      </w:r>
      <w:r w:rsidRPr="00B92627">
        <w:rPr>
          <w:rFonts w:cs="Calibri"/>
          <w:szCs w:val="24"/>
          <w:lang w:eastAsia="zh-CN"/>
        </w:rPr>
        <w:t>2030</w:t>
      </w:r>
      <w:r w:rsidRPr="00B92627">
        <w:rPr>
          <w:rFonts w:cs="Calibri" w:hint="eastAsia"/>
          <w:szCs w:val="24"/>
          <w:lang w:eastAsia="zh-CN"/>
        </w:rPr>
        <w:t>年，大幅减少包括水灾在内的各种灾害造成的死亡人数和受灾人数，大幅减少上述灾害造成的与全球国内生产总值有关的直接经济损失，重点保护穷人和处境脆弱群体</w:t>
      </w:r>
      <w:r w:rsidR="00672EF4" w:rsidRPr="00B92627">
        <w:rPr>
          <w:rFonts w:cs="Calibri" w:hint="eastAsia"/>
          <w:szCs w:val="24"/>
          <w:lang w:eastAsia="zh-CN"/>
        </w:rPr>
        <w:t>”</w:t>
      </w:r>
      <w:r w:rsidRPr="00B92627">
        <w:rPr>
          <w:rFonts w:cs="Calibri" w:hint="eastAsia"/>
          <w:szCs w:val="24"/>
          <w:lang w:eastAsia="zh-CN"/>
        </w:rPr>
        <w:t>。</w:t>
      </w:r>
      <w:hyperlink r:id="rId4" w:history="1">
        <w:r w:rsidR="00B92627" w:rsidRPr="00B92627">
          <w:rPr>
            <w:rStyle w:val="Hyperlink"/>
            <w:rFonts w:cs="Calibri"/>
            <w:szCs w:val="24"/>
            <w:lang w:eastAsia="zh-CN"/>
          </w:rPr>
          <w:t>https://www.un.org/zh/documents/treaty/files/A-RES-70-1.shtml</w:t>
        </w:r>
      </w:hyperlink>
      <w:r w:rsidR="00B92627" w:rsidRPr="00B92627">
        <w:rPr>
          <w:rFonts w:cs="Calibri" w:hint="eastAsia"/>
          <w:szCs w:val="24"/>
          <w:lang w:eastAsia="zh-CN"/>
        </w:rPr>
        <w:t>。</w:t>
      </w:r>
    </w:p>
  </w:footnote>
  <w:footnote w:id="6">
    <w:p w14:paraId="0818C911" w14:textId="04284A5E" w:rsidR="00D7163A" w:rsidRPr="00B92627" w:rsidRDefault="00D7163A" w:rsidP="00FF30F2">
      <w:pPr>
        <w:pStyle w:val="FootnoteText"/>
        <w:ind w:left="0" w:firstLine="0"/>
        <w:rPr>
          <w:rFonts w:cs="Calibri"/>
          <w:szCs w:val="24"/>
          <w:lang w:eastAsia="zh-CN"/>
        </w:rPr>
      </w:pPr>
      <w:r w:rsidRPr="00B92627">
        <w:rPr>
          <w:rStyle w:val="FootnoteReference"/>
          <w:rFonts w:cstheme="minorHAnsi"/>
          <w:sz w:val="16"/>
          <w:szCs w:val="18"/>
          <w:lang w:val="fr-FR"/>
        </w:rPr>
        <w:footnoteRef/>
      </w:r>
      <w:r w:rsidR="00FF30F2" w:rsidRPr="00B92627">
        <w:rPr>
          <w:rFonts w:cs="Calibri"/>
          <w:szCs w:val="24"/>
          <w:lang w:eastAsia="zh-CN"/>
        </w:rPr>
        <w:tab/>
      </w:r>
      <w:r w:rsidRPr="00B92627">
        <w:rPr>
          <w:rFonts w:cs="Calibri" w:hint="eastAsia"/>
          <w:szCs w:val="24"/>
          <w:lang w:eastAsia="zh-CN"/>
        </w:rPr>
        <w:t>参见《变革的监管轮：数字化转型的监管》，</w:t>
      </w:r>
      <w:r w:rsidR="00B92627" w:rsidRPr="00B92627">
        <w:rPr>
          <w:rFonts w:cs="Calibri"/>
          <w:szCs w:val="24"/>
          <w:lang w:eastAsia="zh-CN"/>
        </w:rPr>
        <w:fldChar w:fldCharType="begin"/>
      </w:r>
      <w:r w:rsidR="00B92627" w:rsidRPr="00B92627">
        <w:rPr>
          <w:rFonts w:cs="Calibri"/>
          <w:szCs w:val="24"/>
          <w:lang w:eastAsia="zh-CN"/>
        </w:rPr>
        <w:instrText xml:space="preserve"> HYPERLINK "https://www.itu.int/en/ITU-D/Conferences/GSR/2020/Documents/Final_Chairmans-Report_GSR-20_C.pdf" </w:instrText>
      </w:r>
      <w:r w:rsidR="00B92627" w:rsidRPr="00B92627">
        <w:rPr>
          <w:rFonts w:cs="Calibri"/>
          <w:szCs w:val="24"/>
          <w:lang w:eastAsia="zh-CN"/>
        </w:rPr>
        <w:fldChar w:fldCharType="separate"/>
      </w:r>
      <w:r w:rsidR="00B92627" w:rsidRPr="00B92627">
        <w:rPr>
          <w:rStyle w:val="Hyperlink"/>
          <w:rFonts w:cs="Calibri"/>
          <w:szCs w:val="24"/>
          <w:lang w:eastAsia="zh-CN"/>
        </w:rPr>
        <w:t>https://www.itu.int/en/ITU-D/Conferences/GSR/2020/Documents/Final_Chairmans-Report_GSR-20_C.pdf</w:t>
      </w:r>
      <w:r w:rsidR="00B92627" w:rsidRPr="00B92627">
        <w:rPr>
          <w:rFonts w:cs="Calibri"/>
          <w:szCs w:val="24"/>
          <w:lang w:eastAsia="zh-CN"/>
        </w:rPr>
        <w:fldChar w:fldCharType="end"/>
      </w:r>
      <w:r w:rsidR="00B92627" w:rsidRPr="00B92627">
        <w:rPr>
          <w:rFonts w:cs="Calibri" w:hint="eastAsia"/>
          <w:szCs w:val="24"/>
          <w:lang w:eastAsia="zh-CN"/>
        </w:rPr>
        <w:t>。</w:t>
      </w:r>
    </w:p>
  </w:footnote>
  <w:footnote w:id="7">
    <w:p w14:paraId="39E648D9" w14:textId="0ADBD60B" w:rsidR="00D7163A" w:rsidRPr="00B92627" w:rsidRDefault="00D7163A" w:rsidP="00FF30F2">
      <w:pPr>
        <w:pStyle w:val="FootnoteText"/>
        <w:ind w:left="0" w:firstLine="0"/>
        <w:rPr>
          <w:rFonts w:cs="Calibri"/>
          <w:szCs w:val="24"/>
          <w:lang w:eastAsia="zh-CN"/>
        </w:rPr>
      </w:pPr>
      <w:r w:rsidRPr="00B92627">
        <w:rPr>
          <w:rStyle w:val="FootnoteReference"/>
          <w:rFonts w:cstheme="minorHAnsi"/>
          <w:sz w:val="16"/>
          <w:szCs w:val="18"/>
          <w:lang w:val="fr-FR"/>
        </w:rPr>
        <w:footnoteRef/>
      </w:r>
      <w:r w:rsidR="00FF30F2" w:rsidRPr="00B92627">
        <w:rPr>
          <w:rFonts w:cs="Calibri"/>
          <w:szCs w:val="24"/>
          <w:lang w:eastAsia="zh-CN"/>
        </w:rPr>
        <w:tab/>
      </w:r>
      <w:r w:rsidRPr="00B92627">
        <w:rPr>
          <w:rFonts w:cs="Calibri" w:hint="eastAsia"/>
          <w:szCs w:val="24"/>
          <w:lang w:eastAsia="zh-CN"/>
        </w:rPr>
        <w:t>参见</w:t>
      </w:r>
      <w:r w:rsidRPr="00B92627">
        <w:rPr>
          <w:rFonts w:cs="Calibri"/>
          <w:szCs w:val="24"/>
          <w:lang w:eastAsia="zh-CN"/>
        </w:rPr>
        <w:t>2020</w:t>
      </w:r>
      <w:r w:rsidRPr="00B92627">
        <w:rPr>
          <w:rFonts w:cs="Calibri" w:hint="eastAsia"/>
          <w:szCs w:val="24"/>
          <w:lang w:eastAsia="zh-CN"/>
        </w:rPr>
        <w:t>年全球监管机构专题研讨会（</w:t>
      </w:r>
      <w:r w:rsidRPr="00B92627">
        <w:rPr>
          <w:rFonts w:cs="Calibri"/>
          <w:szCs w:val="24"/>
          <w:lang w:eastAsia="zh-CN"/>
        </w:rPr>
        <w:t>GSR</w:t>
      </w:r>
      <w:r w:rsidRPr="00B92627">
        <w:rPr>
          <w:rFonts w:cs="Calibri" w:hint="eastAsia"/>
          <w:szCs w:val="24"/>
          <w:lang w:eastAsia="zh-CN"/>
        </w:rPr>
        <w:t>）：《最佳做法导则：数字化监管的黄金标准》，</w:t>
      </w:r>
      <w:r w:rsidR="00B92627" w:rsidRPr="00B92627">
        <w:rPr>
          <w:rFonts w:cs="Calibri"/>
          <w:szCs w:val="24"/>
          <w:lang w:eastAsia="zh-CN"/>
        </w:rPr>
        <w:fldChar w:fldCharType="begin"/>
      </w:r>
      <w:r w:rsidR="00B92627" w:rsidRPr="00B92627">
        <w:rPr>
          <w:rFonts w:cs="Calibri"/>
          <w:szCs w:val="24"/>
          <w:lang w:eastAsia="zh-CN"/>
        </w:rPr>
        <w:instrText xml:space="preserve"> HYPERLINK "https://www.itu.int/en/ITU-D/Conferences/GSR/2020/Documents/GSR-20_Best-Practice-Guidelines_Final_C.pdf" </w:instrText>
      </w:r>
      <w:r w:rsidR="00B92627" w:rsidRPr="00B92627">
        <w:rPr>
          <w:rFonts w:cs="Calibri"/>
          <w:szCs w:val="24"/>
          <w:lang w:eastAsia="zh-CN"/>
        </w:rPr>
        <w:fldChar w:fldCharType="separate"/>
      </w:r>
      <w:r w:rsidR="00B92627" w:rsidRPr="00B92627">
        <w:rPr>
          <w:rStyle w:val="Hyperlink"/>
          <w:rFonts w:cs="Calibri"/>
          <w:szCs w:val="24"/>
          <w:lang w:eastAsia="zh-CN"/>
        </w:rPr>
        <w:t>https://www.itu.int/en/ITU-D/Conferences/GSR/2020/Documents/GSR-20_Best-Practice-Guidelines_Final_C.pdf</w:t>
      </w:r>
      <w:r w:rsidR="00B92627" w:rsidRPr="00B92627">
        <w:rPr>
          <w:rFonts w:cs="Calibri"/>
          <w:szCs w:val="24"/>
          <w:lang w:eastAsia="zh-CN"/>
        </w:rPr>
        <w:fldChar w:fldCharType="end"/>
      </w:r>
      <w:r w:rsidR="00B92627" w:rsidRPr="00B92627">
        <w:rPr>
          <w:rFonts w:cs="Calibri" w:hint="eastAsia"/>
          <w:szCs w:val="24"/>
          <w:lang w:eastAsia="zh-CN"/>
        </w:rPr>
        <w:t>。</w:t>
      </w:r>
    </w:p>
  </w:footnote>
  <w:footnote w:id="8">
    <w:p w14:paraId="52858519" w14:textId="4451E4E9" w:rsidR="00D7163A" w:rsidRPr="00B92627" w:rsidRDefault="00D7163A" w:rsidP="00CE5F6B">
      <w:pPr>
        <w:pStyle w:val="FootnoteText"/>
        <w:ind w:left="0" w:firstLine="0"/>
        <w:rPr>
          <w:rFonts w:cs="Calibri"/>
          <w:szCs w:val="24"/>
          <w:lang w:eastAsia="zh-CN"/>
        </w:rPr>
      </w:pPr>
      <w:r w:rsidRPr="00CE5F6B">
        <w:rPr>
          <w:rStyle w:val="FootnoteReference"/>
          <w:rFonts w:cstheme="minorHAnsi"/>
          <w:sz w:val="16"/>
          <w:szCs w:val="18"/>
          <w:lang w:val="fr-FR"/>
        </w:rPr>
        <w:footnoteRef/>
      </w:r>
      <w:r w:rsidR="00FF30F2" w:rsidRPr="00CE5F6B">
        <w:rPr>
          <w:rFonts w:cs="Calibri"/>
          <w:szCs w:val="24"/>
        </w:rPr>
        <w:tab/>
      </w:r>
      <w:r w:rsidR="00CE5F6B" w:rsidRPr="00CE5F6B">
        <w:rPr>
          <w:rFonts w:cs="Calibri" w:hint="eastAsia"/>
          <w:szCs w:val="24"/>
          <w:lang w:eastAsia="zh-CN"/>
        </w:rPr>
        <w:t>见英国广播公司新闻（</w:t>
      </w:r>
      <w:r w:rsidR="00CE5F6B" w:rsidRPr="00CE5F6B">
        <w:rPr>
          <w:rFonts w:cs="Calibri"/>
          <w:szCs w:val="24"/>
          <w:lang w:eastAsia="zh-CN"/>
        </w:rPr>
        <w:t>BBC NEWS</w:t>
      </w:r>
      <w:r w:rsidR="00CE5F6B" w:rsidRPr="00CE5F6B">
        <w:rPr>
          <w:rFonts w:cs="Calibri" w:hint="eastAsia"/>
          <w:szCs w:val="24"/>
          <w:lang w:eastAsia="zh-CN"/>
        </w:rPr>
        <w:t>），“埃博拉：大数据分析能否帮助遏制其传播？”（</w:t>
      </w:r>
      <w:r w:rsidR="00CE5F6B" w:rsidRPr="00CE5F6B">
        <w:rPr>
          <w:rFonts w:cs="Calibri"/>
          <w:szCs w:val="24"/>
          <w:lang w:eastAsia="zh-CN"/>
        </w:rPr>
        <w:t>Ebola: Can big data analytics help contain its spread?</w:t>
      </w:r>
      <w:r w:rsidR="00CE5F6B" w:rsidRPr="00CE5F6B">
        <w:rPr>
          <w:rFonts w:cs="Calibri" w:hint="eastAsia"/>
          <w:szCs w:val="24"/>
          <w:lang w:eastAsia="zh-CN"/>
        </w:rPr>
        <w:t>），</w:t>
      </w:r>
      <w:r w:rsidR="00CE5F6B" w:rsidRPr="00CE5F6B">
        <w:rPr>
          <w:rFonts w:cs="Calibri" w:hint="eastAsia"/>
          <w:szCs w:val="24"/>
          <w:lang w:eastAsia="zh-CN"/>
        </w:rPr>
        <w:t>2014</w:t>
      </w:r>
      <w:r w:rsidR="00CE5F6B" w:rsidRPr="00CE5F6B">
        <w:rPr>
          <w:rFonts w:cs="Calibri" w:hint="eastAsia"/>
          <w:szCs w:val="24"/>
          <w:lang w:eastAsia="zh-CN"/>
        </w:rPr>
        <w:t>年</w:t>
      </w:r>
      <w:r w:rsidR="00CE5F6B" w:rsidRPr="00CE5F6B">
        <w:rPr>
          <w:rFonts w:cs="Calibri" w:hint="eastAsia"/>
          <w:szCs w:val="24"/>
          <w:lang w:eastAsia="zh-CN"/>
        </w:rPr>
        <w:t>10</w:t>
      </w:r>
      <w:r w:rsidR="00CE5F6B" w:rsidRPr="00CE5F6B">
        <w:rPr>
          <w:rFonts w:cs="Calibri" w:hint="eastAsia"/>
          <w:szCs w:val="24"/>
          <w:lang w:eastAsia="zh-CN"/>
        </w:rPr>
        <w:t>月</w:t>
      </w:r>
      <w:r w:rsidR="00CE5F6B" w:rsidRPr="00CE5F6B">
        <w:rPr>
          <w:rFonts w:cs="Calibri" w:hint="eastAsia"/>
          <w:szCs w:val="24"/>
          <w:lang w:eastAsia="zh-CN"/>
        </w:rPr>
        <w:t>15</w:t>
      </w:r>
      <w:r w:rsidR="00CE5F6B" w:rsidRPr="00CE5F6B">
        <w:rPr>
          <w:rFonts w:cs="Calibri" w:hint="eastAsia"/>
          <w:szCs w:val="24"/>
          <w:lang w:eastAsia="zh-CN"/>
        </w:rPr>
        <w:t>日，</w:t>
      </w:r>
      <w:hyperlink r:id="rId5" w:history="1">
        <w:r w:rsidR="00CE5F6B" w:rsidRPr="00CE5F6B">
          <w:rPr>
            <w:rStyle w:val="Hyperlink"/>
            <w:rFonts w:cs="Calibri"/>
            <w:szCs w:val="24"/>
            <w:lang w:eastAsia="zh-CN"/>
          </w:rPr>
          <w:t>http://www.bbc.com/news/business-29617831</w:t>
        </w:r>
      </w:hyperlink>
      <w:r w:rsidR="00CE5F6B" w:rsidRPr="00CE5F6B">
        <w:rPr>
          <w:rFonts w:cs="Calibri" w:hint="eastAsia"/>
          <w:szCs w:val="24"/>
          <w:lang w:eastAsia="zh-CN"/>
        </w:rPr>
        <w:t>。</w:t>
      </w:r>
    </w:p>
  </w:footnote>
  <w:footnote w:id="9">
    <w:p w14:paraId="674FE8DF" w14:textId="55DCE705" w:rsidR="00D7163A" w:rsidRPr="00B92627" w:rsidRDefault="00D7163A" w:rsidP="00CE5F6B">
      <w:pPr>
        <w:pStyle w:val="FootnoteText"/>
        <w:ind w:left="0" w:firstLine="0"/>
        <w:rPr>
          <w:szCs w:val="24"/>
          <w:lang w:eastAsia="zh-CN"/>
        </w:rPr>
      </w:pPr>
      <w:r w:rsidRPr="00B92627">
        <w:rPr>
          <w:rStyle w:val="FootnoteReference"/>
          <w:rFonts w:cstheme="minorHAnsi"/>
          <w:sz w:val="16"/>
          <w:szCs w:val="18"/>
          <w:lang w:val="fr-FR"/>
        </w:rPr>
        <w:footnoteRef/>
      </w:r>
      <w:r w:rsidR="00FF30F2" w:rsidRPr="00B92627">
        <w:rPr>
          <w:rFonts w:cs="Calibri"/>
          <w:szCs w:val="24"/>
        </w:rPr>
        <w:tab/>
      </w:r>
      <w:r w:rsidRPr="00B92627">
        <w:rPr>
          <w:rFonts w:cs="Calibri" w:hint="eastAsia"/>
          <w:szCs w:val="24"/>
          <w:lang w:eastAsia="zh-CN"/>
        </w:rPr>
        <w:t>详见</w:t>
      </w:r>
      <w:proofErr w:type="spellStart"/>
      <w:r w:rsidRPr="00B92627">
        <w:rPr>
          <w:rFonts w:cs="Calibri"/>
          <w:szCs w:val="24"/>
          <w:lang w:eastAsia="zh-CN"/>
        </w:rPr>
        <w:t>Aarogya</w:t>
      </w:r>
      <w:proofErr w:type="spellEnd"/>
      <w:r w:rsidRPr="00B92627">
        <w:rPr>
          <w:rFonts w:cs="Calibri"/>
          <w:szCs w:val="24"/>
          <w:lang w:eastAsia="zh-CN"/>
        </w:rPr>
        <w:t xml:space="preserve"> </w:t>
      </w:r>
      <w:proofErr w:type="spellStart"/>
      <w:r w:rsidRPr="00B92627">
        <w:rPr>
          <w:rFonts w:cs="Calibri"/>
          <w:szCs w:val="24"/>
          <w:lang w:eastAsia="zh-CN"/>
        </w:rPr>
        <w:t>Setu</w:t>
      </w:r>
      <w:proofErr w:type="spellEnd"/>
      <w:r w:rsidRPr="00B92627">
        <w:rPr>
          <w:rFonts w:cs="Calibri" w:hint="eastAsia"/>
          <w:szCs w:val="24"/>
          <w:lang w:eastAsia="zh-CN"/>
        </w:rPr>
        <w:t>官网，</w:t>
      </w:r>
      <w:hyperlink r:id="rId6" w:history="1">
        <w:r w:rsidR="00B92627" w:rsidRPr="00B92627">
          <w:rPr>
            <w:rStyle w:val="Hyperlink"/>
            <w:rFonts w:cs="Calibri"/>
            <w:szCs w:val="24"/>
            <w:lang w:eastAsia="zh-CN"/>
          </w:rPr>
          <w:t>https://www.aarogyasetu.gov</w:t>
        </w:r>
        <w:r w:rsidR="00B92627" w:rsidRPr="00B92627">
          <w:rPr>
            <w:rStyle w:val="Hyperlink"/>
            <w:szCs w:val="24"/>
            <w:lang w:eastAsia="zh-CN"/>
          </w:rPr>
          <w:t>.in/faq/</w:t>
        </w:r>
      </w:hyperlink>
      <w:r w:rsidR="00B92627" w:rsidRPr="00B92627">
        <w:rPr>
          <w:rFonts w:hint="eastAsia"/>
          <w:szCs w:val="24"/>
          <w:lang w:eastAsia="zh-CN"/>
        </w:rPr>
        <w:t>。</w:t>
      </w:r>
    </w:p>
  </w:footnote>
  <w:footnote w:id="10">
    <w:p w14:paraId="7FA59637" w14:textId="5A40A889" w:rsidR="00D7163A" w:rsidRPr="00FF30F2" w:rsidRDefault="00D7163A" w:rsidP="00CE5F6B">
      <w:pPr>
        <w:pStyle w:val="FootnoteText"/>
        <w:ind w:left="0" w:firstLine="0"/>
        <w:rPr>
          <w:rFonts w:cs="Calibri"/>
          <w:szCs w:val="24"/>
          <w:lang w:eastAsia="zh-CN"/>
        </w:rPr>
      </w:pPr>
      <w:r w:rsidRPr="00B92627">
        <w:rPr>
          <w:rStyle w:val="FootnoteReference"/>
          <w:rFonts w:cstheme="minorHAnsi"/>
          <w:sz w:val="16"/>
          <w:szCs w:val="18"/>
          <w:lang w:val="fr-FR"/>
        </w:rPr>
        <w:footnoteRef/>
      </w:r>
      <w:r w:rsidR="00FF30F2" w:rsidRPr="00B92627">
        <w:rPr>
          <w:rStyle w:val="FootnoteReference"/>
          <w:rFonts w:cstheme="minorHAnsi"/>
          <w:sz w:val="16"/>
          <w:szCs w:val="18"/>
        </w:rPr>
        <w:tab/>
      </w:r>
      <w:r w:rsidRPr="00B92627">
        <w:rPr>
          <w:rFonts w:cs="Calibri" w:hint="eastAsia"/>
          <w:szCs w:val="24"/>
          <w:lang w:eastAsia="zh-CN"/>
        </w:rPr>
        <w:t>详见</w:t>
      </w:r>
      <w:bookmarkStart w:id="13" w:name="_Hlk83391646"/>
      <w:r w:rsidRPr="00B92627">
        <w:rPr>
          <w:rFonts w:cs="Calibri" w:hint="eastAsia"/>
          <w:szCs w:val="24"/>
          <w:lang w:eastAsia="zh-CN"/>
        </w:rPr>
        <w:t>通信大数据行程卡</w:t>
      </w:r>
      <w:bookmarkEnd w:id="13"/>
      <w:r w:rsidRPr="00B92627">
        <w:rPr>
          <w:rFonts w:cs="Calibri" w:hint="eastAsia"/>
          <w:szCs w:val="24"/>
          <w:lang w:eastAsia="zh-CN"/>
        </w:rPr>
        <w:t>官方网站，</w:t>
      </w:r>
      <w:bookmarkStart w:id="14" w:name="_Hlk83391617"/>
      <w:r w:rsidR="00B92627" w:rsidRPr="00B92627">
        <w:rPr>
          <w:rFonts w:cs="Calibri"/>
          <w:szCs w:val="24"/>
          <w:lang w:eastAsia="zh-CN"/>
        </w:rPr>
        <w:fldChar w:fldCharType="begin"/>
      </w:r>
      <w:r w:rsidR="00B92627" w:rsidRPr="00B92627">
        <w:rPr>
          <w:rFonts w:cs="Calibri"/>
          <w:szCs w:val="24"/>
          <w:lang w:eastAsia="zh-CN"/>
        </w:rPr>
        <w:instrText xml:space="preserve"> HYPERLINK "https://xc.caict.ac.cn/help.html" </w:instrText>
      </w:r>
      <w:r w:rsidR="00B92627" w:rsidRPr="00B92627">
        <w:rPr>
          <w:rFonts w:cs="Calibri"/>
          <w:szCs w:val="24"/>
          <w:lang w:eastAsia="zh-CN"/>
        </w:rPr>
        <w:fldChar w:fldCharType="separate"/>
      </w:r>
      <w:r w:rsidR="00B92627" w:rsidRPr="00B92627">
        <w:rPr>
          <w:rStyle w:val="Hyperlink"/>
          <w:rFonts w:cs="Calibri"/>
          <w:szCs w:val="24"/>
          <w:lang w:eastAsia="zh-CN"/>
        </w:rPr>
        <w:t>https://xc.caict.ac.cn/help.html</w:t>
      </w:r>
      <w:r w:rsidR="00B92627" w:rsidRPr="00B92627">
        <w:rPr>
          <w:rFonts w:cs="Calibri"/>
          <w:szCs w:val="24"/>
          <w:lang w:eastAsia="zh-CN"/>
        </w:rPr>
        <w:fldChar w:fldCharType="end"/>
      </w:r>
      <w:bookmarkEnd w:id="14"/>
      <w:r w:rsidR="00B92627" w:rsidRPr="00B92627">
        <w:rPr>
          <w:rFonts w:cs="Calibri" w:hint="eastAsia"/>
          <w:szCs w:val="24"/>
          <w:lang w:eastAsia="zh-CN"/>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B35217" w14:textId="12460438" w:rsidR="00DA48FE" w:rsidRDefault="00DA48FE" w:rsidP="00DA48FE">
    <w:pPr>
      <w:pStyle w:val="Header"/>
      <w:spacing w:after="120"/>
    </w:pPr>
    <w:r w:rsidRPr="009F2E71">
      <w:fldChar w:fldCharType="begin"/>
    </w:r>
    <w:r w:rsidRPr="009F2E71">
      <w:instrText xml:space="preserve"> PAGE   \* MERGEFORMAT </w:instrText>
    </w:r>
    <w:r w:rsidRPr="009F2E71">
      <w:fldChar w:fldCharType="separate"/>
    </w:r>
    <w:r w:rsidR="00CE5F6B">
      <w:rPr>
        <w:noProof/>
      </w:rPr>
      <w:t>3</w:t>
    </w:r>
    <w:r w:rsidRPr="009F2E71">
      <w:rPr>
        <w:noProof/>
      </w:rPr>
      <w:fldChar w:fldCharType="end"/>
    </w:r>
    <w:r w:rsidRPr="009F2E71">
      <w:rPr>
        <w:noProof/>
      </w:rPr>
      <w:br/>
      <w:t>CWG-SFP-1\1</w:t>
    </w:r>
    <w:r w:rsidR="000B2C43">
      <w:rPr>
        <w:noProof/>
      </w:rPr>
      <w:t>0</w:t>
    </w:r>
    <w:r>
      <w:rPr>
        <w:noProof/>
      </w:rPr>
      <w:t>-C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8D158E0"/>
    <w:multiLevelType w:val="hybridMultilevel"/>
    <w:tmpl w:val="BDCA6C82"/>
    <w:lvl w:ilvl="0" w:tplc="6B8A2C08">
      <w:start w:val="1"/>
      <w:numFmt w:val="decimal"/>
      <w:lvlText w:val="%1."/>
      <w:lvlJc w:val="left"/>
      <w:pPr>
        <w:ind w:left="720" w:hanging="360"/>
      </w:pPr>
    </w:lvl>
    <w:lvl w:ilvl="1" w:tplc="86340E1C">
      <w:start w:val="1"/>
      <w:numFmt w:val="lowerLetter"/>
      <w:lvlText w:val="%2."/>
      <w:lvlJc w:val="left"/>
      <w:pPr>
        <w:ind w:left="1440" w:hanging="360"/>
      </w:pPr>
    </w:lvl>
    <w:lvl w:ilvl="2" w:tplc="B56EC016">
      <w:start w:val="1"/>
      <w:numFmt w:val="lowerRoman"/>
      <w:lvlText w:val="%3."/>
      <w:lvlJc w:val="right"/>
      <w:pPr>
        <w:ind w:left="2160" w:hanging="180"/>
      </w:pPr>
    </w:lvl>
    <w:lvl w:ilvl="3" w:tplc="96B8B9BA">
      <w:start w:val="1"/>
      <w:numFmt w:val="decimal"/>
      <w:lvlText w:val="%4."/>
      <w:lvlJc w:val="left"/>
      <w:pPr>
        <w:ind w:left="2880" w:hanging="360"/>
      </w:pPr>
    </w:lvl>
    <w:lvl w:ilvl="4" w:tplc="C1883A0E">
      <w:start w:val="1"/>
      <w:numFmt w:val="lowerLetter"/>
      <w:lvlText w:val="%5."/>
      <w:lvlJc w:val="left"/>
      <w:pPr>
        <w:ind w:left="3600" w:hanging="360"/>
      </w:pPr>
    </w:lvl>
    <w:lvl w:ilvl="5" w:tplc="8C9840B0">
      <w:start w:val="1"/>
      <w:numFmt w:val="lowerRoman"/>
      <w:lvlText w:val="%6."/>
      <w:lvlJc w:val="right"/>
      <w:pPr>
        <w:ind w:left="4320" w:hanging="180"/>
      </w:pPr>
    </w:lvl>
    <w:lvl w:ilvl="6" w:tplc="087CD65A">
      <w:start w:val="1"/>
      <w:numFmt w:val="decimal"/>
      <w:lvlText w:val="%7."/>
      <w:lvlJc w:val="left"/>
      <w:pPr>
        <w:ind w:left="5040" w:hanging="360"/>
      </w:pPr>
    </w:lvl>
    <w:lvl w:ilvl="7" w:tplc="FC586632">
      <w:start w:val="1"/>
      <w:numFmt w:val="lowerLetter"/>
      <w:lvlText w:val="%8."/>
      <w:lvlJc w:val="left"/>
      <w:pPr>
        <w:ind w:left="5760" w:hanging="360"/>
      </w:pPr>
    </w:lvl>
    <w:lvl w:ilvl="8" w:tplc="FD868712">
      <w:start w:val="1"/>
      <w:numFmt w:val="lowerRoman"/>
      <w:lvlText w:val="%9."/>
      <w:lvlJc w:val="right"/>
      <w:pPr>
        <w:ind w:left="6480" w:hanging="180"/>
      </w:pPr>
    </w:lvl>
  </w:abstractNum>
  <w:abstractNum w:abstractNumId="2" w15:restartNumberingAfterBreak="0">
    <w:nsid w:val="146522B3"/>
    <w:multiLevelType w:val="hybridMultilevel"/>
    <w:tmpl w:val="D8389A2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D601260"/>
    <w:multiLevelType w:val="hybridMultilevel"/>
    <w:tmpl w:val="2F16BCD2"/>
    <w:lvl w:ilvl="0" w:tplc="4B2AE274">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2C2259D3"/>
    <w:multiLevelType w:val="hybridMultilevel"/>
    <w:tmpl w:val="BC5801E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42A6943"/>
    <w:multiLevelType w:val="hybridMultilevel"/>
    <w:tmpl w:val="976EDD48"/>
    <w:lvl w:ilvl="0" w:tplc="C52CC33A">
      <w:start w:val="1"/>
      <w:numFmt w:val="lowerLetter"/>
      <w:lvlText w:val="%1)"/>
      <w:lvlJc w:val="left"/>
      <w:pPr>
        <w:tabs>
          <w:tab w:val="num" w:pos="1080"/>
        </w:tabs>
        <w:ind w:left="1080" w:hanging="360"/>
      </w:pPr>
      <w:rPr>
        <w:rFonts w:hint="default"/>
        <w:i/>
        <w:iCs/>
      </w:rPr>
    </w:lvl>
    <w:lvl w:ilvl="1" w:tplc="2780B492">
      <w:start w:val="1"/>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15:restartNumberingAfterBreak="0">
    <w:nsid w:val="4C064D6D"/>
    <w:multiLevelType w:val="hybridMultilevel"/>
    <w:tmpl w:val="029EC916"/>
    <w:lvl w:ilvl="0" w:tplc="0C6AAEBC">
      <w:start w:val="400"/>
      <w:numFmt w:val="bullet"/>
      <w:lvlText w:val="-"/>
      <w:lvlJc w:val="left"/>
      <w:pPr>
        <w:ind w:left="360" w:hanging="360"/>
      </w:pPr>
      <w:rPr>
        <w:rFonts w:ascii="Calibri" w:eastAsiaTheme="minorEastAsia"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58895AC0"/>
    <w:multiLevelType w:val="hybridMultilevel"/>
    <w:tmpl w:val="0366CF7A"/>
    <w:lvl w:ilvl="0" w:tplc="53647612">
      <w:start w:val="5"/>
      <w:numFmt w:val="bullet"/>
      <w:lvlText w:val="-"/>
      <w:lvlJc w:val="left"/>
      <w:pPr>
        <w:ind w:left="360" w:hanging="360"/>
      </w:pPr>
      <w:rPr>
        <w:rFonts w:ascii="Calibri" w:eastAsiaTheme="minorEastAsia"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5DDD443C"/>
    <w:multiLevelType w:val="multilevel"/>
    <w:tmpl w:val="2A8CB998"/>
    <w:lvl w:ilvl="0">
      <w:start w:val="5"/>
      <w:numFmt w:val="decimal"/>
      <w:lvlText w:val="%1"/>
      <w:lvlJc w:val="left"/>
      <w:pPr>
        <w:ind w:left="360" w:hanging="360"/>
      </w:pPr>
    </w:lvl>
    <w:lvl w:ilvl="1">
      <w:start w:val="1"/>
      <w:numFmt w:val="decimal"/>
      <w:lvlText w:val="%1.%2"/>
      <w:lvlJc w:val="left"/>
      <w:pPr>
        <w:ind w:left="1353" w:hanging="360"/>
      </w:pPr>
    </w:lvl>
    <w:lvl w:ilvl="2">
      <w:start w:val="1"/>
      <w:numFmt w:val="upperLetter"/>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9" w15:restartNumberingAfterBreak="0">
    <w:nsid w:val="682D5FB3"/>
    <w:multiLevelType w:val="hybridMultilevel"/>
    <w:tmpl w:val="A4A8388A"/>
    <w:lvl w:ilvl="0" w:tplc="E5547088">
      <w:start w:val="1"/>
      <w:numFmt w:val="decimal"/>
      <w:lvlText w:val="%1"/>
      <w:lvlJc w:val="left"/>
      <w:pPr>
        <w:ind w:left="1155" w:hanging="7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710A50AC"/>
    <w:multiLevelType w:val="hybridMultilevel"/>
    <w:tmpl w:val="8E68B27E"/>
    <w:lvl w:ilvl="0" w:tplc="5FC48090">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743F5F9E"/>
    <w:multiLevelType w:val="hybridMultilevel"/>
    <w:tmpl w:val="80DC1616"/>
    <w:lvl w:ilvl="0" w:tplc="D26E7358">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79F1552C"/>
    <w:multiLevelType w:val="hybridMultilevel"/>
    <w:tmpl w:val="985C66C0"/>
    <w:lvl w:ilvl="0" w:tplc="EB582B72">
      <w:numFmt w:val="bullet"/>
      <w:lvlText w:val="-"/>
      <w:lvlJc w:val="left"/>
      <w:pPr>
        <w:ind w:left="720" w:hanging="360"/>
      </w:pPr>
      <w:rPr>
        <w:rFonts w:ascii="Calibri" w:eastAsia="SimSun" w:hAnsi="Calibri" w:cs="Calibri" w:hint="default"/>
      </w:rPr>
    </w:lvl>
    <w:lvl w:ilvl="1" w:tplc="1548F458" w:tentative="1">
      <w:start w:val="1"/>
      <w:numFmt w:val="bullet"/>
      <w:lvlText w:val="o"/>
      <w:lvlJc w:val="left"/>
      <w:pPr>
        <w:ind w:left="1440" w:hanging="360"/>
      </w:pPr>
      <w:rPr>
        <w:rFonts w:ascii="Courier New" w:hAnsi="Courier New" w:cs="Courier New" w:hint="default"/>
      </w:rPr>
    </w:lvl>
    <w:lvl w:ilvl="2" w:tplc="884A2352" w:tentative="1">
      <w:start w:val="1"/>
      <w:numFmt w:val="bullet"/>
      <w:lvlText w:val=""/>
      <w:lvlJc w:val="left"/>
      <w:pPr>
        <w:ind w:left="2160" w:hanging="360"/>
      </w:pPr>
      <w:rPr>
        <w:rFonts w:ascii="Wingdings" w:hAnsi="Wingdings" w:hint="default"/>
      </w:rPr>
    </w:lvl>
    <w:lvl w:ilvl="3" w:tplc="6CA472C0" w:tentative="1">
      <w:start w:val="1"/>
      <w:numFmt w:val="bullet"/>
      <w:lvlText w:val=""/>
      <w:lvlJc w:val="left"/>
      <w:pPr>
        <w:ind w:left="2880" w:hanging="360"/>
      </w:pPr>
      <w:rPr>
        <w:rFonts w:ascii="Symbol" w:hAnsi="Symbol" w:hint="default"/>
      </w:rPr>
    </w:lvl>
    <w:lvl w:ilvl="4" w:tplc="C0DE833A" w:tentative="1">
      <w:start w:val="1"/>
      <w:numFmt w:val="bullet"/>
      <w:lvlText w:val="o"/>
      <w:lvlJc w:val="left"/>
      <w:pPr>
        <w:ind w:left="3600" w:hanging="360"/>
      </w:pPr>
      <w:rPr>
        <w:rFonts w:ascii="Courier New" w:hAnsi="Courier New" w:cs="Courier New" w:hint="default"/>
      </w:rPr>
    </w:lvl>
    <w:lvl w:ilvl="5" w:tplc="B8A05420" w:tentative="1">
      <w:start w:val="1"/>
      <w:numFmt w:val="bullet"/>
      <w:lvlText w:val=""/>
      <w:lvlJc w:val="left"/>
      <w:pPr>
        <w:ind w:left="4320" w:hanging="360"/>
      </w:pPr>
      <w:rPr>
        <w:rFonts w:ascii="Wingdings" w:hAnsi="Wingdings" w:hint="default"/>
      </w:rPr>
    </w:lvl>
    <w:lvl w:ilvl="6" w:tplc="A3243E16" w:tentative="1">
      <w:start w:val="1"/>
      <w:numFmt w:val="bullet"/>
      <w:lvlText w:val=""/>
      <w:lvlJc w:val="left"/>
      <w:pPr>
        <w:ind w:left="5040" w:hanging="360"/>
      </w:pPr>
      <w:rPr>
        <w:rFonts w:ascii="Symbol" w:hAnsi="Symbol" w:hint="default"/>
      </w:rPr>
    </w:lvl>
    <w:lvl w:ilvl="7" w:tplc="500E9C4E" w:tentative="1">
      <w:start w:val="1"/>
      <w:numFmt w:val="bullet"/>
      <w:lvlText w:val="o"/>
      <w:lvlJc w:val="left"/>
      <w:pPr>
        <w:ind w:left="5760" w:hanging="360"/>
      </w:pPr>
      <w:rPr>
        <w:rFonts w:ascii="Courier New" w:hAnsi="Courier New" w:cs="Courier New" w:hint="default"/>
      </w:rPr>
    </w:lvl>
    <w:lvl w:ilvl="8" w:tplc="DCDA3EA4" w:tentative="1">
      <w:start w:val="1"/>
      <w:numFmt w:val="bullet"/>
      <w:lvlText w:val=""/>
      <w:lvlJc w:val="left"/>
      <w:pPr>
        <w:ind w:left="6480" w:hanging="360"/>
      </w:pPr>
      <w:rPr>
        <w:rFonts w:ascii="Wingdings" w:hAnsi="Wingdings" w:hint="default"/>
      </w:rPr>
    </w:lvl>
  </w:abstractNum>
  <w:abstractNum w:abstractNumId="13" w15:restartNumberingAfterBreak="0">
    <w:nsid w:val="7AA141D1"/>
    <w:multiLevelType w:val="hybridMultilevel"/>
    <w:tmpl w:val="BA1EB88A"/>
    <w:lvl w:ilvl="0" w:tplc="17267CEE">
      <w:start w:val="1"/>
      <w:numFmt w:val="bullet"/>
      <w:lvlText w:val=""/>
      <w:lvlJc w:val="left"/>
      <w:pPr>
        <w:ind w:left="900" w:hanging="420"/>
      </w:pPr>
      <w:rPr>
        <w:rFonts w:ascii="Wingdings" w:hAnsi="Wingdings" w:hint="default"/>
      </w:rPr>
    </w:lvl>
    <w:lvl w:ilvl="1" w:tplc="28D4BFB6" w:tentative="1">
      <w:start w:val="1"/>
      <w:numFmt w:val="bullet"/>
      <w:lvlText w:val=""/>
      <w:lvlJc w:val="left"/>
      <w:pPr>
        <w:ind w:left="1320" w:hanging="420"/>
      </w:pPr>
      <w:rPr>
        <w:rFonts w:ascii="Wingdings" w:hAnsi="Wingdings" w:hint="default"/>
      </w:rPr>
    </w:lvl>
    <w:lvl w:ilvl="2" w:tplc="2F88BCA6" w:tentative="1">
      <w:start w:val="1"/>
      <w:numFmt w:val="bullet"/>
      <w:lvlText w:val=""/>
      <w:lvlJc w:val="left"/>
      <w:pPr>
        <w:ind w:left="1740" w:hanging="420"/>
      </w:pPr>
      <w:rPr>
        <w:rFonts w:ascii="Wingdings" w:hAnsi="Wingdings" w:hint="default"/>
      </w:rPr>
    </w:lvl>
    <w:lvl w:ilvl="3" w:tplc="A372ED0A" w:tentative="1">
      <w:start w:val="1"/>
      <w:numFmt w:val="bullet"/>
      <w:lvlText w:val=""/>
      <w:lvlJc w:val="left"/>
      <w:pPr>
        <w:ind w:left="2160" w:hanging="420"/>
      </w:pPr>
      <w:rPr>
        <w:rFonts w:ascii="Wingdings" w:hAnsi="Wingdings" w:hint="default"/>
      </w:rPr>
    </w:lvl>
    <w:lvl w:ilvl="4" w:tplc="161EF134" w:tentative="1">
      <w:start w:val="1"/>
      <w:numFmt w:val="bullet"/>
      <w:lvlText w:val=""/>
      <w:lvlJc w:val="left"/>
      <w:pPr>
        <w:ind w:left="2580" w:hanging="420"/>
      </w:pPr>
      <w:rPr>
        <w:rFonts w:ascii="Wingdings" w:hAnsi="Wingdings" w:hint="default"/>
      </w:rPr>
    </w:lvl>
    <w:lvl w:ilvl="5" w:tplc="E7B00504" w:tentative="1">
      <w:start w:val="1"/>
      <w:numFmt w:val="bullet"/>
      <w:lvlText w:val=""/>
      <w:lvlJc w:val="left"/>
      <w:pPr>
        <w:ind w:left="3000" w:hanging="420"/>
      </w:pPr>
      <w:rPr>
        <w:rFonts w:ascii="Wingdings" w:hAnsi="Wingdings" w:hint="default"/>
      </w:rPr>
    </w:lvl>
    <w:lvl w:ilvl="6" w:tplc="CFE891CE" w:tentative="1">
      <w:start w:val="1"/>
      <w:numFmt w:val="bullet"/>
      <w:lvlText w:val=""/>
      <w:lvlJc w:val="left"/>
      <w:pPr>
        <w:ind w:left="3420" w:hanging="420"/>
      </w:pPr>
      <w:rPr>
        <w:rFonts w:ascii="Wingdings" w:hAnsi="Wingdings" w:hint="default"/>
      </w:rPr>
    </w:lvl>
    <w:lvl w:ilvl="7" w:tplc="EFAA112E" w:tentative="1">
      <w:start w:val="1"/>
      <w:numFmt w:val="bullet"/>
      <w:lvlText w:val=""/>
      <w:lvlJc w:val="left"/>
      <w:pPr>
        <w:ind w:left="3840" w:hanging="420"/>
      </w:pPr>
      <w:rPr>
        <w:rFonts w:ascii="Wingdings" w:hAnsi="Wingdings" w:hint="default"/>
      </w:rPr>
    </w:lvl>
    <w:lvl w:ilvl="8" w:tplc="97425E1E" w:tentative="1">
      <w:start w:val="1"/>
      <w:numFmt w:val="bullet"/>
      <w:lvlText w:val=""/>
      <w:lvlJc w:val="left"/>
      <w:pPr>
        <w:ind w:left="4260" w:hanging="420"/>
      </w:pPr>
      <w:rPr>
        <w:rFonts w:ascii="Wingdings" w:hAnsi="Wingdings" w:hint="default"/>
      </w:rPr>
    </w:lvl>
  </w:abstractNum>
  <w:num w:numId="1">
    <w:abstractNumId w:val="0"/>
  </w:num>
  <w:num w:numId="2">
    <w:abstractNumId w:val="4"/>
  </w:num>
  <w:num w:numId="3">
    <w:abstractNumId w:val="5"/>
  </w:num>
  <w:num w:numId="4">
    <w:abstractNumId w:val="9"/>
  </w:num>
  <w:num w:numId="5">
    <w:abstractNumId w:val="11"/>
  </w:num>
  <w:num w:numId="6">
    <w:abstractNumId w:val="10"/>
  </w:num>
  <w:num w:numId="7">
    <w:abstractNumId w:val="3"/>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num>
  <w:num w:numId="11">
    <w:abstractNumId w:val="7"/>
  </w:num>
  <w:num w:numId="12">
    <w:abstractNumId w:val="6"/>
  </w:num>
  <w:num w:numId="13">
    <w:abstractNumId w:val="12"/>
  </w:num>
  <w:num w:numId="14">
    <w:abstractNumId w:val="13"/>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fr-FR" w:vendorID="64" w:dllVersion="6" w:nlCheck="1" w:checkStyle="0"/>
  <w:activeWritingStyle w:appName="MSWord" w:lang="en-GB" w:vendorID="64" w:dllVersion="6" w:nlCheck="1" w:checkStyle="1"/>
  <w:activeWritingStyle w:appName="MSWord" w:lang="en-US" w:vendorID="64" w:dllVersion="6" w:nlCheck="1" w:checkStyle="1"/>
  <w:activeWritingStyle w:appName="MSWord" w:lang="en-CA" w:vendorID="64" w:dllVersion="6" w:nlCheck="1" w:checkStyle="1"/>
  <w:activeWritingStyle w:appName="MSWord" w:lang="zh-CN" w:vendorID="64" w:dllVersion="0" w:nlCheck="1" w:checkStyle="1"/>
  <w:activeWritingStyle w:appName="MSWord" w:lang="en-US" w:vendorID="64" w:dllVersion="0" w:nlCheck="1" w:checkStyle="0"/>
  <w:activeWritingStyle w:appName="MSWord" w:lang="en-GB" w:vendorID="64" w:dllVersion="0" w:nlCheck="1" w:checkStyle="0"/>
  <w:activeWritingStyle w:appName="MSWord" w:lang="en-CA" w:vendorID="64" w:dllVersion="0" w:nlCheck="1" w:checkStyle="0"/>
  <w:activeWritingStyle w:appName="MSWord" w:lang="fr-FR" w:vendorID="64" w:dllVersion="0" w:nlCheck="1" w:checkStyle="0"/>
  <w:activeWritingStyle w:appName="MSWord" w:lang="fr-CH" w:vendorID="64" w:dllVersion="0" w:nlCheck="1" w:checkStyle="0"/>
  <w:activeWritingStyle w:appName="MSWord" w:lang="zh-CN" w:vendorID="64" w:dllVersion="5" w:nlCheck="1" w:checkStyle="1"/>
  <w:activeWritingStyle w:appName="MSWord" w:lang="fr-CH" w:vendorID="64" w:dllVersion="6" w:nlCheck="1" w:checkStyle="0"/>
  <w:activeWritingStyle w:appName="MSWord" w:lang="es-ES_tradnl" w:vendorID="64" w:dllVersion="6" w:nlCheck="1" w:checkStyle="0"/>
  <w:activeWritingStyle w:appName="MSWord" w:lang="es-ES_tradnl" w:vendorID="64" w:dllVersion="0" w:nlCheck="1" w:checkStyle="0"/>
  <w:activeWritingStyle w:appName="MSWord" w:lang="ru-RU" w:vendorID="64" w:dllVersion="6"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30721"/>
  </w:hdrShapeDefaults>
  <w:footnotePr>
    <w:footnote w:id="-1"/>
    <w:footnote w:id="0"/>
  </w:footnotePr>
  <w:endnotePr>
    <w:endnote w:id="-1"/>
    <w:endnote w:id="0"/>
  </w:endnotePr>
  <w:compat>
    <w:spaceForUL/>
    <w:balanceSingleByteDoubleByteWidth/>
    <w:doNotLeaveBackslashAlone/>
    <w:ulTrailSpace/>
    <w:doNotExpandShiftReturn/>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68C5"/>
    <w:rsid w:val="00001B77"/>
    <w:rsid w:val="0000517A"/>
    <w:rsid w:val="00005A17"/>
    <w:rsid w:val="0001297B"/>
    <w:rsid w:val="00031E72"/>
    <w:rsid w:val="000404D2"/>
    <w:rsid w:val="00057C46"/>
    <w:rsid w:val="000853C0"/>
    <w:rsid w:val="000A1C21"/>
    <w:rsid w:val="000B2C43"/>
    <w:rsid w:val="000C4248"/>
    <w:rsid w:val="000D0712"/>
    <w:rsid w:val="000D0B67"/>
    <w:rsid w:val="000D15EA"/>
    <w:rsid w:val="000E07D5"/>
    <w:rsid w:val="000E49BB"/>
    <w:rsid w:val="00100D84"/>
    <w:rsid w:val="00117F6C"/>
    <w:rsid w:val="00120379"/>
    <w:rsid w:val="00124C9D"/>
    <w:rsid w:val="00131030"/>
    <w:rsid w:val="00157773"/>
    <w:rsid w:val="0018251A"/>
    <w:rsid w:val="00190272"/>
    <w:rsid w:val="00193244"/>
    <w:rsid w:val="00195C6C"/>
    <w:rsid w:val="00195FED"/>
    <w:rsid w:val="001A4BD6"/>
    <w:rsid w:val="001B4A65"/>
    <w:rsid w:val="001C555D"/>
    <w:rsid w:val="001D5A18"/>
    <w:rsid w:val="002607D5"/>
    <w:rsid w:val="00264044"/>
    <w:rsid w:val="002718F3"/>
    <w:rsid w:val="002749C1"/>
    <w:rsid w:val="00275AF8"/>
    <w:rsid w:val="002768E8"/>
    <w:rsid w:val="00280EB8"/>
    <w:rsid w:val="00280F79"/>
    <w:rsid w:val="002857A2"/>
    <w:rsid w:val="002A6670"/>
    <w:rsid w:val="002E2C4D"/>
    <w:rsid w:val="002E7FC1"/>
    <w:rsid w:val="002F20D0"/>
    <w:rsid w:val="00303502"/>
    <w:rsid w:val="00325C25"/>
    <w:rsid w:val="00326648"/>
    <w:rsid w:val="00352CFA"/>
    <w:rsid w:val="003552E5"/>
    <w:rsid w:val="00372C8F"/>
    <w:rsid w:val="00380ECE"/>
    <w:rsid w:val="00393DDF"/>
    <w:rsid w:val="00397F55"/>
    <w:rsid w:val="003A369A"/>
    <w:rsid w:val="003A52D8"/>
    <w:rsid w:val="003A797E"/>
    <w:rsid w:val="003B28DB"/>
    <w:rsid w:val="003B4454"/>
    <w:rsid w:val="003C202F"/>
    <w:rsid w:val="003C2E37"/>
    <w:rsid w:val="003C68C5"/>
    <w:rsid w:val="003E3490"/>
    <w:rsid w:val="003F1415"/>
    <w:rsid w:val="0040144C"/>
    <w:rsid w:val="00401F60"/>
    <w:rsid w:val="00403EB7"/>
    <w:rsid w:val="00422807"/>
    <w:rsid w:val="00430BF0"/>
    <w:rsid w:val="00432239"/>
    <w:rsid w:val="004672E6"/>
    <w:rsid w:val="00474ED1"/>
    <w:rsid w:val="00493085"/>
    <w:rsid w:val="004A36EC"/>
    <w:rsid w:val="004D163F"/>
    <w:rsid w:val="004E4BFF"/>
    <w:rsid w:val="004E4DD0"/>
    <w:rsid w:val="004E5E01"/>
    <w:rsid w:val="004F079A"/>
    <w:rsid w:val="004F2598"/>
    <w:rsid w:val="004F700E"/>
    <w:rsid w:val="0051539F"/>
    <w:rsid w:val="00516890"/>
    <w:rsid w:val="005403F7"/>
    <w:rsid w:val="00540632"/>
    <w:rsid w:val="00540EBA"/>
    <w:rsid w:val="00541CF4"/>
    <w:rsid w:val="00544C81"/>
    <w:rsid w:val="005451E8"/>
    <w:rsid w:val="005507F2"/>
    <w:rsid w:val="00555B1F"/>
    <w:rsid w:val="005759CC"/>
    <w:rsid w:val="005A72E1"/>
    <w:rsid w:val="005C5A89"/>
    <w:rsid w:val="005C6632"/>
    <w:rsid w:val="005D1C9E"/>
    <w:rsid w:val="005F6875"/>
    <w:rsid w:val="00626565"/>
    <w:rsid w:val="00644241"/>
    <w:rsid w:val="00654257"/>
    <w:rsid w:val="0065435A"/>
    <w:rsid w:val="00672EF4"/>
    <w:rsid w:val="006A2DD3"/>
    <w:rsid w:val="006A5AF8"/>
    <w:rsid w:val="006C36CD"/>
    <w:rsid w:val="00700D1F"/>
    <w:rsid w:val="00710980"/>
    <w:rsid w:val="007125F3"/>
    <w:rsid w:val="00715DAC"/>
    <w:rsid w:val="00720594"/>
    <w:rsid w:val="007205CB"/>
    <w:rsid w:val="00722F05"/>
    <w:rsid w:val="00726073"/>
    <w:rsid w:val="00734FE8"/>
    <w:rsid w:val="007360CE"/>
    <w:rsid w:val="0075041B"/>
    <w:rsid w:val="007508E8"/>
    <w:rsid w:val="00757376"/>
    <w:rsid w:val="00772315"/>
    <w:rsid w:val="00775157"/>
    <w:rsid w:val="007813AE"/>
    <w:rsid w:val="00796695"/>
    <w:rsid w:val="00797000"/>
    <w:rsid w:val="007A37DB"/>
    <w:rsid w:val="007E189D"/>
    <w:rsid w:val="007F46B6"/>
    <w:rsid w:val="00811259"/>
    <w:rsid w:val="008119AE"/>
    <w:rsid w:val="00813AA2"/>
    <w:rsid w:val="008173A3"/>
    <w:rsid w:val="00823885"/>
    <w:rsid w:val="00840924"/>
    <w:rsid w:val="00841D62"/>
    <w:rsid w:val="0086059C"/>
    <w:rsid w:val="00864589"/>
    <w:rsid w:val="00870ECF"/>
    <w:rsid w:val="008876C4"/>
    <w:rsid w:val="00890AFB"/>
    <w:rsid w:val="00890FC4"/>
    <w:rsid w:val="00895905"/>
    <w:rsid w:val="008C052B"/>
    <w:rsid w:val="008C1339"/>
    <w:rsid w:val="008F0F0A"/>
    <w:rsid w:val="008F6603"/>
    <w:rsid w:val="00904574"/>
    <w:rsid w:val="009164A9"/>
    <w:rsid w:val="00917C8A"/>
    <w:rsid w:val="0092124D"/>
    <w:rsid w:val="009258CB"/>
    <w:rsid w:val="0093362E"/>
    <w:rsid w:val="00944563"/>
    <w:rsid w:val="00953160"/>
    <w:rsid w:val="009625D8"/>
    <w:rsid w:val="009674A9"/>
    <w:rsid w:val="00977179"/>
    <w:rsid w:val="0098459B"/>
    <w:rsid w:val="00997185"/>
    <w:rsid w:val="009B0BC1"/>
    <w:rsid w:val="009C2458"/>
    <w:rsid w:val="009C4A7B"/>
    <w:rsid w:val="009C6123"/>
    <w:rsid w:val="009D2585"/>
    <w:rsid w:val="009D7303"/>
    <w:rsid w:val="009F1E3E"/>
    <w:rsid w:val="009F343A"/>
    <w:rsid w:val="00A1213C"/>
    <w:rsid w:val="00A1291E"/>
    <w:rsid w:val="00A147BA"/>
    <w:rsid w:val="00A272FF"/>
    <w:rsid w:val="00A5354B"/>
    <w:rsid w:val="00A71B57"/>
    <w:rsid w:val="00A87B83"/>
    <w:rsid w:val="00AB0B85"/>
    <w:rsid w:val="00AB42C1"/>
    <w:rsid w:val="00AC516F"/>
    <w:rsid w:val="00AE2926"/>
    <w:rsid w:val="00AE536E"/>
    <w:rsid w:val="00B0184B"/>
    <w:rsid w:val="00B035CD"/>
    <w:rsid w:val="00B0769D"/>
    <w:rsid w:val="00B10446"/>
    <w:rsid w:val="00B1197B"/>
    <w:rsid w:val="00B16F5A"/>
    <w:rsid w:val="00B17328"/>
    <w:rsid w:val="00B17942"/>
    <w:rsid w:val="00B217F8"/>
    <w:rsid w:val="00B2605E"/>
    <w:rsid w:val="00B332EA"/>
    <w:rsid w:val="00B40A53"/>
    <w:rsid w:val="00B45365"/>
    <w:rsid w:val="00B46A65"/>
    <w:rsid w:val="00B60184"/>
    <w:rsid w:val="00B62D20"/>
    <w:rsid w:val="00B81E75"/>
    <w:rsid w:val="00B86D56"/>
    <w:rsid w:val="00B90C18"/>
    <w:rsid w:val="00B92627"/>
    <w:rsid w:val="00BC021A"/>
    <w:rsid w:val="00BD1194"/>
    <w:rsid w:val="00BD1A5A"/>
    <w:rsid w:val="00BD7A9B"/>
    <w:rsid w:val="00BD7BE1"/>
    <w:rsid w:val="00BF416B"/>
    <w:rsid w:val="00BF4EFC"/>
    <w:rsid w:val="00BF774C"/>
    <w:rsid w:val="00C16D82"/>
    <w:rsid w:val="00C41BC3"/>
    <w:rsid w:val="00C4237B"/>
    <w:rsid w:val="00C47F6C"/>
    <w:rsid w:val="00C50B28"/>
    <w:rsid w:val="00C5723D"/>
    <w:rsid w:val="00C64E4E"/>
    <w:rsid w:val="00C66E64"/>
    <w:rsid w:val="00C71444"/>
    <w:rsid w:val="00C761A0"/>
    <w:rsid w:val="00C85F7E"/>
    <w:rsid w:val="00C90D53"/>
    <w:rsid w:val="00C961B9"/>
    <w:rsid w:val="00C96259"/>
    <w:rsid w:val="00CA3D9A"/>
    <w:rsid w:val="00CB1789"/>
    <w:rsid w:val="00CB220E"/>
    <w:rsid w:val="00CC0947"/>
    <w:rsid w:val="00CC11DF"/>
    <w:rsid w:val="00CD47F0"/>
    <w:rsid w:val="00CD5566"/>
    <w:rsid w:val="00CD64D7"/>
    <w:rsid w:val="00CE5F6B"/>
    <w:rsid w:val="00CE6F22"/>
    <w:rsid w:val="00CF41F6"/>
    <w:rsid w:val="00CF7D3E"/>
    <w:rsid w:val="00D02B4E"/>
    <w:rsid w:val="00D21F11"/>
    <w:rsid w:val="00D36817"/>
    <w:rsid w:val="00D5666C"/>
    <w:rsid w:val="00D666BC"/>
    <w:rsid w:val="00D7163A"/>
    <w:rsid w:val="00D83542"/>
    <w:rsid w:val="00D92F45"/>
    <w:rsid w:val="00D94637"/>
    <w:rsid w:val="00D96457"/>
    <w:rsid w:val="00D966A7"/>
    <w:rsid w:val="00D9725C"/>
    <w:rsid w:val="00DA48FE"/>
    <w:rsid w:val="00DA7006"/>
    <w:rsid w:val="00DB73F9"/>
    <w:rsid w:val="00DC60C4"/>
    <w:rsid w:val="00DC6427"/>
    <w:rsid w:val="00DD5FD0"/>
    <w:rsid w:val="00DD66A1"/>
    <w:rsid w:val="00DD75DD"/>
    <w:rsid w:val="00DE196D"/>
    <w:rsid w:val="00DF58BB"/>
    <w:rsid w:val="00DF6B49"/>
    <w:rsid w:val="00E067C5"/>
    <w:rsid w:val="00E265BF"/>
    <w:rsid w:val="00E378D8"/>
    <w:rsid w:val="00E37F5D"/>
    <w:rsid w:val="00E43A12"/>
    <w:rsid w:val="00E67C67"/>
    <w:rsid w:val="00E7342D"/>
    <w:rsid w:val="00E77476"/>
    <w:rsid w:val="00E8228B"/>
    <w:rsid w:val="00EA2204"/>
    <w:rsid w:val="00EE2E1D"/>
    <w:rsid w:val="00EE4D0B"/>
    <w:rsid w:val="00EE5706"/>
    <w:rsid w:val="00EF373D"/>
    <w:rsid w:val="00F11595"/>
    <w:rsid w:val="00F13BC9"/>
    <w:rsid w:val="00F350F0"/>
    <w:rsid w:val="00F357B2"/>
    <w:rsid w:val="00F36556"/>
    <w:rsid w:val="00F432F3"/>
    <w:rsid w:val="00F705DF"/>
    <w:rsid w:val="00F70622"/>
    <w:rsid w:val="00F74BDA"/>
    <w:rsid w:val="00F85624"/>
    <w:rsid w:val="00F87C05"/>
    <w:rsid w:val="00F93191"/>
    <w:rsid w:val="00F93A17"/>
    <w:rsid w:val="00FA2AF6"/>
    <w:rsid w:val="00FB073D"/>
    <w:rsid w:val="00FB771F"/>
    <w:rsid w:val="00FC5386"/>
    <w:rsid w:val="00FF30F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538069B9"/>
  <w15:docId w15:val="{B93A1514-41E9-4334-8CDC-2DA47F053E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D163F"/>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link w:val="Heading1Char"/>
    <w:qFormat/>
    <w:rsid w:val="006C36CD"/>
    <w:pPr>
      <w:keepNext/>
      <w:keepLines/>
      <w:spacing w:before="480"/>
      <w:ind w:left="794" w:hanging="794"/>
      <w:outlineLvl w:val="0"/>
    </w:pPr>
    <w:rPr>
      <w:b/>
      <w:sz w:val="28"/>
    </w:rPr>
  </w:style>
  <w:style w:type="paragraph" w:styleId="Heading2">
    <w:name w:val="heading 2"/>
    <w:basedOn w:val="Heading1"/>
    <w:next w:val="Normal"/>
    <w:link w:val="Heading2Char"/>
    <w:qFormat/>
    <w:rsid w:val="006C36CD"/>
    <w:pPr>
      <w:spacing w:before="320"/>
      <w:outlineLvl w:val="1"/>
    </w:pPr>
    <w:rPr>
      <w:sz w:val="24"/>
    </w:rPr>
  </w:style>
  <w:style w:type="paragraph" w:styleId="Heading3">
    <w:name w:val="heading 3"/>
    <w:basedOn w:val="Heading1"/>
    <w:next w:val="Normal"/>
    <w:qFormat/>
    <w:rsid w:val="004D163F"/>
    <w:pPr>
      <w:spacing w:before="200"/>
      <w:ind w:left="0" w:firstLine="0"/>
      <w:outlineLvl w:val="2"/>
    </w:pPr>
    <w:rPr>
      <w:i/>
      <w:sz w:val="24"/>
    </w:rPr>
  </w:style>
  <w:style w:type="paragraph" w:styleId="Heading4">
    <w:name w:val="heading 4"/>
    <w:basedOn w:val="Heading3"/>
    <w:next w:val="Normal"/>
    <w:qFormat/>
    <w:rsid w:val="006C36CD"/>
    <w:pPr>
      <w:tabs>
        <w:tab w:val="clear" w:pos="794"/>
        <w:tab w:val="clear" w:pos="1191"/>
        <w:tab w:val="clear" w:pos="1588"/>
        <w:tab w:val="clear" w:pos="1985"/>
      </w:tabs>
      <w:outlineLvl w:val="3"/>
    </w:pPr>
    <w:rPr>
      <w:b w:val="0"/>
    </w:rPr>
  </w:style>
  <w:style w:type="paragraph" w:styleId="Heading5">
    <w:name w:val="heading 5"/>
    <w:basedOn w:val="Heading4"/>
    <w:next w:val="Normal"/>
    <w:qFormat/>
    <w:rsid w:val="006C36CD"/>
    <w:pPr>
      <w:outlineLvl w:val="4"/>
    </w:pPr>
  </w:style>
  <w:style w:type="paragraph" w:styleId="Heading6">
    <w:name w:val="heading 6"/>
    <w:basedOn w:val="Heading4"/>
    <w:next w:val="Normal"/>
    <w:qFormat/>
    <w:rsid w:val="006C36CD"/>
    <w:pPr>
      <w:outlineLvl w:val="5"/>
    </w:pPr>
  </w:style>
  <w:style w:type="paragraph" w:styleId="Heading7">
    <w:name w:val="heading 7"/>
    <w:basedOn w:val="Heading6"/>
    <w:next w:val="Normal"/>
    <w:qFormat/>
    <w:rsid w:val="006C36CD"/>
    <w:pPr>
      <w:outlineLvl w:val="6"/>
    </w:pPr>
  </w:style>
  <w:style w:type="paragraph" w:styleId="Heading8">
    <w:name w:val="heading 8"/>
    <w:basedOn w:val="Heading6"/>
    <w:next w:val="Normal"/>
    <w:qFormat/>
    <w:rsid w:val="006C36CD"/>
    <w:pPr>
      <w:outlineLvl w:val="7"/>
    </w:pPr>
  </w:style>
  <w:style w:type="paragraph" w:styleId="Heading9">
    <w:name w:val="heading 9"/>
    <w:basedOn w:val="Heading6"/>
    <w:next w:val="Normal"/>
    <w:qFormat/>
    <w:rsid w:val="006C36C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6C36CD"/>
  </w:style>
  <w:style w:type="paragraph" w:styleId="TOC4">
    <w:name w:val="toc 4"/>
    <w:basedOn w:val="TOC3"/>
    <w:semiHidden/>
    <w:rsid w:val="006C36CD"/>
    <w:pPr>
      <w:spacing w:before="80"/>
    </w:pPr>
  </w:style>
  <w:style w:type="paragraph" w:styleId="TOC3">
    <w:name w:val="toc 3"/>
    <w:basedOn w:val="TOC2"/>
    <w:semiHidden/>
    <w:rsid w:val="006C36CD"/>
  </w:style>
  <w:style w:type="paragraph" w:styleId="TOC2">
    <w:name w:val="toc 2"/>
    <w:basedOn w:val="TOC1"/>
    <w:semiHidden/>
    <w:rsid w:val="006C36CD"/>
    <w:pPr>
      <w:spacing w:before="160"/>
    </w:pPr>
  </w:style>
  <w:style w:type="paragraph" w:styleId="TOC1">
    <w:name w:val="toc 1"/>
    <w:basedOn w:val="Normal"/>
    <w:semiHidden/>
    <w:rsid w:val="006C36CD"/>
    <w:pPr>
      <w:keepLines/>
      <w:tabs>
        <w:tab w:val="clear" w:pos="794"/>
        <w:tab w:val="clear" w:pos="1191"/>
        <w:tab w:val="clear" w:pos="1588"/>
        <w:tab w:val="clear" w:pos="1985"/>
        <w:tab w:val="left" w:leader="dot" w:pos="7938"/>
        <w:tab w:val="center" w:pos="8789"/>
      </w:tabs>
      <w:spacing w:before="240"/>
      <w:ind w:left="567" w:hanging="567"/>
    </w:pPr>
  </w:style>
  <w:style w:type="paragraph" w:styleId="TOC7">
    <w:name w:val="toc 7"/>
    <w:basedOn w:val="TOC4"/>
    <w:semiHidden/>
    <w:rsid w:val="006C36CD"/>
  </w:style>
  <w:style w:type="paragraph" w:styleId="TOC6">
    <w:name w:val="toc 6"/>
    <w:basedOn w:val="TOC4"/>
    <w:semiHidden/>
    <w:rsid w:val="006C36CD"/>
  </w:style>
  <w:style w:type="paragraph" w:styleId="TOC5">
    <w:name w:val="toc 5"/>
    <w:basedOn w:val="TOC4"/>
    <w:semiHidden/>
    <w:rsid w:val="006C36CD"/>
  </w:style>
  <w:style w:type="paragraph" w:styleId="Index7">
    <w:name w:val="index 7"/>
    <w:basedOn w:val="Normal"/>
    <w:next w:val="Normal"/>
    <w:semiHidden/>
    <w:rsid w:val="006C36CD"/>
    <w:pPr>
      <w:ind w:left="1698"/>
    </w:pPr>
  </w:style>
  <w:style w:type="paragraph" w:styleId="Index6">
    <w:name w:val="index 6"/>
    <w:basedOn w:val="Normal"/>
    <w:next w:val="Normal"/>
    <w:semiHidden/>
    <w:rsid w:val="006C36CD"/>
    <w:pPr>
      <w:ind w:left="1415"/>
    </w:pPr>
  </w:style>
  <w:style w:type="paragraph" w:styleId="Index5">
    <w:name w:val="index 5"/>
    <w:basedOn w:val="Normal"/>
    <w:next w:val="Normal"/>
    <w:semiHidden/>
    <w:rsid w:val="006C36CD"/>
    <w:pPr>
      <w:ind w:left="1132"/>
    </w:pPr>
  </w:style>
  <w:style w:type="paragraph" w:styleId="Index4">
    <w:name w:val="index 4"/>
    <w:basedOn w:val="Normal"/>
    <w:next w:val="Normal"/>
    <w:semiHidden/>
    <w:rsid w:val="006C36CD"/>
    <w:pPr>
      <w:ind w:left="849"/>
    </w:pPr>
  </w:style>
  <w:style w:type="paragraph" w:styleId="Index3">
    <w:name w:val="index 3"/>
    <w:basedOn w:val="Normal"/>
    <w:next w:val="Normal"/>
    <w:semiHidden/>
    <w:rsid w:val="006C36CD"/>
    <w:pPr>
      <w:ind w:left="566"/>
    </w:pPr>
  </w:style>
  <w:style w:type="paragraph" w:styleId="Index2">
    <w:name w:val="index 2"/>
    <w:basedOn w:val="Normal"/>
    <w:next w:val="Normal"/>
    <w:semiHidden/>
    <w:rsid w:val="006C36CD"/>
    <w:pPr>
      <w:ind w:left="283"/>
    </w:pPr>
  </w:style>
  <w:style w:type="paragraph" w:styleId="Index1">
    <w:name w:val="index 1"/>
    <w:basedOn w:val="Normal"/>
    <w:next w:val="Normal"/>
    <w:semiHidden/>
    <w:rsid w:val="006C36CD"/>
  </w:style>
  <w:style w:type="character" w:styleId="LineNumber">
    <w:name w:val="line number"/>
    <w:basedOn w:val="DefaultParagraphFont"/>
    <w:rsid w:val="006C36CD"/>
  </w:style>
  <w:style w:type="paragraph" w:styleId="IndexHeading">
    <w:name w:val="index heading"/>
    <w:basedOn w:val="Normal"/>
    <w:next w:val="Index1"/>
    <w:semiHidden/>
    <w:rsid w:val="006C36CD"/>
  </w:style>
  <w:style w:type="paragraph" w:styleId="Footer">
    <w:name w:val="footer"/>
    <w:basedOn w:val="Normal"/>
    <w:link w:val="FooterChar"/>
    <w:rsid w:val="006C36CD"/>
    <w:pPr>
      <w:tabs>
        <w:tab w:val="clear" w:pos="794"/>
        <w:tab w:val="clear" w:pos="1191"/>
        <w:tab w:val="clear" w:pos="1588"/>
        <w:tab w:val="clear" w:pos="1985"/>
        <w:tab w:val="left" w:pos="5954"/>
        <w:tab w:val="right" w:pos="9639"/>
      </w:tabs>
      <w:spacing w:before="0"/>
    </w:pPr>
    <w:rPr>
      <w:caps/>
      <w:noProof/>
      <w:sz w:val="16"/>
      <w:lang w:val="fr-FR"/>
    </w:rPr>
  </w:style>
  <w:style w:type="paragraph" w:styleId="Header">
    <w:name w:val="header"/>
    <w:basedOn w:val="Normal"/>
    <w:rsid w:val="006C36CD"/>
    <w:pPr>
      <w:tabs>
        <w:tab w:val="clear" w:pos="794"/>
        <w:tab w:val="clear" w:pos="1191"/>
        <w:tab w:val="clear" w:pos="1588"/>
        <w:tab w:val="clear" w:pos="1985"/>
      </w:tabs>
      <w:spacing w:before="0"/>
      <w:jc w:val="center"/>
    </w:pPr>
    <w:rPr>
      <w:sz w:val="18"/>
      <w:lang w:val="fr-FR"/>
    </w:rPr>
  </w:style>
  <w:style w:type="character" w:styleId="FootnoteReference">
    <w:name w:val="footnote reference"/>
    <w:aliases w:val="Appel note de bas de p,Footnote Reference/,Footnote symbol,Ref,de nota al pie,Style 12,(NECG) Footnote Reference,Style 124,Appel note de bas de p + 11 pt,Italic,Appel note de bas de p1,Appel note de bas de p2,Appel note de bas de p3,o"/>
    <w:basedOn w:val="DefaultParagraphFont"/>
    <w:qFormat/>
    <w:rsid w:val="006C36CD"/>
    <w:rPr>
      <w:position w:val="6"/>
      <w:sz w:val="18"/>
    </w:rPr>
  </w:style>
  <w:style w:type="paragraph" w:styleId="FootnoteText">
    <w:name w:val="footnote text"/>
    <w:aliases w:val="ALTS FOOTNOTE,Footnote Text Char1,Footnote Text... +"/>
    <w:basedOn w:val="Normal"/>
    <w:link w:val="FootnoteTextChar"/>
    <w:qFormat/>
    <w:rsid w:val="006C36CD"/>
    <w:pPr>
      <w:keepLines/>
      <w:tabs>
        <w:tab w:val="left" w:pos="255"/>
      </w:tabs>
      <w:ind w:left="255" w:hanging="255"/>
    </w:pPr>
  </w:style>
  <w:style w:type="paragraph" w:styleId="NormalIndent">
    <w:name w:val="Normal Indent"/>
    <w:basedOn w:val="Normal"/>
    <w:rsid w:val="006C36CD"/>
    <w:pPr>
      <w:ind w:left="794"/>
    </w:pPr>
  </w:style>
  <w:style w:type="paragraph" w:customStyle="1" w:styleId="enumlev1">
    <w:name w:val="enumlev1"/>
    <w:basedOn w:val="Normal"/>
    <w:rsid w:val="006C36CD"/>
    <w:pPr>
      <w:tabs>
        <w:tab w:val="left" w:pos="2608"/>
        <w:tab w:val="left" w:pos="3345"/>
      </w:tabs>
      <w:spacing w:before="80"/>
      <w:ind w:left="794" w:hanging="794"/>
    </w:pPr>
  </w:style>
  <w:style w:type="paragraph" w:customStyle="1" w:styleId="enumlev2">
    <w:name w:val="enumlev2"/>
    <w:basedOn w:val="enumlev1"/>
    <w:rsid w:val="006C36CD"/>
    <w:pPr>
      <w:ind w:left="1191" w:hanging="397"/>
    </w:pPr>
  </w:style>
  <w:style w:type="paragraph" w:customStyle="1" w:styleId="enumlev3">
    <w:name w:val="enumlev3"/>
    <w:basedOn w:val="enumlev2"/>
    <w:rsid w:val="006C36CD"/>
    <w:pPr>
      <w:ind w:left="1588"/>
    </w:pPr>
  </w:style>
  <w:style w:type="paragraph" w:customStyle="1" w:styleId="Normalaftertitle">
    <w:name w:val="Normal after title"/>
    <w:basedOn w:val="Normal"/>
    <w:next w:val="Normal"/>
    <w:link w:val="NormalaftertitleChar"/>
    <w:rsid w:val="006C36CD"/>
    <w:pPr>
      <w:spacing w:before="320"/>
    </w:pPr>
  </w:style>
  <w:style w:type="paragraph" w:customStyle="1" w:styleId="Equation">
    <w:name w:val="Equation"/>
    <w:basedOn w:val="Normal"/>
    <w:rsid w:val="006C36CD"/>
    <w:pPr>
      <w:tabs>
        <w:tab w:val="clear" w:pos="1191"/>
        <w:tab w:val="clear" w:pos="1588"/>
        <w:tab w:val="clear" w:pos="1985"/>
        <w:tab w:val="center" w:pos="4820"/>
        <w:tab w:val="right" w:pos="9639"/>
      </w:tabs>
    </w:pPr>
  </w:style>
  <w:style w:type="paragraph" w:customStyle="1" w:styleId="Head">
    <w:name w:val="Head"/>
    <w:basedOn w:val="Normal"/>
    <w:rsid w:val="006C36CD"/>
    <w:pPr>
      <w:tabs>
        <w:tab w:val="left" w:pos="6663"/>
      </w:tabs>
      <w:overflowPunct/>
      <w:autoSpaceDE/>
      <w:autoSpaceDN/>
      <w:adjustRightInd/>
      <w:spacing w:before="0"/>
      <w:textAlignment w:val="auto"/>
    </w:pPr>
  </w:style>
  <w:style w:type="paragraph" w:customStyle="1" w:styleId="toc0">
    <w:name w:val="toc 0"/>
    <w:basedOn w:val="Normal"/>
    <w:next w:val="TOC1"/>
    <w:rsid w:val="006C36CD"/>
    <w:pPr>
      <w:tabs>
        <w:tab w:val="clear" w:pos="1191"/>
        <w:tab w:val="clear" w:pos="1588"/>
        <w:tab w:val="clear" w:pos="1985"/>
        <w:tab w:val="center" w:pos="8789"/>
      </w:tabs>
    </w:pPr>
    <w:rPr>
      <w:b/>
    </w:rPr>
  </w:style>
  <w:style w:type="paragraph" w:styleId="List">
    <w:name w:val="List"/>
    <w:basedOn w:val="Normal"/>
    <w:rsid w:val="006C36CD"/>
    <w:pPr>
      <w:tabs>
        <w:tab w:val="clear" w:pos="794"/>
        <w:tab w:val="clear" w:pos="1191"/>
        <w:tab w:val="clear" w:pos="1588"/>
        <w:tab w:val="clear" w:pos="1985"/>
        <w:tab w:val="left" w:pos="1701"/>
        <w:tab w:val="left" w:pos="2127"/>
      </w:tabs>
      <w:ind w:left="2127" w:hanging="2127"/>
    </w:pPr>
  </w:style>
  <w:style w:type="paragraph" w:customStyle="1" w:styleId="Part">
    <w:name w:val="Part"/>
    <w:basedOn w:val="Normal"/>
    <w:rsid w:val="006C36CD"/>
    <w:pPr>
      <w:tabs>
        <w:tab w:val="clear" w:pos="794"/>
        <w:tab w:val="clear" w:pos="1191"/>
        <w:tab w:val="clear" w:pos="1588"/>
        <w:tab w:val="clear" w:pos="1985"/>
        <w:tab w:val="left" w:pos="1276"/>
        <w:tab w:val="left" w:pos="1701"/>
      </w:tabs>
      <w:spacing w:before="199"/>
      <w:ind w:left="1701" w:hanging="1701"/>
    </w:pPr>
    <w:rPr>
      <w:caps/>
    </w:rPr>
  </w:style>
  <w:style w:type="paragraph" w:customStyle="1" w:styleId="docnoted">
    <w:name w:val="docnoted"/>
    <w:basedOn w:val="Normal"/>
    <w:next w:val="Head"/>
    <w:rsid w:val="006C36CD"/>
    <w:pPr>
      <w:pBdr>
        <w:top w:val="single" w:sz="6" w:space="0" w:color="auto"/>
        <w:left w:val="single" w:sz="6" w:space="0" w:color="auto"/>
        <w:bottom w:val="single" w:sz="6" w:space="0" w:color="auto"/>
        <w:right w:val="single" w:sz="6" w:space="0" w:color="auto"/>
      </w:pBdr>
      <w:shd w:val="pct10" w:color="auto" w:fill="auto"/>
      <w:ind w:right="91"/>
    </w:pPr>
    <w:rPr>
      <w:sz w:val="20"/>
    </w:rPr>
  </w:style>
  <w:style w:type="paragraph" w:customStyle="1" w:styleId="Source">
    <w:name w:val="Source"/>
    <w:basedOn w:val="Normal"/>
    <w:next w:val="Normal"/>
    <w:rsid w:val="006C36CD"/>
    <w:pPr>
      <w:spacing w:before="480"/>
      <w:jc w:val="center"/>
    </w:pPr>
    <w:rPr>
      <w:b/>
      <w:sz w:val="28"/>
    </w:rPr>
  </w:style>
  <w:style w:type="paragraph" w:customStyle="1" w:styleId="meeting">
    <w:name w:val="meeting"/>
    <w:basedOn w:val="Head"/>
    <w:next w:val="Head"/>
    <w:rsid w:val="006C36CD"/>
    <w:pPr>
      <w:tabs>
        <w:tab w:val="left" w:pos="7371"/>
      </w:tabs>
      <w:spacing w:after="567"/>
    </w:pPr>
  </w:style>
  <w:style w:type="paragraph" w:customStyle="1" w:styleId="Subject">
    <w:name w:val="Subject"/>
    <w:basedOn w:val="Normal"/>
    <w:next w:val="Source"/>
    <w:rsid w:val="006C36CD"/>
    <w:pPr>
      <w:tabs>
        <w:tab w:val="clear" w:pos="794"/>
        <w:tab w:val="clear" w:pos="1191"/>
        <w:tab w:val="clear" w:pos="1588"/>
        <w:tab w:val="clear" w:pos="1985"/>
        <w:tab w:val="left" w:pos="1134"/>
      </w:tabs>
      <w:spacing w:before="0"/>
      <w:ind w:left="1134" w:hanging="1134"/>
    </w:pPr>
  </w:style>
  <w:style w:type="paragraph" w:customStyle="1" w:styleId="Object">
    <w:name w:val="Object"/>
    <w:basedOn w:val="Subject"/>
    <w:next w:val="Subject"/>
    <w:rsid w:val="006C36CD"/>
  </w:style>
  <w:style w:type="paragraph" w:customStyle="1" w:styleId="Data">
    <w:name w:val="Data"/>
    <w:basedOn w:val="Subject"/>
    <w:next w:val="Subject"/>
    <w:rsid w:val="006C36CD"/>
  </w:style>
  <w:style w:type="paragraph" w:customStyle="1" w:styleId="Reasons">
    <w:name w:val="Reasons"/>
    <w:basedOn w:val="Normal"/>
    <w:qFormat/>
    <w:rsid w:val="006C36CD"/>
    <w:pPr>
      <w:tabs>
        <w:tab w:val="clear" w:pos="794"/>
        <w:tab w:val="clear" w:pos="1191"/>
        <w:tab w:val="clear" w:pos="1588"/>
        <w:tab w:val="clear" w:pos="1985"/>
        <w:tab w:val="left" w:pos="567"/>
        <w:tab w:val="left" w:pos="1134"/>
        <w:tab w:val="left" w:pos="1701"/>
        <w:tab w:val="left" w:pos="2268"/>
        <w:tab w:val="left" w:pos="2835"/>
      </w:tabs>
    </w:pPr>
  </w:style>
  <w:style w:type="character" w:styleId="Hyperlink">
    <w:name w:val="Hyperlink"/>
    <w:basedOn w:val="DefaultParagraphFont"/>
    <w:rsid w:val="004D163F"/>
    <w:rPr>
      <w:rFonts w:ascii="Calibri" w:hAnsi="Calibri"/>
      <w:color w:val="0000FF"/>
      <w:u w:val="single"/>
    </w:rPr>
  </w:style>
  <w:style w:type="paragraph" w:customStyle="1" w:styleId="FirstFooter">
    <w:name w:val="FirstFooter"/>
    <w:basedOn w:val="Footer"/>
    <w:rsid w:val="006C36CD"/>
    <w:pPr>
      <w:tabs>
        <w:tab w:val="clear" w:pos="5954"/>
        <w:tab w:val="clear" w:pos="9639"/>
      </w:tabs>
      <w:overflowPunct/>
      <w:autoSpaceDE/>
      <w:autoSpaceDN/>
      <w:adjustRightInd/>
      <w:spacing w:before="40"/>
      <w:textAlignment w:val="auto"/>
    </w:pPr>
    <w:rPr>
      <w:caps w:val="0"/>
      <w:noProof w:val="0"/>
    </w:rPr>
  </w:style>
  <w:style w:type="paragraph" w:customStyle="1" w:styleId="Note">
    <w:name w:val="Note"/>
    <w:basedOn w:val="Normal"/>
    <w:rsid w:val="006C36CD"/>
    <w:pPr>
      <w:tabs>
        <w:tab w:val="clear" w:pos="794"/>
        <w:tab w:val="clear" w:pos="1191"/>
        <w:tab w:val="clear" w:pos="1588"/>
        <w:tab w:val="clear" w:pos="1985"/>
      </w:tabs>
      <w:spacing w:before="80"/>
    </w:pPr>
  </w:style>
  <w:style w:type="paragraph" w:styleId="TOC9">
    <w:name w:val="toc 9"/>
    <w:basedOn w:val="TOC4"/>
    <w:semiHidden/>
    <w:rsid w:val="006C36CD"/>
  </w:style>
  <w:style w:type="paragraph" w:customStyle="1" w:styleId="Headingb">
    <w:name w:val="Heading_b"/>
    <w:basedOn w:val="Heading3"/>
    <w:next w:val="Normal"/>
    <w:rsid w:val="006C36CD"/>
    <w:pPr>
      <w:tabs>
        <w:tab w:val="clear" w:pos="1191"/>
        <w:tab w:val="clear" w:pos="1588"/>
        <w:tab w:val="clear" w:pos="1985"/>
        <w:tab w:val="left" w:pos="2127"/>
        <w:tab w:val="left" w:pos="2410"/>
        <w:tab w:val="left" w:pos="2921"/>
        <w:tab w:val="left" w:pos="3261"/>
      </w:tabs>
      <w:overflowPunct/>
      <w:autoSpaceDE/>
      <w:autoSpaceDN/>
      <w:adjustRightInd/>
      <w:spacing w:before="160"/>
      <w:textAlignment w:val="auto"/>
      <w:outlineLvl w:val="9"/>
    </w:pPr>
    <w:rPr>
      <w:i w:val="0"/>
    </w:rPr>
  </w:style>
  <w:style w:type="character" w:styleId="FollowedHyperlink">
    <w:name w:val="FollowedHyperlink"/>
    <w:basedOn w:val="DefaultParagraphFont"/>
    <w:rsid w:val="004D163F"/>
    <w:rPr>
      <w:rFonts w:ascii="Calibri" w:hAnsi="Calibri"/>
      <w:color w:val="800080"/>
      <w:u w:val="single"/>
    </w:rPr>
  </w:style>
  <w:style w:type="paragraph" w:customStyle="1" w:styleId="Title1">
    <w:name w:val="Title 1"/>
    <w:basedOn w:val="Source"/>
    <w:next w:val="Title2"/>
    <w:rsid w:val="006C36CD"/>
    <w:pPr>
      <w:tabs>
        <w:tab w:val="clear" w:pos="794"/>
        <w:tab w:val="clear" w:pos="1191"/>
        <w:tab w:val="clear" w:pos="1588"/>
        <w:tab w:val="clear" w:pos="1985"/>
        <w:tab w:val="left" w:pos="567"/>
        <w:tab w:val="left" w:pos="1134"/>
        <w:tab w:val="left" w:pos="1701"/>
        <w:tab w:val="left" w:pos="2268"/>
        <w:tab w:val="left" w:pos="2835"/>
      </w:tabs>
      <w:spacing w:before="240"/>
    </w:pPr>
    <w:rPr>
      <w:b w:val="0"/>
      <w:caps/>
    </w:rPr>
  </w:style>
  <w:style w:type="paragraph" w:customStyle="1" w:styleId="Title2">
    <w:name w:val="Title 2"/>
    <w:basedOn w:val="Source"/>
    <w:next w:val="Title3"/>
    <w:rsid w:val="006C36CD"/>
    <w:pPr>
      <w:tabs>
        <w:tab w:val="clear" w:pos="794"/>
        <w:tab w:val="clear" w:pos="1191"/>
        <w:tab w:val="clear" w:pos="1588"/>
        <w:tab w:val="clear" w:pos="1985"/>
      </w:tabs>
      <w:overflowPunct/>
      <w:autoSpaceDE/>
      <w:autoSpaceDN/>
      <w:adjustRightInd/>
      <w:textAlignment w:val="auto"/>
    </w:pPr>
    <w:rPr>
      <w:b w:val="0"/>
      <w:caps/>
    </w:rPr>
  </w:style>
  <w:style w:type="paragraph" w:customStyle="1" w:styleId="Title3">
    <w:name w:val="Title 3"/>
    <w:basedOn w:val="Title2"/>
    <w:next w:val="Title4"/>
    <w:rsid w:val="006C36CD"/>
    <w:pPr>
      <w:spacing w:before="240"/>
    </w:pPr>
    <w:rPr>
      <w:caps w:val="0"/>
    </w:rPr>
  </w:style>
  <w:style w:type="paragraph" w:customStyle="1" w:styleId="Title4">
    <w:name w:val="Title 4"/>
    <w:basedOn w:val="Title3"/>
    <w:next w:val="Heading1"/>
    <w:rsid w:val="006C36CD"/>
    <w:rPr>
      <w:b/>
    </w:rPr>
  </w:style>
  <w:style w:type="paragraph" w:customStyle="1" w:styleId="dnum">
    <w:name w:val="dnum"/>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pPr>
    <w:rPr>
      <w:b/>
      <w:bCs/>
    </w:rPr>
  </w:style>
  <w:style w:type="paragraph" w:customStyle="1" w:styleId="ddate">
    <w:name w:val="ddate"/>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dorlang">
    <w:name w:val="dorlang"/>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AnnexNo">
    <w:name w:val="Annex_No"/>
    <w:basedOn w:val="Normal"/>
    <w:next w:val="Annextitle"/>
    <w:rsid w:val="006C36CD"/>
    <w:pPr>
      <w:keepNext/>
      <w:keepLines/>
      <w:spacing w:before="480" w:after="80"/>
      <w:jc w:val="center"/>
    </w:pPr>
    <w:rPr>
      <w:caps/>
      <w:sz w:val="28"/>
    </w:rPr>
  </w:style>
  <w:style w:type="paragraph" w:customStyle="1" w:styleId="Annextitle">
    <w:name w:val="Annex_title"/>
    <w:basedOn w:val="Normal"/>
    <w:next w:val="Annexref"/>
    <w:link w:val="AnnextitleChar"/>
    <w:rsid w:val="006C36CD"/>
    <w:pPr>
      <w:keepNext/>
      <w:keepLines/>
      <w:spacing w:before="240" w:after="280"/>
      <w:jc w:val="center"/>
    </w:pPr>
    <w:rPr>
      <w:rFonts w:ascii="Times New Roman Bold" w:hAnsi="Times New Roman Bold"/>
      <w:b/>
      <w:sz w:val="28"/>
    </w:rPr>
  </w:style>
  <w:style w:type="paragraph" w:customStyle="1" w:styleId="Annexref">
    <w:name w:val="Annex_ref"/>
    <w:basedOn w:val="Normal"/>
    <w:next w:val="Normalaftertitle"/>
    <w:rsid w:val="006C36CD"/>
    <w:pPr>
      <w:keepNext/>
      <w:keepLines/>
      <w:spacing w:after="280"/>
      <w:jc w:val="center"/>
    </w:pPr>
  </w:style>
  <w:style w:type="paragraph" w:customStyle="1" w:styleId="AppendixNo">
    <w:name w:val="Appendix_No"/>
    <w:basedOn w:val="AnnexNo"/>
    <w:next w:val="Appendixtitle"/>
    <w:rsid w:val="006C36CD"/>
  </w:style>
  <w:style w:type="paragraph" w:customStyle="1" w:styleId="Appendixtitle">
    <w:name w:val="Appendix_title"/>
    <w:basedOn w:val="Annextitle"/>
    <w:next w:val="Appendixref"/>
    <w:rsid w:val="006C36CD"/>
  </w:style>
  <w:style w:type="paragraph" w:customStyle="1" w:styleId="Appendixref">
    <w:name w:val="Appendix_ref"/>
    <w:basedOn w:val="Annexref"/>
    <w:next w:val="Normalaftertitle"/>
    <w:rsid w:val="006C36CD"/>
  </w:style>
  <w:style w:type="paragraph" w:customStyle="1" w:styleId="Call">
    <w:name w:val="Call"/>
    <w:basedOn w:val="Normal"/>
    <w:next w:val="Normal"/>
    <w:link w:val="CallChar"/>
    <w:rsid w:val="004D163F"/>
    <w:pPr>
      <w:keepNext/>
      <w:keepLines/>
      <w:spacing w:before="160"/>
      <w:ind w:left="794"/>
    </w:pPr>
    <w:rPr>
      <w:rFonts w:ascii="STKaiti" w:hAnsi="STKaiti"/>
    </w:rPr>
  </w:style>
  <w:style w:type="character" w:styleId="EndnoteReference">
    <w:name w:val="endnote reference"/>
    <w:basedOn w:val="DefaultParagraphFont"/>
    <w:semiHidden/>
    <w:rsid w:val="006C36CD"/>
    <w:rPr>
      <w:vertAlign w:val="superscript"/>
    </w:rPr>
  </w:style>
  <w:style w:type="paragraph" w:customStyle="1" w:styleId="Equationlegend">
    <w:name w:val="Equation_legend"/>
    <w:basedOn w:val="Normal"/>
    <w:rsid w:val="006C36CD"/>
    <w:pPr>
      <w:tabs>
        <w:tab w:val="clear" w:pos="794"/>
        <w:tab w:val="clear" w:pos="1191"/>
        <w:tab w:val="clear" w:pos="1588"/>
        <w:tab w:val="clear" w:pos="1985"/>
        <w:tab w:val="right" w:pos="1531"/>
        <w:tab w:val="left" w:pos="1701"/>
      </w:tabs>
      <w:overflowPunct/>
      <w:autoSpaceDE/>
      <w:autoSpaceDN/>
      <w:adjustRightInd/>
      <w:spacing w:before="80"/>
      <w:ind w:left="1701" w:hanging="1701"/>
      <w:textAlignment w:val="auto"/>
    </w:pPr>
  </w:style>
  <w:style w:type="paragraph" w:customStyle="1" w:styleId="Figure">
    <w:name w:val="Figure"/>
    <w:basedOn w:val="Normal"/>
    <w:next w:val="Figuretitle"/>
    <w:rsid w:val="006C36CD"/>
    <w:pPr>
      <w:keepNext/>
      <w:keepLines/>
      <w:spacing w:after="120"/>
      <w:jc w:val="center"/>
    </w:pPr>
  </w:style>
  <w:style w:type="paragraph" w:customStyle="1" w:styleId="Figuretitle">
    <w:name w:val="Figure_title"/>
    <w:basedOn w:val="Tabletitle"/>
    <w:next w:val="Normalaftertitle"/>
    <w:rsid w:val="004D163F"/>
    <w:pPr>
      <w:spacing w:before="240" w:after="480"/>
    </w:pPr>
    <w:rPr>
      <w:rFonts w:ascii="Calibri" w:hAnsi="Calibri"/>
    </w:rPr>
  </w:style>
  <w:style w:type="paragraph" w:customStyle="1" w:styleId="Tabletitle">
    <w:name w:val="Table_title"/>
    <w:basedOn w:val="TableNo"/>
    <w:next w:val="Tabletext"/>
    <w:rsid w:val="006C36CD"/>
    <w:pPr>
      <w:spacing w:before="0"/>
    </w:pPr>
    <w:rPr>
      <w:rFonts w:ascii="Times New Roman Bold" w:hAnsi="Times New Roman Bold"/>
      <w:b/>
      <w:caps w:val="0"/>
    </w:rPr>
  </w:style>
  <w:style w:type="paragraph" w:customStyle="1" w:styleId="TableNo">
    <w:name w:val="Table_No"/>
    <w:basedOn w:val="Normal"/>
    <w:next w:val="Tabletitle"/>
    <w:rsid w:val="006C36CD"/>
    <w:pPr>
      <w:keepNext/>
      <w:spacing w:before="360" w:after="120"/>
      <w:jc w:val="center"/>
    </w:pPr>
    <w:rPr>
      <w:caps/>
    </w:rPr>
  </w:style>
  <w:style w:type="paragraph" w:customStyle="1" w:styleId="Tabletext">
    <w:name w:val="Table_text"/>
    <w:basedOn w:val="Normal"/>
    <w:rsid w:val="006C36C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Figurelegend">
    <w:name w:val="Figure_legend"/>
    <w:basedOn w:val="Normal"/>
    <w:rsid w:val="006C36CD"/>
    <w:pPr>
      <w:keepNext/>
      <w:keepLines/>
      <w:tabs>
        <w:tab w:val="clear" w:pos="794"/>
        <w:tab w:val="clear" w:pos="1191"/>
        <w:tab w:val="clear" w:pos="1588"/>
        <w:tab w:val="clear" w:pos="1985"/>
      </w:tabs>
      <w:spacing w:before="20" w:after="20"/>
    </w:pPr>
    <w:rPr>
      <w:sz w:val="18"/>
    </w:rPr>
  </w:style>
  <w:style w:type="paragraph" w:customStyle="1" w:styleId="FigureNo">
    <w:name w:val="Figure_No"/>
    <w:basedOn w:val="Normal"/>
    <w:next w:val="Figuretitle"/>
    <w:rsid w:val="006C36CD"/>
    <w:pPr>
      <w:keepNext/>
      <w:keepLines/>
      <w:spacing w:before="240" w:after="120"/>
      <w:jc w:val="center"/>
    </w:pPr>
    <w:rPr>
      <w:caps/>
    </w:rPr>
  </w:style>
  <w:style w:type="paragraph" w:customStyle="1" w:styleId="Figurewithouttitle">
    <w:name w:val="Figure_without_title"/>
    <w:basedOn w:val="Figure"/>
    <w:next w:val="Normalaftertitle"/>
    <w:rsid w:val="006C36CD"/>
    <w:pPr>
      <w:keepNext w:val="0"/>
      <w:spacing w:after="240"/>
    </w:pPr>
  </w:style>
  <w:style w:type="paragraph" w:customStyle="1" w:styleId="Headingi">
    <w:name w:val="Heading_i"/>
    <w:basedOn w:val="Heading3"/>
    <w:next w:val="Normal"/>
    <w:rsid w:val="00E265BF"/>
    <w:pPr>
      <w:spacing w:before="160"/>
    </w:pPr>
    <w:rPr>
      <w:rFonts w:ascii="STKaiti" w:hAnsi="STKaiti"/>
      <w:b w:val="0"/>
    </w:rPr>
  </w:style>
  <w:style w:type="character" w:styleId="PageNumber">
    <w:name w:val="page number"/>
    <w:basedOn w:val="DefaultParagraphFont"/>
    <w:rsid w:val="006C36CD"/>
  </w:style>
  <w:style w:type="paragraph" w:customStyle="1" w:styleId="PartNo">
    <w:name w:val="Part_No"/>
    <w:basedOn w:val="AnnexNo"/>
    <w:next w:val="Parttitle"/>
    <w:rsid w:val="006C36CD"/>
  </w:style>
  <w:style w:type="paragraph" w:customStyle="1" w:styleId="Parttitle">
    <w:name w:val="Part_title"/>
    <w:basedOn w:val="Annextitle"/>
    <w:next w:val="Partref"/>
    <w:rsid w:val="004D163F"/>
    <w:rPr>
      <w:rFonts w:ascii="Calibri" w:hAnsi="Calibri"/>
    </w:rPr>
  </w:style>
  <w:style w:type="paragraph" w:customStyle="1" w:styleId="Partref">
    <w:name w:val="Part_ref"/>
    <w:basedOn w:val="Annexref"/>
    <w:next w:val="Normalaftertitle"/>
    <w:rsid w:val="006C36CD"/>
  </w:style>
  <w:style w:type="paragraph" w:customStyle="1" w:styleId="RecNo">
    <w:name w:val="Rec_No"/>
    <w:basedOn w:val="Normal"/>
    <w:next w:val="Rectitle"/>
    <w:rsid w:val="006C36CD"/>
    <w:pPr>
      <w:keepNext/>
      <w:keepLines/>
      <w:spacing w:before="480"/>
      <w:jc w:val="center"/>
    </w:pPr>
    <w:rPr>
      <w:caps/>
      <w:sz w:val="28"/>
    </w:rPr>
  </w:style>
  <w:style w:type="paragraph" w:customStyle="1" w:styleId="Rectitle">
    <w:name w:val="Rec_title"/>
    <w:basedOn w:val="RecNo"/>
    <w:next w:val="Recref"/>
    <w:rsid w:val="004D163F"/>
    <w:pPr>
      <w:spacing w:before="240"/>
    </w:pPr>
    <w:rPr>
      <w:b/>
      <w:caps w:val="0"/>
    </w:rPr>
  </w:style>
  <w:style w:type="paragraph" w:customStyle="1" w:styleId="Recref">
    <w:name w:val="Rec_ref"/>
    <w:basedOn w:val="Rectitle"/>
    <w:next w:val="Recdate"/>
    <w:rsid w:val="006C36CD"/>
    <w:pPr>
      <w:tabs>
        <w:tab w:val="clear" w:pos="794"/>
        <w:tab w:val="clear" w:pos="1191"/>
        <w:tab w:val="clear" w:pos="1588"/>
        <w:tab w:val="clear" w:pos="1985"/>
      </w:tabs>
      <w:spacing w:before="120"/>
    </w:pPr>
    <w:rPr>
      <w:rFonts w:ascii="Times New Roman" w:hAnsi="Times New Roman"/>
      <w:b w:val="0"/>
      <w:sz w:val="24"/>
    </w:rPr>
  </w:style>
  <w:style w:type="paragraph" w:customStyle="1" w:styleId="Recdate">
    <w:name w:val="Rec_date"/>
    <w:basedOn w:val="Recref"/>
    <w:next w:val="Normalaftertitle"/>
    <w:rsid w:val="006C36CD"/>
    <w:pPr>
      <w:jc w:val="right"/>
    </w:pPr>
    <w:rPr>
      <w:sz w:val="22"/>
    </w:rPr>
  </w:style>
  <w:style w:type="paragraph" w:customStyle="1" w:styleId="Questiondate">
    <w:name w:val="Question_date"/>
    <w:basedOn w:val="Recdate"/>
    <w:next w:val="Normalaftertitle"/>
    <w:rsid w:val="006C36CD"/>
  </w:style>
  <w:style w:type="paragraph" w:customStyle="1" w:styleId="QuestionNo">
    <w:name w:val="Question_No"/>
    <w:basedOn w:val="RecNo"/>
    <w:next w:val="Questiontitle"/>
    <w:rsid w:val="006C36CD"/>
  </w:style>
  <w:style w:type="paragraph" w:customStyle="1" w:styleId="Questionref">
    <w:name w:val="Question_ref"/>
    <w:basedOn w:val="Recref"/>
    <w:next w:val="Questiondate"/>
    <w:rsid w:val="006C36CD"/>
  </w:style>
  <w:style w:type="paragraph" w:customStyle="1" w:styleId="Questiontitle">
    <w:name w:val="Question_title"/>
    <w:basedOn w:val="Rectitle"/>
    <w:next w:val="Questionref"/>
    <w:rsid w:val="006C36CD"/>
  </w:style>
  <w:style w:type="paragraph" w:customStyle="1" w:styleId="Reftext">
    <w:name w:val="Ref_text"/>
    <w:basedOn w:val="Normal"/>
    <w:rsid w:val="006C36CD"/>
    <w:pPr>
      <w:ind w:left="794" w:hanging="794"/>
    </w:pPr>
  </w:style>
  <w:style w:type="paragraph" w:customStyle="1" w:styleId="Reftitle">
    <w:name w:val="Ref_title"/>
    <w:basedOn w:val="Normal"/>
    <w:next w:val="Reftext"/>
    <w:rsid w:val="006C36CD"/>
    <w:pPr>
      <w:spacing w:before="480"/>
      <w:jc w:val="center"/>
    </w:pPr>
    <w:rPr>
      <w:caps/>
    </w:rPr>
  </w:style>
  <w:style w:type="paragraph" w:customStyle="1" w:styleId="Repdate">
    <w:name w:val="Rep_date"/>
    <w:basedOn w:val="Recdate"/>
    <w:next w:val="Normalaftertitle"/>
    <w:rsid w:val="006C36CD"/>
  </w:style>
  <w:style w:type="paragraph" w:customStyle="1" w:styleId="RepNo">
    <w:name w:val="Rep_No"/>
    <w:basedOn w:val="RecNo"/>
    <w:next w:val="Reptitle"/>
    <w:rsid w:val="006C36CD"/>
  </w:style>
  <w:style w:type="paragraph" w:customStyle="1" w:styleId="Reptitle">
    <w:name w:val="Rep_title"/>
    <w:basedOn w:val="Rectitle"/>
    <w:next w:val="Repref"/>
    <w:rsid w:val="006C36CD"/>
  </w:style>
  <w:style w:type="paragraph" w:customStyle="1" w:styleId="Repref">
    <w:name w:val="Rep_ref"/>
    <w:basedOn w:val="Recref"/>
    <w:next w:val="Repdate"/>
    <w:rsid w:val="006C36CD"/>
  </w:style>
  <w:style w:type="paragraph" w:customStyle="1" w:styleId="Resdate">
    <w:name w:val="Res_date"/>
    <w:basedOn w:val="Recdate"/>
    <w:next w:val="Normalaftertitle"/>
    <w:rsid w:val="006C36CD"/>
  </w:style>
  <w:style w:type="paragraph" w:customStyle="1" w:styleId="ResNo">
    <w:name w:val="Res_No"/>
    <w:basedOn w:val="RecNo"/>
    <w:next w:val="Restitle"/>
    <w:rsid w:val="006C36CD"/>
  </w:style>
  <w:style w:type="paragraph" w:customStyle="1" w:styleId="Restitle">
    <w:name w:val="Res_title"/>
    <w:basedOn w:val="Rectitle"/>
    <w:next w:val="Resref"/>
    <w:rsid w:val="006C36CD"/>
  </w:style>
  <w:style w:type="paragraph" w:customStyle="1" w:styleId="Resref">
    <w:name w:val="Res_ref"/>
    <w:basedOn w:val="Recref"/>
    <w:next w:val="Resdate"/>
    <w:rsid w:val="006C36CD"/>
  </w:style>
  <w:style w:type="paragraph" w:customStyle="1" w:styleId="SectionNo">
    <w:name w:val="Section_No"/>
    <w:basedOn w:val="AnnexNo"/>
    <w:next w:val="Sectiontitle"/>
    <w:rsid w:val="006C36CD"/>
  </w:style>
  <w:style w:type="paragraph" w:customStyle="1" w:styleId="Sectiontitle">
    <w:name w:val="Section_title"/>
    <w:basedOn w:val="Normal"/>
    <w:next w:val="Normalaftertitle"/>
    <w:rsid w:val="006C36CD"/>
    <w:rPr>
      <w:sz w:val="28"/>
    </w:rPr>
  </w:style>
  <w:style w:type="paragraph" w:customStyle="1" w:styleId="SpecialFooter">
    <w:name w:val="Special Footer"/>
    <w:basedOn w:val="Footer"/>
    <w:rsid w:val="006C36CD"/>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6C36CD"/>
    <w:pPr>
      <w:keepNext/>
      <w:spacing w:before="80" w:after="80"/>
      <w:jc w:val="center"/>
    </w:pPr>
    <w:rPr>
      <w:b/>
    </w:rPr>
  </w:style>
  <w:style w:type="paragraph" w:customStyle="1" w:styleId="Tablelegend">
    <w:name w:val="Table_legend"/>
    <w:basedOn w:val="Tabletext"/>
    <w:rsid w:val="006C36CD"/>
    <w:pPr>
      <w:spacing w:before="120"/>
    </w:pPr>
  </w:style>
  <w:style w:type="paragraph" w:customStyle="1" w:styleId="Tableref">
    <w:name w:val="Table_ref"/>
    <w:basedOn w:val="Normal"/>
    <w:next w:val="Tabletitle"/>
    <w:rsid w:val="006C36CD"/>
    <w:pPr>
      <w:keepNext/>
      <w:spacing w:before="567"/>
      <w:jc w:val="center"/>
    </w:pPr>
  </w:style>
  <w:style w:type="paragraph" w:customStyle="1" w:styleId="Artheading">
    <w:name w:val="Art_heading"/>
    <w:basedOn w:val="Normal"/>
    <w:next w:val="Normalaftertitle"/>
    <w:rsid w:val="006C36CD"/>
    <w:pPr>
      <w:spacing w:before="480"/>
      <w:jc w:val="center"/>
    </w:pPr>
    <w:rPr>
      <w:rFonts w:ascii="Times New Roman Bold" w:hAnsi="Times New Roman Bold"/>
      <w:b/>
      <w:sz w:val="28"/>
    </w:rPr>
  </w:style>
  <w:style w:type="paragraph" w:customStyle="1" w:styleId="ArtNo">
    <w:name w:val="Art_No"/>
    <w:basedOn w:val="Normal"/>
    <w:next w:val="Normal"/>
    <w:rsid w:val="006C36CD"/>
    <w:pPr>
      <w:keepNext/>
      <w:keepLines/>
      <w:spacing w:before="480"/>
      <w:jc w:val="center"/>
    </w:pPr>
    <w:rPr>
      <w:caps/>
      <w:sz w:val="28"/>
    </w:rPr>
  </w:style>
  <w:style w:type="paragraph" w:customStyle="1" w:styleId="Arttitle">
    <w:name w:val="Art_title"/>
    <w:basedOn w:val="Normal"/>
    <w:next w:val="Normalaftertitle"/>
    <w:rsid w:val="006C36CD"/>
    <w:pPr>
      <w:keepNext/>
      <w:keepLines/>
      <w:spacing w:before="240"/>
      <w:jc w:val="center"/>
    </w:pPr>
    <w:rPr>
      <w:b/>
      <w:sz w:val="28"/>
    </w:rPr>
  </w:style>
  <w:style w:type="paragraph" w:customStyle="1" w:styleId="ChapNo">
    <w:name w:val="Chap_No"/>
    <w:basedOn w:val="ArtNo"/>
    <w:next w:val="Chaptitle"/>
    <w:rsid w:val="004D163F"/>
    <w:rPr>
      <w:b/>
    </w:rPr>
  </w:style>
  <w:style w:type="paragraph" w:customStyle="1" w:styleId="Chaptitle">
    <w:name w:val="Chap_title"/>
    <w:basedOn w:val="Arttitle"/>
    <w:next w:val="Normalaftertitle"/>
    <w:rsid w:val="006C36CD"/>
  </w:style>
  <w:style w:type="paragraph" w:styleId="BodyTextIndent3">
    <w:name w:val="Body Text Indent 3"/>
    <w:basedOn w:val="Normal"/>
    <w:link w:val="BodyTextIndent3Char"/>
    <w:rsid w:val="006C36CD"/>
    <w:pPr>
      <w:spacing w:before="0"/>
      <w:ind w:firstLine="601"/>
      <w:textAlignment w:val="auto"/>
    </w:pPr>
    <w:rPr>
      <w:sz w:val="22"/>
      <w:lang w:val="fr-FR" w:eastAsia="zh-CN"/>
    </w:rPr>
  </w:style>
  <w:style w:type="paragraph" w:customStyle="1" w:styleId="NormalCH">
    <w:name w:val="NormalCH"/>
    <w:basedOn w:val="Normal"/>
    <w:next w:val="Normal"/>
    <w:qFormat/>
    <w:rsid w:val="00E77476"/>
    <w:pPr>
      <w:ind w:firstLineChars="200" w:firstLine="200"/>
    </w:pPr>
    <w:rPr>
      <w:szCs w:val="19"/>
      <w:lang w:eastAsia="zh-CN"/>
    </w:rPr>
  </w:style>
  <w:style w:type="character" w:customStyle="1" w:styleId="Heading1Char">
    <w:name w:val="Heading 1 Char"/>
    <w:basedOn w:val="DefaultParagraphFont"/>
    <w:link w:val="Heading1"/>
    <w:rsid w:val="007A37DB"/>
    <w:rPr>
      <w:rFonts w:ascii="Calibri" w:hAnsi="Calibri"/>
      <w:b/>
      <w:sz w:val="28"/>
      <w:lang w:val="en-GB" w:eastAsia="en-US"/>
    </w:rPr>
  </w:style>
  <w:style w:type="character" w:customStyle="1" w:styleId="Heading2Char">
    <w:name w:val="Heading 2 Char"/>
    <w:basedOn w:val="DefaultParagraphFont"/>
    <w:link w:val="Heading2"/>
    <w:rsid w:val="007A37DB"/>
    <w:rPr>
      <w:rFonts w:ascii="Calibri" w:hAnsi="Calibri"/>
      <w:b/>
      <w:sz w:val="24"/>
      <w:lang w:val="en-GB" w:eastAsia="en-US"/>
    </w:rPr>
  </w:style>
  <w:style w:type="character" w:customStyle="1" w:styleId="FootnoteTextChar">
    <w:name w:val="Footnote Text Char"/>
    <w:aliases w:val="ALTS FOOTNOTE Char,Footnote Text Char1 Char,Footnote Text... + Char"/>
    <w:basedOn w:val="DefaultParagraphFont"/>
    <w:link w:val="FootnoteText"/>
    <w:qFormat/>
    <w:rsid w:val="007A37DB"/>
    <w:rPr>
      <w:rFonts w:ascii="Calibri" w:hAnsi="Calibri"/>
      <w:sz w:val="24"/>
      <w:lang w:val="en-GB" w:eastAsia="en-US"/>
    </w:rPr>
  </w:style>
  <w:style w:type="paragraph" w:styleId="ListParagraph">
    <w:name w:val="List Paragraph"/>
    <w:basedOn w:val="Normal"/>
    <w:link w:val="ListParagraphChar"/>
    <w:uiPriority w:val="99"/>
    <w:qFormat/>
    <w:rsid w:val="0000517A"/>
    <w:pPr>
      <w:tabs>
        <w:tab w:val="clear" w:pos="794"/>
        <w:tab w:val="clear" w:pos="1191"/>
        <w:tab w:val="clear" w:pos="1588"/>
        <w:tab w:val="clear" w:pos="1985"/>
        <w:tab w:val="left" w:pos="567"/>
        <w:tab w:val="left" w:pos="1134"/>
        <w:tab w:val="left" w:pos="1701"/>
        <w:tab w:val="left" w:pos="2268"/>
        <w:tab w:val="left" w:pos="2835"/>
      </w:tabs>
      <w:ind w:left="720"/>
      <w:contextualSpacing/>
    </w:pPr>
    <w:rPr>
      <w:rFonts w:eastAsia="Times New Roman"/>
    </w:rPr>
  </w:style>
  <w:style w:type="table" w:styleId="TableGrid">
    <w:name w:val="Table Grid"/>
    <w:basedOn w:val="TableNormal"/>
    <w:rsid w:val="0000517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aftertitleChar">
    <w:name w:val="Normal after title Char"/>
    <w:link w:val="Normalaftertitle"/>
    <w:locked/>
    <w:rsid w:val="00CD5566"/>
    <w:rPr>
      <w:rFonts w:ascii="Calibri" w:hAnsi="Calibri"/>
      <w:sz w:val="24"/>
      <w:lang w:val="en-GB" w:eastAsia="en-US"/>
    </w:rPr>
  </w:style>
  <w:style w:type="character" w:customStyle="1" w:styleId="CallChar">
    <w:name w:val="Call Char"/>
    <w:basedOn w:val="DefaultParagraphFont"/>
    <w:link w:val="Call"/>
    <w:rsid w:val="00CD5566"/>
    <w:rPr>
      <w:rFonts w:ascii="STKaiti" w:hAnsi="STKaiti"/>
      <w:sz w:val="24"/>
      <w:lang w:val="en-GB" w:eastAsia="en-US"/>
    </w:rPr>
  </w:style>
  <w:style w:type="character" w:customStyle="1" w:styleId="AnnextitleChar">
    <w:name w:val="Annex_title Char"/>
    <w:basedOn w:val="DefaultParagraphFont"/>
    <w:link w:val="Annextitle"/>
    <w:locked/>
    <w:rsid w:val="00CD5566"/>
    <w:rPr>
      <w:rFonts w:ascii="Times New Roman Bold" w:hAnsi="Times New Roman Bold"/>
      <w:b/>
      <w:sz w:val="28"/>
      <w:lang w:val="en-GB" w:eastAsia="en-US"/>
    </w:rPr>
  </w:style>
  <w:style w:type="character" w:customStyle="1" w:styleId="FooterChar">
    <w:name w:val="Footer Char"/>
    <w:basedOn w:val="DefaultParagraphFont"/>
    <w:link w:val="Footer"/>
    <w:rsid w:val="000853C0"/>
    <w:rPr>
      <w:rFonts w:ascii="Calibri" w:hAnsi="Calibri"/>
      <w:caps/>
      <w:noProof/>
      <w:sz w:val="16"/>
      <w:lang w:val="fr-FR" w:eastAsia="en-US"/>
    </w:rPr>
  </w:style>
  <w:style w:type="character" w:customStyle="1" w:styleId="BodyTextIndent3Char">
    <w:name w:val="Body Text Indent 3 Char"/>
    <w:basedOn w:val="DefaultParagraphFont"/>
    <w:link w:val="BodyTextIndent3"/>
    <w:rsid w:val="00B40A53"/>
    <w:rPr>
      <w:rFonts w:ascii="Calibri" w:hAnsi="Calibri"/>
      <w:sz w:val="22"/>
      <w:lang w:val="fr-FR"/>
    </w:rPr>
  </w:style>
  <w:style w:type="character" w:customStyle="1" w:styleId="ListParagraphChar">
    <w:name w:val="List Paragraph Char"/>
    <w:basedOn w:val="DefaultParagraphFont"/>
    <w:link w:val="ListParagraph"/>
    <w:uiPriority w:val="34"/>
    <w:rsid w:val="003C68C5"/>
    <w:rPr>
      <w:rFonts w:ascii="Calibri" w:eastAsia="Times New Roman" w:hAnsi="Calibri"/>
      <w:sz w:val="24"/>
      <w:lang w:val="en-GB" w:eastAsia="en-US"/>
    </w:rPr>
  </w:style>
  <w:style w:type="character" w:styleId="Emphasis">
    <w:name w:val="Emphasis"/>
    <w:uiPriority w:val="20"/>
    <w:qFormat/>
    <w:rsid w:val="00C50B28"/>
    <w:rPr>
      <w:i/>
      <w:iCs/>
    </w:rPr>
  </w:style>
  <w:style w:type="paragraph" w:styleId="Subtitle">
    <w:name w:val="Subtitle"/>
    <w:basedOn w:val="Normal"/>
    <w:next w:val="Normal"/>
    <w:link w:val="SubtitleChar"/>
    <w:uiPriority w:val="11"/>
    <w:qFormat/>
    <w:rsid w:val="00C50B28"/>
    <w:pPr>
      <w:numPr>
        <w:ilvl w:val="1"/>
      </w:numPr>
      <w:tabs>
        <w:tab w:val="clear" w:pos="794"/>
        <w:tab w:val="clear" w:pos="1191"/>
        <w:tab w:val="clear" w:pos="1588"/>
        <w:tab w:val="clear" w:pos="1985"/>
      </w:tabs>
      <w:overflowPunct/>
      <w:autoSpaceDE/>
      <w:autoSpaceDN/>
      <w:adjustRightInd/>
      <w:spacing w:before="240" w:after="240" w:line="259" w:lineRule="auto"/>
      <w:jc w:val="center"/>
      <w:textAlignment w:val="auto"/>
    </w:pPr>
    <w:rPr>
      <w:rFonts w:asciiTheme="minorHAnsi" w:eastAsiaTheme="minorEastAsia" w:hAnsiTheme="minorHAnsi" w:cstheme="minorBidi"/>
      <w:b/>
      <w:szCs w:val="22"/>
      <w:lang w:val="en-US" w:eastAsia="zh-CN"/>
    </w:rPr>
  </w:style>
  <w:style w:type="character" w:customStyle="1" w:styleId="SubtitleChar">
    <w:name w:val="Subtitle Char"/>
    <w:basedOn w:val="DefaultParagraphFont"/>
    <w:link w:val="Subtitle"/>
    <w:uiPriority w:val="11"/>
    <w:rsid w:val="00C50B28"/>
    <w:rPr>
      <w:rFonts w:asciiTheme="minorHAnsi" w:eastAsiaTheme="minorEastAsia" w:hAnsiTheme="minorHAnsi" w:cstheme="minorBidi"/>
      <w:b/>
      <w:sz w:val="24"/>
      <w:szCs w:val="22"/>
    </w:rPr>
  </w:style>
  <w:style w:type="table" w:styleId="PlainTable4">
    <w:name w:val="Plain Table 4"/>
    <w:basedOn w:val="TableNormal"/>
    <w:uiPriority w:val="44"/>
    <w:rsid w:val="00C50B28"/>
    <w:rPr>
      <w:rFonts w:asciiTheme="minorHAnsi" w:eastAsiaTheme="minorEastAsia" w:hAnsiTheme="minorHAnsi" w:cstheme="minorBidi"/>
      <w:sz w:val="22"/>
      <w:szCs w:val="22"/>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Headingb0">
    <w:name w:val="Heading b"/>
    <w:basedOn w:val="Normal"/>
    <w:rsid w:val="00275AF8"/>
    <w:pPr>
      <w:keepNext/>
      <w:keepLines/>
      <w:tabs>
        <w:tab w:val="clear" w:pos="794"/>
        <w:tab w:val="clear" w:pos="1191"/>
        <w:tab w:val="clear" w:pos="1588"/>
        <w:tab w:val="clear" w:pos="1985"/>
      </w:tabs>
      <w:overflowPunct/>
      <w:autoSpaceDE/>
      <w:autoSpaceDN/>
      <w:adjustRightInd/>
      <w:spacing w:before="360" w:after="120"/>
      <w:textAlignment w:val="auto"/>
      <w:outlineLvl w:val="0"/>
    </w:pPr>
    <w:rPr>
      <w:rFonts w:asciiTheme="minorHAnsi" w:eastAsia="仿宋" w:hAnsiTheme="minorHAnsi" w:cstheme="minorHAnsi"/>
      <w:color w:val="2E74B5"/>
      <w:szCs w:val="24"/>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870415">
      <w:bodyDiv w:val="1"/>
      <w:marLeft w:val="0"/>
      <w:marRight w:val="0"/>
      <w:marTop w:val="0"/>
      <w:marBottom w:val="0"/>
      <w:divBdr>
        <w:top w:val="none" w:sz="0" w:space="0" w:color="auto"/>
        <w:left w:val="none" w:sz="0" w:space="0" w:color="auto"/>
        <w:bottom w:val="none" w:sz="0" w:space="0" w:color="auto"/>
        <w:right w:val="none" w:sz="0" w:space="0" w:color="auto"/>
      </w:divBdr>
    </w:div>
    <w:div w:id="525020778">
      <w:bodyDiv w:val="1"/>
      <w:marLeft w:val="0"/>
      <w:marRight w:val="0"/>
      <w:marTop w:val="0"/>
      <w:marBottom w:val="0"/>
      <w:divBdr>
        <w:top w:val="none" w:sz="0" w:space="0" w:color="auto"/>
        <w:left w:val="none" w:sz="0" w:space="0" w:color="auto"/>
        <w:bottom w:val="none" w:sz="0" w:space="0" w:color="auto"/>
        <w:right w:val="none" w:sz="0" w:space="0" w:color="auto"/>
      </w:divBdr>
    </w:div>
    <w:div w:id="562839797">
      <w:bodyDiv w:val="1"/>
      <w:marLeft w:val="0"/>
      <w:marRight w:val="0"/>
      <w:marTop w:val="0"/>
      <w:marBottom w:val="0"/>
      <w:divBdr>
        <w:top w:val="none" w:sz="0" w:space="0" w:color="auto"/>
        <w:left w:val="none" w:sz="0" w:space="0" w:color="auto"/>
        <w:bottom w:val="none" w:sz="0" w:space="0" w:color="auto"/>
        <w:right w:val="none" w:sz="0" w:space="0" w:color="auto"/>
      </w:divBdr>
    </w:div>
    <w:div w:id="664942600">
      <w:bodyDiv w:val="1"/>
      <w:marLeft w:val="0"/>
      <w:marRight w:val="0"/>
      <w:marTop w:val="0"/>
      <w:marBottom w:val="0"/>
      <w:divBdr>
        <w:top w:val="none" w:sz="0" w:space="0" w:color="auto"/>
        <w:left w:val="none" w:sz="0" w:space="0" w:color="auto"/>
        <w:bottom w:val="none" w:sz="0" w:space="0" w:color="auto"/>
        <w:right w:val="none" w:sz="0" w:space="0" w:color="auto"/>
      </w:divBdr>
    </w:div>
    <w:div w:id="830296337">
      <w:bodyDiv w:val="1"/>
      <w:marLeft w:val="0"/>
      <w:marRight w:val="0"/>
      <w:marTop w:val="0"/>
      <w:marBottom w:val="0"/>
      <w:divBdr>
        <w:top w:val="none" w:sz="0" w:space="0" w:color="auto"/>
        <w:left w:val="none" w:sz="0" w:space="0" w:color="auto"/>
        <w:bottom w:val="none" w:sz="0" w:space="0" w:color="auto"/>
        <w:right w:val="none" w:sz="0" w:space="0" w:color="auto"/>
      </w:divBdr>
    </w:div>
    <w:div w:id="882450126">
      <w:bodyDiv w:val="1"/>
      <w:marLeft w:val="0"/>
      <w:marRight w:val="0"/>
      <w:marTop w:val="0"/>
      <w:marBottom w:val="0"/>
      <w:divBdr>
        <w:top w:val="none" w:sz="0" w:space="0" w:color="auto"/>
        <w:left w:val="none" w:sz="0" w:space="0" w:color="auto"/>
        <w:bottom w:val="none" w:sz="0" w:space="0" w:color="auto"/>
        <w:right w:val="none" w:sz="0" w:space="0" w:color="auto"/>
      </w:divBdr>
    </w:div>
    <w:div w:id="953485407">
      <w:bodyDiv w:val="1"/>
      <w:marLeft w:val="0"/>
      <w:marRight w:val="0"/>
      <w:marTop w:val="0"/>
      <w:marBottom w:val="0"/>
      <w:divBdr>
        <w:top w:val="none" w:sz="0" w:space="0" w:color="auto"/>
        <w:left w:val="none" w:sz="0" w:space="0" w:color="auto"/>
        <w:bottom w:val="none" w:sz="0" w:space="0" w:color="auto"/>
        <w:right w:val="none" w:sz="0" w:space="0" w:color="auto"/>
      </w:divBdr>
    </w:div>
    <w:div w:id="1285312626">
      <w:bodyDiv w:val="1"/>
      <w:marLeft w:val="0"/>
      <w:marRight w:val="0"/>
      <w:marTop w:val="0"/>
      <w:marBottom w:val="0"/>
      <w:divBdr>
        <w:top w:val="none" w:sz="0" w:space="0" w:color="auto"/>
        <w:left w:val="none" w:sz="0" w:space="0" w:color="auto"/>
        <w:bottom w:val="none" w:sz="0" w:space="0" w:color="auto"/>
        <w:right w:val="none" w:sz="0" w:space="0" w:color="auto"/>
      </w:divBdr>
    </w:div>
    <w:div w:id="1382942653">
      <w:bodyDiv w:val="1"/>
      <w:marLeft w:val="0"/>
      <w:marRight w:val="0"/>
      <w:marTop w:val="0"/>
      <w:marBottom w:val="0"/>
      <w:divBdr>
        <w:top w:val="none" w:sz="0" w:space="0" w:color="auto"/>
        <w:left w:val="none" w:sz="0" w:space="0" w:color="auto"/>
        <w:bottom w:val="none" w:sz="0" w:space="0" w:color="auto"/>
        <w:right w:val="none" w:sz="0" w:space="0" w:color="auto"/>
      </w:divBdr>
    </w:div>
    <w:div w:id="1846823587">
      <w:bodyDiv w:val="1"/>
      <w:marLeft w:val="0"/>
      <w:marRight w:val="0"/>
      <w:marTop w:val="0"/>
      <w:marBottom w:val="0"/>
      <w:divBdr>
        <w:top w:val="none" w:sz="0" w:space="0" w:color="auto"/>
        <w:left w:val="none" w:sz="0" w:space="0" w:color="auto"/>
        <w:bottom w:val="none" w:sz="0" w:space="0" w:color="auto"/>
        <w:right w:val="none" w:sz="0" w:space="0" w:color="auto"/>
      </w:divBdr>
    </w:div>
    <w:div w:id="2022005172">
      <w:bodyDiv w:val="1"/>
      <w:marLeft w:val="0"/>
      <w:marRight w:val="0"/>
      <w:marTop w:val="0"/>
      <w:marBottom w:val="0"/>
      <w:divBdr>
        <w:top w:val="none" w:sz="0" w:space="0" w:color="auto"/>
        <w:left w:val="none" w:sz="0" w:space="0" w:color="auto"/>
        <w:bottom w:val="none" w:sz="0" w:space="0" w:color="auto"/>
        <w:right w:val="none" w:sz="0" w:space="0" w:color="auto"/>
      </w:divBdr>
    </w:div>
    <w:div w:id="2106269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itu.int/en/ITU-D/Emergency-Telecommunications/Pages/Publications/Guidelines-for-NETPs.aspx" TargetMode="External"/><Relationship Id="rId2" Type="http://schemas.openxmlformats.org/officeDocument/2006/relationships/hyperlink" Target="https://www.itu.int/zh/about/Pages/default.aspx" TargetMode="External"/><Relationship Id="rId1" Type="http://schemas.openxmlformats.org/officeDocument/2006/relationships/hyperlink" Target="https://www.itu.int/en/ITU-D/Conferences/GSR/2020/Documents/ITU_COVID-19_and_Telecom-ICT.pdf" TargetMode="External"/><Relationship Id="rId6" Type="http://schemas.openxmlformats.org/officeDocument/2006/relationships/hyperlink" Target="https://www.aarogyasetu.gov.in/faq/" TargetMode="External"/><Relationship Id="rId5" Type="http://schemas.openxmlformats.org/officeDocument/2006/relationships/hyperlink" Target="http://www.bbc.com/news/business-29617831" TargetMode="External"/><Relationship Id="rId4" Type="http://schemas.openxmlformats.org/officeDocument/2006/relationships/hyperlink" Target="https://www.un.org/zh/documents/treaty/files/A-RES-70-1.shtm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angyji\AppData\Roaming\Microsoft\Templates\POOL%20C%20-%20ITU\PC_C18.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54D24B-254F-4EFA-9E79-6F67190F9B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PC_C18.dotx</Template>
  <TotalTime>1</TotalTime>
  <Pages>3</Pages>
  <Words>1758</Words>
  <Characters>244</Characters>
  <Application>Microsoft Office Word</Application>
  <DocSecurity>4</DocSecurity>
  <Lines>2</Lines>
  <Paragraphs>3</Paragraphs>
  <ScaleCrop>false</ScaleCrop>
  <HeadingPairs>
    <vt:vector size="2" baseType="variant">
      <vt:variant>
        <vt:lpstr>Title</vt:lpstr>
      </vt:variant>
      <vt:variant>
        <vt:i4>1</vt:i4>
      </vt:variant>
    </vt:vector>
  </HeadingPairs>
  <TitlesOfParts>
    <vt:vector size="1" baseType="lpstr">
      <vt:lpstr>Draft agenda of Council Working Group for Strategic and Financial Plans 2024-2027</vt:lpstr>
    </vt:vector>
  </TitlesOfParts>
  <Manager>General Secretariat - Pool</Manager>
  <Company>International Telecommunication Union (ITU)</Company>
  <LinksUpToDate>false</LinksUpToDate>
  <CharactersWithSpaces>1999</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Contribution by the People’s Republic of China-Recommendations to Include the ICTs for Public Health Emergency of International Concern (PHEIC) into the Strategic Goals of ITU Strategic Plan for 2024-2027</dc:title>
  <dc:subject>Council Working Group for Strategic and Financial Plans 2024-2027</dc:subject>
  <dc:creator>Wang, Yujia</dc:creator>
  <cp:keywords>CWG-SFP, CWG, CWGs &amp; EGs</cp:keywords>
  <dc:description/>
  <cp:lastModifiedBy>Xue, Kun</cp:lastModifiedBy>
  <cp:revision>2</cp:revision>
  <cp:lastPrinted>2018-04-05T09:51:00Z</cp:lastPrinted>
  <dcterms:created xsi:type="dcterms:W3CDTF">2021-09-27T09:19:00Z</dcterms:created>
  <dcterms:modified xsi:type="dcterms:W3CDTF">2021-09-27T09:19:00Z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C05/xx-C</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vt:lpwstr>
  </property>
</Properties>
</file>