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46FB662C" w14:textId="77777777" w:rsidTr="00372387">
        <w:trPr>
          <w:cantSplit/>
          <w:trHeight w:val="20"/>
        </w:trPr>
        <w:tc>
          <w:tcPr>
            <w:tcW w:w="6620" w:type="dxa"/>
          </w:tcPr>
          <w:p w14:paraId="2A909253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074A4310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40A5F35D" wp14:editId="39760A1B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708FF1AB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58B8A04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الأول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</w:rPr>
              <w:t xml:space="preserve">اجتماع افتراضي، </w:t>
            </w:r>
            <w:r w:rsidRPr="00063EA4">
              <w:rPr>
                <w:b/>
                <w:bCs/>
                <w:sz w:val="24"/>
                <w:szCs w:val="24"/>
                <w:lang w:bidi="ar-EG"/>
              </w:rPr>
              <w:t>30-29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Pr="00063EA4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453A81BC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4C1DCA9F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5D372E4C" w14:textId="77777777" w:rsidR="00063EA4" w:rsidRPr="00063EA4" w:rsidRDefault="00063EA4" w:rsidP="004E5758">
            <w:pPr>
              <w:spacing w:before="40" w:after="4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8F7F925" w14:textId="77777777" w:rsidR="00063EA4" w:rsidRPr="00063EA4" w:rsidRDefault="00063EA4" w:rsidP="004E5758">
            <w:pPr>
              <w:spacing w:before="40" w:after="40" w:line="240" w:lineRule="exact"/>
              <w:rPr>
                <w:b/>
                <w:bCs/>
                <w:lang w:bidi="ar-EG"/>
              </w:rPr>
            </w:pPr>
          </w:p>
        </w:tc>
      </w:tr>
      <w:tr w:rsidR="00063EA4" w:rsidRPr="00063EA4" w14:paraId="3D5544A1" w14:textId="77777777" w:rsidTr="00372387">
        <w:trPr>
          <w:cantSplit/>
        </w:trPr>
        <w:tc>
          <w:tcPr>
            <w:tcW w:w="6620" w:type="dxa"/>
            <w:vMerge w:val="restart"/>
          </w:tcPr>
          <w:p w14:paraId="2DF308DC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FA7A441" w14:textId="5AB27811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CWG-SFP-1/</w:t>
            </w:r>
            <w:r w:rsidR="00397191">
              <w:rPr>
                <w:b/>
                <w:bCs/>
                <w:lang w:bidi="ar-EG"/>
              </w:rPr>
              <w:t>8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278EF8FF" w14:textId="77777777" w:rsidTr="00372387">
        <w:trPr>
          <w:cantSplit/>
        </w:trPr>
        <w:tc>
          <w:tcPr>
            <w:tcW w:w="6620" w:type="dxa"/>
            <w:vMerge/>
          </w:tcPr>
          <w:p w14:paraId="0B36A75D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ABF4A37" w14:textId="06FDF793" w:rsidR="00063EA4" w:rsidRPr="00063EA4" w:rsidRDefault="00397191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سبتمبر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lang w:bidi="ar-EG"/>
              </w:rPr>
              <w:t>2021</w:t>
            </w:r>
          </w:p>
        </w:tc>
      </w:tr>
      <w:tr w:rsidR="00063EA4" w:rsidRPr="00063EA4" w14:paraId="6AF2BA78" w14:textId="77777777" w:rsidTr="00372387">
        <w:trPr>
          <w:cantSplit/>
        </w:trPr>
        <w:tc>
          <w:tcPr>
            <w:tcW w:w="6620" w:type="dxa"/>
            <w:vMerge/>
          </w:tcPr>
          <w:p w14:paraId="32F32062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2E2FF6" w14:textId="22654573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397191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063EA4" w:rsidRPr="00063EA4" w14:paraId="7E869472" w14:textId="77777777" w:rsidTr="00372387">
        <w:trPr>
          <w:cantSplit/>
        </w:trPr>
        <w:tc>
          <w:tcPr>
            <w:tcW w:w="9672" w:type="dxa"/>
            <w:gridSpan w:val="2"/>
          </w:tcPr>
          <w:p w14:paraId="7CE88015" w14:textId="7A8C3632" w:rsidR="00063EA4" w:rsidRPr="00397191" w:rsidRDefault="00397191" w:rsidP="00397191">
            <w:pPr>
              <w:pStyle w:val="Source"/>
              <w:rPr>
                <w:lang w:bidi="ar-EG"/>
              </w:rPr>
            </w:pPr>
            <w:r w:rsidRPr="00397191">
              <w:rPr>
                <w:rFonts w:hint="cs"/>
                <w:rtl/>
                <w:lang w:bidi="ar-EG"/>
              </w:rPr>
              <w:t>مساهمة مقدمة من الاتحاد الروسي</w:t>
            </w:r>
          </w:p>
        </w:tc>
      </w:tr>
      <w:tr w:rsidR="00063EA4" w:rsidRPr="00063EA4" w14:paraId="0918EB6D" w14:textId="77777777" w:rsidTr="00372387">
        <w:trPr>
          <w:cantSplit/>
        </w:trPr>
        <w:tc>
          <w:tcPr>
            <w:tcW w:w="9672" w:type="dxa"/>
            <w:gridSpan w:val="2"/>
          </w:tcPr>
          <w:p w14:paraId="0BF9CC22" w14:textId="1E7C1DCF" w:rsidR="00063EA4" w:rsidRPr="00063EA4" w:rsidRDefault="00757DA7" w:rsidP="00397191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مقترحات من الاتحاد الروسي لتحسين الخطة الاستراتيجية للاتحاد للفترة </w:t>
            </w:r>
            <w:r w:rsidR="000F7DA2">
              <w:rPr>
                <w:lang w:bidi="ar-EG"/>
              </w:rPr>
              <w:t>2027</w:t>
            </w:r>
            <w:r w:rsidR="000F7DA2">
              <w:rPr>
                <w:lang w:bidi="ar-EG"/>
              </w:rPr>
              <w:noBreakHyphen/>
              <w:t>2024</w:t>
            </w:r>
            <w:r w:rsidR="00397191">
              <w:rPr>
                <w:rFonts w:hint="cs"/>
                <w:rtl/>
                <w:lang w:bidi="ar-EG"/>
              </w:rPr>
              <w:t xml:space="preserve"> </w:t>
            </w:r>
          </w:p>
        </w:tc>
      </w:tr>
    </w:tbl>
    <w:p w14:paraId="1C0C7B7B" w14:textId="77777777" w:rsidR="0006468A" w:rsidRDefault="0006468A" w:rsidP="0006468A">
      <w:pPr>
        <w:rPr>
          <w:rtl/>
          <w:lang w:bidi="ar-EG"/>
        </w:rPr>
      </w:pPr>
    </w:p>
    <w:p w14:paraId="25E9F115" w14:textId="07737FB8" w:rsidR="00063EA4" w:rsidRDefault="00397191" w:rsidP="00734C4D">
      <w:pPr>
        <w:pStyle w:val="Headingb"/>
        <w:rPr>
          <w:rtl/>
          <w:lang w:bidi="ar-EG"/>
        </w:rPr>
      </w:pPr>
      <w:r w:rsidRPr="00734C4D">
        <w:rPr>
          <w:rFonts w:hint="cs"/>
          <w:rtl/>
        </w:rPr>
        <w:t>مقدمة</w:t>
      </w:r>
    </w:p>
    <w:p w14:paraId="1AD26C7A" w14:textId="3C39DF3B" w:rsidR="00063EA4" w:rsidRDefault="00CB4F11" w:rsidP="00734C4D">
      <w:pPr>
        <w:rPr>
          <w:rtl/>
          <w:lang w:bidi="ar-EG"/>
        </w:rPr>
      </w:pPr>
      <w:r w:rsidRPr="00CB4F11">
        <w:rPr>
          <w:rtl/>
          <w:lang w:bidi="ar-EG"/>
        </w:rPr>
        <w:t>ينبغي أن تستند صياغة الخطتين الاستراتيجية والمالية للاتحاد في المقام الأول إلى ولايته المحددة في النصوص الأساسية (الدستور والاتفاقية) واحتياجات أعضائه والاتجاهات الناشئة في البيئة الخارجية للاتصالات/تكنولوجيا المعلومات والاتصالات.</w:t>
      </w:r>
      <w:r>
        <w:rPr>
          <w:rFonts w:hint="cs"/>
          <w:rtl/>
          <w:lang w:bidi="ar-EG"/>
        </w:rPr>
        <w:t xml:space="preserve"> </w:t>
      </w:r>
      <w:r w:rsidRPr="00CB4F11">
        <w:rPr>
          <w:rFonts w:hint="cs"/>
          <w:rtl/>
          <w:lang w:bidi="ar-EG"/>
        </w:rPr>
        <w:t>ولكن</w:t>
      </w:r>
      <w:r w:rsidRPr="00CB4F11">
        <w:rPr>
          <w:rtl/>
          <w:lang w:bidi="ar-EG"/>
        </w:rPr>
        <w:t xml:space="preserve"> من المهم أيضاً مراعاة الأهداف والغايات الإنمائية للأمم المتحدة </w:t>
      </w:r>
      <w:r w:rsidR="00734C4D">
        <w:rPr>
          <w:lang w:bidi="ar-EG"/>
        </w:rPr>
        <w:t>(</w:t>
      </w:r>
      <w:r w:rsidRPr="00CB4F11">
        <w:rPr>
          <w:lang w:bidi="ar-EG"/>
        </w:rPr>
        <w:t>UN</w:t>
      </w:r>
      <w:r w:rsidR="00734C4D">
        <w:rPr>
          <w:lang w:bidi="ar-EG"/>
        </w:rPr>
        <w:t>)</w:t>
      </w:r>
      <w:r w:rsidRPr="00CB4F11">
        <w:rPr>
          <w:rtl/>
          <w:lang w:bidi="ar-EG"/>
        </w:rPr>
        <w:t xml:space="preserve"> وتوصيات وحدة التفتيش المشتركة التابعة للأمم المتحدة فيما يتعلق بالتنمية المستدامة؛ نظراً لأن الاتحاد الدولي للاتصالات هو وكالة متخصصة للأمم المتحدة في مجال الاتصالات وتكنولوجيا المعلومات والاتصالات </w:t>
      </w:r>
      <w:r w:rsidR="00734C4D">
        <w:rPr>
          <w:lang w:bidi="ar-EG"/>
        </w:rPr>
        <w:t>(</w:t>
      </w:r>
      <w:r w:rsidRPr="00CB4F11">
        <w:rPr>
          <w:lang w:bidi="ar-EG"/>
        </w:rPr>
        <w:t>ICT</w:t>
      </w:r>
      <w:r w:rsidR="00734C4D">
        <w:rPr>
          <w:lang w:bidi="ar-EG"/>
        </w:rPr>
        <w:t>)</w:t>
      </w:r>
      <w:r w:rsidRPr="00CB4F11">
        <w:rPr>
          <w:rtl/>
          <w:lang w:bidi="ar-EG"/>
        </w:rPr>
        <w:t xml:space="preserve"> و</w:t>
      </w:r>
      <w:r w:rsidRPr="00CB4F11">
        <w:rPr>
          <w:rFonts w:hint="cs"/>
          <w:rtl/>
          <w:lang w:bidi="ar-EG"/>
        </w:rPr>
        <w:t>ي</w:t>
      </w:r>
      <w:r w:rsidRPr="00CB4F11">
        <w:rPr>
          <w:rtl/>
          <w:lang w:bidi="ar-EG"/>
        </w:rPr>
        <w:t>ضطلع بدور نشط في أنشطتها.</w:t>
      </w:r>
      <w:r>
        <w:rPr>
          <w:rFonts w:hint="cs"/>
          <w:rtl/>
          <w:lang w:bidi="ar-EG"/>
        </w:rPr>
        <w:t xml:space="preserve"> </w:t>
      </w:r>
      <w:r w:rsidRPr="00CB4F11">
        <w:rPr>
          <w:rFonts w:hint="cs"/>
          <w:rtl/>
          <w:lang w:bidi="ar-EG"/>
        </w:rPr>
        <w:t>و</w:t>
      </w:r>
      <w:r w:rsidRPr="00CB4F11">
        <w:rPr>
          <w:rtl/>
          <w:lang w:bidi="ar-EG"/>
        </w:rPr>
        <w:t xml:space="preserve">يُعترف على نطاق واسع بدور الاتصالات/تكنولوجيا المعلومات والاتصالات في تحقيق أهداف التنمية المستدامة </w:t>
      </w:r>
      <w:r w:rsidR="00734C4D">
        <w:rPr>
          <w:lang w:bidi="ar-EG"/>
        </w:rPr>
        <w:t>(</w:t>
      </w:r>
      <w:r w:rsidRPr="00CB4F11">
        <w:rPr>
          <w:lang w:bidi="ar-EG"/>
        </w:rPr>
        <w:t>SDG</w:t>
      </w:r>
      <w:r w:rsidR="00734C4D">
        <w:rPr>
          <w:lang w:bidi="ar-EG"/>
        </w:rPr>
        <w:t>)</w:t>
      </w:r>
      <w:r w:rsidRPr="00CB4F11">
        <w:rPr>
          <w:rtl/>
          <w:lang w:bidi="ar-EG"/>
        </w:rPr>
        <w:t xml:space="preserve"> وأهداف القمة العالمية لمجتمع المعلومات.  </w:t>
      </w:r>
      <w:r>
        <w:rPr>
          <w:rFonts w:hint="cs"/>
          <w:rtl/>
          <w:lang w:bidi="ar-EG"/>
        </w:rPr>
        <w:t>و</w:t>
      </w:r>
      <w:r w:rsidR="00397191">
        <w:rPr>
          <w:rFonts w:hint="cs"/>
          <w:rtl/>
          <w:lang w:bidi="ar-EG"/>
        </w:rPr>
        <w:t>الجهود المنسقة والمتكاملة</w:t>
      </w:r>
      <w:r w:rsidRPr="00CB4F11">
        <w:rPr>
          <w:rtl/>
          <w:lang w:bidi="ar-EG"/>
        </w:rPr>
        <w:t xml:space="preserve"> التي يبذلها الاتحاد وقطاعاته</w:t>
      </w:r>
      <w:r w:rsidR="00397191">
        <w:rPr>
          <w:rFonts w:hint="cs"/>
          <w:rtl/>
          <w:lang w:bidi="ar-EG"/>
        </w:rPr>
        <w:t xml:space="preserve"> تمكِّن الوصول إلى المزيد من الدول الأعضاء، بتأثير أكبر، لسد الفجوة الرقمية والفجوة </w:t>
      </w:r>
      <w:proofErr w:type="spellStart"/>
      <w:r w:rsidRPr="00CB4F11">
        <w:rPr>
          <w:rtl/>
          <w:lang w:bidi="ar-EG"/>
        </w:rPr>
        <w:t>التقييسية</w:t>
      </w:r>
      <w:proofErr w:type="spellEnd"/>
      <w:r w:rsidRPr="00CB4F11">
        <w:rPr>
          <w:rtl/>
          <w:lang w:bidi="ar-EG"/>
        </w:rPr>
        <w:t xml:space="preserve"> والمساهمة في تحسين إدارة الطيف.</w:t>
      </w:r>
    </w:p>
    <w:p w14:paraId="5A40F038" w14:textId="734320B0" w:rsidR="00443705" w:rsidRPr="00132782" w:rsidRDefault="00443705" w:rsidP="00734C4D">
      <w:pPr>
        <w:rPr>
          <w:rtl/>
          <w:lang w:bidi="ar-EG"/>
        </w:rPr>
      </w:pPr>
      <w:r w:rsidRPr="00132782">
        <w:rPr>
          <w:rFonts w:hint="cs"/>
          <w:rtl/>
          <w:lang w:bidi="ar-EG"/>
        </w:rPr>
        <w:t>و</w:t>
      </w:r>
      <w:r w:rsidRPr="00132782">
        <w:rPr>
          <w:rtl/>
          <w:lang w:bidi="ar-EG"/>
        </w:rPr>
        <w:t xml:space="preserve">ينطوي </w:t>
      </w:r>
      <w:r w:rsidRPr="00132782">
        <w:rPr>
          <w:rFonts w:hint="cs"/>
          <w:rtl/>
          <w:lang w:bidi="ar-EG"/>
        </w:rPr>
        <w:t>وضع</w:t>
      </w:r>
      <w:r w:rsidRPr="00132782">
        <w:rPr>
          <w:rtl/>
          <w:lang w:bidi="ar-EG"/>
        </w:rPr>
        <w:t xml:space="preserve"> الخطة الاستراتيجية للاتحاد على </w:t>
      </w:r>
      <w:r w:rsidRPr="00132782">
        <w:rPr>
          <w:rFonts w:hint="cs"/>
          <w:rtl/>
          <w:lang w:bidi="ar-EG"/>
        </w:rPr>
        <w:t>مجابهة</w:t>
      </w:r>
      <w:r w:rsidRPr="00132782">
        <w:rPr>
          <w:rtl/>
          <w:lang w:bidi="ar-EG"/>
        </w:rPr>
        <w:t xml:space="preserve"> العديد من التحديات المرتبطة بتحديد </w:t>
      </w:r>
      <w:r w:rsidRPr="00132782">
        <w:rPr>
          <w:rFonts w:hint="cs"/>
          <w:rtl/>
          <w:lang w:bidi="ar-EG"/>
        </w:rPr>
        <w:t>العوامل المحركة</w:t>
      </w:r>
      <w:r w:rsidRPr="00132782">
        <w:rPr>
          <w:rtl/>
          <w:lang w:bidi="ar-EG"/>
        </w:rPr>
        <w:t xml:space="preserve"> </w:t>
      </w:r>
      <w:r w:rsidRPr="00132782">
        <w:rPr>
          <w:rFonts w:hint="cs"/>
          <w:rtl/>
          <w:lang w:bidi="ar-EG"/>
        </w:rPr>
        <w:t>ل</w:t>
      </w:r>
      <w:r w:rsidRPr="00132782">
        <w:rPr>
          <w:rtl/>
          <w:lang w:bidi="ar-EG"/>
        </w:rPr>
        <w:t xml:space="preserve">لمشاكل والظروف والاتجاهات الناشئة حديثاً؛ التي يتضح بعضها بسهولة؛ في حين </w:t>
      </w:r>
      <w:r w:rsidRPr="00132782">
        <w:rPr>
          <w:rFonts w:hint="cs"/>
          <w:rtl/>
          <w:lang w:bidi="ar-EG"/>
        </w:rPr>
        <w:t>يبقى</w:t>
      </w:r>
      <w:r w:rsidRPr="00132782">
        <w:rPr>
          <w:rtl/>
          <w:lang w:bidi="ar-EG"/>
        </w:rPr>
        <w:t xml:space="preserve"> البعض الآخر </w:t>
      </w:r>
      <w:r w:rsidRPr="00132782">
        <w:rPr>
          <w:rFonts w:hint="cs"/>
          <w:rtl/>
          <w:lang w:bidi="ar-EG"/>
        </w:rPr>
        <w:t xml:space="preserve">منها </w:t>
      </w:r>
      <w:r w:rsidRPr="00132782">
        <w:rPr>
          <w:rtl/>
          <w:lang w:bidi="ar-EG"/>
        </w:rPr>
        <w:t xml:space="preserve">أقل وضوحاً أو </w:t>
      </w:r>
      <w:r w:rsidRPr="00132782">
        <w:rPr>
          <w:rFonts w:hint="cs"/>
          <w:rtl/>
          <w:lang w:bidi="ar-EG"/>
        </w:rPr>
        <w:t>مجهولاً</w:t>
      </w:r>
      <w:r w:rsidRPr="00132782">
        <w:rPr>
          <w:rtl/>
          <w:lang w:bidi="ar-EG"/>
        </w:rPr>
        <w:t xml:space="preserve"> تماماً.</w:t>
      </w:r>
      <w:r w:rsidR="006C18F4" w:rsidRPr="00132782">
        <w:rPr>
          <w:rFonts w:hint="cs"/>
          <w:rtl/>
          <w:lang w:bidi="ar-EG"/>
        </w:rPr>
        <w:t xml:space="preserve"> و</w:t>
      </w:r>
      <w:r w:rsidR="006C18F4" w:rsidRPr="00132782">
        <w:rPr>
          <w:rtl/>
          <w:lang w:bidi="ar-EG"/>
        </w:rPr>
        <w:t xml:space="preserve">بطبيعة الحال؛ فإن </w:t>
      </w:r>
      <w:r w:rsidR="006C18F4" w:rsidRPr="00132782">
        <w:rPr>
          <w:rFonts w:hint="cs"/>
          <w:rtl/>
          <w:lang w:bidi="ar-EG"/>
        </w:rPr>
        <w:t>الوقوف على</w:t>
      </w:r>
      <w:r w:rsidR="006C18F4" w:rsidRPr="00132782">
        <w:rPr>
          <w:rtl/>
          <w:lang w:bidi="ar-EG"/>
        </w:rPr>
        <w:t xml:space="preserve"> هذه القضايا وفهم ما إذا كان من الممكن/المناسب أخذها في الاعتبار عند صياغة الخطة الاستراتيجية وصياغة الأهداف والغايات كوسيلة لتحقيق أهداف أوسع يتطلب</w:t>
      </w:r>
      <w:r w:rsidR="006C18F4" w:rsidRPr="00132782">
        <w:rPr>
          <w:rFonts w:hint="cs"/>
          <w:rtl/>
          <w:lang w:bidi="ar-EG"/>
        </w:rPr>
        <w:t>ان</w:t>
      </w:r>
      <w:r w:rsidR="006C18F4" w:rsidRPr="00132782">
        <w:rPr>
          <w:rtl/>
          <w:lang w:bidi="ar-EG"/>
        </w:rPr>
        <w:t xml:space="preserve"> </w:t>
      </w:r>
      <w:r w:rsidR="006C18F4" w:rsidRPr="00132782">
        <w:rPr>
          <w:rFonts w:hint="cs"/>
          <w:rtl/>
          <w:lang w:bidi="ar-EG"/>
        </w:rPr>
        <w:t>بذل</w:t>
      </w:r>
      <w:r w:rsidR="006C18F4" w:rsidRPr="00132782">
        <w:rPr>
          <w:rtl/>
          <w:lang w:bidi="ar-EG"/>
        </w:rPr>
        <w:t xml:space="preserve"> الوقت والمال والموارد البشرية.</w:t>
      </w:r>
      <w:r w:rsidR="006C18F4" w:rsidRPr="00132782">
        <w:rPr>
          <w:rtl/>
        </w:rPr>
        <w:t xml:space="preserve"> </w:t>
      </w:r>
      <w:r w:rsidR="006C18F4" w:rsidRPr="00132782">
        <w:rPr>
          <w:rtl/>
          <w:lang w:bidi="ar-EG"/>
        </w:rPr>
        <w:t>وبالتالي؛ فإن صياغة كل خطة استراتيجية جديدة ينبغي أن تستفيد من الخبرات المتراكمة وتضمن الاستمرارية من خطة إلى أخرى.</w:t>
      </w:r>
      <w:r w:rsidR="006C18F4" w:rsidRPr="00132782">
        <w:rPr>
          <w:rFonts w:hint="cs"/>
          <w:rtl/>
          <w:lang w:bidi="ar-EG"/>
        </w:rPr>
        <w:t xml:space="preserve"> و</w:t>
      </w:r>
      <w:r w:rsidRPr="00132782">
        <w:rPr>
          <w:rtl/>
          <w:lang w:bidi="ar-EG"/>
        </w:rPr>
        <w:t>في</w:t>
      </w:r>
      <w:r w:rsidR="000923BD" w:rsidRPr="00132782">
        <w:rPr>
          <w:rFonts w:hint="cs"/>
          <w:rtl/>
          <w:lang w:bidi="ar-EG"/>
        </w:rPr>
        <w:t> </w:t>
      </w:r>
      <w:r w:rsidRPr="00132782">
        <w:rPr>
          <w:rtl/>
          <w:lang w:bidi="ar-EG"/>
        </w:rPr>
        <w:t>نهاية المطاف؛ ينبغي أن يكون الاعتبار الأساسي عند صياغة الخطة الاستراتيجية للاتحاد هو ولاية المنظمة؛ أي أنشطتها</w:t>
      </w:r>
      <w:r w:rsidR="000923BD" w:rsidRPr="00132782">
        <w:rPr>
          <w:rFonts w:hint="cs"/>
          <w:rtl/>
          <w:lang w:bidi="ar-EG"/>
        </w:rPr>
        <w:t> </w:t>
      </w:r>
      <w:r w:rsidRPr="00132782">
        <w:rPr>
          <w:rtl/>
          <w:lang w:bidi="ar-EG"/>
        </w:rPr>
        <w:t>القانونية.</w:t>
      </w:r>
    </w:p>
    <w:p w14:paraId="3003A533" w14:textId="64208B5F" w:rsidR="006C18F4" w:rsidRDefault="006C18F4" w:rsidP="00734C4D">
      <w:pPr>
        <w:rPr>
          <w:rtl/>
          <w:lang w:bidi="ar-EG"/>
        </w:rPr>
      </w:pPr>
      <w:r w:rsidRPr="006C18F4">
        <w:rPr>
          <w:rtl/>
          <w:lang w:bidi="ar-EG"/>
        </w:rPr>
        <w:t xml:space="preserve">وينبغي للاتحاد أن يؤكد من جديد </w:t>
      </w:r>
      <w:r w:rsidRPr="006C18F4">
        <w:rPr>
          <w:rFonts w:hint="cs"/>
          <w:rtl/>
          <w:lang w:bidi="ar-EG"/>
        </w:rPr>
        <w:t xml:space="preserve">رؤية عالمية مشتركة بشأن تنمية قطاع الاتصالات/تكنولوجيا المعلومات والاتصالات في إطار برنامج "التوصيل في </w:t>
      </w:r>
      <w:r w:rsidRPr="006C18F4">
        <w:rPr>
          <w:lang w:bidi="ar-EG"/>
        </w:rPr>
        <w:t>2030</w:t>
      </w:r>
      <w:r w:rsidRPr="006C18F4">
        <w:rPr>
          <w:rFonts w:hint="cs"/>
          <w:rtl/>
          <w:lang w:bidi="ar-EG"/>
        </w:rPr>
        <w:t>" الذي يتوخى "مجتمع معلومات يمكنّه العالم الموصّل حيث تتيح الاتصالات/تكنولوجيا المعلومات والاتصالات تحقيق وتسريع النمو والتنمية الاجتماعيين والاقتصاديين المستدامين بيئياً لكل فرد".</w:t>
      </w:r>
    </w:p>
    <w:p w14:paraId="7F147F3E" w14:textId="7468B95A" w:rsidR="00443705" w:rsidRPr="006C18F4" w:rsidRDefault="006C18F4" w:rsidP="00734C4D">
      <w:pPr>
        <w:rPr>
          <w:rtl/>
          <w:lang w:bidi="ar-EG"/>
        </w:rPr>
      </w:pPr>
      <w:r w:rsidRPr="006C18F4">
        <w:rPr>
          <w:rFonts w:hint="cs"/>
          <w:rtl/>
        </w:rPr>
        <w:t>واعترافاً</w:t>
      </w:r>
      <w:r w:rsidRPr="006C18F4">
        <w:rPr>
          <w:rtl/>
        </w:rPr>
        <w:t xml:space="preserve"> </w:t>
      </w:r>
      <w:r w:rsidRPr="006C18F4">
        <w:rPr>
          <w:rtl/>
          <w:lang w:bidi="ar-EG"/>
        </w:rPr>
        <w:t>بولاية الاتحاد وأنشطته وبرامجه الجارية، والأجهزة/</w:t>
      </w:r>
      <w:r w:rsidR="005B086C" w:rsidRPr="005B086C">
        <w:rPr>
          <w:rtl/>
          <w:lang w:bidi="ar-EG"/>
        </w:rPr>
        <w:t xml:space="preserve">مجموعة </w:t>
      </w:r>
      <w:r w:rsidRPr="006C18F4">
        <w:rPr>
          <w:rtl/>
          <w:lang w:bidi="ar-EG"/>
        </w:rPr>
        <w:t xml:space="preserve">الأدوات المنهجية للتخطيط الاستراتيجي للاتحاد </w:t>
      </w:r>
      <w:r w:rsidR="005B086C" w:rsidRPr="005B086C">
        <w:rPr>
          <w:rtl/>
        </w:rPr>
        <w:t xml:space="preserve">وحاجة الاتحاد وأعضائه إلى </w:t>
      </w:r>
      <w:r w:rsidRPr="006C18F4">
        <w:rPr>
          <w:rtl/>
          <w:lang w:bidi="ar-EG"/>
        </w:rPr>
        <w:t xml:space="preserve">فهم واضح </w:t>
      </w:r>
      <w:r w:rsidR="005B086C">
        <w:rPr>
          <w:rFonts w:hint="cs"/>
          <w:rtl/>
          <w:lang w:bidi="ar-EG"/>
        </w:rPr>
        <w:t>لغاياته</w:t>
      </w:r>
      <w:r w:rsidRPr="006C18F4">
        <w:rPr>
          <w:rtl/>
          <w:lang w:bidi="ar-EG"/>
        </w:rPr>
        <w:t xml:space="preserve"> وأهدافه ووسائل </w:t>
      </w:r>
      <w:r w:rsidR="005B086C" w:rsidRPr="005B086C">
        <w:rPr>
          <w:rtl/>
          <w:lang w:bidi="ar-EG"/>
        </w:rPr>
        <w:t xml:space="preserve">تحقيقها </w:t>
      </w:r>
      <w:r w:rsidRPr="006C18F4">
        <w:rPr>
          <w:rtl/>
          <w:lang w:bidi="ar-EG"/>
        </w:rPr>
        <w:t xml:space="preserve">من منظور استراتيجي، يقترح الاتحاد الروسي رؤيته للاتجاه الذي ينبغي </w:t>
      </w:r>
      <w:r w:rsidR="005B086C" w:rsidRPr="005B086C">
        <w:rPr>
          <w:rtl/>
          <w:lang w:bidi="ar-EG"/>
        </w:rPr>
        <w:t xml:space="preserve">أن تتخذه الخطة الاستراتيجية </w:t>
      </w:r>
      <w:r w:rsidRPr="006C18F4">
        <w:rPr>
          <w:rtl/>
          <w:lang w:bidi="ar-EG"/>
        </w:rPr>
        <w:t xml:space="preserve">وسبل تحسينها، على النحو المبين في إطار </w:t>
      </w:r>
      <w:r w:rsidR="005B086C" w:rsidRPr="005B086C">
        <w:rPr>
          <w:rFonts w:hint="cs"/>
          <w:b/>
          <w:bCs/>
          <w:rtl/>
          <w:lang w:bidi="ar-EG"/>
        </w:rPr>
        <w:t>ال</w:t>
      </w:r>
      <w:r w:rsidRPr="005B086C">
        <w:rPr>
          <w:b/>
          <w:bCs/>
          <w:rtl/>
          <w:lang w:bidi="ar-EG"/>
        </w:rPr>
        <w:t>مقترحات</w:t>
      </w:r>
      <w:r w:rsidRPr="006C18F4">
        <w:rPr>
          <w:rtl/>
          <w:lang w:bidi="ar-EG"/>
        </w:rPr>
        <w:t xml:space="preserve"> أدناه.</w:t>
      </w:r>
    </w:p>
    <w:p w14:paraId="0CEC5171" w14:textId="6D331997" w:rsidR="006D5680" w:rsidRPr="00734C4D" w:rsidRDefault="00FA1AB5" w:rsidP="000923BD">
      <w:pPr>
        <w:pStyle w:val="Headingb"/>
        <w:keepLines/>
        <w:rPr>
          <w:rtl/>
        </w:rPr>
      </w:pPr>
      <w:r w:rsidRPr="00734C4D">
        <w:rPr>
          <w:rFonts w:hint="cs"/>
          <w:rtl/>
        </w:rPr>
        <w:lastRenderedPageBreak/>
        <w:t>المقترحات</w:t>
      </w:r>
    </w:p>
    <w:p w14:paraId="5B902225" w14:textId="18DC8F98" w:rsidR="00F346BA" w:rsidRPr="00F346BA" w:rsidRDefault="00FF2FB5" w:rsidP="000923BD">
      <w:pPr>
        <w:keepNext/>
        <w:keepLines/>
        <w:rPr>
          <w:rtl/>
          <w:lang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 w:rsidR="00F346BA" w:rsidRPr="00F346BA">
        <w:rPr>
          <w:rtl/>
          <w:lang w:bidi="ar-EG"/>
        </w:rPr>
        <w:t xml:space="preserve">تُظهر مقارنة </w:t>
      </w:r>
      <w:r w:rsidR="00FD11E9" w:rsidRPr="00FD11E9">
        <w:rPr>
          <w:rFonts w:hint="cs"/>
          <w:rtl/>
          <w:lang w:bidi="ar-EG"/>
        </w:rPr>
        <w:t xml:space="preserve">الغايات </w:t>
      </w:r>
      <w:r w:rsidR="00F346BA" w:rsidRPr="00F346BA">
        <w:rPr>
          <w:rtl/>
          <w:lang w:bidi="ar-EG"/>
        </w:rPr>
        <w:t xml:space="preserve">الاستراتيجية الخمس للخطة الاستراتيجية الحالية للاتحاد للفترة 2020-2023 بالأغراض المنصوص عليها في المادة 1 من الدستور مواءمة مفاهيمية شاملة والتزاماً واسعاً من جانب الاتحاد بولايته، على الرغم من أن الصياغة ليست متسقة تماماً </w:t>
      </w:r>
      <w:r w:rsidR="00F346BA" w:rsidRPr="00F346BA">
        <w:rPr>
          <w:rFonts w:hint="cs"/>
          <w:rtl/>
          <w:lang w:bidi="ar-EG"/>
        </w:rPr>
        <w:t>إذ</w:t>
      </w:r>
      <w:r w:rsidR="00F346BA" w:rsidRPr="00F346BA">
        <w:rPr>
          <w:rtl/>
          <w:lang w:bidi="ar-EG"/>
        </w:rPr>
        <w:t xml:space="preserve"> يفرض مرور الوقت تغييراته الخاصة على الخطط.</w:t>
      </w:r>
      <w:r w:rsidR="00F346BA" w:rsidRPr="00F346BA">
        <w:rPr>
          <w:rFonts w:hint="cs"/>
          <w:rtl/>
          <w:lang w:bidi="ar-EG"/>
        </w:rPr>
        <w:t xml:space="preserve"> و</w:t>
      </w:r>
      <w:r w:rsidR="00F346BA" w:rsidRPr="00F346BA">
        <w:rPr>
          <w:rtl/>
          <w:lang w:bidi="ar-EG"/>
        </w:rPr>
        <w:t xml:space="preserve">يمكن الاحتفاظ </w:t>
      </w:r>
      <w:r w:rsidR="00463161">
        <w:rPr>
          <w:rFonts w:hint="cs"/>
          <w:rtl/>
          <w:lang w:bidi="ar-EG"/>
        </w:rPr>
        <w:t>ب</w:t>
      </w:r>
      <w:r w:rsidR="00FD11E9" w:rsidRPr="00FD11E9">
        <w:rPr>
          <w:rFonts w:hint="cs"/>
          <w:rtl/>
          <w:lang w:bidi="ar-EG"/>
        </w:rPr>
        <w:t xml:space="preserve">الغايات </w:t>
      </w:r>
      <w:r w:rsidR="00F346BA" w:rsidRPr="00F346BA">
        <w:rPr>
          <w:rtl/>
          <w:lang w:bidi="ar-EG"/>
        </w:rPr>
        <w:t>الاستراتيجية الخمس في الخطة الاستراتيجية للاتحاد للفترة 2020-2023 في الخطة الاستراتيجية للاتحاد للفترة 2024-2027 التي ستضمن من بين أمور أخرى</w:t>
      </w:r>
      <w:r w:rsidR="00F346BA" w:rsidRPr="00F346BA">
        <w:rPr>
          <w:rFonts w:hint="cs"/>
          <w:rtl/>
          <w:lang w:bidi="ar-EG"/>
        </w:rPr>
        <w:t>،</w:t>
      </w:r>
      <w:r w:rsidR="00F346BA" w:rsidRPr="00F346BA">
        <w:rPr>
          <w:rtl/>
          <w:lang w:bidi="ar-EG"/>
        </w:rPr>
        <w:t xml:space="preserve"> استمرارية أنشطة الاتحاد على المدى الطويل.</w:t>
      </w:r>
    </w:p>
    <w:p w14:paraId="5E635C18" w14:textId="38A9D507" w:rsidR="00FF2FB5" w:rsidRDefault="00FF2FB5" w:rsidP="00734C4D">
      <w:pPr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</w:t>
      </w:r>
      <w:r w:rsidR="00F47A45" w:rsidRPr="00F47A45">
        <w:rPr>
          <w:rtl/>
          <w:lang w:bidi="ar-EG"/>
        </w:rPr>
        <w:t xml:space="preserve">ينبغي ألا تكون الخطة الاستراتيجية طويلة أكثر من اللازم أو </w:t>
      </w:r>
      <w:r w:rsidR="00F47A45" w:rsidRPr="00F47A45">
        <w:rPr>
          <w:rFonts w:hint="cs"/>
          <w:rtl/>
          <w:lang w:bidi="ar-EG"/>
        </w:rPr>
        <w:t>مغرقة في التفاصيل</w:t>
      </w:r>
      <w:r w:rsidR="00F47A45" w:rsidRPr="00F47A45">
        <w:rPr>
          <w:rtl/>
          <w:lang w:bidi="ar-EG"/>
        </w:rPr>
        <w:t>،</w:t>
      </w:r>
      <w:r w:rsidR="00F47A45" w:rsidRPr="00F47A45">
        <w:rPr>
          <w:rFonts w:hint="cs"/>
          <w:rtl/>
          <w:lang w:bidi="ar-EG"/>
        </w:rPr>
        <w:t xml:space="preserve"> فذلك</w:t>
      </w:r>
      <w:r w:rsidR="00F47A45" w:rsidRPr="00F47A45">
        <w:rPr>
          <w:rtl/>
          <w:lang w:bidi="ar-EG"/>
        </w:rPr>
        <w:t xml:space="preserve"> ل</w:t>
      </w:r>
      <w:r w:rsidR="00F47A45" w:rsidRPr="00F47A45">
        <w:rPr>
          <w:rFonts w:hint="cs"/>
          <w:rtl/>
          <w:lang w:bidi="ar-EG"/>
        </w:rPr>
        <w:t>ن ي</w:t>
      </w:r>
      <w:r w:rsidR="00F47A45" w:rsidRPr="00F47A45">
        <w:rPr>
          <w:rtl/>
          <w:lang w:bidi="ar-EG"/>
        </w:rPr>
        <w:t>صعب قراءتها وتحليلها ومراقبة تنفيذها فحسب؛ بل س</w:t>
      </w:r>
      <w:r w:rsidR="00F47A45" w:rsidRPr="00F47A45">
        <w:rPr>
          <w:rFonts w:hint="cs"/>
          <w:rtl/>
          <w:lang w:bidi="ar-EG"/>
        </w:rPr>
        <w:t>ي</w:t>
      </w:r>
      <w:r w:rsidR="00F47A45" w:rsidRPr="00F47A45">
        <w:rPr>
          <w:rtl/>
          <w:lang w:bidi="ar-EG"/>
        </w:rPr>
        <w:t>ضع المجالات الرئيسية لأنشطة الاتحاد على قدم المساواة مع الأنشطة الثانوية و</w:t>
      </w:r>
      <w:r w:rsidR="00F47A45" w:rsidRPr="00F47A45">
        <w:rPr>
          <w:rFonts w:hint="cs"/>
          <w:rtl/>
          <w:lang w:bidi="ar-EG"/>
        </w:rPr>
        <w:t>ي</w:t>
      </w:r>
      <w:r w:rsidR="00F47A45" w:rsidRPr="00F47A45">
        <w:rPr>
          <w:rtl/>
          <w:lang w:bidi="ar-EG"/>
        </w:rPr>
        <w:t xml:space="preserve">ؤدي في نهاية المطاف إلى </w:t>
      </w:r>
      <w:r w:rsidR="00F47A45" w:rsidRPr="00F47A45">
        <w:rPr>
          <w:rFonts w:hint="cs"/>
          <w:rtl/>
          <w:lang w:bidi="ar-EG"/>
        </w:rPr>
        <w:t>استنزاف</w:t>
      </w:r>
      <w:r w:rsidR="00F47A45" w:rsidRPr="00F47A45">
        <w:rPr>
          <w:rtl/>
          <w:lang w:bidi="ar-EG"/>
        </w:rPr>
        <w:t xml:space="preserve"> الموارد. وينبغي عدم إدراج الأنشطة والأهداف غير الممولة في الخطة الاستراتيجية للاتحاد.</w:t>
      </w:r>
    </w:p>
    <w:p w14:paraId="04322FE7" w14:textId="48B5B8D4" w:rsidR="00FF2FB5" w:rsidRDefault="00FF2FB5" w:rsidP="00734C4D">
      <w:pPr>
        <w:rPr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 w:rsidR="00B45938" w:rsidRPr="00B45938">
        <w:rPr>
          <w:rtl/>
          <w:lang w:bidi="ar-EG"/>
        </w:rPr>
        <w:t xml:space="preserve">لا يمكن تحقيق الأهداف والغايات المنصوص عليها في النصوص الأساسية للاتحاد دون مراعاة التغيرات </w:t>
      </w:r>
      <w:r w:rsidR="00B45938" w:rsidRPr="00B45938">
        <w:rPr>
          <w:rFonts w:hint="cs"/>
          <w:rtl/>
          <w:lang w:bidi="ar-EG"/>
        </w:rPr>
        <w:t>المستجدة</w:t>
      </w:r>
      <w:r w:rsidR="00B45938" w:rsidRPr="00B45938">
        <w:rPr>
          <w:rtl/>
          <w:lang w:bidi="ar-EG"/>
        </w:rPr>
        <w:t xml:space="preserve"> في مجال الاتصالات/تكنولوجيا المعلومات والاتصالات والاقتصاد والمجتمع.  وفي هذا الصدد؛ نقترح الصيغة التالية لمهمة الاتحاد الدولي للاتصالات خلال الفترة المشمولة بالتخطيط: "تسهيل وتوسيع العلاقات السلمية والتعاون الدولي والتنمية الاقتصادية والاجتماعية للشعوب عن طريق خدمات اتصالات فع</w:t>
      </w:r>
      <w:r w:rsidR="00554A51">
        <w:rPr>
          <w:rFonts w:hint="cs"/>
          <w:rtl/>
          <w:lang w:bidi="ar-EG"/>
        </w:rPr>
        <w:t>ّ</w:t>
      </w:r>
      <w:r w:rsidR="00B45938" w:rsidRPr="00B45938">
        <w:rPr>
          <w:rtl/>
          <w:lang w:bidi="ar-EG"/>
        </w:rPr>
        <w:t>الة ومتاحة عالمياً ومن خلال ضمان دور الاتحاد الرائد في هذا الاتجاه."</w:t>
      </w:r>
    </w:p>
    <w:p w14:paraId="187AF6B2" w14:textId="0FAC80B5" w:rsidR="00B45938" w:rsidRDefault="00FF2FB5" w:rsidP="00734C4D">
      <w:pPr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 w:rsidR="00B45938" w:rsidRPr="00B45938">
        <w:rPr>
          <w:rtl/>
          <w:lang w:bidi="ar-EG"/>
        </w:rPr>
        <w:t xml:space="preserve">ينبغي أن تركز الخطة الاستراتيجية للاتحاد على الأهداف والوظائف التي تسهل تحقيق </w:t>
      </w:r>
      <w:r w:rsidR="00FD11E9" w:rsidRPr="00FD11E9">
        <w:rPr>
          <w:rFonts w:hint="cs"/>
          <w:rtl/>
          <w:lang w:bidi="ar-EG"/>
        </w:rPr>
        <w:t xml:space="preserve">الغايات </w:t>
      </w:r>
      <w:r w:rsidR="00B45938" w:rsidRPr="00B45938">
        <w:rPr>
          <w:rtl/>
          <w:lang w:bidi="ar-EG"/>
        </w:rPr>
        <w:t>الاستراتيجية للاتحاد؛ بصفته الوكالة الرائدة في منظومة الأمم المتحدة في مسائل الاتصالات/تكنولوجيا المعلومات والاتصالات.</w:t>
      </w:r>
      <w:r w:rsidR="00B45938">
        <w:rPr>
          <w:rFonts w:hint="cs"/>
          <w:rtl/>
          <w:lang w:bidi="ar-EG"/>
        </w:rPr>
        <w:t xml:space="preserve"> </w:t>
      </w:r>
      <w:r w:rsidR="00441048" w:rsidRPr="00441048">
        <w:rPr>
          <w:rFonts w:hint="cs"/>
          <w:rtl/>
          <w:lang w:bidi="ar-EG"/>
        </w:rPr>
        <w:t>ولعل</w:t>
      </w:r>
      <w:r w:rsidR="00441048" w:rsidRPr="00441048">
        <w:rPr>
          <w:rtl/>
          <w:lang w:bidi="ar-EG"/>
        </w:rPr>
        <w:t xml:space="preserve"> "</w:t>
      </w:r>
      <w:r w:rsidR="00441048" w:rsidRPr="00441048">
        <w:rPr>
          <w:rFonts w:hint="cs"/>
          <w:rtl/>
          <w:lang w:bidi="ar-EG"/>
        </w:rPr>
        <w:t xml:space="preserve">مقاصد </w:t>
      </w:r>
      <w:r w:rsidR="00441048" w:rsidRPr="00441048">
        <w:rPr>
          <w:rtl/>
          <w:lang w:bidi="ar-EG"/>
        </w:rPr>
        <w:t xml:space="preserve">الاتحاد" (كمنتجات </w:t>
      </w:r>
      <w:r w:rsidR="00441048" w:rsidRPr="00441048">
        <w:rPr>
          <w:rFonts w:hint="cs"/>
          <w:rtl/>
          <w:lang w:bidi="ar-EG"/>
        </w:rPr>
        <w:t>ا</w:t>
      </w:r>
      <w:r w:rsidR="00441048" w:rsidRPr="00441048">
        <w:rPr>
          <w:rtl/>
          <w:lang w:bidi="ar-EG"/>
        </w:rPr>
        <w:t xml:space="preserve">لتأثير طويل الأجل لعمل الاتحاد على جميع جوانب المجتمع) </w:t>
      </w:r>
      <w:r w:rsidR="00441048" w:rsidRPr="00441048">
        <w:rPr>
          <w:rFonts w:hint="cs"/>
          <w:rtl/>
          <w:lang w:bidi="ar-EG"/>
        </w:rPr>
        <w:t xml:space="preserve">تقدم دلالة </w:t>
      </w:r>
      <w:r w:rsidR="00441048" w:rsidRPr="00441048">
        <w:rPr>
          <w:rtl/>
          <w:lang w:bidi="ar-EG"/>
        </w:rPr>
        <w:t xml:space="preserve">على التقدم نحو تحقيق </w:t>
      </w:r>
      <w:r w:rsidR="00441048" w:rsidRPr="00441048">
        <w:rPr>
          <w:rFonts w:hint="cs"/>
          <w:rtl/>
          <w:lang w:bidi="ar-EG"/>
        </w:rPr>
        <w:t xml:space="preserve">الغايات </w:t>
      </w:r>
      <w:r w:rsidR="00441048" w:rsidRPr="00441048">
        <w:rPr>
          <w:rtl/>
          <w:lang w:bidi="ar-EG"/>
        </w:rPr>
        <w:t>الاستراتيجية للاتحاد؛ ولكن يجب أن ترتبط في الوقت نفسه بأهداف التنمية المستدامة؛ وفقاً للقرار 71 (المراج</w:t>
      </w:r>
      <w:r w:rsidR="007C79D4">
        <w:rPr>
          <w:rFonts w:hint="cs"/>
          <w:rtl/>
          <w:lang w:bidi="ar-EG"/>
        </w:rPr>
        <w:t>َ</w:t>
      </w:r>
      <w:r w:rsidR="00441048" w:rsidRPr="00441048">
        <w:rPr>
          <w:rtl/>
          <w:lang w:bidi="ar-EG"/>
        </w:rPr>
        <w:t xml:space="preserve">ع في دبي، 2018).  </w:t>
      </w:r>
      <w:r>
        <w:rPr>
          <w:rFonts w:hint="cs"/>
          <w:rtl/>
          <w:lang w:bidi="ar-EG"/>
        </w:rPr>
        <w:t xml:space="preserve"> والغرض من هذه المقاصد هو تحديد الاتجاه الذي ينبغي للاتحاد أن يركز فيه اهتمامه </w:t>
      </w:r>
      <w:r w:rsidR="00FD11E9" w:rsidRPr="00FD11E9">
        <w:rPr>
          <w:rtl/>
          <w:lang w:bidi="ar-EG"/>
        </w:rPr>
        <w:t xml:space="preserve">وتجسيد </w:t>
      </w:r>
      <w:r>
        <w:rPr>
          <w:rFonts w:hint="cs"/>
          <w:rtl/>
          <w:lang w:bidi="ar-EG"/>
        </w:rPr>
        <w:t>رؤية الاتحاد المتمثلة في عالم موصول</w:t>
      </w:r>
      <w:r w:rsidR="00441048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B45938" w:rsidRPr="00B45938">
        <w:rPr>
          <w:rtl/>
          <w:lang w:bidi="ar-EG"/>
        </w:rPr>
        <w:t xml:space="preserve">وفي هذا الصدد؛ ينبغي اختصار القسم 3 من الخطة الاستراتيجية الحالية للاتحاد أو إزالته تماماً لأنه كثيف للغاية ويمكن تغطية المعلومات ذات الصلة </w:t>
      </w:r>
      <w:r w:rsidR="00441048">
        <w:rPr>
          <w:rFonts w:hint="cs"/>
          <w:rtl/>
          <w:lang w:bidi="ar-EG"/>
        </w:rPr>
        <w:t>في إطار</w:t>
      </w:r>
      <w:r w:rsidR="00B45938" w:rsidRPr="00B45938">
        <w:rPr>
          <w:rtl/>
          <w:lang w:bidi="ar-EG"/>
        </w:rPr>
        <w:t xml:space="preserve"> "</w:t>
      </w:r>
      <w:r w:rsidR="00441048">
        <w:rPr>
          <w:rFonts w:hint="cs"/>
          <w:rtl/>
          <w:lang w:bidi="ar-EG"/>
        </w:rPr>
        <w:t>المقاصد</w:t>
      </w:r>
      <w:r w:rsidR="002A2998">
        <w:rPr>
          <w:rFonts w:hint="cs"/>
          <w:rtl/>
          <w:lang w:bidi="ar-EG"/>
        </w:rPr>
        <w:t>.</w:t>
      </w:r>
      <w:r w:rsidR="00B45938" w:rsidRPr="00B45938">
        <w:rPr>
          <w:rtl/>
          <w:lang w:bidi="ar-EG"/>
        </w:rPr>
        <w:t>"</w:t>
      </w:r>
    </w:p>
    <w:p w14:paraId="19591A23" w14:textId="0D36F46F" w:rsidR="0088083D" w:rsidRPr="0088083D" w:rsidRDefault="00164170" w:rsidP="00734C4D">
      <w:pPr>
        <w:rPr>
          <w:rtl/>
          <w:lang w:bidi="ar-EG"/>
        </w:rPr>
      </w:pPr>
      <w:r>
        <w:rPr>
          <w:lang w:bidi="ar-EG"/>
        </w:rPr>
        <w:t>5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 w:rsidR="00441048" w:rsidRPr="00441048">
        <w:rPr>
          <w:rtl/>
          <w:lang w:bidi="ar-EG"/>
        </w:rPr>
        <w:t xml:space="preserve">ستستفيد الخطة الاستراتيجية للاتحاد من </w:t>
      </w:r>
      <w:r w:rsidR="0088083D">
        <w:rPr>
          <w:rFonts w:hint="cs"/>
          <w:rtl/>
          <w:lang w:bidi="ar-EG"/>
        </w:rPr>
        <w:t>إظهار</w:t>
      </w:r>
      <w:r w:rsidR="00441048" w:rsidRPr="00441048">
        <w:rPr>
          <w:rtl/>
          <w:lang w:bidi="ar-EG"/>
        </w:rPr>
        <w:t xml:space="preserve"> أفضل لدور الحضور الإقليمي باعتباره إحدى أهم وظائف الاتحاد. إذ</w:t>
      </w:r>
      <w:r w:rsidR="007C79D4">
        <w:rPr>
          <w:rFonts w:hint="cs"/>
          <w:rtl/>
          <w:lang w:bidi="ar-EG"/>
        </w:rPr>
        <w:t> </w:t>
      </w:r>
      <w:r w:rsidR="00441048" w:rsidRPr="00441048">
        <w:rPr>
          <w:rtl/>
          <w:lang w:bidi="ar-EG"/>
        </w:rPr>
        <w:t xml:space="preserve">يساعد </w:t>
      </w:r>
      <w:r w:rsidR="0088083D" w:rsidRPr="0088083D">
        <w:rPr>
          <w:rtl/>
          <w:lang w:bidi="ar-EG"/>
        </w:rPr>
        <w:t xml:space="preserve">الحضور الإقليمي </w:t>
      </w:r>
      <w:r w:rsidR="00441048" w:rsidRPr="00441048">
        <w:rPr>
          <w:rtl/>
          <w:lang w:bidi="ar-EG"/>
        </w:rPr>
        <w:t>في تحسين تقييم مشاكل واحتياجات المناطق ويعِين على معالجتها.</w:t>
      </w:r>
      <w:r w:rsidR="0088083D" w:rsidRPr="0088083D">
        <w:rPr>
          <w:rtl/>
          <w:lang w:bidi="ar-EG"/>
        </w:rPr>
        <w:t xml:space="preserve"> وينبغي إدراج الأهداف والمجالات الرئيسية لهذه الأنشطة في الخطة الاستراتيجية كجزء من "العمل كاتحاد واحد" وليس كأهداف للقطاعات فحسب. وتحقيقاً لهذه الغاية، </w:t>
      </w:r>
      <w:r w:rsidR="0088083D" w:rsidRPr="0088083D">
        <w:rPr>
          <w:rFonts w:hint="cs"/>
          <w:rtl/>
          <w:lang w:bidi="ar-EG"/>
        </w:rPr>
        <w:t>تقتضي</w:t>
      </w:r>
      <w:r w:rsidR="0088083D" w:rsidRPr="0088083D">
        <w:rPr>
          <w:rtl/>
          <w:lang w:bidi="ar-EG"/>
        </w:rPr>
        <w:t xml:space="preserve"> الضرور</w:t>
      </w:r>
      <w:r w:rsidR="0088083D" w:rsidRPr="0088083D">
        <w:rPr>
          <w:rFonts w:hint="cs"/>
          <w:rtl/>
          <w:lang w:bidi="ar-EG"/>
        </w:rPr>
        <w:t>ة</w:t>
      </w:r>
      <w:r w:rsidR="0088083D" w:rsidRPr="0088083D">
        <w:rPr>
          <w:rtl/>
          <w:lang w:bidi="ar-EG"/>
        </w:rPr>
        <w:t xml:space="preserve"> أولاً وقبل كل شيء حل مسألة تغيير التبعية الإدارية للمكاتب الإقليمية/مكاتب المناطق.  وعند إعداد نقاط الخطة المقابلة</w:t>
      </w:r>
      <w:r w:rsidR="0088083D" w:rsidRPr="0088083D">
        <w:rPr>
          <w:rFonts w:hint="cs"/>
          <w:rtl/>
          <w:lang w:bidi="ar-EG"/>
        </w:rPr>
        <w:t>،</w:t>
      </w:r>
      <w:r w:rsidR="0088083D" w:rsidRPr="0088083D">
        <w:rPr>
          <w:rtl/>
          <w:lang w:bidi="ar-EG"/>
        </w:rPr>
        <w:t xml:space="preserve"> </w:t>
      </w:r>
      <w:r w:rsidR="0088083D" w:rsidRPr="0088083D">
        <w:rPr>
          <w:rFonts w:hint="cs"/>
          <w:rtl/>
          <w:lang w:bidi="ar-EG"/>
        </w:rPr>
        <w:t>ت</w:t>
      </w:r>
      <w:r w:rsidR="0088083D" w:rsidRPr="0088083D">
        <w:rPr>
          <w:rtl/>
          <w:lang w:bidi="ar-EG"/>
        </w:rPr>
        <w:t>نبغي مراعاة آراء المنظمات الإقليمية للاتصالات (انظر القرار 58 (المراجَع في بوسان، 2014) و</w:t>
      </w:r>
      <w:r w:rsidR="0088083D" w:rsidRPr="0088083D">
        <w:rPr>
          <w:rFonts w:hint="cs"/>
          <w:rtl/>
          <w:lang w:bidi="ar-EG"/>
        </w:rPr>
        <w:t>القرا</w:t>
      </w:r>
      <w:r w:rsidR="002A2998">
        <w:rPr>
          <w:rFonts w:hint="cs"/>
          <w:rtl/>
          <w:lang w:bidi="ar-EG"/>
        </w:rPr>
        <w:t>ر</w:t>
      </w:r>
      <w:r w:rsidR="0088083D" w:rsidRPr="0088083D">
        <w:rPr>
          <w:rFonts w:hint="cs"/>
          <w:rtl/>
          <w:lang w:bidi="ar-EG"/>
        </w:rPr>
        <w:t xml:space="preserve"> </w:t>
      </w:r>
      <w:r w:rsidR="0088083D" w:rsidRPr="0088083D">
        <w:rPr>
          <w:rtl/>
          <w:lang w:bidi="ar-EG"/>
        </w:rPr>
        <w:t>25 (المراجَع في دبي، 2018) لمؤتمر المندوبين المفوضين).</w:t>
      </w:r>
    </w:p>
    <w:p w14:paraId="42FA22CD" w14:textId="79D33F4C" w:rsidR="00164170" w:rsidRDefault="00164170" w:rsidP="00734C4D">
      <w:pPr>
        <w:rPr>
          <w:rtl/>
          <w:lang w:bidi="ar-EG"/>
        </w:rPr>
      </w:pPr>
      <w:r>
        <w:rPr>
          <w:lang w:bidi="ar-EG"/>
        </w:rPr>
        <w:t>6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 w:rsidR="00282DCD" w:rsidRPr="00282DCD">
        <w:rPr>
          <w:rtl/>
          <w:lang w:bidi="ar-EG"/>
        </w:rPr>
        <w:t xml:space="preserve">لا تزال القضايا المتعلقة بصياغة النتائج القطاعية والمشتركة بين القطاعات معقدة وتتطلب المزيد من الدراسة.  </w:t>
      </w:r>
      <w:r w:rsidR="00282DCD">
        <w:rPr>
          <w:rFonts w:hint="cs"/>
          <w:rtl/>
          <w:lang w:bidi="ar-EG"/>
        </w:rPr>
        <w:t>ف</w:t>
      </w:r>
      <w:r w:rsidR="00282DCD" w:rsidRPr="00282DCD">
        <w:rPr>
          <w:rtl/>
          <w:lang w:bidi="ar-EG"/>
        </w:rPr>
        <w:t xml:space="preserve">الافتقار إلى الدقة في صياغتها والافتقار إلى </w:t>
      </w:r>
      <w:r w:rsidR="00282DCD">
        <w:rPr>
          <w:rFonts w:hint="cs"/>
          <w:rtl/>
          <w:lang w:bidi="ar-EG"/>
        </w:rPr>
        <w:t>ال</w:t>
      </w:r>
      <w:r w:rsidR="00282DCD" w:rsidRPr="00282DCD">
        <w:rPr>
          <w:rtl/>
          <w:lang w:bidi="ar-EG"/>
        </w:rPr>
        <w:t>تطابق الواضح بين النتائج والمؤشرات لتقييم التنفيذ الفعلي للخطة الاستراتيجية</w:t>
      </w:r>
      <w:r w:rsidR="00282DCD">
        <w:rPr>
          <w:rFonts w:hint="cs"/>
          <w:rtl/>
          <w:lang w:bidi="ar-EG"/>
        </w:rPr>
        <w:t>،</w:t>
      </w:r>
      <w:r w:rsidR="00282DCD" w:rsidRPr="00282DCD">
        <w:rPr>
          <w:rtl/>
          <w:lang w:bidi="ar-EG"/>
        </w:rPr>
        <w:t xml:space="preserve"> </w:t>
      </w:r>
      <w:r w:rsidR="00282DCD">
        <w:rPr>
          <w:rFonts w:hint="cs"/>
          <w:rtl/>
          <w:lang w:bidi="ar-EG"/>
        </w:rPr>
        <w:t>ي</w:t>
      </w:r>
      <w:r w:rsidR="00282DCD" w:rsidRPr="00282DCD">
        <w:rPr>
          <w:rtl/>
          <w:lang w:bidi="ar-EG"/>
        </w:rPr>
        <w:t>صع</w:t>
      </w:r>
      <w:r w:rsidR="00282DCD">
        <w:rPr>
          <w:rFonts w:hint="cs"/>
          <w:rtl/>
          <w:lang w:bidi="ar-EG"/>
        </w:rPr>
        <w:t>ِّ</w:t>
      </w:r>
      <w:r w:rsidR="00282DCD" w:rsidRPr="00282DCD">
        <w:rPr>
          <w:rtl/>
          <w:lang w:bidi="ar-EG"/>
        </w:rPr>
        <w:t xml:space="preserve">ب على الدول الأعضاء تقييم درجة تنفيذ الخطة الاستراتيجية تقييماً </w:t>
      </w:r>
      <w:r w:rsidR="00282DCD">
        <w:rPr>
          <w:rFonts w:hint="cs"/>
          <w:rtl/>
          <w:lang w:bidi="ar-EG"/>
        </w:rPr>
        <w:t>كافياً</w:t>
      </w:r>
      <w:r w:rsidR="00282DCD" w:rsidRPr="00282DCD">
        <w:rPr>
          <w:rtl/>
          <w:lang w:bidi="ar-EG"/>
        </w:rPr>
        <w:t>. وبناءً على ذلك</w:t>
      </w:r>
      <w:r w:rsidR="00282DCD" w:rsidRPr="00282DCD">
        <w:rPr>
          <w:rtl/>
        </w:rPr>
        <w:t xml:space="preserve"> </w:t>
      </w:r>
      <w:r w:rsidR="00282DCD" w:rsidRPr="00282DCD">
        <w:rPr>
          <w:rtl/>
          <w:lang w:bidi="ar-EG"/>
        </w:rPr>
        <w:t>ووفقاً للقرار 151 (المراج</w:t>
      </w:r>
      <w:r w:rsidR="00F01334">
        <w:rPr>
          <w:rFonts w:hint="cs"/>
          <w:rtl/>
          <w:lang w:bidi="ar-EG"/>
        </w:rPr>
        <w:t>َ</w:t>
      </w:r>
      <w:r w:rsidR="00282DCD" w:rsidRPr="00282DCD">
        <w:rPr>
          <w:rtl/>
          <w:lang w:bidi="ar-EG"/>
        </w:rPr>
        <w:t>ع في</w:t>
      </w:r>
      <w:r w:rsidR="003D15FB">
        <w:rPr>
          <w:rFonts w:hint="cs"/>
          <w:rtl/>
          <w:lang w:bidi="ar-EG"/>
        </w:rPr>
        <w:t> </w:t>
      </w:r>
      <w:r w:rsidR="00282DCD" w:rsidRPr="00282DCD">
        <w:rPr>
          <w:rtl/>
          <w:lang w:bidi="ar-EG"/>
        </w:rPr>
        <w:t>دبي؛ 2018) لمؤتمر المندوبين المفوضين</w:t>
      </w:r>
      <w:r w:rsidR="00F01334">
        <w:rPr>
          <w:rFonts w:hint="cs"/>
          <w:rtl/>
          <w:lang w:bidi="ar-EG"/>
        </w:rPr>
        <w:t>،</w:t>
      </w:r>
      <w:r w:rsidR="00282DCD" w:rsidRPr="00282DCD">
        <w:rPr>
          <w:rtl/>
          <w:lang w:bidi="ar-EG"/>
        </w:rPr>
        <w:t xml:space="preserve"> </w:t>
      </w:r>
      <w:r w:rsidR="00282DCD" w:rsidRPr="00282DCD">
        <w:rPr>
          <w:rFonts w:hint="cs"/>
          <w:rtl/>
          <w:lang w:bidi="ar-EG"/>
        </w:rPr>
        <w:t>تقتضي</w:t>
      </w:r>
      <w:r w:rsidR="00282DCD" w:rsidRPr="00282DCD">
        <w:rPr>
          <w:rtl/>
          <w:lang w:bidi="ar-EG"/>
        </w:rPr>
        <w:t xml:space="preserve"> الضرور</w:t>
      </w:r>
      <w:r w:rsidR="00282DCD" w:rsidRPr="00282DCD">
        <w:rPr>
          <w:rFonts w:hint="cs"/>
          <w:rtl/>
          <w:lang w:bidi="ar-EG"/>
        </w:rPr>
        <w:t>ة</w:t>
      </w:r>
      <w:r w:rsidR="00282DCD" w:rsidRPr="00282DCD">
        <w:rPr>
          <w:rtl/>
          <w:lang w:bidi="ar-EG"/>
        </w:rPr>
        <w:t xml:space="preserve"> </w:t>
      </w:r>
      <w:r w:rsidR="006774A1">
        <w:rPr>
          <w:rFonts w:hint="cs"/>
          <w:rtl/>
          <w:lang w:bidi="ar-EG"/>
        </w:rPr>
        <w:t>"مواصلة وضع إطار شامل لنتائج الاتحاد من</w:t>
      </w:r>
      <w:r w:rsidR="00282DCD">
        <w:rPr>
          <w:rFonts w:hint="cs"/>
          <w:rtl/>
          <w:lang w:bidi="ar-EG"/>
        </w:rPr>
        <w:t xml:space="preserve"> </w:t>
      </w:r>
      <w:r w:rsidR="006774A1">
        <w:rPr>
          <w:rFonts w:hint="cs"/>
          <w:rtl/>
          <w:lang w:bidi="ar-EG"/>
        </w:rPr>
        <w:t>أجل دعم تنفيذ الخطط الاستراتيجية والمالية والتشغيلية والميزانية وزيادة قدرة أعضاء الاتحاد على تقييم التقدم المحرز في تحقيق غايات</w:t>
      </w:r>
      <w:r w:rsidR="003D15FB">
        <w:rPr>
          <w:rFonts w:hint="eastAsia"/>
          <w:rtl/>
          <w:lang w:bidi="ar-EG"/>
        </w:rPr>
        <w:t> </w:t>
      </w:r>
      <w:r w:rsidR="006774A1">
        <w:rPr>
          <w:rFonts w:hint="cs"/>
          <w:rtl/>
          <w:lang w:bidi="ar-EG"/>
        </w:rPr>
        <w:t>الاتحاد</w:t>
      </w:r>
      <w:r w:rsidR="002A2998">
        <w:rPr>
          <w:rFonts w:hint="cs"/>
          <w:rtl/>
          <w:lang w:bidi="ar-EG"/>
        </w:rPr>
        <w:t>.</w:t>
      </w:r>
      <w:r w:rsidR="006774A1">
        <w:rPr>
          <w:rFonts w:hint="cs"/>
          <w:rtl/>
          <w:lang w:bidi="ar-EG"/>
        </w:rPr>
        <w:t>"</w:t>
      </w:r>
    </w:p>
    <w:p w14:paraId="4B3F44F3" w14:textId="6C845CB7" w:rsidR="006774A1" w:rsidRDefault="006774A1" w:rsidP="006774A1">
      <w:pPr>
        <w:pStyle w:val="Headingb"/>
        <w:rPr>
          <w:lang w:bidi="ar-EG"/>
        </w:rPr>
      </w:pPr>
      <w:r w:rsidRPr="00FA1AB5">
        <w:rPr>
          <w:rFonts w:hint="cs"/>
          <w:rtl/>
          <w:lang w:bidi="ar-EG"/>
        </w:rPr>
        <w:t>المراجع</w:t>
      </w:r>
    </w:p>
    <w:p w14:paraId="0CEECFC8" w14:textId="231D8C3C" w:rsidR="00063EA4" w:rsidRDefault="00282DCD" w:rsidP="00734C4D">
      <w:pPr>
        <w:rPr>
          <w:lang w:bidi="ar-EG"/>
        </w:rPr>
      </w:pPr>
      <w:r w:rsidRPr="00282DCD">
        <w:rPr>
          <w:rtl/>
          <w:lang w:bidi="ar-EG"/>
        </w:rPr>
        <w:t xml:space="preserve">دستور الاتحاد الدولي للاتصالات؛ اتفاقية الاتحاد الدولي للاتصالات؛ </w:t>
      </w:r>
      <w:r w:rsidR="006774A1" w:rsidRPr="006774A1">
        <w:rPr>
          <w:rFonts w:hint="cs"/>
          <w:rtl/>
          <w:lang w:bidi="ar-EG"/>
        </w:rPr>
        <w:t xml:space="preserve">القرار </w:t>
      </w:r>
      <w:r w:rsidR="006774A1">
        <w:rPr>
          <w:lang w:val="fr-CH" w:bidi="ar-EG"/>
        </w:rPr>
        <w:t>71</w:t>
      </w:r>
      <w:r w:rsidR="006774A1" w:rsidRPr="006774A1">
        <w:rPr>
          <w:rFonts w:hint="cs"/>
          <w:rtl/>
          <w:lang w:bidi="ar-EG"/>
        </w:rPr>
        <w:t xml:space="preserve"> (المراجَع في </w:t>
      </w:r>
      <w:r w:rsidR="006774A1">
        <w:rPr>
          <w:rFonts w:hint="cs"/>
          <w:rtl/>
          <w:lang w:bidi="ar-EG"/>
        </w:rPr>
        <w:t>دبي</w:t>
      </w:r>
      <w:r w:rsidR="006774A1" w:rsidRPr="006774A1">
        <w:rPr>
          <w:rFonts w:hint="cs"/>
          <w:rtl/>
          <w:lang w:bidi="ar-EG"/>
        </w:rPr>
        <w:t xml:space="preserve">، </w:t>
      </w:r>
      <w:r w:rsidR="006774A1">
        <w:rPr>
          <w:lang w:val="fr-CH" w:bidi="ar-EG"/>
        </w:rPr>
        <w:t>2018</w:t>
      </w:r>
      <w:r w:rsidR="006774A1" w:rsidRPr="006774A1">
        <w:rPr>
          <w:rFonts w:hint="cs"/>
          <w:rtl/>
          <w:lang w:bidi="ar-EG"/>
        </w:rPr>
        <w:t>)</w:t>
      </w:r>
      <w:r w:rsidR="006774A1">
        <w:rPr>
          <w:rFonts w:hint="cs"/>
          <w:rtl/>
          <w:lang w:bidi="ar-EG"/>
        </w:rPr>
        <w:t xml:space="preserve">؛ القرار </w:t>
      </w:r>
      <w:r w:rsidR="006774A1">
        <w:rPr>
          <w:lang w:bidi="ar-EG"/>
        </w:rPr>
        <w:t>151</w:t>
      </w:r>
      <w:r w:rsidR="006774A1">
        <w:rPr>
          <w:rFonts w:hint="cs"/>
          <w:rtl/>
          <w:lang w:bidi="ar-EG"/>
        </w:rPr>
        <w:t xml:space="preserve"> (المراجَع في</w:t>
      </w:r>
      <w:r w:rsidR="00DA02C8">
        <w:rPr>
          <w:rFonts w:hint="eastAsia"/>
          <w:rtl/>
          <w:lang w:bidi="ar-EG"/>
        </w:rPr>
        <w:t> </w:t>
      </w:r>
      <w:r w:rsidR="006774A1">
        <w:rPr>
          <w:rFonts w:hint="cs"/>
          <w:rtl/>
          <w:lang w:bidi="ar-EG"/>
        </w:rPr>
        <w:t xml:space="preserve">دبي، </w:t>
      </w:r>
      <w:r w:rsidR="006774A1">
        <w:rPr>
          <w:lang w:bidi="ar-EG"/>
        </w:rPr>
        <w:t>2018</w:t>
      </w:r>
      <w:r w:rsidR="006774A1">
        <w:rPr>
          <w:rFonts w:hint="cs"/>
          <w:rtl/>
          <w:lang w:bidi="ar-EG"/>
        </w:rPr>
        <w:t xml:space="preserve">)؛ القرار </w:t>
      </w:r>
      <w:r w:rsidR="006774A1">
        <w:rPr>
          <w:lang w:bidi="ar-EG"/>
        </w:rPr>
        <w:t>191</w:t>
      </w:r>
      <w:r w:rsidR="006774A1">
        <w:rPr>
          <w:rFonts w:hint="cs"/>
          <w:rtl/>
          <w:lang w:bidi="ar-EG"/>
        </w:rPr>
        <w:t xml:space="preserve"> </w:t>
      </w:r>
      <w:r w:rsidR="006774A1" w:rsidRPr="006774A1">
        <w:rPr>
          <w:rFonts w:hint="cs"/>
          <w:rtl/>
          <w:lang w:bidi="ar-EG"/>
        </w:rPr>
        <w:t xml:space="preserve">(المراجَع في </w:t>
      </w:r>
      <w:r w:rsidR="006774A1">
        <w:rPr>
          <w:rFonts w:hint="cs"/>
          <w:rtl/>
          <w:lang w:bidi="ar-EG"/>
        </w:rPr>
        <w:t>دبي</w:t>
      </w:r>
      <w:r w:rsidR="006774A1" w:rsidRPr="006774A1">
        <w:rPr>
          <w:rFonts w:hint="cs"/>
          <w:rtl/>
          <w:lang w:bidi="ar-EG"/>
        </w:rPr>
        <w:t xml:space="preserve">، </w:t>
      </w:r>
      <w:r w:rsidR="006774A1">
        <w:rPr>
          <w:lang w:val="fr-CH" w:bidi="ar-EG"/>
        </w:rPr>
        <w:t>2018</w:t>
      </w:r>
      <w:r w:rsidR="006774A1" w:rsidRPr="006774A1">
        <w:rPr>
          <w:rFonts w:hint="cs"/>
          <w:rtl/>
          <w:lang w:bidi="ar-EG"/>
        </w:rPr>
        <w:t>)</w:t>
      </w:r>
      <w:r w:rsidR="006774A1">
        <w:rPr>
          <w:rFonts w:hint="cs"/>
          <w:rtl/>
          <w:lang w:bidi="ar-EG"/>
        </w:rPr>
        <w:t xml:space="preserve">؛ القرار </w:t>
      </w:r>
      <w:r w:rsidR="006774A1">
        <w:rPr>
          <w:lang w:bidi="ar-EG"/>
        </w:rPr>
        <w:t>200</w:t>
      </w:r>
      <w:r w:rsidR="006774A1">
        <w:rPr>
          <w:rFonts w:hint="cs"/>
          <w:rtl/>
          <w:lang w:bidi="ar-EG"/>
        </w:rPr>
        <w:t xml:space="preserve"> </w:t>
      </w:r>
      <w:r w:rsidR="006774A1" w:rsidRPr="006774A1">
        <w:rPr>
          <w:rFonts w:hint="cs"/>
          <w:rtl/>
          <w:lang w:bidi="ar-EG"/>
        </w:rPr>
        <w:t xml:space="preserve">(المراجَع في </w:t>
      </w:r>
      <w:r w:rsidR="006774A1">
        <w:rPr>
          <w:rFonts w:hint="cs"/>
          <w:rtl/>
          <w:lang w:bidi="ar-EG"/>
        </w:rPr>
        <w:t>دبي</w:t>
      </w:r>
      <w:r w:rsidR="006774A1" w:rsidRPr="006774A1">
        <w:rPr>
          <w:rFonts w:hint="cs"/>
          <w:rtl/>
          <w:lang w:bidi="ar-EG"/>
        </w:rPr>
        <w:t xml:space="preserve">، </w:t>
      </w:r>
      <w:r w:rsidR="006774A1">
        <w:rPr>
          <w:lang w:val="fr-CH" w:bidi="ar-EG"/>
        </w:rPr>
        <w:t>2018</w:t>
      </w:r>
      <w:r w:rsidR="006774A1" w:rsidRPr="006774A1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>؛</w:t>
      </w:r>
      <w:r w:rsidR="006774A1">
        <w:rPr>
          <w:rFonts w:hint="cs"/>
          <w:rtl/>
          <w:lang w:bidi="ar-EG"/>
        </w:rPr>
        <w:t xml:space="preserve"> </w:t>
      </w:r>
      <w:r w:rsidRPr="00282DCD">
        <w:rPr>
          <w:rtl/>
          <w:lang w:bidi="ar-EG"/>
        </w:rPr>
        <w:t xml:space="preserve">قرار المجلس 1404 </w:t>
      </w:r>
      <w:r w:rsidR="00DA02C8">
        <w:rPr>
          <w:rFonts w:hint="cs"/>
          <w:rtl/>
          <w:lang w:bidi="ar-EG"/>
        </w:rPr>
        <w:t>(دورة المجلس لعام </w:t>
      </w:r>
      <w:r w:rsidR="00DA02C8">
        <w:rPr>
          <w:lang w:bidi="ar-EG"/>
        </w:rPr>
        <w:t>2021</w:t>
      </w:r>
      <w:r w:rsidR="00DA02C8">
        <w:rPr>
          <w:rFonts w:hint="cs"/>
          <w:rtl/>
          <w:lang w:bidi="ar-EG"/>
        </w:rPr>
        <w:t>)</w:t>
      </w:r>
      <w:r w:rsidRPr="00282DCD">
        <w:rPr>
          <w:rtl/>
          <w:lang w:bidi="ar-EG"/>
        </w:rPr>
        <w:t>.</w:t>
      </w:r>
    </w:p>
    <w:p w14:paraId="6EAB1DB3" w14:textId="77777777" w:rsidR="006774A1" w:rsidRPr="006774A1" w:rsidRDefault="006774A1" w:rsidP="006774A1">
      <w:pPr>
        <w:spacing w:before="600"/>
        <w:jc w:val="center"/>
        <w:rPr>
          <w:rtl/>
          <w:lang w:bidi="ar-EG"/>
        </w:rPr>
      </w:pPr>
      <w:r w:rsidRPr="006774A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sectPr w:rsidR="006774A1" w:rsidRPr="006774A1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FBE6" w14:textId="77777777" w:rsidR="006E3E9A" w:rsidRDefault="006E3E9A" w:rsidP="006C3242">
      <w:pPr>
        <w:spacing w:before="0" w:line="240" w:lineRule="auto"/>
      </w:pPr>
      <w:r>
        <w:separator/>
      </w:r>
    </w:p>
  </w:endnote>
  <w:endnote w:type="continuationSeparator" w:id="0">
    <w:p w14:paraId="6B8B9BAD" w14:textId="77777777" w:rsidR="006E3E9A" w:rsidRDefault="006E3E9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F162" w14:textId="24299A78" w:rsidR="006C3242" w:rsidRPr="00A1039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A10393">
      <w:rPr>
        <w:color w:val="F2F2F2" w:themeColor="background1" w:themeShade="F2"/>
        <w:sz w:val="16"/>
        <w:szCs w:val="16"/>
        <w:lang w:val="fr-FR"/>
      </w:rPr>
      <w:fldChar w:fldCharType="begin"/>
    </w:r>
    <w:r w:rsidRPr="00A10393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10393">
      <w:rPr>
        <w:color w:val="F2F2F2" w:themeColor="background1" w:themeShade="F2"/>
        <w:sz w:val="16"/>
        <w:szCs w:val="16"/>
        <w:lang w:val="fr-FR"/>
      </w:rPr>
      <w:fldChar w:fldCharType="separate"/>
    </w:r>
    <w:r w:rsidR="00B440C5" w:rsidRPr="00A10393">
      <w:rPr>
        <w:noProof/>
        <w:color w:val="F2F2F2" w:themeColor="background1" w:themeShade="F2"/>
        <w:sz w:val="16"/>
        <w:szCs w:val="16"/>
        <w:lang w:val="fr-FR"/>
      </w:rPr>
      <w:t>P:\ARA\SG\CONSEIL\CWG-SFP\CWG-SFP1\000\008A.docx</w:t>
    </w:r>
    <w:r w:rsidRPr="00A10393">
      <w:rPr>
        <w:color w:val="F2F2F2" w:themeColor="background1" w:themeShade="F2"/>
        <w:sz w:val="16"/>
        <w:szCs w:val="16"/>
      </w:rPr>
      <w:fldChar w:fldCharType="end"/>
    </w:r>
    <w:proofErr w:type="gramStart"/>
    <w:r w:rsidRPr="00A10393">
      <w:rPr>
        <w:color w:val="F2F2F2" w:themeColor="background1" w:themeShade="F2"/>
        <w:sz w:val="16"/>
        <w:szCs w:val="16"/>
        <w:lang w:val="fr-CH"/>
      </w:rPr>
      <w:t xml:space="preserve">  </w:t>
    </w:r>
    <w:r w:rsidRPr="00A10393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677D81" w:rsidRPr="00A10393">
      <w:rPr>
        <w:color w:val="F2F2F2" w:themeColor="background1" w:themeShade="F2"/>
        <w:sz w:val="16"/>
        <w:szCs w:val="16"/>
        <w:lang w:val="fr-FR"/>
      </w:rPr>
      <w:t>494202</w:t>
    </w:r>
    <w:r w:rsidRPr="00A10393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996C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85FE" w14:textId="77777777" w:rsidR="006E3E9A" w:rsidRDefault="006E3E9A" w:rsidP="006C3242">
      <w:pPr>
        <w:spacing w:before="0" w:line="240" w:lineRule="auto"/>
      </w:pPr>
      <w:r>
        <w:separator/>
      </w:r>
    </w:p>
  </w:footnote>
  <w:footnote w:type="continuationSeparator" w:id="0">
    <w:p w14:paraId="0C63AC05" w14:textId="77777777" w:rsidR="006E3E9A" w:rsidRDefault="006E3E9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A7F8" w14:textId="510BCFB5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CWG-SFP-1\</w:t>
    </w:r>
    <w:r w:rsidR="006774A1">
      <w:rPr>
        <w:rFonts w:ascii="Calibri" w:eastAsia="Calibri" w:hAnsi="Calibri" w:cs="Arial"/>
        <w:noProof/>
        <w:sz w:val="18"/>
        <w:lang w:val="en-GB" w:eastAsia="en-US"/>
      </w:rPr>
      <w:t>8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91"/>
    <w:rsid w:val="00063EA4"/>
    <w:rsid w:val="0006468A"/>
    <w:rsid w:val="00090574"/>
    <w:rsid w:val="000923BD"/>
    <w:rsid w:val="000C1C0E"/>
    <w:rsid w:val="000C548A"/>
    <w:rsid w:val="000F7DA2"/>
    <w:rsid w:val="0012556F"/>
    <w:rsid w:val="00132782"/>
    <w:rsid w:val="00164170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2DCD"/>
    <w:rsid w:val="00290728"/>
    <w:rsid w:val="002978F4"/>
    <w:rsid w:val="002A2998"/>
    <w:rsid w:val="002B028D"/>
    <w:rsid w:val="002E6541"/>
    <w:rsid w:val="00334924"/>
    <w:rsid w:val="003409BC"/>
    <w:rsid w:val="00357185"/>
    <w:rsid w:val="00383829"/>
    <w:rsid w:val="00397191"/>
    <w:rsid w:val="003A0882"/>
    <w:rsid w:val="003D15FB"/>
    <w:rsid w:val="003F4B29"/>
    <w:rsid w:val="0042686F"/>
    <w:rsid w:val="004317D8"/>
    <w:rsid w:val="00434183"/>
    <w:rsid w:val="00441048"/>
    <w:rsid w:val="00443705"/>
    <w:rsid w:val="00443869"/>
    <w:rsid w:val="00447F32"/>
    <w:rsid w:val="00463161"/>
    <w:rsid w:val="004E11DC"/>
    <w:rsid w:val="004E5758"/>
    <w:rsid w:val="00525DDD"/>
    <w:rsid w:val="005409AC"/>
    <w:rsid w:val="00554A51"/>
    <w:rsid w:val="0055516A"/>
    <w:rsid w:val="0058491B"/>
    <w:rsid w:val="00592EA5"/>
    <w:rsid w:val="005A3170"/>
    <w:rsid w:val="005B086C"/>
    <w:rsid w:val="00677396"/>
    <w:rsid w:val="006774A1"/>
    <w:rsid w:val="00677D81"/>
    <w:rsid w:val="0069200F"/>
    <w:rsid w:val="006A65CB"/>
    <w:rsid w:val="006C18F4"/>
    <w:rsid w:val="006C3242"/>
    <w:rsid w:val="006C7CC0"/>
    <w:rsid w:val="006D5680"/>
    <w:rsid w:val="006E3E9A"/>
    <w:rsid w:val="006F63F7"/>
    <w:rsid w:val="007025C7"/>
    <w:rsid w:val="00706D7A"/>
    <w:rsid w:val="00722F0D"/>
    <w:rsid w:val="00734C4D"/>
    <w:rsid w:val="0074420E"/>
    <w:rsid w:val="00757DA7"/>
    <w:rsid w:val="00783E26"/>
    <w:rsid w:val="007C3BC7"/>
    <w:rsid w:val="007C3BCD"/>
    <w:rsid w:val="007C79D4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8083D"/>
    <w:rsid w:val="008A7F84"/>
    <w:rsid w:val="0091702E"/>
    <w:rsid w:val="00923B0C"/>
    <w:rsid w:val="0094021C"/>
    <w:rsid w:val="00952F86"/>
    <w:rsid w:val="00982B28"/>
    <w:rsid w:val="009D313F"/>
    <w:rsid w:val="00A10393"/>
    <w:rsid w:val="00A47A5A"/>
    <w:rsid w:val="00A6683B"/>
    <w:rsid w:val="00A97F94"/>
    <w:rsid w:val="00AA7EA2"/>
    <w:rsid w:val="00AB26D9"/>
    <w:rsid w:val="00B03099"/>
    <w:rsid w:val="00B05BC8"/>
    <w:rsid w:val="00B440C5"/>
    <w:rsid w:val="00B45938"/>
    <w:rsid w:val="00B6297A"/>
    <w:rsid w:val="00B64B47"/>
    <w:rsid w:val="00C002DE"/>
    <w:rsid w:val="00C53BF8"/>
    <w:rsid w:val="00C66157"/>
    <w:rsid w:val="00C674FE"/>
    <w:rsid w:val="00C67501"/>
    <w:rsid w:val="00C75633"/>
    <w:rsid w:val="00CB4F11"/>
    <w:rsid w:val="00CE2EE1"/>
    <w:rsid w:val="00CE3349"/>
    <w:rsid w:val="00CE36E5"/>
    <w:rsid w:val="00CF27F5"/>
    <w:rsid w:val="00CF3FFD"/>
    <w:rsid w:val="00D10CCF"/>
    <w:rsid w:val="00D73F2C"/>
    <w:rsid w:val="00D7512B"/>
    <w:rsid w:val="00D77D0F"/>
    <w:rsid w:val="00DA02C8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1334"/>
    <w:rsid w:val="00F058DC"/>
    <w:rsid w:val="00F24FC4"/>
    <w:rsid w:val="00F2676C"/>
    <w:rsid w:val="00F346BA"/>
    <w:rsid w:val="00F47A45"/>
    <w:rsid w:val="00F84366"/>
    <w:rsid w:val="00F85089"/>
    <w:rsid w:val="00F974C5"/>
    <w:rsid w:val="00FA1AB5"/>
    <w:rsid w:val="00FA6F46"/>
    <w:rsid w:val="00FB432B"/>
    <w:rsid w:val="00FC4592"/>
    <w:rsid w:val="00FD11E9"/>
    <w:rsid w:val="00FE5872"/>
    <w:rsid w:val="00FE7FCA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E16EC9"/>
  <w15:chartTrackingRefBased/>
  <w15:docId w15:val="{626EEC1B-6575-4ED6-A910-70BEF776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Proposals on improving the ITU strategic plan for the period 2024-2027</dc:title>
  <dc:subject>Council Working Group for Strategic and Financial Plans 2024-2027</dc:subject>
  <dc:creator>Almidani, Ahmad Alaa</dc:creator>
  <cp:keywords>CWG-SFP, CWG, CWGs &amp; EGs</cp:keywords>
  <dc:description/>
  <cp:lastModifiedBy>Xue, Kun</cp:lastModifiedBy>
  <cp:revision>2</cp:revision>
  <dcterms:created xsi:type="dcterms:W3CDTF">2021-09-22T15:46:00Z</dcterms:created>
  <dcterms:modified xsi:type="dcterms:W3CDTF">2021-09-22T15:46:00Z</dcterms:modified>
</cp:coreProperties>
</file>