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horzAnchor="margin" w:tblpY="-674"/>
        <w:tblW w:w="10314" w:type="dxa"/>
        <w:tblLayout w:type="fixed"/>
        <w:tblLook w:val="0000" w:firstRow="0" w:lastRow="0" w:firstColumn="0" w:lastColumn="0" w:noHBand="0" w:noVBand="0"/>
      </w:tblPr>
      <w:tblGrid>
        <w:gridCol w:w="6521"/>
        <w:gridCol w:w="3793"/>
      </w:tblGrid>
      <w:tr w:rsidR="00492EAF" w:rsidRPr="00492EAF" w14:paraId="5F29D1C4" w14:textId="77777777" w:rsidTr="00275E79">
        <w:trPr>
          <w:cantSplit/>
        </w:trPr>
        <w:tc>
          <w:tcPr>
            <w:tcW w:w="6521" w:type="dxa"/>
          </w:tcPr>
          <w:p w14:paraId="520D8250" w14:textId="77777777" w:rsidR="00492EAF" w:rsidRPr="00492EAF" w:rsidRDefault="00492EAF" w:rsidP="00492EAF">
            <w:pPr>
              <w:tabs>
                <w:tab w:val="clear" w:pos="567"/>
                <w:tab w:val="clear" w:pos="1134"/>
                <w:tab w:val="clear" w:pos="1701"/>
                <w:tab w:val="clear" w:pos="2268"/>
                <w:tab w:val="clear" w:pos="2835"/>
              </w:tabs>
              <w:overflowPunct/>
              <w:autoSpaceDE/>
              <w:autoSpaceDN/>
              <w:adjustRightInd/>
              <w:spacing w:before="240" w:after="48"/>
              <w:textAlignment w:val="auto"/>
              <w:rPr>
                <w:rFonts w:eastAsia="SimSun"/>
                <w:b/>
                <w:position w:val="6"/>
                <w:sz w:val="30"/>
                <w:szCs w:val="30"/>
                <w:lang w:val="en-US" w:eastAsia="zh-CN"/>
              </w:rPr>
            </w:pPr>
            <w:bookmarkStart w:id="0" w:name="dsource" w:colFirst="0" w:colLast="0"/>
            <w:r w:rsidRPr="00492EAF">
              <w:rPr>
                <w:rFonts w:eastAsia="SimSun"/>
                <w:b/>
                <w:position w:val="6"/>
                <w:sz w:val="30"/>
                <w:szCs w:val="30"/>
                <w:lang w:val="en-US" w:eastAsia="zh-CN"/>
              </w:rPr>
              <w:t xml:space="preserve">Council Working Group on </w:t>
            </w:r>
            <w:r w:rsidRPr="00492EAF">
              <w:rPr>
                <w:rFonts w:eastAsia="SimSun"/>
                <w:b/>
                <w:position w:val="6"/>
                <w:sz w:val="30"/>
                <w:szCs w:val="30"/>
                <w:lang w:val="en-US" w:eastAsia="zh-CN"/>
              </w:rPr>
              <w:br/>
              <w:t>Financial and Human Resources</w:t>
            </w:r>
          </w:p>
          <w:p w14:paraId="6B4D0DE7" w14:textId="3F1A1C2B" w:rsidR="00492EAF" w:rsidRPr="00492EAF" w:rsidRDefault="00492EAF" w:rsidP="00492EAF">
            <w:pPr>
              <w:tabs>
                <w:tab w:val="clear" w:pos="567"/>
                <w:tab w:val="clear" w:pos="1134"/>
                <w:tab w:val="clear" w:pos="1701"/>
                <w:tab w:val="clear" w:pos="2268"/>
                <w:tab w:val="clear" w:pos="2835"/>
              </w:tabs>
              <w:overflowPunct/>
              <w:autoSpaceDE/>
              <w:autoSpaceDN/>
              <w:adjustRightInd/>
              <w:spacing w:before="0" w:after="120"/>
              <w:textAlignment w:val="auto"/>
              <w:rPr>
                <w:rFonts w:eastAsia="SimSun"/>
                <w:b/>
                <w:position w:val="6"/>
                <w:sz w:val="26"/>
                <w:szCs w:val="26"/>
                <w:lang w:val="en-US" w:eastAsia="zh-CN"/>
              </w:rPr>
            </w:pPr>
            <w:r w:rsidRPr="00492EAF">
              <w:rPr>
                <w:rFonts w:eastAsia="SimSun" w:cs="Times New Roman Bold"/>
                <w:b/>
                <w:szCs w:val="24"/>
                <w:lang w:val="en-US" w:eastAsia="zh-CN"/>
              </w:rPr>
              <w:t xml:space="preserve">Twelfth meeting </w:t>
            </w:r>
            <w:r w:rsidRPr="00492EAF">
              <w:rPr>
                <w:rFonts w:eastAsia="Calibri" w:cs="Calibri"/>
                <w:b/>
                <w:color w:val="000000"/>
                <w:szCs w:val="24"/>
                <w:lang w:val="en-US" w:eastAsia="zh-CN"/>
              </w:rPr>
              <w:t>–</w:t>
            </w:r>
            <w:r w:rsidRPr="00492EAF">
              <w:rPr>
                <w:rFonts w:eastAsia="SimSun" w:cs="Times New Roman Bold"/>
                <w:b/>
                <w:szCs w:val="24"/>
                <w:lang w:val="en-US" w:eastAsia="zh-CN"/>
              </w:rPr>
              <w:t xml:space="preserve"> </w:t>
            </w:r>
            <w:r w:rsidR="00081810">
              <w:rPr>
                <w:rFonts w:eastAsia="SimSun" w:cs="Times New Roman Bold"/>
                <w:b/>
                <w:szCs w:val="24"/>
                <w:lang w:val="en-US" w:eastAsia="zh-CN"/>
              </w:rPr>
              <w:t>Virtual</w:t>
            </w:r>
            <w:r w:rsidRPr="00492EAF">
              <w:rPr>
                <w:rFonts w:eastAsia="SimSun" w:cs="Times New Roman Bold"/>
                <w:b/>
                <w:szCs w:val="24"/>
                <w:lang w:val="en-US" w:eastAsia="zh-CN"/>
              </w:rPr>
              <w:t>, 25-26 January 2021</w:t>
            </w:r>
          </w:p>
        </w:tc>
        <w:tc>
          <w:tcPr>
            <w:tcW w:w="3793" w:type="dxa"/>
          </w:tcPr>
          <w:p w14:paraId="061B44C4" w14:textId="77777777" w:rsidR="00492EAF" w:rsidRPr="00492EAF" w:rsidRDefault="00492EAF" w:rsidP="00492EAF">
            <w:pPr>
              <w:tabs>
                <w:tab w:val="clear" w:pos="567"/>
                <w:tab w:val="clear" w:pos="1134"/>
                <w:tab w:val="clear" w:pos="1701"/>
                <w:tab w:val="clear" w:pos="2268"/>
                <w:tab w:val="clear" w:pos="2835"/>
              </w:tabs>
              <w:overflowPunct/>
              <w:autoSpaceDE/>
              <w:autoSpaceDN/>
              <w:adjustRightInd/>
              <w:spacing w:line="240" w:lineRule="atLeast"/>
              <w:textAlignment w:val="auto"/>
              <w:rPr>
                <w:rFonts w:ascii="Arial" w:eastAsia="SimSun" w:hAnsi="Arial"/>
                <w:sz w:val="22"/>
                <w:szCs w:val="24"/>
                <w:lang w:val="en-US" w:eastAsia="zh-CN"/>
              </w:rPr>
            </w:pPr>
            <w:bookmarkStart w:id="1" w:name="ditulogo"/>
            <w:bookmarkEnd w:id="1"/>
            <w:r w:rsidRPr="00492EAF">
              <w:rPr>
                <w:rFonts w:ascii="Times New Roman" w:hAnsi="Times New Roman"/>
                <w:noProof/>
                <w:lang w:val="de-DE" w:eastAsia="de-DE"/>
              </w:rPr>
              <w:drawing>
                <wp:inline distT="0" distB="0" distL="0" distR="0" wp14:anchorId="2DE67962" wp14:editId="7DCB7452">
                  <wp:extent cx="682417" cy="720000"/>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17" cy="720000"/>
                          </a:xfrm>
                          <a:prstGeom prst="rect">
                            <a:avLst/>
                          </a:prstGeom>
                        </pic:spPr>
                      </pic:pic>
                    </a:graphicData>
                  </a:graphic>
                </wp:inline>
              </w:drawing>
            </w:r>
          </w:p>
        </w:tc>
      </w:tr>
      <w:tr w:rsidR="00492EAF" w:rsidRPr="00492EAF" w14:paraId="26BE6B03" w14:textId="77777777" w:rsidTr="00275E79">
        <w:trPr>
          <w:cantSplit/>
        </w:trPr>
        <w:tc>
          <w:tcPr>
            <w:tcW w:w="6521" w:type="dxa"/>
            <w:tcBorders>
              <w:top w:val="single" w:sz="12" w:space="0" w:color="auto"/>
            </w:tcBorders>
          </w:tcPr>
          <w:p w14:paraId="62613FBE" w14:textId="77777777" w:rsidR="00492EAF" w:rsidRPr="00492EAF" w:rsidRDefault="00492EAF" w:rsidP="00492EAF">
            <w:pPr>
              <w:tabs>
                <w:tab w:val="clear" w:pos="567"/>
                <w:tab w:val="clear" w:pos="1134"/>
                <w:tab w:val="clear" w:pos="1701"/>
                <w:tab w:val="clear" w:pos="2268"/>
                <w:tab w:val="clear" w:pos="2835"/>
              </w:tabs>
              <w:overflowPunct/>
              <w:autoSpaceDE/>
              <w:autoSpaceDN/>
              <w:adjustRightInd/>
              <w:snapToGrid w:val="0"/>
              <w:spacing w:before="0"/>
              <w:textAlignment w:val="auto"/>
              <w:rPr>
                <w:rFonts w:ascii="Arial" w:eastAsia="SimSun" w:hAnsi="Arial"/>
                <w:b/>
                <w:smallCaps/>
                <w:sz w:val="22"/>
                <w:szCs w:val="24"/>
                <w:lang w:val="en-US" w:eastAsia="zh-CN"/>
              </w:rPr>
            </w:pPr>
          </w:p>
        </w:tc>
        <w:tc>
          <w:tcPr>
            <w:tcW w:w="3793" w:type="dxa"/>
            <w:tcBorders>
              <w:top w:val="single" w:sz="12" w:space="0" w:color="auto"/>
            </w:tcBorders>
          </w:tcPr>
          <w:p w14:paraId="47D7394F" w14:textId="77777777" w:rsidR="00492EAF" w:rsidRPr="00492EAF" w:rsidRDefault="00492EAF" w:rsidP="00492EAF">
            <w:pPr>
              <w:tabs>
                <w:tab w:val="clear" w:pos="567"/>
                <w:tab w:val="clear" w:pos="1134"/>
                <w:tab w:val="clear" w:pos="1701"/>
                <w:tab w:val="clear" w:pos="2268"/>
                <w:tab w:val="clear" w:pos="2835"/>
              </w:tabs>
              <w:overflowPunct/>
              <w:autoSpaceDE/>
              <w:autoSpaceDN/>
              <w:adjustRightInd/>
              <w:snapToGrid w:val="0"/>
              <w:spacing w:before="0"/>
              <w:ind w:left="209"/>
              <w:textAlignment w:val="auto"/>
              <w:rPr>
                <w:rFonts w:ascii="Verdana" w:eastAsia="SimSun" w:hAnsi="Verdana"/>
                <w:sz w:val="22"/>
                <w:szCs w:val="24"/>
                <w:lang w:val="en-US" w:eastAsia="zh-CN"/>
              </w:rPr>
            </w:pPr>
          </w:p>
        </w:tc>
      </w:tr>
      <w:tr w:rsidR="00492EAF" w:rsidRPr="00492EAF" w14:paraId="70B9E63F" w14:textId="77777777" w:rsidTr="00275E79">
        <w:trPr>
          <w:cantSplit/>
          <w:trHeight w:val="23"/>
        </w:trPr>
        <w:tc>
          <w:tcPr>
            <w:tcW w:w="6521" w:type="dxa"/>
            <w:vMerge w:val="restart"/>
          </w:tcPr>
          <w:p w14:paraId="721C075C" w14:textId="77777777" w:rsidR="00492EAF" w:rsidRPr="00492EAF" w:rsidRDefault="00492EAF" w:rsidP="00492EAF">
            <w:pPr>
              <w:tabs>
                <w:tab w:val="clear" w:pos="567"/>
                <w:tab w:val="clear" w:pos="1134"/>
                <w:tab w:val="clear" w:pos="1701"/>
                <w:tab w:val="clear" w:pos="2268"/>
                <w:tab w:val="clear" w:pos="2835"/>
              </w:tabs>
              <w:overflowPunct/>
              <w:autoSpaceDE/>
              <w:autoSpaceDN/>
              <w:adjustRightInd/>
              <w:snapToGrid w:val="0"/>
              <w:spacing w:before="0"/>
              <w:textAlignment w:val="auto"/>
              <w:rPr>
                <w:rFonts w:eastAsia="SimSun"/>
                <w:b/>
                <w:sz w:val="22"/>
                <w:szCs w:val="24"/>
                <w:lang w:val="en-US" w:eastAsia="zh-CN"/>
              </w:rPr>
            </w:pPr>
            <w:bookmarkStart w:id="2" w:name="dmeeting" w:colFirst="0" w:colLast="0"/>
            <w:bookmarkStart w:id="3" w:name="dnum" w:colFirst="1" w:colLast="1"/>
          </w:p>
        </w:tc>
        <w:tc>
          <w:tcPr>
            <w:tcW w:w="3793" w:type="dxa"/>
          </w:tcPr>
          <w:p w14:paraId="38535A3F" w14:textId="3910744A" w:rsidR="00492EAF" w:rsidRPr="00492EAF" w:rsidRDefault="00492EAF" w:rsidP="00492EAF">
            <w:pPr>
              <w:tabs>
                <w:tab w:val="clear" w:pos="567"/>
                <w:tab w:val="clear" w:pos="1134"/>
                <w:tab w:val="clear" w:pos="1701"/>
                <w:tab w:val="clear" w:pos="2268"/>
                <w:tab w:val="clear" w:pos="2835"/>
              </w:tabs>
              <w:overflowPunct/>
              <w:autoSpaceDE/>
              <w:autoSpaceDN/>
              <w:adjustRightInd/>
              <w:snapToGrid w:val="0"/>
              <w:spacing w:before="0"/>
              <w:ind w:left="57"/>
              <w:textAlignment w:val="auto"/>
              <w:rPr>
                <w:rFonts w:eastAsia="SimSun" w:cs="Times New Roman Bold"/>
                <w:b/>
                <w:spacing w:val="-4"/>
                <w:szCs w:val="24"/>
                <w:lang w:val="en-US" w:eastAsia="zh-CN"/>
              </w:rPr>
            </w:pPr>
            <w:r w:rsidRPr="00492EAF">
              <w:rPr>
                <w:rFonts w:eastAsia="SimSun" w:cs="Times New Roman Bold"/>
                <w:b/>
                <w:spacing w:val="-4"/>
                <w:szCs w:val="24"/>
                <w:lang w:val="en-US" w:eastAsia="zh-CN"/>
              </w:rPr>
              <w:t>Document CWG-FHR 12/</w:t>
            </w:r>
            <w:r>
              <w:rPr>
                <w:rFonts w:eastAsia="SimSun" w:cs="Times New Roman Bold"/>
                <w:b/>
                <w:spacing w:val="-4"/>
                <w:szCs w:val="24"/>
                <w:lang w:val="en-US" w:eastAsia="zh-CN"/>
              </w:rPr>
              <w:t>3</w:t>
            </w:r>
          </w:p>
        </w:tc>
      </w:tr>
      <w:tr w:rsidR="00492EAF" w:rsidRPr="00492EAF" w14:paraId="7F263E24" w14:textId="77777777" w:rsidTr="00275E79">
        <w:trPr>
          <w:cantSplit/>
          <w:trHeight w:val="23"/>
        </w:trPr>
        <w:tc>
          <w:tcPr>
            <w:tcW w:w="6521" w:type="dxa"/>
            <w:vMerge/>
          </w:tcPr>
          <w:p w14:paraId="26C2E40B" w14:textId="77777777" w:rsidR="00492EAF" w:rsidRPr="00492EAF" w:rsidRDefault="00492EAF" w:rsidP="00492EAF">
            <w:pPr>
              <w:tabs>
                <w:tab w:val="clear" w:pos="567"/>
                <w:tab w:val="clear" w:pos="1134"/>
                <w:tab w:val="clear" w:pos="1701"/>
                <w:tab w:val="clear" w:pos="2268"/>
                <w:tab w:val="clear" w:pos="2835"/>
              </w:tabs>
              <w:overflowPunct/>
              <w:autoSpaceDE/>
              <w:autoSpaceDN/>
              <w:adjustRightInd/>
              <w:snapToGrid w:val="0"/>
              <w:spacing w:before="0"/>
              <w:textAlignment w:val="auto"/>
              <w:rPr>
                <w:rFonts w:eastAsia="SimSun"/>
                <w:b/>
                <w:sz w:val="22"/>
                <w:szCs w:val="24"/>
                <w:lang w:val="en-US" w:eastAsia="zh-CN"/>
              </w:rPr>
            </w:pPr>
            <w:bookmarkStart w:id="4" w:name="ddate" w:colFirst="1" w:colLast="1"/>
            <w:bookmarkEnd w:id="2"/>
            <w:bookmarkEnd w:id="3"/>
          </w:p>
        </w:tc>
        <w:tc>
          <w:tcPr>
            <w:tcW w:w="3793" w:type="dxa"/>
          </w:tcPr>
          <w:p w14:paraId="1DB335DE" w14:textId="77777777" w:rsidR="00492EAF" w:rsidRPr="00492EAF" w:rsidRDefault="00492EAF" w:rsidP="00492EAF">
            <w:pPr>
              <w:tabs>
                <w:tab w:val="clear" w:pos="567"/>
                <w:tab w:val="clear" w:pos="1134"/>
                <w:tab w:val="clear" w:pos="1701"/>
                <w:tab w:val="clear" w:pos="2268"/>
                <w:tab w:val="clear" w:pos="2835"/>
              </w:tabs>
              <w:overflowPunct/>
              <w:autoSpaceDE/>
              <w:autoSpaceDN/>
              <w:adjustRightInd/>
              <w:snapToGrid w:val="0"/>
              <w:spacing w:before="0"/>
              <w:ind w:left="57"/>
              <w:textAlignment w:val="auto"/>
              <w:rPr>
                <w:rFonts w:eastAsia="SimSun"/>
                <w:b/>
                <w:szCs w:val="24"/>
                <w:lang w:val="en-US" w:eastAsia="zh-CN"/>
              </w:rPr>
            </w:pPr>
            <w:r w:rsidRPr="00492EAF">
              <w:rPr>
                <w:rFonts w:eastAsia="SimSun"/>
                <w:b/>
                <w:szCs w:val="24"/>
                <w:lang w:val="en-US" w:eastAsia="zh-CN"/>
              </w:rPr>
              <w:t>7 December 2020</w:t>
            </w:r>
          </w:p>
        </w:tc>
      </w:tr>
      <w:tr w:rsidR="00492EAF" w:rsidRPr="00492EAF" w14:paraId="20E936C2" w14:textId="77777777" w:rsidTr="00275E79">
        <w:trPr>
          <w:cantSplit/>
          <w:trHeight w:val="80"/>
        </w:trPr>
        <w:tc>
          <w:tcPr>
            <w:tcW w:w="6521" w:type="dxa"/>
            <w:vMerge/>
          </w:tcPr>
          <w:p w14:paraId="792AE9A1" w14:textId="77777777" w:rsidR="00492EAF" w:rsidRPr="00492EAF" w:rsidRDefault="00492EAF" w:rsidP="00492EAF">
            <w:pPr>
              <w:tabs>
                <w:tab w:val="clear" w:pos="567"/>
                <w:tab w:val="clear" w:pos="1134"/>
                <w:tab w:val="clear" w:pos="1701"/>
                <w:tab w:val="clear" w:pos="2268"/>
                <w:tab w:val="clear" w:pos="2835"/>
              </w:tabs>
              <w:overflowPunct/>
              <w:autoSpaceDE/>
              <w:autoSpaceDN/>
              <w:adjustRightInd/>
              <w:snapToGrid w:val="0"/>
              <w:spacing w:before="0"/>
              <w:textAlignment w:val="auto"/>
              <w:rPr>
                <w:rFonts w:eastAsia="SimSun"/>
                <w:b/>
                <w:sz w:val="22"/>
                <w:szCs w:val="24"/>
                <w:lang w:val="en-US" w:eastAsia="zh-CN"/>
              </w:rPr>
            </w:pPr>
            <w:bookmarkStart w:id="5" w:name="dorlang" w:colFirst="1" w:colLast="1"/>
            <w:bookmarkEnd w:id="4"/>
          </w:p>
        </w:tc>
        <w:tc>
          <w:tcPr>
            <w:tcW w:w="3793" w:type="dxa"/>
          </w:tcPr>
          <w:p w14:paraId="7E51BDBF" w14:textId="77777777" w:rsidR="00492EAF" w:rsidRPr="00492EAF" w:rsidRDefault="00492EAF" w:rsidP="00492EAF">
            <w:pPr>
              <w:tabs>
                <w:tab w:val="clear" w:pos="567"/>
                <w:tab w:val="clear" w:pos="1134"/>
                <w:tab w:val="clear" w:pos="1701"/>
                <w:tab w:val="clear" w:pos="2268"/>
                <w:tab w:val="clear" w:pos="2835"/>
              </w:tabs>
              <w:overflowPunct/>
              <w:autoSpaceDE/>
              <w:autoSpaceDN/>
              <w:adjustRightInd/>
              <w:snapToGrid w:val="0"/>
              <w:spacing w:before="0"/>
              <w:ind w:left="57"/>
              <w:textAlignment w:val="auto"/>
              <w:rPr>
                <w:rFonts w:eastAsia="SimSun"/>
                <w:b/>
                <w:szCs w:val="24"/>
                <w:lang w:val="en-US" w:eastAsia="zh-CN"/>
              </w:rPr>
            </w:pPr>
            <w:r w:rsidRPr="00492EAF">
              <w:rPr>
                <w:rFonts w:eastAsia="SimSun"/>
                <w:b/>
                <w:szCs w:val="24"/>
                <w:lang w:val="en-US" w:eastAsia="zh-CN"/>
              </w:rPr>
              <w:t>English only</w:t>
            </w:r>
          </w:p>
        </w:tc>
      </w:tr>
      <w:bookmarkEnd w:id="5"/>
    </w:tbl>
    <w:p w14:paraId="7D24243A" w14:textId="46D5B63B" w:rsidR="00492EAF" w:rsidRDefault="00492EAF" w:rsidP="00492EAF">
      <w:pPr>
        <w:spacing w:before="0"/>
        <w:rPr>
          <w:b/>
        </w:rPr>
      </w:pPr>
    </w:p>
    <w:p w14:paraId="0FBCDDE3" w14:textId="2DBABFBB" w:rsidR="00492EAF" w:rsidRDefault="00492EAF" w:rsidP="00492EAF">
      <w:pPr>
        <w:spacing w:before="0"/>
        <w:rPr>
          <w:b/>
        </w:rPr>
      </w:pPr>
    </w:p>
    <w:p w14:paraId="705A373B" w14:textId="77777777" w:rsidR="00492EAF" w:rsidRDefault="00492EAF" w:rsidP="00492EAF">
      <w:pPr>
        <w:spacing w:before="0"/>
        <w:rPr>
          <w:b/>
        </w:rPr>
      </w:pPr>
    </w:p>
    <w:p w14:paraId="18F6A184" w14:textId="4AE77D32" w:rsidR="00492EAF" w:rsidRPr="00492EAF" w:rsidRDefault="00492EAF" w:rsidP="00492EAF">
      <w:pPr>
        <w:spacing w:before="0"/>
        <w:jc w:val="center"/>
        <w:rPr>
          <w:b/>
          <w:bCs/>
          <w:sz w:val="28"/>
          <w:szCs w:val="28"/>
        </w:rPr>
      </w:pPr>
      <w:r>
        <w:rPr>
          <w:b/>
          <w:bCs/>
          <w:sz w:val="28"/>
          <w:szCs w:val="28"/>
        </w:rPr>
        <w:t>Contribution by the Secretariat</w:t>
      </w:r>
    </w:p>
    <w:p w14:paraId="1922BDCE" w14:textId="2BDA3C8B" w:rsidR="00492EAF" w:rsidRDefault="00492EAF" w:rsidP="00492EAF">
      <w:pPr>
        <w:spacing w:before="0"/>
        <w:rPr>
          <w:b/>
        </w:rPr>
      </w:pPr>
    </w:p>
    <w:p w14:paraId="6E517649" w14:textId="0B8341AD" w:rsidR="00492EAF" w:rsidRPr="00492EAF" w:rsidRDefault="00492EAF" w:rsidP="00492EAF">
      <w:pPr>
        <w:spacing w:before="0"/>
        <w:jc w:val="center"/>
        <w:rPr>
          <w:b/>
          <w:sz w:val="28"/>
          <w:szCs w:val="28"/>
        </w:rPr>
      </w:pPr>
      <w:r w:rsidRPr="00492EAF">
        <w:rPr>
          <w:sz w:val="28"/>
          <w:szCs w:val="28"/>
        </w:rPr>
        <w:t>BUSINESS CONTINUITY - INFORMATION MANAGEMENT</w:t>
      </w:r>
    </w:p>
    <w:p w14:paraId="4777701B" w14:textId="5005CB84" w:rsidR="00492EAF" w:rsidRDefault="00492EAF"/>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2A2188" w:rsidRPr="00813E5E" w14:paraId="34FFB7B8" w14:textId="77777777" w:rsidTr="54D913E9">
        <w:trPr>
          <w:trHeight w:val="3372"/>
        </w:trPr>
        <w:tc>
          <w:tcPr>
            <w:tcW w:w="10065" w:type="dxa"/>
            <w:tcBorders>
              <w:top w:val="single" w:sz="12" w:space="0" w:color="auto"/>
              <w:left w:val="single" w:sz="12" w:space="0" w:color="auto"/>
              <w:bottom w:val="single" w:sz="12" w:space="0" w:color="auto"/>
              <w:right w:val="single" w:sz="12" w:space="0" w:color="auto"/>
            </w:tcBorders>
          </w:tcPr>
          <w:bookmarkEnd w:id="0"/>
          <w:p w14:paraId="4774BA5F" w14:textId="77777777" w:rsidR="002A2188" w:rsidRPr="00492EAF" w:rsidRDefault="002A2188" w:rsidP="00164E0E">
            <w:pPr>
              <w:pStyle w:val="Headingb"/>
              <w:spacing w:before="120" w:after="120"/>
              <w:jc w:val="both"/>
              <w:rPr>
                <w:rFonts w:cs="Calibri"/>
                <w:szCs w:val="24"/>
              </w:rPr>
            </w:pPr>
            <w:r w:rsidRPr="00492EAF">
              <w:rPr>
                <w:rFonts w:cs="Calibri"/>
                <w:szCs w:val="24"/>
              </w:rPr>
              <w:t>Summary</w:t>
            </w:r>
          </w:p>
          <w:p w14:paraId="64478B23" w14:textId="447C5487" w:rsidR="00722606" w:rsidRPr="00492EAF" w:rsidRDefault="004C37DA" w:rsidP="006058B9">
            <w:pPr>
              <w:pStyle w:val="PlainText"/>
              <w:spacing w:before="120" w:after="120"/>
              <w:jc w:val="both"/>
              <w:rPr>
                <w:szCs w:val="24"/>
                <w:lang w:val="en-US"/>
              </w:rPr>
            </w:pPr>
            <w:r w:rsidRPr="00492EAF">
              <w:rPr>
                <w:szCs w:val="24"/>
              </w:rPr>
              <w:t>During VCC-2, proposal</w:t>
            </w:r>
            <w:r w:rsidR="00722606" w:rsidRPr="00492EAF">
              <w:rPr>
                <w:szCs w:val="24"/>
              </w:rPr>
              <w:t>s for investment in three areas (information and records management, ITU working tools of the Union and ITU website), were presented</w:t>
            </w:r>
            <w:r w:rsidRPr="00492EAF">
              <w:rPr>
                <w:szCs w:val="24"/>
              </w:rPr>
              <w:t xml:space="preserve"> in document </w:t>
            </w:r>
            <w:r w:rsidR="00943BDE" w:rsidRPr="00492EAF">
              <w:rPr>
                <w:szCs w:val="24"/>
              </w:rPr>
              <w:t>C</w:t>
            </w:r>
            <w:r w:rsidRPr="00492EAF">
              <w:rPr>
                <w:szCs w:val="24"/>
              </w:rPr>
              <w:t>20/53</w:t>
            </w:r>
            <w:r w:rsidR="00722606" w:rsidRPr="00492EAF">
              <w:rPr>
                <w:szCs w:val="24"/>
              </w:rPr>
              <w:t>.  Some Councillors supported the investment</w:t>
            </w:r>
            <w:r w:rsidR="00E91D93" w:rsidRPr="00492EAF">
              <w:rPr>
                <w:szCs w:val="24"/>
              </w:rPr>
              <w:t>,</w:t>
            </w:r>
            <w:r w:rsidR="00722606" w:rsidRPr="00492EAF">
              <w:rPr>
                <w:szCs w:val="24"/>
              </w:rPr>
              <w:t xml:space="preserve"> in principle</w:t>
            </w:r>
            <w:r w:rsidR="00E91D93" w:rsidRPr="00492EAF">
              <w:rPr>
                <w:szCs w:val="24"/>
              </w:rPr>
              <w:t>,</w:t>
            </w:r>
            <w:r w:rsidR="00722606" w:rsidRPr="00492EAF">
              <w:rPr>
                <w:szCs w:val="24"/>
              </w:rPr>
              <w:t xml:space="preserve"> and it was agreed to “continue the discussion of the proposal contained in document C20/53 at the CWG-FHR and report to the Council in 2021.  In that regard, the </w:t>
            </w:r>
            <w:r w:rsidR="00E91D93" w:rsidRPr="00492EAF">
              <w:rPr>
                <w:szCs w:val="24"/>
              </w:rPr>
              <w:t>C</w:t>
            </w:r>
            <w:r w:rsidR="00722606" w:rsidRPr="00492EAF">
              <w:rPr>
                <w:szCs w:val="24"/>
              </w:rPr>
              <w:t xml:space="preserve">ouncillors agreed to invite the </w:t>
            </w:r>
            <w:r w:rsidR="00E91D93" w:rsidRPr="00492EAF">
              <w:rPr>
                <w:szCs w:val="24"/>
              </w:rPr>
              <w:t>S</w:t>
            </w:r>
            <w:r w:rsidR="00722606" w:rsidRPr="00492EAF">
              <w:rPr>
                <w:szCs w:val="24"/>
              </w:rPr>
              <w:t>ecretariat to prepare detailed projects for consideration by the CWG-FHR</w:t>
            </w:r>
            <w:r w:rsidR="00722606" w:rsidRPr="00492EAF">
              <w:rPr>
                <w:szCs w:val="24"/>
                <w:lang w:val="en-US"/>
              </w:rPr>
              <w:t>”</w:t>
            </w:r>
            <w:r w:rsidR="0072532F" w:rsidRPr="00492EAF">
              <w:rPr>
                <w:szCs w:val="24"/>
                <w:lang w:val="en-US"/>
              </w:rPr>
              <w:t xml:space="preserve"> </w:t>
            </w:r>
            <w:r w:rsidR="004A708F" w:rsidRPr="00492EAF">
              <w:rPr>
                <w:szCs w:val="24"/>
                <w:lang w:val="en-US"/>
              </w:rPr>
              <w:t xml:space="preserve">including </w:t>
            </w:r>
            <w:r w:rsidR="0072532F" w:rsidRPr="00492EAF">
              <w:rPr>
                <w:szCs w:val="24"/>
              </w:rPr>
              <w:t>various deliverables and a schedule of the investments required over the next five years, either using savings, reserve account, voluntary contributions or through inclusion in the 2024-2027 Strategic and Financial Plan</w:t>
            </w:r>
          </w:p>
          <w:p w14:paraId="386F5B6D" w14:textId="2C3F1065" w:rsidR="0083270D" w:rsidRPr="00492EAF" w:rsidRDefault="00661CD6" w:rsidP="002E0222">
            <w:pPr>
              <w:pStyle w:val="PlainText"/>
              <w:shd w:val="clear" w:color="auto" w:fill="FFFFFF" w:themeFill="background1"/>
              <w:spacing w:before="120" w:after="120"/>
              <w:jc w:val="both"/>
              <w:rPr>
                <w:szCs w:val="24"/>
              </w:rPr>
            </w:pPr>
            <w:r w:rsidRPr="00492EAF">
              <w:rPr>
                <w:szCs w:val="24"/>
              </w:rPr>
              <w:t>This adde</w:t>
            </w:r>
            <w:r w:rsidR="00A45854" w:rsidRPr="00492EAF">
              <w:rPr>
                <w:szCs w:val="24"/>
              </w:rPr>
              <w:t>nd</w:t>
            </w:r>
            <w:r w:rsidRPr="00492EAF">
              <w:rPr>
                <w:szCs w:val="24"/>
              </w:rPr>
              <w:t xml:space="preserve">um provides the </w:t>
            </w:r>
            <w:r w:rsidR="00EA2C8A" w:rsidRPr="00492EAF">
              <w:rPr>
                <w:szCs w:val="24"/>
              </w:rPr>
              <w:t xml:space="preserve">additional </w:t>
            </w:r>
            <w:r w:rsidR="00AD66DC" w:rsidRPr="00492EAF">
              <w:rPr>
                <w:szCs w:val="24"/>
              </w:rPr>
              <w:t>information requested</w:t>
            </w:r>
            <w:r w:rsidR="00010509" w:rsidRPr="00492EAF">
              <w:rPr>
                <w:szCs w:val="24"/>
              </w:rPr>
              <w:t>.</w:t>
            </w:r>
            <w:r w:rsidR="0057429E" w:rsidRPr="00492EAF">
              <w:rPr>
                <w:szCs w:val="24"/>
              </w:rPr>
              <w:t xml:space="preserve"> </w:t>
            </w:r>
          </w:p>
          <w:p w14:paraId="09AB79A9" w14:textId="35952016" w:rsidR="002A2188" w:rsidRPr="00492EAF" w:rsidRDefault="002A2188" w:rsidP="002E0222">
            <w:pPr>
              <w:pStyle w:val="Headingb"/>
              <w:spacing w:before="120" w:after="120"/>
              <w:jc w:val="both"/>
              <w:rPr>
                <w:rFonts w:cs="Calibri"/>
                <w:szCs w:val="24"/>
              </w:rPr>
            </w:pPr>
            <w:r w:rsidRPr="00492EAF">
              <w:rPr>
                <w:rFonts w:cs="Calibri"/>
                <w:szCs w:val="24"/>
              </w:rPr>
              <w:t>Action required</w:t>
            </w:r>
          </w:p>
          <w:p w14:paraId="35015858" w14:textId="70C3870C" w:rsidR="0083270D" w:rsidRPr="00492EAF" w:rsidRDefault="0083270D" w:rsidP="002E0222">
            <w:pPr>
              <w:spacing w:after="120"/>
              <w:jc w:val="both"/>
              <w:rPr>
                <w:rFonts w:cs="Calibri"/>
                <w:szCs w:val="24"/>
              </w:rPr>
            </w:pPr>
            <w:r w:rsidRPr="00492EAF">
              <w:rPr>
                <w:rFonts w:cs="Calibri"/>
                <w:szCs w:val="24"/>
              </w:rPr>
              <w:t xml:space="preserve">The </w:t>
            </w:r>
            <w:r w:rsidR="00860F6D" w:rsidRPr="00492EAF">
              <w:rPr>
                <w:rFonts w:cs="Calibri"/>
                <w:szCs w:val="24"/>
              </w:rPr>
              <w:t>CWG-FHR</w:t>
            </w:r>
            <w:r w:rsidRPr="00492EAF">
              <w:rPr>
                <w:rFonts w:cs="Calibri"/>
                <w:szCs w:val="24"/>
              </w:rPr>
              <w:t xml:space="preserve"> is invited to </w:t>
            </w:r>
            <w:r w:rsidRPr="00492EAF">
              <w:rPr>
                <w:rFonts w:cs="Calibri"/>
                <w:b/>
                <w:bCs/>
                <w:szCs w:val="24"/>
              </w:rPr>
              <w:t xml:space="preserve">take note </w:t>
            </w:r>
            <w:r w:rsidRPr="00492EAF">
              <w:rPr>
                <w:rFonts w:cs="Calibri"/>
                <w:szCs w:val="24"/>
              </w:rPr>
              <w:t xml:space="preserve">of the report and </w:t>
            </w:r>
            <w:r w:rsidRPr="00492EAF">
              <w:rPr>
                <w:rFonts w:cs="Calibri"/>
                <w:b/>
                <w:bCs/>
                <w:szCs w:val="24"/>
              </w:rPr>
              <w:t>advise</w:t>
            </w:r>
            <w:r w:rsidRPr="00492EAF">
              <w:rPr>
                <w:rFonts w:cs="Calibri"/>
                <w:szCs w:val="24"/>
              </w:rPr>
              <w:t xml:space="preserve"> on a way forward with respect to funding</w:t>
            </w:r>
            <w:r w:rsidR="009229A2" w:rsidRPr="00492EAF">
              <w:rPr>
                <w:rFonts w:cs="Calibri"/>
                <w:szCs w:val="24"/>
              </w:rPr>
              <w:t xml:space="preserve"> to be presented at Council 2021</w:t>
            </w:r>
            <w:r w:rsidR="009509B0" w:rsidRPr="00492EAF">
              <w:rPr>
                <w:rFonts w:cs="Calibri"/>
                <w:szCs w:val="24"/>
              </w:rPr>
              <w:t>.</w:t>
            </w:r>
          </w:p>
          <w:p w14:paraId="14A86260" w14:textId="77777777" w:rsidR="002A2188" w:rsidRPr="00492EAF" w:rsidRDefault="002A2188" w:rsidP="002E0222">
            <w:pPr>
              <w:pStyle w:val="Table"/>
              <w:keepNext w:val="0"/>
              <w:spacing w:before="120"/>
              <w:jc w:val="both"/>
              <w:rPr>
                <w:rFonts w:ascii="Calibri" w:hAnsi="Calibri" w:cs="Calibri"/>
                <w:caps w:val="0"/>
                <w:szCs w:val="24"/>
              </w:rPr>
            </w:pPr>
            <w:r w:rsidRPr="00492EAF">
              <w:rPr>
                <w:rFonts w:ascii="Calibri" w:hAnsi="Calibri" w:cs="Calibri"/>
                <w:caps w:val="0"/>
                <w:szCs w:val="24"/>
              </w:rPr>
              <w:t>____________</w:t>
            </w:r>
          </w:p>
          <w:p w14:paraId="1AD2BA18" w14:textId="77777777" w:rsidR="002A2188" w:rsidRPr="00492EAF" w:rsidRDefault="002A2188" w:rsidP="002E0222">
            <w:pPr>
              <w:pStyle w:val="Headingb"/>
              <w:spacing w:before="120" w:after="120"/>
              <w:jc w:val="both"/>
              <w:rPr>
                <w:rFonts w:cs="Calibri"/>
                <w:szCs w:val="24"/>
              </w:rPr>
            </w:pPr>
            <w:r w:rsidRPr="00492EAF">
              <w:rPr>
                <w:rFonts w:cs="Calibri"/>
                <w:szCs w:val="24"/>
              </w:rPr>
              <w:t>References</w:t>
            </w:r>
          </w:p>
          <w:p w14:paraId="122F8FA8" w14:textId="2B40B0E9" w:rsidR="00284443" w:rsidRPr="00492EAF" w:rsidRDefault="00081810" w:rsidP="002E0222">
            <w:pPr>
              <w:spacing w:after="120"/>
              <w:jc w:val="both"/>
              <w:rPr>
                <w:rFonts w:cs="Calibri"/>
                <w:i/>
                <w:iCs/>
                <w:szCs w:val="24"/>
              </w:rPr>
            </w:pPr>
            <w:hyperlink r:id="rId9" w:history="1">
              <w:r w:rsidR="0083270D" w:rsidRPr="00492EAF">
                <w:rPr>
                  <w:rStyle w:val="Hyperlink"/>
                  <w:rFonts w:cs="Calibri"/>
                  <w:i/>
                  <w:iCs/>
                  <w:szCs w:val="24"/>
                </w:rPr>
                <w:t>JIU/REP/2016/1</w:t>
              </w:r>
            </w:hyperlink>
            <w:r w:rsidR="00DF64EB" w:rsidRPr="00492EAF">
              <w:rPr>
                <w:rFonts w:cs="Calibri"/>
                <w:szCs w:val="24"/>
              </w:rPr>
              <w:t xml:space="preserve"> </w:t>
            </w:r>
            <w:r w:rsidR="00DF64EB" w:rsidRPr="00492EAF">
              <w:rPr>
                <w:rFonts w:cs="Calibri"/>
                <w:i/>
                <w:iCs/>
                <w:szCs w:val="24"/>
              </w:rPr>
              <w:t>Review of Management and Administration in the International Telecommunication Union (ITU)</w:t>
            </w:r>
            <w:r w:rsidR="0083270D" w:rsidRPr="00492EAF">
              <w:rPr>
                <w:rFonts w:cs="Calibri"/>
                <w:i/>
                <w:iCs/>
                <w:szCs w:val="24"/>
              </w:rPr>
              <w:t xml:space="preserve">, </w:t>
            </w:r>
            <w:hyperlink r:id="rId10" w:history="1">
              <w:r w:rsidR="0083270D" w:rsidRPr="00492EAF">
                <w:rPr>
                  <w:rStyle w:val="Hyperlink"/>
                  <w:rFonts w:cs="Calibri"/>
                  <w:i/>
                  <w:iCs/>
                  <w:szCs w:val="24"/>
                </w:rPr>
                <w:t>JIU/REP/2019/5</w:t>
              </w:r>
            </w:hyperlink>
            <w:r w:rsidR="0083270D" w:rsidRPr="00492EAF">
              <w:rPr>
                <w:rFonts w:cs="Calibri"/>
                <w:i/>
                <w:iCs/>
                <w:szCs w:val="24"/>
              </w:rPr>
              <w:t xml:space="preserve"> </w:t>
            </w:r>
            <w:r w:rsidR="00434B09" w:rsidRPr="00492EAF">
              <w:rPr>
                <w:rFonts w:cs="Calibri"/>
                <w:i/>
                <w:iCs/>
                <w:szCs w:val="24"/>
              </w:rPr>
              <w:t>Managing cloud computing services in the United Nations system</w:t>
            </w:r>
            <w:r w:rsidR="00514626" w:rsidRPr="00492EAF">
              <w:rPr>
                <w:rFonts w:cs="Calibri"/>
                <w:i/>
                <w:iCs/>
                <w:szCs w:val="24"/>
              </w:rPr>
              <w:t xml:space="preserve">. </w:t>
            </w:r>
            <w:hyperlink r:id="rId11" w:history="1">
              <w:r w:rsidR="00415749" w:rsidRPr="00492EAF">
                <w:rPr>
                  <w:rStyle w:val="Hyperlink"/>
                  <w:rFonts w:cs="Calibri"/>
                  <w:i/>
                  <w:iCs/>
                  <w:szCs w:val="24"/>
                  <w:shd w:val="clear" w:color="auto" w:fill="F5F5F5"/>
                </w:rPr>
                <w:t>JIU/REP/2020/6</w:t>
              </w:r>
            </w:hyperlink>
            <w:r w:rsidR="000870A5" w:rsidRPr="00492EAF">
              <w:rPr>
                <w:rFonts w:cs="Calibri"/>
                <w:color w:val="333333"/>
                <w:szCs w:val="24"/>
                <w:shd w:val="clear" w:color="auto" w:fill="F5F5F5"/>
              </w:rPr>
              <w:t xml:space="preserve"> </w:t>
            </w:r>
            <w:hyperlink r:id="rId12" w:history="1">
              <w:r w:rsidR="000870A5" w:rsidRPr="00492EAF">
                <w:rPr>
                  <w:rStyle w:val="Hyperlink"/>
                  <w:rFonts w:cs="Calibri"/>
                  <w:i/>
                  <w:iCs/>
                  <w:color w:val="333333"/>
                  <w:szCs w:val="24"/>
                  <w:u w:val="none"/>
                </w:rPr>
                <w:t>Multilingualism in the United Nations system</w:t>
              </w:r>
            </w:hyperlink>
            <w:r w:rsidR="000870A5" w:rsidRPr="00492EAF">
              <w:rPr>
                <w:rFonts w:cs="Calibri"/>
                <w:color w:val="333333"/>
                <w:szCs w:val="24"/>
                <w:shd w:val="clear" w:color="auto" w:fill="F5F5F5"/>
              </w:rPr>
              <w:t xml:space="preserve">, </w:t>
            </w:r>
            <w:r w:rsidR="00514626" w:rsidRPr="00492EAF">
              <w:rPr>
                <w:rFonts w:cs="Calibri"/>
                <w:i/>
                <w:iCs/>
                <w:szCs w:val="24"/>
              </w:rPr>
              <w:t>JIU information Management (ref.)</w:t>
            </w:r>
          </w:p>
          <w:p w14:paraId="613FE36B" w14:textId="487661C3" w:rsidR="00284443" w:rsidRPr="00492EAF" w:rsidRDefault="00081810" w:rsidP="002E0222">
            <w:pPr>
              <w:spacing w:after="120"/>
              <w:jc w:val="both"/>
              <w:rPr>
                <w:rStyle w:val="Hyperlink"/>
                <w:rFonts w:cs="Calibri"/>
                <w:i/>
                <w:iCs/>
                <w:szCs w:val="24"/>
              </w:rPr>
            </w:pPr>
            <w:hyperlink r:id="rId13" w:history="1">
              <w:r w:rsidR="00284443" w:rsidRPr="00492EAF">
                <w:rPr>
                  <w:rStyle w:val="Hyperlink"/>
                  <w:rFonts w:cs="Calibri"/>
                  <w:i/>
                  <w:iCs/>
                  <w:szCs w:val="24"/>
                </w:rPr>
                <w:t>C20/12</w:t>
              </w:r>
            </w:hyperlink>
            <w:r w:rsidR="00284443" w:rsidRPr="00492EAF">
              <w:rPr>
                <w:rStyle w:val="Hyperlink"/>
                <w:rFonts w:cs="Calibri"/>
                <w:i/>
                <w:iCs/>
                <w:szCs w:val="24"/>
              </w:rPr>
              <w:t xml:space="preserve"> (Report by the Council Working Group on Languages),</w:t>
            </w:r>
          </w:p>
          <w:p w14:paraId="15041257" w14:textId="57FA9BE7" w:rsidR="00514626" w:rsidRPr="00492EAF" w:rsidRDefault="00081810" w:rsidP="002E0222">
            <w:pPr>
              <w:spacing w:after="120"/>
              <w:jc w:val="both"/>
              <w:rPr>
                <w:rFonts w:cs="Calibri"/>
                <w:szCs w:val="24"/>
              </w:rPr>
            </w:pPr>
            <w:hyperlink r:id="rId14" w:history="1">
              <w:r w:rsidR="00514626" w:rsidRPr="00492EAF">
                <w:rPr>
                  <w:rStyle w:val="Hyperlink"/>
                  <w:rFonts w:cs="Calibri"/>
                  <w:i/>
                  <w:iCs/>
                  <w:szCs w:val="24"/>
                </w:rPr>
                <w:t>C20/15</w:t>
              </w:r>
              <w:r w:rsidR="00514626" w:rsidRPr="00492EAF">
                <w:rPr>
                  <w:rStyle w:val="Hyperlink"/>
                  <w:rFonts w:cs="Calibri"/>
                  <w:szCs w:val="24"/>
                </w:rPr>
                <w:t xml:space="preserve"> </w:t>
              </w:r>
              <w:r w:rsidR="00514626" w:rsidRPr="00492EAF">
                <w:rPr>
                  <w:rStyle w:val="Hyperlink"/>
                  <w:rFonts w:cs="Calibri"/>
                  <w:i/>
                  <w:iCs/>
                  <w:szCs w:val="24"/>
                </w:rPr>
                <w:t>(Organizational Resilience Management System (ORMS</w:t>
              </w:r>
              <w:r w:rsidR="00514626" w:rsidRPr="00492EAF">
                <w:rPr>
                  <w:rStyle w:val="Hyperlink"/>
                  <w:rFonts w:cs="Calibri"/>
                  <w:szCs w:val="24"/>
                </w:rPr>
                <w:t>)</w:t>
              </w:r>
            </w:hyperlink>
          </w:p>
          <w:p w14:paraId="5EF97838" w14:textId="0AA0C32D" w:rsidR="00514626" w:rsidRPr="00492EAF" w:rsidRDefault="00081810" w:rsidP="00164E0E">
            <w:pPr>
              <w:jc w:val="both"/>
              <w:rPr>
                <w:rStyle w:val="Hyperlink"/>
                <w:rFonts w:cs="Calibri"/>
                <w:i/>
                <w:iCs/>
                <w:szCs w:val="24"/>
              </w:rPr>
            </w:pPr>
            <w:hyperlink r:id="rId15" w:history="1">
              <w:r w:rsidR="00514626" w:rsidRPr="00492EAF">
                <w:rPr>
                  <w:rStyle w:val="Hyperlink"/>
                  <w:rFonts w:cs="Calibri"/>
                  <w:i/>
                  <w:iCs/>
                  <w:szCs w:val="24"/>
                </w:rPr>
                <w:t>C20/53: Business continuity: business case for information management</w:t>
              </w:r>
            </w:hyperlink>
          </w:p>
          <w:p w14:paraId="71354B07" w14:textId="6411BC35" w:rsidR="003658AF" w:rsidRPr="00492EAF" w:rsidRDefault="00081810" w:rsidP="006058B9">
            <w:pPr>
              <w:tabs>
                <w:tab w:val="clear" w:pos="2835"/>
                <w:tab w:val="left" w:pos="3766"/>
              </w:tabs>
              <w:spacing w:after="120"/>
              <w:jc w:val="both"/>
              <w:rPr>
                <w:rStyle w:val="Hyperlink"/>
                <w:rFonts w:cs="Calibri"/>
                <w:szCs w:val="24"/>
                <w:u w:val="none"/>
              </w:rPr>
            </w:pPr>
            <w:hyperlink r:id="rId16" w:history="1">
              <w:r w:rsidR="003658AF" w:rsidRPr="00492EAF">
                <w:rPr>
                  <w:rStyle w:val="Hyperlink"/>
                  <w:rFonts w:cs="Calibri"/>
                  <w:szCs w:val="24"/>
                </w:rPr>
                <w:t>C20/63-E</w:t>
              </w:r>
              <w:r w:rsidR="00447925" w:rsidRPr="00492EAF">
                <w:rPr>
                  <w:rStyle w:val="Hyperlink"/>
                  <w:rFonts w:cs="Calibri"/>
                  <w:szCs w:val="24"/>
                </w:rPr>
                <w:t xml:space="preserve"> </w:t>
              </w:r>
              <w:r w:rsidR="00447925" w:rsidRPr="00492EAF">
                <w:rPr>
                  <w:rStyle w:val="Hyperlink"/>
                  <w:rFonts w:cs="Calibri"/>
                  <w:i/>
                  <w:iCs/>
                  <w:szCs w:val="24"/>
                </w:rPr>
                <w:t>Report of the working group on internal controls</w:t>
              </w:r>
            </w:hyperlink>
            <w:r w:rsidR="00447925" w:rsidRPr="00492EAF">
              <w:rPr>
                <w:rFonts w:cs="Calibri"/>
                <w:b/>
                <w:bCs/>
                <w:color w:val="0000FF"/>
                <w:szCs w:val="24"/>
              </w:rPr>
              <w:t xml:space="preserve"> </w:t>
            </w:r>
          </w:p>
          <w:p w14:paraId="3E5616D0" w14:textId="136ABF88" w:rsidR="00284443" w:rsidRPr="00492EAF" w:rsidRDefault="00081810" w:rsidP="002E0222">
            <w:pPr>
              <w:spacing w:after="120"/>
              <w:jc w:val="both"/>
              <w:rPr>
                <w:rStyle w:val="Hyperlink"/>
                <w:rFonts w:cs="Calibri"/>
                <w:i/>
                <w:iCs/>
                <w:szCs w:val="24"/>
              </w:rPr>
            </w:pPr>
            <w:hyperlink r:id="rId17" w:history="1">
              <w:r w:rsidR="0046696D" w:rsidRPr="00492EAF">
                <w:rPr>
                  <w:rStyle w:val="Hyperlink"/>
                  <w:rFonts w:cs="Calibri"/>
                  <w:i/>
                  <w:iCs/>
                  <w:szCs w:val="24"/>
                </w:rPr>
                <w:t>C20/67</w:t>
              </w:r>
            </w:hyperlink>
            <w:r w:rsidR="00E4710E" w:rsidRPr="00492EAF">
              <w:rPr>
                <w:rStyle w:val="Hyperlink"/>
                <w:rFonts w:cs="Calibri"/>
                <w:i/>
                <w:iCs/>
                <w:szCs w:val="24"/>
              </w:rPr>
              <w:t xml:space="preserve"> </w:t>
            </w:r>
            <w:r w:rsidR="00E578BA" w:rsidRPr="00492EAF">
              <w:rPr>
                <w:rStyle w:val="Hyperlink"/>
                <w:rFonts w:cs="Calibri"/>
                <w:i/>
                <w:iCs/>
                <w:szCs w:val="24"/>
              </w:rPr>
              <w:t>(Harmonization of the ITU Sectors' websites in all six languages of the Union)</w:t>
            </w:r>
          </w:p>
          <w:p w14:paraId="55F40D53" w14:textId="77777777" w:rsidR="002B0234" w:rsidRPr="00492EAF" w:rsidRDefault="00081810" w:rsidP="00164E0E">
            <w:pPr>
              <w:jc w:val="both"/>
              <w:rPr>
                <w:rStyle w:val="Hyperlink"/>
                <w:rFonts w:cs="Calibri"/>
                <w:i/>
                <w:iCs/>
                <w:szCs w:val="24"/>
              </w:rPr>
            </w:pPr>
            <w:hyperlink r:id="rId18" w:history="1">
              <w:r w:rsidR="002B0234" w:rsidRPr="00492EAF">
                <w:rPr>
                  <w:rStyle w:val="Hyperlink"/>
                  <w:rFonts w:cs="Calibri"/>
                  <w:i/>
                  <w:iCs/>
                  <w:szCs w:val="24"/>
                </w:rPr>
                <w:t>VC/13 (Rev.1): Impact of the Covid-19 pandemic on the functioning and activities of ITU</w:t>
              </w:r>
            </w:hyperlink>
          </w:p>
          <w:p w14:paraId="389367E3" w14:textId="6B5803DB" w:rsidR="009229A2" w:rsidRPr="00492EAF" w:rsidRDefault="00081810" w:rsidP="006058B9">
            <w:pPr>
              <w:spacing w:after="120"/>
              <w:jc w:val="both"/>
              <w:rPr>
                <w:rStyle w:val="Hyperlink"/>
                <w:rFonts w:cs="Calibri"/>
                <w:i/>
                <w:iCs/>
                <w:szCs w:val="24"/>
              </w:rPr>
            </w:pPr>
            <w:hyperlink r:id="rId19" w:history="1">
              <w:r w:rsidR="00A45CC2" w:rsidRPr="00492EAF">
                <w:rPr>
                  <w:rStyle w:val="Hyperlink"/>
                  <w:rFonts w:cs="Calibri"/>
                  <w:bCs/>
                  <w:i/>
                  <w:iCs/>
                  <w:szCs w:val="24"/>
                </w:rPr>
                <w:t>VC</w:t>
              </w:r>
              <w:r w:rsidR="004E1B66" w:rsidRPr="00492EAF">
                <w:rPr>
                  <w:rStyle w:val="Hyperlink"/>
                  <w:rFonts w:cs="Calibri"/>
                  <w:bCs/>
                  <w:i/>
                  <w:iCs/>
                  <w:szCs w:val="24"/>
                </w:rPr>
                <w:t>-</w:t>
              </w:r>
              <w:r w:rsidR="00A45CC2" w:rsidRPr="00492EAF">
                <w:rPr>
                  <w:rStyle w:val="Hyperlink"/>
                  <w:rFonts w:cs="Calibri"/>
                  <w:bCs/>
                  <w:i/>
                  <w:iCs/>
                  <w:szCs w:val="24"/>
                </w:rPr>
                <w:t>2/INF.22</w:t>
              </w:r>
            </w:hyperlink>
            <w:r w:rsidR="00A45CC2" w:rsidRPr="00492EAF">
              <w:rPr>
                <w:rStyle w:val="Hyperlink"/>
                <w:rFonts w:cs="Calibri"/>
                <w:i/>
                <w:iCs/>
                <w:szCs w:val="24"/>
              </w:rPr>
              <w:t xml:space="preserve">  Status of Virtual meeting platforms and support</w:t>
            </w:r>
          </w:p>
          <w:p w14:paraId="2BF71E5D" w14:textId="77777777" w:rsidR="002B0234" w:rsidRPr="00492EAF" w:rsidRDefault="00795BD9" w:rsidP="002E0222">
            <w:pPr>
              <w:spacing w:after="120" w:line="259" w:lineRule="auto"/>
              <w:jc w:val="both"/>
              <w:rPr>
                <w:rFonts w:cs="Calibri"/>
                <w:i/>
                <w:color w:val="0000FF"/>
                <w:szCs w:val="24"/>
                <w:u w:val="single"/>
              </w:rPr>
            </w:pPr>
            <w:r w:rsidRPr="00492EAF">
              <w:rPr>
                <w:rFonts w:cs="Calibri"/>
                <w:i/>
                <w:iCs/>
                <w:szCs w:val="24"/>
              </w:rPr>
              <w:fldChar w:fldCharType="begin"/>
            </w:r>
            <w:r w:rsidR="002B0234" w:rsidRPr="00492EAF">
              <w:rPr>
                <w:rFonts w:cs="Calibri"/>
                <w:i/>
                <w:iCs/>
                <w:szCs w:val="24"/>
              </w:rPr>
              <w:instrText xml:space="preserve"> HYPERLINK "https://www.itu.int/dms_pub/itu-s/md/20/clvc2/c/S20-CLVC2-C-0006!C1!MSW-E.docx" </w:instrText>
            </w:r>
            <w:r w:rsidRPr="00492EAF">
              <w:rPr>
                <w:rFonts w:cs="Calibri"/>
                <w:i/>
                <w:iCs/>
                <w:szCs w:val="24"/>
              </w:rPr>
              <w:fldChar w:fldCharType="separate"/>
            </w:r>
            <w:r w:rsidR="327ECB57" w:rsidRPr="00492EAF">
              <w:rPr>
                <w:rStyle w:val="Hyperlink"/>
                <w:rFonts w:cs="Calibri"/>
                <w:i/>
                <w:iCs/>
                <w:szCs w:val="24"/>
              </w:rPr>
              <w:t>VC-2/6: Improving the organization of virtual meetings</w:t>
            </w:r>
          </w:p>
          <w:p w14:paraId="465B3B53" w14:textId="15BF926E" w:rsidR="005F11E8" w:rsidRPr="00492EAF" w:rsidRDefault="00795BD9" w:rsidP="006E19B1">
            <w:pPr>
              <w:spacing w:after="120"/>
              <w:jc w:val="both"/>
              <w:rPr>
                <w:rFonts w:cs="Calibri"/>
                <w:szCs w:val="24"/>
              </w:rPr>
            </w:pPr>
            <w:r w:rsidRPr="00492EAF">
              <w:rPr>
                <w:rFonts w:cs="Calibri"/>
                <w:i/>
                <w:iCs/>
                <w:szCs w:val="24"/>
              </w:rPr>
              <w:fldChar w:fldCharType="end"/>
            </w:r>
            <w:hyperlink r:id="rId20" w:history="1">
              <w:r w:rsidR="007F68EB" w:rsidRPr="00492EAF">
                <w:rPr>
                  <w:rStyle w:val="Hyperlink"/>
                  <w:rFonts w:cs="Calibri"/>
                  <w:szCs w:val="24"/>
                  <w:lang w:val="it-IT"/>
                </w:rPr>
                <w:t xml:space="preserve">C19/133, </w:t>
              </w:r>
              <w:r w:rsidR="00BC6065" w:rsidRPr="00492EAF">
                <w:rPr>
                  <w:rStyle w:val="Hyperlink"/>
                  <w:rFonts w:cs="Calibri"/>
                  <w:i/>
                  <w:iCs/>
                  <w:szCs w:val="24"/>
                  <w:lang w:val="it-IT"/>
                </w:rPr>
                <w:t>Decision 616</w:t>
              </w:r>
              <w:r w:rsidR="00FD7C9A" w:rsidRPr="00492EAF">
                <w:rPr>
                  <w:rStyle w:val="Hyperlink"/>
                  <w:rFonts w:cs="Calibri"/>
                  <w:i/>
                  <w:iCs/>
                  <w:szCs w:val="24"/>
                  <w:lang w:val="it-IT"/>
                </w:rPr>
                <w:t xml:space="preserve"> regional presen</w:t>
              </w:r>
              <w:r w:rsidR="00811A21" w:rsidRPr="00492EAF">
                <w:rPr>
                  <w:rStyle w:val="Hyperlink"/>
                  <w:rFonts w:cs="Calibri"/>
                  <w:i/>
                  <w:iCs/>
                  <w:szCs w:val="24"/>
                  <w:lang w:val="it-IT"/>
                </w:rPr>
                <w:t>ce</w:t>
              </w:r>
              <w:r w:rsidR="00811A21" w:rsidRPr="00492EAF">
                <w:rPr>
                  <w:rStyle w:val="Hyperlink"/>
                  <w:rFonts w:cs="Calibri"/>
                  <w:szCs w:val="24"/>
                  <w:lang w:val="it-IT"/>
                </w:rPr>
                <w:t xml:space="preserve"> </w:t>
              </w:r>
            </w:hyperlink>
          </w:p>
        </w:tc>
      </w:tr>
    </w:tbl>
    <w:p w14:paraId="3177953D" w14:textId="77777777" w:rsidR="00EF5363" w:rsidRDefault="00EF5363" w:rsidP="00164E0E">
      <w:pPr>
        <w:tabs>
          <w:tab w:val="clear" w:pos="567"/>
          <w:tab w:val="clear" w:pos="1134"/>
          <w:tab w:val="clear" w:pos="1701"/>
          <w:tab w:val="clear" w:pos="2268"/>
          <w:tab w:val="clear" w:pos="2835"/>
        </w:tabs>
        <w:overflowPunct/>
        <w:autoSpaceDE/>
        <w:autoSpaceDN/>
        <w:adjustRightInd/>
        <w:spacing w:before="0"/>
        <w:jc w:val="both"/>
        <w:textAlignment w:val="auto"/>
        <w:rPr>
          <w:b/>
          <w:bCs/>
          <w:sz w:val="22"/>
          <w:szCs w:val="22"/>
        </w:rPr>
      </w:pPr>
      <w:bookmarkStart w:id="6" w:name="dstart"/>
      <w:bookmarkStart w:id="7" w:name="dbreak"/>
      <w:bookmarkEnd w:id="6"/>
      <w:bookmarkEnd w:id="7"/>
    </w:p>
    <w:p w14:paraId="7C1F88A8" w14:textId="77777777" w:rsidR="00EF5363" w:rsidRDefault="00EF5363" w:rsidP="00164E0E">
      <w:pPr>
        <w:tabs>
          <w:tab w:val="clear" w:pos="567"/>
          <w:tab w:val="clear" w:pos="1134"/>
          <w:tab w:val="clear" w:pos="1701"/>
          <w:tab w:val="clear" w:pos="2268"/>
          <w:tab w:val="clear" w:pos="2835"/>
        </w:tabs>
        <w:overflowPunct/>
        <w:autoSpaceDE/>
        <w:autoSpaceDN/>
        <w:adjustRightInd/>
        <w:spacing w:before="0"/>
        <w:jc w:val="both"/>
        <w:textAlignment w:val="auto"/>
        <w:rPr>
          <w:b/>
          <w:bCs/>
          <w:sz w:val="22"/>
          <w:szCs w:val="22"/>
        </w:rPr>
      </w:pPr>
      <w:r>
        <w:rPr>
          <w:b/>
          <w:bCs/>
          <w:sz w:val="22"/>
          <w:szCs w:val="22"/>
        </w:rPr>
        <w:br w:type="page"/>
      </w:r>
    </w:p>
    <w:p w14:paraId="162F42EF" w14:textId="716136BD" w:rsidR="00921E39" w:rsidRPr="00492EAF" w:rsidRDefault="00B25F42" w:rsidP="00977238">
      <w:pPr>
        <w:tabs>
          <w:tab w:val="clear" w:pos="567"/>
          <w:tab w:val="clear" w:pos="1134"/>
          <w:tab w:val="clear" w:pos="1701"/>
          <w:tab w:val="clear" w:pos="2268"/>
          <w:tab w:val="clear" w:pos="2835"/>
        </w:tabs>
        <w:overflowPunct/>
        <w:autoSpaceDE/>
        <w:autoSpaceDN/>
        <w:adjustRightInd/>
        <w:spacing w:before="0" w:after="120"/>
        <w:jc w:val="both"/>
        <w:textAlignment w:val="auto"/>
        <w:rPr>
          <w:szCs w:val="24"/>
        </w:rPr>
      </w:pPr>
      <w:r w:rsidRPr="00492EAF">
        <w:rPr>
          <w:b/>
          <w:bCs/>
          <w:szCs w:val="24"/>
        </w:rPr>
        <w:lastRenderedPageBreak/>
        <w:t xml:space="preserve">I - </w:t>
      </w:r>
      <w:r w:rsidR="00921E39" w:rsidRPr="00492EAF">
        <w:rPr>
          <w:b/>
          <w:bCs/>
          <w:szCs w:val="24"/>
        </w:rPr>
        <w:t>Background</w:t>
      </w:r>
      <w:r w:rsidR="00921E39" w:rsidRPr="00492EAF">
        <w:rPr>
          <w:szCs w:val="24"/>
        </w:rPr>
        <w:t xml:space="preserve"> </w:t>
      </w:r>
    </w:p>
    <w:p w14:paraId="1358DCBF" w14:textId="11FD9B6C" w:rsidR="1E197DED" w:rsidRPr="00492EAF" w:rsidRDefault="31A5C90C" w:rsidP="00164E0E">
      <w:pPr>
        <w:spacing w:before="0" w:after="240" w:line="259" w:lineRule="auto"/>
        <w:jc w:val="both"/>
        <w:rPr>
          <w:szCs w:val="24"/>
        </w:rPr>
      </w:pPr>
      <w:r w:rsidRPr="00492EAF">
        <w:rPr>
          <w:szCs w:val="24"/>
        </w:rPr>
        <w:t xml:space="preserve">During VCC-2, </w:t>
      </w:r>
      <w:r w:rsidR="72EDCD72" w:rsidRPr="00492EAF">
        <w:rPr>
          <w:szCs w:val="24"/>
        </w:rPr>
        <w:t>s</w:t>
      </w:r>
      <w:r w:rsidRPr="00492EAF">
        <w:rPr>
          <w:szCs w:val="24"/>
        </w:rPr>
        <w:t>everal Councillors supported</w:t>
      </w:r>
      <w:r w:rsidR="00C8011A" w:rsidRPr="00492EAF">
        <w:rPr>
          <w:szCs w:val="24"/>
        </w:rPr>
        <w:t>, in principle,</w:t>
      </w:r>
      <w:r w:rsidRPr="00492EAF">
        <w:rPr>
          <w:szCs w:val="24"/>
        </w:rPr>
        <w:t xml:space="preserve"> the </w:t>
      </w:r>
      <w:r w:rsidR="00957C28" w:rsidRPr="00492EAF">
        <w:rPr>
          <w:szCs w:val="24"/>
        </w:rPr>
        <w:t xml:space="preserve">proposals for investment in three areas (information and records management, ITU working tools of the Union and ITU website), </w:t>
      </w:r>
      <w:r w:rsidRPr="00492EAF">
        <w:rPr>
          <w:szCs w:val="24"/>
        </w:rPr>
        <w:t xml:space="preserve">in document </w:t>
      </w:r>
      <w:hyperlink r:id="rId21">
        <w:r w:rsidR="00401695" w:rsidRPr="00492EAF">
          <w:rPr>
            <w:rStyle w:val="Hyperlink"/>
            <w:szCs w:val="24"/>
          </w:rPr>
          <w:t>C20/53</w:t>
        </w:r>
      </w:hyperlink>
      <w:r w:rsidRPr="00492EAF">
        <w:rPr>
          <w:szCs w:val="24"/>
        </w:rPr>
        <w:t xml:space="preserve"> and agreed to continue the discussion</w:t>
      </w:r>
      <w:r w:rsidR="00E63713" w:rsidRPr="00492EAF">
        <w:rPr>
          <w:szCs w:val="24"/>
        </w:rPr>
        <w:t>s</w:t>
      </w:r>
      <w:r w:rsidR="00E90A5F" w:rsidRPr="00492EAF">
        <w:rPr>
          <w:szCs w:val="24"/>
        </w:rPr>
        <w:t xml:space="preserve"> on the investments</w:t>
      </w:r>
      <w:r w:rsidRPr="00492EAF">
        <w:rPr>
          <w:szCs w:val="24"/>
        </w:rPr>
        <w:t xml:space="preserve"> in the </w:t>
      </w:r>
      <w:hyperlink r:id="rId22">
        <w:r w:rsidR="72EDCD72" w:rsidRPr="00492EAF">
          <w:rPr>
            <w:szCs w:val="24"/>
          </w:rPr>
          <w:t>f</w:t>
        </w:r>
        <w:r w:rsidRPr="00492EAF">
          <w:rPr>
            <w:szCs w:val="24"/>
          </w:rPr>
          <w:t>irst 2021 cluster of CWG</w:t>
        </w:r>
        <w:r w:rsidR="00860F6D" w:rsidRPr="00492EAF">
          <w:rPr>
            <w:szCs w:val="24"/>
          </w:rPr>
          <w:t>-FHR</w:t>
        </w:r>
        <w:r w:rsidRPr="00492EAF">
          <w:rPr>
            <w:szCs w:val="24"/>
          </w:rPr>
          <w:t xml:space="preserve"> </w:t>
        </w:r>
      </w:hyperlink>
      <w:r w:rsidRPr="00492EAF">
        <w:rPr>
          <w:szCs w:val="24"/>
        </w:rPr>
        <w:t>scheduled fr</w:t>
      </w:r>
      <w:r w:rsidR="76B83C03" w:rsidRPr="00492EAF">
        <w:rPr>
          <w:szCs w:val="24"/>
        </w:rPr>
        <w:t>om</w:t>
      </w:r>
      <w:r w:rsidRPr="00492EAF">
        <w:rPr>
          <w:szCs w:val="24"/>
        </w:rPr>
        <w:t xml:space="preserve"> Monday, 25 January to </w:t>
      </w:r>
      <w:r w:rsidR="00860F6D" w:rsidRPr="00492EAF">
        <w:rPr>
          <w:szCs w:val="24"/>
        </w:rPr>
        <w:t>Tuesday 26</w:t>
      </w:r>
      <w:r w:rsidR="00DA2D0E" w:rsidRPr="00492EAF">
        <w:rPr>
          <w:szCs w:val="24"/>
        </w:rPr>
        <w:t xml:space="preserve"> </w:t>
      </w:r>
      <w:r w:rsidR="00860F6D" w:rsidRPr="00492EAF">
        <w:rPr>
          <w:szCs w:val="24"/>
        </w:rPr>
        <w:t>January</w:t>
      </w:r>
      <w:r w:rsidRPr="00492EAF">
        <w:rPr>
          <w:szCs w:val="24"/>
        </w:rPr>
        <w:t xml:space="preserve"> 2021. </w:t>
      </w:r>
      <w:r w:rsidR="00451C38" w:rsidRPr="00492EAF">
        <w:rPr>
          <w:szCs w:val="24"/>
        </w:rPr>
        <w:t xml:space="preserve">This </w:t>
      </w:r>
      <w:r w:rsidR="004A4589" w:rsidRPr="00492EAF">
        <w:rPr>
          <w:szCs w:val="24"/>
        </w:rPr>
        <w:t xml:space="preserve">document </w:t>
      </w:r>
      <w:r w:rsidR="00451C38" w:rsidRPr="00492EAF">
        <w:rPr>
          <w:szCs w:val="24"/>
        </w:rPr>
        <w:t xml:space="preserve">is an addendum </w:t>
      </w:r>
      <w:r w:rsidR="00F52F86" w:rsidRPr="00492EAF">
        <w:rPr>
          <w:szCs w:val="24"/>
        </w:rPr>
        <w:t>to C20/5</w:t>
      </w:r>
      <w:r w:rsidR="00D31C35" w:rsidRPr="00492EAF">
        <w:rPr>
          <w:szCs w:val="24"/>
        </w:rPr>
        <w:t xml:space="preserve">3 </w:t>
      </w:r>
      <w:r w:rsidR="00580E25" w:rsidRPr="00492EAF">
        <w:rPr>
          <w:szCs w:val="24"/>
        </w:rPr>
        <w:t xml:space="preserve">following </w:t>
      </w:r>
      <w:r w:rsidRPr="00492EAF">
        <w:rPr>
          <w:szCs w:val="24"/>
        </w:rPr>
        <w:t>Councillors request</w:t>
      </w:r>
      <w:r w:rsidR="00580E25" w:rsidRPr="00492EAF">
        <w:rPr>
          <w:szCs w:val="24"/>
        </w:rPr>
        <w:t>s</w:t>
      </w:r>
      <w:r w:rsidR="00D31C35" w:rsidRPr="00492EAF">
        <w:rPr>
          <w:szCs w:val="24"/>
        </w:rPr>
        <w:t xml:space="preserve"> for </w:t>
      </w:r>
      <w:r w:rsidRPr="00492EAF">
        <w:rPr>
          <w:szCs w:val="24"/>
        </w:rPr>
        <w:t xml:space="preserve">more details about the </w:t>
      </w:r>
      <w:r w:rsidR="72EDCD72" w:rsidRPr="00492EAF">
        <w:rPr>
          <w:szCs w:val="24"/>
        </w:rPr>
        <w:t xml:space="preserve">deliverables, </w:t>
      </w:r>
      <w:proofErr w:type="gramStart"/>
      <w:r w:rsidR="72EDCD72" w:rsidRPr="00492EAF">
        <w:rPr>
          <w:szCs w:val="24"/>
        </w:rPr>
        <w:t>timeline</w:t>
      </w:r>
      <w:proofErr w:type="gramEnd"/>
      <w:r w:rsidR="72EDCD72" w:rsidRPr="00492EAF">
        <w:rPr>
          <w:szCs w:val="24"/>
        </w:rPr>
        <w:t xml:space="preserve"> and urgency of funding</w:t>
      </w:r>
      <w:r w:rsidR="00454160" w:rsidRPr="00492EAF">
        <w:rPr>
          <w:szCs w:val="24"/>
        </w:rPr>
        <w:t xml:space="preserve"> for the </w:t>
      </w:r>
      <w:r w:rsidR="33940BAE" w:rsidRPr="00492EAF">
        <w:rPr>
          <w:szCs w:val="24"/>
        </w:rPr>
        <w:t xml:space="preserve">three </w:t>
      </w:r>
      <w:r w:rsidRPr="00492EAF">
        <w:rPr>
          <w:szCs w:val="24"/>
        </w:rPr>
        <w:t>Project</w:t>
      </w:r>
      <w:r w:rsidR="6375658D" w:rsidRPr="00492EAF">
        <w:rPr>
          <w:szCs w:val="24"/>
        </w:rPr>
        <w:t>s</w:t>
      </w:r>
      <w:r w:rsidRPr="00492EAF">
        <w:rPr>
          <w:szCs w:val="24"/>
        </w:rPr>
        <w:t>.</w:t>
      </w:r>
    </w:p>
    <w:p w14:paraId="6B36D6F7" w14:textId="77777777" w:rsidR="00F07F71" w:rsidRPr="00492EAF" w:rsidRDefault="009A5B7B" w:rsidP="00164E0E">
      <w:pPr>
        <w:spacing w:before="0" w:after="160" w:line="259" w:lineRule="auto"/>
        <w:jc w:val="both"/>
        <w:rPr>
          <w:szCs w:val="24"/>
        </w:rPr>
      </w:pPr>
      <w:r w:rsidRPr="00492EAF">
        <w:rPr>
          <w:szCs w:val="24"/>
        </w:rPr>
        <w:t xml:space="preserve">The over-arching goal of all </w:t>
      </w:r>
      <w:r w:rsidR="00B528E8" w:rsidRPr="00492EAF">
        <w:rPr>
          <w:szCs w:val="24"/>
        </w:rPr>
        <w:t xml:space="preserve">three projects </w:t>
      </w:r>
      <w:r w:rsidRPr="00492EAF">
        <w:rPr>
          <w:szCs w:val="24"/>
        </w:rPr>
        <w:t xml:space="preserve">is </w:t>
      </w:r>
      <w:r w:rsidR="00CD1516" w:rsidRPr="00492EAF">
        <w:rPr>
          <w:szCs w:val="24"/>
        </w:rPr>
        <w:t xml:space="preserve">effective </w:t>
      </w:r>
      <w:r w:rsidRPr="00492EAF">
        <w:rPr>
          <w:szCs w:val="24"/>
        </w:rPr>
        <w:t xml:space="preserve">business continuity, </w:t>
      </w:r>
      <w:r w:rsidR="001F274D" w:rsidRPr="00492EAF">
        <w:rPr>
          <w:szCs w:val="24"/>
        </w:rPr>
        <w:t>by investing in mitigati</w:t>
      </w:r>
      <w:r w:rsidR="000639F3" w:rsidRPr="00492EAF">
        <w:rPr>
          <w:szCs w:val="24"/>
        </w:rPr>
        <w:t>ng risks</w:t>
      </w:r>
      <w:r w:rsidR="009301BB" w:rsidRPr="00492EAF">
        <w:rPr>
          <w:szCs w:val="24"/>
        </w:rPr>
        <w:t xml:space="preserve">, reducing the cost and impact of disruptions </w:t>
      </w:r>
      <w:r w:rsidR="008A2D86" w:rsidRPr="00492EAF">
        <w:rPr>
          <w:szCs w:val="24"/>
        </w:rPr>
        <w:t>and ensuring confiden</w:t>
      </w:r>
      <w:r w:rsidR="00994913" w:rsidRPr="00492EAF">
        <w:rPr>
          <w:szCs w:val="24"/>
        </w:rPr>
        <w:t>ce</w:t>
      </w:r>
      <w:r w:rsidR="008A2D86" w:rsidRPr="00492EAF">
        <w:rPr>
          <w:szCs w:val="24"/>
        </w:rPr>
        <w:t xml:space="preserve"> and trust in ITU</w:t>
      </w:r>
      <w:r w:rsidR="009F0A80" w:rsidRPr="00492EAF">
        <w:rPr>
          <w:szCs w:val="24"/>
        </w:rPr>
        <w:t xml:space="preserve"> and new working methods</w:t>
      </w:r>
      <w:r w:rsidR="00795F98" w:rsidRPr="00492EAF">
        <w:rPr>
          <w:szCs w:val="24"/>
        </w:rPr>
        <w:t xml:space="preserve">, </w:t>
      </w:r>
      <w:r w:rsidR="00B6514E" w:rsidRPr="00492EAF">
        <w:rPr>
          <w:szCs w:val="24"/>
        </w:rPr>
        <w:t>eve</w:t>
      </w:r>
      <w:r w:rsidR="00D9303C" w:rsidRPr="00492EAF">
        <w:rPr>
          <w:szCs w:val="24"/>
        </w:rPr>
        <w:t>n</w:t>
      </w:r>
      <w:r w:rsidR="00B6514E" w:rsidRPr="00492EAF">
        <w:rPr>
          <w:szCs w:val="24"/>
        </w:rPr>
        <w:t xml:space="preserve"> more </w:t>
      </w:r>
      <w:r w:rsidR="00D9303C" w:rsidRPr="00492EAF">
        <w:rPr>
          <w:szCs w:val="24"/>
        </w:rPr>
        <w:t>urgent</w:t>
      </w:r>
      <w:r w:rsidR="00B6514E" w:rsidRPr="00492EAF">
        <w:rPr>
          <w:szCs w:val="24"/>
        </w:rPr>
        <w:t xml:space="preserve"> in </w:t>
      </w:r>
      <w:r w:rsidR="005E0993" w:rsidRPr="00492EAF">
        <w:rPr>
          <w:szCs w:val="24"/>
        </w:rPr>
        <w:t>the light of the Covid-19 pandemic</w:t>
      </w:r>
      <w:r w:rsidR="007C56DB" w:rsidRPr="00492EAF">
        <w:rPr>
          <w:szCs w:val="24"/>
        </w:rPr>
        <w:t>:</w:t>
      </w:r>
      <w:r w:rsidR="005E0993" w:rsidRPr="00492EAF">
        <w:rPr>
          <w:szCs w:val="24"/>
        </w:rPr>
        <w:t xml:space="preserve">  </w:t>
      </w:r>
    </w:p>
    <w:p w14:paraId="315E4DAD" w14:textId="693DB73F" w:rsidR="00D430A6" w:rsidRPr="00492EAF" w:rsidRDefault="003C4423" w:rsidP="00977238">
      <w:pPr>
        <w:spacing w:after="120"/>
        <w:ind w:left="357"/>
        <w:jc w:val="both"/>
        <w:rPr>
          <w:szCs w:val="24"/>
        </w:rPr>
      </w:pPr>
      <w:r w:rsidRPr="00492EAF">
        <w:rPr>
          <w:b/>
          <w:bCs/>
          <w:szCs w:val="24"/>
        </w:rPr>
        <w:t xml:space="preserve">Project 1: </w:t>
      </w:r>
      <w:r w:rsidR="003E4450" w:rsidRPr="00492EAF">
        <w:rPr>
          <w:b/>
          <w:bCs/>
          <w:szCs w:val="24"/>
        </w:rPr>
        <w:t>Information and records management</w:t>
      </w:r>
      <w:r w:rsidR="00D430A6" w:rsidRPr="00492EAF">
        <w:rPr>
          <w:szCs w:val="24"/>
        </w:rPr>
        <w:t>:</w:t>
      </w:r>
    </w:p>
    <w:p w14:paraId="797C2612" w14:textId="0F6B1846" w:rsidR="0023244E" w:rsidRPr="00492EAF" w:rsidRDefault="00D40DFC" w:rsidP="009F248F">
      <w:pPr>
        <w:pStyle w:val="ListParagraph"/>
        <w:numPr>
          <w:ilvl w:val="0"/>
          <w:numId w:val="38"/>
        </w:numPr>
        <w:jc w:val="both"/>
        <w:rPr>
          <w:sz w:val="24"/>
          <w:szCs w:val="24"/>
        </w:rPr>
      </w:pPr>
      <w:r w:rsidRPr="00492EAF">
        <w:rPr>
          <w:sz w:val="24"/>
          <w:szCs w:val="24"/>
        </w:rPr>
        <w:t xml:space="preserve">Preparation of the Tower </w:t>
      </w:r>
      <w:r w:rsidR="00C10FCB" w:rsidRPr="00492EAF">
        <w:rPr>
          <w:sz w:val="24"/>
          <w:szCs w:val="24"/>
        </w:rPr>
        <w:t xml:space="preserve">and </w:t>
      </w:r>
      <w:proofErr w:type="spellStart"/>
      <w:r w:rsidR="00C10FCB" w:rsidRPr="00492EAF">
        <w:rPr>
          <w:sz w:val="24"/>
          <w:szCs w:val="24"/>
        </w:rPr>
        <w:t>Montbrillant</w:t>
      </w:r>
      <w:proofErr w:type="spellEnd"/>
      <w:r w:rsidR="00C10FCB" w:rsidRPr="00492EAF">
        <w:rPr>
          <w:sz w:val="24"/>
          <w:szCs w:val="24"/>
        </w:rPr>
        <w:t xml:space="preserve"> </w:t>
      </w:r>
      <w:r w:rsidR="0069263F" w:rsidRPr="00492EAF">
        <w:rPr>
          <w:sz w:val="24"/>
          <w:szCs w:val="24"/>
        </w:rPr>
        <w:t xml:space="preserve">buildings </w:t>
      </w:r>
      <w:r w:rsidRPr="00492EAF">
        <w:rPr>
          <w:sz w:val="24"/>
          <w:szCs w:val="24"/>
        </w:rPr>
        <w:t xml:space="preserve">for the relocation of </w:t>
      </w:r>
      <w:r w:rsidR="007C56DB" w:rsidRPr="00492EAF">
        <w:rPr>
          <w:sz w:val="24"/>
          <w:szCs w:val="24"/>
        </w:rPr>
        <w:t>s</w:t>
      </w:r>
      <w:r w:rsidRPr="00492EAF">
        <w:rPr>
          <w:sz w:val="24"/>
          <w:szCs w:val="24"/>
        </w:rPr>
        <w:t xml:space="preserve">taff will need to begin in </w:t>
      </w:r>
      <w:r w:rsidR="00B06289" w:rsidRPr="00492EAF">
        <w:rPr>
          <w:sz w:val="24"/>
          <w:szCs w:val="24"/>
        </w:rPr>
        <w:t>2021</w:t>
      </w:r>
      <w:r w:rsidR="009F248F" w:rsidRPr="00492EAF">
        <w:rPr>
          <w:sz w:val="24"/>
          <w:szCs w:val="24"/>
        </w:rPr>
        <w:t xml:space="preserve"> </w:t>
      </w:r>
      <w:r w:rsidRPr="00492EAF">
        <w:rPr>
          <w:sz w:val="24"/>
          <w:szCs w:val="24"/>
        </w:rPr>
        <w:t xml:space="preserve">and </w:t>
      </w:r>
      <w:r w:rsidR="009F248F" w:rsidRPr="00492EAF">
        <w:rPr>
          <w:sz w:val="24"/>
          <w:szCs w:val="24"/>
        </w:rPr>
        <w:t xml:space="preserve">may have to </w:t>
      </w:r>
      <w:r w:rsidRPr="00492EAF">
        <w:rPr>
          <w:sz w:val="24"/>
          <w:szCs w:val="24"/>
        </w:rPr>
        <w:t>take into consideration social distancing requirements and support for teleworking</w:t>
      </w:r>
      <w:r w:rsidR="008033DC" w:rsidRPr="00492EAF">
        <w:rPr>
          <w:sz w:val="24"/>
          <w:szCs w:val="24"/>
        </w:rPr>
        <w:t xml:space="preserve"> – this impacts directly the </w:t>
      </w:r>
      <w:r w:rsidR="00B06289" w:rsidRPr="00492EAF">
        <w:rPr>
          <w:sz w:val="24"/>
          <w:szCs w:val="24"/>
        </w:rPr>
        <w:t xml:space="preserve">initial </w:t>
      </w:r>
      <w:r w:rsidR="008033DC" w:rsidRPr="00492EAF">
        <w:rPr>
          <w:sz w:val="24"/>
          <w:szCs w:val="24"/>
        </w:rPr>
        <w:t xml:space="preserve">plans for information management </w:t>
      </w:r>
      <w:r w:rsidR="00D40807" w:rsidRPr="00492EAF">
        <w:rPr>
          <w:sz w:val="24"/>
          <w:szCs w:val="24"/>
        </w:rPr>
        <w:t xml:space="preserve">and safeguarding information collections </w:t>
      </w:r>
      <w:r w:rsidR="008033DC" w:rsidRPr="00492EAF">
        <w:rPr>
          <w:sz w:val="24"/>
          <w:szCs w:val="24"/>
        </w:rPr>
        <w:t>(</w:t>
      </w:r>
      <w:r w:rsidR="004D5674" w:rsidRPr="00492EAF">
        <w:rPr>
          <w:sz w:val="24"/>
          <w:szCs w:val="24"/>
        </w:rPr>
        <w:t xml:space="preserve">e.g. </w:t>
      </w:r>
      <w:r w:rsidR="00B06289" w:rsidRPr="00492EAF">
        <w:rPr>
          <w:sz w:val="24"/>
          <w:szCs w:val="24"/>
        </w:rPr>
        <w:t xml:space="preserve">limited </w:t>
      </w:r>
      <w:r w:rsidR="008033DC" w:rsidRPr="00492EAF">
        <w:rPr>
          <w:sz w:val="24"/>
          <w:szCs w:val="24"/>
        </w:rPr>
        <w:t>space for physical archives</w:t>
      </w:r>
      <w:r w:rsidR="004D5674" w:rsidRPr="00492EAF">
        <w:rPr>
          <w:sz w:val="24"/>
          <w:szCs w:val="24"/>
        </w:rPr>
        <w:t>)</w:t>
      </w:r>
      <w:r w:rsidR="0069263F" w:rsidRPr="00492EAF">
        <w:rPr>
          <w:sz w:val="24"/>
          <w:szCs w:val="24"/>
        </w:rPr>
        <w:t xml:space="preserve"> </w:t>
      </w:r>
      <w:r w:rsidR="00C10FCB" w:rsidRPr="00492EAF">
        <w:rPr>
          <w:sz w:val="24"/>
          <w:szCs w:val="24"/>
        </w:rPr>
        <w:t xml:space="preserve">and the number of staff that can be relocated to the </w:t>
      </w:r>
      <w:r w:rsidR="0069263F" w:rsidRPr="00492EAF">
        <w:rPr>
          <w:sz w:val="24"/>
          <w:szCs w:val="24"/>
        </w:rPr>
        <w:t>two</w:t>
      </w:r>
      <w:r w:rsidR="00C10FCB" w:rsidRPr="00492EAF">
        <w:rPr>
          <w:sz w:val="24"/>
          <w:szCs w:val="24"/>
        </w:rPr>
        <w:t xml:space="preserve"> building</w:t>
      </w:r>
      <w:r w:rsidR="0069263F" w:rsidRPr="00492EAF">
        <w:rPr>
          <w:sz w:val="24"/>
          <w:szCs w:val="24"/>
        </w:rPr>
        <w:t>s</w:t>
      </w:r>
      <w:r w:rsidRPr="00492EAF">
        <w:rPr>
          <w:sz w:val="24"/>
          <w:szCs w:val="24"/>
        </w:rPr>
        <w:t xml:space="preserve">. </w:t>
      </w:r>
      <w:r w:rsidR="00941198" w:rsidRPr="00492EAF">
        <w:rPr>
          <w:sz w:val="24"/>
          <w:szCs w:val="24"/>
        </w:rPr>
        <w:t xml:space="preserve"> </w:t>
      </w:r>
      <w:r w:rsidR="009F248F" w:rsidRPr="00492EAF">
        <w:rPr>
          <w:sz w:val="24"/>
          <w:szCs w:val="24"/>
        </w:rPr>
        <w:t>This was not foreseen in the C20/53 when the document was issued in spring 2020.  W</w:t>
      </w:r>
      <w:r w:rsidR="0023244E" w:rsidRPr="00492EAF">
        <w:rPr>
          <w:sz w:val="24"/>
          <w:szCs w:val="24"/>
        </w:rPr>
        <w:t xml:space="preserve">ith respect to the </w:t>
      </w:r>
      <w:r w:rsidR="0069263F" w:rsidRPr="00492EAF">
        <w:rPr>
          <w:sz w:val="24"/>
          <w:szCs w:val="24"/>
        </w:rPr>
        <w:t xml:space="preserve">new </w:t>
      </w:r>
      <w:r w:rsidR="0023244E" w:rsidRPr="00492EAF">
        <w:rPr>
          <w:sz w:val="24"/>
          <w:szCs w:val="24"/>
        </w:rPr>
        <w:t xml:space="preserve">ITU building, it is important to reduce the likelihood that the </w:t>
      </w:r>
      <w:hyperlink r:id="rId23">
        <w:r w:rsidR="0023244E" w:rsidRPr="00492EAF">
          <w:rPr>
            <w:rStyle w:val="Hyperlink"/>
            <w:sz w:val="24"/>
            <w:szCs w:val="24"/>
          </w:rPr>
          <w:t>building project risks</w:t>
        </w:r>
      </w:hyperlink>
      <w:r w:rsidR="0023244E" w:rsidRPr="00492EAF">
        <w:rPr>
          <w:sz w:val="24"/>
          <w:szCs w:val="24"/>
        </w:rPr>
        <w:t xml:space="preserve"> will materialize and impact the building risk </w:t>
      </w:r>
      <w:r w:rsidR="00293257" w:rsidRPr="00492EAF">
        <w:rPr>
          <w:sz w:val="24"/>
          <w:szCs w:val="24"/>
        </w:rPr>
        <w:t>f</w:t>
      </w:r>
      <w:r w:rsidR="0023244E" w:rsidRPr="00492EAF">
        <w:rPr>
          <w:sz w:val="24"/>
          <w:szCs w:val="24"/>
        </w:rPr>
        <w:t xml:space="preserve">und.   </w:t>
      </w:r>
    </w:p>
    <w:p w14:paraId="36478AE3" w14:textId="523BA82C" w:rsidR="003E4450" w:rsidRPr="00492EAF" w:rsidRDefault="00C10FCB" w:rsidP="006058B9">
      <w:pPr>
        <w:pStyle w:val="ListParagraph"/>
        <w:numPr>
          <w:ilvl w:val="0"/>
          <w:numId w:val="38"/>
        </w:numPr>
        <w:jc w:val="both"/>
        <w:rPr>
          <w:rFonts w:ascii="Calibri" w:eastAsia="Times New Roman" w:hAnsi="Calibri" w:cs="Times New Roman"/>
          <w:sz w:val="24"/>
          <w:szCs w:val="24"/>
          <w:lang w:val="en-GB" w:eastAsia="en-US"/>
        </w:rPr>
      </w:pPr>
      <w:r w:rsidRPr="00492EAF">
        <w:rPr>
          <w:sz w:val="24"/>
          <w:szCs w:val="24"/>
        </w:rPr>
        <w:t xml:space="preserve">Teleworking, </w:t>
      </w:r>
      <w:r w:rsidR="00293257" w:rsidRPr="00492EAF">
        <w:rPr>
          <w:sz w:val="24"/>
          <w:szCs w:val="24"/>
        </w:rPr>
        <w:t>v</w:t>
      </w:r>
      <w:r w:rsidR="00941198" w:rsidRPr="00492EAF">
        <w:rPr>
          <w:sz w:val="24"/>
          <w:szCs w:val="24"/>
        </w:rPr>
        <w:t xml:space="preserve">irtual meetings </w:t>
      </w:r>
      <w:r w:rsidR="00BB603E" w:rsidRPr="00492EAF">
        <w:rPr>
          <w:sz w:val="24"/>
          <w:szCs w:val="24"/>
        </w:rPr>
        <w:t xml:space="preserve">and new working methods </w:t>
      </w:r>
      <w:r w:rsidR="00941198" w:rsidRPr="00492EAF">
        <w:rPr>
          <w:sz w:val="24"/>
          <w:szCs w:val="24"/>
        </w:rPr>
        <w:t xml:space="preserve">will have to be </w:t>
      </w:r>
      <w:r w:rsidR="00965F9D" w:rsidRPr="00492EAF">
        <w:rPr>
          <w:sz w:val="24"/>
          <w:szCs w:val="24"/>
        </w:rPr>
        <w:t>supported and</w:t>
      </w:r>
      <w:r w:rsidR="00FB7654" w:rsidRPr="00492EAF">
        <w:rPr>
          <w:sz w:val="24"/>
          <w:szCs w:val="24"/>
        </w:rPr>
        <w:t xml:space="preserve"> secured</w:t>
      </w:r>
      <w:r w:rsidR="00B359E8" w:rsidRPr="00492EAF">
        <w:rPr>
          <w:sz w:val="24"/>
          <w:szCs w:val="24"/>
        </w:rPr>
        <w:t xml:space="preserve"> </w:t>
      </w:r>
      <w:r w:rsidRPr="00492EAF">
        <w:rPr>
          <w:sz w:val="24"/>
          <w:szCs w:val="24"/>
        </w:rPr>
        <w:t xml:space="preserve">access to information </w:t>
      </w:r>
      <w:r w:rsidR="00293257" w:rsidRPr="00492EAF">
        <w:rPr>
          <w:sz w:val="24"/>
          <w:szCs w:val="24"/>
        </w:rPr>
        <w:t xml:space="preserve">will have to be </w:t>
      </w:r>
      <w:r w:rsidR="005260EE" w:rsidRPr="00492EAF">
        <w:rPr>
          <w:sz w:val="24"/>
          <w:szCs w:val="24"/>
        </w:rPr>
        <w:t>provided</w:t>
      </w:r>
      <w:r w:rsidR="00293257" w:rsidRPr="00492EAF">
        <w:rPr>
          <w:sz w:val="24"/>
          <w:szCs w:val="24"/>
        </w:rPr>
        <w:t>,</w:t>
      </w:r>
      <w:r w:rsidR="005260EE" w:rsidRPr="00492EAF">
        <w:rPr>
          <w:sz w:val="24"/>
          <w:szCs w:val="24"/>
        </w:rPr>
        <w:t xml:space="preserve"> </w:t>
      </w:r>
      <w:r w:rsidRPr="00492EAF">
        <w:rPr>
          <w:sz w:val="24"/>
          <w:szCs w:val="24"/>
        </w:rPr>
        <w:t>independent of location</w:t>
      </w:r>
      <w:r w:rsidR="00B359E8" w:rsidRPr="00492EAF">
        <w:rPr>
          <w:sz w:val="24"/>
          <w:szCs w:val="24"/>
        </w:rPr>
        <w:t>.</w:t>
      </w:r>
    </w:p>
    <w:p w14:paraId="3DCE1D30" w14:textId="74F6CAF0" w:rsidR="003E4450" w:rsidRPr="00492EAF" w:rsidRDefault="003C4423" w:rsidP="00977238">
      <w:pPr>
        <w:spacing w:after="120"/>
        <w:ind w:left="357"/>
        <w:jc w:val="both"/>
        <w:rPr>
          <w:b/>
          <w:bCs/>
          <w:szCs w:val="24"/>
        </w:rPr>
      </w:pPr>
      <w:r w:rsidRPr="00492EAF">
        <w:rPr>
          <w:b/>
          <w:bCs/>
          <w:szCs w:val="24"/>
        </w:rPr>
        <w:t xml:space="preserve">Project 2: </w:t>
      </w:r>
      <w:r w:rsidR="003E4450" w:rsidRPr="00492EAF">
        <w:rPr>
          <w:b/>
          <w:bCs/>
          <w:szCs w:val="24"/>
        </w:rPr>
        <w:t xml:space="preserve">ITU working tools of the Union </w:t>
      </w:r>
    </w:p>
    <w:p w14:paraId="103F669C" w14:textId="30560A12" w:rsidR="00F07F71" w:rsidRPr="00492EAF" w:rsidRDefault="00C10FCB" w:rsidP="006058B9">
      <w:pPr>
        <w:pStyle w:val="ListParagraph"/>
        <w:numPr>
          <w:ilvl w:val="0"/>
          <w:numId w:val="38"/>
        </w:numPr>
        <w:jc w:val="both"/>
        <w:rPr>
          <w:sz w:val="24"/>
          <w:szCs w:val="24"/>
        </w:rPr>
      </w:pPr>
      <w:r w:rsidRPr="00492EAF">
        <w:rPr>
          <w:sz w:val="24"/>
          <w:szCs w:val="24"/>
        </w:rPr>
        <w:t xml:space="preserve">As Council was informed </w:t>
      </w:r>
      <w:r w:rsidR="00D430A6" w:rsidRPr="00492EAF">
        <w:rPr>
          <w:sz w:val="24"/>
          <w:szCs w:val="24"/>
        </w:rPr>
        <w:t xml:space="preserve">back </w:t>
      </w:r>
      <w:r w:rsidRPr="00492EAF">
        <w:rPr>
          <w:sz w:val="24"/>
          <w:szCs w:val="24"/>
        </w:rPr>
        <w:t>in 2017, the Organization</w:t>
      </w:r>
      <w:r w:rsidR="00D430A6" w:rsidRPr="00492EAF">
        <w:rPr>
          <w:sz w:val="24"/>
          <w:szCs w:val="24"/>
        </w:rPr>
        <w:t>’s</w:t>
      </w:r>
      <w:r w:rsidRPr="00492EAF">
        <w:rPr>
          <w:sz w:val="24"/>
          <w:szCs w:val="24"/>
        </w:rPr>
        <w:t xml:space="preserve"> administrative systems (EPR/CRM) need to be replaced by 2025 as the </w:t>
      </w:r>
      <w:r w:rsidR="00293257" w:rsidRPr="00492EAF">
        <w:rPr>
          <w:sz w:val="24"/>
          <w:szCs w:val="24"/>
        </w:rPr>
        <w:t>v</w:t>
      </w:r>
      <w:r w:rsidRPr="00492EAF">
        <w:rPr>
          <w:sz w:val="24"/>
          <w:szCs w:val="24"/>
        </w:rPr>
        <w:t xml:space="preserve">endor </w:t>
      </w:r>
      <w:r w:rsidR="003E4450" w:rsidRPr="00492EAF">
        <w:rPr>
          <w:sz w:val="24"/>
          <w:szCs w:val="24"/>
        </w:rPr>
        <w:t xml:space="preserve">will </w:t>
      </w:r>
      <w:r w:rsidRPr="00492EAF">
        <w:rPr>
          <w:sz w:val="24"/>
          <w:szCs w:val="24"/>
        </w:rPr>
        <w:t>cease support of the current platform. Council already allocated</w:t>
      </w:r>
      <w:r w:rsidR="00AC5042" w:rsidRPr="00492EAF">
        <w:rPr>
          <w:rStyle w:val="FootnoteReference"/>
          <w:sz w:val="24"/>
          <w:szCs w:val="24"/>
        </w:rPr>
        <w:footnoteReference w:id="2"/>
      </w:r>
      <w:r w:rsidRPr="00492EAF">
        <w:rPr>
          <w:sz w:val="24"/>
          <w:szCs w:val="24"/>
        </w:rPr>
        <w:t xml:space="preserve">  3 </w:t>
      </w:r>
      <w:r w:rsidR="00293257" w:rsidRPr="00492EAF">
        <w:rPr>
          <w:sz w:val="24"/>
          <w:szCs w:val="24"/>
        </w:rPr>
        <w:t xml:space="preserve">million of the </w:t>
      </w:r>
      <w:r w:rsidRPr="00492EAF">
        <w:rPr>
          <w:sz w:val="24"/>
          <w:szCs w:val="24"/>
        </w:rPr>
        <w:t xml:space="preserve">5 million </w:t>
      </w:r>
      <w:r w:rsidR="00293257" w:rsidRPr="00492EAF">
        <w:rPr>
          <w:sz w:val="24"/>
          <w:szCs w:val="24"/>
        </w:rPr>
        <w:t xml:space="preserve">needed </w:t>
      </w:r>
      <w:r w:rsidRPr="00492EAF">
        <w:rPr>
          <w:sz w:val="24"/>
          <w:szCs w:val="24"/>
        </w:rPr>
        <w:t xml:space="preserve">for this </w:t>
      </w:r>
      <w:r w:rsidR="00D430A6" w:rsidRPr="00492EAF">
        <w:rPr>
          <w:sz w:val="24"/>
          <w:szCs w:val="24"/>
        </w:rPr>
        <w:t>migration</w:t>
      </w:r>
      <w:r w:rsidR="00293257" w:rsidRPr="00492EAF">
        <w:rPr>
          <w:sz w:val="24"/>
          <w:szCs w:val="24"/>
        </w:rPr>
        <w:t>. The</w:t>
      </w:r>
      <w:r w:rsidRPr="00492EAF">
        <w:rPr>
          <w:sz w:val="24"/>
          <w:szCs w:val="24"/>
        </w:rPr>
        <w:t xml:space="preserve"> remaining 2 million</w:t>
      </w:r>
      <w:r w:rsidR="00D430A6" w:rsidRPr="00492EAF">
        <w:rPr>
          <w:sz w:val="24"/>
          <w:szCs w:val="24"/>
        </w:rPr>
        <w:t xml:space="preserve"> will be included in the 2024-2027 Strategic and Financial plan</w:t>
      </w:r>
      <w:r w:rsidR="00AC5042" w:rsidRPr="00492EAF">
        <w:rPr>
          <w:sz w:val="24"/>
          <w:szCs w:val="24"/>
        </w:rPr>
        <w:t xml:space="preserve"> or from R</w:t>
      </w:r>
      <w:r w:rsidR="0069263F" w:rsidRPr="00492EAF">
        <w:rPr>
          <w:sz w:val="24"/>
          <w:szCs w:val="24"/>
        </w:rPr>
        <w:t xml:space="preserve">egular </w:t>
      </w:r>
      <w:r w:rsidR="00AC5042" w:rsidRPr="00492EAF">
        <w:rPr>
          <w:sz w:val="24"/>
          <w:szCs w:val="24"/>
        </w:rPr>
        <w:t>B</w:t>
      </w:r>
      <w:r w:rsidR="0069263F" w:rsidRPr="00492EAF">
        <w:rPr>
          <w:sz w:val="24"/>
          <w:szCs w:val="24"/>
        </w:rPr>
        <w:t>udget</w:t>
      </w:r>
      <w:r w:rsidR="00AC5042" w:rsidRPr="00492EAF">
        <w:rPr>
          <w:sz w:val="24"/>
          <w:szCs w:val="24"/>
        </w:rPr>
        <w:t xml:space="preserve"> savings in coming years</w:t>
      </w:r>
      <w:r w:rsidR="00D430A6" w:rsidRPr="00492EAF">
        <w:rPr>
          <w:sz w:val="24"/>
          <w:szCs w:val="24"/>
        </w:rPr>
        <w:t>.</w:t>
      </w:r>
      <w:r w:rsidRPr="00492EAF">
        <w:rPr>
          <w:sz w:val="24"/>
          <w:szCs w:val="24"/>
        </w:rPr>
        <w:t xml:space="preserve"> </w:t>
      </w:r>
    </w:p>
    <w:p w14:paraId="7E1DC7BF" w14:textId="5B66076E" w:rsidR="00F07F71" w:rsidRPr="00492EAF" w:rsidRDefault="00487291" w:rsidP="002E0222">
      <w:pPr>
        <w:pStyle w:val="ListParagraph"/>
        <w:numPr>
          <w:ilvl w:val="0"/>
          <w:numId w:val="38"/>
        </w:numPr>
        <w:jc w:val="both"/>
        <w:rPr>
          <w:sz w:val="24"/>
          <w:szCs w:val="24"/>
        </w:rPr>
      </w:pPr>
      <w:r w:rsidRPr="00492EAF">
        <w:rPr>
          <w:sz w:val="24"/>
          <w:szCs w:val="24"/>
        </w:rPr>
        <w:t>ITU’s website</w:t>
      </w:r>
      <w:r w:rsidR="00C10FCB" w:rsidRPr="00492EAF">
        <w:rPr>
          <w:sz w:val="24"/>
          <w:szCs w:val="24"/>
        </w:rPr>
        <w:t xml:space="preserve"> and the </w:t>
      </w:r>
      <w:r w:rsidR="00293257" w:rsidRPr="00492EAF">
        <w:rPr>
          <w:sz w:val="24"/>
          <w:szCs w:val="24"/>
        </w:rPr>
        <w:t>d</w:t>
      </w:r>
      <w:r w:rsidR="00C10FCB" w:rsidRPr="00492EAF">
        <w:rPr>
          <w:sz w:val="24"/>
          <w:szCs w:val="24"/>
        </w:rPr>
        <w:t>ocument management system (Document</w:t>
      </w:r>
      <w:r w:rsidR="00293257" w:rsidRPr="00492EAF">
        <w:rPr>
          <w:sz w:val="24"/>
          <w:szCs w:val="24"/>
        </w:rPr>
        <w:t>um</w:t>
      </w:r>
      <w:r w:rsidR="00D430A6" w:rsidRPr="00492EAF">
        <w:rPr>
          <w:sz w:val="24"/>
          <w:szCs w:val="24"/>
        </w:rPr>
        <w:t xml:space="preserve"> </w:t>
      </w:r>
      <w:r w:rsidR="00C10FCB" w:rsidRPr="00492EAF">
        <w:rPr>
          <w:sz w:val="24"/>
          <w:szCs w:val="24"/>
        </w:rPr>
        <w:t>and SharePoint) are running on platforms which have reached</w:t>
      </w:r>
      <w:r w:rsidR="008D019A" w:rsidRPr="00492EAF">
        <w:rPr>
          <w:sz w:val="24"/>
          <w:szCs w:val="24"/>
        </w:rPr>
        <w:t xml:space="preserve"> end-of-life support by the vendors</w:t>
      </w:r>
      <w:r w:rsidR="00C10FCB" w:rsidRPr="00492EAF">
        <w:rPr>
          <w:sz w:val="24"/>
          <w:szCs w:val="24"/>
        </w:rPr>
        <w:t xml:space="preserve">.  Operating obsolete platforms will also prevent the ITU from benefiting from new technological developments (introduction of AI /ML supported processes) and creating efficiency gains. The operational risks are critical and should be eliminated. </w:t>
      </w:r>
    </w:p>
    <w:p w14:paraId="2E07E5EF" w14:textId="5666CE61" w:rsidR="00F95711" w:rsidRPr="00492EAF" w:rsidRDefault="003C4423" w:rsidP="00977238">
      <w:pPr>
        <w:spacing w:after="120"/>
        <w:ind w:left="357"/>
        <w:jc w:val="both"/>
        <w:rPr>
          <w:rFonts w:asciiTheme="minorHAnsi" w:eastAsiaTheme="minorEastAsia" w:hAnsiTheme="minorHAnsi" w:cstheme="minorBidi"/>
          <w:szCs w:val="24"/>
          <w:lang w:eastAsia="zh-CN"/>
        </w:rPr>
      </w:pPr>
      <w:bookmarkStart w:id="8" w:name="_Hlk57875133"/>
      <w:r w:rsidRPr="00492EAF">
        <w:rPr>
          <w:b/>
          <w:bCs/>
          <w:szCs w:val="24"/>
        </w:rPr>
        <w:t xml:space="preserve">Project 3: </w:t>
      </w:r>
      <w:r w:rsidR="00F07F71" w:rsidRPr="00492EAF">
        <w:rPr>
          <w:b/>
          <w:bCs/>
          <w:szCs w:val="24"/>
        </w:rPr>
        <w:t>ITU website</w:t>
      </w:r>
      <w:r w:rsidR="00491592" w:rsidRPr="00492EAF">
        <w:rPr>
          <w:b/>
          <w:bCs/>
          <w:szCs w:val="24"/>
        </w:rPr>
        <w:t xml:space="preserve"> </w:t>
      </w:r>
    </w:p>
    <w:bookmarkEnd w:id="8"/>
    <w:p w14:paraId="4D742011" w14:textId="7EC72DAF" w:rsidR="00F95711" w:rsidRPr="00492EAF" w:rsidRDefault="00F95711" w:rsidP="006058B9">
      <w:pPr>
        <w:pStyle w:val="ListParagraph"/>
        <w:numPr>
          <w:ilvl w:val="0"/>
          <w:numId w:val="38"/>
        </w:numPr>
        <w:jc w:val="both"/>
        <w:rPr>
          <w:sz w:val="24"/>
          <w:szCs w:val="24"/>
        </w:rPr>
      </w:pPr>
      <w:r w:rsidRPr="00492EAF">
        <w:rPr>
          <w:sz w:val="24"/>
          <w:szCs w:val="24"/>
        </w:rPr>
        <w:t>To fully address the risk mentioned above, ITU will need to migrate its entire website to a new platform, thus ensuring business continuity, and address requests from Member States for full implementation of 6 language content across the website, as well as harmonization and improved usability for delegates and visitors. (Res 154)</w:t>
      </w:r>
    </w:p>
    <w:p w14:paraId="33B5CDFD" w14:textId="77777777" w:rsidR="00977238" w:rsidRDefault="00977238">
      <w:pPr>
        <w:tabs>
          <w:tab w:val="clear" w:pos="567"/>
          <w:tab w:val="clear" w:pos="1134"/>
          <w:tab w:val="clear" w:pos="1701"/>
          <w:tab w:val="clear" w:pos="2268"/>
          <w:tab w:val="clear" w:pos="2835"/>
        </w:tabs>
        <w:overflowPunct/>
        <w:autoSpaceDE/>
        <w:autoSpaceDN/>
        <w:adjustRightInd/>
        <w:spacing w:before="0"/>
        <w:textAlignment w:val="auto"/>
        <w:rPr>
          <w:szCs w:val="24"/>
        </w:rPr>
      </w:pPr>
      <w:r>
        <w:rPr>
          <w:szCs w:val="24"/>
        </w:rPr>
        <w:br w:type="page"/>
      </w:r>
    </w:p>
    <w:p w14:paraId="61BA8B98" w14:textId="08B21AAB" w:rsidR="00361125" w:rsidRPr="00492EAF" w:rsidRDefault="00361125" w:rsidP="002E0222">
      <w:pPr>
        <w:jc w:val="both"/>
        <w:rPr>
          <w:szCs w:val="24"/>
        </w:rPr>
      </w:pPr>
      <w:r w:rsidRPr="00492EAF">
        <w:rPr>
          <w:szCs w:val="24"/>
        </w:rPr>
        <w:lastRenderedPageBreak/>
        <w:t xml:space="preserve">For each project (investment area), </w:t>
      </w:r>
      <w:r w:rsidR="0069263F" w:rsidRPr="00492EAF">
        <w:rPr>
          <w:szCs w:val="24"/>
        </w:rPr>
        <w:t xml:space="preserve">the Annex to </w:t>
      </w:r>
      <w:r w:rsidRPr="00492EAF">
        <w:rPr>
          <w:szCs w:val="24"/>
        </w:rPr>
        <w:t>this report will provide:</w:t>
      </w:r>
    </w:p>
    <w:p w14:paraId="4FD27C49" w14:textId="77777777" w:rsidR="00F72A42" w:rsidRPr="00492EAF" w:rsidRDefault="00F72A42" w:rsidP="00977238">
      <w:pPr>
        <w:spacing w:before="0"/>
        <w:jc w:val="both"/>
        <w:rPr>
          <w:szCs w:val="2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25"/>
        <w:gridCol w:w="3827"/>
      </w:tblGrid>
      <w:tr w:rsidR="00212207" w14:paraId="3C142774" w14:textId="77777777" w:rsidTr="003C4423">
        <w:tc>
          <w:tcPr>
            <w:tcW w:w="3544" w:type="dxa"/>
          </w:tcPr>
          <w:p w14:paraId="4E6B3B96" w14:textId="77777777" w:rsidR="00212207" w:rsidRPr="00F85CA3" w:rsidRDefault="00212207" w:rsidP="002E0222">
            <w:pPr>
              <w:pStyle w:val="ListParagraph"/>
              <w:numPr>
                <w:ilvl w:val="0"/>
                <w:numId w:val="37"/>
              </w:numPr>
              <w:spacing w:after="240"/>
              <w:jc w:val="both"/>
            </w:pPr>
            <w:r w:rsidRPr="00F85CA3">
              <w:t>Background and references</w:t>
            </w:r>
          </w:p>
          <w:p w14:paraId="02D9C2E3" w14:textId="77777777" w:rsidR="00212207" w:rsidRPr="00F85CA3" w:rsidRDefault="00212207" w:rsidP="002E0222">
            <w:pPr>
              <w:pStyle w:val="ListParagraph"/>
              <w:numPr>
                <w:ilvl w:val="0"/>
                <w:numId w:val="37"/>
              </w:numPr>
              <w:spacing w:after="240"/>
              <w:jc w:val="both"/>
            </w:pPr>
            <w:r w:rsidRPr="00F85CA3">
              <w:t>Deliverables</w:t>
            </w:r>
          </w:p>
          <w:p w14:paraId="2611476A" w14:textId="7EA98476" w:rsidR="00212207" w:rsidRDefault="00212207" w:rsidP="002E0222">
            <w:pPr>
              <w:pStyle w:val="ListParagraph"/>
              <w:numPr>
                <w:ilvl w:val="0"/>
                <w:numId w:val="37"/>
              </w:numPr>
              <w:spacing w:after="240"/>
              <w:jc w:val="both"/>
            </w:pPr>
            <w:r w:rsidRPr="00F85CA3">
              <w:t>Affected Offices</w:t>
            </w:r>
          </w:p>
        </w:tc>
        <w:tc>
          <w:tcPr>
            <w:tcW w:w="425" w:type="dxa"/>
          </w:tcPr>
          <w:p w14:paraId="7FED633A" w14:textId="77777777" w:rsidR="00212207" w:rsidRDefault="00212207" w:rsidP="002E0222">
            <w:pPr>
              <w:jc w:val="both"/>
              <w:rPr>
                <w:sz w:val="22"/>
              </w:rPr>
            </w:pPr>
          </w:p>
        </w:tc>
        <w:tc>
          <w:tcPr>
            <w:tcW w:w="3827" w:type="dxa"/>
          </w:tcPr>
          <w:p w14:paraId="411B86FE" w14:textId="77777777" w:rsidR="00212207" w:rsidRPr="00F85CA3" w:rsidRDefault="00212207" w:rsidP="002E0222">
            <w:pPr>
              <w:pStyle w:val="ListParagraph"/>
              <w:numPr>
                <w:ilvl w:val="0"/>
                <w:numId w:val="37"/>
              </w:numPr>
              <w:spacing w:after="240"/>
              <w:jc w:val="both"/>
            </w:pPr>
            <w:r w:rsidRPr="00F85CA3">
              <w:t>Project Phases</w:t>
            </w:r>
          </w:p>
          <w:p w14:paraId="58169843" w14:textId="77777777" w:rsidR="00212207" w:rsidRPr="00F85CA3" w:rsidRDefault="00212207" w:rsidP="002E0222">
            <w:pPr>
              <w:pStyle w:val="ListParagraph"/>
              <w:numPr>
                <w:ilvl w:val="0"/>
                <w:numId w:val="37"/>
              </w:numPr>
              <w:spacing w:after="240"/>
              <w:jc w:val="both"/>
            </w:pPr>
            <w:r w:rsidRPr="00F85CA3">
              <w:t>Risks and Opportunities</w:t>
            </w:r>
          </w:p>
          <w:p w14:paraId="5104B157" w14:textId="6D4F32A4" w:rsidR="00212207" w:rsidRDefault="00212207" w:rsidP="002E0222">
            <w:pPr>
              <w:pStyle w:val="ListParagraph"/>
              <w:numPr>
                <w:ilvl w:val="0"/>
                <w:numId w:val="37"/>
              </w:numPr>
              <w:spacing w:after="240"/>
              <w:jc w:val="both"/>
            </w:pPr>
            <w:r w:rsidRPr="00F85CA3">
              <w:t>Funding Schedules</w:t>
            </w:r>
          </w:p>
        </w:tc>
      </w:tr>
    </w:tbl>
    <w:p w14:paraId="70C0E570" w14:textId="77777777" w:rsidR="00791C3C" w:rsidRDefault="00791C3C" w:rsidP="00977238">
      <w:pPr>
        <w:spacing w:before="0"/>
        <w:jc w:val="both"/>
        <w:rPr>
          <w:sz w:val="22"/>
          <w:szCs w:val="22"/>
        </w:rPr>
      </w:pPr>
    </w:p>
    <w:p w14:paraId="6ECE0471" w14:textId="718E4C86" w:rsidR="42E6EF6E" w:rsidRPr="00F85CA3" w:rsidRDefault="7688E998" w:rsidP="00977238">
      <w:pPr>
        <w:spacing w:before="0"/>
        <w:jc w:val="both"/>
        <w:rPr>
          <w:sz w:val="22"/>
          <w:szCs w:val="22"/>
        </w:rPr>
      </w:pPr>
      <w:r w:rsidRPr="00F85CA3">
        <w:rPr>
          <w:sz w:val="22"/>
          <w:szCs w:val="22"/>
        </w:rPr>
        <w:t>The time schedule</w:t>
      </w:r>
      <w:r w:rsidR="00FC3AA0">
        <w:rPr>
          <w:sz w:val="22"/>
          <w:szCs w:val="22"/>
        </w:rPr>
        <w:t>s</w:t>
      </w:r>
      <w:r w:rsidRPr="00F85CA3">
        <w:rPr>
          <w:sz w:val="22"/>
          <w:szCs w:val="22"/>
        </w:rPr>
        <w:t xml:space="preserve"> for funding an</w:t>
      </w:r>
      <w:r w:rsidR="5E0C38ED" w:rsidRPr="00F85CA3">
        <w:rPr>
          <w:sz w:val="22"/>
          <w:szCs w:val="22"/>
        </w:rPr>
        <w:t>d</w:t>
      </w:r>
      <w:r w:rsidRPr="00F85CA3">
        <w:rPr>
          <w:sz w:val="22"/>
          <w:szCs w:val="22"/>
        </w:rPr>
        <w:t xml:space="preserve"> implementation </w:t>
      </w:r>
      <w:r w:rsidR="005518AC" w:rsidRPr="00F85CA3">
        <w:rPr>
          <w:sz w:val="22"/>
          <w:szCs w:val="22"/>
        </w:rPr>
        <w:t xml:space="preserve">of the </w:t>
      </w:r>
      <w:r w:rsidR="00C12147" w:rsidRPr="00F85CA3">
        <w:rPr>
          <w:sz w:val="22"/>
          <w:szCs w:val="22"/>
        </w:rPr>
        <w:t xml:space="preserve">three projects </w:t>
      </w:r>
      <w:r w:rsidR="00FC3AA0">
        <w:rPr>
          <w:sz w:val="22"/>
          <w:szCs w:val="22"/>
        </w:rPr>
        <w:t>are</w:t>
      </w:r>
      <w:r w:rsidR="19F2851E" w:rsidRPr="00F85CA3">
        <w:rPr>
          <w:sz w:val="22"/>
          <w:szCs w:val="22"/>
        </w:rPr>
        <w:t xml:space="preserve"> proposed to ensure </w:t>
      </w:r>
      <w:r w:rsidR="00C12147" w:rsidRPr="00F85CA3">
        <w:rPr>
          <w:sz w:val="22"/>
          <w:szCs w:val="22"/>
        </w:rPr>
        <w:t xml:space="preserve">best possible </w:t>
      </w:r>
      <w:r w:rsidRPr="00F85CA3">
        <w:rPr>
          <w:sz w:val="22"/>
          <w:szCs w:val="22"/>
        </w:rPr>
        <w:t>mitigat</w:t>
      </w:r>
      <w:r w:rsidR="4C19C3D7" w:rsidRPr="00F85CA3">
        <w:rPr>
          <w:sz w:val="22"/>
          <w:szCs w:val="22"/>
        </w:rPr>
        <w:t>ion</w:t>
      </w:r>
      <w:r w:rsidRPr="00F85CA3">
        <w:rPr>
          <w:sz w:val="22"/>
          <w:szCs w:val="22"/>
        </w:rPr>
        <w:t xml:space="preserve"> and </w:t>
      </w:r>
      <w:r w:rsidR="64EC2BE8" w:rsidRPr="00F85CA3">
        <w:rPr>
          <w:sz w:val="22"/>
          <w:szCs w:val="22"/>
        </w:rPr>
        <w:t>r</w:t>
      </w:r>
      <w:r w:rsidRPr="00F85CA3">
        <w:rPr>
          <w:sz w:val="22"/>
          <w:szCs w:val="22"/>
        </w:rPr>
        <w:t>educ</w:t>
      </w:r>
      <w:r w:rsidR="46AFD320" w:rsidRPr="00F85CA3">
        <w:rPr>
          <w:sz w:val="22"/>
          <w:szCs w:val="22"/>
        </w:rPr>
        <w:t>tion of</w:t>
      </w:r>
      <w:r w:rsidRPr="00F85CA3">
        <w:rPr>
          <w:sz w:val="22"/>
          <w:szCs w:val="22"/>
        </w:rPr>
        <w:t xml:space="preserve"> risks to the Union</w:t>
      </w:r>
      <w:r w:rsidR="6991730A" w:rsidRPr="00F85CA3">
        <w:rPr>
          <w:sz w:val="22"/>
          <w:szCs w:val="22"/>
        </w:rPr>
        <w:t>.</w:t>
      </w:r>
      <w:r w:rsidR="3D072C75" w:rsidRPr="00F85CA3">
        <w:rPr>
          <w:sz w:val="22"/>
          <w:szCs w:val="22"/>
        </w:rPr>
        <w:t xml:space="preserve"> </w:t>
      </w:r>
    </w:p>
    <w:p w14:paraId="7FA2D9EB" w14:textId="35D74B04" w:rsidR="003561B0" w:rsidRPr="00492EAF" w:rsidRDefault="00860F6D" w:rsidP="002E0222">
      <w:pPr>
        <w:jc w:val="both"/>
        <w:rPr>
          <w:b/>
          <w:bCs/>
          <w:szCs w:val="24"/>
        </w:rPr>
      </w:pPr>
      <w:r w:rsidRPr="00492EAF">
        <w:rPr>
          <w:b/>
          <w:bCs/>
          <w:szCs w:val="24"/>
        </w:rPr>
        <w:t xml:space="preserve">II - </w:t>
      </w:r>
      <w:r w:rsidR="31A5C90C" w:rsidRPr="00492EAF">
        <w:rPr>
          <w:b/>
          <w:bCs/>
          <w:szCs w:val="24"/>
        </w:rPr>
        <w:t xml:space="preserve">Time schedule and funding </w:t>
      </w:r>
    </w:p>
    <w:p w14:paraId="6477A26A" w14:textId="74B5DB16" w:rsidR="003561B0" w:rsidRPr="00492EAF" w:rsidRDefault="04A942EF" w:rsidP="00977238">
      <w:pPr>
        <w:spacing w:after="120"/>
        <w:jc w:val="both"/>
        <w:rPr>
          <w:b/>
          <w:bCs/>
          <w:szCs w:val="24"/>
        </w:rPr>
      </w:pPr>
      <w:r w:rsidRPr="00492EAF">
        <w:rPr>
          <w:szCs w:val="24"/>
        </w:rPr>
        <w:t xml:space="preserve">The </w:t>
      </w:r>
      <w:r w:rsidR="00921E39" w:rsidRPr="00492EAF">
        <w:rPr>
          <w:szCs w:val="24"/>
        </w:rPr>
        <w:t>deliverables</w:t>
      </w:r>
      <w:r w:rsidR="281545BE" w:rsidRPr="00492EAF">
        <w:rPr>
          <w:szCs w:val="24"/>
        </w:rPr>
        <w:t xml:space="preserve"> of the three projects </w:t>
      </w:r>
      <w:r w:rsidR="00921E39" w:rsidRPr="00492EAF">
        <w:rPr>
          <w:szCs w:val="24"/>
        </w:rPr>
        <w:t>are priori</w:t>
      </w:r>
      <w:r w:rsidR="000E3C17" w:rsidRPr="00492EAF">
        <w:rPr>
          <w:szCs w:val="24"/>
        </w:rPr>
        <w:t>tized</w:t>
      </w:r>
      <w:r w:rsidR="00921E39" w:rsidRPr="00492EAF">
        <w:rPr>
          <w:szCs w:val="24"/>
        </w:rPr>
        <w:t xml:space="preserve"> as they relate to:</w:t>
      </w:r>
    </w:p>
    <w:p w14:paraId="204E6BDE" w14:textId="6A494A83" w:rsidR="00555ACD" w:rsidRPr="00492EAF" w:rsidRDefault="497726F3" w:rsidP="002E0222">
      <w:pPr>
        <w:pStyle w:val="ListParagraph"/>
        <w:numPr>
          <w:ilvl w:val="0"/>
          <w:numId w:val="25"/>
        </w:numPr>
        <w:tabs>
          <w:tab w:val="num" w:pos="720"/>
        </w:tabs>
        <w:jc w:val="both"/>
        <w:rPr>
          <w:sz w:val="24"/>
          <w:szCs w:val="24"/>
        </w:rPr>
      </w:pPr>
      <w:r w:rsidRPr="00492EAF">
        <w:rPr>
          <w:sz w:val="24"/>
          <w:szCs w:val="24"/>
        </w:rPr>
        <w:t>U</w:t>
      </w:r>
      <w:r w:rsidR="31A5C90C" w:rsidRPr="00492EAF">
        <w:rPr>
          <w:sz w:val="24"/>
          <w:szCs w:val="24"/>
        </w:rPr>
        <w:t>rgent</w:t>
      </w:r>
      <w:r w:rsidRPr="00492EAF">
        <w:rPr>
          <w:sz w:val="24"/>
          <w:szCs w:val="24"/>
        </w:rPr>
        <w:t xml:space="preserve"> investments required</w:t>
      </w:r>
      <w:r w:rsidR="31A5C90C" w:rsidRPr="00492EAF">
        <w:rPr>
          <w:sz w:val="24"/>
          <w:szCs w:val="24"/>
        </w:rPr>
        <w:t xml:space="preserve"> in connection with the building project from </w:t>
      </w:r>
      <w:r w:rsidR="179114A9" w:rsidRPr="00492EAF">
        <w:rPr>
          <w:sz w:val="24"/>
          <w:szCs w:val="24"/>
        </w:rPr>
        <w:t xml:space="preserve">preparation of the Tower, </w:t>
      </w:r>
      <w:r w:rsidR="31A5C90C" w:rsidRPr="00492EAF">
        <w:rPr>
          <w:sz w:val="24"/>
          <w:szCs w:val="24"/>
        </w:rPr>
        <w:t xml:space="preserve">demolition of </w:t>
      </w:r>
      <w:proofErr w:type="spellStart"/>
      <w:r w:rsidR="4DD2FBBE" w:rsidRPr="00492EAF">
        <w:rPr>
          <w:sz w:val="24"/>
          <w:szCs w:val="24"/>
        </w:rPr>
        <w:t>V</w:t>
      </w:r>
      <w:r w:rsidR="31A5C90C" w:rsidRPr="00492EAF">
        <w:rPr>
          <w:sz w:val="24"/>
          <w:szCs w:val="24"/>
        </w:rPr>
        <w:t>ar</w:t>
      </w:r>
      <w:r w:rsidR="29DEAC06" w:rsidRPr="00492EAF">
        <w:rPr>
          <w:sz w:val="24"/>
          <w:szCs w:val="24"/>
        </w:rPr>
        <w:t>e</w:t>
      </w:r>
      <w:r w:rsidR="31A5C90C" w:rsidRPr="00492EAF">
        <w:rPr>
          <w:sz w:val="24"/>
          <w:szCs w:val="24"/>
        </w:rPr>
        <w:t>mb</w:t>
      </w:r>
      <w:r w:rsidR="4A54AD08" w:rsidRPr="00492EAF">
        <w:rPr>
          <w:sz w:val="24"/>
          <w:szCs w:val="24"/>
        </w:rPr>
        <w:t>é</w:t>
      </w:r>
      <w:proofErr w:type="spellEnd"/>
      <w:r w:rsidR="588ED51E" w:rsidRPr="00492EAF">
        <w:rPr>
          <w:sz w:val="24"/>
          <w:szCs w:val="24"/>
        </w:rPr>
        <w:t xml:space="preserve"> building</w:t>
      </w:r>
      <w:r w:rsidR="4DD2FBBE" w:rsidRPr="00492EAF">
        <w:rPr>
          <w:sz w:val="24"/>
          <w:szCs w:val="24"/>
        </w:rPr>
        <w:t xml:space="preserve">, </w:t>
      </w:r>
      <w:r w:rsidRPr="00492EAF">
        <w:rPr>
          <w:sz w:val="24"/>
          <w:szCs w:val="24"/>
        </w:rPr>
        <w:t>relocation</w:t>
      </w:r>
      <w:r w:rsidR="31A5C90C" w:rsidRPr="00492EAF">
        <w:rPr>
          <w:sz w:val="24"/>
          <w:szCs w:val="24"/>
        </w:rPr>
        <w:t xml:space="preserve"> </w:t>
      </w:r>
      <w:r w:rsidR="4DD2FBBE" w:rsidRPr="00492EAF">
        <w:rPr>
          <w:sz w:val="24"/>
          <w:szCs w:val="24"/>
        </w:rPr>
        <w:t xml:space="preserve">of staff and services and </w:t>
      </w:r>
      <w:r w:rsidR="31A5C90C" w:rsidRPr="00492EAF">
        <w:rPr>
          <w:sz w:val="24"/>
          <w:szCs w:val="24"/>
        </w:rPr>
        <w:t>moving into the new building</w:t>
      </w:r>
      <w:r w:rsidR="3E446C1F" w:rsidRPr="00492EAF">
        <w:rPr>
          <w:sz w:val="24"/>
          <w:szCs w:val="24"/>
        </w:rPr>
        <w:t>.</w:t>
      </w:r>
      <w:r w:rsidR="31A5C90C" w:rsidRPr="00492EAF">
        <w:rPr>
          <w:sz w:val="24"/>
          <w:szCs w:val="24"/>
        </w:rPr>
        <w:t> </w:t>
      </w:r>
    </w:p>
    <w:p w14:paraId="14B84B2B" w14:textId="0D29C8D8" w:rsidR="00555ACD" w:rsidRPr="00492EAF" w:rsidRDefault="497726F3" w:rsidP="002E0222">
      <w:pPr>
        <w:pStyle w:val="ListParagraph"/>
        <w:numPr>
          <w:ilvl w:val="0"/>
          <w:numId w:val="25"/>
        </w:numPr>
        <w:tabs>
          <w:tab w:val="num" w:pos="720"/>
        </w:tabs>
        <w:jc w:val="both"/>
        <w:rPr>
          <w:sz w:val="24"/>
          <w:szCs w:val="24"/>
        </w:rPr>
      </w:pPr>
      <w:r w:rsidRPr="00492EAF">
        <w:rPr>
          <w:sz w:val="24"/>
          <w:szCs w:val="24"/>
        </w:rPr>
        <w:t>Critical investment</w:t>
      </w:r>
      <w:r w:rsidR="454D5FCF" w:rsidRPr="00492EAF">
        <w:rPr>
          <w:sz w:val="24"/>
          <w:szCs w:val="24"/>
        </w:rPr>
        <w:t>s</w:t>
      </w:r>
      <w:r w:rsidRPr="00492EAF">
        <w:rPr>
          <w:sz w:val="24"/>
          <w:szCs w:val="24"/>
        </w:rPr>
        <w:t xml:space="preserve"> required due to e</w:t>
      </w:r>
      <w:r w:rsidR="31A5C90C" w:rsidRPr="00492EAF">
        <w:rPr>
          <w:sz w:val="24"/>
          <w:szCs w:val="24"/>
        </w:rPr>
        <w:t xml:space="preserve">xpiration of vendor </w:t>
      </w:r>
      <w:r w:rsidR="573BE07B" w:rsidRPr="00492EAF">
        <w:rPr>
          <w:sz w:val="24"/>
          <w:szCs w:val="24"/>
        </w:rPr>
        <w:t>support for</w:t>
      </w:r>
      <w:r w:rsidR="007D0532" w:rsidRPr="00492EAF">
        <w:rPr>
          <w:sz w:val="24"/>
          <w:szCs w:val="24"/>
        </w:rPr>
        <w:t xml:space="preserve"> IT</w:t>
      </w:r>
      <w:r w:rsidR="31A5C90C" w:rsidRPr="00492EAF">
        <w:rPr>
          <w:sz w:val="24"/>
          <w:szCs w:val="24"/>
        </w:rPr>
        <w:t xml:space="preserve"> systems and services</w:t>
      </w:r>
      <w:r w:rsidR="0043108C" w:rsidRPr="00492EAF">
        <w:rPr>
          <w:sz w:val="24"/>
          <w:szCs w:val="24"/>
        </w:rPr>
        <w:t>.</w:t>
      </w:r>
    </w:p>
    <w:p w14:paraId="386F3D45" w14:textId="77777777" w:rsidR="00555ACD" w:rsidRPr="00492EAF" w:rsidRDefault="31A5C90C" w:rsidP="002E0222">
      <w:pPr>
        <w:pStyle w:val="ListParagraph"/>
        <w:numPr>
          <w:ilvl w:val="0"/>
          <w:numId w:val="25"/>
        </w:numPr>
        <w:tabs>
          <w:tab w:val="num" w:pos="720"/>
        </w:tabs>
        <w:jc w:val="both"/>
        <w:rPr>
          <w:sz w:val="24"/>
          <w:szCs w:val="24"/>
        </w:rPr>
      </w:pPr>
      <w:r w:rsidRPr="00492EAF">
        <w:rPr>
          <w:sz w:val="24"/>
          <w:szCs w:val="24"/>
        </w:rPr>
        <w:t>Opportunities for efficiencies (dec 5 annex 2) and eventual new revenue</w:t>
      </w:r>
      <w:r w:rsidR="5CE2F8B7" w:rsidRPr="00492EAF">
        <w:rPr>
          <w:sz w:val="24"/>
          <w:szCs w:val="24"/>
        </w:rPr>
        <w:t xml:space="preserve"> through </w:t>
      </w:r>
      <w:r w:rsidR="067004D4" w:rsidRPr="00492EAF">
        <w:rPr>
          <w:sz w:val="24"/>
          <w:szCs w:val="24"/>
        </w:rPr>
        <w:t>d</w:t>
      </w:r>
      <w:r w:rsidRPr="00492EAF">
        <w:rPr>
          <w:sz w:val="24"/>
          <w:szCs w:val="24"/>
        </w:rPr>
        <w:t>igitalization of administrative and support processes.</w:t>
      </w:r>
    </w:p>
    <w:p w14:paraId="72FCDE63" w14:textId="29DAE1AC" w:rsidR="00E475E3" w:rsidRPr="00492EAF" w:rsidRDefault="31A5C90C" w:rsidP="002E0222">
      <w:pPr>
        <w:pStyle w:val="ListParagraph"/>
        <w:numPr>
          <w:ilvl w:val="0"/>
          <w:numId w:val="25"/>
        </w:numPr>
        <w:tabs>
          <w:tab w:val="num" w:pos="720"/>
        </w:tabs>
        <w:jc w:val="both"/>
        <w:rPr>
          <w:sz w:val="24"/>
          <w:szCs w:val="24"/>
        </w:rPr>
      </w:pPr>
      <w:r w:rsidRPr="00492EAF">
        <w:rPr>
          <w:sz w:val="24"/>
          <w:szCs w:val="24"/>
        </w:rPr>
        <w:t xml:space="preserve">Support for the </w:t>
      </w:r>
      <w:r w:rsidR="497726F3" w:rsidRPr="00492EAF">
        <w:rPr>
          <w:sz w:val="24"/>
          <w:szCs w:val="24"/>
        </w:rPr>
        <w:t>“</w:t>
      </w:r>
      <w:r w:rsidRPr="00492EAF">
        <w:rPr>
          <w:sz w:val="24"/>
          <w:szCs w:val="24"/>
        </w:rPr>
        <w:t>new normal</w:t>
      </w:r>
      <w:r w:rsidR="497726F3" w:rsidRPr="00492EAF">
        <w:rPr>
          <w:sz w:val="24"/>
          <w:szCs w:val="24"/>
        </w:rPr>
        <w:t>”</w:t>
      </w:r>
      <w:r w:rsidRPr="00492EAF">
        <w:rPr>
          <w:sz w:val="24"/>
          <w:szCs w:val="24"/>
        </w:rPr>
        <w:t xml:space="preserve"> of virtual meetings, teleworking, agility, business continuity</w:t>
      </w:r>
      <w:r w:rsidR="00537EBF" w:rsidRPr="00492EAF">
        <w:rPr>
          <w:sz w:val="24"/>
          <w:szCs w:val="24"/>
        </w:rPr>
        <w:t>.</w:t>
      </w:r>
    </w:p>
    <w:p w14:paraId="06DFE45A" w14:textId="0EA41494" w:rsidR="003057DA" w:rsidRPr="00492EAF" w:rsidRDefault="00860F6D" w:rsidP="00977238">
      <w:pPr>
        <w:spacing w:after="120"/>
        <w:jc w:val="both"/>
        <w:rPr>
          <w:b/>
          <w:bCs/>
          <w:szCs w:val="24"/>
        </w:rPr>
      </w:pPr>
      <w:r w:rsidRPr="00492EAF">
        <w:rPr>
          <w:b/>
          <w:bCs/>
          <w:szCs w:val="24"/>
        </w:rPr>
        <w:t xml:space="preserve">III - </w:t>
      </w:r>
      <w:r w:rsidR="000E3C17" w:rsidRPr="00492EAF">
        <w:rPr>
          <w:b/>
          <w:bCs/>
          <w:szCs w:val="24"/>
        </w:rPr>
        <w:t>F</w:t>
      </w:r>
      <w:r w:rsidR="00921E39" w:rsidRPr="00492EAF">
        <w:rPr>
          <w:b/>
          <w:bCs/>
          <w:szCs w:val="24"/>
        </w:rPr>
        <w:t>unding</w:t>
      </w:r>
      <w:r w:rsidR="004E7C87" w:rsidRPr="00492EAF">
        <w:rPr>
          <w:b/>
          <w:bCs/>
          <w:szCs w:val="24"/>
        </w:rPr>
        <w:t xml:space="preserve"> </w:t>
      </w:r>
      <w:r w:rsidR="00171B99" w:rsidRPr="00492EAF">
        <w:rPr>
          <w:b/>
          <w:bCs/>
          <w:szCs w:val="24"/>
        </w:rPr>
        <w:t>prioritization</w:t>
      </w:r>
      <w:r w:rsidR="00921E39" w:rsidRPr="00492EAF">
        <w:rPr>
          <w:b/>
          <w:bCs/>
          <w:szCs w:val="24"/>
        </w:rPr>
        <w:t xml:space="preserve"> </w:t>
      </w:r>
    </w:p>
    <w:p w14:paraId="0C4169B3" w14:textId="309A8A04" w:rsidR="000F67EC" w:rsidRPr="00492EAF" w:rsidRDefault="000E3C17" w:rsidP="002E0222">
      <w:pPr>
        <w:spacing w:before="0" w:after="240" w:line="259" w:lineRule="auto"/>
        <w:jc w:val="both"/>
        <w:rPr>
          <w:b/>
          <w:bCs/>
          <w:szCs w:val="24"/>
        </w:rPr>
      </w:pPr>
      <w:r w:rsidRPr="00492EAF">
        <w:rPr>
          <w:szCs w:val="24"/>
        </w:rPr>
        <w:t>Urgent requirements c</w:t>
      </w:r>
      <w:r w:rsidR="00921E39" w:rsidRPr="00492EAF">
        <w:rPr>
          <w:szCs w:val="24"/>
        </w:rPr>
        <w:t xml:space="preserve">ould be prioritized </w:t>
      </w:r>
      <w:r w:rsidR="00E11262" w:rsidRPr="00492EAF">
        <w:rPr>
          <w:szCs w:val="24"/>
        </w:rPr>
        <w:t xml:space="preserve">by </w:t>
      </w:r>
      <w:r w:rsidR="00921E39" w:rsidRPr="00492EAF">
        <w:rPr>
          <w:szCs w:val="24"/>
        </w:rPr>
        <w:t>use of 2020, 2021, 2022, 2023 R</w:t>
      </w:r>
      <w:r w:rsidR="00860F6D" w:rsidRPr="00492EAF">
        <w:rPr>
          <w:szCs w:val="24"/>
        </w:rPr>
        <w:t xml:space="preserve">egular </w:t>
      </w:r>
      <w:r w:rsidR="00921E39" w:rsidRPr="00492EAF">
        <w:rPr>
          <w:szCs w:val="24"/>
        </w:rPr>
        <w:t>B</w:t>
      </w:r>
      <w:r w:rsidR="00860F6D" w:rsidRPr="00492EAF">
        <w:rPr>
          <w:szCs w:val="24"/>
        </w:rPr>
        <w:t>udget</w:t>
      </w:r>
      <w:r w:rsidR="00921E39" w:rsidRPr="00492EAF">
        <w:rPr>
          <w:szCs w:val="24"/>
        </w:rPr>
        <w:t xml:space="preserve"> savings</w:t>
      </w:r>
      <w:r w:rsidR="0069263F" w:rsidRPr="00492EAF">
        <w:rPr>
          <w:szCs w:val="24"/>
        </w:rPr>
        <w:t>,</w:t>
      </w:r>
      <w:r w:rsidR="003057DA" w:rsidRPr="00492EAF">
        <w:rPr>
          <w:szCs w:val="24"/>
        </w:rPr>
        <w:t xml:space="preserve"> or </w:t>
      </w:r>
      <w:r w:rsidR="00643986" w:rsidRPr="00492EAF">
        <w:rPr>
          <w:szCs w:val="24"/>
        </w:rPr>
        <w:t>should savings not materialize</w:t>
      </w:r>
      <w:r w:rsidR="0069263F" w:rsidRPr="00492EAF">
        <w:rPr>
          <w:szCs w:val="24"/>
        </w:rPr>
        <w:t>,</w:t>
      </w:r>
      <w:r w:rsidR="00643986" w:rsidRPr="00492EAF">
        <w:rPr>
          <w:szCs w:val="24"/>
        </w:rPr>
        <w:t xml:space="preserve"> from </w:t>
      </w:r>
      <w:r w:rsidR="003561B0" w:rsidRPr="00492EAF">
        <w:rPr>
          <w:szCs w:val="24"/>
        </w:rPr>
        <w:t>one</w:t>
      </w:r>
      <w:r w:rsidR="00A82592" w:rsidRPr="00492EAF">
        <w:rPr>
          <w:szCs w:val="24"/>
        </w:rPr>
        <w:t>-</w:t>
      </w:r>
      <w:r w:rsidR="003561B0" w:rsidRPr="00492EAF">
        <w:rPr>
          <w:szCs w:val="24"/>
        </w:rPr>
        <w:t>time withdrawal from the reserve account</w:t>
      </w:r>
      <w:r w:rsidR="00860F6D" w:rsidRPr="00492EAF">
        <w:rPr>
          <w:szCs w:val="24"/>
        </w:rPr>
        <w:t xml:space="preserve"> as the last option</w:t>
      </w:r>
      <w:r w:rsidR="00921E39" w:rsidRPr="00492EAF">
        <w:rPr>
          <w:szCs w:val="24"/>
        </w:rPr>
        <w:t>.</w:t>
      </w:r>
      <w:r w:rsidRPr="00492EAF">
        <w:rPr>
          <w:szCs w:val="24"/>
        </w:rPr>
        <w:t xml:space="preserve"> </w:t>
      </w:r>
      <w:r w:rsidR="00144ACF" w:rsidRPr="00492EAF">
        <w:rPr>
          <w:szCs w:val="24"/>
        </w:rPr>
        <w:t>Long</w:t>
      </w:r>
      <w:r w:rsidR="00537EBF" w:rsidRPr="00492EAF">
        <w:rPr>
          <w:szCs w:val="24"/>
        </w:rPr>
        <w:t>-</w:t>
      </w:r>
      <w:r w:rsidR="00144ACF" w:rsidRPr="00492EAF">
        <w:rPr>
          <w:szCs w:val="24"/>
        </w:rPr>
        <w:t>term</w:t>
      </w:r>
      <w:r w:rsidR="00921E39" w:rsidRPr="00492EAF">
        <w:rPr>
          <w:szCs w:val="24"/>
        </w:rPr>
        <w:t xml:space="preserve"> </w:t>
      </w:r>
      <w:r w:rsidRPr="00492EAF">
        <w:rPr>
          <w:szCs w:val="24"/>
        </w:rPr>
        <w:t xml:space="preserve">requirements could be included in </w:t>
      </w:r>
      <w:r w:rsidR="00921E39" w:rsidRPr="00492EAF">
        <w:rPr>
          <w:szCs w:val="24"/>
        </w:rPr>
        <w:t>the 2024-2027 strategic and financial plan.</w:t>
      </w:r>
      <w:r w:rsidR="007F2A9F" w:rsidRPr="00492EAF">
        <w:rPr>
          <w:szCs w:val="24"/>
        </w:rPr>
        <w:t xml:space="preserve"> Resource</w:t>
      </w:r>
      <w:r w:rsidR="00ED7531" w:rsidRPr="00492EAF">
        <w:rPr>
          <w:szCs w:val="24"/>
        </w:rPr>
        <w:t>s</w:t>
      </w:r>
      <w:r w:rsidR="007F2A9F" w:rsidRPr="00492EAF">
        <w:rPr>
          <w:szCs w:val="24"/>
        </w:rPr>
        <w:t xml:space="preserve"> required</w:t>
      </w:r>
      <w:r w:rsidR="00ED7531" w:rsidRPr="00492EAF">
        <w:rPr>
          <w:szCs w:val="24"/>
        </w:rPr>
        <w:t xml:space="preserve"> </w:t>
      </w:r>
      <w:r w:rsidR="00643986" w:rsidRPr="00492EAF">
        <w:rPr>
          <w:szCs w:val="24"/>
        </w:rPr>
        <w:t xml:space="preserve">cover both </w:t>
      </w:r>
      <w:r w:rsidR="00ED7531" w:rsidRPr="00492EAF">
        <w:rPr>
          <w:szCs w:val="24"/>
        </w:rPr>
        <w:t>one</w:t>
      </w:r>
      <w:r w:rsidR="00537EBF" w:rsidRPr="00492EAF">
        <w:rPr>
          <w:szCs w:val="24"/>
        </w:rPr>
        <w:t>-</w:t>
      </w:r>
      <w:r w:rsidR="00ED7531" w:rsidRPr="00492EAF">
        <w:rPr>
          <w:szCs w:val="24"/>
        </w:rPr>
        <w:t>time and ongoing expenses:</w:t>
      </w:r>
    </w:p>
    <w:p w14:paraId="5278E831" w14:textId="1FD967CA" w:rsidR="000F67EC" w:rsidRPr="00492EAF" w:rsidRDefault="00DE4574" w:rsidP="002E0222">
      <w:pPr>
        <w:pStyle w:val="ListParagraph"/>
        <w:numPr>
          <w:ilvl w:val="0"/>
          <w:numId w:val="25"/>
        </w:numPr>
        <w:tabs>
          <w:tab w:val="num" w:pos="720"/>
        </w:tabs>
        <w:jc w:val="both"/>
        <w:rPr>
          <w:sz w:val="24"/>
          <w:szCs w:val="24"/>
        </w:rPr>
      </w:pPr>
      <w:r w:rsidRPr="00492EAF">
        <w:rPr>
          <w:sz w:val="24"/>
          <w:szCs w:val="24"/>
        </w:rPr>
        <w:t>On</w:t>
      </w:r>
      <w:r w:rsidR="00E101F5" w:rsidRPr="00492EAF">
        <w:rPr>
          <w:sz w:val="24"/>
          <w:szCs w:val="24"/>
        </w:rPr>
        <w:t>e</w:t>
      </w:r>
      <w:r w:rsidR="0069263F" w:rsidRPr="00492EAF">
        <w:rPr>
          <w:sz w:val="24"/>
          <w:szCs w:val="24"/>
        </w:rPr>
        <w:t>-</w:t>
      </w:r>
      <w:r w:rsidRPr="00492EAF">
        <w:rPr>
          <w:sz w:val="24"/>
          <w:szCs w:val="24"/>
        </w:rPr>
        <w:t>time c</w:t>
      </w:r>
      <w:r w:rsidR="00632440" w:rsidRPr="00492EAF">
        <w:rPr>
          <w:sz w:val="24"/>
          <w:szCs w:val="24"/>
        </w:rPr>
        <w:t>apital investment (migration</w:t>
      </w:r>
      <w:r w:rsidR="003C3566" w:rsidRPr="00492EAF">
        <w:rPr>
          <w:sz w:val="24"/>
          <w:szCs w:val="24"/>
        </w:rPr>
        <w:t xml:space="preserve">, </w:t>
      </w:r>
      <w:r w:rsidR="00DB1503" w:rsidRPr="00492EAF">
        <w:rPr>
          <w:sz w:val="24"/>
          <w:szCs w:val="24"/>
        </w:rPr>
        <w:t xml:space="preserve">acquisitions, </w:t>
      </w:r>
      <w:r w:rsidR="003C3566" w:rsidRPr="00492EAF">
        <w:rPr>
          <w:sz w:val="24"/>
          <w:szCs w:val="24"/>
        </w:rPr>
        <w:t>solution</w:t>
      </w:r>
      <w:r w:rsidR="00E101F5" w:rsidRPr="00492EAF">
        <w:rPr>
          <w:sz w:val="24"/>
          <w:szCs w:val="24"/>
        </w:rPr>
        <w:t xml:space="preserve"> implementation</w:t>
      </w:r>
      <w:r w:rsidR="003C3566" w:rsidRPr="00492EAF">
        <w:rPr>
          <w:sz w:val="24"/>
          <w:szCs w:val="24"/>
        </w:rPr>
        <w:t>)</w:t>
      </w:r>
    </w:p>
    <w:p w14:paraId="4416C6F8" w14:textId="00357523" w:rsidR="002C322D" w:rsidRPr="00492EAF" w:rsidRDefault="7BA83A4D" w:rsidP="00965F9D">
      <w:pPr>
        <w:pStyle w:val="ListParagraph"/>
        <w:numPr>
          <w:ilvl w:val="0"/>
          <w:numId w:val="25"/>
        </w:numPr>
        <w:tabs>
          <w:tab w:val="num" w:pos="720"/>
        </w:tabs>
        <w:jc w:val="both"/>
        <w:rPr>
          <w:sz w:val="24"/>
          <w:szCs w:val="24"/>
        </w:rPr>
      </w:pPr>
      <w:r w:rsidRPr="00492EAF">
        <w:rPr>
          <w:sz w:val="24"/>
          <w:szCs w:val="24"/>
        </w:rPr>
        <w:t>Ongoing o</w:t>
      </w:r>
      <w:r w:rsidR="03631A52" w:rsidRPr="00492EAF">
        <w:rPr>
          <w:sz w:val="24"/>
          <w:szCs w:val="24"/>
        </w:rPr>
        <w:t xml:space="preserve">perational </w:t>
      </w:r>
      <w:r w:rsidR="00C15D01" w:rsidRPr="00492EAF">
        <w:rPr>
          <w:sz w:val="24"/>
          <w:szCs w:val="24"/>
        </w:rPr>
        <w:t>e</w:t>
      </w:r>
      <w:r w:rsidR="03631A52" w:rsidRPr="00492EAF">
        <w:rPr>
          <w:sz w:val="24"/>
          <w:szCs w:val="24"/>
        </w:rPr>
        <w:t>xpenses (</w:t>
      </w:r>
      <w:r w:rsidR="0DF75EB3" w:rsidRPr="00492EAF">
        <w:rPr>
          <w:sz w:val="24"/>
          <w:szCs w:val="24"/>
        </w:rPr>
        <w:t xml:space="preserve">license, </w:t>
      </w:r>
      <w:r w:rsidR="42C60727" w:rsidRPr="00492EAF">
        <w:rPr>
          <w:sz w:val="24"/>
          <w:szCs w:val="24"/>
        </w:rPr>
        <w:t>support,</w:t>
      </w:r>
      <w:r w:rsidR="0DF75EB3" w:rsidRPr="00492EAF">
        <w:rPr>
          <w:sz w:val="24"/>
          <w:szCs w:val="24"/>
        </w:rPr>
        <w:t xml:space="preserve"> and maintenance</w:t>
      </w:r>
      <w:r w:rsidR="03631A52" w:rsidRPr="00492EAF">
        <w:rPr>
          <w:sz w:val="24"/>
          <w:szCs w:val="24"/>
        </w:rPr>
        <w:t>)</w:t>
      </w:r>
    </w:p>
    <w:p w14:paraId="23843E95" w14:textId="726F7949" w:rsidR="002C322D" w:rsidRPr="006E19B1" w:rsidRDefault="002C322D" w:rsidP="00977238">
      <w:pPr>
        <w:spacing w:after="60"/>
        <w:jc w:val="both"/>
        <w:rPr>
          <w:b/>
          <w:bCs/>
        </w:rPr>
      </w:pPr>
      <w:r w:rsidRPr="006E19B1">
        <w:rPr>
          <w:b/>
          <w:bCs/>
        </w:rPr>
        <w:t>Summary funding requirements</w:t>
      </w:r>
      <w:r w:rsidR="00ED7531">
        <w:rPr>
          <w:b/>
          <w:bCs/>
        </w:rPr>
        <w:t xml:space="preserve"> (CHF million) </w:t>
      </w:r>
      <w:r w:rsidR="00ED7531" w:rsidRPr="002C322D">
        <w:rPr>
          <w:b/>
          <w:bCs/>
        </w:rPr>
        <w:t>by</w:t>
      </w:r>
      <w:r w:rsidRPr="006E19B1">
        <w:rPr>
          <w:b/>
          <w:bCs/>
        </w:rPr>
        <w:t xml:space="preserve"> </w:t>
      </w:r>
      <w:r w:rsidR="00C95C7B" w:rsidRPr="002C322D">
        <w:rPr>
          <w:b/>
          <w:bCs/>
        </w:rPr>
        <w:t>project,</w:t>
      </w:r>
      <w:r w:rsidRPr="006E19B1">
        <w:rPr>
          <w:b/>
          <w:bCs/>
        </w:rPr>
        <w:t xml:space="preserve"> </w:t>
      </w:r>
      <w:proofErr w:type="gramStart"/>
      <w:r w:rsidRPr="006E19B1">
        <w:rPr>
          <w:b/>
          <w:bCs/>
        </w:rPr>
        <w:t>year</w:t>
      </w:r>
      <w:proofErr w:type="gramEnd"/>
      <w:r w:rsidRPr="006E19B1">
        <w:rPr>
          <w:b/>
          <w:bCs/>
        </w:rPr>
        <w:t xml:space="preserve"> and propose</w:t>
      </w:r>
      <w:r w:rsidR="0069263F">
        <w:rPr>
          <w:b/>
          <w:bCs/>
        </w:rPr>
        <w:t>d</w:t>
      </w:r>
      <w:r w:rsidRPr="006E19B1">
        <w:rPr>
          <w:b/>
          <w:bCs/>
        </w:rPr>
        <w:t xml:space="preserve"> source</w:t>
      </w:r>
      <w:r w:rsidR="00ED7531">
        <w:rPr>
          <w:b/>
          <w:bCs/>
        </w:rPr>
        <w:t xml:space="preserve"> of funding</w:t>
      </w:r>
      <w:r w:rsidRPr="006E19B1">
        <w:rPr>
          <w:b/>
          <w:bCs/>
        </w:rPr>
        <w:t>:</w:t>
      </w:r>
    </w:p>
    <w:tbl>
      <w:tblPr>
        <w:tblW w:w="9951" w:type="dxa"/>
        <w:tblLook w:val="04A0" w:firstRow="1" w:lastRow="0" w:firstColumn="1" w:lastColumn="0" w:noHBand="0" w:noVBand="1"/>
      </w:tblPr>
      <w:tblGrid>
        <w:gridCol w:w="1746"/>
        <w:gridCol w:w="1379"/>
        <w:gridCol w:w="1548"/>
        <w:gridCol w:w="1559"/>
        <w:gridCol w:w="663"/>
        <w:gridCol w:w="712"/>
        <w:gridCol w:w="713"/>
        <w:gridCol w:w="713"/>
        <w:gridCol w:w="943"/>
      </w:tblGrid>
      <w:tr w:rsidR="00B25F42" w:rsidRPr="00A67A34" w14:paraId="53A69444" w14:textId="77777777" w:rsidTr="006E19B1">
        <w:trPr>
          <w:trHeight w:val="290"/>
        </w:trPr>
        <w:tc>
          <w:tcPr>
            <w:tcW w:w="174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361A9C8" w14:textId="53D30FB3" w:rsidR="002C322D" w:rsidRPr="00A67A34" w:rsidRDefault="00C95C7B" w:rsidP="00BD7B0F">
            <w:pPr>
              <w:tabs>
                <w:tab w:val="clear" w:pos="567"/>
                <w:tab w:val="clear" w:pos="1134"/>
                <w:tab w:val="clear" w:pos="1701"/>
                <w:tab w:val="clear" w:pos="2268"/>
                <w:tab w:val="clear" w:pos="2835"/>
              </w:tabs>
              <w:overflowPunct/>
              <w:autoSpaceDE/>
              <w:autoSpaceDN/>
              <w:adjustRightInd/>
              <w:spacing w:before="0"/>
              <w:textAlignment w:val="auto"/>
              <w:rPr>
                <w:rFonts w:cs="Calibri"/>
                <w:b/>
                <w:bCs/>
                <w:color w:val="000000"/>
                <w:sz w:val="22"/>
                <w:szCs w:val="22"/>
                <w:lang w:eastAsia="en-GB"/>
              </w:rPr>
            </w:pPr>
            <w:r>
              <w:rPr>
                <w:rFonts w:cs="Calibri"/>
                <w:b/>
                <w:bCs/>
                <w:color w:val="000000"/>
                <w:sz w:val="22"/>
                <w:szCs w:val="22"/>
                <w:lang w:eastAsia="en-GB"/>
              </w:rPr>
              <w:t>R</w:t>
            </w:r>
            <w:r w:rsidR="002C322D" w:rsidRPr="00A67A34">
              <w:rPr>
                <w:rFonts w:cs="Calibri"/>
                <w:b/>
                <w:bCs/>
                <w:color w:val="000000"/>
                <w:sz w:val="22"/>
                <w:szCs w:val="22"/>
                <w:lang w:eastAsia="en-GB"/>
              </w:rPr>
              <w:t>esources year</w:t>
            </w:r>
          </w:p>
        </w:tc>
        <w:tc>
          <w:tcPr>
            <w:tcW w:w="1379" w:type="dxa"/>
            <w:tcBorders>
              <w:top w:val="single" w:sz="4" w:space="0" w:color="auto"/>
              <w:left w:val="nil"/>
              <w:bottom w:val="single" w:sz="4" w:space="0" w:color="auto"/>
              <w:right w:val="single" w:sz="4" w:space="0" w:color="auto"/>
            </w:tcBorders>
            <w:shd w:val="clear" w:color="000000" w:fill="F2F2F2"/>
            <w:noWrap/>
            <w:vAlign w:val="bottom"/>
            <w:hideMark/>
          </w:tcPr>
          <w:p w14:paraId="74BB145A"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22"/>
                <w:szCs w:val="22"/>
                <w:lang w:eastAsia="en-GB"/>
              </w:rPr>
            </w:pPr>
            <w:r w:rsidRPr="00A67A34">
              <w:rPr>
                <w:rFonts w:cs="Calibri"/>
                <w:b/>
                <w:bCs/>
                <w:color w:val="000000"/>
                <w:sz w:val="22"/>
                <w:szCs w:val="22"/>
                <w:lang w:eastAsia="en-GB"/>
              </w:rPr>
              <w:t>2021</w:t>
            </w:r>
          </w:p>
        </w:tc>
        <w:tc>
          <w:tcPr>
            <w:tcW w:w="1548" w:type="dxa"/>
            <w:tcBorders>
              <w:top w:val="single" w:sz="4" w:space="0" w:color="auto"/>
              <w:left w:val="nil"/>
              <w:bottom w:val="single" w:sz="4" w:space="0" w:color="auto"/>
              <w:right w:val="single" w:sz="4" w:space="0" w:color="auto"/>
            </w:tcBorders>
            <w:shd w:val="clear" w:color="000000" w:fill="F2F2F2"/>
            <w:noWrap/>
            <w:vAlign w:val="bottom"/>
            <w:hideMark/>
          </w:tcPr>
          <w:p w14:paraId="4808B176"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22"/>
                <w:szCs w:val="22"/>
                <w:lang w:eastAsia="en-GB"/>
              </w:rPr>
            </w:pPr>
            <w:r w:rsidRPr="00A67A34">
              <w:rPr>
                <w:rFonts w:cs="Calibri"/>
                <w:b/>
                <w:bCs/>
                <w:color w:val="000000"/>
                <w:sz w:val="22"/>
                <w:szCs w:val="22"/>
                <w:lang w:eastAsia="en-GB"/>
              </w:rPr>
              <w:t>2022</w:t>
            </w:r>
          </w:p>
        </w:tc>
        <w:tc>
          <w:tcPr>
            <w:tcW w:w="1559" w:type="dxa"/>
            <w:tcBorders>
              <w:top w:val="single" w:sz="4" w:space="0" w:color="auto"/>
              <w:left w:val="nil"/>
              <w:bottom w:val="single" w:sz="4" w:space="0" w:color="auto"/>
              <w:right w:val="single" w:sz="4" w:space="0" w:color="auto"/>
            </w:tcBorders>
            <w:shd w:val="clear" w:color="000000" w:fill="F2F2F2"/>
            <w:noWrap/>
            <w:vAlign w:val="bottom"/>
            <w:hideMark/>
          </w:tcPr>
          <w:p w14:paraId="108CE3F2"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22"/>
                <w:szCs w:val="22"/>
                <w:lang w:eastAsia="en-GB"/>
              </w:rPr>
            </w:pPr>
            <w:r w:rsidRPr="00A67A34">
              <w:rPr>
                <w:rFonts w:cs="Calibri"/>
                <w:b/>
                <w:bCs/>
                <w:color w:val="000000"/>
                <w:sz w:val="22"/>
                <w:szCs w:val="22"/>
                <w:lang w:eastAsia="en-GB"/>
              </w:rPr>
              <w:t>2023</w:t>
            </w:r>
          </w:p>
        </w:tc>
        <w:tc>
          <w:tcPr>
            <w:tcW w:w="637" w:type="dxa"/>
            <w:tcBorders>
              <w:top w:val="single" w:sz="4" w:space="0" w:color="auto"/>
              <w:left w:val="nil"/>
              <w:bottom w:val="single" w:sz="4" w:space="0" w:color="auto"/>
              <w:right w:val="single" w:sz="4" w:space="0" w:color="auto"/>
            </w:tcBorders>
            <w:shd w:val="clear" w:color="000000" w:fill="F2F2F2"/>
            <w:noWrap/>
            <w:vAlign w:val="bottom"/>
            <w:hideMark/>
          </w:tcPr>
          <w:p w14:paraId="081179DC"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22"/>
                <w:szCs w:val="22"/>
                <w:lang w:eastAsia="en-GB"/>
              </w:rPr>
            </w:pPr>
            <w:r w:rsidRPr="00A67A34">
              <w:rPr>
                <w:rFonts w:cs="Calibri"/>
                <w:b/>
                <w:bCs/>
                <w:color w:val="000000"/>
                <w:sz w:val="22"/>
                <w:szCs w:val="22"/>
                <w:lang w:eastAsia="en-GB"/>
              </w:rPr>
              <w:t>2024</w:t>
            </w:r>
          </w:p>
        </w:tc>
        <w:tc>
          <w:tcPr>
            <w:tcW w:w="712" w:type="dxa"/>
            <w:tcBorders>
              <w:top w:val="single" w:sz="4" w:space="0" w:color="auto"/>
              <w:left w:val="nil"/>
              <w:bottom w:val="single" w:sz="4" w:space="0" w:color="auto"/>
              <w:right w:val="single" w:sz="4" w:space="0" w:color="auto"/>
            </w:tcBorders>
            <w:shd w:val="clear" w:color="000000" w:fill="F2F2F2"/>
            <w:noWrap/>
            <w:vAlign w:val="bottom"/>
            <w:hideMark/>
          </w:tcPr>
          <w:p w14:paraId="217C9037"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22"/>
                <w:szCs w:val="22"/>
                <w:lang w:eastAsia="en-GB"/>
              </w:rPr>
            </w:pPr>
            <w:r w:rsidRPr="00A67A34">
              <w:rPr>
                <w:rFonts w:cs="Calibri"/>
                <w:b/>
                <w:bCs/>
                <w:color w:val="000000"/>
                <w:sz w:val="22"/>
                <w:szCs w:val="22"/>
                <w:lang w:eastAsia="en-GB"/>
              </w:rPr>
              <w:t>2025</w:t>
            </w:r>
          </w:p>
        </w:tc>
        <w:tc>
          <w:tcPr>
            <w:tcW w:w="713" w:type="dxa"/>
            <w:tcBorders>
              <w:top w:val="single" w:sz="4" w:space="0" w:color="auto"/>
              <w:left w:val="nil"/>
              <w:bottom w:val="single" w:sz="4" w:space="0" w:color="auto"/>
              <w:right w:val="single" w:sz="4" w:space="0" w:color="auto"/>
            </w:tcBorders>
            <w:shd w:val="clear" w:color="000000" w:fill="F2F2F2"/>
            <w:noWrap/>
            <w:vAlign w:val="bottom"/>
            <w:hideMark/>
          </w:tcPr>
          <w:p w14:paraId="42B556A9"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22"/>
                <w:szCs w:val="22"/>
                <w:lang w:eastAsia="en-GB"/>
              </w:rPr>
            </w:pPr>
            <w:r w:rsidRPr="00A67A34">
              <w:rPr>
                <w:rFonts w:cs="Calibri"/>
                <w:b/>
                <w:bCs/>
                <w:color w:val="000000"/>
                <w:sz w:val="22"/>
                <w:szCs w:val="22"/>
                <w:lang w:eastAsia="en-GB"/>
              </w:rPr>
              <w:t>2026</w:t>
            </w:r>
          </w:p>
        </w:tc>
        <w:tc>
          <w:tcPr>
            <w:tcW w:w="713" w:type="dxa"/>
            <w:tcBorders>
              <w:top w:val="single" w:sz="4" w:space="0" w:color="auto"/>
              <w:left w:val="nil"/>
              <w:bottom w:val="single" w:sz="4" w:space="0" w:color="auto"/>
              <w:right w:val="single" w:sz="4" w:space="0" w:color="auto"/>
            </w:tcBorders>
            <w:shd w:val="clear" w:color="000000" w:fill="F2F2F2"/>
            <w:noWrap/>
            <w:vAlign w:val="bottom"/>
            <w:hideMark/>
          </w:tcPr>
          <w:p w14:paraId="41CA7294"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22"/>
                <w:szCs w:val="22"/>
                <w:lang w:eastAsia="en-GB"/>
              </w:rPr>
            </w:pPr>
            <w:r w:rsidRPr="00A67A34">
              <w:rPr>
                <w:rFonts w:cs="Calibri"/>
                <w:b/>
                <w:bCs/>
                <w:color w:val="000000"/>
                <w:sz w:val="22"/>
                <w:szCs w:val="22"/>
                <w:lang w:eastAsia="en-GB"/>
              </w:rPr>
              <w:t>2027</w:t>
            </w:r>
          </w:p>
        </w:tc>
        <w:tc>
          <w:tcPr>
            <w:tcW w:w="943" w:type="dxa"/>
            <w:tcBorders>
              <w:top w:val="single" w:sz="4" w:space="0" w:color="auto"/>
              <w:left w:val="nil"/>
              <w:bottom w:val="single" w:sz="4" w:space="0" w:color="auto"/>
              <w:right w:val="single" w:sz="4" w:space="0" w:color="auto"/>
            </w:tcBorders>
            <w:shd w:val="clear" w:color="000000" w:fill="F2F2F2"/>
            <w:noWrap/>
            <w:vAlign w:val="bottom"/>
            <w:hideMark/>
          </w:tcPr>
          <w:p w14:paraId="0E9A61CC" w14:textId="6A7081D6" w:rsidR="002C322D" w:rsidRPr="00A67A34" w:rsidRDefault="00ED7531" w:rsidP="00BD7B0F">
            <w:pPr>
              <w:tabs>
                <w:tab w:val="clear" w:pos="567"/>
                <w:tab w:val="clear" w:pos="1134"/>
                <w:tab w:val="clear" w:pos="1701"/>
                <w:tab w:val="clear" w:pos="2268"/>
                <w:tab w:val="clear" w:pos="2835"/>
              </w:tabs>
              <w:overflowPunct/>
              <w:autoSpaceDE/>
              <w:autoSpaceDN/>
              <w:adjustRightInd/>
              <w:spacing w:before="0"/>
              <w:textAlignment w:val="auto"/>
              <w:rPr>
                <w:rFonts w:cs="Calibri"/>
                <w:b/>
                <w:bCs/>
                <w:color w:val="000000"/>
                <w:sz w:val="22"/>
                <w:szCs w:val="22"/>
                <w:lang w:eastAsia="en-GB"/>
              </w:rPr>
            </w:pPr>
            <w:r>
              <w:rPr>
                <w:rFonts w:cs="Calibri"/>
                <w:b/>
                <w:bCs/>
                <w:color w:val="000000"/>
                <w:sz w:val="22"/>
                <w:szCs w:val="22"/>
                <w:lang w:eastAsia="en-GB"/>
              </w:rPr>
              <w:t>T</w:t>
            </w:r>
            <w:r w:rsidR="002C322D" w:rsidRPr="00A67A34">
              <w:rPr>
                <w:rFonts w:cs="Calibri"/>
                <w:b/>
                <w:bCs/>
                <w:color w:val="000000"/>
                <w:sz w:val="22"/>
                <w:szCs w:val="22"/>
                <w:lang w:eastAsia="en-GB"/>
              </w:rPr>
              <w:t>otal funding</w:t>
            </w:r>
          </w:p>
        </w:tc>
      </w:tr>
      <w:tr w:rsidR="00B25F42" w:rsidRPr="00A67A34" w14:paraId="1C589791" w14:textId="77777777" w:rsidTr="006E19B1">
        <w:trPr>
          <w:trHeight w:val="290"/>
        </w:trPr>
        <w:tc>
          <w:tcPr>
            <w:tcW w:w="1746" w:type="dxa"/>
            <w:tcBorders>
              <w:top w:val="nil"/>
              <w:left w:val="single" w:sz="4" w:space="0" w:color="auto"/>
              <w:bottom w:val="single" w:sz="4" w:space="0" w:color="auto"/>
              <w:right w:val="single" w:sz="4" w:space="0" w:color="auto"/>
            </w:tcBorders>
            <w:shd w:val="clear" w:color="000000" w:fill="F2F2F2"/>
            <w:noWrap/>
            <w:vAlign w:val="bottom"/>
            <w:hideMark/>
          </w:tcPr>
          <w:p w14:paraId="3892E7A5" w14:textId="510307AE" w:rsidR="0042097E" w:rsidRPr="00A67A34" w:rsidRDefault="00C95C7B" w:rsidP="00BD7B0F">
            <w:pPr>
              <w:tabs>
                <w:tab w:val="clear" w:pos="567"/>
                <w:tab w:val="clear" w:pos="1134"/>
                <w:tab w:val="clear" w:pos="1701"/>
                <w:tab w:val="clear" w:pos="2268"/>
                <w:tab w:val="clear" w:pos="2835"/>
              </w:tabs>
              <w:overflowPunct/>
              <w:autoSpaceDE/>
              <w:autoSpaceDN/>
              <w:adjustRightInd/>
              <w:spacing w:before="0"/>
              <w:textAlignment w:val="auto"/>
              <w:rPr>
                <w:rFonts w:cs="Calibri"/>
                <w:b/>
                <w:bCs/>
                <w:color w:val="000000"/>
                <w:sz w:val="22"/>
                <w:szCs w:val="22"/>
                <w:lang w:eastAsia="en-GB"/>
              </w:rPr>
            </w:pPr>
            <w:r>
              <w:rPr>
                <w:rFonts w:cs="Calibri"/>
                <w:b/>
                <w:bCs/>
                <w:color w:val="000000"/>
                <w:sz w:val="22"/>
                <w:szCs w:val="22"/>
                <w:lang w:eastAsia="en-GB"/>
              </w:rPr>
              <w:t>F</w:t>
            </w:r>
            <w:r w:rsidR="002C322D" w:rsidRPr="00A67A34">
              <w:rPr>
                <w:rFonts w:cs="Calibri"/>
                <w:b/>
                <w:bCs/>
                <w:color w:val="000000"/>
                <w:sz w:val="22"/>
                <w:szCs w:val="22"/>
                <w:lang w:eastAsia="en-GB"/>
              </w:rPr>
              <w:t>unding source</w:t>
            </w:r>
          </w:p>
        </w:tc>
        <w:tc>
          <w:tcPr>
            <w:tcW w:w="1379" w:type="dxa"/>
            <w:tcBorders>
              <w:top w:val="nil"/>
              <w:left w:val="nil"/>
              <w:bottom w:val="single" w:sz="4" w:space="0" w:color="auto"/>
              <w:right w:val="single" w:sz="4" w:space="0" w:color="auto"/>
            </w:tcBorders>
            <w:shd w:val="clear" w:color="000000" w:fill="F2F2F2"/>
            <w:noWrap/>
            <w:vAlign w:val="bottom"/>
            <w:hideMark/>
          </w:tcPr>
          <w:p w14:paraId="76CD70D7" w14:textId="55AF9373" w:rsidR="002C322D" w:rsidRPr="00A67A34" w:rsidRDefault="00A452C1"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22"/>
                <w:szCs w:val="22"/>
                <w:lang w:eastAsia="en-GB"/>
              </w:rPr>
            </w:pPr>
            <w:r>
              <w:rPr>
                <w:rFonts w:cs="Calibri"/>
                <w:b/>
                <w:bCs/>
                <w:color w:val="000000"/>
                <w:sz w:val="22"/>
                <w:szCs w:val="22"/>
                <w:lang w:eastAsia="en-GB"/>
              </w:rPr>
              <w:t>Expected surplus</w:t>
            </w:r>
            <w:r w:rsidR="002C322D" w:rsidRPr="00A67A34">
              <w:rPr>
                <w:rFonts w:cs="Calibri"/>
                <w:b/>
                <w:bCs/>
                <w:color w:val="000000"/>
                <w:sz w:val="22"/>
                <w:szCs w:val="22"/>
                <w:lang w:eastAsia="en-GB"/>
              </w:rPr>
              <w:t>20</w:t>
            </w:r>
            <w:r w:rsidR="00002A65">
              <w:rPr>
                <w:rFonts w:cs="Calibri"/>
                <w:b/>
                <w:bCs/>
                <w:color w:val="000000"/>
                <w:sz w:val="22"/>
                <w:szCs w:val="22"/>
                <w:lang w:eastAsia="en-GB"/>
              </w:rPr>
              <w:t>20</w:t>
            </w:r>
          </w:p>
        </w:tc>
        <w:tc>
          <w:tcPr>
            <w:tcW w:w="1548" w:type="dxa"/>
            <w:tcBorders>
              <w:top w:val="nil"/>
              <w:left w:val="nil"/>
              <w:bottom w:val="single" w:sz="4" w:space="0" w:color="auto"/>
              <w:right w:val="single" w:sz="4" w:space="0" w:color="auto"/>
            </w:tcBorders>
            <w:shd w:val="clear" w:color="000000" w:fill="F2F2F2"/>
            <w:noWrap/>
            <w:vAlign w:val="bottom"/>
            <w:hideMark/>
          </w:tcPr>
          <w:p w14:paraId="426EE862" w14:textId="4BB87918" w:rsidR="002C322D" w:rsidRPr="00A67A34" w:rsidRDefault="00A452C1"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22"/>
                <w:szCs w:val="22"/>
                <w:lang w:eastAsia="en-GB"/>
              </w:rPr>
            </w:pPr>
            <w:r>
              <w:rPr>
                <w:rFonts w:cs="Calibri"/>
                <w:b/>
                <w:bCs/>
                <w:color w:val="000000"/>
                <w:sz w:val="22"/>
                <w:szCs w:val="22"/>
                <w:lang w:eastAsia="en-GB"/>
              </w:rPr>
              <w:t>Expected surplus</w:t>
            </w:r>
            <w:r w:rsidRPr="00A67A34" w:rsidDel="00A452C1">
              <w:rPr>
                <w:rFonts w:cs="Calibri"/>
                <w:b/>
                <w:bCs/>
                <w:color w:val="000000"/>
                <w:sz w:val="22"/>
                <w:szCs w:val="22"/>
                <w:lang w:eastAsia="en-GB"/>
              </w:rPr>
              <w:t xml:space="preserve"> </w:t>
            </w:r>
            <w:r w:rsidR="00002A65">
              <w:rPr>
                <w:rFonts w:cs="Calibri"/>
                <w:b/>
                <w:bCs/>
                <w:color w:val="000000"/>
                <w:sz w:val="22"/>
                <w:szCs w:val="22"/>
                <w:lang w:eastAsia="en-GB"/>
              </w:rPr>
              <w:t>20</w:t>
            </w:r>
            <w:r w:rsidR="002C322D" w:rsidRPr="00A67A34">
              <w:rPr>
                <w:rFonts w:cs="Calibri"/>
                <w:b/>
                <w:bCs/>
                <w:color w:val="000000"/>
                <w:sz w:val="22"/>
                <w:szCs w:val="22"/>
                <w:lang w:eastAsia="en-GB"/>
              </w:rPr>
              <w:t>21</w:t>
            </w:r>
          </w:p>
        </w:tc>
        <w:tc>
          <w:tcPr>
            <w:tcW w:w="1559" w:type="dxa"/>
            <w:tcBorders>
              <w:top w:val="nil"/>
              <w:left w:val="nil"/>
              <w:bottom w:val="single" w:sz="4" w:space="0" w:color="auto"/>
              <w:right w:val="single" w:sz="4" w:space="0" w:color="auto"/>
            </w:tcBorders>
            <w:shd w:val="clear" w:color="000000" w:fill="F2F2F2"/>
            <w:noWrap/>
            <w:vAlign w:val="bottom"/>
            <w:hideMark/>
          </w:tcPr>
          <w:p w14:paraId="33D5D03E" w14:textId="67B7640D" w:rsidR="002C322D" w:rsidRPr="00A67A34" w:rsidRDefault="00A452C1"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22"/>
                <w:szCs w:val="22"/>
                <w:lang w:eastAsia="en-GB"/>
              </w:rPr>
            </w:pPr>
            <w:r>
              <w:rPr>
                <w:rFonts w:cs="Calibri"/>
                <w:b/>
                <w:bCs/>
                <w:color w:val="000000"/>
                <w:sz w:val="22"/>
                <w:szCs w:val="22"/>
                <w:lang w:eastAsia="en-GB"/>
              </w:rPr>
              <w:t>Expected surplus</w:t>
            </w:r>
            <w:r w:rsidRPr="00A67A34" w:rsidDel="00A452C1">
              <w:rPr>
                <w:rFonts w:cs="Calibri"/>
                <w:b/>
                <w:bCs/>
                <w:color w:val="000000"/>
                <w:sz w:val="22"/>
                <w:szCs w:val="22"/>
                <w:lang w:eastAsia="en-GB"/>
              </w:rPr>
              <w:t xml:space="preserve"> </w:t>
            </w:r>
            <w:r w:rsidR="00002A65">
              <w:rPr>
                <w:rFonts w:cs="Calibri"/>
                <w:b/>
                <w:bCs/>
                <w:color w:val="000000"/>
                <w:sz w:val="22"/>
                <w:szCs w:val="22"/>
                <w:lang w:eastAsia="en-GB"/>
              </w:rPr>
              <w:t>20</w:t>
            </w:r>
            <w:r w:rsidR="002C322D" w:rsidRPr="00A67A34">
              <w:rPr>
                <w:rFonts w:cs="Calibri"/>
                <w:b/>
                <w:bCs/>
                <w:color w:val="000000"/>
                <w:sz w:val="22"/>
                <w:szCs w:val="22"/>
                <w:lang w:eastAsia="en-GB"/>
              </w:rPr>
              <w:t>22</w:t>
            </w:r>
          </w:p>
        </w:tc>
        <w:tc>
          <w:tcPr>
            <w:tcW w:w="2776" w:type="dxa"/>
            <w:gridSpan w:val="4"/>
            <w:tcBorders>
              <w:top w:val="single" w:sz="4" w:space="0" w:color="auto"/>
              <w:left w:val="nil"/>
              <w:bottom w:val="single" w:sz="4" w:space="0" w:color="auto"/>
              <w:right w:val="single" w:sz="4" w:space="0" w:color="auto"/>
            </w:tcBorders>
            <w:shd w:val="clear" w:color="000000" w:fill="F2F2F2"/>
            <w:noWrap/>
            <w:vAlign w:val="bottom"/>
            <w:hideMark/>
          </w:tcPr>
          <w:p w14:paraId="379B26D8" w14:textId="55D5E69B" w:rsidR="00002A65"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22"/>
                <w:szCs w:val="22"/>
                <w:lang w:eastAsia="en-GB"/>
              </w:rPr>
            </w:pPr>
            <w:r w:rsidRPr="00A67A34">
              <w:rPr>
                <w:rFonts w:cs="Calibri"/>
                <w:b/>
                <w:bCs/>
                <w:color w:val="000000"/>
                <w:sz w:val="22"/>
                <w:szCs w:val="22"/>
                <w:lang w:eastAsia="en-GB"/>
              </w:rPr>
              <w:t>F</w:t>
            </w:r>
            <w:r w:rsidR="003A0138">
              <w:rPr>
                <w:rFonts w:cs="Calibri"/>
                <w:b/>
                <w:bCs/>
                <w:color w:val="000000"/>
                <w:sz w:val="22"/>
                <w:szCs w:val="22"/>
                <w:lang w:eastAsia="en-GB"/>
              </w:rPr>
              <w:t xml:space="preserve">inancial </w:t>
            </w:r>
            <w:r w:rsidRPr="00A67A34">
              <w:rPr>
                <w:rFonts w:cs="Calibri"/>
                <w:b/>
                <w:bCs/>
                <w:color w:val="000000"/>
                <w:sz w:val="22"/>
                <w:szCs w:val="22"/>
                <w:lang w:eastAsia="en-GB"/>
              </w:rPr>
              <w:t>P</w:t>
            </w:r>
            <w:r w:rsidR="003A0138">
              <w:rPr>
                <w:rFonts w:cs="Calibri"/>
                <w:b/>
                <w:bCs/>
                <w:color w:val="000000"/>
                <w:sz w:val="22"/>
                <w:szCs w:val="22"/>
                <w:lang w:eastAsia="en-GB"/>
              </w:rPr>
              <w:t>lan</w:t>
            </w:r>
            <w:r w:rsidRPr="00A67A34">
              <w:rPr>
                <w:rFonts w:cs="Calibri"/>
                <w:b/>
                <w:bCs/>
                <w:color w:val="000000"/>
                <w:sz w:val="22"/>
                <w:szCs w:val="22"/>
                <w:lang w:eastAsia="en-GB"/>
              </w:rPr>
              <w:t xml:space="preserve"> </w:t>
            </w:r>
          </w:p>
          <w:p w14:paraId="2CA2AFCB" w14:textId="6FCD71FF"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b/>
                <w:bCs/>
                <w:color w:val="000000"/>
                <w:sz w:val="22"/>
                <w:szCs w:val="22"/>
                <w:lang w:eastAsia="en-GB"/>
              </w:rPr>
            </w:pPr>
            <w:r w:rsidRPr="00A67A34">
              <w:rPr>
                <w:rFonts w:cs="Calibri"/>
                <w:b/>
                <w:bCs/>
                <w:color w:val="000000"/>
                <w:sz w:val="22"/>
                <w:szCs w:val="22"/>
                <w:lang w:eastAsia="en-GB"/>
              </w:rPr>
              <w:t>2024-2027</w:t>
            </w:r>
          </w:p>
        </w:tc>
        <w:tc>
          <w:tcPr>
            <w:tcW w:w="943" w:type="dxa"/>
            <w:tcBorders>
              <w:top w:val="nil"/>
              <w:left w:val="nil"/>
              <w:bottom w:val="single" w:sz="4" w:space="0" w:color="auto"/>
              <w:right w:val="single" w:sz="4" w:space="0" w:color="auto"/>
            </w:tcBorders>
            <w:shd w:val="clear" w:color="000000" w:fill="F2F2F2"/>
            <w:noWrap/>
            <w:vAlign w:val="bottom"/>
            <w:hideMark/>
          </w:tcPr>
          <w:p w14:paraId="783ECD58"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textAlignment w:val="auto"/>
              <w:rPr>
                <w:rFonts w:cs="Calibri"/>
                <w:b/>
                <w:bCs/>
                <w:color w:val="000000"/>
                <w:sz w:val="22"/>
                <w:szCs w:val="22"/>
                <w:lang w:eastAsia="en-GB"/>
              </w:rPr>
            </w:pPr>
            <w:r w:rsidRPr="00A67A34">
              <w:rPr>
                <w:rFonts w:cs="Calibri"/>
                <w:b/>
                <w:bCs/>
                <w:color w:val="000000"/>
                <w:sz w:val="22"/>
                <w:szCs w:val="22"/>
                <w:lang w:eastAsia="en-GB"/>
              </w:rPr>
              <w:t> </w:t>
            </w:r>
          </w:p>
        </w:tc>
      </w:tr>
      <w:tr w:rsidR="00B25F42" w:rsidRPr="00A67A34" w14:paraId="578F56AE" w14:textId="77777777" w:rsidTr="00B25F42">
        <w:trPr>
          <w:trHeight w:val="290"/>
        </w:trPr>
        <w:tc>
          <w:tcPr>
            <w:tcW w:w="1746" w:type="dxa"/>
            <w:tcBorders>
              <w:top w:val="nil"/>
              <w:left w:val="single" w:sz="4" w:space="0" w:color="auto"/>
              <w:bottom w:val="single" w:sz="4" w:space="0" w:color="auto"/>
              <w:right w:val="single" w:sz="4" w:space="0" w:color="auto"/>
            </w:tcBorders>
            <w:shd w:val="clear" w:color="auto" w:fill="auto"/>
            <w:noWrap/>
            <w:vAlign w:val="bottom"/>
            <w:hideMark/>
          </w:tcPr>
          <w:p w14:paraId="0DBB4D0D" w14:textId="0E73EB98" w:rsidR="002C322D" w:rsidRPr="00A67A34" w:rsidRDefault="003A0138" w:rsidP="00BD7B0F">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22"/>
                <w:szCs w:val="22"/>
                <w:lang w:eastAsia="en-GB"/>
              </w:rPr>
            </w:pPr>
            <w:r>
              <w:rPr>
                <w:rFonts w:cs="Calibri"/>
                <w:color w:val="000000"/>
                <w:sz w:val="22"/>
                <w:szCs w:val="22"/>
                <w:lang w:eastAsia="en-GB"/>
              </w:rPr>
              <w:t>P</w:t>
            </w:r>
            <w:r w:rsidR="002C322D" w:rsidRPr="00A67A34">
              <w:rPr>
                <w:rFonts w:cs="Calibri"/>
                <w:color w:val="000000"/>
                <w:sz w:val="22"/>
                <w:szCs w:val="22"/>
                <w:lang w:eastAsia="en-GB"/>
              </w:rPr>
              <w:t>roject 1</w:t>
            </w:r>
          </w:p>
        </w:tc>
        <w:tc>
          <w:tcPr>
            <w:tcW w:w="1379" w:type="dxa"/>
            <w:tcBorders>
              <w:top w:val="nil"/>
              <w:left w:val="nil"/>
              <w:bottom w:val="single" w:sz="4" w:space="0" w:color="auto"/>
              <w:right w:val="single" w:sz="4" w:space="0" w:color="auto"/>
            </w:tcBorders>
            <w:shd w:val="clear" w:color="auto" w:fill="auto"/>
            <w:noWrap/>
            <w:vAlign w:val="bottom"/>
            <w:hideMark/>
          </w:tcPr>
          <w:p w14:paraId="6587A81D"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1.00</w:t>
            </w:r>
          </w:p>
        </w:tc>
        <w:tc>
          <w:tcPr>
            <w:tcW w:w="1548" w:type="dxa"/>
            <w:tcBorders>
              <w:top w:val="nil"/>
              <w:left w:val="nil"/>
              <w:bottom w:val="single" w:sz="4" w:space="0" w:color="auto"/>
              <w:right w:val="single" w:sz="4" w:space="0" w:color="auto"/>
            </w:tcBorders>
            <w:shd w:val="clear" w:color="auto" w:fill="auto"/>
            <w:noWrap/>
            <w:vAlign w:val="bottom"/>
            <w:hideMark/>
          </w:tcPr>
          <w:p w14:paraId="204949D0"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36A16BE8"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1.00</w:t>
            </w: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B577B9"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3.00</w:t>
            </w:r>
          </w:p>
        </w:tc>
        <w:tc>
          <w:tcPr>
            <w:tcW w:w="14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BEE93E"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2.00</w:t>
            </w:r>
          </w:p>
        </w:tc>
        <w:tc>
          <w:tcPr>
            <w:tcW w:w="943" w:type="dxa"/>
            <w:tcBorders>
              <w:top w:val="nil"/>
              <w:left w:val="nil"/>
              <w:bottom w:val="single" w:sz="4" w:space="0" w:color="auto"/>
              <w:right w:val="single" w:sz="4" w:space="0" w:color="auto"/>
            </w:tcBorders>
            <w:shd w:val="clear" w:color="auto" w:fill="auto"/>
            <w:noWrap/>
            <w:vAlign w:val="bottom"/>
            <w:hideMark/>
          </w:tcPr>
          <w:p w14:paraId="4406E516"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22"/>
                <w:szCs w:val="22"/>
                <w:lang w:eastAsia="en-GB"/>
              </w:rPr>
            </w:pPr>
            <w:r w:rsidRPr="00A67A34">
              <w:rPr>
                <w:rFonts w:cs="Calibri"/>
                <w:color w:val="000000"/>
                <w:sz w:val="22"/>
                <w:szCs w:val="22"/>
                <w:lang w:eastAsia="en-GB"/>
              </w:rPr>
              <w:t>8.00</w:t>
            </w:r>
          </w:p>
        </w:tc>
      </w:tr>
      <w:tr w:rsidR="00B25F42" w:rsidRPr="00A67A34" w14:paraId="2495CF75" w14:textId="77777777" w:rsidTr="00B25F42">
        <w:trPr>
          <w:trHeight w:val="290"/>
        </w:trPr>
        <w:tc>
          <w:tcPr>
            <w:tcW w:w="1746" w:type="dxa"/>
            <w:tcBorders>
              <w:top w:val="nil"/>
              <w:left w:val="single" w:sz="4" w:space="0" w:color="auto"/>
              <w:bottom w:val="single" w:sz="4" w:space="0" w:color="auto"/>
              <w:right w:val="single" w:sz="4" w:space="0" w:color="auto"/>
            </w:tcBorders>
            <w:shd w:val="clear" w:color="auto" w:fill="auto"/>
            <w:noWrap/>
            <w:vAlign w:val="bottom"/>
            <w:hideMark/>
          </w:tcPr>
          <w:p w14:paraId="30FD3B50" w14:textId="7BAF6A18" w:rsidR="002C322D" w:rsidRPr="00A67A34" w:rsidRDefault="003A0138" w:rsidP="00BD7B0F">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22"/>
                <w:szCs w:val="22"/>
                <w:lang w:eastAsia="en-GB"/>
              </w:rPr>
            </w:pPr>
            <w:r>
              <w:rPr>
                <w:rFonts w:cs="Calibri"/>
                <w:color w:val="000000"/>
                <w:sz w:val="22"/>
                <w:szCs w:val="22"/>
                <w:lang w:eastAsia="en-GB"/>
              </w:rPr>
              <w:t>P</w:t>
            </w:r>
            <w:r w:rsidR="002C322D" w:rsidRPr="00A67A34">
              <w:rPr>
                <w:rFonts w:cs="Calibri"/>
                <w:color w:val="000000"/>
                <w:sz w:val="22"/>
                <w:szCs w:val="22"/>
                <w:lang w:eastAsia="en-GB"/>
              </w:rPr>
              <w:t>roject 2</w:t>
            </w:r>
          </w:p>
        </w:tc>
        <w:tc>
          <w:tcPr>
            <w:tcW w:w="1379" w:type="dxa"/>
            <w:tcBorders>
              <w:top w:val="nil"/>
              <w:left w:val="nil"/>
              <w:bottom w:val="single" w:sz="4" w:space="0" w:color="auto"/>
              <w:right w:val="single" w:sz="4" w:space="0" w:color="auto"/>
            </w:tcBorders>
            <w:shd w:val="clear" w:color="auto" w:fill="auto"/>
            <w:noWrap/>
            <w:vAlign w:val="bottom"/>
            <w:hideMark/>
          </w:tcPr>
          <w:p w14:paraId="7DD92754" w14:textId="5E921B79" w:rsidR="002C322D" w:rsidRPr="00A67A34" w:rsidRDefault="00F97756"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Pr>
                <w:rFonts w:cs="Calibri"/>
                <w:color w:val="000000"/>
                <w:sz w:val="22"/>
                <w:szCs w:val="22"/>
                <w:lang w:eastAsia="en-GB"/>
              </w:rPr>
              <w:t>-</w:t>
            </w:r>
            <w:r w:rsidR="002C322D" w:rsidRPr="00A67A34">
              <w:rPr>
                <w:rFonts w:cs="Calibri"/>
                <w:color w:val="000000"/>
                <w:sz w:val="22"/>
                <w:szCs w:val="22"/>
                <w:lang w:eastAsia="en-GB"/>
              </w:rPr>
              <w:t> </w:t>
            </w:r>
          </w:p>
        </w:tc>
        <w:tc>
          <w:tcPr>
            <w:tcW w:w="1548" w:type="dxa"/>
            <w:tcBorders>
              <w:top w:val="nil"/>
              <w:left w:val="nil"/>
              <w:bottom w:val="single" w:sz="4" w:space="0" w:color="auto"/>
              <w:right w:val="single" w:sz="4" w:space="0" w:color="auto"/>
            </w:tcBorders>
            <w:shd w:val="clear" w:color="auto" w:fill="auto"/>
            <w:noWrap/>
            <w:vAlign w:val="bottom"/>
            <w:hideMark/>
          </w:tcPr>
          <w:p w14:paraId="0EC6B55C"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0.50</w:t>
            </w:r>
          </w:p>
        </w:tc>
        <w:tc>
          <w:tcPr>
            <w:tcW w:w="1559" w:type="dxa"/>
            <w:tcBorders>
              <w:top w:val="nil"/>
              <w:left w:val="nil"/>
              <w:bottom w:val="single" w:sz="4" w:space="0" w:color="auto"/>
              <w:right w:val="single" w:sz="4" w:space="0" w:color="auto"/>
            </w:tcBorders>
            <w:shd w:val="clear" w:color="auto" w:fill="auto"/>
            <w:noWrap/>
            <w:vAlign w:val="bottom"/>
            <w:hideMark/>
          </w:tcPr>
          <w:p w14:paraId="78283700"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0.50</w:t>
            </w:r>
          </w:p>
        </w:tc>
        <w:tc>
          <w:tcPr>
            <w:tcW w:w="13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D2FE20"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2.00</w:t>
            </w:r>
          </w:p>
        </w:tc>
        <w:tc>
          <w:tcPr>
            <w:tcW w:w="14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6BE6AB" w14:textId="40FA693A"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 </w:t>
            </w:r>
            <w:r w:rsidR="00F97756">
              <w:rPr>
                <w:rFonts w:cs="Calibri"/>
                <w:color w:val="000000"/>
                <w:sz w:val="22"/>
                <w:szCs w:val="22"/>
                <w:lang w:eastAsia="en-GB"/>
              </w:rPr>
              <w:t>-</w:t>
            </w:r>
          </w:p>
        </w:tc>
        <w:tc>
          <w:tcPr>
            <w:tcW w:w="943" w:type="dxa"/>
            <w:tcBorders>
              <w:top w:val="nil"/>
              <w:left w:val="nil"/>
              <w:bottom w:val="single" w:sz="4" w:space="0" w:color="auto"/>
              <w:right w:val="single" w:sz="4" w:space="0" w:color="auto"/>
            </w:tcBorders>
            <w:shd w:val="clear" w:color="auto" w:fill="auto"/>
            <w:noWrap/>
            <w:vAlign w:val="bottom"/>
            <w:hideMark/>
          </w:tcPr>
          <w:p w14:paraId="3C7D0E2E"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22"/>
                <w:szCs w:val="22"/>
                <w:lang w:eastAsia="en-GB"/>
              </w:rPr>
            </w:pPr>
            <w:r w:rsidRPr="00A67A34">
              <w:rPr>
                <w:rFonts w:cs="Calibri"/>
                <w:color w:val="000000"/>
                <w:sz w:val="22"/>
                <w:szCs w:val="22"/>
                <w:lang w:eastAsia="en-GB"/>
              </w:rPr>
              <w:t>3.00</w:t>
            </w:r>
          </w:p>
        </w:tc>
      </w:tr>
      <w:tr w:rsidR="00B25F42" w:rsidRPr="00A67A34" w14:paraId="5AF45ED9" w14:textId="77777777" w:rsidTr="00B25F42">
        <w:trPr>
          <w:trHeight w:val="300"/>
        </w:trPr>
        <w:tc>
          <w:tcPr>
            <w:tcW w:w="1746" w:type="dxa"/>
            <w:tcBorders>
              <w:top w:val="nil"/>
              <w:left w:val="single" w:sz="4" w:space="0" w:color="auto"/>
              <w:bottom w:val="single" w:sz="8" w:space="0" w:color="auto"/>
              <w:right w:val="single" w:sz="4" w:space="0" w:color="auto"/>
            </w:tcBorders>
            <w:shd w:val="clear" w:color="auto" w:fill="auto"/>
            <w:noWrap/>
            <w:vAlign w:val="bottom"/>
            <w:hideMark/>
          </w:tcPr>
          <w:p w14:paraId="22447FB1" w14:textId="1A286878" w:rsidR="002C322D" w:rsidRPr="00A67A34" w:rsidRDefault="003A0138" w:rsidP="00BD7B0F">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22"/>
                <w:szCs w:val="22"/>
                <w:lang w:eastAsia="en-GB"/>
              </w:rPr>
            </w:pPr>
            <w:r>
              <w:rPr>
                <w:rFonts w:cs="Calibri"/>
                <w:color w:val="000000"/>
                <w:sz w:val="22"/>
                <w:szCs w:val="22"/>
                <w:lang w:eastAsia="en-GB"/>
              </w:rPr>
              <w:t>P</w:t>
            </w:r>
            <w:r w:rsidR="002C322D" w:rsidRPr="00A67A34">
              <w:rPr>
                <w:rFonts w:cs="Calibri"/>
                <w:color w:val="000000"/>
                <w:sz w:val="22"/>
                <w:szCs w:val="22"/>
                <w:lang w:eastAsia="en-GB"/>
              </w:rPr>
              <w:t>roject 3</w:t>
            </w:r>
          </w:p>
        </w:tc>
        <w:tc>
          <w:tcPr>
            <w:tcW w:w="1379" w:type="dxa"/>
            <w:tcBorders>
              <w:top w:val="nil"/>
              <w:left w:val="nil"/>
              <w:bottom w:val="single" w:sz="8" w:space="0" w:color="auto"/>
              <w:right w:val="single" w:sz="4" w:space="0" w:color="auto"/>
            </w:tcBorders>
            <w:shd w:val="clear" w:color="auto" w:fill="auto"/>
            <w:noWrap/>
            <w:vAlign w:val="bottom"/>
            <w:hideMark/>
          </w:tcPr>
          <w:p w14:paraId="38E36804" w14:textId="4237D10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0.</w:t>
            </w:r>
            <w:r w:rsidR="0073335E">
              <w:rPr>
                <w:rFonts w:cs="Calibri"/>
                <w:color w:val="000000"/>
                <w:sz w:val="22"/>
                <w:szCs w:val="22"/>
                <w:lang w:eastAsia="en-GB"/>
              </w:rPr>
              <w:t>4</w:t>
            </w:r>
            <w:r w:rsidR="00FC676E">
              <w:rPr>
                <w:rFonts w:cs="Calibri"/>
                <w:color w:val="000000"/>
                <w:sz w:val="22"/>
                <w:szCs w:val="22"/>
                <w:lang w:eastAsia="en-GB"/>
              </w:rPr>
              <w:t>0</w:t>
            </w:r>
          </w:p>
        </w:tc>
        <w:tc>
          <w:tcPr>
            <w:tcW w:w="1548" w:type="dxa"/>
            <w:tcBorders>
              <w:top w:val="nil"/>
              <w:left w:val="nil"/>
              <w:bottom w:val="single" w:sz="8" w:space="0" w:color="auto"/>
              <w:right w:val="single" w:sz="4" w:space="0" w:color="auto"/>
            </w:tcBorders>
            <w:shd w:val="clear" w:color="auto" w:fill="auto"/>
            <w:noWrap/>
            <w:vAlign w:val="bottom"/>
            <w:hideMark/>
          </w:tcPr>
          <w:p w14:paraId="071A3C92" w14:textId="725AC07F"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0.2</w:t>
            </w:r>
            <w:r w:rsidR="00FC676E">
              <w:rPr>
                <w:rFonts w:cs="Calibri"/>
                <w:color w:val="000000"/>
                <w:sz w:val="22"/>
                <w:szCs w:val="22"/>
                <w:lang w:eastAsia="en-GB"/>
              </w:rPr>
              <w:t>0</w:t>
            </w:r>
          </w:p>
        </w:tc>
        <w:tc>
          <w:tcPr>
            <w:tcW w:w="1559" w:type="dxa"/>
            <w:tcBorders>
              <w:top w:val="nil"/>
              <w:left w:val="nil"/>
              <w:bottom w:val="single" w:sz="8" w:space="0" w:color="auto"/>
              <w:right w:val="single" w:sz="4" w:space="0" w:color="auto"/>
            </w:tcBorders>
            <w:shd w:val="clear" w:color="auto" w:fill="auto"/>
            <w:noWrap/>
            <w:vAlign w:val="bottom"/>
            <w:hideMark/>
          </w:tcPr>
          <w:p w14:paraId="14925BB9" w14:textId="1E97C8DE"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0.2</w:t>
            </w:r>
            <w:r w:rsidR="00FC676E">
              <w:rPr>
                <w:rFonts w:cs="Calibri"/>
                <w:color w:val="000000"/>
                <w:sz w:val="22"/>
                <w:szCs w:val="22"/>
                <w:lang w:eastAsia="en-GB"/>
              </w:rPr>
              <w:t>0</w:t>
            </w:r>
          </w:p>
        </w:tc>
        <w:tc>
          <w:tcPr>
            <w:tcW w:w="1350" w:type="dxa"/>
            <w:gridSpan w:val="2"/>
            <w:tcBorders>
              <w:top w:val="single" w:sz="4" w:space="0" w:color="auto"/>
              <w:left w:val="nil"/>
              <w:bottom w:val="single" w:sz="8" w:space="0" w:color="auto"/>
              <w:right w:val="single" w:sz="4" w:space="0" w:color="auto"/>
            </w:tcBorders>
            <w:shd w:val="clear" w:color="auto" w:fill="auto"/>
            <w:noWrap/>
            <w:vAlign w:val="bottom"/>
            <w:hideMark/>
          </w:tcPr>
          <w:p w14:paraId="4DD581E7" w14:textId="4001A286"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1.2</w:t>
            </w:r>
            <w:r w:rsidR="00FC676E">
              <w:rPr>
                <w:rFonts w:cs="Calibri"/>
                <w:color w:val="000000"/>
                <w:sz w:val="22"/>
                <w:szCs w:val="22"/>
                <w:lang w:eastAsia="en-GB"/>
              </w:rPr>
              <w:t>0</w:t>
            </w:r>
          </w:p>
        </w:tc>
        <w:tc>
          <w:tcPr>
            <w:tcW w:w="1426" w:type="dxa"/>
            <w:gridSpan w:val="2"/>
            <w:tcBorders>
              <w:top w:val="single" w:sz="4" w:space="0" w:color="auto"/>
              <w:left w:val="nil"/>
              <w:bottom w:val="single" w:sz="8" w:space="0" w:color="auto"/>
              <w:right w:val="single" w:sz="4" w:space="0" w:color="auto"/>
            </w:tcBorders>
            <w:shd w:val="clear" w:color="auto" w:fill="auto"/>
            <w:noWrap/>
            <w:vAlign w:val="bottom"/>
            <w:hideMark/>
          </w:tcPr>
          <w:p w14:paraId="12E54F84" w14:textId="61A3A8DD"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 </w:t>
            </w:r>
            <w:r w:rsidR="00F97756">
              <w:rPr>
                <w:rFonts w:cs="Calibri"/>
                <w:color w:val="000000"/>
                <w:sz w:val="22"/>
                <w:szCs w:val="22"/>
                <w:lang w:eastAsia="en-GB"/>
              </w:rPr>
              <w:t>-</w:t>
            </w:r>
          </w:p>
        </w:tc>
        <w:tc>
          <w:tcPr>
            <w:tcW w:w="943" w:type="dxa"/>
            <w:tcBorders>
              <w:top w:val="nil"/>
              <w:left w:val="nil"/>
              <w:bottom w:val="single" w:sz="8" w:space="0" w:color="auto"/>
              <w:right w:val="single" w:sz="4" w:space="0" w:color="auto"/>
            </w:tcBorders>
            <w:shd w:val="clear" w:color="auto" w:fill="auto"/>
            <w:noWrap/>
            <w:vAlign w:val="bottom"/>
            <w:hideMark/>
          </w:tcPr>
          <w:p w14:paraId="02283135"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22"/>
                <w:szCs w:val="22"/>
                <w:lang w:eastAsia="en-GB"/>
              </w:rPr>
            </w:pPr>
            <w:r w:rsidRPr="00A67A34">
              <w:rPr>
                <w:rFonts w:cs="Calibri"/>
                <w:color w:val="000000"/>
                <w:sz w:val="22"/>
                <w:szCs w:val="22"/>
                <w:lang w:eastAsia="en-GB"/>
              </w:rPr>
              <w:t>2.00</w:t>
            </w:r>
          </w:p>
        </w:tc>
      </w:tr>
      <w:tr w:rsidR="00B25F42" w:rsidRPr="00A67A34" w14:paraId="2F2F4D66" w14:textId="77777777" w:rsidTr="00B25F42">
        <w:trPr>
          <w:trHeight w:val="290"/>
        </w:trPr>
        <w:tc>
          <w:tcPr>
            <w:tcW w:w="1746" w:type="dxa"/>
            <w:tcBorders>
              <w:top w:val="nil"/>
              <w:left w:val="single" w:sz="4" w:space="0" w:color="auto"/>
              <w:bottom w:val="single" w:sz="4" w:space="0" w:color="auto"/>
              <w:right w:val="single" w:sz="4" w:space="0" w:color="auto"/>
            </w:tcBorders>
            <w:shd w:val="clear" w:color="auto" w:fill="auto"/>
            <w:noWrap/>
            <w:vAlign w:val="bottom"/>
            <w:hideMark/>
          </w:tcPr>
          <w:p w14:paraId="6BE78532" w14:textId="0E0FDDCD" w:rsidR="002C322D" w:rsidRPr="00A67A34" w:rsidRDefault="003A0138" w:rsidP="00BD7B0F">
            <w:pPr>
              <w:tabs>
                <w:tab w:val="clear" w:pos="567"/>
                <w:tab w:val="clear" w:pos="1134"/>
                <w:tab w:val="clear" w:pos="1701"/>
                <w:tab w:val="clear" w:pos="2268"/>
                <w:tab w:val="clear" w:pos="2835"/>
              </w:tabs>
              <w:overflowPunct/>
              <w:autoSpaceDE/>
              <w:autoSpaceDN/>
              <w:adjustRightInd/>
              <w:spacing w:before="0"/>
              <w:textAlignment w:val="auto"/>
              <w:rPr>
                <w:rFonts w:cs="Calibri"/>
                <w:color w:val="000000"/>
                <w:sz w:val="22"/>
                <w:szCs w:val="22"/>
                <w:lang w:eastAsia="en-GB"/>
              </w:rPr>
            </w:pPr>
            <w:r>
              <w:rPr>
                <w:rFonts w:cs="Calibri"/>
                <w:color w:val="000000"/>
                <w:sz w:val="22"/>
                <w:szCs w:val="22"/>
                <w:lang w:eastAsia="en-GB"/>
              </w:rPr>
              <w:t>Total f</w:t>
            </w:r>
            <w:r w:rsidR="002C322D" w:rsidRPr="00A67A34">
              <w:rPr>
                <w:rFonts w:cs="Calibri"/>
                <w:color w:val="000000"/>
                <w:sz w:val="22"/>
                <w:szCs w:val="22"/>
                <w:lang w:eastAsia="en-GB"/>
              </w:rPr>
              <w:t xml:space="preserve">unding </w:t>
            </w:r>
          </w:p>
        </w:tc>
        <w:tc>
          <w:tcPr>
            <w:tcW w:w="1379" w:type="dxa"/>
            <w:tcBorders>
              <w:top w:val="nil"/>
              <w:left w:val="nil"/>
              <w:bottom w:val="single" w:sz="4" w:space="0" w:color="auto"/>
              <w:right w:val="single" w:sz="4" w:space="0" w:color="auto"/>
            </w:tcBorders>
            <w:shd w:val="clear" w:color="auto" w:fill="auto"/>
            <w:noWrap/>
            <w:vAlign w:val="bottom"/>
            <w:hideMark/>
          </w:tcPr>
          <w:p w14:paraId="2BEDC241" w14:textId="19C4B929" w:rsidR="002C322D" w:rsidRPr="00A67A34" w:rsidRDefault="002C322D" w:rsidP="006E19B1">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1.</w:t>
            </w:r>
            <w:r w:rsidR="00455D9C">
              <w:rPr>
                <w:rFonts w:cs="Calibri"/>
                <w:color w:val="000000"/>
                <w:sz w:val="22"/>
                <w:szCs w:val="22"/>
                <w:lang w:eastAsia="en-GB"/>
              </w:rPr>
              <w:t>40</w:t>
            </w:r>
          </w:p>
        </w:tc>
        <w:tc>
          <w:tcPr>
            <w:tcW w:w="1548" w:type="dxa"/>
            <w:tcBorders>
              <w:top w:val="nil"/>
              <w:left w:val="nil"/>
              <w:bottom w:val="single" w:sz="4" w:space="0" w:color="auto"/>
              <w:right w:val="single" w:sz="4" w:space="0" w:color="auto"/>
            </w:tcBorders>
            <w:shd w:val="clear" w:color="auto" w:fill="auto"/>
            <w:noWrap/>
            <w:vAlign w:val="bottom"/>
            <w:hideMark/>
          </w:tcPr>
          <w:p w14:paraId="5B421173" w14:textId="2B002280" w:rsidR="002C322D" w:rsidRPr="00A67A34" w:rsidRDefault="002C322D" w:rsidP="006E19B1">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1.7</w:t>
            </w:r>
            <w:r w:rsidR="00455D9C">
              <w:rPr>
                <w:rFonts w:cs="Calibri"/>
                <w:color w:val="000000"/>
                <w:sz w:val="22"/>
                <w:szCs w:val="22"/>
                <w:lang w:eastAsia="en-GB"/>
              </w:rPr>
              <w:t>0</w:t>
            </w:r>
          </w:p>
        </w:tc>
        <w:tc>
          <w:tcPr>
            <w:tcW w:w="1559" w:type="dxa"/>
            <w:tcBorders>
              <w:top w:val="nil"/>
              <w:left w:val="nil"/>
              <w:bottom w:val="single" w:sz="4" w:space="0" w:color="auto"/>
              <w:right w:val="single" w:sz="4" w:space="0" w:color="auto"/>
            </w:tcBorders>
            <w:shd w:val="clear" w:color="auto" w:fill="auto"/>
            <w:noWrap/>
            <w:vAlign w:val="bottom"/>
            <w:hideMark/>
          </w:tcPr>
          <w:p w14:paraId="10A460D1" w14:textId="3F3862B7" w:rsidR="002C322D" w:rsidRPr="00A67A34" w:rsidRDefault="002C322D" w:rsidP="006E19B1">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1.7</w:t>
            </w:r>
            <w:r w:rsidR="00455D9C">
              <w:rPr>
                <w:rFonts w:cs="Calibri"/>
                <w:color w:val="000000"/>
                <w:sz w:val="22"/>
                <w:szCs w:val="22"/>
                <w:lang w:eastAsia="en-GB"/>
              </w:rPr>
              <w:t>0</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0D22E4F5" w14:textId="712FD4A1" w:rsidR="002C322D" w:rsidRPr="00A67A34" w:rsidRDefault="002C322D">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6.2</w:t>
            </w:r>
            <w:r w:rsidR="00455D9C">
              <w:rPr>
                <w:rFonts w:cs="Calibri"/>
                <w:color w:val="000000"/>
                <w:sz w:val="22"/>
                <w:szCs w:val="22"/>
                <w:lang w:eastAsia="en-GB"/>
              </w:rPr>
              <w:t>0</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0EB632DE"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center"/>
              <w:textAlignment w:val="auto"/>
              <w:rPr>
                <w:rFonts w:cs="Calibri"/>
                <w:color w:val="000000"/>
                <w:sz w:val="22"/>
                <w:szCs w:val="22"/>
                <w:lang w:eastAsia="en-GB"/>
              </w:rPr>
            </w:pPr>
            <w:r w:rsidRPr="00A67A34">
              <w:rPr>
                <w:rFonts w:cs="Calibri"/>
                <w:color w:val="000000"/>
                <w:sz w:val="22"/>
                <w:szCs w:val="22"/>
                <w:lang w:eastAsia="en-GB"/>
              </w:rPr>
              <w:t>2.00</w:t>
            </w:r>
          </w:p>
        </w:tc>
        <w:tc>
          <w:tcPr>
            <w:tcW w:w="943" w:type="dxa"/>
            <w:tcBorders>
              <w:top w:val="nil"/>
              <w:left w:val="nil"/>
              <w:bottom w:val="single" w:sz="4" w:space="0" w:color="auto"/>
              <w:right w:val="single" w:sz="4" w:space="0" w:color="auto"/>
            </w:tcBorders>
            <w:shd w:val="clear" w:color="auto" w:fill="auto"/>
            <w:noWrap/>
            <w:vAlign w:val="bottom"/>
            <w:hideMark/>
          </w:tcPr>
          <w:p w14:paraId="7ECA3A66" w14:textId="77777777" w:rsidR="002C322D" w:rsidRPr="00A67A34" w:rsidRDefault="002C322D" w:rsidP="00BD7B0F">
            <w:pPr>
              <w:tabs>
                <w:tab w:val="clear" w:pos="567"/>
                <w:tab w:val="clear" w:pos="1134"/>
                <w:tab w:val="clear" w:pos="1701"/>
                <w:tab w:val="clear" w:pos="2268"/>
                <w:tab w:val="clear" w:pos="2835"/>
              </w:tabs>
              <w:overflowPunct/>
              <w:autoSpaceDE/>
              <w:autoSpaceDN/>
              <w:adjustRightInd/>
              <w:spacing w:before="0"/>
              <w:jc w:val="right"/>
              <w:textAlignment w:val="auto"/>
              <w:rPr>
                <w:rFonts w:cs="Calibri"/>
                <w:color w:val="000000"/>
                <w:sz w:val="22"/>
                <w:szCs w:val="22"/>
                <w:lang w:eastAsia="en-GB"/>
              </w:rPr>
            </w:pPr>
            <w:r w:rsidRPr="00A67A34">
              <w:rPr>
                <w:rFonts w:cs="Calibri"/>
                <w:color w:val="000000"/>
                <w:sz w:val="22"/>
                <w:szCs w:val="22"/>
                <w:lang w:eastAsia="en-GB"/>
              </w:rPr>
              <w:t>13.00</w:t>
            </w:r>
          </w:p>
        </w:tc>
      </w:tr>
    </w:tbl>
    <w:p w14:paraId="41809421" w14:textId="77777777" w:rsidR="00B25F42" w:rsidRDefault="00B25F42">
      <w:pPr>
        <w:jc w:val="both"/>
      </w:pPr>
    </w:p>
    <w:p w14:paraId="07C427AB" w14:textId="497B6983" w:rsidR="002C322D" w:rsidRPr="00F85CA3" w:rsidRDefault="002C322D" w:rsidP="006E19B1">
      <w:pPr>
        <w:jc w:val="both"/>
      </w:pPr>
      <w:r w:rsidRPr="00F85CA3">
        <w:br w:type="page"/>
      </w:r>
    </w:p>
    <w:p w14:paraId="0494D3C5" w14:textId="1E8BA287" w:rsidR="5067492B" w:rsidRPr="00F85CA3" w:rsidRDefault="5067492B" w:rsidP="006E19B1">
      <w:pPr>
        <w:jc w:val="both"/>
      </w:pPr>
    </w:p>
    <w:p w14:paraId="463C66F2" w14:textId="16463A4B" w:rsidR="00A452C1" w:rsidRPr="00492EAF" w:rsidRDefault="00A452C1">
      <w:pPr>
        <w:jc w:val="center"/>
        <w:rPr>
          <w:rFonts w:cs="Calibri"/>
          <w:b/>
          <w:bCs/>
          <w:szCs w:val="24"/>
        </w:rPr>
      </w:pPr>
      <w:r w:rsidRPr="00492EAF">
        <w:rPr>
          <w:rFonts w:cs="Calibri"/>
          <w:b/>
          <w:bCs/>
          <w:szCs w:val="24"/>
        </w:rPr>
        <w:t xml:space="preserve">ANNEX </w:t>
      </w:r>
    </w:p>
    <w:p w14:paraId="6CB74239" w14:textId="00A9FE1E" w:rsidR="00921E39" w:rsidRPr="00492EAF" w:rsidRDefault="00921E39" w:rsidP="006E19B1">
      <w:pPr>
        <w:jc w:val="center"/>
        <w:rPr>
          <w:rFonts w:cs="Calibri"/>
          <w:b/>
          <w:bCs/>
          <w:szCs w:val="24"/>
        </w:rPr>
      </w:pPr>
      <w:r w:rsidRPr="00492EAF">
        <w:rPr>
          <w:rFonts w:cs="Calibri"/>
          <w:b/>
          <w:bCs/>
          <w:szCs w:val="24"/>
        </w:rPr>
        <w:t xml:space="preserve">PROJECT 1: </w:t>
      </w:r>
      <w:r w:rsidR="00F1143A" w:rsidRPr="00492EAF">
        <w:rPr>
          <w:rFonts w:cs="Calibri"/>
          <w:b/>
          <w:bCs/>
          <w:szCs w:val="24"/>
        </w:rPr>
        <w:t>Information and records management</w:t>
      </w:r>
      <w:r w:rsidR="000E3C17" w:rsidRPr="00492EAF">
        <w:rPr>
          <w:rFonts w:cs="Calibri"/>
          <w:b/>
          <w:bCs/>
          <w:szCs w:val="24"/>
        </w:rPr>
        <w:t xml:space="preserve"> </w:t>
      </w:r>
    </w:p>
    <w:p w14:paraId="07D77398" w14:textId="3D5FE695" w:rsidR="00CE7E31" w:rsidRPr="00492EAF" w:rsidRDefault="00CE7E31" w:rsidP="002E0222">
      <w:pPr>
        <w:jc w:val="both"/>
        <w:rPr>
          <w:rFonts w:cs="Calibri"/>
          <w:b/>
          <w:bCs/>
          <w:szCs w:val="24"/>
        </w:rPr>
      </w:pPr>
      <w:r w:rsidRPr="00492EAF">
        <w:rPr>
          <w:rFonts w:cs="Calibri"/>
          <w:b/>
          <w:bCs/>
          <w:szCs w:val="24"/>
        </w:rPr>
        <w:t>Background and references</w:t>
      </w:r>
    </w:p>
    <w:p w14:paraId="3B4FB0EF" w14:textId="531BF39E" w:rsidR="006D3C2B" w:rsidRPr="00492EAF" w:rsidRDefault="44A50F4E" w:rsidP="002E0222">
      <w:pPr>
        <w:jc w:val="both"/>
        <w:rPr>
          <w:rFonts w:eastAsia="Calibri" w:cs="Calibri"/>
          <w:szCs w:val="24"/>
          <w:lang w:val="en-US"/>
        </w:rPr>
      </w:pPr>
      <w:r w:rsidRPr="00492EAF">
        <w:rPr>
          <w:rFonts w:eastAsia="Calibri" w:cs="Calibri"/>
          <w:szCs w:val="24"/>
          <w:lang w:val="en-US"/>
        </w:rPr>
        <w:t>Recognizing that the information created, collected, used, and maintained throughout the Secretariat is one of ITU’s principal assets, and that moves and relocations related to the New Building project would pose a great risk to this asset, planning for safeguarding information collections began in 2017</w:t>
      </w:r>
      <w:r w:rsidR="00DC6E63" w:rsidRPr="00492EAF">
        <w:rPr>
          <w:rFonts w:eastAsia="Calibri" w:cs="Calibri"/>
          <w:szCs w:val="24"/>
          <w:lang w:val="en-US"/>
        </w:rPr>
        <w:t xml:space="preserve"> </w:t>
      </w:r>
      <w:r w:rsidR="00B95CEC" w:rsidRPr="00492EAF">
        <w:rPr>
          <w:rFonts w:eastAsia="Calibri" w:cs="Calibri"/>
          <w:szCs w:val="24"/>
          <w:lang w:val="en-US"/>
        </w:rPr>
        <w:t>with the initiation of the ORMS</w:t>
      </w:r>
      <w:r w:rsidR="00384961" w:rsidRPr="00492EAF">
        <w:rPr>
          <w:rFonts w:eastAsia="Calibri" w:cs="Calibri"/>
          <w:szCs w:val="24"/>
          <w:lang w:val="en-US"/>
        </w:rPr>
        <w:t xml:space="preserve"> (C20/15)</w:t>
      </w:r>
      <w:r w:rsidR="00B95CEC" w:rsidRPr="00492EAF">
        <w:rPr>
          <w:rFonts w:eastAsia="Calibri" w:cs="Calibri"/>
          <w:szCs w:val="24"/>
          <w:lang w:val="en-US"/>
        </w:rPr>
        <w:t xml:space="preserve"> project</w:t>
      </w:r>
      <w:r w:rsidRPr="00492EAF">
        <w:rPr>
          <w:rFonts w:eastAsia="Calibri" w:cs="Calibri"/>
          <w:szCs w:val="24"/>
          <w:lang w:val="en-US"/>
        </w:rPr>
        <w:t xml:space="preserve">. </w:t>
      </w:r>
      <w:r w:rsidR="006058B9" w:rsidRPr="00492EAF">
        <w:rPr>
          <w:rFonts w:eastAsia="Calibri" w:cs="Calibri"/>
          <w:szCs w:val="24"/>
          <w:lang w:val="en-US"/>
        </w:rPr>
        <w:t>Initial</w:t>
      </w:r>
      <w:r w:rsidRPr="00492EAF">
        <w:rPr>
          <w:rFonts w:eastAsia="Calibri" w:cs="Calibri"/>
          <w:szCs w:val="24"/>
          <w:lang w:val="en-US"/>
        </w:rPr>
        <w:t xml:space="preserve"> planning assumptions were that information assets in the </w:t>
      </w:r>
      <w:proofErr w:type="spellStart"/>
      <w:r w:rsidRPr="00492EAF">
        <w:rPr>
          <w:rFonts w:eastAsia="Calibri" w:cs="Calibri"/>
          <w:szCs w:val="24"/>
          <w:lang w:val="en-US"/>
        </w:rPr>
        <w:t>Varembé</w:t>
      </w:r>
      <w:proofErr w:type="spellEnd"/>
      <w:r w:rsidRPr="00492EAF">
        <w:rPr>
          <w:rFonts w:eastAsia="Calibri" w:cs="Calibri"/>
          <w:szCs w:val="24"/>
          <w:lang w:val="en-US"/>
        </w:rPr>
        <w:t xml:space="preserve"> building – primarily BR documents – would need to be properly protected and preserved before the demolition of the building and that information assets in the Tower building would be assessed in a second phase in preparation for relocation of staff to the New Building and adoption of new working methods. The 2019 session of the Council accordingly approved </w:t>
      </w:r>
      <w:r w:rsidR="006156B3" w:rsidRPr="00492EAF">
        <w:rPr>
          <w:rFonts w:eastAsia="Calibri" w:cs="Calibri"/>
          <w:szCs w:val="24"/>
          <w:lang w:val="en-US"/>
        </w:rPr>
        <w:t>(Dec 619)</w:t>
      </w:r>
      <w:r w:rsidRPr="00492EAF">
        <w:rPr>
          <w:rFonts w:eastAsia="Calibri" w:cs="Calibri"/>
          <w:szCs w:val="24"/>
          <w:lang w:val="en-US"/>
        </w:rPr>
        <w:t xml:space="preserve"> a budget of CHF</w:t>
      </w:r>
      <w:r w:rsidR="006D3C2B" w:rsidRPr="00492EAF">
        <w:rPr>
          <w:rFonts w:eastAsia="Calibri" w:cs="Calibri"/>
          <w:szCs w:val="24"/>
          <w:lang w:val="en-US"/>
        </w:rPr>
        <w:t> </w:t>
      </w:r>
      <w:r w:rsidRPr="00492EAF">
        <w:rPr>
          <w:rFonts w:eastAsia="Calibri" w:cs="Calibri"/>
          <w:szCs w:val="24"/>
          <w:lang w:val="en-US"/>
        </w:rPr>
        <w:t xml:space="preserve">1.1 million for the first phase to ensure the protection and accessibility of BR documents, and this project is progressing well. </w:t>
      </w:r>
      <w:r w:rsidRPr="00492EAF">
        <w:rPr>
          <w:rFonts w:eastAsia="Calibri" w:cs="Calibri"/>
          <w:szCs w:val="24"/>
          <w:u w:val="single"/>
          <w:lang w:val="en-US"/>
        </w:rPr>
        <w:t>Covid-19 mitigation measures have changed the situation</w:t>
      </w:r>
      <w:r w:rsidRPr="00492EAF">
        <w:rPr>
          <w:rFonts w:eastAsia="Calibri" w:cs="Calibri"/>
          <w:szCs w:val="24"/>
          <w:lang w:val="en-US"/>
        </w:rPr>
        <w:t>, however</w:t>
      </w:r>
      <w:r w:rsidR="008235C8" w:rsidRPr="00492EAF">
        <w:rPr>
          <w:rFonts w:eastAsia="Calibri" w:cs="Calibri"/>
          <w:szCs w:val="24"/>
          <w:lang w:val="en-US"/>
        </w:rPr>
        <w:t>, as follows</w:t>
      </w:r>
      <w:r w:rsidR="006D3C2B" w:rsidRPr="00492EAF">
        <w:rPr>
          <w:rFonts w:eastAsia="Calibri" w:cs="Calibri"/>
          <w:szCs w:val="24"/>
          <w:lang w:val="en-US"/>
        </w:rPr>
        <w:t>:</w:t>
      </w:r>
    </w:p>
    <w:p w14:paraId="0A985913" w14:textId="77777777" w:rsidR="006D3C2B" w:rsidRPr="00492EAF" w:rsidRDefault="006D3C2B" w:rsidP="002E0222">
      <w:pPr>
        <w:jc w:val="both"/>
        <w:rPr>
          <w:rFonts w:eastAsia="Calibri" w:cs="Calibri"/>
          <w:szCs w:val="24"/>
          <w:lang w:val="en-US"/>
        </w:rPr>
      </w:pPr>
    </w:p>
    <w:p w14:paraId="5C02DE11" w14:textId="71468BD2" w:rsidR="006D3C2B" w:rsidRPr="00492EAF" w:rsidRDefault="006D3C2B" w:rsidP="002E0222">
      <w:pPr>
        <w:pStyle w:val="ListParagraph"/>
        <w:numPr>
          <w:ilvl w:val="0"/>
          <w:numId w:val="30"/>
        </w:numPr>
        <w:jc w:val="both"/>
        <w:rPr>
          <w:rFonts w:ascii="Calibri" w:eastAsia="Calibri" w:hAnsi="Calibri" w:cs="Calibri"/>
          <w:sz w:val="24"/>
          <w:szCs w:val="24"/>
        </w:rPr>
      </w:pPr>
      <w:r w:rsidRPr="00492EAF">
        <w:rPr>
          <w:rFonts w:ascii="Calibri" w:eastAsia="Calibri" w:hAnsi="Calibri" w:cs="Calibri"/>
          <w:sz w:val="24"/>
          <w:szCs w:val="24"/>
        </w:rPr>
        <w:t xml:space="preserve">All staff will be impacted earlier than originally foreseen. </w:t>
      </w:r>
    </w:p>
    <w:p w14:paraId="686BE6D2" w14:textId="6949B1C5" w:rsidR="006D3C2B" w:rsidRPr="00492EAF" w:rsidRDefault="44A50F4E" w:rsidP="002E0222">
      <w:pPr>
        <w:pStyle w:val="ListParagraph"/>
        <w:numPr>
          <w:ilvl w:val="0"/>
          <w:numId w:val="30"/>
        </w:numPr>
        <w:jc w:val="both"/>
        <w:rPr>
          <w:rFonts w:ascii="Calibri" w:eastAsia="Calibri" w:hAnsi="Calibri" w:cs="Calibri"/>
          <w:sz w:val="24"/>
          <w:szCs w:val="24"/>
        </w:rPr>
      </w:pPr>
      <w:r w:rsidRPr="00492EAF">
        <w:rPr>
          <w:rFonts w:ascii="Calibri" w:eastAsia="Calibri" w:hAnsi="Calibri" w:cs="Calibri"/>
          <w:sz w:val="24"/>
          <w:szCs w:val="24"/>
        </w:rPr>
        <w:t xml:space="preserve">Relocation of staff from </w:t>
      </w:r>
      <w:proofErr w:type="spellStart"/>
      <w:r w:rsidRPr="00492EAF">
        <w:rPr>
          <w:rFonts w:ascii="Calibri" w:eastAsia="Calibri" w:hAnsi="Calibri" w:cs="Calibri"/>
          <w:sz w:val="24"/>
          <w:szCs w:val="24"/>
        </w:rPr>
        <w:t>Varembé</w:t>
      </w:r>
      <w:proofErr w:type="spellEnd"/>
      <w:r w:rsidRPr="00492EAF">
        <w:rPr>
          <w:rFonts w:ascii="Calibri" w:eastAsia="Calibri" w:hAnsi="Calibri" w:cs="Calibri"/>
          <w:sz w:val="24"/>
          <w:szCs w:val="24"/>
        </w:rPr>
        <w:t xml:space="preserve"> into ITU’s two other buildings </w:t>
      </w:r>
      <w:r w:rsidR="009F248F" w:rsidRPr="00492EAF">
        <w:rPr>
          <w:rFonts w:ascii="Calibri" w:eastAsia="Calibri" w:hAnsi="Calibri" w:cs="Calibri"/>
          <w:sz w:val="24"/>
          <w:szCs w:val="24"/>
        </w:rPr>
        <w:t>may</w:t>
      </w:r>
      <w:r w:rsidRPr="00492EAF">
        <w:rPr>
          <w:rFonts w:ascii="Calibri" w:eastAsia="Calibri" w:hAnsi="Calibri" w:cs="Calibri"/>
          <w:sz w:val="24"/>
          <w:szCs w:val="24"/>
        </w:rPr>
        <w:t xml:space="preserve"> now require more space per person. </w:t>
      </w:r>
    </w:p>
    <w:p w14:paraId="05C1BA37" w14:textId="395A40F7" w:rsidR="008235C8" w:rsidRPr="00492EAF" w:rsidRDefault="44A50F4E" w:rsidP="002E0222">
      <w:pPr>
        <w:pStyle w:val="ListParagraph"/>
        <w:numPr>
          <w:ilvl w:val="0"/>
          <w:numId w:val="30"/>
        </w:numPr>
        <w:jc w:val="both"/>
        <w:rPr>
          <w:rFonts w:ascii="Calibri" w:eastAsia="Calibri" w:hAnsi="Calibri" w:cs="Calibri"/>
          <w:sz w:val="24"/>
          <w:szCs w:val="24"/>
        </w:rPr>
      </w:pPr>
      <w:r w:rsidRPr="00492EAF">
        <w:rPr>
          <w:rFonts w:ascii="Calibri" w:eastAsia="Calibri" w:hAnsi="Calibri" w:cs="Calibri"/>
          <w:sz w:val="24"/>
          <w:szCs w:val="24"/>
        </w:rPr>
        <w:t xml:space="preserve">Telework and virtual meetings and events will continue. </w:t>
      </w:r>
      <w:r w:rsidR="008235C8" w:rsidRPr="00492EAF">
        <w:rPr>
          <w:rFonts w:ascii="Calibri" w:eastAsia="Calibri" w:hAnsi="Calibri" w:cs="Calibri"/>
          <w:sz w:val="24"/>
          <w:szCs w:val="24"/>
        </w:rPr>
        <w:t>Delegates must have elec</w:t>
      </w:r>
      <w:r w:rsidR="002E04B9" w:rsidRPr="00492EAF">
        <w:rPr>
          <w:rFonts w:ascii="Calibri" w:eastAsia="Calibri" w:hAnsi="Calibri" w:cs="Calibri"/>
          <w:sz w:val="24"/>
          <w:szCs w:val="24"/>
        </w:rPr>
        <w:t>tr</w:t>
      </w:r>
      <w:r w:rsidR="008235C8" w:rsidRPr="00492EAF">
        <w:rPr>
          <w:rFonts w:ascii="Calibri" w:eastAsia="Calibri" w:hAnsi="Calibri" w:cs="Calibri"/>
          <w:sz w:val="24"/>
          <w:szCs w:val="24"/>
        </w:rPr>
        <w:t xml:space="preserve">onic access to secure, convenient, and complete information; Staff who telework must also have reliable, secure, convenient, and complete electronic access to the information they need to carry out their responsibilities. </w:t>
      </w:r>
    </w:p>
    <w:p w14:paraId="1BF11D25" w14:textId="33AD8688" w:rsidR="006D3C2B" w:rsidRPr="00492EAF" w:rsidRDefault="44A50F4E" w:rsidP="002E0222">
      <w:pPr>
        <w:pStyle w:val="ListParagraph"/>
        <w:numPr>
          <w:ilvl w:val="0"/>
          <w:numId w:val="30"/>
        </w:numPr>
        <w:jc w:val="both"/>
        <w:rPr>
          <w:rFonts w:ascii="Calibri" w:eastAsia="Calibri" w:hAnsi="Calibri" w:cs="Calibri"/>
          <w:sz w:val="24"/>
          <w:szCs w:val="24"/>
        </w:rPr>
      </w:pPr>
      <w:r w:rsidRPr="00492EAF">
        <w:rPr>
          <w:rFonts w:ascii="Calibri" w:eastAsia="Calibri" w:hAnsi="Calibri" w:cs="Calibri"/>
          <w:sz w:val="24"/>
          <w:szCs w:val="24"/>
        </w:rPr>
        <w:t>Significant official file collections in Finance, Procurement, Human Resources, and Legal Affairs currently occupy valuable space that will be needed for other purposes during the building transition period</w:t>
      </w:r>
      <w:r w:rsidR="0077492D" w:rsidRPr="00492EAF">
        <w:rPr>
          <w:rFonts w:ascii="Calibri" w:eastAsia="Calibri" w:hAnsi="Calibri" w:cs="Calibri"/>
          <w:sz w:val="24"/>
          <w:szCs w:val="24"/>
        </w:rPr>
        <w:t xml:space="preserve"> </w:t>
      </w:r>
      <w:r w:rsidR="00900959" w:rsidRPr="00492EAF">
        <w:rPr>
          <w:rFonts w:ascii="Calibri" w:hAnsi="Calibri" w:cs="Calibri"/>
          <w:sz w:val="24"/>
          <w:szCs w:val="24"/>
        </w:rPr>
        <w:t>and staff will need electronic access to those files when teleworking</w:t>
      </w:r>
      <w:r w:rsidR="0077492D" w:rsidRPr="00492EAF">
        <w:rPr>
          <w:rFonts w:ascii="Calibri" w:eastAsia="Calibri" w:hAnsi="Calibri" w:cs="Calibri"/>
          <w:sz w:val="24"/>
          <w:szCs w:val="24"/>
        </w:rPr>
        <w:t>.</w:t>
      </w:r>
      <w:r w:rsidRPr="00492EAF">
        <w:rPr>
          <w:rFonts w:ascii="Calibri" w:eastAsia="Calibri" w:hAnsi="Calibri" w:cs="Calibri"/>
          <w:sz w:val="24"/>
          <w:szCs w:val="24"/>
        </w:rPr>
        <w:t xml:space="preserve"> </w:t>
      </w:r>
    </w:p>
    <w:p w14:paraId="3EEDBAD1" w14:textId="4232D8A5" w:rsidR="006D3C2B" w:rsidRPr="00492EAF" w:rsidRDefault="44A50F4E" w:rsidP="002E0222">
      <w:pPr>
        <w:pStyle w:val="ListParagraph"/>
        <w:numPr>
          <w:ilvl w:val="0"/>
          <w:numId w:val="30"/>
        </w:numPr>
        <w:jc w:val="both"/>
        <w:rPr>
          <w:rFonts w:ascii="Calibri" w:eastAsia="Calibri" w:hAnsi="Calibri" w:cs="Calibri"/>
          <w:sz w:val="24"/>
          <w:szCs w:val="24"/>
        </w:rPr>
      </w:pPr>
      <w:r w:rsidRPr="00492EAF">
        <w:rPr>
          <w:rFonts w:ascii="Calibri" w:eastAsia="Calibri" w:hAnsi="Calibri" w:cs="Calibri"/>
          <w:sz w:val="24"/>
          <w:szCs w:val="24"/>
        </w:rPr>
        <w:t>Information assets throughout ITU must be assessed and moved before staff relocations and renovation work start</w:t>
      </w:r>
      <w:r w:rsidR="00515B6A" w:rsidRPr="00492EAF">
        <w:rPr>
          <w:rFonts w:ascii="Calibri" w:eastAsia="Calibri" w:hAnsi="Calibri" w:cs="Calibri"/>
          <w:sz w:val="24"/>
          <w:szCs w:val="24"/>
        </w:rPr>
        <w:t>s</w:t>
      </w:r>
      <w:r w:rsidRPr="00492EAF">
        <w:rPr>
          <w:rFonts w:ascii="Calibri" w:eastAsia="Calibri" w:hAnsi="Calibri" w:cs="Calibri"/>
          <w:sz w:val="24"/>
          <w:szCs w:val="24"/>
        </w:rPr>
        <w:t xml:space="preserve"> in 2022 to prepare the Tower and </w:t>
      </w:r>
      <w:proofErr w:type="spellStart"/>
      <w:r w:rsidRPr="00492EAF">
        <w:rPr>
          <w:rFonts w:ascii="Calibri" w:eastAsia="Calibri" w:hAnsi="Calibri" w:cs="Calibri"/>
          <w:sz w:val="24"/>
          <w:szCs w:val="24"/>
        </w:rPr>
        <w:t>Montbrillant</w:t>
      </w:r>
      <w:proofErr w:type="spellEnd"/>
      <w:r w:rsidRPr="00492EAF">
        <w:rPr>
          <w:rFonts w:ascii="Calibri" w:eastAsia="Calibri" w:hAnsi="Calibri" w:cs="Calibri"/>
          <w:sz w:val="24"/>
          <w:szCs w:val="24"/>
        </w:rPr>
        <w:t xml:space="preserve"> buildings to accommodate more staff</w:t>
      </w:r>
      <w:r w:rsidR="008235C8" w:rsidRPr="00492EAF">
        <w:rPr>
          <w:rFonts w:ascii="Calibri" w:eastAsia="Calibri" w:hAnsi="Calibri" w:cs="Calibri"/>
          <w:sz w:val="24"/>
          <w:szCs w:val="24"/>
        </w:rPr>
        <w:t xml:space="preserve"> workspace</w:t>
      </w:r>
      <w:r w:rsidRPr="00492EAF">
        <w:rPr>
          <w:rFonts w:ascii="Calibri" w:eastAsia="Calibri" w:hAnsi="Calibri" w:cs="Calibri"/>
          <w:sz w:val="24"/>
          <w:szCs w:val="24"/>
        </w:rPr>
        <w:t xml:space="preserve">. </w:t>
      </w:r>
    </w:p>
    <w:p w14:paraId="2AEE9E01" w14:textId="1353323A" w:rsidR="44A50F4E" w:rsidRPr="00492EAF" w:rsidRDefault="44A50F4E" w:rsidP="002E0222">
      <w:pPr>
        <w:pStyle w:val="ListParagraph"/>
        <w:numPr>
          <w:ilvl w:val="0"/>
          <w:numId w:val="30"/>
        </w:numPr>
        <w:jc w:val="both"/>
        <w:rPr>
          <w:rFonts w:ascii="Calibri" w:hAnsi="Calibri" w:cs="Calibri"/>
          <w:sz w:val="24"/>
          <w:szCs w:val="24"/>
        </w:rPr>
      </w:pPr>
      <w:r w:rsidRPr="00492EAF">
        <w:rPr>
          <w:rFonts w:ascii="Calibri" w:eastAsia="Calibri" w:hAnsi="Calibri" w:cs="Calibri"/>
          <w:sz w:val="24"/>
          <w:szCs w:val="24"/>
        </w:rPr>
        <w:t xml:space="preserve">ITU must also provide the infrastructure to ensure that new information that is created, collected, and used during </w:t>
      </w:r>
      <w:r w:rsidR="008235C8" w:rsidRPr="00492EAF">
        <w:rPr>
          <w:rFonts w:ascii="Calibri" w:eastAsia="Calibri" w:hAnsi="Calibri" w:cs="Calibri"/>
          <w:sz w:val="24"/>
          <w:szCs w:val="24"/>
        </w:rPr>
        <w:t xml:space="preserve">virtual meetings and </w:t>
      </w:r>
      <w:r w:rsidRPr="00492EAF">
        <w:rPr>
          <w:rFonts w:ascii="Calibri" w:eastAsia="Calibri" w:hAnsi="Calibri" w:cs="Calibri"/>
          <w:sz w:val="24"/>
          <w:szCs w:val="24"/>
        </w:rPr>
        <w:t>telework</w:t>
      </w:r>
      <w:r w:rsidR="008235C8" w:rsidRPr="00492EAF">
        <w:rPr>
          <w:rFonts w:ascii="Calibri" w:eastAsia="Calibri" w:hAnsi="Calibri" w:cs="Calibri"/>
          <w:sz w:val="24"/>
          <w:szCs w:val="24"/>
        </w:rPr>
        <w:t>ing</w:t>
      </w:r>
      <w:r w:rsidRPr="00492EAF">
        <w:rPr>
          <w:rFonts w:ascii="Calibri" w:eastAsia="Calibri" w:hAnsi="Calibri" w:cs="Calibri"/>
          <w:sz w:val="24"/>
          <w:szCs w:val="24"/>
        </w:rPr>
        <w:t xml:space="preserve"> is securely stored and maintained and remains accessible for ongoing work. The new Microsoft 365 environment rolled out in 2020 can provide an interim solution </w:t>
      </w:r>
      <w:r w:rsidR="00475C0B" w:rsidRPr="00492EAF">
        <w:rPr>
          <w:rFonts w:ascii="Calibri" w:eastAsia="Calibri" w:hAnsi="Calibri" w:cs="Calibri"/>
          <w:sz w:val="24"/>
          <w:szCs w:val="24"/>
        </w:rPr>
        <w:t>(for access</w:t>
      </w:r>
      <w:r w:rsidR="008235C8" w:rsidRPr="00492EAF">
        <w:rPr>
          <w:rFonts w:ascii="Calibri" w:eastAsia="Calibri" w:hAnsi="Calibri" w:cs="Calibri"/>
          <w:sz w:val="24"/>
          <w:szCs w:val="24"/>
        </w:rPr>
        <w:t xml:space="preserve"> for staff</w:t>
      </w:r>
      <w:r w:rsidR="00475C0B" w:rsidRPr="00492EAF">
        <w:rPr>
          <w:rFonts w:ascii="Calibri" w:eastAsia="Calibri" w:hAnsi="Calibri" w:cs="Calibri"/>
          <w:sz w:val="24"/>
          <w:szCs w:val="24"/>
        </w:rPr>
        <w:t xml:space="preserve">) </w:t>
      </w:r>
      <w:r w:rsidRPr="00492EAF">
        <w:rPr>
          <w:rFonts w:ascii="Calibri" w:eastAsia="Calibri" w:hAnsi="Calibri" w:cs="Calibri"/>
          <w:sz w:val="24"/>
          <w:szCs w:val="24"/>
        </w:rPr>
        <w:t>if the appropriate architecture and governance are put in place. Additional resources will be required to develop and implement these structures and policies and to train staff before 2022. Development of robust, scalable, and sustainable systems for the long term will build upon this interim solution.</w:t>
      </w:r>
    </w:p>
    <w:p w14:paraId="0D070D51" w14:textId="1EA1B7E1" w:rsidR="00000497" w:rsidRPr="00492EAF" w:rsidRDefault="00000497" w:rsidP="00977238">
      <w:pPr>
        <w:spacing w:after="120"/>
        <w:jc w:val="both"/>
        <w:rPr>
          <w:rFonts w:cs="Calibri"/>
          <w:b/>
          <w:bCs/>
          <w:szCs w:val="24"/>
        </w:rPr>
      </w:pPr>
      <w:r w:rsidRPr="00492EAF">
        <w:rPr>
          <w:rFonts w:cs="Calibri"/>
          <w:b/>
          <w:bCs/>
          <w:szCs w:val="24"/>
        </w:rPr>
        <w:t>Deliverables</w:t>
      </w:r>
    </w:p>
    <w:p w14:paraId="4AA6F626" w14:textId="77777777" w:rsidR="0013747E" w:rsidRPr="00492EAF" w:rsidRDefault="255D18FF" w:rsidP="002E0222">
      <w:pPr>
        <w:pStyle w:val="ListParagraph"/>
        <w:numPr>
          <w:ilvl w:val="0"/>
          <w:numId w:val="31"/>
        </w:numPr>
        <w:spacing w:line="257" w:lineRule="auto"/>
        <w:jc w:val="both"/>
        <w:rPr>
          <w:rFonts w:ascii="Calibri" w:eastAsia="Calibri" w:hAnsi="Calibri" w:cs="Calibri"/>
          <w:sz w:val="24"/>
          <w:szCs w:val="24"/>
        </w:rPr>
      </w:pPr>
      <w:r w:rsidRPr="00492EAF">
        <w:rPr>
          <w:rFonts w:ascii="Calibri" w:eastAsia="Calibri" w:hAnsi="Calibri" w:cs="Calibri"/>
          <w:sz w:val="24"/>
          <w:szCs w:val="24"/>
        </w:rPr>
        <w:t>Information assets will be removed from office spaces and other storage areas in advance of staff relocations in 2022, thereby facilitating renovation and staff relocation</w:t>
      </w:r>
      <w:r w:rsidR="476E5A41" w:rsidRPr="00492EAF">
        <w:rPr>
          <w:rFonts w:ascii="Calibri" w:eastAsia="Calibri" w:hAnsi="Calibri" w:cs="Calibri"/>
          <w:sz w:val="24"/>
          <w:szCs w:val="24"/>
        </w:rPr>
        <w:t xml:space="preserve"> while ensuring that the information remains protected and accessible when needed</w:t>
      </w:r>
      <w:r w:rsidRPr="00492EAF">
        <w:rPr>
          <w:rFonts w:ascii="Calibri" w:eastAsia="Calibri" w:hAnsi="Calibri" w:cs="Calibri"/>
          <w:sz w:val="24"/>
          <w:szCs w:val="24"/>
        </w:rPr>
        <w:t xml:space="preserve">. </w:t>
      </w:r>
    </w:p>
    <w:p w14:paraId="1C0852D0" w14:textId="77777777" w:rsidR="0013747E" w:rsidRPr="00492EAF" w:rsidRDefault="255D18FF" w:rsidP="002E0222">
      <w:pPr>
        <w:pStyle w:val="ListParagraph"/>
        <w:numPr>
          <w:ilvl w:val="0"/>
          <w:numId w:val="31"/>
        </w:numPr>
        <w:spacing w:line="257" w:lineRule="auto"/>
        <w:jc w:val="both"/>
        <w:rPr>
          <w:rFonts w:ascii="Calibri" w:eastAsia="Calibri" w:hAnsi="Calibri" w:cs="Calibri"/>
          <w:sz w:val="24"/>
          <w:szCs w:val="24"/>
        </w:rPr>
      </w:pPr>
      <w:r w:rsidRPr="00492EAF">
        <w:rPr>
          <w:rFonts w:ascii="Calibri" w:eastAsia="Calibri" w:hAnsi="Calibri" w:cs="Calibri"/>
          <w:sz w:val="24"/>
          <w:szCs w:val="24"/>
        </w:rPr>
        <w:t>Reliable systems for creating, using, storing, and accessing information electronically will be developed to support teleworking during the building transition period and new wo</w:t>
      </w:r>
      <w:r w:rsidR="10F8863E" w:rsidRPr="00492EAF">
        <w:rPr>
          <w:rFonts w:ascii="Calibri" w:eastAsia="Calibri" w:hAnsi="Calibri" w:cs="Calibri"/>
          <w:sz w:val="24"/>
          <w:szCs w:val="24"/>
        </w:rPr>
        <w:t>rking methods in the new building</w:t>
      </w:r>
      <w:r w:rsidR="28693698" w:rsidRPr="00492EAF">
        <w:rPr>
          <w:rFonts w:ascii="Calibri" w:eastAsia="Calibri" w:hAnsi="Calibri" w:cs="Calibri"/>
          <w:sz w:val="24"/>
          <w:szCs w:val="24"/>
        </w:rPr>
        <w:t xml:space="preserve">, </w:t>
      </w:r>
      <w:r w:rsidR="3416B267" w:rsidRPr="00492EAF">
        <w:rPr>
          <w:rFonts w:ascii="Calibri" w:eastAsia="Calibri" w:hAnsi="Calibri" w:cs="Calibri"/>
          <w:sz w:val="24"/>
          <w:szCs w:val="24"/>
        </w:rPr>
        <w:t>address</w:t>
      </w:r>
      <w:r w:rsidR="18A14682" w:rsidRPr="00492EAF">
        <w:rPr>
          <w:rFonts w:ascii="Calibri" w:eastAsia="Calibri" w:hAnsi="Calibri" w:cs="Calibri"/>
          <w:sz w:val="24"/>
          <w:szCs w:val="24"/>
        </w:rPr>
        <w:t>ing</w:t>
      </w:r>
      <w:r w:rsidR="3416B267" w:rsidRPr="00492EAF">
        <w:rPr>
          <w:rFonts w:ascii="Calibri" w:eastAsia="Calibri" w:hAnsi="Calibri" w:cs="Calibri"/>
          <w:sz w:val="24"/>
          <w:szCs w:val="24"/>
        </w:rPr>
        <w:t xml:space="preserve"> </w:t>
      </w:r>
      <w:r w:rsidR="789DFBDA" w:rsidRPr="00492EAF">
        <w:rPr>
          <w:rFonts w:ascii="Calibri" w:eastAsia="Calibri" w:hAnsi="Calibri" w:cs="Calibri"/>
          <w:sz w:val="24"/>
          <w:szCs w:val="24"/>
        </w:rPr>
        <w:t>several points in the building risk register</w:t>
      </w:r>
      <w:r w:rsidR="10F8863E" w:rsidRPr="00492EAF">
        <w:rPr>
          <w:rFonts w:ascii="Calibri" w:eastAsia="Calibri" w:hAnsi="Calibri" w:cs="Calibri"/>
          <w:sz w:val="24"/>
          <w:szCs w:val="24"/>
        </w:rPr>
        <w:t>.</w:t>
      </w:r>
      <w:r w:rsidR="1E8763DA" w:rsidRPr="00492EAF">
        <w:rPr>
          <w:rFonts w:ascii="Calibri" w:eastAsia="Calibri" w:hAnsi="Calibri" w:cs="Calibri"/>
          <w:sz w:val="24"/>
          <w:szCs w:val="24"/>
        </w:rPr>
        <w:t xml:space="preserve"> These </w:t>
      </w:r>
      <w:r w:rsidR="3309C780" w:rsidRPr="00492EAF">
        <w:rPr>
          <w:rFonts w:ascii="Calibri" w:eastAsia="Calibri" w:hAnsi="Calibri" w:cs="Calibri"/>
          <w:sz w:val="24"/>
          <w:szCs w:val="24"/>
        </w:rPr>
        <w:t xml:space="preserve">information </w:t>
      </w:r>
      <w:r w:rsidR="1E8763DA" w:rsidRPr="00492EAF">
        <w:rPr>
          <w:rFonts w:ascii="Calibri" w:eastAsia="Calibri" w:hAnsi="Calibri" w:cs="Calibri"/>
          <w:sz w:val="24"/>
          <w:szCs w:val="24"/>
        </w:rPr>
        <w:t xml:space="preserve">systems </w:t>
      </w:r>
      <w:r w:rsidR="039C7FC0" w:rsidRPr="00492EAF">
        <w:rPr>
          <w:rFonts w:ascii="Calibri" w:eastAsia="Calibri" w:hAnsi="Calibri" w:cs="Calibri"/>
          <w:sz w:val="24"/>
          <w:szCs w:val="24"/>
        </w:rPr>
        <w:t xml:space="preserve">are also needed to </w:t>
      </w:r>
      <w:r w:rsidR="7A7FB3BE" w:rsidRPr="00492EAF">
        <w:rPr>
          <w:rFonts w:ascii="Calibri" w:eastAsia="Calibri" w:hAnsi="Calibri" w:cs="Calibri"/>
          <w:sz w:val="24"/>
          <w:szCs w:val="24"/>
        </w:rPr>
        <w:t>enable initiatives to strengthen ITU’s regional presence and to develop knowledge sharing platforms for members.</w:t>
      </w:r>
      <w:r w:rsidR="24C0062F" w:rsidRPr="00492EAF">
        <w:rPr>
          <w:rFonts w:ascii="Calibri" w:eastAsia="Calibri" w:hAnsi="Calibri" w:cs="Calibri"/>
          <w:sz w:val="24"/>
          <w:szCs w:val="24"/>
        </w:rPr>
        <w:t xml:space="preserve"> </w:t>
      </w:r>
    </w:p>
    <w:p w14:paraId="1E8E6D69" w14:textId="31D4E734" w:rsidR="37E3D5A2" w:rsidRPr="00492EAF" w:rsidRDefault="24C0062F" w:rsidP="00977238">
      <w:pPr>
        <w:pStyle w:val="ListParagraph"/>
        <w:numPr>
          <w:ilvl w:val="0"/>
          <w:numId w:val="31"/>
        </w:numPr>
        <w:spacing w:after="120" w:line="240" w:lineRule="auto"/>
        <w:ind w:left="714" w:hanging="357"/>
        <w:contextualSpacing w:val="0"/>
        <w:jc w:val="both"/>
        <w:rPr>
          <w:rFonts w:ascii="Calibri" w:eastAsia="Calibri" w:hAnsi="Calibri" w:cs="Calibri"/>
          <w:sz w:val="24"/>
          <w:szCs w:val="24"/>
        </w:rPr>
      </w:pPr>
      <w:r w:rsidRPr="00492EAF">
        <w:rPr>
          <w:rFonts w:ascii="Calibri" w:eastAsia="Calibri" w:hAnsi="Calibri" w:cs="Calibri"/>
          <w:sz w:val="24"/>
          <w:szCs w:val="24"/>
        </w:rPr>
        <w:lastRenderedPageBreak/>
        <w:t xml:space="preserve">Business processes will be simplified and become fully digital. </w:t>
      </w:r>
      <w:r w:rsidR="5F7C1D6B" w:rsidRPr="00492EAF">
        <w:rPr>
          <w:rFonts w:ascii="Calibri" w:eastAsia="Calibri" w:hAnsi="Calibri" w:cs="Calibri"/>
          <w:sz w:val="24"/>
          <w:szCs w:val="24"/>
        </w:rPr>
        <w:t xml:space="preserve">A security classification system will identify critical and sensitive information and </w:t>
      </w:r>
      <w:r w:rsidR="79CA44CC" w:rsidRPr="00492EAF">
        <w:rPr>
          <w:rFonts w:ascii="Calibri" w:eastAsia="Calibri" w:hAnsi="Calibri" w:cs="Calibri"/>
          <w:sz w:val="24"/>
          <w:szCs w:val="24"/>
        </w:rPr>
        <w:t xml:space="preserve">provide procedures and tools for </w:t>
      </w:r>
      <w:r w:rsidR="1DA400D9" w:rsidRPr="00492EAF">
        <w:rPr>
          <w:rFonts w:ascii="Calibri" w:eastAsia="Calibri" w:hAnsi="Calibri" w:cs="Calibri"/>
          <w:sz w:val="24"/>
          <w:szCs w:val="24"/>
        </w:rPr>
        <w:t>appropriate protection of these assets.</w:t>
      </w:r>
      <w:r w:rsidR="0013747E" w:rsidRPr="00492EAF">
        <w:rPr>
          <w:rFonts w:ascii="Calibri" w:eastAsia="Calibri" w:hAnsi="Calibri" w:cs="Calibri"/>
          <w:sz w:val="24"/>
          <w:szCs w:val="24"/>
        </w:rPr>
        <w:t xml:space="preserve"> This will require:</w:t>
      </w:r>
    </w:p>
    <w:p w14:paraId="4D748476" w14:textId="7B619203" w:rsidR="00921E39" w:rsidRPr="00492EAF" w:rsidRDefault="00921E39" w:rsidP="002E0222">
      <w:pPr>
        <w:pStyle w:val="ListParagraph"/>
        <w:numPr>
          <w:ilvl w:val="0"/>
          <w:numId w:val="32"/>
        </w:numPr>
        <w:jc w:val="both"/>
        <w:rPr>
          <w:rFonts w:ascii="Calibri" w:hAnsi="Calibri" w:cs="Calibri"/>
          <w:sz w:val="24"/>
          <w:szCs w:val="24"/>
        </w:rPr>
      </w:pPr>
      <w:r w:rsidRPr="00492EAF">
        <w:rPr>
          <w:rFonts w:ascii="Calibri" w:hAnsi="Calibri" w:cs="Calibri"/>
          <w:sz w:val="24"/>
          <w:szCs w:val="24"/>
        </w:rPr>
        <w:t>Processes</w:t>
      </w:r>
      <w:r w:rsidR="0058506E" w:rsidRPr="00492EAF">
        <w:rPr>
          <w:rFonts w:ascii="Calibri" w:hAnsi="Calibri" w:cs="Calibri"/>
          <w:sz w:val="24"/>
          <w:szCs w:val="24"/>
        </w:rPr>
        <w:t xml:space="preserve"> streamlining &amp; digitalization (</w:t>
      </w:r>
      <w:r w:rsidRPr="00492EAF">
        <w:rPr>
          <w:rFonts w:ascii="Calibri" w:hAnsi="Calibri" w:cs="Calibri"/>
          <w:sz w:val="24"/>
          <w:szCs w:val="24"/>
        </w:rPr>
        <w:t>reports, publication, documents, staff records, legal records, procurement records, translation</w:t>
      </w:r>
      <w:r w:rsidR="00567CB9" w:rsidRPr="00492EAF">
        <w:rPr>
          <w:rFonts w:ascii="Calibri" w:hAnsi="Calibri" w:cs="Calibri"/>
          <w:sz w:val="24"/>
          <w:szCs w:val="24"/>
        </w:rPr>
        <w:t xml:space="preserve"> services</w:t>
      </w:r>
      <w:r w:rsidRPr="00492EAF">
        <w:rPr>
          <w:rFonts w:ascii="Calibri" w:hAnsi="Calibri" w:cs="Calibri"/>
          <w:sz w:val="24"/>
          <w:szCs w:val="24"/>
        </w:rPr>
        <w:t>,</w:t>
      </w:r>
      <w:r w:rsidR="0058506E" w:rsidRPr="00492EAF">
        <w:rPr>
          <w:rFonts w:ascii="Calibri" w:hAnsi="Calibri" w:cs="Calibri"/>
          <w:sz w:val="24"/>
          <w:szCs w:val="24"/>
        </w:rPr>
        <w:t xml:space="preserve"> procurement, recruitment, </w:t>
      </w:r>
      <w:r w:rsidRPr="00492EAF">
        <w:rPr>
          <w:rFonts w:ascii="Calibri" w:hAnsi="Calibri" w:cs="Calibri"/>
          <w:sz w:val="24"/>
          <w:szCs w:val="24"/>
        </w:rPr>
        <w:t>….)</w:t>
      </w:r>
    </w:p>
    <w:p w14:paraId="1E6E8109" w14:textId="325A792B" w:rsidR="0058506E" w:rsidRPr="00492EAF" w:rsidRDefault="009368D8" w:rsidP="002E0222">
      <w:pPr>
        <w:pStyle w:val="ListParagraph"/>
        <w:numPr>
          <w:ilvl w:val="0"/>
          <w:numId w:val="32"/>
        </w:numPr>
        <w:jc w:val="both"/>
        <w:rPr>
          <w:rFonts w:ascii="Calibri" w:hAnsi="Calibri" w:cs="Calibri"/>
          <w:sz w:val="24"/>
          <w:szCs w:val="24"/>
        </w:rPr>
      </w:pPr>
      <w:r w:rsidRPr="00492EAF">
        <w:rPr>
          <w:rFonts w:ascii="Calibri" w:hAnsi="Calibri" w:cs="Calibri"/>
          <w:sz w:val="24"/>
          <w:szCs w:val="24"/>
        </w:rPr>
        <w:t>K</w:t>
      </w:r>
      <w:r w:rsidR="0058506E" w:rsidRPr="00492EAF">
        <w:rPr>
          <w:rFonts w:ascii="Calibri" w:hAnsi="Calibri" w:cs="Calibri"/>
          <w:sz w:val="24"/>
          <w:szCs w:val="24"/>
        </w:rPr>
        <w:t>nowledge management supporting the regional presences</w:t>
      </w:r>
      <w:r w:rsidRPr="00492EAF">
        <w:rPr>
          <w:rFonts w:ascii="Calibri" w:hAnsi="Calibri" w:cs="Calibri"/>
          <w:sz w:val="24"/>
          <w:szCs w:val="24"/>
        </w:rPr>
        <w:t>.</w:t>
      </w:r>
    </w:p>
    <w:p w14:paraId="0A0A712C" w14:textId="230EE966" w:rsidR="00921E39" w:rsidRPr="00492EAF" w:rsidRDefault="00921E39" w:rsidP="002E0222">
      <w:pPr>
        <w:pStyle w:val="ListParagraph"/>
        <w:numPr>
          <w:ilvl w:val="0"/>
          <w:numId w:val="32"/>
        </w:numPr>
        <w:jc w:val="both"/>
        <w:rPr>
          <w:rFonts w:ascii="Calibri" w:hAnsi="Calibri" w:cs="Calibri"/>
          <w:sz w:val="24"/>
          <w:szCs w:val="24"/>
        </w:rPr>
      </w:pPr>
      <w:r w:rsidRPr="00492EAF">
        <w:rPr>
          <w:rFonts w:ascii="Calibri" w:hAnsi="Calibri" w:cs="Calibri"/>
          <w:sz w:val="24"/>
          <w:szCs w:val="24"/>
        </w:rPr>
        <w:t>Information</w:t>
      </w:r>
      <w:r w:rsidR="0058506E" w:rsidRPr="00492EAF">
        <w:rPr>
          <w:rFonts w:ascii="Calibri" w:hAnsi="Calibri" w:cs="Calibri"/>
          <w:sz w:val="24"/>
          <w:szCs w:val="24"/>
        </w:rPr>
        <w:t xml:space="preserve"> and record components </w:t>
      </w:r>
      <w:r w:rsidRPr="00492EAF">
        <w:rPr>
          <w:rFonts w:ascii="Calibri" w:hAnsi="Calibri" w:cs="Calibri"/>
          <w:sz w:val="24"/>
          <w:szCs w:val="24"/>
        </w:rPr>
        <w:t>(identification, classification, indexing, privacy and security, availability)</w:t>
      </w:r>
      <w:r w:rsidR="00FC3AA0" w:rsidRPr="00492EAF">
        <w:rPr>
          <w:rFonts w:ascii="Calibri" w:hAnsi="Calibri" w:cs="Calibri"/>
          <w:sz w:val="24"/>
          <w:szCs w:val="24"/>
        </w:rPr>
        <w:t>.</w:t>
      </w:r>
    </w:p>
    <w:p w14:paraId="64035951" w14:textId="1339D8F1" w:rsidR="3369ED17" w:rsidRPr="00492EAF" w:rsidRDefault="009368D8" w:rsidP="002E0222">
      <w:pPr>
        <w:pStyle w:val="ListParagraph"/>
        <w:numPr>
          <w:ilvl w:val="0"/>
          <w:numId w:val="32"/>
        </w:numPr>
        <w:jc w:val="both"/>
        <w:rPr>
          <w:rFonts w:ascii="Calibri" w:hAnsi="Calibri" w:cs="Calibri"/>
          <w:sz w:val="24"/>
          <w:szCs w:val="24"/>
        </w:rPr>
      </w:pPr>
      <w:r w:rsidRPr="00492EAF">
        <w:rPr>
          <w:rFonts w:ascii="Calibri" w:hAnsi="Calibri" w:cs="Calibri"/>
          <w:sz w:val="24"/>
          <w:szCs w:val="24"/>
        </w:rPr>
        <w:t>A</w:t>
      </w:r>
      <w:r w:rsidR="6D58D177" w:rsidRPr="00492EAF">
        <w:rPr>
          <w:rFonts w:ascii="Calibri" w:hAnsi="Calibri" w:cs="Calibri"/>
          <w:sz w:val="24"/>
          <w:szCs w:val="24"/>
        </w:rPr>
        <w:t xml:space="preserve">bility to relocate </w:t>
      </w:r>
      <w:r w:rsidR="006058B9" w:rsidRPr="00492EAF">
        <w:rPr>
          <w:rFonts w:ascii="Calibri" w:hAnsi="Calibri" w:cs="Calibri"/>
          <w:sz w:val="24"/>
          <w:szCs w:val="24"/>
        </w:rPr>
        <w:t xml:space="preserve">the </w:t>
      </w:r>
      <w:proofErr w:type="spellStart"/>
      <w:r w:rsidR="006058B9" w:rsidRPr="00492EAF">
        <w:rPr>
          <w:rFonts w:ascii="Calibri" w:hAnsi="Calibri" w:cs="Calibri"/>
          <w:sz w:val="24"/>
          <w:szCs w:val="24"/>
        </w:rPr>
        <w:t>Varembé</w:t>
      </w:r>
      <w:proofErr w:type="spellEnd"/>
      <w:r w:rsidR="006058B9" w:rsidRPr="00492EAF">
        <w:rPr>
          <w:rFonts w:ascii="Calibri" w:hAnsi="Calibri" w:cs="Calibri"/>
          <w:sz w:val="24"/>
          <w:szCs w:val="24"/>
        </w:rPr>
        <w:t xml:space="preserve"> occupants</w:t>
      </w:r>
      <w:r w:rsidR="6D58D177" w:rsidRPr="00492EAF">
        <w:rPr>
          <w:rFonts w:ascii="Calibri" w:hAnsi="Calibri" w:cs="Calibri"/>
          <w:sz w:val="24"/>
          <w:szCs w:val="24"/>
        </w:rPr>
        <w:t xml:space="preserve"> (space and access to information)</w:t>
      </w:r>
      <w:r w:rsidR="31A5C90C" w:rsidRPr="00492EAF">
        <w:rPr>
          <w:rFonts w:ascii="Calibri" w:hAnsi="Calibri" w:cs="Calibri"/>
          <w:sz w:val="24"/>
          <w:szCs w:val="24"/>
        </w:rPr>
        <w:t xml:space="preserve"> </w:t>
      </w:r>
      <w:r w:rsidR="59A9DEAF" w:rsidRPr="00492EAF">
        <w:rPr>
          <w:rFonts w:ascii="Calibri" w:hAnsi="Calibri" w:cs="Calibri"/>
          <w:sz w:val="24"/>
          <w:szCs w:val="24"/>
        </w:rPr>
        <w:t>and/or use of teleworking</w:t>
      </w:r>
      <w:r w:rsidR="00FC3AA0" w:rsidRPr="00492EAF">
        <w:rPr>
          <w:rFonts w:ascii="Calibri" w:hAnsi="Calibri" w:cs="Calibri"/>
          <w:sz w:val="24"/>
          <w:szCs w:val="24"/>
        </w:rPr>
        <w:t>.</w:t>
      </w:r>
    </w:p>
    <w:p w14:paraId="4F6C8874" w14:textId="24032220" w:rsidR="00000497" w:rsidRPr="00492EAF" w:rsidRDefault="00000497" w:rsidP="00977238">
      <w:pPr>
        <w:spacing w:after="120"/>
        <w:jc w:val="both"/>
        <w:rPr>
          <w:rFonts w:cs="Calibri"/>
          <w:b/>
          <w:bCs/>
          <w:szCs w:val="24"/>
        </w:rPr>
      </w:pPr>
      <w:r w:rsidRPr="00492EAF">
        <w:rPr>
          <w:rFonts w:cs="Calibri"/>
          <w:b/>
          <w:bCs/>
          <w:szCs w:val="24"/>
        </w:rPr>
        <w:t xml:space="preserve">Affected </w:t>
      </w:r>
      <w:r w:rsidR="00445B58" w:rsidRPr="00492EAF">
        <w:rPr>
          <w:rFonts w:cs="Calibri"/>
          <w:b/>
          <w:bCs/>
          <w:szCs w:val="24"/>
        </w:rPr>
        <w:t>offices</w:t>
      </w:r>
    </w:p>
    <w:p w14:paraId="3CFCCC49" w14:textId="14866785" w:rsidR="00CE7E31" w:rsidRPr="00492EAF" w:rsidRDefault="006058B9" w:rsidP="002E0222">
      <w:pPr>
        <w:pStyle w:val="ListParagraph"/>
        <w:numPr>
          <w:ilvl w:val="0"/>
          <w:numId w:val="33"/>
        </w:numPr>
        <w:jc w:val="both"/>
        <w:rPr>
          <w:rFonts w:ascii="Calibri" w:hAnsi="Calibri" w:cs="Calibri"/>
          <w:sz w:val="24"/>
          <w:szCs w:val="24"/>
        </w:rPr>
      </w:pPr>
      <w:r w:rsidRPr="00492EAF">
        <w:rPr>
          <w:rFonts w:ascii="Calibri" w:hAnsi="Calibri" w:cs="Calibri"/>
          <w:sz w:val="24"/>
          <w:szCs w:val="24"/>
        </w:rPr>
        <w:t>S</w:t>
      </w:r>
      <w:r w:rsidR="7D9F36EC" w:rsidRPr="00492EAF">
        <w:rPr>
          <w:rFonts w:ascii="Calibri" w:hAnsi="Calibri" w:cs="Calibri"/>
          <w:sz w:val="24"/>
          <w:szCs w:val="24"/>
        </w:rPr>
        <w:t xml:space="preserve">taff </w:t>
      </w:r>
      <w:r w:rsidR="5D2BED84" w:rsidRPr="00492EAF">
        <w:rPr>
          <w:rFonts w:ascii="Calibri" w:hAnsi="Calibri" w:cs="Calibri"/>
          <w:sz w:val="24"/>
          <w:szCs w:val="24"/>
        </w:rPr>
        <w:t xml:space="preserve">of BR, C&amp;P, ISD </w:t>
      </w:r>
      <w:r w:rsidR="7D9F36EC" w:rsidRPr="00492EAF">
        <w:rPr>
          <w:rFonts w:ascii="Calibri" w:hAnsi="Calibri" w:cs="Calibri"/>
          <w:sz w:val="24"/>
          <w:szCs w:val="24"/>
        </w:rPr>
        <w:t xml:space="preserve">before </w:t>
      </w:r>
      <w:proofErr w:type="spellStart"/>
      <w:r w:rsidR="72A1DE97" w:rsidRPr="00492EAF">
        <w:rPr>
          <w:rFonts w:ascii="Calibri" w:hAnsi="Calibri" w:cs="Calibri"/>
          <w:sz w:val="24"/>
          <w:szCs w:val="24"/>
        </w:rPr>
        <w:t>V</w:t>
      </w:r>
      <w:r w:rsidR="7D9F36EC" w:rsidRPr="00492EAF">
        <w:rPr>
          <w:rFonts w:ascii="Calibri" w:hAnsi="Calibri" w:cs="Calibri"/>
          <w:sz w:val="24"/>
          <w:szCs w:val="24"/>
        </w:rPr>
        <w:t>ar</w:t>
      </w:r>
      <w:r w:rsidR="42CC0AF0" w:rsidRPr="00492EAF">
        <w:rPr>
          <w:rFonts w:ascii="Calibri" w:hAnsi="Calibri" w:cs="Calibri"/>
          <w:sz w:val="24"/>
          <w:szCs w:val="24"/>
        </w:rPr>
        <w:t>e</w:t>
      </w:r>
      <w:r w:rsidR="7D9F36EC" w:rsidRPr="00492EAF">
        <w:rPr>
          <w:rFonts w:ascii="Calibri" w:hAnsi="Calibri" w:cs="Calibri"/>
          <w:sz w:val="24"/>
          <w:szCs w:val="24"/>
        </w:rPr>
        <w:t>mb</w:t>
      </w:r>
      <w:r w:rsidR="0013747E" w:rsidRPr="00492EAF">
        <w:rPr>
          <w:rFonts w:ascii="Calibri" w:hAnsi="Calibri" w:cs="Calibri"/>
          <w:sz w:val="24"/>
          <w:szCs w:val="24"/>
        </w:rPr>
        <w:t>é</w:t>
      </w:r>
      <w:proofErr w:type="spellEnd"/>
      <w:r w:rsidR="0013747E" w:rsidRPr="00492EAF">
        <w:rPr>
          <w:rFonts w:ascii="Calibri" w:hAnsi="Calibri" w:cs="Calibri"/>
          <w:sz w:val="24"/>
          <w:szCs w:val="24"/>
        </w:rPr>
        <w:t xml:space="preserve"> </w:t>
      </w:r>
      <w:r w:rsidR="7D9F36EC" w:rsidRPr="00492EAF">
        <w:rPr>
          <w:rFonts w:ascii="Calibri" w:hAnsi="Calibri" w:cs="Calibri"/>
          <w:sz w:val="24"/>
          <w:szCs w:val="24"/>
        </w:rPr>
        <w:t>demolition</w:t>
      </w:r>
      <w:r w:rsidR="009368D8" w:rsidRPr="00492EAF">
        <w:rPr>
          <w:rFonts w:ascii="Calibri" w:hAnsi="Calibri" w:cs="Calibri"/>
          <w:sz w:val="24"/>
          <w:szCs w:val="24"/>
        </w:rPr>
        <w:t xml:space="preserve"> and a</w:t>
      </w:r>
      <w:r w:rsidR="7D9F36EC" w:rsidRPr="00492EAF">
        <w:rPr>
          <w:rFonts w:ascii="Calibri" w:hAnsi="Calibri" w:cs="Calibri"/>
          <w:sz w:val="24"/>
          <w:szCs w:val="24"/>
        </w:rPr>
        <w:t xml:space="preserve">ll </w:t>
      </w:r>
      <w:r w:rsidR="5D2BED84" w:rsidRPr="00492EAF">
        <w:rPr>
          <w:rFonts w:ascii="Calibri" w:hAnsi="Calibri" w:cs="Calibri"/>
          <w:sz w:val="24"/>
          <w:szCs w:val="24"/>
        </w:rPr>
        <w:t xml:space="preserve">ITU </w:t>
      </w:r>
      <w:r w:rsidR="7D9F36EC" w:rsidRPr="00492EAF">
        <w:rPr>
          <w:rFonts w:ascii="Calibri" w:hAnsi="Calibri" w:cs="Calibri"/>
          <w:sz w:val="24"/>
          <w:szCs w:val="24"/>
        </w:rPr>
        <w:t>staff Tower/MB</w:t>
      </w:r>
      <w:r w:rsidR="008D237C" w:rsidRPr="00492EAF">
        <w:rPr>
          <w:rFonts w:ascii="Calibri" w:hAnsi="Calibri" w:cs="Calibri"/>
          <w:sz w:val="24"/>
          <w:szCs w:val="24"/>
        </w:rPr>
        <w:t xml:space="preserve"> to </w:t>
      </w:r>
      <w:r w:rsidR="5D2BED84" w:rsidRPr="00492EAF">
        <w:rPr>
          <w:rFonts w:ascii="Calibri" w:hAnsi="Calibri" w:cs="Calibri"/>
          <w:sz w:val="24"/>
          <w:szCs w:val="24"/>
        </w:rPr>
        <w:t>enabl</w:t>
      </w:r>
      <w:r w:rsidR="008D237C" w:rsidRPr="00492EAF">
        <w:rPr>
          <w:rFonts w:ascii="Calibri" w:hAnsi="Calibri" w:cs="Calibri"/>
          <w:sz w:val="24"/>
          <w:szCs w:val="24"/>
        </w:rPr>
        <w:t xml:space="preserve">e sufficient </w:t>
      </w:r>
      <w:r w:rsidR="5D2BED84" w:rsidRPr="00492EAF">
        <w:rPr>
          <w:rFonts w:ascii="Calibri" w:hAnsi="Calibri" w:cs="Calibri"/>
          <w:sz w:val="24"/>
          <w:szCs w:val="24"/>
        </w:rPr>
        <w:t xml:space="preserve">working space </w:t>
      </w:r>
      <w:r w:rsidR="009368D8" w:rsidRPr="00492EAF">
        <w:rPr>
          <w:rFonts w:ascii="Calibri" w:hAnsi="Calibri" w:cs="Calibri"/>
          <w:sz w:val="24"/>
          <w:szCs w:val="24"/>
        </w:rPr>
        <w:t xml:space="preserve">for the </w:t>
      </w:r>
      <w:r w:rsidR="5D2BED84" w:rsidRPr="00492EAF">
        <w:rPr>
          <w:rFonts w:ascii="Calibri" w:hAnsi="Calibri" w:cs="Calibri"/>
          <w:sz w:val="24"/>
          <w:szCs w:val="24"/>
        </w:rPr>
        <w:t xml:space="preserve">300 additional staff from </w:t>
      </w:r>
      <w:proofErr w:type="spellStart"/>
      <w:r w:rsidR="5D2BED84" w:rsidRPr="00492EAF">
        <w:rPr>
          <w:rFonts w:ascii="Calibri" w:hAnsi="Calibri" w:cs="Calibri"/>
          <w:sz w:val="24"/>
          <w:szCs w:val="24"/>
        </w:rPr>
        <w:t>Var</w:t>
      </w:r>
      <w:r w:rsidR="1063D555" w:rsidRPr="00492EAF">
        <w:rPr>
          <w:rFonts w:ascii="Calibri" w:hAnsi="Calibri" w:cs="Calibri"/>
          <w:sz w:val="24"/>
          <w:szCs w:val="24"/>
        </w:rPr>
        <w:t>e</w:t>
      </w:r>
      <w:r w:rsidR="5D2BED84" w:rsidRPr="00492EAF">
        <w:rPr>
          <w:rFonts w:ascii="Calibri" w:hAnsi="Calibri" w:cs="Calibri"/>
          <w:sz w:val="24"/>
          <w:szCs w:val="24"/>
        </w:rPr>
        <w:t>mb</w:t>
      </w:r>
      <w:r w:rsidR="0013747E" w:rsidRPr="00492EAF">
        <w:rPr>
          <w:rFonts w:ascii="Calibri" w:hAnsi="Calibri" w:cs="Calibri"/>
          <w:sz w:val="24"/>
          <w:szCs w:val="24"/>
        </w:rPr>
        <w:t>é</w:t>
      </w:r>
      <w:proofErr w:type="spellEnd"/>
      <w:r w:rsidR="008D237C" w:rsidRPr="00492EAF">
        <w:rPr>
          <w:rFonts w:ascii="Calibri" w:hAnsi="Calibri" w:cs="Calibri"/>
          <w:sz w:val="24"/>
          <w:szCs w:val="24"/>
        </w:rPr>
        <w:t>.</w:t>
      </w:r>
    </w:p>
    <w:p w14:paraId="69F4B222" w14:textId="14807879" w:rsidR="00445B58" w:rsidRPr="00492EAF" w:rsidRDefault="0013747E" w:rsidP="002E0222">
      <w:pPr>
        <w:pStyle w:val="ListParagraph"/>
        <w:numPr>
          <w:ilvl w:val="0"/>
          <w:numId w:val="33"/>
        </w:numPr>
        <w:jc w:val="both"/>
        <w:rPr>
          <w:rFonts w:ascii="Calibri" w:hAnsi="Calibri" w:cs="Calibri"/>
          <w:sz w:val="24"/>
          <w:szCs w:val="24"/>
        </w:rPr>
      </w:pPr>
      <w:r w:rsidRPr="00492EAF">
        <w:rPr>
          <w:rFonts w:ascii="Calibri" w:hAnsi="Calibri" w:cs="Calibri"/>
          <w:sz w:val="24"/>
          <w:szCs w:val="24"/>
        </w:rPr>
        <w:t xml:space="preserve">Legal, HRMD, FRMD, SGO, PROC, C&amp;P, BDT KM - </w:t>
      </w:r>
      <w:r w:rsidR="00D07FF3" w:rsidRPr="00492EAF">
        <w:rPr>
          <w:rFonts w:ascii="Calibri" w:hAnsi="Calibri" w:cs="Calibri"/>
          <w:sz w:val="24"/>
          <w:szCs w:val="24"/>
        </w:rPr>
        <w:t>Processes</w:t>
      </w:r>
      <w:r w:rsidR="008D237C" w:rsidRPr="00492EAF">
        <w:rPr>
          <w:rFonts w:ascii="Calibri" w:hAnsi="Calibri" w:cs="Calibri"/>
          <w:sz w:val="24"/>
          <w:szCs w:val="24"/>
        </w:rPr>
        <w:t xml:space="preserve"> </w:t>
      </w:r>
      <w:r w:rsidR="005C7BC0" w:rsidRPr="00492EAF">
        <w:rPr>
          <w:rFonts w:ascii="Calibri" w:hAnsi="Calibri" w:cs="Calibri"/>
          <w:sz w:val="24"/>
          <w:szCs w:val="24"/>
        </w:rPr>
        <w:t>streamlining and harmonization</w:t>
      </w:r>
      <w:r w:rsidR="00943BCC" w:rsidRPr="00492EAF">
        <w:rPr>
          <w:rFonts w:ascii="Calibri" w:hAnsi="Calibri" w:cs="Calibri"/>
          <w:sz w:val="24"/>
          <w:szCs w:val="24"/>
        </w:rPr>
        <w:t>.</w:t>
      </w:r>
      <w:r w:rsidR="005C7BC0" w:rsidRPr="00492EAF">
        <w:rPr>
          <w:rFonts w:ascii="Calibri" w:hAnsi="Calibri" w:cs="Calibri"/>
          <w:sz w:val="24"/>
          <w:szCs w:val="24"/>
        </w:rPr>
        <w:t xml:space="preserve"> </w:t>
      </w:r>
      <w:r w:rsidR="00D07FF3" w:rsidRPr="00492EAF">
        <w:rPr>
          <w:rFonts w:ascii="Calibri" w:hAnsi="Calibri" w:cs="Calibri"/>
          <w:sz w:val="24"/>
          <w:szCs w:val="24"/>
        </w:rPr>
        <w:t xml:space="preserve"> </w:t>
      </w:r>
      <w:r w:rsidR="004A15ED" w:rsidRPr="00492EAF">
        <w:rPr>
          <w:rFonts w:ascii="Calibri" w:hAnsi="Calibri" w:cs="Calibri"/>
          <w:sz w:val="24"/>
          <w:szCs w:val="24"/>
        </w:rPr>
        <w:t xml:space="preserve"> </w:t>
      </w:r>
    </w:p>
    <w:p w14:paraId="3F70C3E5" w14:textId="1F9A7048" w:rsidR="004A15ED" w:rsidRPr="00492EAF" w:rsidRDefault="004A15ED" w:rsidP="00977238">
      <w:pPr>
        <w:spacing w:after="120"/>
        <w:jc w:val="both"/>
        <w:rPr>
          <w:rFonts w:cs="Calibri"/>
          <w:b/>
          <w:bCs/>
          <w:szCs w:val="24"/>
        </w:rPr>
      </w:pPr>
      <w:r w:rsidRPr="00492EAF">
        <w:rPr>
          <w:rFonts w:cs="Calibri"/>
          <w:b/>
          <w:bCs/>
          <w:szCs w:val="24"/>
        </w:rPr>
        <w:t>Project phases</w:t>
      </w:r>
    </w:p>
    <w:p w14:paraId="3DCF16E0" w14:textId="67B2821D" w:rsidR="006E246B" w:rsidRPr="00492EAF" w:rsidRDefault="0013747E" w:rsidP="002E0222">
      <w:pPr>
        <w:pStyle w:val="ListParagraph"/>
        <w:numPr>
          <w:ilvl w:val="0"/>
          <w:numId w:val="33"/>
        </w:numPr>
        <w:jc w:val="both"/>
        <w:rPr>
          <w:rFonts w:ascii="Calibri" w:hAnsi="Calibri" w:cs="Calibri"/>
          <w:sz w:val="24"/>
          <w:szCs w:val="24"/>
        </w:rPr>
      </w:pPr>
      <w:r w:rsidRPr="00492EAF">
        <w:rPr>
          <w:rFonts w:ascii="Calibri" w:hAnsi="Calibri" w:cs="Calibri"/>
          <w:sz w:val="24"/>
          <w:szCs w:val="24"/>
        </w:rPr>
        <w:t>P</w:t>
      </w:r>
      <w:r w:rsidR="004A15ED" w:rsidRPr="00492EAF">
        <w:rPr>
          <w:rFonts w:ascii="Calibri" w:hAnsi="Calibri" w:cs="Calibri"/>
          <w:sz w:val="24"/>
          <w:szCs w:val="24"/>
        </w:rPr>
        <w:t xml:space="preserve">hase 1: </w:t>
      </w:r>
      <w:r w:rsidR="006E246B" w:rsidRPr="00492EAF">
        <w:rPr>
          <w:rFonts w:ascii="Calibri" w:hAnsi="Calibri" w:cs="Calibri"/>
          <w:sz w:val="24"/>
          <w:szCs w:val="24"/>
        </w:rPr>
        <w:t>inventory, identification, prioritization</w:t>
      </w:r>
      <w:r w:rsidR="002D6AD0" w:rsidRPr="00492EAF">
        <w:rPr>
          <w:rFonts w:ascii="Calibri" w:hAnsi="Calibri" w:cs="Calibri"/>
          <w:sz w:val="24"/>
          <w:szCs w:val="24"/>
        </w:rPr>
        <w:t xml:space="preserve"> (2021)</w:t>
      </w:r>
      <w:r w:rsidR="00AB1B35" w:rsidRPr="00492EAF">
        <w:rPr>
          <w:rFonts w:ascii="Calibri" w:hAnsi="Calibri" w:cs="Calibri"/>
          <w:sz w:val="24"/>
          <w:szCs w:val="24"/>
        </w:rPr>
        <w:t>. BR Archive (2022)</w:t>
      </w:r>
      <w:r w:rsidR="00FC3AA0" w:rsidRPr="00492EAF">
        <w:rPr>
          <w:rFonts w:ascii="Calibri" w:hAnsi="Calibri" w:cs="Calibri"/>
          <w:sz w:val="24"/>
          <w:szCs w:val="24"/>
        </w:rPr>
        <w:t>.  This phase has</w:t>
      </w:r>
      <w:r w:rsidR="00AB1B35" w:rsidRPr="00492EAF">
        <w:rPr>
          <w:rFonts w:ascii="Calibri" w:hAnsi="Calibri" w:cs="Calibri"/>
          <w:sz w:val="24"/>
          <w:szCs w:val="24"/>
        </w:rPr>
        <w:t xml:space="preserve"> started.</w:t>
      </w:r>
    </w:p>
    <w:p w14:paraId="0F9EA259" w14:textId="46366E66" w:rsidR="004A15ED" w:rsidRPr="00492EAF" w:rsidRDefault="006E246B" w:rsidP="002E0222">
      <w:pPr>
        <w:pStyle w:val="ListParagraph"/>
        <w:numPr>
          <w:ilvl w:val="0"/>
          <w:numId w:val="33"/>
        </w:numPr>
        <w:jc w:val="both"/>
        <w:rPr>
          <w:rFonts w:ascii="Calibri" w:hAnsi="Calibri" w:cs="Calibri"/>
          <w:sz w:val="24"/>
          <w:szCs w:val="24"/>
        </w:rPr>
      </w:pPr>
      <w:r w:rsidRPr="00492EAF">
        <w:rPr>
          <w:rFonts w:ascii="Calibri" w:hAnsi="Calibri" w:cs="Calibri"/>
          <w:sz w:val="24"/>
          <w:szCs w:val="24"/>
        </w:rPr>
        <w:t xml:space="preserve">Phase 2: classification, indexing, tools, data security and </w:t>
      </w:r>
      <w:r w:rsidR="00D07FF3" w:rsidRPr="00492EAF">
        <w:rPr>
          <w:rFonts w:ascii="Calibri" w:hAnsi="Calibri" w:cs="Calibri"/>
          <w:sz w:val="24"/>
          <w:szCs w:val="24"/>
        </w:rPr>
        <w:t xml:space="preserve">data </w:t>
      </w:r>
      <w:r w:rsidR="00CE7E31" w:rsidRPr="00492EAF">
        <w:rPr>
          <w:rFonts w:ascii="Calibri" w:hAnsi="Calibri" w:cs="Calibri"/>
          <w:sz w:val="24"/>
          <w:szCs w:val="24"/>
        </w:rPr>
        <w:t>privacy</w:t>
      </w:r>
      <w:r w:rsidR="002D6AD0" w:rsidRPr="00492EAF">
        <w:rPr>
          <w:rFonts w:ascii="Calibri" w:hAnsi="Calibri" w:cs="Calibri"/>
          <w:sz w:val="24"/>
          <w:szCs w:val="24"/>
        </w:rPr>
        <w:t xml:space="preserve"> (2021-2022)</w:t>
      </w:r>
      <w:r w:rsidR="00FC3AA0" w:rsidRPr="00492EAF">
        <w:rPr>
          <w:rFonts w:ascii="Calibri" w:hAnsi="Calibri" w:cs="Calibri"/>
          <w:sz w:val="24"/>
          <w:szCs w:val="24"/>
        </w:rPr>
        <w:t>.</w:t>
      </w:r>
    </w:p>
    <w:p w14:paraId="556C1012" w14:textId="31360D0E" w:rsidR="007D5EBE" w:rsidRPr="00492EAF" w:rsidRDefault="007D5EBE" w:rsidP="002E0222">
      <w:pPr>
        <w:pStyle w:val="ListParagraph"/>
        <w:numPr>
          <w:ilvl w:val="0"/>
          <w:numId w:val="33"/>
        </w:numPr>
        <w:jc w:val="both"/>
        <w:rPr>
          <w:rFonts w:ascii="Calibri" w:hAnsi="Calibri" w:cs="Calibri"/>
          <w:sz w:val="24"/>
          <w:szCs w:val="24"/>
        </w:rPr>
      </w:pPr>
      <w:r w:rsidRPr="00492EAF">
        <w:rPr>
          <w:rFonts w:ascii="Calibri" w:hAnsi="Calibri" w:cs="Calibri"/>
          <w:sz w:val="24"/>
          <w:szCs w:val="24"/>
        </w:rPr>
        <w:t xml:space="preserve">Phase 3: </w:t>
      </w:r>
      <w:r w:rsidR="006E271A" w:rsidRPr="00492EAF">
        <w:rPr>
          <w:rFonts w:ascii="Calibri" w:hAnsi="Calibri" w:cs="Calibri"/>
          <w:sz w:val="24"/>
          <w:szCs w:val="24"/>
        </w:rPr>
        <w:t>m</w:t>
      </w:r>
      <w:r w:rsidRPr="00492EAF">
        <w:rPr>
          <w:rFonts w:ascii="Calibri" w:hAnsi="Calibri" w:cs="Calibri"/>
          <w:sz w:val="24"/>
          <w:szCs w:val="24"/>
        </w:rPr>
        <w:t xml:space="preserve">igration </w:t>
      </w:r>
      <w:r w:rsidR="002D6AD0" w:rsidRPr="00492EAF">
        <w:rPr>
          <w:rFonts w:ascii="Calibri" w:hAnsi="Calibri" w:cs="Calibri"/>
          <w:sz w:val="24"/>
          <w:szCs w:val="24"/>
        </w:rPr>
        <w:t xml:space="preserve">critical (BC) </w:t>
      </w:r>
      <w:r w:rsidRPr="00492EAF">
        <w:rPr>
          <w:rFonts w:ascii="Calibri" w:hAnsi="Calibri" w:cs="Calibri"/>
          <w:sz w:val="24"/>
          <w:szCs w:val="24"/>
        </w:rPr>
        <w:t xml:space="preserve">information for users in </w:t>
      </w:r>
      <w:proofErr w:type="spellStart"/>
      <w:r w:rsidRPr="00492EAF">
        <w:rPr>
          <w:rFonts w:ascii="Calibri" w:hAnsi="Calibri" w:cs="Calibri"/>
          <w:sz w:val="24"/>
          <w:szCs w:val="24"/>
        </w:rPr>
        <w:t>Var</w:t>
      </w:r>
      <w:r w:rsidR="0013747E" w:rsidRPr="00492EAF">
        <w:rPr>
          <w:rFonts w:ascii="Calibri" w:hAnsi="Calibri" w:cs="Calibri"/>
          <w:sz w:val="24"/>
          <w:szCs w:val="24"/>
        </w:rPr>
        <w:t>e</w:t>
      </w:r>
      <w:r w:rsidRPr="00492EAF">
        <w:rPr>
          <w:rFonts w:ascii="Calibri" w:hAnsi="Calibri" w:cs="Calibri"/>
          <w:sz w:val="24"/>
          <w:szCs w:val="24"/>
        </w:rPr>
        <w:t>mb</w:t>
      </w:r>
      <w:r w:rsidR="0013747E" w:rsidRPr="00492EAF">
        <w:rPr>
          <w:rFonts w:ascii="Calibri" w:hAnsi="Calibri" w:cs="Calibri"/>
          <w:sz w:val="24"/>
          <w:szCs w:val="24"/>
        </w:rPr>
        <w:t>é</w:t>
      </w:r>
      <w:proofErr w:type="spellEnd"/>
      <w:r w:rsidR="002D6AD0" w:rsidRPr="00492EAF">
        <w:rPr>
          <w:rFonts w:ascii="Calibri" w:hAnsi="Calibri" w:cs="Calibri"/>
          <w:sz w:val="24"/>
          <w:szCs w:val="24"/>
        </w:rPr>
        <w:t xml:space="preserve"> (Q4 2022)</w:t>
      </w:r>
      <w:r w:rsidR="00FC3AA0" w:rsidRPr="00492EAF">
        <w:rPr>
          <w:rFonts w:ascii="Calibri" w:hAnsi="Calibri" w:cs="Calibri"/>
          <w:sz w:val="24"/>
          <w:szCs w:val="24"/>
        </w:rPr>
        <w:t>.</w:t>
      </w:r>
    </w:p>
    <w:p w14:paraId="32C8D934" w14:textId="019FAF4D" w:rsidR="008A6AE5" w:rsidRPr="00492EAF" w:rsidRDefault="007D5EBE" w:rsidP="002E0222">
      <w:pPr>
        <w:pStyle w:val="ListParagraph"/>
        <w:numPr>
          <w:ilvl w:val="0"/>
          <w:numId w:val="33"/>
        </w:numPr>
        <w:jc w:val="both"/>
        <w:rPr>
          <w:rFonts w:ascii="Calibri" w:hAnsi="Calibri" w:cs="Calibri"/>
          <w:sz w:val="24"/>
          <w:szCs w:val="24"/>
        </w:rPr>
      </w:pPr>
      <w:r w:rsidRPr="00492EAF">
        <w:rPr>
          <w:rFonts w:ascii="Calibri" w:hAnsi="Calibri" w:cs="Calibri"/>
          <w:sz w:val="24"/>
          <w:szCs w:val="24"/>
        </w:rPr>
        <w:t xml:space="preserve">Phase </w:t>
      </w:r>
      <w:r w:rsidR="002D6AD0" w:rsidRPr="00492EAF">
        <w:rPr>
          <w:rFonts w:ascii="Calibri" w:hAnsi="Calibri" w:cs="Calibri"/>
          <w:sz w:val="24"/>
          <w:szCs w:val="24"/>
        </w:rPr>
        <w:t>4: migration of critical information (BC) for users in Tower/MB to cater for space (Q4 2022)</w:t>
      </w:r>
      <w:r w:rsidR="00FC3AA0" w:rsidRPr="00492EAF">
        <w:rPr>
          <w:rFonts w:ascii="Calibri" w:hAnsi="Calibri" w:cs="Calibri"/>
          <w:sz w:val="24"/>
          <w:szCs w:val="24"/>
        </w:rPr>
        <w:t>.</w:t>
      </w:r>
    </w:p>
    <w:p w14:paraId="3FA41B63" w14:textId="60817EF4" w:rsidR="00C1502C" w:rsidRPr="00492EAF" w:rsidRDefault="00C1502C" w:rsidP="00497810">
      <w:pPr>
        <w:pStyle w:val="ListParagraph"/>
        <w:numPr>
          <w:ilvl w:val="0"/>
          <w:numId w:val="33"/>
        </w:numPr>
        <w:ind w:left="714" w:hanging="357"/>
        <w:jc w:val="both"/>
        <w:rPr>
          <w:rFonts w:ascii="Calibri" w:hAnsi="Calibri" w:cs="Calibri"/>
          <w:sz w:val="24"/>
          <w:szCs w:val="24"/>
        </w:rPr>
      </w:pPr>
      <w:r w:rsidRPr="00492EAF">
        <w:rPr>
          <w:rFonts w:ascii="Calibri" w:hAnsi="Calibri" w:cs="Calibri"/>
          <w:sz w:val="24"/>
          <w:szCs w:val="24"/>
        </w:rPr>
        <w:t xml:space="preserve">Phase 5: </w:t>
      </w:r>
      <w:r w:rsidR="00892AF6" w:rsidRPr="00492EAF">
        <w:rPr>
          <w:rFonts w:ascii="Calibri" w:hAnsi="Calibri" w:cs="Calibri"/>
          <w:sz w:val="24"/>
          <w:szCs w:val="24"/>
        </w:rPr>
        <w:t>2023-2027 completion</w:t>
      </w:r>
      <w:r w:rsidR="00FC3AA0" w:rsidRPr="00492EAF">
        <w:rPr>
          <w:rFonts w:ascii="Calibri" w:hAnsi="Calibri" w:cs="Calibri"/>
          <w:sz w:val="24"/>
          <w:szCs w:val="24"/>
        </w:rPr>
        <w:t>.</w:t>
      </w:r>
    </w:p>
    <w:p w14:paraId="41F2C7CA" w14:textId="62F04E86" w:rsidR="00CE7E31" w:rsidRPr="00492EAF" w:rsidRDefault="00CE7E31" w:rsidP="00497810">
      <w:pPr>
        <w:spacing w:before="160"/>
        <w:jc w:val="both"/>
        <w:rPr>
          <w:rFonts w:cs="Calibri"/>
          <w:szCs w:val="24"/>
          <w:u w:val="single"/>
        </w:rPr>
      </w:pPr>
      <w:r w:rsidRPr="00492EAF">
        <w:rPr>
          <w:rFonts w:cs="Calibri"/>
          <w:b/>
          <w:bCs/>
          <w:szCs w:val="24"/>
        </w:rPr>
        <w:t>Risk and opportunities</w:t>
      </w:r>
    </w:p>
    <w:p w14:paraId="3BB26A71" w14:textId="32DE9357" w:rsidR="002E0222" w:rsidRPr="00492EAF" w:rsidRDefault="00986D5C" w:rsidP="00196463">
      <w:pPr>
        <w:ind w:left="567"/>
        <w:jc w:val="both"/>
        <w:rPr>
          <w:rFonts w:cs="Calibri"/>
          <w:b/>
          <w:bCs/>
          <w:szCs w:val="24"/>
        </w:rPr>
      </w:pPr>
      <w:r w:rsidRPr="00492EAF">
        <w:rPr>
          <w:rFonts w:cs="Calibri"/>
          <w:b/>
          <w:bCs/>
          <w:szCs w:val="24"/>
        </w:rPr>
        <w:t xml:space="preserve">The relevant risks </w:t>
      </w:r>
      <w:r w:rsidR="00BF5922" w:rsidRPr="00492EAF">
        <w:rPr>
          <w:rFonts w:cs="Calibri"/>
          <w:b/>
          <w:bCs/>
          <w:szCs w:val="24"/>
        </w:rPr>
        <w:t xml:space="preserve">as </w:t>
      </w:r>
      <w:r w:rsidR="007B7EEF" w:rsidRPr="00492EAF">
        <w:rPr>
          <w:rFonts w:cs="Calibri"/>
          <w:b/>
          <w:bCs/>
          <w:szCs w:val="24"/>
        </w:rPr>
        <w:t>recorded</w:t>
      </w:r>
      <w:r w:rsidR="00BF5922" w:rsidRPr="00492EAF">
        <w:rPr>
          <w:rFonts w:cs="Calibri"/>
          <w:b/>
          <w:bCs/>
          <w:szCs w:val="24"/>
        </w:rPr>
        <w:t xml:space="preserve"> in the </w:t>
      </w:r>
      <w:r w:rsidR="002E0222" w:rsidRPr="00492EAF">
        <w:rPr>
          <w:rFonts w:cs="Calibri"/>
          <w:b/>
          <w:bCs/>
          <w:szCs w:val="24"/>
        </w:rPr>
        <w:t xml:space="preserve">new building </w:t>
      </w:r>
      <w:r w:rsidR="00BF5922" w:rsidRPr="00492EAF">
        <w:rPr>
          <w:rFonts w:cs="Calibri"/>
          <w:b/>
          <w:bCs/>
          <w:szCs w:val="24"/>
        </w:rPr>
        <w:t xml:space="preserve">risk register </w:t>
      </w:r>
      <w:r w:rsidR="002E0222" w:rsidRPr="00492EAF">
        <w:rPr>
          <w:rFonts w:cs="Calibri"/>
          <w:b/>
          <w:bCs/>
          <w:szCs w:val="24"/>
        </w:rPr>
        <w:t xml:space="preserve">that would be impacted if an appropriate information management system is not put in place </w:t>
      </w:r>
      <w:r w:rsidRPr="00492EAF">
        <w:rPr>
          <w:rFonts w:cs="Calibri"/>
          <w:b/>
          <w:bCs/>
          <w:szCs w:val="24"/>
        </w:rPr>
        <w:t xml:space="preserve">are </w:t>
      </w:r>
      <w:r w:rsidR="002E0222" w:rsidRPr="00492EAF">
        <w:rPr>
          <w:rFonts w:cs="Calibri"/>
          <w:b/>
          <w:bCs/>
          <w:szCs w:val="24"/>
        </w:rPr>
        <w:t>the following:</w:t>
      </w:r>
    </w:p>
    <w:p w14:paraId="4FEFD5A1" w14:textId="26559142" w:rsidR="00CB521D" w:rsidRPr="00492EAF" w:rsidRDefault="00943BCC" w:rsidP="00196463">
      <w:pPr>
        <w:ind w:left="567"/>
        <w:jc w:val="both"/>
        <w:rPr>
          <w:rFonts w:cs="Calibri"/>
          <w:b/>
          <w:bCs/>
          <w:szCs w:val="24"/>
          <w:u w:val="single"/>
        </w:rPr>
      </w:pPr>
      <w:r w:rsidRPr="00492EAF">
        <w:rPr>
          <w:rFonts w:cs="Calibri"/>
          <w:b/>
          <w:bCs/>
          <w:szCs w:val="24"/>
        </w:rPr>
        <w:t>r</w:t>
      </w:r>
      <w:r w:rsidR="00986D5C" w:rsidRPr="00492EAF">
        <w:rPr>
          <w:rFonts w:cs="Calibri"/>
          <w:b/>
          <w:bCs/>
          <w:szCs w:val="24"/>
        </w:rPr>
        <w:t xml:space="preserve">elocation costs (#34), </w:t>
      </w:r>
      <w:r w:rsidR="007B7EEF" w:rsidRPr="00492EAF">
        <w:rPr>
          <w:rFonts w:cs="Calibri"/>
          <w:b/>
          <w:bCs/>
          <w:szCs w:val="24"/>
        </w:rPr>
        <w:t>v</w:t>
      </w:r>
      <w:r w:rsidR="00986D5C" w:rsidRPr="00492EAF">
        <w:rPr>
          <w:rFonts w:cs="Calibri"/>
          <w:b/>
          <w:bCs/>
          <w:szCs w:val="24"/>
        </w:rPr>
        <w:t>irtual meetings (#93), staff teleworking (#63, #84), disruption to critical business (#80) and unavailability for conferencing facilities (#66, #78, #71)</w:t>
      </w:r>
    </w:p>
    <w:p w14:paraId="7A64DC40" w14:textId="4AA89D98" w:rsidR="00CE7E31" w:rsidRPr="00492EAF" w:rsidRDefault="00CE7E31" w:rsidP="00497810">
      <w:pPr>
        <w:spacing w:before="160"/>
        <w:jc w:val="both"/>
        <w:rPr>
          <w:rFonts w:cs="Calibri"/>
          <w:b/>
          <w:bCs/>
          <w:szCs w:val="24"/>
        </w:rPr>
      </w:pPr>
      <w:r w:rsidRPr="00492EAF">
        <w:rPr>
          <w:rFonts w:cs="Calibri"/>
          <w:b/>
          <w:bCs/>
          <w:szCs w:val="24"/>
        </w:rPr>
        <w:t>Funding Schedule</w:t>
      </w:r>
    </w:p>
    <w:p w14:paraId="2B7A56F2" w14:textId="7E04EA59" w:rsidR="008A2F0D" w:rsidRPr="00492EAF" w:rsidRDefault="008A2F0D" w:rsidP="002E0222">
      <w:pPr>
        <w:jc w:val="both"/>
        <w:rPr>
          <w:rFonts w:cs="Calibri"/>
          <w:szCs w:val="24"/>
        </w:rPr>
      </w:pPr>
      <w:r w:rsidRPr="00492EAF">
        <w:rPr>
          <w:rFonts w:cs="Calibri"/>
          <w:szCs w:val="24"/>
        </w:rPr>
        <w:t xml:space="preserve">These urgent requirements </w:t>
      </w:r>
      <w:r w:rsidR="00AF1933" w:rsidRPr="00492EAF">
        <w:rPr>
          <w:rFonts w:cs="Calibri"/>
          <w:szCs w:val="24"/>
        </w:rPr>
        <w:t>(phase</w:t>
      </w:r>
      <w:r w:rsidR="00CB521D" w:rsidRPr="00492EAF">
        <w:rPr>
          <w:rFonts w:cs="Calibri"/>
          <w:szCs w:val="24"/>
        </w:rPr>
        <w:t>s</w:t>
      </w:r>
      <w:r w:rsidR="00AF1933" w:rsidRPr="00492EAF">
        <w:rPr>
          <w:rFonts w:cs="Calibri"/>
          <w:szCs w:val="24"/>
        </w:rPr>
        <w:t xml:space="preserve"> 1-4) </w:t>
      </w:r>
      <w:r w:rsidRPr="00492EAF">
        <w:rPr>
          <w:rFonts w:cs="Calibri"/>
          <w:szCs w:val="24"/>
        </w:rPr>
        <w:t>could be prioritized by use of 2020, 2021, 2022, 2023 RB savings</w:t>
      </w:r>
      <w:r w:rsidR="00AF26B5" w:rsidRPr="00492EAF">
        <w:rPr>
          <w:rFonts w:cs="Calibri"/>
          <w:szCs w:val="24"/>
        </w:rPr>
        <w:t xml:space="preserve"> (e.g. 1 million per year)</w:t>
      </w:r>
      <w:r w:rsidR="00AF1933" w:rsidRPr="00492EAF">
        <w:rPr>
          <w:rFonts w:cs="Calibri"/>
          <w:szCs w:val="24"/>
        </w:rPr>
        <w:t xml:space="preserve">, </w:t>
      </w:r>
      <w:r w:rsidR="00AF26B5" w:rsidRPr="00492EAF">
        <w:rPr>
          <w:rFonts w:cs="Calibri"/>
          <w:szCs w:val="24"/>
        </w:rPr>
        <w:t xml:space="preserve">while the remaining </w:t>
      </w:r>
      <w:r w:rsidR="0090284C" w:rsidRPr="00492EAF">
        <w:rPr>
          <w:rFonts w:cs="Calibri"/>
          <w:szCs w:val="24"/>
        </w:rPr>
        <w:t>5</w:t>
      </w:r>
      <w:r w:rsidR="00AF26B5" w:rsidRPr="00492EAF">
        <w:rPr>
          <w:rFonts w:cs="Calibri"/>
          <w:szCs w:val="24"/>
        </w:rPr>
        <w:t xml:space="preserve"> million </w:t>
      </w:r>
      <w:r w:rsidR="00AF1933" w:rsidRPr="00492EAF">
        <w:rPr>
          <w:rFonts w:cs="Calibri"/>
          <w:szCs w:val="24"/>
        </w:rPr>
        <w:t>c</w:t>
      </w:r>
      <w:r w:rsidRPr="00492EAF">
        <w:rPr>
          <w:rFonts w:cs="Calibri"/>
          <w:szCs w:val="24"/>
        </w:rPr>
        <w:t xml:space="preserve">ould be included in the 2024-2027 </w:t>
      </w:r>
      <w:r w:rsidR="00CB521D" w:rsidRPr="00492EAF">
        <w:rPr>
          <w:rFonts w:cs="Calibri"/>
          <w:szCs w:val="24"/>
        </w:rPr>
        <w:t>S</w:t>
      </w:r>
      <w:r w:rsidRPr="00492EAF">
        <w:rPr>
          <w:rFonts w:cs="Calibri"/>
          <w:szCs w:val="24"/>
        </w:rPr>
        <w:t xml:space="preserve">trategic and </w:t>
      </w:r>
      <w:r w:rsidR="00CB521D" w:rsidRPr="00492EAF">
        <w:rPr>
          <w:rFonts w:cs="Calibri"/>
          <w:szCs w:val="24"/>
        </w:rPr>
        <w:t>F</w:t>
      </w:r>
      <w:r w:rsidRPr="00492EAF">
        <w:rPr>
          <w:rFonts w:cs="Calibri"/>
          <w:szCs w:val="24"/>
        </w:rPr>
        <w:t xml:space="preserve">inancial </w:t>
      </w:r>
      <w:r w:rsidR="00CB521D" w:rsidRPr="00492EAF">
        <w:rPr>
          <w:rFonts w:cs="Calibri"/>
          <w:szCs w:val="24"/>
        </w:rPr>
        <w:t>P</w:t>
      </w:r>
      <w:r w:rsidRPr="00492EAF">
        <w:rPr>
          <w:rFonts w:cs="Calibri"/>
          <w:szCs w:val="24"/>
        </w:rPr>
        <w:t>lan.</w:t>
      </w:r>
    </w:p>
    <w:p w14:paraId="0440F2A0" w14:textId="77777777" w:rsidR="008A2F0D" w:rsidRPr="00492EAF" w:rsidRDefault="008A2F0D" w:rsidP="002E0222">
      <w:pPr>
        <w:tabs>
          <w:tab w:val="clear" w:pos="567"/>
          <w:tab w:val="clear" w:pos="1134"/>
          <w:tab w:val="clear" w:pos="1701"/>
          <w:tab w:val="clear" w:pos="2268"/>
          <w:tab w:val="clear" w:pos="2835"/>
        </w:tabs>
        <w:overflowPunct/>
        <w:autoSpaceDE/>
        <w:autoSpaceDN/>
        <w:adjustRightInd/>
        <w:spacing w:before="0"/>
        <w:jc w:val="both"/>
        <w:textAlignment w:val="auto"/>
        <w:rPr>
          <w:rFonts w:cs="Calibri"/>
          <w:b/>
          <w:bCs/>
          <w:szCs w:val="24"/>
        </w:rPr>
      </w:pPr>
      <w:r w:rsidRPr="00492EAF">
        <w:rPr>
          <w:rFonts w:cs="Calibri"/>
          <w:b/>
          <w:bCs/>
          <w:szCs w:val="24"/>
        </w:rPr>
        <w:br w:type="page"/>
      </w:r>
    </w:p>
    <w:p w14:paraId="0315D3EA" w14:textId="2A5703FD" w:rsidR="00921E39" w:rsidRPr="00492EAF" w:rsidRDefault="00F1143A" w:rsidP="006E19B1">
      <w:pPr>
        <w:jc w:val="center"/>
        <w:rPr>
          <w:rFonts w:cs="Calibri"/>
          <w:b/>
          <w:bCs/>
          <w:szCs w:val="24"/>
        </w:rPr>
      </w:pPr>
      <w:r w:rsidRPr="00492EAF">
        <w:rPr>
          <w:rFonts w:cs="Calibri"/>
          <w:b/>
          <w:bCs/>
          <w:szCs w:val="24"/>
        </w:rPr>
        <w:lastRenderedPageBreak/>
        <w:t xml:space="preserve">Project 2: ITU working tools of the Union </w:t>
      </w:r>
    </w:p>
    <w:p w14:paraId="7EB43EF9" w14:textId="2B5E5312" w:rsidR="006A274C" w:rsidRPr="00492EAF" w:rsidRDefault="006A274C" w:rsidP="002E0222">
      <w:pPr>
        <w:jc w:val="both"/>
        <w:rPr>
          <w:rFonts w:cs="Calibri"/>
          <w:b/>
          <w:bCs/>
          <w:szCs w:val="24"/>
        </w:rPr>
      </w:pPr>
      <w:r w:rsidRPr="00492EAF">
        <w:rPr>
          <w:rFonts w:cs="Calibri"/>
          <w:b/>
          <w:bCs/>
          <w:szCs w:val="24"/>
        </w:rPr>
        <w:t>Background and references</w:t>
      </w:r>
    </w:p>
    <w:p w14:paraId="20839729" w14:textId="12329233" w:rsidR="7A9E874C" w:rsidRPr="00492EAF" w:rsidRDefault="4FB5D6F0" w:rsidP="002E0222">
      <w:pPr>
        <w:spacing w:line="259" w:lineRule="auto"/>
        <w:jc w:val="both"/>
        <w:rPr>
          <w:rFonts w:cs="Calibri"/>
          <w:szCs w:val="24"/>
          <w:lang w:val="en-US"/>
        </w:rPr>
      </w:pPr>
      <w:r w:rsidRPr="00492EAF">
        <w:rPr>
          <w:rFonts w:cs="Calibri"/>
          <w:szCs w:val="24"/>
          <w:u w:val="single"/>
          <w:lang w:val="en-US"/>
        </w:rPr>
        <w:t>T</w:t>
      </w:r>
      <w:r w:rsidR="257CB4DE" w:rsidRPr="00492EAF">
        <w:rPr>
          <w:rFonts w:cs="Calibri"/>
          <w:szCs w:val="24"/>
          <w:u w:val="single"/>
          <w:lang w:val="en-US"/>
        </w:rPr>
        <w:t xml:space="preserve">he </w:t>
      </w:r>
      <w:r w:rsidR="190A06E0" w:rsidRPr="00492EAF">
        <w:rPr>
          <w:rFonts w:cs="Calibri"/>
          <w:szCs w:val="24"/>
          <w:u w:val="single"/>
          <w:lang w:val="en-US"/>
        </w:rPr>
        <w:t xml:space="preserve">ERP/CRM </w:t>
      </w:r>
      <w:r w:rsidR="3DEEBA6B" w:rsidRPr="00492EAF">
        <w:rPr>
          <w:rFonts w:cs="Calibri"/>
          <w:szCs w:val="24"/>
          <w:u w:val="single"/>
          <w:lang w:val="en-US"/>
        </w:rPr>
        <w:t>v</w:t>
      </w:r>
      <w:r w:rsidR="257CB4DE" w:rsidRPr="00492EAF">
        <w:rPr>
          <w:rFonts w:cs="Calibri"/>
          <w:szCs w:val="24"/>
          <w:u w:val="single"/>
          <w:lang w:val="en-US"/>
        </w:rPr>
        <w:t>endor</w:t>
      </w:r>
      <w:r w:rsidR="38C46D02" w:rsidRPr="00492EAF">
        <w:rPr>
          <w:rFonts w:cs="Calibri"/>
          <w:szCs w:val="24"/>
          <w:lang w:val="en-US"/>
        </w:rPr>
        <w:t xml:space="preserve"> </w:t>
      </w:r>
      <w:r w:rsidR="257CB4DE" w:rsidRPr="00492EAF">
        <w:rPr>
          <w:rFonts w:cs="Calibri"/>
          <w:szCs w:val="24"/>
          <w:lang w:val="en-US"/>
        </w:rPr>
        <w:t xml:space="preserve">(SAP) informed all its </w:t>
      </w:r>
      <w:r w:rsidR="00CF7550" w:rsidRPr="00492EAF">
        <w:rPr>
          <w:rFonts w:cs="Calibri"/>
          <w:szCs w:val="24"/>
          <w:lang w:val="en-US"/>
        </w:rPr>
        <w:t xml:space="preserve">global </w:t>
      </w:r>
      <w:r w:rsidR="257CB4DE" w:rsidRPr="00492EAF">
        <w:rPr>
          <w:rFonts w:cs="Calibri"/>
          <w:szCs w:val="24"/>
          <w:lang w:val="en-US"/>
        </w:rPr>
        <w:t>customers back in 2017 th</w:t>
      </w:r>
      <w:r w:rsidR="0D67C156" w:rsidRPr="00492EAF">
        <w:rPr>
          <w:rFonts w:cs="Calibri"/>
          <w:szCs w:val="24"/>
          <w:lang w:val="en-US"/>
        </w:rPr>
        <w:t xml:space="preserve">at </w:t>
      </w:r>
      <w:r w:rsidR="4110EDAA" w:rsidRPr="00492EAF">
        <w:rPr>
          <w:rFonts w:cs="Calibri"/>
          <w:szCs w:val="24"/>
          <w:lang w:val="en-US"/>
        </w:rPr>
        <w:t xml:space="preserve">SAP </w:t>
      </w:r>
      <w:r w:rsidR="257CB4DE" w:rsidRPr="00492EAF">
        <w:rPr>
          <w:rFonts w:cs="Calibri"/>
          <w:szCs w:val="24"/>
          <w:lang w:val="en-US"/>
        </w:rPr>
        <w:t xml:space="preserve">would cease support for the current </w:t>
      </w:r>
      <w:r w:rsidR="6E0775B7" w:rsidRPr="00492EAF">
        <w:rPr>
          <w:rFonts w:cs="Calibri"/>
          <w:szCs w:val="24"/>
          <w:lang w:val="en-US"/>
        </w:rPr>
        <w:t xml:space="preserve">software </w:t>
      </w:r>
      <w:r w:rsidR="257CB4DE" w:rsidRPr="00492EAF">
        <w:rPr>
          <w:rFonts w:cs="Calibri"/>
          <w:szCs w:val="24"/>
          <w:lang w:val="en-US"/>
        </w:rPr>
        <w:t xml:space="preserve">version in 2025 </w:t>
      </w:r>
      <w:r w:rsidR="002053D0" w:rsidRPr="00492EAF">
        <w:rPr>
          <w:rFonts w:cs="Calibri"/>
          <w:szCs w:val="24"/>
          <w:lang w:val="en-US"/>
        </w:rPr>
        <w:t>allowing</w:t>
      </w:r>
      <w:r w:rsidR="7DFC5002" w:rsidRPr="00492EAF">
        <w:rPr>
          <w:rFonts w:cs="Calibri"/>
          <w:szCs w:val="24"/>
          <w:lang w:val="en-US"/>
        </w:rPr>
        <w:t xml:space="preserve"> customers</w:t>
      </w:r>
      <w:r w:rsidR="257CB4DE" w:rsidRPr="00492EAF">
        <w:rPr>
          <w:rFonts w:cs="Calibri"/>
          <w:szCs w:val="24"/>
          <w:lang w:val="en-US"/>
        </w:rPr>
        <w:t xml:space="preserve"> </w:t>
      </w:r>
      <w:r w:rsidR="006C2AC2" w:rsidRPr="00492EAF">
        <w:rPr>
          <w:rFonts w:cs="Calibri"/>
          <w:szCs w:val="24"/>
          <w:lang w:val="en-US"/>
        </w:rPr>
        <w:t xml:space="preserve">time </w:t>
      </w:r>
      <w:r w:rsidR="257CB4DE" w:rsidRPr="00492EAF">
        <w:rPr>
          <w:rFonts w:cs="Calibri"/>
          <w:szCs w:val="24"/>
          <w:lang w:val="en-US"/>
        </w:rPr>
        <w:t>to prepare an order</w:t>
      </w:r>
      <w:r w:rsidR="6F623071" w:rsidRPr="00492EAF">
        <w:rPr>
          <w:rFonts w:cs="Calibri"/>
          <w:szCs w:val="24"/>
          <w:lang w:val="en-US"/>
        </w:rPr>
        <w:t xml:space="preserve">ly migration to </w:t>
      </w:r>
      <w:r w:rsidR="47E8BC65" w:rsidRPr="00492EAF">
        <w:rPr>
          <w:rFonts w:cs="Calibri"/>
          <w:szCs w:val="24"/>
          <w:lang w:val="en-US"/>
        </w:rPr>
        <w:t xml:space="preserve">the new solution </w:t>
      </w:r>
      <w:r w:rsidR="006019F0" w:rsidRPr="00492EAF">
        <w:rPr>
          <w:rFonts w:cs="Calibri"/>
          <w:szCs w:val="24"/>
          <w:lang w:val="en-US"/>
        </w:rPr>
        <w:t>(</w:t>
      </w:r>
      <w:r w:rsidR="47E8BC65" w:rsidRPr="00492EAF">
        <w:rPr>
          <w:rFonts w:cs="Calibri"/>
          <w:szCs w:val="24"/>
          <w:lang w:val="en-US"/>
        </w:rPr>
        <w:t>C/4HANA and S/4HANA</w:t>
      </w:r>
      <w:r w:rsidR="006D02D4" w:rsidRPr="00492EAF">
        <w:rPr>
          <w:rFonts w:eastAsiaTheme="minorEastAsia" w:cs="Calibri"/>
          <w:szCs w:val="24"/>
        </w:rPr>
        <w:t>).</w:t>
      </w:r>
      <w:r w:rsidR="5122BF11" w:rsidRPr="00492EAF">
        <w:rPr>
          <w:rFonts w:eastAsiaTheme="minorEastAsia" w:cs="Calibri"/>
          <w:szCs w:val="24"/>
        </w:rPr>
        <w:t xml:space="preserve">  T</w:t>
      </w:r>
      <w:r w:rsidR="5122BF11" w:rsidRPr="00492EAF">
        <w:rPr>
          <w:rFonts w:cs="Calibri"/>
          <w:szCs w:val="24"/>
        </w:rPr>
        <w:t>he ITU Secretariat informe</w:t>
      </w:r>
      <w:r w:rsidR="6AE9993D" w:rsidRPr="00492EAF">
        <w:rPr>
          <w:rFonts w:cs="Calibri"/>
          <w:szCs w:val="24"/>
        </w:rPr>
        <w:t>d</w:t>
      </w:r>
      <w:r w:rsidR="5122BF11" w:rsidRPr="00492EAF">
        <w:rPr>
          <w:rFonts w:cs="Calibri"/>
          <w:szCs w:val="24"/>
        </w:rPr>
        <w:t xml:space="preserve"> </w:t>
      </w:r>
      <w:r w:rsidR="703C866E" w:rsidRPr="00492EAF">
        <w:rPr>
          <w:rFonts w:cs="Calibri"/>
          <w:szCs w:val="24"/>
        </w:rPr>
        <w:t>C</w:t>
      </w:r>
      <w:r w:rsidR="5122BF11" w:rsidRPr="00492EAF">
        <w:rPr>
          <w:rFonts w:cs="Calibri"/>
          <w:szCs w:val="24"/>
        </w:rPr>
        <w:t xml:space="preserve">ouncil in 2017 of the need </w:t>
      </w:r>
      <w:r w:rsidR="006C2AC2" w:rsidRPr="00492EAF">
        <w:rPr>
          <w:rFonts w:cs="Calibri"/>
          <w:szCs w:val="24"/>
        </w:rPr>
        <w:t>for</w:t>
      </w:r>
      <w:r w:rsidR="5122BF11" w:rsidRPr="00492EAF">
        <w:rPr>
          <w:rFonts w:cs="Calibri"/>
          <w:szCs w:val="24"/>
        </w:rPr>
        <w:t xml:space="preserve"> </w:t>
      </w:r>
      <w:r w:rsidR="635F95A8" w:rsidRPr="00492EAF">
        <w:rPr>
          <w:rFonts w:cs="Calibri"/>
          <w:szCs w:val="24"/>
        </w:rPr>
        <w:t>CHF</w:t>
      </w:r>
      <w:r w:rsidR="00CB521D" w:rsidRPr="00492EAF">
        <w:rPr>
          <w:rFonts w:cs="Calibri"/>
          <w:szCs w:val="24"/>
        </w:rPr>
        <w:t> </w:t>
      </w:r>
      <w:r w:rsidR="5122BF11" w:rsidRPr="00492EAF">
        <w:rPr>
          <w:rFonts w:cs="Calibri"/>
          <w:szCs w:val="24"/>
        </w:rPr>
        <w:t>5</w:t>
      </w:r>
      <w:r w:rsidR="00CB521D" w:rsidRPr="00492EAF">
        <w:rPr>
          <w:rFonts w:cs="Calibri"/>
          <w:szCs w:val="24"/>
        </w:rPr>
        <w:t> </w:t>
      </w:r>
      <w:r w:rsidR="5122BF11" w:rsidRPr="00492EAF">
        <w:rPr>
          <w:rFonts w:cs="Calibri"/>
          <w:szCs w:val="24"/>
        </w:rPr>
        <w:t xml:space="preserve">million for the </w:t>
      </w:r>
      <w:r w:rsidR="744FB038" w:rsidRPr="00492EAF">
        <w:rPr>
          <w:rFonts w:cs="Calibri"/>
          <w:szCs w:val="24"/>
          <w:lang w:val="en-US"/>
        </w:rPr>
        <w:t>replacement</w:t>
      </w:r>
      <w:r w:rsidR="009A2F30" w:rsidRPr="00492EAF">
        <w:rPr>
          <w:rFonts w:cs="Calibri"/>
          <w:szCs w:val="24"/>
          <w:lang w:val="en-US"/>
        </w:rPr>
        <w:t xml:space="preserve"> and has secured </w:t>
      </w:r>
      <w:r w:rsidR="00900959" w:rsidRPr="00492EAF">
        <w:rPr>
          <w:rFonts w:cs="Calibri"/>
          <w:szCs w:val="24"/>
          <w:lang w:val="en-US"/>
        </w:rPr>
        <w:t xml:space="preserve">3 million of </w:t>
      </w:r>
      <w:r w:rsidR="009A2F30" w:rsidRPr="00492EAF">
        <w:rPr>
          <w:rFonts w:cs="Calibri"/>
          <w:szCs w:val="24"/>
          <w:lang w:val="en-US"/>
        </w:rPr>
        <w:t>the necessary funding</w:t>
      </w:r>
      <w:r w:rsidR="00900959" w:rsidRPr="00492EAF">
        <w:rPr>
          <w:rStyle w:val="FootnoteReference"/>
          <w:rFonts w:cs="Calibri"/>
          <w:sz w:val="24"/>
          <w:szCs w:val="24"/>
          <w:lang w:val="en-US"/>
        </w:rPr>
        <w:footnoteReference w:id="3"/>
      </w:r>
      <w:r w:rsidR="1102D989" w:rsidRPr="00492EAF">
        <w:rPr>
          <w:rFonts w:cs="Calibri"/>
          <w:szCs w:val="24"/>
          <w:lang w:val="en-US"/>
        </w:rPr>
        <w:t xml:space="preserve"> </w:t>
      </w:r>
    </w:p>
    <w:p w14:paraId="58ECDC67" w14:textId="6536A23C" w:rsidR="3369ED17" w:rsidRPr="00492EAF" w:rsidRDefault="4AEFDD44" w:rsidP="002E0222">
      <w:pPr>
        <w:jc w:val="both"/>
        <w:rPr>
          <w:rFonts w:cs="Calibri"/>
          <w:szCs w:val="24"/>
          <w:lang w:val="en-US"/>
        </w:rPr>
      </w:pPr>
      <w:r w:rsidRPr="00492EAF">
        <w:rPr>
          <w:rFonts w:cs="Calibri"/>
          <w:szCs w:val="24"/>
          <w:lang w:val="en-US"/>
        </w:rPr>
        <w:t xml:space="preserve">To </w:t>
      </w:r>
      <w:r w:rsidR="4C1E8141" w:rsidRPr="00492EAF">
        <w:rPr>
          <w:rFonts w:cs="Calibri"/>
          <w:szCs w:val="24"/>
          <w:lang w:val="en-US"/>
        </w:rPr>
        <w:t xml:space="preserve">prepare for </w:t>
      </w:r>
      <w:r w:rsidRPr="00492EAF">
        <w:rPr>
          <w:rFonts w:cs="Calibri"/>
          <w:szCs w:val="24"/>
          <w:lang w:val="en-US"/>
        </w:rPr>
        <w:t xml:space="preserve">an orderly </w:t>
      </w:r>
      <w:r w:rsidR="1833E452" w:rsidRPr="00492EAF">
        <w:rPr>
          <w:rFonts w:cs="Calibri"/>
          <w:szCs w:val="24"/>
          <w:lang w:val="en-US"/>
        </w:rPr>
        <w:t xml:space="preserve">and economical </w:t>
      </w:r>
      <w:r w:rsidR="40DF18E9" w:rsidRPr="00492EAF">
        <w:rPr>
          <w:rFonts w:cs="Calibri"/>
          <w:szCs w:val="24"/>
          <w:lang w:val="en-US"/>
        </w:rPr>
        <w:t xml:space="preserve">migration of the ITU’s SAP </w:t>
      </w:r>
      <w:r w:rsidR="3F61DF37" w:rsidRPr="00492EAF">
        <w:rPr>
          <w:rFonts w:cs="Calibri"/>
          <w:szCs w:val="24"/>
          <w:lang w:val="en-US"/>
        </w:rPr>
        <w:t>systems landscape</w:t>
      </w:r>
      <w:r w:rsidR="7894909D" w:rsidRPr="00492EAF">
        <w:rPr>
          <w:rFonts w:cs="Calibri"/>
          <w:szCs w:val="24"/>
          <w:lang w:val="en-US"/>
        </w:rPr>
        <w:t>,</w:t>
      </w:r>
      <w:r w:rsidR="3F61DF37" w:rsidRPr="00492EAF">
        <w:rPr>
          <w:rFonts w:cs="Calibri"/>
          <w:szCs w:val="24"/>
          <w:lang w:val="en-US"/>
        </w:rPr>
        <w:t xml:space="preserve"> consolidation of</w:t>
      </w:r>
      <w:r w:rsidR="5E61BE6A" w:rsidRPr="00492EAF">
        <w:rPr>
          <w:rFonts w:cs="Calibri"/>
          <w:szCs w:val="24"/>
          <w:lang w:val="en-US"/>
        </w:rPr>
        <w:t xml:space="preserve"> certai</w:t>
      </w:r>
      <w:r w:rsidR="3FD09058" w:rsidRPr="00492EAF">
        <w:rPr>
          <w:rFonts w:cs="Calibri"/>
          <w:szCs w:val="24"/>
          <w:lang w:val="en-US"/>
        </w:rPr>
        <w:t>n administrative functions</w:t>
      </w:r>
      <w:r w:rsidR="4090D4C5" w:rsidRPr="00492EAF">
        <w:rPr>
          <w:rFonts w:cs="Calibri"/>
          <w:szCs w:val="24"/>
          <w:lang w:val="en-US"/>
        </w:rPr>
        <w:t xml:space="preserve"> (operated in bespoke system solutions)</w:t>
      </w:r>
      <w:r w:rsidR="3FD09058" w:rsidRPr="00492EAF">
        <w:rPr>
          <w:rFonts w:cs="Calibri"/>
          <w:szCs w:val="24"/>
          <w:lang w:val="en-US"/>
        </w:rPr>
        <w:t xml:space="preserve"> ha</w:t>
      </w:r>
      <w:r w:rsidR="006C2AC2" w:rsidRPr="00492EAF">
        <w:rPr>
          <w:rFonts w:cs="Calibri"/>
          <w:szCs w:val="24"/>
          <w:lang w:val="en-US"/>
        </w:rPr>
        <w:t>s</w:t>
      </w:r>
      <w:r w:rsidR="3FD09058" w:rsidRPr="00492EAF">
        <w:rPr>
          <w:rFonts w:cs="Calibri"/>
          <w:szCs w:val="24"/>
          <w:lang w:val="en-US"/>
        </w:rPr>
        <w:t xml:space="preserve"> already started in 2020</w:t>
      </w:r>
      <w:r w:rsidR="00FC3AA0" w:rsidRPr="00492EAF">
        <w:rPr>
          <w:rFonts w:cs="Calibri"/>
          <w:szCs w:val="24"/>
          <w:lang w:val="en-US"/>
        </w:rPr>
        <w:t xml:space="preserve"> </w:t>
      </w:r>
      <w:r w:rsidR="00B113BE" w:rsidRPr="00492EAF">
        <w:rPr>
          <w:rFonts w:cs="Calibri"/>
          <w:szCs w:val="24"/>
          <w:lang w:val="en-US"/>
        </w:rPr>
        <w:t>T</w:t>
      </w:r>
      <w:r w:rsidR="3FD09058" w:rsidRPr="00492EAF">
        <w:rPr>
          <w:rFonts w:cs="Calibri"/>
          <w:szCs w:val="24"/>
          <w:lang w:val="en-US"/>
        </w:rPr>
        <w:t xml:space="preserve">his included products related to </w:t>
      </w:r>
      <w:r w:rsidR="006C2AC2" w:rsidRPr="00492EAF">
        <w:rPr>
          <w:rFonts w:cs="Calibri"/>
          <w:szCs w:val="24"/>
          <w:lang w:val="en-US"/>
        </w:rPr>
        <w:t>the s</w:t>
      </w:r>
      <w:r w:rsidR="1228642B" w:rsidRPr="00492EAF">
        <w:rPr>
          <w:rFonts w:cs="Calibri"/>
          <w:szCs w:val="24"/>
          <w:lang w:val="en-US"/>
        </w:rPr>
        <w:t xml:space="preserve">ale of publications, Telecom </w:t>
      </w:r>
      <w:r w:rsidR="006C2AC2" w:rsidRPr="00492EAF">
        <w:rPr>
          <w:rFonts w:cs="Calibri"/>
          <w:szCs w:val="24"/>
          <w:lang w:val="en-US"/>
        </w:rPr>
        <w:t>t</w:t>
      </w:r>
      <w:r w:rsidR="1228642B" w:rsidRPr="00492EAF">
        <w:rPr>
          <w:rFonts w:cs="Calibri"/>
          <w:szCs w:val="24"/>
          <w:lang w:val="en-US"/>
        </w:rPr>
        <w:t xml:space="preserve">icket sales and </w:t>
      </w:r>
      <w:r w:rsidR="006C2AC2" w:rsidRPr="00492EAF">
        <w:rPr>
          <w:rFonts w:cs="Calibri"/>
          <w:szCs w:val="24"/>
          <w:lang w:val="en-US"/>
        </w:rPr>
        <w:t>e</w:t>
      </w:r>
      <w:r w:rsidR="1228642B" w:rsidRPr="00492EAF">
        <w:rPr>
          <w:rFonts w:cs="Calibri"/>
          <w:szCs w:val="24"/>
          <w:lang w:val="en-US"/>
        </w:rPr>
        <w:t xml:space="preserve">vent registration, ITU </w:t>
      </w:r>
      <w:r w:rsidR="006C2AC2" w:rsidRPr="00492EAF">
        <w:rPr>
          <w:rFonts w:cs="Calibri"/>
          <w:szCs w:val="24"/>
          <w:lang w:val="en-US"/>
        </w:rPr>
        <w:t>u</w:t>
      </w:r>
      <w:r w:rsidR="1228642B" w:rsidRPr="00492EAF">
        <w:rPr>
          <w:rFonts w:cs="Calibri"/>
          <w:szCs w:val="24"/>
          <w:lang w:val="en-US"/>
        </w:rPr>
        <w:t xml:space="preserve">ser </w:t>
      </w:r>
      <w:r w:rsidR="006C2AC2" w:rsidRPr="00492EAF">
        <w:rPr>
          <w:rFonts w:cs="Calibri"/>
          <w:szCs w:val="24"/>
          <w:lang w:val="en-US"/>
        </w:rPr>
        <w:t>a</w:t>
      </w:r>
      <w:r w:rsidR="1228642B" w:rsidRPr="00492EAF">
        <w:rPr>
          <w:rFonts w:cs="Calibri"/>
          <w:szCs w:val="24"/>
          <w:lang w:val="en-US"/>
        </w:rPr>
        <w:t>ccount creation and management, including TIES services</w:t>
      </w:r>
      <w:r w:rsidR="2430D90F" w:rsidRPr="00492EAF">
        <w:rPr>
          <w:rFonts w:cs="Calibri"/>
          <w:szCs w:val="24"/>
          <w:lang w:val="en-US"/>
        </w:rPr>
        <w:t>.</w:t>
      </w:r>
      <w:r w:rsidR="00D06696" w:rsidRPr="00492EAF" w:rsidDel="00D06696">
        <w:rPr>
          <w:rFonts w:cs="Calibri"/>
          <w:szCs w:val="24"/>
          <w:lang w:val="en-US"/>
        </w:rPr>
        <w:t xml:space="preserve"> </w:t>
      </w:r>
    </w:p>
    <w:p w14:paraId="7E3C56EA" w14:textId="3427DABB" w:rsidR="3369ED17" w:rsidRPr="00492EAF" w:rsidRDefault="21614D97" w:rsidP="002E0222">
      <w:pPr>
        <w:jc w:val="both"/>
        <w:rPr>
          <w:rFonts w:cs="Calibri"/>
          <w:szCs w:val="24"/>
          <w:lang w:val="en-US"/>
        </w:rPr>
      </w:pPr>
      <w:r w:rsidRPr="00492EAF">
        <w:rPr>
          <w:rFonts w:cs="Calibri"/>
          <w:szCs w:val="24"/>
          <w:lang w:val="en-US"/>
        </w:rPr>
        <w:t>In</w:t>
      </w:r>
      <w:r w:rsidR="00B113BE" w:rsidRPr="00492EAF">
        <w:rPr>
          <w:rFonts w:cs="Calibri"/>
          <w:szCs w:val="24"/>
          <w:lang w:val="en-US"/>
        </w:rPr>
        <w:t xml:space="preserve"> parallel and in</w:t>
      </w:r>
      <w:r w:rsidRPr="00492EAF">
        <w:rPr>
          <w:rFonts w:cs="Calibri"/>
          <w:szCs w:val="24"/>
          <w:lang w:val="en-US"/>
        </w:rPr>
        <w:t xml:space="preserve"> line with </w:t>
      </w:r>
      <w:r w:rsidR="006E271A" w:rsidRPr="00492EAF">
        <w:rPr>
          <w:rFonts w:cs="Calibri"/>
          <w:szCs w:val="24"/>
          <w:lang w:val="en-US"/>
        </w:rPr>
        <w:t>C</w:t>
      </w:r>
      <w:r w:rsidRPr="00492EAF">
        <w:rPr>
          <w:rFonts w:cs="Calibri"/>
          <w:szCs w:val="24"/>
          <w:lang w:val="en-US"/>
        </w:rPr>
        <w:t>ouncil de</w:t>
      </w:r>
      <w:r w:rsidR="6BC30EAE" w:rsidRPr="00492EAF">
        <w:rPr>
          <w:rFonts w:cs="Calibri"/>
          <w:szCs w:val="24"/>
          <w:lang w:val="en-US"/>
        </w:rPr>
        <w:t>cis</w:t>
      </w:r>
      <w:r w:rsidRPr="00492EAF">
        <w:rPr>
          <w:rFonts w:cs="Calibri"/>
          <w:szCs w:val="24"/>
          <w:lang w:val="en-US"/>
        </w:rPr>
        <w:t>ion (</w:t>
      </w:r>
      <w:r w:rsidR="00843161" w:rsidRPr="00492EAF">
        <w:rPr>
          <w:rFonts w:cs="Calibri"/>
          <w:szCs w:val="24"/>
          <w:lang w:val="en-US"/>
        </w:rPr>
        <w:t xml:space="preserve">Decision 616 and </w:t>
      </w:r>
      <w:r w:rsidR="003658AF" w:rsidRPr="00492EAF">
        <w:rPr>
          <w:rFonts w:cs="Calibri"/>
          <w:b/>
          <w:bCs/>
          <w:szCs w:val="24"/>
        </w:rPr>
        <w:t>C20/63-E)</w:t>
      </w:r>
      <w:r w:rsidR="00EB2A9E" w:rsidRPr="00492EAF">
        <w:rPr>
          <w:rFonts w:cs="Calibri"/>
          <w:szCs w:val="24"/>
          <w:lang w:val="en-US"/>
        </w:rPr>
        <w:t xml:space="preserve"> </w:t>
      </w:r>
      <w:r w:rsidR="15B169CC" w:rsidRPr="00492EAF">
        <w:rPr>
          <w:rFonts w:cs="Calibri"/>
          <w:szCs w:val="24"/>
          <w:u w:val="single"/>
          <w:lang w:val="en-US"/>
        </w:rPr>
        <w:t>integrat</w:t>
      </w:r>
      <w:r w:rsidR="00B113BE" w:rsidRPr="00492EAF">
        <w:rPr>
          <w:rFonts w:cs="Calibri"/>
          <w:szCs w:val="24"/>
          <w:u w:val="single"/>
          <w:lang w:val="en-US"/>
        </w:rPr>
        <w:t>ion of</w:t>
      </w:r>
      <w:r w:rsidR="15B169CC" w:rsidRPr="00492EAF">
        <w:rPr>
          <w:rFonts w:cs="Calibri"/>
          <w:szCs w:val="24"/>
          <w:u w:val="single"/>
          <w:lang w:val="en-US"/>
        </w:rPr>
        <w:t xml:space="preserve"> </w:t>
      </w:r>
      <w:r w:rsidR="2430D90F" w:rsidRPr="00492EAF">
        <w:rPr>
          <w:rFonts w:cs="Calibri"/>
          <w:szCs w:val="24"/>
          <w:u w:val="single"/>
          <w:lang w:val="en-US"/>
        </w:rPr>
        <w:t>BDT’s bespoke administrative applications</w:t>
      </w:r>
      <w:r w:rsidR="2430D90F" w:rsidRPr="00492EAF">
        <w:rPr>
          <w:rFonts w:cs="Calibri"/>
          <w:szCs w:val="24"/>
          <w:lang w:val="en-US"/>
        </w:rPr>
        <w:t xml:space="preserve"> </w:t>
      </w:r>
      <w:r w:rsidR="39AAB1E2" w:rsidRPr="00492EAF">
        <w:rPr>
          <w:rFonts w:cs="Calibri"/>
          <w:szCs w:val="24"/>
          <w:lang w:val="en-US"/>
        </w:rPr>
        <w:t>int</w:t>
      </w:r>
      <w:r w:rsidR="2430D90F" w:rsidRPr="00492EAF">
        <w:rPr>
          <w:rFonts w:cs="Calibri"/>
          <w:szCs w:val="24"/>
          <w:lang w:val="en-US"/>
        </w:rPr>
        <w:t>o SAP</w:t>
      </w:r>
      <w:r w:rsidR="00B113BE" w:rsidRPr="00492EAF">
        <w:rPr>
          <w:rFonts w:cs="Calibri"/>
          <w:szCs w:val="24"/>
          <w:lang w:val="en-US"/>
        </w:rPr>
        <w:t xml:space="preserve"> started in 2020 and includes</w:t>
      </w:r>
      <w:r w:rsidR="362B80A8" w:rsidRPr="00492EAF">
        <w:rPr>
          <w:rFonts w:cs="Calibri"/>
          <w:szCs w:val="24"/>
          <w:lang w:val="en-US"/>
        </w:rPr>
        <w:t xml:space="preserve"> </w:t>
      </w:r>
      <w:r w:rsidR="2430D90F" w:rsidRPr="00492EAF">
        <w:rPr>
          <w:rFonts w:cs="Calibri"/>
          <w:szCs w:val="24"/>
          <w:lang w:val="en-US"/>
        </w:rPr>
        <w:t>BDT’s Operational Planning System (OPS), Travel Management, Expert Recruiting</w:t>
      </w:r>
      <w:r w:rsidR="223E9445" w:rsidRPr="00492EAF">
        <w:rPr>
          <w:rFonts w:cs="Calibri"/>
          <w:szCs w:val="24"/>
          <w:lang w:val="en-US"/>
        </w:rPr>
        <w:t xml:space="preserve"> and </w:t>
      </w:r>
      <w:r w:rsidR="2430D90F" w:rsidRPr="00492EAF">
        <w:rPr>
          <w:rFonts w:cs="Calibri"/>
          <w:szCs w:val="24"/>
          <w:lang w:val="en-US"/>
        </w:rPr>
        <w:t>Expense tracking and is expected to be finalized by Q4/2021</w:t>
      </w:r>
      <w:r w:rsidR="403E8267" w:rsidRPr="00492EAF">
        <w:rPr>
          <w:rFonts w:cs="Calibri"/>
          <w:szCs w:val="24"/>
          <w:lang w:val="en-US"/>
        </w:rPr>
        <w:t xml:space="preserve">. </w:t>
      </w:r>
      <w:r w:rsidR="5DC8C54E" w:rsidRPr="00492EAF">
        <w:rPr>
          <w:rFonts w:cs="Calibri"/>
          <w:szCs w:val="24"/>
          <w:lang w:val="en-US"/>
        </w:rPr>
        <w:t>A</w:t>
      </w:r>
      <w:r w:rsidR="2430D90F" w:rsidRPr="00492EAF">
        <w:rPr>
          <w:rFonts w:cs="Calibri"/>
          <w:szCs w:val="24"/>
          <w:lang w:val="en-US"/>
        </w:rPr>
        <w:t xml:space="preserve"> </w:t>
      </w:r>
      <w:r w:rsidR="0A6E5537" w:rsidRPr="00492EAF">
        <w:rPr>
          <w:rFonts w:cs="Calibri"/>
          <w:szCs w:val="24"/>
          <w:lang w:val="en-US"/>
        </w:rPr>
        <w:t>state-of-the-art</w:t>
      </w:r>
      <w:r w:rsidR="2430D90F" w:rsidRPr="00492EAF">
        <w:rPr>
          <w:rFonts w:cs="Calibri"/>
          <w:szCs w:val="24"/>
          <w:lang w:val="en-US"/>
        </w:rPr>
        <w:t xml:space="preserve"> e-</w:t>
      </w:r>
      <w:r w:rsidR="2430D90F" w:rsidRPr="00492EAF">
        <w:rPr>
          <w:rFonts w:cs="Calibri"/>
          <w:szCs w:val="24"/>
          <w:u w:val="single"/>
          <w:lang w:val="en-US"/>
        </w:rPr>
        <w:t xml:space="preserve">recruitment platform </w:t>
      </w:r>
      <w:r w:rsidR="2430D90F" w:rsidRPr="00492EAF">
        <w:rPr>
          <w:rFonts w:cs="Calibri"/>
          <w:szCs w:val="24"/>
          <w:lang w:val="en-US"/>
        </w:rPr>
        <w:t xml:space="preserve">is being procured and </w:t>
      </w:r>
      <w:r w:rsidR="4D1B40D1" w:rsidRPr="00492EAF">
        <w:rPr>
          <w:rFonts w:cs="Calibri"/>
          <w:szCs w:val="24"/>
          <w:lang w:val="en-US"/>
        </w:rPr>
        <w:t xml:space="preserve">will </w:t>
      </w:r>
      <w:r w:rsidR="0E3284A4" w:rsidRPr="00492EAF">
        <w:rPr>
          <w:rFonts w:cs="Calibri"/>
          <w:szCs w:val="24"/>
          <w:lang w:val="en-US"/>
        </w:rPr>
        <w:t>replac</w:t>
      </w:r>
      <w:r w:rsidR="00B714B1" w:rsidRPr="00492EAF">
        <w:rPr>
          <w:rFonts w:cs="Calibri"/>
          <w:szCs w:val="24"/>
          <w:lang w:val="en-US"/>
        </w:rPr>
        <w:t xml:space="preserve">e </w:t>
      </w:r>
      <w:r w:rsidR="4D1B40D1" w:rsidRPr="00492EAF">
        <w:rPr>
          <w:rFonts w:cs="Calibri"/>
          <w:szCs w:val="24"/>
          <w:lang w:val="en-US"/>
        </w:rPr>
        <w:t xml:space="preserve">a </w:t>
      </w:r>
      <w:proofErr w:type="gramStart"/>
      <w:r w:rsidR="4D1B40D1" w:rsidRPr="00492EAF">
        <w:rPr>
          <w:rFonts w:cs="Calibri"/>
          <w:szCs w:val="24"/>
          <w:lang w:val="en-US"/>
        </w:rPr>
        <w:t>20 year</w:t>
      </w:r>
      <w:r w:rsidR="00B714B1" w:rsidRPr="00492EAF">
        <w:rPr>
          <w:rFonts w:cs="Calibri"/>
          <w:szCs w:val="24"/>
          <w:lang w:val="en-US"/>
        </w:rPr>
        <w:t>-</w:t>
      </w:r>
      <w:r w:rsidR="4D1B40D1" w:rsidRPr="00492EAF">
        <w:rPr>
          <w:rFonts w:cs="Calibri"/>
          <w:szCs w:val="24"/>
          <w:lang w:val="en-US"/>
        </w:rPr>
        <w:t>old</w:t>
      </w:r>
      <w:proofErr w:type="gramEnd"/>
      <w:r w:rsidR="4D1B40D1" w:rsidRPr="00492EAF">
        <w:rPr>
          <w:rFonts w:cs="Calibri"/>
          <w:szCs w:val="24"/>
          <w:lang w:val="en-US"/>
        </w:rPr>
        <w:t xml:space="preserve"> application</w:t>
      </w:r>
      <w:r w:rsidR="7400BD4D" w:rsidRPr="00492EAF">
        <w:rPr>
          <w:rFonts w:cs="Calibri"/>
          <w:szCs w:val="24"/>
          <w:lang w:val="en-US"/>
        </w:rPr>
        <w:t xml:space="preserve"> during 2021.</w:t>
      </w:r>
      <w:r w:rsidR="2430D90F" w:rsidRPr="00492EAF">
        <w:rPr>
          <w:rFonts w:cs="Calibri"/>
          <w:szCs w:val="24"/>
          <w:lang w:val="en-US"/>
        </w:rPr>
        <w:t xml:space="preserve"> </w:t>
      </w:r>
    </w:p>
    <w:p w14:paraId="0F04185B" w14:textId="77FF04BB" w:rsidR="3369ED17" w:rsidRPr="00492EAF" w:rsidRDefault="597F1180" w:rsidP="002E0222">
      <w:pPr>
        <w:jc w:val="both"/>
        <w:rPr>
          <w:rFonts w:cs="Calibri"/>
          <w:szCs w:val="24"/>
          <w:lang w:val="en-US"/>
        </w:rPr>
      </w:pPr>
      <w:r w:rsidRPr="00492EAF">
        <w:rPr>
          <w:rFonts w:cs="Calibri"/>
          <w:szCs w:val="24"/>
          <w:u w:val="single"/>
        </w:rPr>
        <w:t xml:space="preserve">Other </w:t>
      </w:r>
      <w:r w:rsidR="3635A918" w:rsidRPr="00492EAF">
        <w:rPr>
          <w:rFonts w:cs="Calibri"/>
          <w:szCs w:val="24"/>
          <w:u w:val="single"/>
        </w:rPr>
        <w:t xml:space="preserve">commercial </w:t>
      </w:r>
      <w:r w:rsidRPr="00492EAF">
        <w:rPr>
          <w:rFonts w:cs="Calibri"/>
          <w:szCs w:val="24"/>
          <w:u w:val="single"/>
        </w:rPr>
        <w:t>platforms</w:t>
      </w:r>
      <w:r w:rsidRPr="00492EAF">
        <w:rPr>
          <w:rFonts w:cs="Calibri"/>
          <w:szCs w:val="24"/>
        </w:rPr>
        <w:t xml:space="preserve"> (</w:t>
      </w:r>
      <w:r w:rsidR="113C4DE7" w:rsidRPr="00492EAF">
        <w:rPr>
          <w:rFonts w:cs="Calibri"/>
          <w:szCs w:val="24"/>
        </w:rPr>
        <w:t xml:space="preserve">Documentum and </w:t>
      </w:r>
      <w:r w:rsidR="09C3532D" w:rsidRPr="00492EAF">
        <w:rPr>
          <w:rFonts w:cs="Calibri"/>
          <w:szCs w:val="24"/>
        </w:rPr>
        <w:t xml:space="preserve">Microsoft </w:t>
      </w:r>
      <w:r w:rsidR="113C4DE7" w:rsidRPr="00492EAF">
        <w:rPr>
          <w:rFonts w:cs="Calibri"/>
          <w:szCs w:val="24"/>
        </w:rPr>
        <w:t>SharePoint</w:t>
      </w:r>
      <w:r w:rsidR="6C91C83F" w:rsidRPr="00492EAF">
        <w:rPr>
          <w:rFonts w:cs="Calibri"/>
          <w:szCs w:val="24"/>
        </w:rPr>
        <w:t xml:space="preserve">) currently in use in ITU </w:t>
      </w:r>
      <w:r w:rsidR="149520E5" w:rsidRPr="00492EAF">
        <w:rPr>
          <w:rFonts w:cs="Calibri"/>
          <w:szCs w:val="24"/>
        </w:rPr>
        <w:t xml:space="preserve">and </w:t>
      </w:r>
      <w:r w:rsidR="00308E24" w:rsidRPr="00492EAF">
        <w:rPr>
          <w:rFonts w:cs="Calibri"/>
          <w:szCs w:val="24"/>
        </w:rPr>
        <w:t xml:space="preserve">providing </w:t>
      </w:r>
      <w:r w:rsidR="6C91C83F" w:rsidRPr="00492EAF">
        <w:rPr>
          <w:rFonts w:cs="Calibri"/>
          <w:szCs w:val="24"/>
        </w:rPr>
        <w:t>document management</w:t>
      </w:r>
      <w:r w:rsidR="0CF0ACAB" w:rsidRPr="00492EAF">
        <w:rPr>
          <w:rFonts w:cs="Calibri"/>
          <w:szCs w:val="24"/>
        </w:rPr>
        <w:t xml:space="preserve"> and</w:t>
      </w:r>
      <w:r w:rsidR="6C91C83F" w:rsidRPr="00492EAF">
        <w:rPr>
          <w:rFonts w:cs="Calibri"/>
          <w:szCs w:val="24"/>
        </w:rPr>
        <w:t xml:space="preserve"> collaboration services </w:t>
      </w:r>
      <w:r w:rsidR="74D833F6" w:rsidRPr="00492EAF">
        <w:rPr>
          <w:rFonts w:cs="Calibri"/>
          <w:szCs w:val="24"/>
        </w:rPr>
        <w:t xml:space="preserve">to </w:t>
      </w:r>
      <w:r w:rsidR="00B714B1" w:rsidRPr="00492EAF">
        <w:rPr>
          <w:rFonts w:cs="Calibri"/>
          <w:szCs w:val="24"/>
        </w:rPr>
        <w:t>M</w:t>
      </w:r>
      <w:r w:rsidR="6C91C83F" w:rsidRPr="00492EAF">
        <w:rPr>
          <w:rFonts w:cs="Calibri"/>
          <w:szCs w:val="24"/>
        </w:rPr>
        <w:t xml:space="preserve">ember </w:t>
      </w:r>
      <w:r w:rsidR="00B714B1" w:rsidRPr="00492EAF">
        <w:rPr>
          <w:rFonts w:cs="Calibri"/>
          <w:szCs w:val="24"/>
        </w:rPr>
        <w:t>S</w:t>
      </w:r>
      <w:r w:rsidR="6C91C83F" w:rsidRPr="00492EAF">
        <w:rPr>
          <w:rFonts w:cs="Calibri"/>
          <w:szCs w:val="24"/>
        </w:rPr>
        <w:t>tates</w:t>
      </w:r>
      <w:r w:rsidR="11E1DC0E" w:rsidRPr="00492EAF">
        <w:rPr>
          <w:rFonts w:cs="Calibri"/>
          <w:szCs w:val="24"/>
        </w:rPr>
        <w:t xml:space="preserve"> as well as the </w:t>
      </w:r>
      <w:r w:rsidR="6C91C83F" w:rsidRPr="00492EAF">
        <w:rPr>
          <w:rFonts w:cs="Calibri"/>
          <w:szCs w:val="24"/>
        </w:rPr>
        <w:t>ITU public websit</w:t>
      </w:r>
      <w:r w:rsidR="3B7CFB49" w:rsidRPr="00492EAF">
        <w:rPr>
          <w:rFonts w:cs="Calibri"/>
          <w:szCs w:val="24"/>
        </w:rPr>
        <w:t>e</w:t>
      </w:r>
      <w:r w:rsidR="000C38B1" w:rsidRPr="00492EAF">
        <w:rPr>
          <w:rFonts w:cs="Calibri"/>
          <w:szCs w:val="24"/>
        </w:rPr>
        <w:t>,</w:t>
      </w:r>
      <w:r w:rsidR="6C91C83F" w:rsidRPr="00492EAF">
        <w:rPr>
          <w:rFonts w:cs="Calibri"/>
          <w:szCs w:val="24"/>
        </w:rPr>
        <w:t xml:space="preserve"> </w:t>
      </w:r>
      <w:r w:rsidR="3B2C42EC" w:rsidRPr="00492EAF">
        <w:rPr>
          <w:rFonts w:cs="Calibri"/>
          <w:szCs w:val="24"/>
        </w:rPr>
        <w:t>will also need to b</w:t>
      </w:r>
      <w:r w:rsidR="479543C0" w:rsidRPr="00492EAF">
        <w:rPr>
          <w:rFonts w:cs="Calibri"/>
          <w:szCs w:val="24"/>
        </w:rPr>
        <w:t>e</w:t>
      </w:r>
      <w:r w:rsidR="3B2C42EC" w:rsidRPr="00492EAF">
        <w:rPr>
          <w:rFonts w:cs="Calibri"/>
          <w:szCs w:val="24"/>
        </w:rPr>
        <w:t xml:space="preserve"> migrated to newer version</w:t>
      </w:r>
      <w:r w:rsidR="006E271A" w:rsidRPr="00492EAF">
        <w:rPr>
          <w:rFonts w:cs="Calibri"/>
          <w:szCs w:val="24"/>
        </w:rPr>
        <w:t>s</w:t>
      </w:r>
      <w:r w:rsidR="3B2C42EC" w:rsidRPr="00492EAF">
        <w:rPr>
          <w:rFonts w:cs="Calibri"/>
          <w:szCs w:val="24"/>
        </w:rPr>
        <w:t xml:space="preserve"> to guarantee vendor support and take advantage of newer developments that are only introduced in the new versions</w:t>
      </w:r>
      <w:r w:rsidR="006E271A" w:rsidRPr="00492EAF">
        <w:rPr>
          <w:rFonts w:cs="Calibri"/>
          <w:szCs w:val="24"/>
        </w:rPr>
        <w:t>.</w:t>
      </w:r>
      <w:r w:rsidR="6C91C83F" w:rsidRPr="00492EAF">
        <w:rPr>
          <w:rFonts w:cs="Calibri"/>
          <w:szCs w:val="24"/>
        </w:rPr>
        <w:t xml:space="preserve"> </w:t>
      </w:r>
    </w:p>
    <w:p w14:paraId="3537EAD6" w14:textId="3D38EBA2" w:rsidR="00000497" w:rsidRPr="00492EAF" w:rsidRDefault="00000497" w:rsidP="002E0222">
      <w:pPr>
        <w:jc w:val="both"/>
        <w:rPr>
          <w:rFonts w:cs="Calibri"/>
          <w:b/>
          <w:bCs/>
          <w:szCs w:val="24"/>
        </w:rPr>
      </w:pPr>
      <w:r w:rsidRPr="00492EAF">
        <w:rPr>
          <w:rFonts w:cs="Calibri"/>
          <w:b/>
          <w:bCs/>
          <w:szCs w:val="24"/>
        </w:rPr>
        <w:t>Deliverables</w:t>
      </w:r>
    </w:p>
    <w:p w14:paraId="4F42887B" w14:textId="6A9F5796" w:rsidR="67F6DDA8" w:rsidRPr="00492EAF" w:rsidRDefault="008D52A6" w:rsidP="002E0222">
      <w:pPr>
        <w:jc w:val="both"/>
        <w:rPr>
          <w:rFonts w:cs="Calibri"/>
          <w:szCs w:val="24"/>
        </w:rPr>
      </w:pPr>
      <w:r w:rsidRPr="00492EAF">
        <w:rPr>
          <w:rFonts w:cs="Calibri"/>
          <w:szCs w:val="24"/>
        </w:rPr>
        <w:t xml:space="preserve">A </w:t>
      </w:r>
      <w:r w:rsidR="00B714B1" w:rsidRPr="00492EAF">
        <w:rPr>
          <w:rFonts w:cs="Calibri"/>
          <w:szCs w:val="24"/>
        </w:rPr>
        <w:t>s</w:t>
      </w:r>
      <w:r w:rsidR="67F6DDA8" w:rsidRPr="00492EAF">
        <w:rPr>
          <w:rFonts w:cs="Calibri"/>
          <w:szCs w:val="24"/>
        </w:rPr>
        <w:t>ecure</w:t>
      </w:r>
      <w:r w:rsidRPr="00492EAF">
        <w:rPr>
          <w:rFonts w:cs="Calibri"/>
          <w:szCs w:val="24"/>
        </w:rPr>
        <w:t>, auditable</w:t>
      </w:r>
      <w:r w:rsidR="67F6DDA8" w:rsidRPr="00492EAF">
        <w:rPr>
          <w:rFonts w:cs="Calibri"/>
          <w:szCs w:val="24"/>
        </w:rPr>
        <w:t xml:space="preserve"> system to manage </w:t>
      </w:r>
      <w:r w:rsidR="2EB75AF5" w:rsidRPr="00492EAF">
        <w:rPr>
          <w:rFonts w:cs="Calibri"/>
          <w:szCs w:val="24"/>
        </w:rPr>
        <w:t xml:space="preserve">all </w:t>
      </w:r>
      <w:r w:rsidR="67F6DDA8" w:rsidRPr="00492EAF">
        <w:rPr>
          <w:rFonts w:cs="Calibri"/>
          <w:szCs w:val="24"/>
        </w:rPr>
        <w:t xml:space="preserve">financial </w:t>
      </w:r>
      <w:r w:rsidR="6DC1BB69" w:rsidRPr="00492EAF">
        <w:rPr>
          <w:rFonts w:cs="Calibri"/>
          <w:szCs w:val="24"/>
        </w:rPr>
        <w:t xml:space="preserve">and human </w:t>
      </w:r>
      <w:r w:rsidR="67F6DDA8" w:rsidRPr="00492EAF">
        <w:rPr>
          <w:rFonts w:cs="Calibri"/>
          <w:szCs w:val="24"/>
        </w:rPr>
        <w:t>r</w:t>
      </w:r>
      <w:r w:rsidR="0136946B" w:rsidRPr="00492EAF">
        <w:rPr>
          <w:rFonts w:cs="Calibri"/>
          <w:szCs w:val="24"/>
        </w:rPr>
        <w:t>e</w:t>
      </w:r>
      <w:r w:rsidR="67F6DDA8" w:rsidRPr="00492EAF">
        <w:rPr>
          <w:rFonts w:cs="Calibri"/>
          <w:szCs w:val="24"/>
        </w:rPr>
        <w:t>sources</w:t>
      </w:r>
      <w:r w:rsidR="31659F97" w:rsidRPr="00492EAF">
        <w:rPr>
          <w:rFonts w:cs="Calibri"/>
          <w:szCs w:val="24"/>
        </w:rPr>
        <w:t xml:space="preserve"> </w:t>
      </w:r>
      <w:r w:rsidR="00DA46ED" w:rsidRPr="00492EAF">
        <w:rPr>
          <w:rFonts w:cs="Calibri"/>
          <w:szCs w:val="24"/>
        </w:rPr>
        <w:t>transaction</w:t>
      </w:r>
      <w:r w:rsidR="00B714B1" w:rsidRPr="00492EAF">
        <w:rPr>
          <w:rFonts w:cs="Calibri"/>
          <w:szCs w:val="24"/>
        </w:rPr>
        <w:t>s</w:t>
      </w:r>
      <w:r w:rsidR="00DA46ED" w:rsidRPr="00492EAF">
        <w:rPr>
          <w:rFonts w:cs="Calibri"/>
          <w:szCs w:val="24"/>
        </w:rPr>
        <w:t xml:space="preserve"> which </w:t>
      </w:r>
      <w:r w:rsidR="00F01CF3" w:rsidRPr="00492EAF">
        <w:rPr>
          <w:rFonts w:cs="Calibri"/>
          <w:szCs w:val="24"/>
        </w:rPr>
        <w:t xml:space="preserve">supports </w:t>
      </w:r>
      <w:r w:rsidR="00DA46ED" w:rsidRPr="00492EAF">
        <w:rPr>
          <w:rFonts w:cs="Calibri"/>
          <w:szCs w:val="24"/>
        </w:rPr>
        <w:t xml:space="preserve">accountability </w:t>
      </w:r>
      <w:r w:rsidR="001E4534" w:rsidRPr="00492EAF">
        <w:rPr>
          <w:rFonts w:cs="Calibri"/>
          <w:szCs w:val="24"/>
        </w:rPr>
        <w:t xml:space="preserve">and auditing </w:t>
      </w:r>
      <w:r w:rsidR="00F01CF3" w:rsidRPr="00492EAF">
        <w:rPr>
          <w:rFonts w:cs="Calibri"/>
          <w:szCs w:val="24"/>
        </w:rPr>
        <w:t xml:space="preserve">in line with the </w:t>
      </w:r>
      <w:r w:rsidR="001E4534" w:rsidRPr="00492EAF">
        <w:rPr>
          <w:rFonts w:cs="Calibri"/>
          <w:szCs w:val="24"/>
        </w:rPr>
        <w:t>ITU regulatory framework</w:t>
      </w:r>
      <w:r w:rsidR="6758AC1E" w:rsidRPr="00492EAF">
        <w:rPr>
          <w:rFonts w:cs="Calibri"/>
          <w:szCs w:val="24"/>
        </w:rPr>
        <w:t xml:space="preserve"> </w:t>
      </w:r>
      <w:r w:rsidR="00821643" w:rsidRPr="00492EAF">
        <w:rPr>
          <w:rFonts w:cs="Calibri"/>
          <w:szCs w:val="24"/>
        </w:rPr>
        <w:t xml:space="preserve">and governance by </w:t>
      </w:r>
      <w:r w:rsidR="00B714B1" w:rsidRPr="00492EAF">
        <w:rPr>
          <w:rFonts w:cs="Calibri"/>
          <w:szCs w:val="24"/>
        </w:rPr>
        <w:t>M</w:t>
      </w:r>
      <w:r w:rsidR="00821643" w:rsidRPr="00492EAF">
        <w:rPr>
          <w:rFonts w:cs="Calibri"/>
          <w:szCs w:val="24"/>
        </w:rPr>
        <w:t>ember</w:t>
      </w:r>
      <w:r w:rsidR="003B1D84" w:rsidRPr="00492EAF">
        <w:rPr>
          <w:rFonts w:cs="Calibri"/>
          <w:szCs w:val="24"/>
        </w:rPr>
        <w:t xml:space="preserve"> </w:t>
      </w:r>
      <w:r w:rsidR="00B714B1" w:rsidRPr="00492EAF">
        <w:rPr>
          <w:rFonts w:cs="Calibri"/>
          <w:szCs w:val="24"/>
        </w:rPr>
        <w:t>S</w:t>
      </w:r>
      <w:r w:rsidR="00821643" w:rsidRPr="00492EAF">
        <w:rPr>
          <w:rFonts w:cs="Calibri"/>
          <w:szCs w:val="24"/>
        </w:rPr>
        <w:t>tates</w:t>
      </w:r>
      <w:r w:rsidR="00B714B1" w:rsidRPr="00492EAF">
        <w:rPr>
          <w:rFonts w:cs="Calibri"/>
          <w:szCs w:val="24"/>
        </w:rPr>
        <w:t>.</w:t>
      </w:r>
    </w:p>
    <w:p w14:paraId="6031ACCD" w14:textId="01B647A4" w:rsidR="00724E0B" w:rsidRPr="00492EAF" w:rsidRDefault="00724E0B" w:rsidP="002E0222">
      <w:pPr>
        <w:jc w:val="both"/>
        <w:rPr>
          <w:rFonts w:cs="Calibri"/>
          <w:b/>
          <w:bCs/>
          <w:szCs w:val="24"/>
        </w:rPr>
      </w:pPr>
      <w:r w:rsidRPr="00492EAF">
        <w:rPr>
          <w:rFonts w:cs="Calibri"/>
          <w:b/>
          <w:bCs/>
          <w:szCs w:val="24"/>
        </w:rPr>
        <w:t>Affected offices</w:t>
      </w:r>
    </w:p>
    <w:p w14:paraId="75268D55" w14:textId="57142343" w:rsidR="3A4C16E5" w:rsidRPr="00492EAF" w:rsidRDefault="1CFF2A0D" w:rsidP="002E0222">
      <w:pPr>
        <w:jc w:val="both"/>
        <w:rPr>
          <w:rFonts w:cs="Calibri"/>
          <w:szCs w:val="24"/>
        </w:rPr>
      </w:pPr>
      <w:r w:rsidRPr="00492EAF">
        <w:rPr>
          <w:rFonts w:cs="Calibri"/>
          <w:szCs w:val="24"/>
        </w:rPr>
        <w:t xml:space="preserve">Primarily HRMD, FRMD, SGO, PROC, C&amp;P, BDT/ERP </w:t>
      </w:r>
      <w:r w:rsidR="00D0015E" w:rsidRPr="00492EAF">
        <w:rPr>
          <w:rFonts w:cs="Calibri"/>
          <w:szCs w:val="24"/>
        </w:rPr>
        <w:t xml:space="preserve">Regional </w:t>
      </w:r>
      <w:r w:rsidR="3A4C16E5" w:rsidRPr="00492EAF">
        <w:rPr>
          <w:rFonts w:cs="Calibri"/>
          <w:szCs w:val="24"/>
        </w:rPr>
        <w:t>offices</w:t>
      </w:r>
      <w:r w:rsidR="00B714B1" w:rsidRPr="00492EAF">
        <w:rPr>
          <w:rFonts w:cs="Calibri"/>
          <w:szCs w:val="24"/>
        </w:rPr>
        <w:t xml:space="preserve"> - Admin</w:t>
      </w:r>
      <w:r w:rsidR="003B1D84" w:rsidRPr="00492EAF">
        <w:rPr>
          <w:rFonts w:cs="Calibri"/>
          <w:szCs w:val="24"/>
        </w:rPr>
        <w:t>istrative</w:t>
      </w:r>
      <w:r w:rsidR="00B714B1" w:rsidRPr="00492EAF">
        <w:rPr>
          <w:rFonts w:cs="Calibri"/>
          <w:szCs w:val="24"/>
        </w:rPr>
        <w:t xml:space="preserve"> processes reimplementation</w:t>
      </w:r>
      <w:r w:rsidR="00FC3AA0" w:rsidRPr="00492EAF">
        <w:rPr>
          <w:rFonts w:cs="Calibri"/>
          <w:szCs w:val="24"/>
        </w:rPr>
        <w:t>.</w:t>
      </w:r>
    </w:p>
    <w:p w14:paraId="267F2E40" w14:textId="2BD47F6C" w:rsidR="00724E0B" w:rsidRPr="00492EAF" w:rsidRDefault="1CFF2A0D" w:rsidP="00FD3E36">
      <w:pPr>
        <w:spacing w:after="120"/>
        <w:jc w:val="both"/>
        <w:rPr>
          <w:rFonts w:cs="Calibri"/>
          <w:b/>
          <w:bCs/>
          <w:szCs w:val="24"/>
        </w:rPr>
      </w:pPr>
      <w:r w:rsidRPr="00492EAF">
        <w:rPr>
          <w:rFonts w:cs="Calibri"/>
          <w:b/>
          <w:bCs/>
          <w:szCs w:val="24"/>
        </w:rPr>
        <w:t>Project phases</w:t>
      </w:r>
    </w:p>
    <w:p w14:paraId="50D4BB31" w14:textId="685CE450" w:rsidR="00D062C4" w:rsidRPr="00492EAF" w:rsidRDefault="00D062C4" w:rsidP="002E0222">
      <w:pPr>
        <w:pStyle w:val="ListParagraph"/>
        <w:numPr>
          <w:ilvl w:val="0"/>
          <w:numId w:val="22"/>
        </w:numPr>
        <w:jc w:val="both"/>
        <w:rPr>
          <w:rFonts w:ascii="Calibri" w:hAnsi="Calibri" w:cs="Calibri"/>
          <w:sz w:val="24"/>
          <w:szCs w:val="24"/>
        </w:rPr>
      </w:pPr>
      <w:r w:rsidRPr="00492EAF">
        <w:rPr>
          <w:rFonts w:ascii="Calibri" w:hAnsi="Calibri" w:cs="Calibri"/>
          <w:sz w:val="24"/>
          <w:szCs w:val="24"/>
        </w:rPr>
        <w:t>Phase 1</w:t>
      </w:r>
      <w:r w:rsidR="006D6C67" w:rsidRPr="00492EAF">
        <w:rPr>
          <w:rFonts w:ascii="Calibri" w:hAnsi="Calibri" w:cs="Calibri"/>
          <w:sz w:val="24"/>
          <w:szCs w:val="24"/>
        </w:rPr>
        <w:t xml:space="preserve"> (</w:t>
      </w:r>
      <w:r w:rsidRPr="00492EAF">
        <w:rPr>
          <w:rFonts w:ascii="Calibri" w:hAnsi="Calibri" w:cs="Calibri"/>
          <w:sz w:val="24"/>
          <w:szCs w:val="24"/>
        </w:rPr>
        <w:t>2020-2021</w:t>
      </w:r>
      <w:r w:rsidR="006D6C67" w:rsidRPr="00492EAF">
        <w:rPr>
          <w:rFonts w:ascii="Calibri" w:hAnsi="Calibri" w:cs="Calibri"/>
          <w:sz w:val="24"/>
          <w:szCs w:val="24"/>
        </w:rPr>
        <w:t>)</w:t>
      </w:r>
      <w:r w:rsidRPr="00492EAF">
        <w:rPr>
          <w:rFonts w:ascii="Calibri" w:hAnsi="Calibri" w:cs="Calibri"/>
          <w:sz w:val="24"/>
          <w:szCs w:val="24"/>
        </w:rPr>
        <w:t xml:space="preserve">: </w:t>
      </w:r>
      <w:r w:rsidR="00744469" w:rsidRPr="00492EAF">
        <w:rPr>
          <w:rFonts w:ascii="Calibri" w:hAnsi="Calibri" w:cs="Calibri"/>
          <w:sz w:val="24"/>
          <w:szCs w:val="24"/>
        </w:rPr>
        <w:t xml:space="preserve">Consolidation: </w:t>
      </w:r>
      <w:r w:rsidR="64F52998" w:rsidRPr="00492EAF">
        <w:rPr>
          <w:rFonts w:ascii="Calibri" w:hAnsi="Calibri" w:cs="Calibri"/>
          <w:sz w:val="24"/>
          <w:szCs w:val="24"/>
        </w:rPr>
        <w:t>Migration of BDT</w:t>
      </w:r>
      <w:r w:rsidR="35D6AF61" w:rsidRPr="00492EAF">
        <w:rPr>
          <w:rFonts w:ascii="Calibri" w:hAnsi="Calibri" w:cs="Calibri"/>
          <w:sz w:val="24"/>
          <w:szCs w:val="24"/>
        </w:rPr>
        <w:t>’s</w:t>
      </w:r>
      <w:r w:rsidR="64F52998" w:rsidRPr="00492EAF">
        <w:rPr>
          <w:rFonts w:ascii="Calibri" w:hAnsi="Calibri" w:cs="Calibri"/>
          <w:sz w:val="24"/>
          <w:szCs w:val="24"/>
        </w:rPr>
        <w:t xml:space="preserve"> </w:t>
      </w:r>
      <w:r w:rsidR="1791D6CA" w:rsidRPr="00492EAF">
        <w:rPr>
          <w:rFonts w:ascii="Calibri" w:hAnsi="Calibri" w:cs="Calibri"/>
          <w:sz w:val="24"/>
          <w:szCs w:val="24"/>
        </w:rPr>
        <w:t>bespoke a</w:t>
      </w:r>
      <w:r w:rsidR="64F52998" w:rsidRPr="00492EAF">
        <w:rPr>
          <w:rFonts w:ascii="Calibri" w:hAnsi="Calibri" w:cs="Calibri"/>
          <w:sz w:val="24"/>
          <w:szCs w:val="24"/>
        </w:rPr>
        <w:t>dmin</w:t>
      </w:r>
      <w:r w:rsidR="5F048172" w:rsidRPr="00492EAF">
        <w:rPr>
          <w:rFonts w:ascii="Calibri" w:hAnsi="Calibri" w:cs="Calibri"/>
          <w:sz w:val="24"/>
          <w:szCs w:val="24"/>
        </w:rPr>
        <w:t xml:space="preserve">istrative </w:t>
      </w:r>
      <w:r w:rsidR="64F52998" w:rsidRPr="00492EAF">
        <w:rPr>
          <w:rFonts w:ascii="Calibri" w:hAnsi="Calibri" w:cs="Calibri"/>
          <w:sz w:val="24"/>
          <w:szCs w:val="24"/>
        </w:rPr>
        <w:t>applications</w:t>
      </w:r>
      <w:r w:rsidR="2DFAF1F6" w:rsidRPr="00492EAF">
        <w:rPr>
          <w:rFonts w:ascii="Calibri" w:hAnsi="Calibri" w:cs="Calibri"/>
          <w:sz w:val="24"/>
          <w:szCs w:val="24"/>
        </w:rPr>
        <w:t xml:space="preserve"> to SAP</w:t>
      </w:r>
      <w:r w:rsidR="008A12DB" w:rsidRPr="00492EAF">
        <w:rPr>
          <w:rFonts w:ascii="Calibri" w:hAnsi="Calibri" w:cs="Calibri"/>
          <w:sz w:val="24"/>
          <w:szCs w:val="24"/>
        </w:rPr>
        <w:footnoteReference w:id="4"/>
      </w:r>
      <w:r w:rsidR="00611B63" w:rsidRPr="00492EAF">
        <w:rPr>
          <w:rFonts w:ascii="Calibri" w:hAnsi="Calibri" w:cs="Calibri"/>
          <w:sz w:val="24"/>
          <w:szCs w:val="24"/>
        </w:rPr>
        <w:t xml:space="preserve"> and replacement of recruitment system</w:t>
      </w:r>
      <w:r w:rsidR="00F26C22" w:rsidRPr="00492EAF">
        <w:rPr>
          <w:rFonts w:ascii="Calibri" w:hAnsi="Calibri" w:cs="Calibri"/>
          <w:sz w:val="24"/>
          <w:szCs w:val="24"/>
        </w:rPr>
        <w:t xml:space="preserve"> already started</w:t>
      </w:r>
      <w:r w:rsidR="004E71EA" w:rsidRPr="00492EAF">
        <w:rPr>
          <w:rFonts w:ascii="Calibri" w:hAnsi="Calibri" w:cs="Calibri"/>
          <w:sz w:val="24"/>
          <w:szCs w:val="24"/>
        </w:rPr>
        <w:t>.</w:t>
      </w:r>
    </w:p>
    <w:p w14:paraId="0686BEC5" w14:textId="1F75F9D8" w:rsidR="64F52998" w:rsidRPr="00492EAF" w:rsidRDefault="006D6C67" w:rsidP="002E0222">
      <w:pPr>
        <w:pStyle w:val="ListParagraph"/>
        <w:numPr>
          <w:ilvl w:val="0"/>
          <w:numId w:val="22"/>
        </w:numPr>
        <w:jc w:val="both"/>
        <w:rPr>
          <w:rFonts w:ascii="Calibri" w:hAnsi="Calibri" w:cs="Calibri"/>
          <w:sz w:val="24"/>
          <w:szCs w:val="24"/>
        </w:rPr>
      </w:pPr>
      <w:r w:rsidRPr="00492EAF">
        <w:rPr>
          <w:rFonts w:ascii="Calibri" w:hAnsi="Calibri" w:cs="Calibri"/>
          <w:sz w:val="24"/>
          <w:szCs w:val="24"/>
        </w:rPr>
        <w:t xml:space="preserve">Phase 2 (2022-2025): </w:t>
      </w:r>
      <w:r w:rsidR="64F52998" w:rsidRPr="00492EAF">
        <w:rPr>
          <w:rFonts w:ascii="Calibri" w:hAnsi="Calibri" w:cs="Calibri"/>
          <w:sz w:val="24"/>
          <w:szCs w:val="24"/>
        </w:rPr>
        <w:t>SAP systems Landscape migration</w:t>
      </w:r>
      <w:r w:rsidR="008A12DB" w:rsidRPr="00492EAF">
        <w:rPr>
          <w:rFonts w:ascii="Calibri" w:hAnsi="Calibri" w:cs="Calibri"/>
          <w:sz w:val="24"/>
          <w:szCs w:val="24"/>
        </w:rPr>
        <w:footnoteReference w:id="5"/>
      </w:r>
      <w:r w:rsidR="00F26C22" w:rsidRPr="00492EAF">
        <w:rPr>
          <w:rFonts w:ascii="Calibri" w:hAnsi="Calibri" w:cs="Calibri"/>
          <w:sz w:val="24"/>
          <w:szCs w:val="24"/>
        </w:rPr>
        <w:t>. Currently in Proof of Concept stage.</w:t>
      </w:r>
    </w:p>
    <w:p w14:paraId="234A37F5" w14:textId="12292E53" w:rsidR="006A274C" w:rsidRPr="00492EAF" w:rsidRDefault="53E9EE7E" w:rsidP="00FD3E36">
      <w:pPr>
        <w:spacing w:after="120"/>
        <w:jc w:val="both"/>
        <w:rPr>
          <w:rFonts w:cs="Calibri"/>
          <w:b/>
          <w:bCs/>
          <w:szCs w:val="24"/>
          <w:u w:val="single"/>
        </w:rPr>
      </w:pPr>
      <w:r w:rsidRPr="00492EAF">
        <w:rPr>
          <w:rFonts w:cs="Calibri"/>
          <w:b/>
          <w:bCs/>
          <w:szCs w:val="24"/>
        </w:rPr>
        <w:t>Risk and opportunities</w:t>
      </w:r>
    </w:p>
    <w:p w14:paraId="6050517F" w14:textId="4EAFBF22" w:rsidR="00457D92" w:rsidRPr="00492EAF" w:rsidRDefault="00AB46CC" w:rsidP="002E0222">
      <w:pPr>
        <w:pStyle w:val="ListParagraph"/>
        <w:numPr>
          <w:ilvl w:val="0"/>
          <w:numId w:val="22"/>
        </w:numPr>
        <w:jc w:val="both"/>
        <w:rPr>
          <w:rFonts w:ascii="Calibri" w:hAnsi="Calibri" w:cs="Calibri"/>
          <w:sz w:val="24"/>
          <w:szCs w:val="24"/>
        </w:rPr>
      </w:pPr>
      <w:r w:rsidRPr="00492EAF">
        <w:rPr>
          <w:rFonts w:ascii="Calibri" w:hAnsi="Calibri" w:cs="Calibri"/>
          <w:sz w:val="24"/>
          <w:szCs w:val="24"/>
        </w:rPr>
        <w:t>V</w:t>
      </w:r>
      <w:r w:rsidR="00457D92" w:rsidRPr="00492EAF">
        <w:rPr>
          <w:rFonts w:ascii="Calibri" w:hAnsi="Calibri" w:cs="Calibri"/>
          <w:sz w:val="24"/>
          <w:szCs w:val="24"/>
        </w:rPr>
        <w:t>endor support for the current SAP version cease</w:t>
      </w:r>
      <w:r w:rsidR="003B1D84" w:rsidRPr="00492EAF">
        <w:rPr>
          <w:rFonts w:ascii="Calibri" w:hAnsi="Calibri" w:cs="Calibri"/>
          <w:sz w:val="24"/>
          <w:szCs w:val="24"/>
        </w:rPr>
        <w:t>s</w:t>
      </w:r>
      <w:r w:rsidR="00457D92" w:rsidRPr="00492EAF">
        <w:rPr>
          <w:rFonts w:ascii="Calibri" w:hAnsi="Calibri" w:cs="Calibri"/>
          <w:sz w:val="24"/>
          <w:szCs w:val="24"/>
        </w:rPr>
        <w:t xml:space="preserve"> by 2025</w:t>
      </w:r>
      <w:r w:rsidR="004E71EA" w:rsidRPr="00492EAF">
        <w:rPr>
          <w:rFonts w:ascii="Calibri" w:hAnsi="Calibri" w:cs="Calibri"/>
          <w:sz w:val="24"/>
          <w:szCs w:val="24"/>
        </w:rPr>
        <w:t>.</w:t>
      </w:r>
    </w:p>
    <w:p w14:paraId="2E10A885" w14:textId="47444EAC" w:rsidR="00457D92" w:rsidRPr="00492EAF" w:rsidRDefault="00457D92" w:rsidP="002E0222">
      <w:pPr>
        <w:pStyle w:val="ListParagraph"/>
        <w:numPr>
          <w:ilvl w:val="0"/>
          <w:numId w:val="22"/>
        </w:numPr>
        <w:jc w:val="both"/>
        <w:rPr>
          <w:rFonts w:ascii="Calibri" w:hAnsi="Calibri" w:cs="Calibri"/>
          <w:sz w:val="24"/>
          <w:szCs w:val="24"/>
        </w:rPr>
      </w:pPr>
      <w:r w:rsidRPr="00492EAF">
        <w:rPr>
          <w:rFonts w:ascii="Calibri" w:hAnsi="Calibri" w:cs="Calibri"/>
          <w:sz w:val="24"/>
          <w:szCs w:val="24"/>
        </w:rPr>
        <w:t>Opportunity to simplify processes and take advantage of new innovation</w:t>
      </w:r>
      <w:r w:rsidR="003B1D84" w:rsidRPr="00492EAF">
        <w:rPr>
          <w:rFonts w:ascii="Calibri" w:hAnsi="Calibri" w:cs="Calibri"/>
          <w:sz w:val="24"/>
          <w:szCs w:val="24"/>
        </w:rPr>
        <w:t>s</w:t>
      </w:r>
      <w:r w:rsidRPr="00492EAF">
        <w:rPr>
          <w:rFonts w:ascii="Calibri" w:hAnsi="Calibri" w:cs="Calibri"/>
          <w:sz w:val="24"/>
          <w:szCs w:val="24"/>
        </w:rPr>
        <w:t xml:space="preserve"> (e.g. AI/ML based bots </w:t>
      </w:r>
      <w:r w:rsidR="009A4C30" w:rsidRPr="00492EAF">
        <w:rPr>
          <w:rFonts w:ascii="Calibri" w:hAnsi="Calibri" w:cs="Calibri"/>
          <w:sz w:val="24"/>
          <w:szCs w:val="24"/>
        </w:rPr>
        <w:t xml:space="preserve">for </w:t>
      </w:r>
      <w:r w:rsidRPr="00492EAF">
        <w:rPr>
          <w:rFonts w:ascii="Calibri" w:hAnsi="Calibri" w:cs="Calibri"/>
          <w:sz w:val="24"/>
          <w:szCs w:val="24"/>
        </w:rPr>
        <w:t xml:space="preserve">transaction </w:t>
      </w:r>
      <w:r w:rsidR="009A4C30" w:rsidRPr="00492EAF">
        <w:rPr>
          <w:rFonts w:ascii="Calibri" w:hAnsi="Calibri" w:cs="Calibri"/>
          <w:sz w:val="24"/>
          <w:szCs w:val="24"/>
        </w:rPr>
        <w:t xml:space="preserve">and compliance </w:t>
      </w:r>
      <w:r w:rsidR="000836E4" w:rsidRPr="00492EAF">
        <w:rPr>
          <w:rFonts w:ascii="Calibri" w:hAnsi="Calibri" w:cs="Calibri"/>
          <w:sz w:val="24"/>
          <w:szCs w:val="24"/>
        </w:rPr>
        <w:t>analysis</w:t>
      </w:r>
      <w:r w:rsidR="009A4C30" w:rsidRPr="00492EAF">
        <w:rPr>
          <w:rFonts w:ascii="Calibri" w:hAnsi="Calibri" w:cs="Calibri"/>
          <w:sz w:val="24"/>
          <w:szCs w:val="24"/>
        </w:rPr>
        <w:t xml:space="preserve"> and warnings</w:t>
      </w:r>
      <w:r w:rsidR="000836E4" w:rsidRPr="00492EAF">
        <w:rPr>
          <w:rFonts w:ascii="Calibri" w:hAnsi="Calibri" w:cs="Calibri"/>
          <w:sz w:val="24"/>
          <w:szCs w:val="24"/>
        </w:rPr>
        <w:t>)</w:t>
      </w:r>
      <w:r w:rsidR="004E71EA" w:rsidRPr="00492EAF">
        <w:rPr>
          <w:rFonts w:ascii="Calibri" w:hAnsi="Calibri" w:cs="Calibri"/>
          <w:sz w:val="24"/>
          <w:szCs w:val="24"/>
        </w:rPr>
        <w:t>.</w:t>
      </w:r>
    </w:p>
    <w:p w14:paraId="1672652A" w14:textId="30A3386E" w:rsidR="00B714B1" w:rsidRPr="00492EAF" w:rsidRDefault="53E9EE7E" w:rsidP="00FD3E36">
      <w:pPr>
        <w:spacing w:after="120"/>
        <w:jc w:val="both"/>
        <w:rPr>
          <w:rFonts w:cs="Calibri"/>
          <w:b/>
          <w:bCs/>
          <w:szCs w:val="24"/>
        </w:rPr>
      </w:pPr>
      <w:r w:rsidRPr="00492EAF">
        <w:rPr>
          <w:rFonts w:cs="Calibri"/>
          <w:b/>
          <w:bCs/>
          <w:szCs w:val="24"/>
        </w:rPr>
        <w:lastRenderedPageBreak/>
        <w:t>Funding Schedule</w:t>
      </w:r>
    </w:p>
    <w:p w14:paraId="537E98CC" w14:textId="6A7FFC0F" w:rsidR="00B714B1" w:rsidRPr="00492EAF" w:rsidRDefault="000836E4" w:rsidP="002E0222">
      <w:pPr>
        <w:pStyle w:val="ListParagraph"/>
        <w:numPr>
          <w:ilvl w:val="0"/>
          <w:numId w:val="22"/>
        </w:numPr>
        <w:jc w:val="both"/>
        <w:rPr>
          <w:rFonts w:ascii="Calibri" w:hAnsi="Calibri" w:cs="Calibri"/>
          <w:sz w:val="24"/>
          <w:szCs w:val="24"/>
        </w:rPr>
      </w:pPr>
      <w:r w:rsidRPr="00492EAF">
        <w:rPr>
          <w:rFonts w:ascii="Calibri" w:hAnsi="Calibri" w:cs="Calibri"/>
          <w:sz w:val="24"/>
          <w:szCs w:val="24"/>
        </w:rPr>
        <w:t>ERP/CRM (SAP)</w:t>
      </w:r>
      <w:r w:rsidR="116AFEF2" w:rsidRPr="00492EAF">
        <w:rPr>
          <w:rFonts w:ascii="Calibri" w:hAnsi="Calibri" w:cs="Calibri"/>
          <w:sz w:val="24"/>
          <w:szCs w:val="24"/>
        </w:rPr>
        <w:t xml:space="preserve"> systems </w:t>
      </w:r>
      <w:r w:rsidR="00B714B1" w:rsidRPr="00492EAF">
        <w:rPr>
          <w:rFonts w:ascii="Calibri" w:hAnsi="Calibri" w:cs="Calibri"/>
          <w:sz w:val="24"/>
          <w:szCs w:val="24"/>
        </w:rPr>
        <w:t>l</w:t>
      </w:r>
      <w:r w:rsidR="116AFEF2" w:rsidRPr="00492EAF">
        <w:rPr>
          <w:rFonts w:ascii="Calibri" w:hAnsi="Calibri" w:cs="Calibri"/>
          <w:sz w:val="24"/>
          <w:szCs w:val="24"/>
        </w:rPr>
        <w:t>andscape migration:</w:t>
      </w:r>
      <w:r w:rsidRPr="00492EAF">
        <w:rPr>
          <w:rFonts w:ascii="Calibri" w:hAnsi="Calibri" w:cs="Calibri"/>
          <w:sz w:val="24"/>
          <w:szCs w:val="24"/>
        </w:rPr>
        <w:t xml:space="preserve"> </w:t>
      </w:r>
      <w:r w:rsidR="00AB46CC" w:rsidRPr="00492EAF">
        <w:rPr>
          <w:rFonts w:ascii="Calibri" w:hAnsi="Calibri" w:cs="Calibri"/>
          <w:sz w:val="24"/>
          <w:szCs w:val="24"/>
        </w:rPr>
        <w:t xml:space="preserve">2 million </w:t>
      </w:r>
      <w:r w:rsidR="009A4C30" w:rsidRPr="00492EAF">
        <w:rPr>
          <w:rFonts w:ascii="Calibri" w:hAnsi="Calibri" w:cs="Calibri"/>
          <w:sz w:val="24"/>
          <w:szCs w:val="24"/>
        </w:rPr>
        <w:t xml:space="preserve">remaining funding </w:t>
      </w:r>
      <w:r w:rsidR="00AB46CC" w:rsidRPr="00492EAF">
        <w:rPr>
          <w:rFonts w:ascii="Calibri" w:hAnsi="Calibri" w:cs="Calibri"/>
          <w:sz w:val="24"/>
          <w:szCs w:val="24"/>
        </w:rPr>
        <w:t>to be included in</w:t>
      </w:r>
      <w:r w:rsidR="003B1D84" w:rsidRPr="00492EAF">
        <w:rPr>
          <w:rFonts w:ascii="Calibri" w:hAnsi="Calibri" w:cs="Calibri"/>
          <w:sz w:val="24"/>
          <w:szCs w:val="24"/>
        </w:rPr>
        <w:t xml:space="preserve"> the Strategic and Financial Plan</w:t>
      </w:r>
      <w:r w:rsidR="00C50A33" w:rsidRPr="00492EAF">
        <w:rPr>
          <w:rFonts w:ascii="Calibri" w:hAnsi="Calibri" w:cs="Calibri"/>
          <w:sz w:val="24"/>
          <w:szCs w:val="24"/>
        </w:rPr>
        <w:t xml:space="preserve"> </w:t>
      </w:r>
      <w:r w:rsidR="41A2A843" w:rsidRPr="00492EAF">
        <w:rPr>
          <w:rFonts w:ascii="Calibri" w:hAnsi="Calibri" w:cs="Calibri"/>
          <w:sz w:val="24"/>
          <w:szCs w:val="24"/>
        </w:rPr>
        <w:t>2024-2025</w:t>
      </w:r>
      <w:r w:rsidR="00843161" w:rsidRPr="00492EAF">
        <w:rPr>
          <w:rFonts w:ascii="Calibri" w:hAnsi="Calibri" w:cs="Calibri"/>
          <w:sz w:val="24"/>
          <w:szCs w:val="24"/>
        </w:rPr>
        <w:t xml:space="preserve"> or fund RB surplus.</w:t>
      </w:r>
    </w:p>
    <w:p w14:paraId="307C200F" w14:textId="77777777" w:rsidR="00965F9D" w:rsidRPr="00492EAF" w:rsidRDefault="00965F9D" w:rsidP="00965F9D">
      <w:pPr>
        <w:pStyle w:val="ListParagraph"/>
        <w:numPr>
          <w:ilvl w:val="0"/>
          <w:numId w:val="22"/>
        </w:numPr>
        <w:jc w:val="both"/>
        <w:rPr>
          <w:rFonts w:ascii="Calibri" w:hAnsi="Calibri" w:cs="Calibri"/>
          <w:sz w:val="24"/>
          <w:szCs w:val="24"/>
        </w:rPr>
      </w:pPr>
      <w:r w:rsidRPr="00492EAF">
        <w:rPr>
          <w:rFonts w:ascii="Calibri" w:hAnsi="Calibri" w:cs="Calibri"/>
          <w:sz w:val="24"/>
          <w:szCs w:val="24"/>
        </w:rPr>
        <w:t xml:space="preserve">Other commercial platforms (Documentum and SharePoint 1 mill) with 0.5 million from both 2021 and 2022 from RB Surplus. </w:t>
      </w:r>
    </w:p>
    <w:p w14:paraId="3430452A" w14:textId="77777777" w:rsidR="008A1AD1" w:rsidRPr="00492EAF" w:rsidRDefault="008A1AD1">
      <w:pPr>
        <w:tabs>
          <w:tab w:val="clear" w:pos="567"/>
          <w:tab w:val="clear" w:pos="1134"/>
          <w:tab w:val="clear" w:pos="1701"/>
          <w:tab w:val="clear" w:pos="2268"/>
          <w:tab w:val="clear" w:pos="2835"/>
        </w:tabs>
        <w:overflowPunct/>
        <w:autoSpaceDE/>
        <w:autoSpaceDN/>
        <w:adjustRightInd/>
        <w:spacing w:before="0"/>
        <w:textAlignment w:val="auto"/>
        <w:rPr>
          <w:rFonts w:cs="Calibri"/>
          <w:b/>
          <w:bCs/>
          <w:szCs w:val="24"/>
        </w:rPr>
      </w:pPr>
      <w:r w:rsidRPr="00492EAF">
        <w:rPr>
          <w:rFonts w:cs="Calibri"/>
          <w:b/>
          <w:bCs/>
          <w:szCs w:val="24"/>
        </w:rPr>
        <w:br w:type="page"/>
      </w:r>
    </w:p>
    <w:p w14:paraId="696D88DA" w14:textId="500C5917" w:rsidR="00F1143A" w:rsidRPr="00492EAF" w:rsidRDefault="00F1143A" w:rsidP="006E19B1">
      <w:pPr>
        <w:jc w:val="center"/>
        <w:rPr>
          <w:rFonts w:cs="Calibri"/>
          <w:szCs w:val="24"/>
        </w:rPr>
      </w:pPr>
      <w:r w:rsidRPr="00492EAF">
        <w:rPr>
          <w:rFonts w:cs="Calibri"/>
          <w:b/>
          <w:bCs/>
          <w:szCs w:val="24"/>
        </w:rPr>
        <w:lastRenderedPageBreak/>
        <w:t xml:space="preserve">Project 3: ITU website </w:t>
      </w:r>
    </w:p>
    <w:p w14:paraId="5393DD8F" w14:textId="696BDC01" w:rsidR="006A274C" w:rsidRPr="00492EAF" w:rsidRDefault="53E9EE7E" w:rsidP="002E0222">
      <w:pPr>
        <w:jc w:val="both"/>
        <w:rPr>
          <w:rFonts w:cs="Calibri"/>
          <w:b/>
          <w:bCs/>
          <w:szCs w:val="24"/>
        </w:rPr>
      </w:pPr>
      <w:r w:rsidRPr="00492EAF">
        <w:rPr>
          <w:rFonts w:cs="Calibri"/>
          <w:b/>
          <w:bCs/>
          <w:szCs w:val="24"/>
        </w:rPr>
        <w:t>Background and references</w:t>
      </w:r>
    </w:p>
    <w:p w14:paraId="5EB514B1" w14:textId="6F23B657" w:rsidR="00000497" w:rsidRPr="00492EAF" w:rsidRDefault="65D9F48E" w:rsidP="002E0222">
      <w:pPr>
        <w:jc w:val="both"/>
        <w:rPr>
          <w:rFonts w:cs="Calibri"/>
          <w:color w:val="000000" w:themeColor="text1"/>
          <w:szCs w:val="24"/>
        </w:rPr>
      </w:pPr>
      <w:r w:rsidRPr="00492EAF">
        <w:rPr>
          <w:rFonts w:eastAsia="Calibri" w:cs="Calibri"/>
          <w:color w:val="000000" w:themeColor="text1"/>
          <w:szCs w:val="24"/>
        </w:rPr>
        <w:t xml:space="preserve">ITU’s website is built on a platform </w:t>
      </w:r>
      <w:r w:rsidR="133EF503" w:rsidRPr="00492EAF">
        <w:rPr>
          <w:rFonts w:eastAsia="Calibri" w:cs="Calibri"/>
          <w:color w:val="000000" w:themeColor="text1"/>
          <w:szCs w:val="24"/>
        </w:rPr>
        <w:t xml:space="preserve">(MS SharePoint version) </w:t>
      </w:r>
      <w:r w:rsidR="00FD115D" w:rsidRPr="00492EAF">
        <w:rPr>
          <w:rFonts w:eastAsia="Calibri" w:cs="Calibri"/>
          <w:color w:val="000000" w:themeColor="text1"/>
          <w:szCs w:val="24"/>
        </w:rPr>
        <w:t xml:space="preserve">that is more than 10 years old and </w:t>
      </w:r>
      <w:r w:rsidRPr="00492EAF">
        <w:rPr>
          <w:rFonts w:eastAsia="Calibri" w:cs="Calibri"/>
          <w:color w:val="000000" w:themeColor="text1"/>
          <w:szCs w:val="24"/>
        </w:rPr>
        <w:t xml:space="preserve">which is coming to </w:t>
      </w:r>
      <w:r w:rsidR="006A5146" w:rsidRPr="00492EAF">
        <w:rPr>
          <w:rFonts w:eastAsia="Calibri" w:cs="Calibri"/>
          <w:color w:val="000000" w:themeColor="text1"/>
          <w:szCs w:val="24"/>
        </w:rPr>
        <w:t xml:space="preserve">the </w:t>
      </w:r>
      <w:r w:rsidRPr="00492EAF">
        <w:rPr>
          <w:rFonts w:eastAsia="Calibri" w:cs="Calibri"/>
          <w:color w:val="000000" w:themeColor="text1"/>
          <w:szCs w:val="24"/>
        </w:rPr>
        <w:t>end of life. Microsoft informed ITU in 2018 that they will no</w:t>
      </w:r>
      <w:r w:rsidR="3C76731C" w:rsidRPr="00492EAF">
        <w:rPr>
          <w:rFonts w:eastAsia="Calibri" w:cs="Calibri"/>
          <w:color w:val="000000" w:themeColor="text1"/>
          <w:szCs w:val="24"/>
        </w:rPr>
        <w:t xml:space="preserve"> longer support this legacy platform </w:t>
      </w:r>
      <w:proofErr w:type="gramStart"/>
      <w:r w:rsidR="3C76731C" w:rsidRPr="00492EAF">
        <w:rPr>
          <w:rFonts w:eastAsia="Calibri" w:cs="Calibri"/>
          <w:color w:val="000000" w:themeColor="text1"/>
          <w:szCs w:val="24"/>
        </w:rPr>
        <w:t>in the near future</w:t>
      </w:r>
      <w:proofErr w:type="gramEnd"/>
      <w:r w:rsidR="3C76731C" w:rsidRPr="00492EAF">
        <w:rPr>
          <w:rFonts w:eastAsia="Calibri" w:cs="Calibri"/>
          <w:color w:val="000000" w:themeColor="text1"/>
          <w:szCs w:val="24"/>
        </w:rPr>
        <w:t xml:space="preserve">, nor provide further developments. </w:t>
      </w:r>
      <w:r w:rsidRPr="00492EAF">
        <w:rPr>
          <w:rFonts w:eastAsia="Calibri" w:cs="Calibri"/>
          <w:color w:val="000000" w:themeColor="text1"/>
          <w:szCs w:val="24"/>
        </w:rPr>
        <w:t xml:space="preserve"> </w:t>
      </w:r>
    </w:p>
    <w:p w14:paraId="057AB340" w14:textId="31415787" w:rsidR="00000497" w:rsidRPr="00492EAF" w:rsidRDefault="092C602C" w:rsidP="002E0222">
      <w:pPr>
        <w:jc w:val="both"/>
        <w:rPr>
          <w:rFonts w:eastAsia="Calibri" w:cs="Calibri"/>
          <w:color w:val="000000" w:themeColor="text1"/>
          <w:szCs w:val="24"/>
        </w:rPr>
      </w:pPr>
      <w:r w:rsidRPr="00492EAF">
        <w:rPr>
          <w:rFonts w:eastAsia="Calibri" w:cs="Calibri"/>
          <w:color w:val="000000" w:themeColor="text1"/>
          <w:szCs w:val="24"/>
        </w:rPr>
        <w:t>To mitigate th</w:t>
      </w:r>
      <w:r w:rsidR="00E2287F" w:rsidRPr="00492EAF">
        <w:rPr>
          <w:rFonts w:eastAsia="Calibri" w:cs="Calibri"/>
          <w:color w:val="000000" w:themeColor="text1"/>
          <w:szCs w:val="24"/>
        </w:rPr>
        <w:t>e</w:t>
      </w:r>
      <w:r w:rsidRPr="00492EAF">
        <w:rPr>
          <w:rFonts w:eastAsia="Calibri" w:cs="Calibri"/>
          <w:color w:val="000000" w:themeColor="text1"/>
          <w:szCs w:val="24"/>
        </w:rPr>
        <w:t xml:space="preserve"> </w:t>
      </w:r>
      <w:r w:rsidR="00E2287F" w:rsidRPr="00492EAF">
        <w:rPr>
          <w:rFonts w:eastAsia="Calibri" w:cs="Calibri"/>
          <w:color w:val="000000" w:themeColor="text1"/>
          <w:szCs w:val="24"/>
        </w:rPr>
        <w:t xml:space="preserve">ensuing </w:t>
      </w:r>
      <w:r w:rsidRPr="00492EAF">
        <w:rPr>
          <w:rFonts w:eastAsia="Calibri" w:cs="Calibri"/>
          <w:color w:val="000000" w:themeColor="text1"/>
          <w:szCs w:val="24"/>
        </w:rPr>
        <w:t>risk</w:t>
      </w:r>
      <w:r w:rsidR="00E2287F" w:rsidRPr="00492EAF">
        <w:rPr>
          <w:rFonts w:eastAsia="Calibri" w:cs="Calibri"/>
          <w:color w:val="000000" w:themeColor="text1"/>
          <w:szCs w:val="24"/>
        </w:rPr>
        <w:t>s to business continuity and security</w:t>
      </w:r>
      <w:r w:rsidRPr="00492EAF">
        <w:rPr>
          <w:rFonts w:eastAsia="Calibri" w:cs="Calibri"/>
          <w:color w:val="000000" w:themeColor="text1"/>
          <w:szCs w:val="24"/>
        </w:rPr>
        <w:t xml:space="preserve">, </w:t>
      </w:r>
      <w:r w:rsidR="002E7340" w:rsidRPr="00492EAF">
        <w:rPr>
          <w:rFonts w:eastAsia="Calibri" w:cs="Calibri"/>
          <w:color w:val="000000" w:themeColor="text1"/>
          <w:szCs w:val="24"/>
        </w:rPr>
        <w:t>a</w:t>
      </w:r>
      <w:r w:rsidR="01CC40FA" w:rsidRPr="00492EAF">
        <w:rPr>
          <w:rFonts w:eastAsia="Calibri" w:cs="Calibri"/>
          <w:color w:val="000000" w:themeColor="text1"/>
          <w:szCs w:val="24"/>
        </w:rPr>
        <w:t xml:space="preserve">s a first step towards </w:t>
      </w:r>
      <w:r w:rsidR="74CBAAE1" w:rsidRPr="00492EAF">
        <w:rPr>
          <w:rFonts w:eastAsia="Calibri" w:cs="Calibri"/>
          <w:color w:val="000000" w:themeColor="text1"/>
          <w:szCs w:val="24"/>
        </w:rPr>
        <w:t>replacing/</w:t>
      </w:r>
      <w:r w:rsidR="01CC40FA" w:rsidRPr="00492EAF">
        <w:rPr>
          <w:rFonts w:eastAsia="Calibri" w:cs="Calibri"/>
          <w:color w:val="000000" w:themeColor="text1"/>
          <w:szCs w:val="24"/>
        </w:rPr>
        <w:t>modernizing the overall ITU website, a b</w:t>
      </w:r>
      <w:r w:rsidR="6A161ED0" w:rsidRPr="00492EAF">
        <w:rPr>
          <w:rFonts w:eastAsia="Calibri" w:cs="Calibri"/>
          <w:color w:val="000000" w:themeColor="text1"/>
          <w:szCs w:val="24"/>
        </w:rPr>
        <w:t xml:space="preserve">eta version of </w:t>
      </w:r>
      <w:r w:rsidR="15061BEE" w:rsidRPr="00492EAF">
        <w:rPr>
          <w:rFonts w:eastAsia="Calibri" w:cs="Calibri"/>
          <w:color w:val="000000" w:themeColor="text1"/>
          <w:szCs w:val="24"/>
        </w:rPr>
        <w:t>“</w:t>
      </w:r>
      <w:proofErr w:type="spellStart"/>
      <w:r w:rsidR="6A161ED0" w:rsidRPr="00492EAF">
        <w:rPr>
          <w:rFonts w:eastAsia="Calibri" w:cs="Calibri"/>
          <w:color w:val="000000" w:themeColor="text1"/>
          <w:szCs w:val="24"/>
        </w:rPr>
        <w:t>MyITU</w:t>
      </w:r>
      <w:proofErr w:type="spellEnd"/>
      <w:r w:rsidR="3D58FFF5" w:rsidRPr="00492EAF">
        <w:rPr>
          <w:rFonts w:eastAsia="Calibri" w:cs="Calibri"/>
          <w:color w:val="000000" w:themeColor="text1"/>
          <w:szCs w:val="24"/>
        </w:rPr>
        <w:t>” was</w:t>
      </w:r>
      <w:r w:rsidR="6A161ED0" w:rsidRPr="00492EAF">
        <w:rPr>
          <w:rFonts w:eastAsia="Calibri" w:cs="Calibri"/>
          <w:color w:val="000000" w:themeColor="text1"/>
          <w:szCs w:val="24"/>
        </w:rPr>
        <w:t xml:space="preserve"> launched in 2020, </w:t>
      </w:r>
      <w:r w:rsidR="00EA259C" w:rsidRPr="00492EAF">
        <w:rPr>
          <w:rFonts w:eastAsia="Calibri" w:cs="Calibri"/>
          <w:color w:val="000000" w:themeColor="text1"/>
          <w:szCs w:val="24"/>
        </w:rPr>
        <w:t>which</w:t>
      </w:r>
      <w:r w:rsidR="6A161ED0" w:rsidRPr="00492EAF">
        <w:rPr>
          <w:rFonts w:eastAsia="Calibri" w:cs="Calibri"/>
          <w:color w:val="000000" w:themeColor="text1"/>
          <w:szCs w:val="24"/>
        </w:rPr>
        <w:t xml:space="preserve"> combines ITU News</w:t>
      </w:r>
      <w:r w:rsidR="00EA259C" w:rsidRPr="00492EAF">
        <w:rPr>
          <w:rFonts w:eastAsia="Calibri" w:cs="Calibri"/>
          <w:color w:val="000000" w:themeColor="text1"/>
          <w:szCs w:val="24"/>
        </w:rPr>
        <w:t xml:space="preserve"> articles and the magazine</w:t>
      </w:r>
      <w:r w:rsidR="6A161ED0" w:rsidRPr="00492EAF">
        <w:rPr>
          <w:rFonts w:eastAsia="Calibri" w:cs="Calibri"/>
          <w:color w:val="000000" w:themeColor="text1"/>
          <w:szCs w:val="24"/>
        </w:rPr>
        <w:t xml:space="preserve">, publications and events as well as a members' zone, providing information in a simplified and personalized way according to the interest of the user. This improves the experience for ITU members, as well as new audiences less familiar with ITU, including SMEs, </w:t>
      </w:r>
      <w:proofErr w:type="gramStart"/>
      <w:r w:rsidR="00EA259C" w:rsidRPr="00492EAF">
        <w:rPr>
          <w:rFonts w:eastAsia="Calibri" w:cs="Calibri"/>
          <w:color w:val="000000" w:themeColor="text1"/>
          <w:szCs w:val="24"/>
        </w:rPr>
        <w:t>a</w:t>
      </w:r>
      <w:r w:rsidR="6A161ED0" w:rsidRPr="00492EAF">
        <w:rPr>
          <w:rFonts w:eastAsia="Calibri" w:cs="Calibri"/>
          <w:color w:val="000000" w:themeColor="text1"/>
          <w:szCs w:val="24"/>
        </w:rPr>
        <w:t>cademia</w:t>
      </w:r>
      <w:proofErr w:type="gramEnd"/>
      <w:r w:rsidR="6A161ED0" w:rsidRPr="00492EAF">
        <w:rPr>
          <w:rFonts w:eastAsia="Calibri" w:cs="Calibri"/>
          <w:color w:val="000000" w:themeColor="text1"/>
          <w:szCs w:val="24"/>
        </w:rPr>
        <w:t xml:space="preserve"> and other potential new members. </w:t>
      </w:r>
    </w:p>
    <w:p w14:paraId="2C353FD3" w14:textId="32C79821" w:rsidR="002E7340" w:rsidRPr="00492EAF" w:rsidRDefault="002E7340" w:rsidP="002E7340">
      <w:pPr>
        <w:jc w:val="both"/>
        <w:rPr>
          <w:rFonts w:cs="Calibri"/>
          <w:color w:val="000000" w:themeColor="text1"/>
          <w:szCs w:val="24"/>
          <w:u w:val="single"/>
        </w:rPr>
      </w:pPr>
      <w:r w:rsidRPr="00492EAF">
        <w:rPr>
          <w:rFonts w:eastAsia="Calibri" w:cs="Calibri"/>
          <w:color w:val="000000" w:themeColor="text1"/>
          <w:szCs w:val="24"/>
        </w:rPr>
        <w:t xml:space="preserve">Furthermore, in 2020 ITU has produced a prototype for a new </w:t>
      </w:r>
      <w:proofErr w:type="spellStart"/>
      <w:r w:rsidRPr="00492EAF">
        <w:rPr>
          <w:rFonts w:eastAsia="Calibri" w:cs="Calibri"/>
          <w:color w:val="000000" w:themeColor="text1"/>
          <w:szCs w:val="24"/>
        </w:rPr>
        <w:t>OneITU</w:t>
      </w:r>
      <w:proofErr w:type="spellEnd"/>
      <w:r w:rsidRPr="00492EAF">
        <w:rPr>
          <w:rFonts w:eastAsia="Calibri" w:cs="Calibri"/>
          <w:color w:val="000000" w:themeColor="text1"/>
          <w:szCs w:val="24"/>
        </w:rPr>
        <w:t xml:space="preserve"> website: user-centric, multilingual, mobile-friendly, </w:t>
      </w:r>
      <w:r w:rsidR="0021028F" w:rsidRPr="00492EAF">
        <w:rPr>
          <w:rFonts w:eastAsia="Calibri" w:cs="Calibri"/>
          <w:color w:val="000000" w:themeColor="text1"/>
          <w:szCs w:val="24"/>
        </w:rPr>
        <w:t xml:space="preserve">branded, </w:t>
      </w:r>
      <w:r w:rsidRPr="00492EAF">
        <w:rPr>
          <w:rFonts w:eastAsia="Calibri" w:cs="Calibri"/>
          <w:color w:val="000000" w:themeColor="text1"/>
          <w:szCs w:val="24"/>
        </w:rPr>
        <w:t>engag</w:t>
      </w:r>
      <w:r w:rsidR="00BD1415" w:rsidRPr="00492EAF">
        <w:rPr>
          <w:rFonts w:eastAsia="Calibri" w:cs="Calibri"/>
          <w:color w:val="000000" w:themeColor="text1"/>
          <w:szCs w:val="24"/>
        </w:rPr>
        <w:t>ing</w:t>
      </w:r>
      <w:r w:rsidRPr="00492EAF">
        <w:rPr>
          <w:rFonts w:eastAsia="Calibri" w:cs="Calibri"/>
          <w:color w:val="000000" w:themeColor="text1"/>
          <w:szCs w:val="24"/>
        </w:rPr>
        <w:t>- and impact-oriented, with smarter navigation and fresh content. The first prototype iteration has been shared with ITU membership via the VCC-2 Snapshot report in December 2020.</w:t>
      </w:r>
    </w:p>
    <w:p w14:paraId="492C3036" w14:textId="2E240BC5" w:rsidR="5E74F096" w:rsidRPr="00492EAF" w:rsidRDefault="019CF4BF" w:rsidP="002E0222">
      <w:pPr>
        <w:jc w:val="both"/>
        <w:rPr>
          <w:rFonts w:cs="Calibri"/>
          <w:color w:val="000000" w:themeColor="text1"/>
          <w:szCs w:val="24"/>
          <w:highlight w:val="yellow"/>
        </w:rPr>
      </w:pPr>
      <w:r w:rsidRPr="00492EAF">
        <w:rPr>
          <w:rFonts w:eastAsia="Calibri" w:cs="Calibri"/>
          <w:color w:val="000000" w:themeColor="text1"/>
          <w:szCs w:val="24"/>
        </w:rPr>
        <w:t>To fully address th</w:t>
      </w:r>
      <w:r w:rsidR="00FD115D" w:rsidRPr="00492EAF">
        <w:rPr>
          <w:rFonts w:eastAsia="Calibri" w:cs="Calibri"/>
          <w:color w:val="000000" w:themeColor="text1"/>
          <w:szCs w:val="24"/>
        </w:rPr>
        <w:t>e</w:t>
      </w:r>
      <w:r w:rsidRPr="00492EAF">
        <w:rPr>
          <w:rFonts w:eastAsia="Calibri" w:cs="Calibri"/>
          <w:color w:val="000000" w:themeColor="text1"/>
          <w:szCs w:val="24"/>
        </w:rPr>
        <w:t xml:space="preserve"> risk</w:t>
      </w:r>
      <w:r w:rsidR="002E7340" w:rsidRPr="00492EAF">
        <w:rPr>
          <w:rFonts w:eastAsia="Calibri" w:cs="Calibri"/>
          <w:color w:val="000000" w:themeColor="text1"/>
          <w:szCs w:val="24"/>
        </w:rPr>
        <w:t>s</w:t>
      </w:r>
      <w:r w:rsidRPr="00492EAF">
        <w:rPr>
          <w:rFonts w:eastAsia="Calibri" w:cs="Calibri"/>
          <w:color w:val="000000" w:themeColor="text1"/>
          <w:szCs w:val="24"/>
        </w:rPr>
        <w:t xml:space="preserve"> </w:t>
      </w:r>
      <w:r w:rsidR="00FD115D" w:rsidRPr="00492EAF">
        <w:rPr>
          <w:rFonts w:eastAsia="Calibri" w:cs="Calibri"/>
          <w:color w:val="000000" w:themeColor="text1"/>
          <w:szCs w:val="24"/>
        </w:rPr>
        <w:t>mentioned</w:t>
      </w:r>
      <w:r w:rsidRPr="00492EAF">
        <w:rPr>
          <w:rFonts w:eastAsia="Calibri" w:cs="Calibri"/>
          <w:color w:val="000000" w:themeColor="text1"/>
          <w:szCs w:val="24"/>
        </w:rPr>
        <w:t xml:space="preserve"> above, ITU will need to migrate its entire website to a new platform, thus ensuring business continuity</w:t>
      </w:r>
      <w:r w:rsidR="0021028F" w:rsidRPr="00492EAF">
        <w:rPr>
          <w:rFonts w:eastAsia="Calibri" w:cs="Calibri"/>
          <w:color w:val="000000" w:themeColor="text1"/>
          <w:szCs w:val="24"/>
        </w:rPr>
        <w:t xml:space="preserve"> and security</w:t>
      </w:r>
      <w:r w:rsidRPr="00492EAF">
        <w:rPr>
          <w:rFonts w:eastAsia="Calibri" w:cs="Calibri"/>
          <w:color w:val="000000" w:themeColor="text1"/>
          <w:szCs w:val="24"/>
        </w:rPr>
        <w:t xml:space="preserve">, and address requests from </w:t>
      </w:r>
      <w:r w:rsidR="00FD115D" w:rsidRPr="00492EAF">
        <w:rPr>
          <w:rFonts w:eastAsia="Calibri" w:cs="Calibri"/>
          <w:color w:val="000000" w:themeColor="text1"/>
          <w:szCs w:val="24"/>
        </w:rPr>
        <w:t>M</w:t>
      </w:r>
      <w:r w:rsidRPr="00492EAF">
        <w:rPr>
          <w:rFonts w:eastAsia="Calibri" w:cs="Calibri"/>
          <w:color w:val="000000" w:themeColor="text1"/>
          <w:szCs w:val="24"/>
        </w:rPr>
        <w:t>em</w:t>
      </w:r>
      <w:r w:rsidR="7C80E62F" w:rsidRPr="00492EAF">
        <w:rPr>
          <w:rFonts w:eastAsia="Calibri" w:cs="Calibri"/>
          <w:color w:val="000000" w:themeColor="text1"/>
          <w:szCs w:val="24"/>
        </w:rPr>
        <w:t>b</w:t>
      </w:r>
      <w:r w:rsidRPr="00492EAF">
        <w:rPr>
          <w:rFonts w:eastAsia="Calibri" w:cs="Calibri"/>
          <w:color w:val="000000" w:themeColor="text1"/>
          <w:szCs w:val="24"/>
        </w:rPr>
        <w:t xml:space="preserve">er </w:t>
      </w:r>
      <w:r w:rsidR="00FD115D" w:rsidRPr="00492EAF">
        <w:rPr>
          <w:rFonts w:eastAsia="Calibri" w:cs="Calibri"/>
          <w:color w:val="000000" w:themeColor="text1"/>
          <w:szCs w:val="24"/>
        </w:rPr>
        <w:t>S</w:t>
      </w:r>
      <w:r w:rsidRPr="00492EAF">
        <w:rPr>
          <w:rFonts w:eastAsia="Calibri" w:cs="Calibri"/>
          <w:color w:val="000000" w:themeColor="text1"/>
          <w:szCs w:val="24"/>
        </w:rPr>
        <w:t>tates f</w:t>
      </w:r>
      <w:r w:rsidR="20A66F95" w:rsidRPr="00492EAF">
        <w:rPr>
          <w:rFonts w:eastAsia="Calibri" w:cs="Calibri"/>
          <w:color w:val="000000" w:themeColor="text1"/>
          <w:szCs w:val="24"/>
        </w:rPr>
        <w:t>or</w:t>
      </w:r>
      <w:r w:rsidR="0DCD30D6" w:rsidRPr="00492EAF">
        <w:rPr>
          <w:rFonts w:eastAsia="Calibri" w:cs="Calibri"/>
          <w:color w:val="000000" w:themeColor="text1"/>
          <w:szCs w:val="24"/>
        </w:rPr>
        <w:t xml:space="preserve"> full implementation of</w:t>
      </w:r>
      <w:r w:rsidR="20A66F95" w:rsidRPr="00492EAF">
        <w:rPr>
          <w:rFonts w:eastAsia="Calibri" w:cs="Calibri"/>
          <w:color w:val="000000" w:themeColor="text1"/>
          <w:szCs w:val="24"/>
        </w:rPr>
        <w:t xml:space="preserve"> 6 language</w:t>
      </w:r>
      <w:r w:rsidR="21527200" w:rsidRPr="00492EAF">
        <w:rPr>
          <w:rFonts w:eastAsia="Calibri" w:cs="Calibri"/>
          <w:color w:val="000000" w:themeColor="text1"/>
          <w:szCs w:val="24"/>
        </w:rPr>
        <w:t xml:space="preserve"> content across the website, as well as harmonization </w:t>
      </w:r>
      <w:r w:rsidR="00634112" w:rsidRPr="00492EAF">
        <w:rPr>
          <w:rFonts w:eastAsia="Calibri" w:cs="Calibri"/>
          <w:color w:val="000000" w:themeColor="text1"/>
          <w:szCs w:val="24"/>
        </w:rPr>
        <w:t xml:space="preserve">across Sectors </w:t>
      </w:r>
      <w:r w:rsidR="21527200" w:rsidRPr="00492EAF">
        <w:rPr>
          <w:rFonts w:eastAsia="Calibri" w:cs="Calibri"/>
          <w:color w:val="000000" w:themeColor="text1"/>
          <w:szCs w:val="24"/>
        </w:rPr>
        <w:t xml:space="preserve">and improved usability for </w:t>
      </w:r>
      <w:r w:rsidR="006B4F42" w:rsidRPr="00492EAF">
        <w:rPr>
          <w:rFonts w:eastAsia="Calibri" w:cs="Calibri"/>
          <w:color w:val="000000" w:themeColor="text1"/>
          <w:szCs w:val="24"/>
        </w:rPr>
        <w:t xml:space="preserve">Member States, other </w:t>
      </w:r>
      <w:r w:rsidR="21527200" w:rsidRPr="00492EAF">
        <w:rPr>
          <w:rFonts w:eastAsia="Calibri" w:cs="Calibri"/>
          <w:color w:val="000000" w:themeColor="text1"/>
          <w:szCs w:val="24"/>
        </w:rPr>
        <w:t>delegates and visitors.</w:t>
      </w:r>
      <w:r w:rsidR="5E74F096" w:rsidRPr="00492EAF">
        <w:rPr>
          <w:rFonts w:cs="Calibri"/>
          <w:szCs w:val="24"/>
        </w:rPr>
        <w:t xml:space="preserve"> </w:t>
      </w:r>
      <w:r w:rsidR="009228C3" w:rsidRPr="00492EAF">
        <w:rPr>
          <w:rFonts w:cs="Calibri"/>
          <w:szCs w:val="24"/>
        </w:rPr>
        <w:t>(</w:t>
      </w:r>
      <w:r w:rsidR="00265F33" w:rsidRPr="00492EAF">
        <w:rPr>
          <w:rFonts w:cs="Calibri"/>
          <w:szCs w:val="24"/>
        </w:rPr>
        <w:t>R</w:t>
      </w:r>
      <w:r w:rsidR="5E74F096" w:rsidRPr="00492EAF">
        <w:rPr>
          <w:rFonts w:cs="Calibri"/>
          <w:szCs w:val="24"/>
        </w:rPr>
        <w:t>es</w:t>
      </w:r>
      <w:r w:rsidR="00D97C35" w:rsidRPr="00492EAF">
        <w:rPr>
          <w:rFonts w:cs="Calibri"/>
          <w:szCs w:val="24"/>
        </w:rPr>
        <w:t xml:space="preserve"> </w:t>
      </w:r>
      <w:r w:rsidR="5E74F096" w:rsidRPr="00492EAF">
        <w:rPr>
          <w:rFonts w:cs="Calibri"/>
          <w:szCs w:val="24"/>
        </w:rPr>
        <w:t>154</w:t>
      </w:r>
      <w:r w:rsidR="00D97C35" w:rsidRPr="00492EAF">
        <w:rPr>
          <w:rFonts w:cs="Calibri"/>
          <w:szCs w:val="24"/>
        </w:rPr>
        <w:t>)</w:t>
      </w:r>
    </w:p>
    <w:p w14:paraId="66F256B4" w14:textId="6F20ACA9" w:rsidR="00000497" w:rsidRPr="00492EAF" w:rsidRDefault="3FB98AB9" w:rsidP="002E0222">
      <w:pPr>
        <w:jc w:val="both"/>
        <w:rPr>
          <w:rFonts w:cs="Calibri"/>
          <w:b/>
          <w:bCs/>
          <w:szCs w:val="24"/>
        </w:rPr>
      </w:pPr>
      <w:r w:rsidRPr="00492EAF">
        <w:rPr>
          <w:rFonts w:cs="Calibri"/>
          <w:b/>
          <w:bCs/>
          <w:szCs w:val="24"/>
        </w:rPr>
        <w:t>Deliverables</w:t>
      </w:r>
    </w:p>
    <w:p w14:paraId="3C7132E1" w14:textId="542F3852" w:rsidR="00054838" w:rsidRPr="00492EAF" w:rsidRDefault="33F4C235" w:rsidP="002E0222">
      <w:pPr>
        <w:jc w:val="both"/>
        <w:rPr>
          <w:rFonts w:cs="Calibri"/>
          <w:szCs w:val="24"/>
        </w:rPr>
      </w:pPr>
      <w:r w:rsidRPr="00492EAF">
        <w:rPr>
          <w:rFonts w:cs="Calibri"/>
          <w:szCs w:val="24"/>
        </w:rPr>
        <w:t xml:space="preserve">As requested by </w:t>
      </w:r>
      <w:r w:rsidR="00FD115D" w:rsidRPr="00492EAF">
        <w:rPr>
          <w:rFonts w:cs="Calibri"/>
          <w:szCs w:val="24"/>
        </w:rPr>
        <w:t>M</w:t>
      </w:r>
      <w:r w:rsidRPr="00492EAF">
        <w:rPr>
          <w:rFonts w:cs="Calibri"/>
          <w:szCs w:val="24"/>
        </w:rPr>
        <w:t xml:space="preserve">ember </w:t>
      </w:r>
      <w:r w:rsidR="00FD115D" w:rsidRPr="00492EAF">
        <w:rPr>
          <w:rFonts w:cs="Calibri"/>
          <w:szCs w:val="24"/>
        </w:rPr>
        <w:t>S</w:t>
      </w:r>
      <w:r w:rsidRPr="00492EAF">
        <w:rPr>
          <w:rFonts w:cs="Calibri"/>
          <w:szCs w:val="24"/>
        </w:rPr>
        <w:t>tates</w:t>
      </w:r>
      <w:r w:rsidR="00A85F05" w:rsidRPr="00492EAF">
        <w:rPr>
          <w:rFonts w:cs="Calibri"/>
          <w:szCs w:val="24"/>
        </w:rPr>
        <w:t xml:space="preserve"> </w:t>
      </w:r>
      <w:r w:rsidR="00D97C35" w:rsidRPr="00492EAF">
        <w:rPr>
          <w:rFonts w:cs="Calibri"/>
          <w:szCs w:val="24"/>
        </w:rPr>
        <w:t xml:space="preserve">(Res154, </w:t>
      </w:r>
      <w:r w:rsidR="00A85F05" w:rsidRPr="00492EAF">
        <w:rPr>
          <w:rFonts w:cs="Calibri"/>
          <w:szCs w:val="24"/>
        </w:rPr>
        <w:t>C20/12, C20/67)</w:t>
      </w:r>
      <w:r w:rsidRPr="00492EAF">
        <w:rPr>
          <w:rFonts w:cs="Calibri"/>
          <w:szCs w:val="24"/>
        </w:rPr>
        <w:t>, t</w:t>
      </w:r>
      <w:r w:rsidR="7451D484" w:rsidRPr="00492EAF">
        <w:rPr>
          <w:rFonts w:cs="Calibri"/>
          <w:szCs w:val="24"/>
        </w:rPr>
        <w:t>he new website will</w:t>
      </w:r>
      <w:r w:rsidR="787C0BA8" w:rsidRPr="00492EAF">
        <w:rPr>
          <w:rFonts w:cs="Calibri"/>
          <w:szCs w:val="24"/>
        </w:rPr>
        <w:t xml:space="preserve"> be available in the </w:t>
      </w:r>
      <w:r w:rsidR="4EBDDBB9" w:rsidRPr="00492EAF">
        <w:rPr>
          <w:rFonts w:cs="Calibri"/>
          <w:szCs w:val="24"/>
        </w:rPr>
        <w:t xml:space="preserve">6 official languages </w:t>
      </w:r>
      <w:r w:rsidR="767AD5DE" w:rsidRPr="00492EAF">
        <w:rPr>
          <w:rFonts w:cs="Calibri"/>
          <w:szCs w:val="24"/>
        </w:rPr>
        <w:t>through</w:t>
      </w:r>
      <w:r w:rsidR="01AC2B83" w:rsidRPr="00492EAF">
        <w:rPr>
          <w:rFonts w:cs="Calibri"/>
          <w:szCs w:val="24"/>
        </w:rPr>
        <w:t xml:space="preserve"> </w:t>
      </w:r>
      <w:r w:rsidR="00A468CF" w:rsidRPr="00492EAF">
        <w:rPr>
          <w:rFonts w:cs="Calibri"/>
          <w:szCs w:val="24"/>
        </w:rPr>
        <w:t xml:space="preserve">a </w:t>
      </w:r>
      <w:r w:rsidR="01AC2B83" w:rsidRPr="00492EAF">
        <w:rPr>
          <w:rFonts w:cs="Calibri"/>
          <w:szCs w:val="24"/>
        </w:rPr>
        <w:t>combination of machine learning and human translation</w:t>
      </w:r>
      <w:r w:rsidR="39EA669C" w:rsidRPr="00492EAF">
        <w:rPr>
          <w:rFonts w:cs="Calibri"/>
          <w:szCs w:val="24"/>
        </w:rPr>
        <w:t>. It will be e</w:t>
      </w:r>
      <w:r w:rsidR="261E393A" w:rsidRPr="00492EAF">
        <w:rPr>
          <w:rFonts w:cs="Calibri"/>
          <w:szCs w:val="24"/>
        </w:rPr>
        <w:t>asy to</w:t>
      </w:r>
      <w:r w:rsidR="00496E84" w:rsidRPr="00492EAF">
        <w:rPr>
          <w:rFonts w:cs="Calibri"/>
          <w:szCs w:val="24"/>
        </w:rPr>
        <w:t xml:space="preserve"> find and</w:t>
      </w:r>
      <w:r w:rsidR="261E393A" w:rsidRPr="00492EAF">
        <w:rPr>
          <w:rFonts w:cs="Calibri"/>
          <w:szCs w:val="24"/>
        </w:rPr>
        <w:t xml:space="preserve"> use information</w:t>
      </w:r>
      <w:r w:rsidR="00693AB3" w:rsidRPr="00492EAF">
        <w:rPr>
          <w:rFonts w:cs="Calibri"/>
          <w:szCs w:val="24"/>
        </w:rPr>
        <w:t xml:space="preserve"> a</w:t>
      </w:r>
      <w:r w:rsidR="000C143E" w:rsidRPr="00492EAF">
        <w:rPr>
          <w:rFonts w:cs="Calibri"/>
          <w:szCs w:val="24"/>
        </w:rPr>
        <w:t>nd</w:t>
      </w:r>
      <w:r w:rsidR="61E3EA81" w:rsidRPr="00492EAF">
        <w:rPr>
          <w:rFonts w:cs="Calibri"/>
          <w:szCs w:val="24"/>
        </w:rPr>
        <w:t xml:space="preserve"> </w:t>
      </w:r>
      <w:r w:rsidR="00A468CF" w:rsidRPr="00492EAF">
        <w:rPr>
          <w:rFonts w:cs="Calibri"/>
          <w:szCs w:val="24"/>
        </w:rPr>
        <w:t xml:space="preserve">with a </w:t>
      </w:r>
      <w:r w:rsidR="0B5638DC" w:rsidRPr="00492EAF">
        <w:rPr>
          <w:rFonts w:cs="Calibri"/>
          <w:szCs w:val="24"/>
        </w:rPr>
        <w:t>harmonized</w:t>
      </w:r>
      <w:r w:rsidR="09FA6E94" w:rsidRPr="00492EAF">
        <w:rPr>
          <w:rFonts w:cs="Calibri"/>
          <w:szCs w:val="24"/>
        </w:rPr>
        <w:t xml:space="preserve"> </w:t>
      </w:r>
      <w:proofErr w:type="spellStart"/>
      <w:r w:rsidR="05320CEE" w:rsidRPr="00492EAF">
        <w:rPr>
          <w:rFonts w:cs="Calibri"/>
          <w:szCs w:val="24"/>
        </w:rPr>
        <w:t>OneITU</w:t>
      </w:r>
      <w:proofErr w:type="spellEnd"/>
      <w:r w:rsidR="05320CEE" w:rsidRPr="00492EAF">
        <w:rPr>
          <w:rFonts w:cs="Calibri"/>
          <w:szCs w:val="24"/>
        </w:rPr>
        <w:t xml:space="preserve"> </w:t>
      </w:r>
      <w:r w:rsidR="09FA6E94" w:rsidRPr="00492EAF">
        <w:rPr>
          <w:rFonts w:cs="Calibri"/>
          <w:szCs w:val="24"/>
        </w:rPr>
        <w:t>look and feel</w:t>
      </w:r>
      <w:r w:rsidR="00A779A5" w:rsidRPr="00492EAF">
        <w:rPr>
          <w:rFonts w:cs="Calibri"/>
          <w:szCs w:val="24"/>
        </w:rPr>
        <w:t xml:space="preserve"> and</w:t>
      </w:r>
      <w:r w:rsidR="09FA6E94" w:rsidRPr="00492EAF">
        <w:rPr>
          <w:rFonts w:cs="Calibri"/>
          <w:szCs w:val="24"/>
        </w:rPr>
        <w:t xml:space="preserve"> navigatio</w:t>
      </w:r>
      <w:r w:rsidR="24B329DC" w:rsidRPr="00492EAF">
        <w:rPr>
          <w:rFonts w:cs="Calibri"/>
          <w:szCs w:val="24"/>
        </w:rPr>
        <w:t>n across the entire site</w:t>
      </w:r>
      <w:r w:rsidR="2BBCD1CB" w:rsidRPr="00492EAF">
        <w:rPr>
          <w:rFonts w:cs="Calibri"/>
          <w:szCs w:val="24"/>
        </w:rPr>
        <w:t>.</w:t>
      </w:r>
      <w:r w:rsidR="4F9AADB5" w:rsidRPr="00492EAF">
        <w:rPr>
          <w:rFonts w:cs="Calibri"/>
          <w:szCs w:val="24"/>
        </w:rPr>
        <w:t xml:space="preserve"> </w:t>
      </w:r>
      <w:r w:rsidR="641778E7" w:rsidRPr="00492EAF">
        <w:rPr>
          <w:rFonts w:cs="Calibri"/>
          <w:szCs w:val="24"/>
        </w:rPr>
        <w:t xml:space="preserve">The new tools will provide for </w:t>
      </w:r>
      <w:r w:rsidR="00A468CF" w:rsidRPr="00492EAF">
        <w:rPr>
          <w:rFonts w:cs="Calibri"/>
          <w:szCs w:val="24"/>
        </w:rPr>
        <w:t>e</w:t>
      </w:r>
      <w:r w:rsidR="483C4B0D" w:rsidRPr="00492EAF">
        <w:rPr>
          <w:rFonts w:cs="Calibri"/>
          <w:szCs w:val="24"/>
        </w:rPr>
        <w:t xml:space="preserve">fficiency in </w:t>
      </w:r>
      <w:r w:rsidR="00496E84" w:rsidRPr="00492EAF">
        <w:rPr>
          <w:rFonts w:cs="Calibri"/>
          <w:szCs w:val="24"/>
        </w:rPr>
        <w:t>publishing</w:t>
      </w:r>
      <w:r w:rsidR="009156C9" w:rsidRPr="00492EAF">
        <w:rPr>
          <w:rFonts w:cs="Calibri"/>
          <w:szCs w:val="24"/>
        </w:rPr>
        <w:t xml:space="preserve"> and</w:t>
      </w:r>
      <w:r w:rsidR="00496E84" w:rsidRPr="00492EAF">
        <w:rPr>
          <w:rFonts w:cs="Calibri"/>
          <w:szCs w:val="24"/>
        </w:rPr>
        <w:t xml:space="preserve"> </w:t>
      </w:r>
      <w:r w:rsidR="2935EF3F" w:rsidRPr="00492EAF">
        <w:rPr>
          <w:rFonts w:cs="Calibri"/>
          <w:szCs w:val="24"/>
        </w:rPr>
        <w:t>operation</w:t>
      </w:r>
      <w:r w:rsidR="00A468CF" w:rsidRPr="00492EAF">
        <w:rPr>
          <w:rFonts w:cs="Calibri"/>
          <w:szCs w:val="24"/>
        </w:rPr>
        <w:t>s</w:t>
      </w:r>
      <w:r w:rsidR="000F2924" w:rsidRPr="00492EAF">
        <w:rPr>
          <w:rFonts w:cs="Calibri"/>
          <w:szCs w:val="24"/>
        </w:rPr>
        <w:t xml:space="preserve"> for both internal and external users, allow for</w:t>
      </w:r>
      <w:r w:rsidR="009156C9" w:rsidRPr="00492EAF">
        <w:rPr>
          <w:rFonts w:cs="Calibri"/>
          <w:szCs w:val="24"/>
        </w:rPr>
        <w:t xml:space="preserve"> </w:t>
      </w:r>
      <w:r w:rsidR="000F2924" w:rsidRPr="00492EAF">
        <w:rPr>
          <w:rFonts w:cs="Calibri"/>
          <w:szCs w:val="24"/>
        </w:rPr>
        <w:t>continuous improvement</w:t>
      </w:r>
      <w:r w:rsidR="009156C9" w:rsidRPr="00492EAF">
        <w:rPr>
          <w:rFonts w:cs="Calibri"/>
          <w:szCs w:val="24"/>
        </w:rPr>
        <w:t xml:space="preserve"> </w:t>
      </w:r>
      <w:r w:rsidR="000F2924" w:rsidRPr="00492EAF">
        <w:rPr>
          <w:rFonts w:cs="Calibri"/>
          <w:szCs w:val="24"/>
        </w:rPr>
        <w:t xml:space="preserve">of content and services </w:t>
      </w:r>
      <w:r w:rsidR="009156C9" w:rsidRPr="00492EAF">
        <w:rPr>
          <w:rFonts w:cs="Calibri"/>
          <w:szCs w:val="24"/>
        </w:rPr>
        <w:t>informed by data analytics</w:t>
      </w:r>
      <w:r w:rsidR="798B658E" w:rsidRPr="00492EAF">
        <w:rPr>
          <w:rFonts w:cs="Calibri"/>
          <w:szCs w:val="24"/>
        </w:rPr>
        <w:t>, reducing duplication of effort and</w:t>
      </w:r>
      <w:r w:rsidR="4E1A7A7D" w:rsidRPr="00492EAF">
        <w:rPr>
          <w:rFonts w:cs="Calibri"/>
          <w:szCs w:val="24"/>
        </w:rPr>
        <w:t xml:space="preserve"> </w:t>
      </w:r>
      <w:r w:rsidR="798B658E" w:rsidRPr="00492EAF">
        <w:rPr>
          <w:rFonts w:cs="Calibri"/>
          <w:szCs w:val="24"/>
        </w:rPr>
        <w:t>will allow non-technical users to set up and maintain pages with</w:t>
      </w:r>
      <w:r w:rsidR="01CC689C" w:rsidRPr="00492EAF">
        <w:rPr>
          <w:rFonts w:cs="Calibri"/>
          <w:szCs w:val="24"/>
        </w:rPr>
        <w:t>out</w:t>
      </w:r>
      <w:r w:rsidR="798B658E" w:rsidRPr="00492EAF">
        <w:rPr>
          <w:rFonts w:cs="Calibri"/>
          <w:szCs w:val="24"/>
        </w:rPr>
        <w:t xml:space="preserve"> </w:t>
      </w:r>
      <w:r w:rsidR="00A468CF" w:rsidRPr="00492EAF">
        <w:rPr>
          <w:rFonts w:cs="Calibri"/>
          <w:szCs w:val="24"/>
        </w:rPr>
        <w:t xml:space="preserve">needing to rely on IT </w:t>
      </w:r>
      <w:r w:rsidR="798B658E" w:rsidRPr="00492EAF">
        <w:rPr>
          <w:rFonts w:cs="Calibri"/>
          <w:szCs w:val="24"/>
        </w:rPr>
        <w:t>assistance</w:t>
      </w:r>
      <w:r w:rsidR="7C519CA5" w:rsidRPr="00492EAF">
        <w:rPr>
          <w:rFonts w:cs="Calibri"/>
          <w:szCs w:val="24"/>
        </w:rPr>
        <w:t>.</w:t>
      </w:r>
    </w:p>
    <w:p w14:paraId="5576055C" w14:textId="713142F0" w:rsidR="0052630B" w:rsidRPr="00492EAF" w:rsidRDefault="0052630B" w:rsidP="002E0222">
      <w:pPr>
        <w:jc w:val="both"/>
        <w:rPr>
          <w:rFonts w:cs="Calibri"/>
          <w:b/>
          <w:bCs/>
          <w:szCs w:val="24"/>
        </w:rPr>
      </w:pPr>
      <w:r w:rsidRPr="00492EAF">
        <w:rPr>
          <w:rFonts w:cs="Calibri"/>
          <w:b/>
          <w:bCs/>
          <w:szCs w:val="24"/>
        </w:rPr>
        <w:t>Affected offices</w:t>
      </w:r>
    </w:p>
    <w:p w14:paraId="463B6EB6" w14:textId="5E186DE2" w:rsidR="19F7008C" w:rsidRPr="00492EAF" w:rsidRDefault="2A473098" w:rsidP="002E0222">
      <w:pPr>
        <w:jc w:val="both"/>
        <w:rPr>
          <w:rFonts w:cs="Calibri"/>
          <w:szCs w:val="24"/>
        </w:rPr>
      </w:pPr>
      <w:r w:rsidRPr="00492EAF">
        <w:rPr>
          <w:rFonts w:cs="Calibri"/>
          <w:szCs w:val="24"/>
        </w:rPr>
        <w:t>All ITU</w:t>
      </w:r>
      <w:r w:rsidR="52691BC3" w:rsidRPr="00492EAF">
        <w:rPr>
          <w:rFonts w:cs="Calibri"/>
          <w:szCs w:val="24"/>
        </w:rPr>
        <w:t xml:space="preserve"> staff, </w:t>
      </w:r>
      <w:r w:rsidR="004E71EA" w:rsidRPr="00492EAF">
        <w:rPr>
          <w:rFonts w:cs="Calibri"/>
          <w:szCs w:val="24"/>
        </w:rPr>
        <w:t>m</w:t>
      </w:r>
      <w:r w:rsidR="52691BC3" w:rsidRPr="00492EAF">
        <w:rPr>
          <w:rFonts w:cs="Calibri"/>
          <w:szCs w:val="24"/>
        </w:rPr>
        <w:t>embers</w:t>
      </w:r>
      <w:r w:rsidR="00A468CF" w:rsidRPr="00492EAF">
        <w:rPr>
          <w:rFonts w:cs="Calibri"/>
          <w:szCs w:val="24"/>
        </w:rPr>
        <w:t xml:space="preserve">, and </w:t>
      </w:r>
      <w:r w:rsidR="004E71EA" w:rsidRPr="00492EAF">
        <w:rPr>
          <w:rFonts w:cs="Calibri"/>
          <w:szCs w:val="24"/>
        </w:rPr>
        <w:t>d</w:t>
      </w:r>
      <w:r w:rsidR="00A468CF" w:rsidRPr="00492EAF">
        <w:rPr>
          <w:rFonts w:cs="Calibri"/>
          <w:szCs w:val="24"/>
        </w:rPr>
        <w:t>elegates</w:t>
      </w:r>
      <w:r w:rsidR="52691BC3" w:rsidRPr="00492EAF">
        <w:rPr>
          <w:rFonts w:cs="Calibri"/>
          <w:szCs w:val="24"/>
        </w:rPr>
        <w:t>.</w:t>
      </w:r>
    </w:p>
    <w:p w14:paraId="0BB00C0A" w14:textId="5557B3C2" w:rsidR="006A274C" w:rsidRPr="00492EAF" w:rsidRDefault="006A274C" w:rsidP="00FD3E36">
      <w:pPr>
        <w:spacing w:after="120"/>
        <w:jc w:val="both"/>
        <w:rPr>
          <w:rFonts w:cs="Calibri"/>
          <w:b/>
          <w:bCs/>
          <w:szCs w:val="24"/>
        </w:rPr>
      </w:pPr>
      <w:r w:rsidRPr="00492EAF">
        <w:rPr>
          <w:rFonts w:cs="Calibri"/>
          <w:b/>
          <w:bCs/>
          <w:szCs w:val="24"/>
        </w:rPr>
        <w:t>Project phases</w:t>
      </w:r>
    </w:p>
    <w:p w14:paraId="6D49AD9E" w14:textId="00D7765A" w:rsidR="006A274C" w:rsidRPr="00492EAF" w:rsidRDefault="4B1E2BE0" w:rsidP="002E0222">
      <w:pPr>
        <w:pStyle w:val="ListParagraph"/>
        <w:numPr>
          <w:ilvl w:val="0"/>
          <w:numId w:val="36"/>
        </w:numPr>
        <w:jc w:val="both"/>
        <w:rPr>
          <w:rFonts w:ascii="Calibri" w:hAnsi="Calibri" w:cs="Calibri"/>
          <w:color w:val="000000" w:themeColor="text1"/>
          <w:sz w:val="24"/>
          <w:szCs w:val="24"/>
        </w:rPr>
      </w:pPr>
      <w:r w:rsidRPr="00492EAF">
        <w:rPr>
          <w:rFonts w:ascii="Calibri" w:hAnsi="Calibri" w:cs="Calibri"/>
          <w:sz w:val="24"/>
          <w:szCs w:val="24"/>
        </w:rPr>
        <w:t>P</w:t>
      </w:r>
      <w:r w:rsidR="53E9EE7E" w:rsidRPr="00492EAF">
        <w:rPr>
          <w:rFonts w:ascii="Calibri" w:hAnsi="Calibri" w:cs="Calibri"/>
          <w:sz w:val="24"/>
          <w:szCs w:val="24"/>
        </w:rPr>
        <w:t>hase 1 (202</w:t>
      </w:r>
      <w:r w:rsidR="24082691" w:rsidRPr="00492EAF">
        <w:rPr>
          <w:rFonts w:ascii="Calibri" w:hAnsi="Calibri" w:cs="Calibri"/>
          <w:sz w:val="24"/>
          <w:szCs w:val="24"/>
        </w:rPr>
        <w:t>0-21</w:t>
      </w:r>
      <w:r w:rsidR="53E9EE7E" w:rsidRPr="00492EAF">
        <w:rPr>
          <w:rFonts w:ascii="Calibri" w:hAnsi="Calibri" w:cs="Calibri"/>
          <w:sz w:val="24"/>
          <w:szCs w:val="24"/>
        </w:rPr>
        <w:t xml:space="preserve">): </w:t>
      </w:r>
      <w:r w:rsidR="4FDFADBC" w:rsidRPr="00492EAF">
        <w:rPr>
          <w:rFonts w:ascii="Calibri" w:hAnsi="Calibri" w:cs="Calibri"/>
          <w:sz w:val="24"/>
          <w:szCs w:val="24"/>
        </w:rPr>
        <w:t>Pilot phas</w:t>
      </w:r>
      <w:r w:rsidR="3884B082" w:rsidRPr="00492EAF">
        <w:rPr>
          <w:rFonts w:ascii="Calibri" w:hAnsi="Calibri" w:cs="Calibri"/>
          <w:sz w:val="24"/>
          <w:szCs w:val="24"/>
        </w:rPr>
        <w:t>e</w:t>
      </w:r>
      <w:r w:rsidR="4FDFADBC" w:rsidRPr="00492EAF">
        <w:rPr>
          <w:rFonts w:ascii="Calibri" w:hAnsi="Calibri" w:cs="Calibri"/>
          <w:sz w:val="24"/>
          <w:szCs w:val="24"/>
        </w:rPr>
        <w:t xml:space="preserve">: </w:t>
      </w:r>
      <w:r w:rsidR="20328910" w:rsidRPr="00492EAF">
        <w:rPr>
          <w:rFonts w:ascii="Calibri" w:hAnsi="Calibri" w:cs="Calibri"/>
          <w:sz w:val="24"/>
          <w:szCs w:val="24"/>
        </w:rPr>
        <w:t>As a</w:t>
      </w:r>
      <w:r w:rsidR="7294B385" w:rsidRPr="00492EAF">
        <w:rPr>
          <w:rFonts w:ascii="Calibri" w:hAnsi="Calibri" w:cs="Calibri"/>
          <w:sz w:val="24"/>
          <w:szCs w:val="24"/>
        </w:rPr>
        <w:t xml:space="preserve"> first step towards the new website, </w:t>
      </w:r>
      <w:proofErr w:type="spellStart"/>
      <w:r w:rsidR="20C3FF63" w:rsidRPr="00492EAF">
        <w:rPr>
          <w:rFonts w:ascii="Calibri" w:hAnsi="Calibri" w:cs="Calibri"/>
          <w:sz w:val="24"/>
          <w:szCs w:val="24"/>
        </w:rPr>
        <w:t>MyITU</w:t>
      </w:r>
      <w:proofErr w:type="spellEnd"/>
      <w:r w:rsidR="20C3FF63" w:rsidRPr="00492EAF">
        <w:rPr>
          <w:rFonts w:ascii="Calibri" w:hAnsi="Calibri" w:cs="Calibri"/>
          <w:sz w:val="24"/>
          <w:szCs w:val="24"/>
        </w:rPr>
        <w:t xml:space="preserve"> </w:t>
      </w:r>
      <w:r w:rsidR="7294B385" w:rsidRPr="00492EAF">
        <w:rPr>
          <w:rFonts w:ascii="Calibri" w:hAnsi="Calibri" w:cs="Calibri"/>
          <w:sz w:val="24"/>
          <w:szCs w:val="24"/>
        </w:rPr>
        <w:t xml:space="preserve">was launched in 2020. </w:t>
      </w:r>
      <w:r w:rsidR="493B9445" w:rsidRPr="00492EAF">
        <w:rPr>
          <w:rFonts w:ascii="Calibri" w:eastAsia="Calibri" w:hAnsi="Calibri" w:cs="Calibri"/>
          <w:color w:val="000000" w:themeColor="text1"/>
          <w:sz w:val="24"/>
          <w:szCs w:val="24"/>
        </w:rPr>
        <w:t xml:space="preserve"> In 2021, </w:t>
      </w:r>
      <w:r w:rsidR="003321C4" w:rsidRPr="00492EAF">
        <w:rPr>
          <w:rFonts w:ascii="Calibri" w:eastAsia="Calibri" w:hAnsi="Calibri" w:cs="Calibri"/>
          <w:color w:val="000000" w:themeColor="text1"/>
          <w:sz w:val="24"/>
          <w:szCs w:val="24"/>
        </w:rPr>
        <w:t xml:space="preserve">technical </w:t>
      </w:r>
      <w:r w:rsidR="031C27EA" w:rsidRPr="00492EAF">
        <w:rPr>
          <w:rFonts w:ascii="Calibri" w:eastAsia="Calibri" w:hAnsi="Calibri" w:cs="Calibri"/>
          <w:color w:val="000000" w:themeColor="text1"/>
          <w:sz w:val="24"/>
          <w:szCs w:val="24"/>
        </w:rPr>
        <w:t xml:space="preserve">proof of concept </w:t>
      </w:r>
      <w:r w:rsidR="00D95F4B" w:rsidRPr="00492EAF">
        <w:rPr>
          <w:rFonts w:ascii="Calibri" w:eastAsia="Calibri" w:hAnsi="Calibri" w:cs="Calibri"/>
          <w:color w:val="000000" w:themeColor="text1"/>
          <w:sz w:val="24"/>
          <w:szCs w:val="24"/>
        </w:rPr>
        <w:t xml:space="preserve">and </w:t>
      </w:r>
      <w:r w:rsidR="031C27EA" w:rsidRPr="00492EAF">
        <w:rPr>
          <w:rFonts w:ascii="Calibri" w:eastAsia="Calibri" w:hAnsi="Calibri" w:cs="Calibri"/>
          <w:color w:val="000000" w:themeColor="text1"/>
          <w:sz w:val="24"/>
          <w:szCs w:val="24"/>
        </w:rPr>
        <w:t xml:space="preserve">implementation </w:t>
      </w:r>
      <w:r w:rsidR="003321C4" w:rsidRPr="00492EAF">
        <w:rPr>
          <w:rFonts w:ascii="Calibri" w:eastAsia="Calibri" w:hAnsi="Calibri" w:cs="Calibri"/>
          <w:color w:val="000000" w:themeColor="text1"/>
          <w:sz w:val="24"/>
          <w:szCs w:val="24"/>
        </w:rPr>
        <w:t xml:space="preserve">of the </w:t>
      </w:r>
      <w:proofErr w:type="spellStart"/>
      <w:r w:rsidR="003321C4" w:rsidRPr="00492EAF">
        <w:rPr>
          <w:rFonts w:ascii="Calibri" w:eastAsia="Calibri" w:hAnsi="Calibri" w:cs="Calibri"/>
          <w:color w:val="000000" w:themeColor="text1"/>
          <w:sz w:val="24"/>
          <w:szCs w:val="24"/>
        </w:rPr>
        <w:t>OneITU</w:t>
      </w:r>
      <w:proofErr w:type="spellEnd"/>
      <w:r w:rsidR="003321C4" w:rsidRPr="00492EAF">
        <w:rPr>
          <w:rFonts w:ascii="Calibri" w:eastAsia="Calibri" w:hAnsi="Calibri" w:cs="Calibri"/>
          <w:color w:val="000000" w:themeColor="text1"/>
          <w:sz w:val="24"/>
          <w:szCs w:val="24"/>
        </w:rPr>
        <w:t xml:space="preserve"> </w:t>
      </w:r>
      <w:r w:rsidR="00CD7219" w:rsidRPr="00492EAF">
        <w:rPr>
          <w:rFonts w:ascii="Calibri" w:eastAsia="Calibri" w:hAnsi="Calibri" w:cs="Calibri"/>
          <w:color w:val="000000" w:themeColor="text1"/>
          <w:sz w:val="24"/>
          <w:szCs w:val="24"/>
        </w:rPr>
        <w:t xml:space="preserve">corporate </w:t>
      </w:r>
      <w:r w:rsidR="006A17BC" w:rsidRPr="00492EAF">
        <w:rPr>
          <w:rFonts w:ascii="Calibri" w:eastAsia="Calibri" w:hAnsi="Calibri" w:cs="Calibri"/>
          <w:color w:val="000000" w:themeColor="text1"/>
          <w:sz w:val="24"/>
          <w:szCs w:val="24"/>
        </w:rPr>
        <w:t>website</w:t>
      </w:r>
      <w:r w:rsidR="008925C1" w:rsidRPr="00492EAF">
        <w:rPr>
          <w:rFonts w:ascii="Calibri" w:eastAsia="Calibri" w:hAnsi="Calibri" w:cs="Calibri"/>
          <w:color w:val="000000" w:themeColor="text1"/>
          <w:sz w:val="24"/>
          <w:szCs w:val="24"/>
        </w:rPr>
        <w:t xml:space="preserve">, integrating </w:t>
      </w:r>
      <w:proofErr w:type="spellStart"/>
      <w:r w:rsidR="008925C1" w:rsidRPr="00492EAF">
        <w:rPr>
          <w:rFonts w:ascii="Calibri" w:eastAsia="Calibri" w:hAnsi="Calibri" w:cs="Calibri"/>
          <w:color w:val="000000" w:themeColor="text1"/>
          <w:sz w:val="24"/>
          <w:szCs w:val="24"/>
        </w:rPr>
        <w:t>MyITU</w:t>
      </w:r>
      <w:proofErr w:type="spellEnd"/>
      <w:r w:rsidR="008925C1" w:rsidRPr="00492EAF">
        <w:rPr>
          <w:rFonts w:ascii="Calibri" w:eastAsia="Calibri" w:hAnsi="Calibri" w:cs="Calibri"/>
          <w:color w:val="000000" w:themeColor="text1"/>
          <w:sz w:val="24"/>
          <w:szCs w:val="24"/>
        </w:rPr>
        <w:t>,</w:t>
      </w:r>
      <w:r w:rsidR="006A17BC" w:rsidRPr="00492EAF">
        <w:rPr>
          <w:rFonts w:ascii="Calibri" w:eastAsia="Calibri" w:hAnsi="Calibri" w:cs="Calibri"/>
          <w:color w:val="000000" w:themeColor="text1"/>
          <w:sz w:val="24"/>
          <w:szCs w:val="24"/>
        </w:rPr>
        <w:t xml:space="preserve"> </w:t>
      </w:r>
      <w:r w:rsidR="003321C4" w:rsidRPr="00492EAF">
        <w:rPr>
          <w:rFonts w:ascii="Calibri" w:eastAsia="Calibri" w:hAnsi="Calibri" w:cs="Calibri"/>
          <w:color w:val="000000" w:themeColor="text1"/>
          <w:sz w:val="24"/>
          <w:szCs w:val="24"/>
        </w:rPr>
        <w:t>in</w:t>
      </w:r>
      <w:r w:rsidR="00CD7219" w:rsidRPr="00492EAF">
        <w:rPr>
          <w:rFonts w:ascii="Calibri" w:eastAsia="Calibri" w:hAnsi="Calibri" w:cs="Calibri"/>
          <w:color w:val="000000" w:themeColor="text1"/>
          <w:sz w:val="24"/>
          <w:szCs w:val="24"/>
        </w:rPr>
        <w:t xml:space="preserve"> </w:t>
      </w:r>
      <w:r w:rsidR="493B9445" w:rsidRPr="00492EAF">
        <w:rPr>
          <w:rFonts w:ascii="Calibri" w:eastAsia="Calibri" w:hAnsi="Calibri" w:cs="Calibri"/>
          <w:color w:val="000000" w:themeColor="text1"/>
          <w:sz w:val="24"/>
          <w:szCs w:val="24"/>
        </w:rPr>
        <w:t xml:space="preserve">6 languages </w:t>
      </w:r>
      <w:r w:rsidR="00775D9C" w:rsidRPr="00492EAF">
        <w:rPr>
          <w:rFonts w:ascii="Calibri" w:eastAsia="Calibri" w:hAnsi="Calibri" w:cs="Calibri"/>
          <w:color w:val="000000" w:themeColor="text1"/>
          <w:sz w:val="24"/>
          <w:szCs w:val="24"/>
        </w:rPr>
        <w:t>as well as</w:t>
      </w:r>
      <w:r w:rsidR="08A1C7AA" w:rsidRPr="00492EAF">
        <w:rPr>
          <w:rFonts w:ascii="Calibri" w:eastAsia="Calibri" w:hAnsi="Calibri" w:cs="Calibri"/>
          <w:color w:val="000000" w:themeColor="text1"/>
          <w:sz w:val="24"/>
          <w:szCs w:val="24"/>
        </w:rPr>
        <w:t xml:space="preserve"> </w:t>
      </w:r>
      <w:r w:rsidR="493B9445" w:rsidRPr="00492EAF">
        <w:rPr>
          <w:rFonts w:ascii="Calibri" w:eastAsia="Calibri" w:hAnsi="Calibri" w:cs="Calibri"/>
          <w:color w:val="000000" w:themeColor="text1"/>
          <w:sz w:val="24"/>
          <w:szCs w:val="24"/>
        </w:rPr>
        <w:t xml:space="preserve">migration of a new simplified portal to access all ITU events. </w:t>
      </w:r>
      <w:r w:rsidR="006A17BC" w:rsidRPr="00492EAF">
        <w:rPr>
          <w:rFonts w:ascii="Calibri" w:eastAsia="Calibri" w:hAnsi="Calibri" w:cs="Calibri"/>
          <w:color w:val="000000" w:themeColor="text1"/>
          <w:sz w:val="24"/>
          <w:szCs w:val="24"/>
        </w:rPr>
        <w:t>Set up of a digital asset management back-end for more cost-effective use, re-use and repurposing of videos, photos, infographics, podcasts and social media and webinar visuals.</w:t>
      </w:r>
      <w:r w:rsidR="002F662C" w:rsidRPr="00492EAF">
        <w:rPr>
          <w:rFonts w:ascii="Calibri" w:eastAsia="Calibri" w:hAnsi="Calibri" w:cs="Calibri"/>
          <w:color w:val="000000" w:themeColor="text1"/>
          <w:sz w:val="24"/>
          <w:szCs w:val="24"/>
        </w:rPr>
        <w:t xml:space="preserve"> Migration of </w:t>
      </w:r>
      <w:r w:rsidR="00CB59FD" w:rsidRPr="00492EAF">
        <w:rPr>
          <w:rFonts w:ascii="Calibri" w:eastAsia="Calibri" w:hAnsi="Calibri" w:cs="Calibri"/>
          <w:color w:val="000000" w:themeColor="text1"/>
          <w:sz w:val="24"/>
          <w:szCs w:val="24"/>
        </w:rPr>
        <w:t xml:space="preserve">governing bodies </w:t>
      </w:r>
      <w:r w:rsidR="00455D9C" w:rsidRPr="00492EAF">
        <w:rPr>
          <w:rFonts w:ascii="Calibri" w:eastAsia="Calibri" w:hAnsi="Calibri" w:cs="Calibri"/>
          <w:color w:val="000000" w:themeColor="text1"/>
          <w:sz w:val="24"/>
          <w:szCs w:val="24"/>
        </w:rPr>
        <w:t>web</w:t>
      </w:r>
      <w:r w:rsidR="00C817B1" w:rsidRPr="00492EAF">
        <w:rPr>
          <w:rFonts w:ascii="Calibri" w:eastAsia="Calibri" w:hAnsi="Calibri" w:cs="Calibri"/>
          <w:color w:val="000000" w:themeColor="text1"/>
          <w:sz w:val="24"/>
          <w:szCs w:val="24"/>
        </w:rPr>
        <w:t xml:space="preserve"> </w:t>
      </w:r>
      <w:r w:rsidR="00BD1415" w:rsidRPr="00492EAF">
        <w:rPr>
          <w:rFonts w:ascii="Calibri" w:eastAsia="Calibri" w:hAnsi="Calibri" w:cs="Calibri"/>
          <w:color w:val="000000" w:themeColor="text1"/>
          <w:sz w:val="24"/>
          <w:szCs w:val="24"/>
        </w:rPr>
        <w:t xml:space="preserve">pages </w:t>
      </w:r>
      <w:r w:rsidR="00CB59FD" w:rsidRPr="00492EAF">
        <w:rPr>
          <w:rFonts w:ascii="Calibri" w:eastAsia="Calibri" w:hAnsi="Calibri" w:cs="Calibri"/>
          <w:color w:val="000000" w:themeColor="text1"/>
          <w:sz w:val="24"/>
          <w:szCs w:val="24"/>
        </w:rPr>
        <w:t xml:space="preserve">(Plenipotentiary conferences, ITU Council, Council Working Groups) to the new platform with enhanced </w:t>
      </w:r>
      <w:proofErr w:type="gramStart"/>
      <w:r w:rsidR="00CB59FD" w:rsidRPr="00492EAF">
        <w:rPr>
          <w:rFonts w:ascii="Calibri" w:eastAsia="Calibri" w:hAnsi="Calibri" w:cs="Calibri"/>
          <w:color w:val="000000" w:themeColor="text1"/>
          <w:sz w:val="24"/>
          <w:szCs w:val="24"/>
        </w:rPr>
        <w:t>back-end</w:t>
      </w:r>
      <w:proofErr w:type="gramEnd"/>
      <w:r w:rsidR="00CB59FD" w:rsidRPr="00492EAF">
        <w:rPr>
          <w:rFonts w:ascii="Calibri" w:eastAsia="Calibri" w:hAnsi="Calibri" w:cs="Calibri"/>
          <w:color w:val="000000" w:themeColor="text1"/>
          <w:sz w:val="24"/>
          <w:szCs w:val="24"/>
        </w:rPr>
        <w:t>.</w:t>
      </w:r>
      <w:r w:rsidR="006A17BC" w:rsidRPr="00492EAF">
        <w:rPr>
          <w:rFonts w:ascii="Calibri" w:eastAsia="Calibri" w:hAnsi="Calibri" w:cs="Calibri"/>
          <w:color w:val="000000" w:themeColor="text1"/>
          <w:sz w:val="24"/>
          <w:szCs w:val="24"/>
        </w:rPr>
        <w:t xml:space="preserve"> Roll-out of </w:t>
      </w:r>
      <w:proofErr w:type="spellStart"/>
      <w:r w:rsidR="006A17BC" w:rsidRPr="00492EAF">
        <w:rPr>
          <w:rFonts w:ascii="Calibri" w:eastAsia="Calibri" w:hAnsi="Calibri" w:cs="Calibri"/>
          <w:color w:val="000000" w:themeColor="text1"/>
          <w:sz w:val="24"/>
          <w:szCs w:val="24"/>
        </w:rPr>
        <w:t>OneITU</w:t>
      </w:r>
      <w:proofErr w:type="spellEnd"/>
      <w:r w:rsidR="006A17BC" w:rsidRPr="00492EAF">
        <w:rPr>
          <w:rFonts w:ascii="Calibri" w:eastAsia="Calibri" w:hAnsi="Calibri" w:cs="Calibri"/>
          <w:color w:val="000000" w:themeColor="text1"/>
          <w:sz w:val="24"/>
          <w:szCs w:val="24"/>
        </w:rPr>
        <w:t xml:space="preserve"> web guidelines. </w:t>
      </w:r>
      <w:r w:rsidR="00212616" w:rsidRPr="00492EAF">
        <w:rPr>
          <w:rFonts w:ascii="Calibri" w:eastAsia="Calibri" w:hAnsi="Calibri" w:cs="Calibri"/>
          <w:color w:val="000000" w:themeColor="text1"/>
          <w:sz w:val="24"/>
          <w:szCs w:val="24"/>
        </w:rPr>
        <w:t>Development of select</w:t>
      </w:r>
      <w:r w:rsidR="00A9600B" w:rsidRPr="00492EAF">
        <w:rPr>
          <w:rFonts w:ascii="Calibri" w:eastAsia="Calibri" w:hAnsi="Calibri" w:cs="Calibri"/>
          <w:color w:val="000000" w:themeColor="text1"/>
          <w:sz w:val="24"/>
          <w:szCs w:val="24"/>
        </w:rPr>
        <w:t>ed</w:t>
      </w:r>
      <w:r w:rsidR="00212616" w:rsidRPr="00492EAF">
        <w:rPr>
          <w:rFonts w:ascii="Calibri" w:eastAsia="Calibri" w:hAnsi="Calibri" w:cs="Calibri"/>
          <w:color w:val="000000" w:themeColor="text1"/>
          <w:sz w:val="24"/>
          <w:szCs w:val="24"/>
        </w:rPr>
        <w:t xml:space="preserve"> new sectoral pages on the new platform in the</w:t>
      </w:r>
      <w:r w:rsidR="006A17BC" w:rsidRPr="00492EAF">
        <w:rPr>
          <w:rFonts w:ascii="Calibri" w:eastAsia="Calibri" w:hAnsi="Calibri" w:cs="Calibri"/>
          <w:color w:val="000000" w:themeColor="text1"/>
          <w:sz w:val="24"/>
          <w:szCs w:val="24"/>
        </w:rPr>
        <w:t xml:space="preserve"> </w:t>
      </w:r>
      <w:proofErr w:type="spellStart"/>
      <w:r w:rsidR="006A17BC" w:rsidRPr="00492EAF">
        <w:rPr>
          <w:rFonts w:ascii="Calibri" w:eastAsia="Calibri" w:hAnsi="Calibri" w:cs="Calibri"/>
          <w:color w:val="000000" w:themeColor="text1"/>
          <w:sz w:val="24"/>
          <w:szCs w:val="24"/>
        </w:rPr>
        <w:t>OneITU</w:t>
      </w:r>
      <w:proofErr w:type="spellEnd"/>
      <w:r w:rsidR="006A17BC" w:rsidRPr="00492EAF">
        <w:rPr>
          <w:rFonts w:ascii="Calibri" w:eastAsia="Calibri" w:hAnsi="Calibri" w:cs="Calibri"/>
          <w:color w:val="000000" w:themeColor="text1"/>
          <w:sz w:val="24"/>
          <w:szCs w:val="24"/>
        </w:rPr>
        <w:t xml:space="preserve"> design.</w:t>
      </w:r>
    </w:p>
    <w:p w14:paraId="2A89276A" w14:textId="64E418E2" w:rsidR="006A274C" w:rsidRPr="00492EAF" w:rsidRDefault="53E9EE7E" w:rsidP="002E0222">
      <w:pPr>
        <w:pStyle w:val="ListParagraph"/>
        <w:numPr>
          <w:ilvl w:val="0"/>
          <w:numId w:val="36"/>
        </w:numPr>
        <w:jc w:val="both"/>
        <w:rPr>
          <w:rFonts w:ascii="Calibri" w:hAnsi="Calibri" w:cs="Calibri"/>
          <w:sz w:val="24"/>
          <w:szCs w:val="24"/>
        </w:rPr>
      </w:pPr>
      <w:r w:rsidRPr="00492EAF">
        <w:rPr>
          <w:rFonts w:ascii="Calibri" w:hAnsi="Calibri" w:cs="Calibri"/>
          <w:sz w:val="24"/>
          <w:szCs w:val="24"/>
        </w:rPr>
        <w:t xml:space="preserve">Phase 2: </w:t>
      </w:r>
      <w:r w:rsidR="762A44A8" w:rsidRPr="00492EAF">
        <w:rPr>
          <w:rFonts w:ascii="Calibri" w:hAnsi="Calibri" w:cs="Calibri"/>
          <w:sz w:val="24"/>
          <w:szCs w:val="24"/>
        </w:rPr>
        <w:t xml:space="preserve">Full implementation </w:t>
      </w:r>
      <w:r w:rsidRPr="00492EAF">
        <w:rPr>
          <w:rFonts w:ascii="Calibri" w:hAnsi="Calibri" w:cs="Calibri"/>
          <w:sz w:val="24"/>
          <w:szCs w:val="24"/>
        </w:rPr>
        <w:t>(2022 - 202</w:t>
      </w:r>
      <w:r w:rsidR="00F97756" w:rsidRPr="00492EAF">
        <w:rPr>
          <w:rFonts w:ascii="Calibri" w:hAnsi="Calibri" w:cs="Calibri"/>
          <w:sz w:val="24"/>
          <w:szCs w:val="24"/>
        </w:rPr>
        <w:t>5</w:t>
      </w:r>
      <w:r w:rsidRPr="00492EAF">
        <w:rPr>
          <w:rFonts w:ascii="Calibri" w:hAnsi="Calibri" w:cs="Calibri"/>
          <w:sz w:val="24"/>
          <w:szCs w:val="24"/>
        </w:rPr>
        <w:t>)</w:t>
      </w:r>
      <w:r w:rsidR="00212616" w:rsidRPr="00492EAF">
        <w:rPr>
          <w:rFonts w:ascii="Calibri" w:hAnsi="Calibri" w:cs="Calibri"/>
          <w:sz w:val="24"/>
          <w:szCs w:val="24"/>
        </w:rPr>
        <w:t xml:space="preserve"> across sectoral web pages.</w:t>
      </w:r>
    </w:p>
    <w:p w14:paraId="6AB9E1BA" w14:textId="2097FF9B" w:rsidR="006A274C" w:rsidRPr="00492EAF" w:rsidRDefault="006A274C" w:rsidP="002E0222">
      <w:pPr>
        <w:jc w:val="both"/>
        <w:rPr>
          <w:rFonts w:cs="Calibri"/>
          <w:b/>
          <w:bCs/>
          <w:szCs w:val="24"/>
        </w:rPr>
      </w:pPr>
      <w:r w:rsidRPr="00492EAF">
        <w:rPr>
          <w:rFonts w:cs="Calibri"/>
          <w:b/>
          <w:bCs/>
          <w:szCs w:val="24"/>
        </w:rPr>
        <w:t>Risk and opportunities</w:t>
      </w:r>
    </w:p>
    <w:p w14:paraId="294AE8AA" w14:textId="06DDA548" w:rsidR="610EEBEF" w:rsidRPr="00492EAF" w:rsidRDefault="111AF51B" w:rsidP="002E0222">
      <w:pPr>
        <w:jc w:val="both"/>
        <w:rPr>
          <w:rFonts w:cs="Calibri"/>
          <w:szCs w:val="24"/>
          <w:highlight w:val="yellow"/>
          <w:u w:val="single"/>
        </w:rPr>
      </w:pPr>
      <w:r w:rsidRPr="00492EAF">
        <w:rPr>
          <w:rFonts w:cs="Calibri"/>
          <w:szCs w:val="24"/>
        </w:rPr>
        <w:t xml:space="preserve">Without having a reliable platform supported by the vendor, ITU will be exposed to unacceptable risk that </w:t>
      </w:r>
      <w:r w:rsidR="73C2FDCC" w:rsidRPr="00492EAF">
        <w:rPr>
          <w:rFonts w:cs="Calibri"/>
          <w:szCs w:val="24"/>
        </w:rPr>
        <w:t xml:space="preserve">could cause significant </w:t>
      </w:r>
      <w:r w:rsidR="704F8433" w:rsidRPr="00492EAF">
        <w:rPr>
          <w:rFonts w:cs="Calibri"/>
          <w:szCs w:val="24"/>
        </w:rPr>
        <w:t>interruption</w:t>
      </w:r>
      <w:r w:rsidR="73C2FDCC" w:rsidRPr="00492EAF">
        <w:rPr>
          <w:rFonts w:cs="Calibri"/>
          <w:szCs w:val="24"/>
        </w:rPr>
        <w:t xml:space="preserve"> to conferences, meetings and events and communications with the public</w:t>
      </w:r>
      <w:r w:rsidR="00A46F0E" w:rsidRPr="00492EAF">
        <w:rPr>
          <w:rFonts w:cs="Calibri"/>
          <w:szCs w:val="24"/>
        </w:rPr>
        <w:t xml:space="preserve"> and expose ITU to </w:t>
      </w:r>
      <w:proofErr w:type="spellStart"/>
      <w:r w:rsidR="00A46F0E" w:rsidRPr="00492EAF">
        <w:rPr>
          <w:rFonts w:cs="Calibri"/>
          <w:szCs w:val="24"/>
        </w:rPr>
        <w:t>cyber attacks</w:t>
      </w:r>
      <w:proofErr w:type="spellEnd"/>
      <w:r w:rsidR="73C2FDCC" w:rsidRPr="00492EAF">
        <w:rPr>
          <w:rFonts w:cs="Calibri"/>
          <w:szCs w:val="24"/>
        </w:rPr>
        <w:t xml:space="preserve">. And without a new platform, ITU will not be </w:t>
      </w:r>
      <w:r w:rsidR="342F5BE3" w:rsidRPr="00492EAF">
        <w:rPr>
          <w:rFonts w:cs="Calibri"/>
          <w:szCs w:val="24"/>
        </w:rPr>
        <w:t xml:space="preserve">able to </w:t>
      </w:r>
      <w:r w:rsidR="342F5BE3" w:rsidRPr="00492EAF">
        <w:rPr>
          <w:rFonts w:cs="Calibri"/>
          <w:szCs w:val="24"/>
        </w:rPr>
        <w:lastRenderedPageBreak/>
        <w:t>benefit from increased security, artificial intelligence tools and machine learning</w:t>
      </w:r>
      <w:r w:rsidR="2F247B76" w:rsidRPr="00492EAF">
        <w:rPr>
          <w:rFonts w:cs="Calibri"/>
          <w:szCs w:val="24"/>
        </w:rPr>
        <w:t xml:space="preserve">, especially for languages, </w:t>
      </w:r>
      <w:r w:rsidR="342F5BE3" w:rsidRPr="00492EAF">
        <w:rPr>
          <w:rFonts w:cs="Calibri"/>
          <w:szCs w:val="24"/>
        </w:rPr>
        <w:t>to improve services to members in a cost</w:t>
      </w:r>
      <w:r w:rsidR="7F5CA2A9" w:rsidRPr="00492EAF">
        <w:rPr>
          <w:rFonts w:cs="Calibri"/>
          <w:szCs w:val="24"/>
        </w:rPr>
        <w:t>-</w:t>
      </w:r>
      <w:r w:rsidR="342F5BE3" w:rsidRPr="00492EAF">
        <w:rPr>
          <w:rFonts w:cs="Calibri"/>
          <w:szCs w:val="24"/>
        </w:rPr>
        <w:t>efficient manner.</w:t>
      </w:r>
    </w:p>
    <w:p w14:paraId="78157CB3" w14:textId="79106BCB" w:rsidR="00E101F5" w:rsidRPr="00492EAF" w:rsidRDefault="006A274C" w:rsidP="002E0222">
      <w:pPr>
        <w:jc w:val="both"/>
        <w:rPr>
          <w:rFonts w:cs="Calibri"/>
          <w:b/>
          <w:bCs/>
          <w:szCs w:val="24"/>
        </w:rPr>
      </w:pPr>
      <w:r w:rsidRPr="00492EAF">
        <w:rPr>
          <w:rFonts w:cs="Calibri"/>
          <w:b/>
          <w:bCs/>
          <w:szCs w:val="24"/>
        </w:rPr>
        <w:t>Funding Schedule</w:t>
      </w:r>
    </w:p>
    <w:p w14:paraId="68B8B3DB" w14:textId="7AAC7FA1" w:rsidR="006E75F9" w:rsidRPr="00492EAF" w:rsidRDefault="00AD567D" w:rsidP="00492EAF">
      <w:pPr>
        <w:rPr>
          <w:rFonts w:cs="Calibri"/>
          <w:szCs w:val="24"/>
          <w:u w:val="single"/>
        </w:rPr>
      </w:pPr>
      <w:r w:rsidRPr="00492EAF">
        <w:rPr>
          <w:rFonts w:cs="Calibri"/>
          <w:szCs w:val="24"/>
        </w:rPr>
        <w:t>These urgent requirements (phases 1-</w:t>
      </w:r>
      <w:r w:rsidR="004C75B9" w:rsidRPr="00492EAF">
        <w:rPr>
          <w:rFonts w:cs="Calibri"/>
          <w:szCs w:val="24"/>
        </w:rPr>
        <w:t>2</w:t>
      </w:r>
      <w:r w:rsidRPr="00492EAF">
        <w:rPr>
          <w:rFonts w:cs="Calibri"/>
          <w:szCs w:val="24"/>
        </w:rPr>
        <w:t>) could be prioritized by use of 202</w:t>
      </w:r>
      <w:r w:rsidR="00F85809" w:rsidRPr="00492EAF">
        <w:rPr>
          <w:rFonts w:cs="Calibri"/>
          <w:szCs w:val="24"/>
        </w:rPr>
        <w:t>0</w:t>
      </w:r>
      <w:r w:rsidRPr="00492EAF">
        <w:rPr>
          <w:rFonts w:cs="Calibri"/>
          <w:szCs w:val="24"/>
        </w:rPr>
        <w:t>, 202</w:t>
      </w:r>
      <w:r w:rsidR="00F85809" w:rsidRPr="00492EAF">
        <w:rPr>
          <w:rFonts w:cs="Calibri"/>
          <w:szCs w:val="24"/>
        </w:rPr>
        <w:t>1</w:t>
      </w:r>
      <w:r w:rsidRPr="00492EAF">
        <w:rPr>
          <w:rFonts w:cs="Calibri"/>
          <w:szCs w:val="24"/>
        </w:rPr>
        <w:t>, 202</w:t>
      </w:r>
      <w:r w:rsidR="00F85809" w:rsidRPr="00492EAF">
        <w:rPr>
          <w:rFonts w:cs="Calibri"/>
          <w:szCs w:val="24"/>
        </w:rPr>
        <w:t>2</w:t>
      </w:r>
      <w:r w:rsidRPr="00492EAF">
        <w:rPr>
          <w:rFonts w:cs="Calibri"/>
          <w:szCs w:val="24"/>
        </w:rPr>
        <w:t xml:space="preserve"> R</w:t>
      </w:r>
      <w:r w:rsidR="00860F6D" w:rsidRPr="00492EAF">
        <w:rPr>
          <w:rFonts w:cs="Calibri"/>
          <w:szCs w:val="24"/>
        </w:rPr>
        <w:t xml:space="preserve">egular </w:t>
      </w:r>
      <w:r w:rsidRPr="00492EAF">
        <w:rPr>
          <w:rFonts w:cs="Calibri"/>
          <w:szCs w:val="24"/>
        </w:rPr>
        <w:t>B</w:t>
      </w:r>
      <w:r w:rsidR="00860F6D" w:rsidRPr="00492EAF">
        <w:rPr>
          <w:rFonts w:cs="Calibri"/>
          <w:szCs w:val="24"/>
        </w:rPr>
        <w:t>udgets</w:t>
      </w:r>
      <w:r w:rsidRPr="00492EAF">
        <w:rPr>
          <w:rFonts w:cs="Calibri"/>
          <w:szCs w:val="24"/>
        </w:rPr>
        <w:t xml:space="preserve"> savings </w:t>
      </w:r>
      <w:r w:rsidR="007C03E0" w:rsidRPr="00492EAF">
        <w:rPr>
          <w:rFonts w:cs="Calibri"/>
          <w:szCs w:val="24"/>
        </w:rPr>
        <w:t xml:space="preserve">in the following year </w:t>
      </w:r>
      <w:r w:rsidRPr="00492EAF">
        <w:rPr>
          <w:rFonts w:cs="Calibri"/>
          <w:szCs w:val="24"/>
        </w:rPr>
        <w:t>(</w:t>
      </w:r>
      <w:r w:rsidR="007C03E0" w:rsidRPr="00492EAF">
        <w:rPr>
          <w:rFonts w:cs="Calibri"/>
          <w:szCs w:val="24"/>
        </w:rPr>
        <w:t xml:space="preserve">0.4 million in 2021 (CHF 50 000 for the </w:t>
      </w:r>
      <w:proofErr w:type="spellStart"/>
      <w:r w:rsidR="007C03E0" w:rsidRPr="00492EAF">
        <w:rPr>
          <w:rFonts w:cs="Calibri"/>
          <w:szCs w:val="24"/>
        </w:rPr>
        <w:t>OneITU</w:t>
      </w:r>
      <w:proofErr w:type="spellEnd"/>
      <w:r w:rsidR="007C03E0" w:rsidRPr="00492EAF">
        <w:rPr>
          <w:rFonts w:cs="Calibri"/>
          <w:szCs w:val="24"/>
        </w:rPr>
        <w:t xml:space="preserve"> corporate web pages, CHF</w:t>
      </w:r>
      <w:r w:rsidR="004E71EA" w:rsidRPr="00492EAF">
        <w:rPr>
          <w:rFonts w:cs="Calibri"/>
          <w:szCs w:val="24"/>
        </w:rPr>
        <w:t> </w:t>
      </w:r>
      <w:r w:rsidR="007C03E0" w:rsidRPr="00492EAF">
        <w:rPr>
          <w:rFonts w:cs="Calibri"/>
          <w:szCs w:val="24"/>
        </w:rPr>
        <w:t>250</w:t>
      </w:r>
      <w:r w:rsidR="004E71EA" w:rsidRPr="00492EAF">
        <w:rPr>
          <w:rFonts w:cs="Calibri"/>
          <w:szCs w:val="24"/>
        </w:rPr>
        <w:t> </w:t>
      </w:r>
      <w:r w:rsidR="007C03E0" w:rsidRPr="00492EAF">
        <w:rPr>
          <w:rFonts w:cs="Calibri"/>
          <w:szCs w:val="24"/>
        </w:rPr>
        <w:t xml:space="preserve">000 for </w:t>
      </w:r>
      <w:proofErr w:type="spellStart"/>
      <w:r w:rsidR="007C03E0" w:rsidRPr="00492EAF">
        <w:rPr>
          <w:rFonts w:cs="Calibri"/>
          <w:szCs w:val="24"/>
        </w:rPr>
        <w:t>MyITU</w:t>
      </w:r>
      <w:proofErr w:type="spellEnd"/>
      <w:r w:rsidR="007C03E0" w:rsidRPr="00492EAF">
        <w:rPr>
          <w:rFonts w:cs="Calibri"/>
          <w:szCs w:val="24"/>
        </w:rPr>
        <w:t xml:space="preserve"> and CHF 100 000 for governing bodies web pages and platform), 0.2 million per year in 2022 and 2023</w:t>
      </w:r>
      <w:r w:rsidRPr="00492EAF">
        <w:rPr>
          <w:rFonts w:cs="Calibri"/>
          <w:szCs w:val="24"/>
        </w:rPr>
        <w:t xml:space="preserve">), while the remaining </w:t>
      </w:r>
      <w:r w:rsidR="0090284C" w:rsidRPr="00492EAF">
        <w:rPr>
          <w:rFonts w:cs="Calibri"/>
          <w:szCs w:val="24"/>
        </w:rPr>
        <w:t>1.</w:t>
      </w:r>
      <w:r w:rsidR="008A1AD1" w:rsidRPr="00492EAF">
        <w:rPr>
          <w:rFonts w:cs="Calibri"/>
          <w:szCs w:val="24"/>
        </w:rPr>
        <w:t>2</w:t>
      </w:r>
      <w:r w:rsidRPr="00492EAF">
        <w:rPr>
          <w:rFonts w:cs="Calibri"/>
          <w:szCs w:val="24"/>
        </w:rPr>
        <w:t xml:space="preserve"> million could be included in the Financial Plan</w:t>
      </w:r>
      <w:r w:rsidR="00860F6D" w:rsidRPr="00492EAF">
        <w:rPr>
          <w:rFonts w:cs="Calibri"/>
          <w:szCs w:val="24"/>
        </w:rPr>
        <w:t xml:space="preserve"> 2024-2027</w:t>
      </w:r>
      <w:r w:rsidRPr="00492EAF">
        <w:rPr>
          <w:rFonts w:cs="Calibri"/>
          <w:szCs w:val="24"/>
        </w:rPr>
        <w:t xml:space="preserve">. </w:t>
      </w:r>
    </w:p>
    <w:p w14:paraId="5388F84C" w14:textId="6C70EB1D" w:rsidR="00492EAF" w:rsidRPr="00492EAF" w:rsidRDefault="00492EAF" w:rsidP="00492EAF">
      <w:pPr>
        <w:jc w:val="center"/>
        <w:rPr>
          <w:rFonts w:cs="Calibri"/>
          <w:szCs w:val="24"/>
          <w:u w:val="single"/>
        </w:rPr>
      </w:pPr>
      <w:r w:rsidRPr="00492EAF">
        <w:rPr>
          <w:rFonts w:cs="Calibri"/>
          <w:szCs w:val="24"/>
          <w:u w:val="single"/>
        </w:rPr>
        <w:t>________________________</w:t>
      </w:r>
    </w:p>
    <w:sectPr w:rsidR="00492EAF" w:rsidRPr="00492EAF" w:rsidSect="00977238">
      <w:headerReference w:type="default" r:id="rId24"/>
      <w:pgSz w:w="11907" w:h="16834"/>
      <w:pgMar w:top="992" w:right="1134" w:bottom="709" w:left="851"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93FFB" w14:textId="77777777" w:rsidR="00BC3590" w:rsidRDefault="00BC3590">
      <w:r>
        <w:separator/>
      </w:r>
    </w:p>
  </w:endnote>
  <w:endnote w:type="continuationSeparator" w:id="0">
    <w:p w14:paraId="162136EF" w14:textId="77777777" w:rsidR="00BC3590" w:rsidRDefault="00BC3590">
      <w:r>
        <w:continuationSeparator/>
      </w:r>
    </w:p>
  </w:endnote>
  <w:endnote w:type="continuationNotice" w:id="1">
    <w:p w14:paraId="5E58B49C" w14:textId="77777777" w:rsidR="00BC3590" w:rsidRDefault="00BC35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quot;Courier New&quot;">
    <w:charset w:val="00"/>
    <w:family w:val="roman"/>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20878" w14:textId="77777777" w:rsidR="00BC3590" w:rsidRDefault="00BC3590">
      <w:r>
        <w:t>____________________</w:t>
      </w:r>
    </w:p>
  </w:footnote>
  <w:footnote w:type="continuationSeparator" w:id="0">
    <w:p w14:paraId="5A81CD1B" w14:textId="77777777" w:rsidR="00BC3590" w:rsidRDefault="00BC3590">
      <w:r>
        <w:continuationSeparator/>
      </w:r>
    </w:p>
  </w:footnote>
  <w:footnote w:type="continuationNotice" w:id="1">
    <w:p w14:paraId="4944DB15" w14:textId="77777777" w:rsidR="00BC3590" w:rsidRDefault="00BC3590">
      <w:pPr>
        <w:spacing w:before="0"/>
      </w:pPr>
    </w:p>
  </w:footnote>
  <w:footnote w:id="2">
    <w:p w14:paraId="09903484" w14:textId="73B86276" w:rsidR="00AC5042" w:rsidRPr="00AC5042" w:rsidRDefault="00AC5042">
      <w:pPr>
        <w:pStyle w:val="FootnoteText"/>
      </w:pPr>
      <w:r>
        <w:rPr>
          <w:rStyle w:val="FootnoteReference"/>
        </w:rPr>
        <w:footnoteRef/>
      </w:r>
      <w:r>
        <w:t xml:space="preserve"> </w:t>
      </w:r>
      <w:r w:rsidRPr="00AC5042">
        <w:rPr>
          <w:sz w:val="20"/>
          <w:lang w:val="en-US"/>
        </w:rPr>
        <w:t>C18/42 (Parag. 17)</w:t>
      </w:r>
      <w:r w:rsidRPr="00AC5042">
        <w:rPr>
          <w:sz w:val="20"/>
        </w:rPr>
        <w:t xml:space="preserve">, </w:t>
      </w:r>
      <w:r w:rsidRPr="00AC5042">
        <w:rPr>
          <w:sz w:val="20"/>
          <w:lang w:val="en-US"/>
        </w:rPr>
        <w:t>C19/15 (Parag. I.4.1)</w:t>
      </w:r>
      <w:r w:rsidRPr="00AC5042">
        <w:rPr>
          <w:sz w:val="20"/>
        </w:rPr>
        <w:t>,</w:t>
      </w:r>
      <w:r w:rsidRPr="00AC5042">
        <w:rPr>
          <w:sz w:val="20"/>
          <w:lang w:val="en-US"/>
        </w:rPr>
        <w:t xml:space="preserve"> Council Resolution 1396 </w:t>
      </w:r>
      <w:r w:rsidRPr="00AC5042">
        <w:rPr>
          <w:sz w:val="20"/>
        </w:rPr>
        <w:t xml:space="preserve">and </w:t>
      </w:r>
      <w:r w:rsidRPr="00AC5042">
        <w:rPr>
          <w:sz w:val="20"/>
          <w:lang w:val="en-US"/>
        </w:rPr>
        <w:t>PP18/43 and PP18/Decision 5</w:t>
      </w:r>
    </w:p>
  </w:footnote>
  <w:footnote w:id="3">
    <w:p w14:paraId="75FEEFF1" w14:textId="6FE68331" w:rsidR="00900959" w:rsidRPr="00900959" w:rsidRDefault="00900959">
      <w:pPr>
        <w:pStyle w:val="FootnoteText"/>
      </w:pPr>
      <w:r>
        <w:rPr>
          <w:rStyle w:val="FootnoteReference"/>
        </w:rPr>
        <w:footnoteRef/>
      </w:r>
      <w:r>
        <w:t xml:space="preserve"> </w:t>
      </w:r>
      <w:r w:rsidRPr="00AC5042">
        <w:rPr>
          <w:sz w:val="20"/>
          <w:lang w:val="en-US"/>
        </w:rPr>
        <w:t>C18/42 (Parag. 17)</w:t>
      </w:r>
      <w:r w:rsidRPr="00AC5042">
        <w:rPr>
          <w:sz w:val="20"/>
        </w:rPr>
        <w:t xml:space="preserve">, </w:t>
      </w:r>
      <w:r w:rsidRPr="00AC5042">
        <w:rPr>
          <w:sz w:val="20"/>
          <w:lang w:val="en-US"/>
        </w:rPr>
        <w:t>C19/15 (Parag. I.4.1)</w:t>
      </w:r>
      <w:r w:rsidRPr="00AC5042">
        <w:rPr>
          <w:sz w:val="20"/>
        </w:rPr>
        <w:t>,</w:t>
      </w:r>
      <w:r w:rsidRPr="00AC5042">
        <w:rPr>
          <w:sz w:val="20"/>
          <w:lang w:val="en-US"/>
        </w:rPr>
        <w:t xml:space="preserve"> Council Resolution 1396 </w:t>
      </w:r>
      <w:r w:rsidRPr="00AC5042">
        <w:rPr>
          <w:sz w:val="20"/>
        </w:rPr>
        <w:t xml:space="preserve">and </w:t>
      </w:r>
      <w:r w:rsidRPr="00AC5042">
        <w:rPr>
          <w:sz w:val="20"/>
          <w:lang w:val="en-US"/>
        </w:rPr>
        <w:t>PP18/43 and PP18/Decision 5</w:t>
      </w:r>
    </w:p>
  </w:footnote>
  <w:footnote w:id="4">
    <w:p w14:paraId="341AB4EC" w14:textId="698ECC17" w:rsidR="008A12DB" w:rsidRPr="006D6C67" w:rsidRDefault="008A12DB" w:rsidP="006D6C67">
      <w:pPr>
        <w:pStyle w:val="FootnoteText"/>
        <w:tabs>
          <w:tab w:val="clear" w:pos="256"/>
          <w:tab w:val="left" w:pos="0"/>
        </w:tabs>
        <w:ind w:left="0" w:firstLine="0"/>
        <w:rPr>
          <w:sz w:val="20"/>
        </w:rPr>
      </w:pPr>
      <w:r>
        <w:rPr>
          <w:rStyle w:val="FootnoteReference"/>
        </w:rPr>
        <w:footnoteRef/>
      </w:r>
      <w:r>
        <w:t xml:space="preserve"> </w:t>
      </w:r>
      <w:r w:rsidRPr="006D6C67">
        <w:rPr>
          <w:sz w:val="20"/>
        </w:rPr>
        <w:t>phase 1 (2020): requirements definition, solutions design, procure new HRMD recruitment system and</w:t>
      </w:r>
      <w:r w:rsidR="006D6C67">
        <w:rPr>
          <w:sz w:val="20"/>
        </w:rPr>
        <w:t xml:space="preserve"> i</w:t>
      </w:r>
      <w:r w:rsidRPr="006D6C67">
        <w:rPr>
          <w:sz w:val="20"/>
        </w:rPr>
        <w:t>mplementation services, Phase 2: (2021) process and systems review and reengineering, Phase 3: (</w:t>
      </w:r>
      <w:r w:rsidR="00EB2A9E">
        <w:rPr>
          <w:sz w:val="20"/>
        </w:rPr>
        <w:t xml:space="preserve">Q4 </w:t>
      </w:r>
      <w:r w:rsidRPr="006D6C67">
        <w:rPr>
          <w:sz w:val="20"/>
        </w:rPr>
        <w:t>2021) Implementation</w:t>
      </w:r>
    </w:p>
  </w:footnote>
  <w:footnote w:id="5">
    <w:p w14:paraId="087BC9AF" w14:textId="2EA5A353" w:rsidR="008A12DB" w:rsidRPr="006D6C67" w:rsidRDefault="008A12DB" w:rsidP="008A12DB">
      <w:pPr>
        <w:rPr>
          <w:sz w:val="20"/>
        </w:rPr>
      </w:pPr>
      <w:r>
        <w:rPr>
          <w:rStyle w:val="FootnoteReference"/>
        </w:rPr>
        <w:footnoteRef/>
      </w:r>
      <w:r>
        <w:t xml:space="preserve"> </w:t>
      </w:r>
      <w:r w:rsidRPr="006D6C67">
        <w:rPr>
          <w:sz w:val="20"/>
        </w:rPr>
        <w:t xml:space="preserve">phase 1 (2020-2021): requirements definition, develop migration roadmap, procure software and implementation services. Phase 2: (2022-2023) process and system review, architect overall solution, reengineering, procure software and implementation services. Phase 3: (2024-2025) Implementation and migration </w:t>
      </w:r>
    </w:p>
    <w:p w14:paraId="2F0331E4" w14:textId="0FF4FEF1" w:rsidR="008A12DB" w:rsidRPr="008A12DB" w:rsidRDefault="008A12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867850"/>
      <w:docPartObj>
        <w:docPartGallery w:val="Page Numbers (Top of Page)"/>
        <w:docPartUnique/>
      </w:docPartObj>
    </w:sdtPr>
    <w:sdtEndPr>
      <w:rPr>
        <w:rFonts w:cs="Calibri"/>
        <w:noProof/>
        <w:sz w:val="22"/>
        <w:szCs w:val="22"/>
      </w:rPr>
    </w:sdtEndPr>
    <w:sdtContent>
      <w:p w14:paraId="052B595F" w14:textId="1F4C14C2" w:rsidR="00492EAF" w:rsidRPr="00492EAF" w:rsidRDefault="00492EAF">
        <w:pPr>
          <w:pStyle w:val="Header"/>
          <w:rPr>
            <w:rFonts w:cs="Calibri"/>
            <w:sz w:val="22"/>
            <w:szCs w:val="22"/>
          </w:rPr>
        </w:pPr>
        <w:r>
          <w:t>- </w:t>
        </w:r>
        <w:r w:rsidRPr="00492EAF">
          <w:rPr>
            <w:rFonts w:cs="Calibri"/>
            <w:sz w:val="22"/>
            <w:szCs w:val="22"/>
          </w:rPr>
          <w:fldChar w:fldCharType="begin"/>
        </w:r>
        <w:r w:rsidRPr="00492EAF">
          <w:rPr>
            <w:rFonts w:cs="Calibri"/>
            <w:sz w:val="22"/>
            <w:szCs w:val="22"/>
          </w:rPr>
          <w:instrText xml:space="preserve"> PAGE   \* MERGEFORMAT </w:instrText>
        </w:r>
        <w:r w:rsidRPr="00492EAF">
          <w:rPr>
            <w:rFonts w:cs="Calibri"/>
            <w:sz w:val="22"/>
            <w:szCs w:val="22"/>
          </w:rPr>
          <w:fldChar w:fldCharType="separate"/>
        </w:r>
        <w:r w:rsidRPr="00492EAF">
          <w:rPr>
            <w:rFonts w:cs="Calibri"/>
            <w:noProof/>
            <w:sz w:val="22"/>
            <w:szCs w:val="22"/>
          </w:rPr>
          <w:t>2</w:t>
        </w:r>
        <w:r w:rsidRPr="00492EAF">
          <w:rPr>
            <w:rFonts w:cs="Calibri"/>
            <w:noProof/>
            <w:sz w:val="22"/>
            <w:szCs w:val="22"/>
          </w:rPr>
          <w:fldChar w:fldCharType="end"/>
        </w:r>
        <w:r w:rsidR="00977238">
          <w:rPr>
            <w:rFonts w:cs="Calibri"/>
            <w:noProof/>
            <w:sz w:val="22"/>
            <w:szCs w:val="22"/>
          </w:rPr>
          <w:t> -</w:t>
        </w:r>
      </w:p>
    </w:sdtContent>
  </w:sdt>
  <w:p w14:paraId="00FBF577" w14:textId="77777777" w:rsidR="00492EAF" w:rsidRDefault="00492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CE1B3C"/>
    <w:multiLevelType w:val="hybridMultilevel"/>
    <w:tmpl w:val="F468F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5D56D8"/>
    <w:multiLevelType w:val="hybridMultilevel"/>
    <w:tmpl w:val="DF881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551E"/>
    <w:multiLevelType w:val="hybridMultilevel"/>
    <w:tmpl w:val="FFFFFFFF"/>
    <w:lvl w:ilvl="0" w:tplc="40207718">
      <w:start w:val="1"/>
      <w:numFmt w:val="bullet"/>
      <w:lvlText w:val=""/>
      <w:lvlJc w:val="left"/>
      <w:pPr>
        <w:ind w:left="720" w:hanging="360"/>
      </w:pPr>
      <w:rPr>
        <w:rFonts w:ascii="Symbol" w:hAnsi="Symbol" w:hint="default"/>
      </w:rPr>
    </w:lvl>
    <w:lvl w:ilvl="1" w:tplc="5510A4E6">
      <w:start w:val="1"/>
      <w:numFmt w:val="bullet"/>
      <w:lvlText w:val=""/>
      <w:lvlJc w:val="left"/>
      <w:pPr>
        <w:ind w:left="1440" w:hanging="360"/>
      </w:pPr>
      <w:rPr>
        <w:rFonts w:ascii="Symbol" w:hAnsi="Symbol" w:hint="default"/>
      </w:rPr>
    </w:lvl>
    <w:lvl w:ilvl="2" w:tplc="73B6671A">
      <w:start w:val="1"/>
      <w:numFmt w:val="bullet"/>
      <w:lvlText w:val=""/>
      <w:lvlJc w:val="left"/>
      <w:pPr>
        <w:ind w:left="2160" w:hanging="360"/>
      </w:pPr>
      <w:rPr>
        <w:rFonts w:ascii="Wingdings" w:hAnsi="Wingdings" w:hint="default"/>
      </w:rPr>
    </w:lvl>
    <w:lvl w:ilvl="3" w:tplc="DB3409BC">
      <w:start w:val="1"/>
      <w:numFmt w:val="bullet"/>
      <w:lvlText w:val=""/>
      <w:lvlJc w:val="left"/>
      <w:pPr>
        <w:ind w:left="2880" w:hanging="360"/>
      </w:pPr>
      <w:rPr>
        <w:rFonts w:ascii="Symbol" w:hAnsi="Symbol" w:hint="default"/>
      </w:rPr>
    </w:lvl>
    <w:lvl w:ilvl="4" w:tplc="CCE64CD2">
      <w:start w:val="1"/>
      <w:numFmt w:val="bullet"/>
      <w:lvlText w:val="o"/>
      <w:lvlJc w:val="left"/>
      <w:pPr>
        <w:ind w:left="3600" w:hanging="360"/>
      </w:pPr>
      <w:rPr>
        <w:rFonts w:ascii="Courier New" w:hAnsi="Courier New" w:hint="default"/>
      </w:rPr>
    </w:lvl>
    <w:lvl w:ilvl="5" w:tplc="8E42FAEC">
      <w:start w:val="1"/>
      <w:numFmt w:val="bullet"/>
      <w:lvlText w:val=""/>
      <w:lvlJc w:val="left"/>
      <w:pPr>
        <w:ind w:left="4320" w:hanging="360"/>
      </w:pPr>
      <w:rPr>
        <w:rFonts w:ascii="Wingdings" w:hAnsi="Wingdings" w:hint="default"/>
      </w:rPr>
    </w:lvl>
    <w:lvl w:ilvl="6" w:tplc="FC06210A">
      <w:start w:val="1"/>
      <w:numFmt w:val="bullet"/>
      <w:lvlText w:val=""/>
      <w:lvlJc w:val="left"/>
      <w:pPr>
        <w:ind w:left="5040" w:hanging="360"/>
      </w:pPr>
      <w:rPr>
        <w:rFonts w:ascii="Symbol" w:hAnsi="Symbol" w:hint="default"/>
      </w:rPr>
    </w:lvl>
    <w:lvl w:ilvl="7" w:tplc="F4E80AEE">
      <w:start w:val="1"/>
      <w:numFmt w:val="bullet"/>
      <w:lvlText w:val="o"/>
      <w:lvlJc w:val="left"/>
      <w:pPr>
        <w:ind w:left="5760" w:hanging="360"/>
      </w:pPr>
      <w:rPr>
        <w:rFonts w:ascii="Courier New" w:hAnsi="Courier New" w:hint="default"/>
      </w:rPr>
    </w:lvl>
    <w:lvl w:ilvl="8" w:tplc="A8344F02">
      <w:start w:val="1"/>
      <w:numFmt w:val="bullet"/>
      <w:lvlText w:val=""/>
      <w:lvlJc w:val="left"/>
      <w:pPr>
        <w:ind w:left="6480" w:hanging="360"/>
      </w:pPr>
      <w:rPr>
        <w:rFonts w:ascii="Wingdings" w:hAnsi="Wingdings" w:hint="default"/>
      </w:rPr>
    </w:lvl>
  </w:abstractNum>
  <w:abstractNum w:abstractNumId="4" w15:restartNumberingAfterBreak="0">
    <w:nsid w:val="07A613BD"/>
    <w:multiLevelType w:val="hybridMultilevel"/>
    <w:tmpl w:val="4C4EBE8C"/>
    <w:lvl w:ilvl="0" w:tplc="90A6BF2A">
      <w:numFmt w:val="bullet"/>
      <w:lvlText w:val="-"/>
      <w:lvlJc w:val="left"/>
      <w:pPr>
        <w:ind w:left="360" w:hanging="360"/>
      </w:pPr>
      <w:rPr>
        <w:rFonts w:ascii="Calibri" w:eastAsiaTheme="minorEastAsia" w:hAnsi="Calibri" w:cs="Calibri"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080843EB"/>
    <w:multiLevelType w:val="hybridMultilevel"/>
    <w:tmpl w:val="B5C26422"/>
    <w:lvl w:ilvl="0" w:tplc="E580FC9C">
      <w:start w:val="1"/>
      <w:numFmt w:val="bullet"/>
      <w:lvlText w:val="-"/>
      <w:lvlJc w:val="left"/>
      <w:pPr>
        <w:ind w:left="720" w:hanging="360"/>
      </w:pPr>
      <w:rPr>
        <w:rFonts w:ascii="Calibri" w:hAnsi="Calibri" w:hint="default"/>
      </w:rPr>
    </w:lvl>
    <w:lvl w:ilvl="1" w:tplc="A38E254C">
      <w:start w:val="1"/>
      <w:numFmt w:val="bullet"/>
      <w:lvlText w:val="o"/>
      <w:lvlJc w:val="left"/>
      <w:pPr>
        <w:ind w:left="1440" w:hanging="360"/>
      </w:pPr>
      <w:rPr>
        <w:rFonts w:ascii="Courier New" w:hAnsi="Courier New" w:hint="default"/>
      </w:rPr>
    </w:lvl>
    <w:lvl w:ilvl="2" w:tplc="1FAA2456">
      <w:start w:val="1"/>
      <w:numFmt w:val="bullet"/>
      <w:lvlText w:val=""/>
      <w:lvlJc w:val="left"/>
      <w:pPr>
        <w:ind w:left="2160" w:hanging="360"/>
      </w:pPr>
      <w:rPr>
        <w:rFonts w:ascii="Wingdings" w:hAnsi="Wingdings" w:hint="default"/>
      </w:rPr>
    </w:lvl>
    <w:lvl w:ilvl="3" w:tplc="7A78C8B2">
      <w:start w:val="1"/>
      <w:numFmt w:val="bullet"/>
      <w:lvlText w:val=""/>
      <w:lvlJc w:val="left"/>
      <w:pPr>
        <w:ind w:left="2880" w:hanging="360"/>
      </w:pPr>
      <w:rPr>
        <w:rFonts w:ascii="Symbol" w:hAnsi="Symbol" w:hint="default"/>
      </w:rPr>
    </w:lvl>
    <w:lvl w:ilvl="4" w:tplc="F6EA26B4">
      <w:start w:val="1"/>
      <w:numFmt w:val="bullet"/>
      <w:lvlText w:val="o"/>
      <w:lvlJc w:val="left"/>
      <w:pPr>
        <w:ind w:left="3600" w:hanging="360"/>
      </w:pPr>
      <w:rPr>
        <w:rFonts w:ascii="Courier New" w:hAnsi="Courier New" w:hint="default"/>
      </w:rPr>
    </w:lvl>
    <w:lvl w:ilvl="5" w:tplc="4030D1EA">
      <w:start w:val="1"/>
      <w:numFmt w:val="bullet"/>
      <w:lvlText w:val=""/>
      <w:lvlJc w:val="left"/>
      <w:pPr>
        <w:ind w:left="4320" w:hanging="360"/>
      </w:pPr>
      <w:rPr>
        <w:rFonts w:ascii="Wingdings" w:hAnsi="Wingdings" w:hint="default"/>
      </w:rPr>
    </w:lvl>
    <w:lvl w:ilvl="6" w:tplc="ADE4A924">
      <w:start w:val="1"/>
      <w:numFmt w:val="bullet"/>
      <w:lvlText w:val=""/>
      <w:lvlJc w:val="left"/>
      <w:pPr>
        <w:ind w:left="5040" w:hanging="360"/>
      </w:pPr>
      <w:rPr>
        <w:rFonts w:ascii="Symbol" w:hAnsi="Symbol" w:hint="default"/>
      </w:rPr>
    </w:lvl>
    <w:lvl w:ilvl="7" w:tplc="3D403550">
      <w:start w:val="1"/>
      <w:numFmt w:val="bullet"/>
      <w:lvlText w:val="o"/>
      <w:lvlJc w:val="left"/>
      <w:pPr>
        <w:ind w:left="5760" w:hanging="360"/>
      </w:pPr>
      <w:rPr>
        <w:rFonts w:ascii="Courier New" w:hAnsi="Courier New" w:hint="default"/>
      </w:rPr>
    </w:lvl>
    <w:lvl w:ilvl="8" w:tplc="8E54B73A">
      <w:start w:val="1"/>
      <w:numFmt w:val="bullet"/>
      <w:lvlText w:val=""/>
      <w:lvlJc w:val="left"/>
      <w:pPr>
        <w:ind w:left="6480" w:hanging="360"/>
      </w:pPr>
      <w:rPr>
        <w:rFonts w:ascii="Wingdings" w:hAnsi="Wingdings" w:hint="default"/>
      </w:rPr>
    </w:lvl>
  </w:abstractNum>
  <w:abstractNum w:abstractNumId="6" w15:restartNumberingAfterBreak="0">
    <w:nsid w:val="0A173761"/>
    <w:multiLevelType w:val="hybridMultilevel"/>
    <w:tmpl w:val="808E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F2920"/>
    <w:multiLevelType w:val="hybridMultilevel"/>
    <w:tmpl w:val="FFFFFFFF"/>
    <w:lvl w:ilvl="0" w:tplc="FFFFFFFF">
      <w:start w:val="1"/>
      <w:numFmt w:val="bullet"/>
      <w:lvlText w:val=""/>
      <w:lvlJc w:val="left"/>
      <w:pPr>
        <w:ind w:left="720" w:hanging="360"/>
      </w:pPr>
      <w:rPr>
        <w:rFonts w:ascii="Symbol" w:hAnsi="Symbol" w:hint="default"/>
      </w:rPr>
    </w:lvl>
    <w:lvl w:ilvl="1" w:tplc="AEDE291C">
      <w:start w:val="1"/>
      <w:numFmt w:val="bullet"/>
      <w:lvlText w:val="o"/>
      <w:lvlJc w:val="left"/>
      <w:pPr>
        <w:ind w:left="1440" w:hanging="360"/>
      </w:pPr>
      <w:rPr>
        <w:rFonts w:ascii="Courier New" w:hAnsi="Courier New" w:hint="default"/>
      </w:rPr>
    </w:lvl>
    <w:lvl w:ilvl="2" w:tplc="64AA22C2">
      <w:start w:val="1"/>
      <w:numFmt w:val="bullet"/>
      <w:lvlText w:val=""/>
      <w:lvlJc w:val="left"/>
      <w:pPr>
        <w:ind w:left="2160" w:hanging="360"/>
      </w:pPr>
      <w:rPr>
        <w:rFonts w:ascii="Wingdings" w:hAnsi="Wingdings" w:hint="default"/>
      </w:rPr>
    </w:lvl>
    <w:lvl w:ilvl="3" w:tplc="E898B692">
      <w:start w:val="1"/>
      <w:numFmt w:val="bullet"/>
      <w:lvlText w:val=""/>
      <w:lvlJc w:val="left"/>
      <w:pPr>
        <w:ind w:left="2880" w:hanging="360"/>
      </w:pPr>
      <w:rPr>
        <w:rFonts w:ascii="Symbol" w:hAnsi="Symbol" w:hint="default"/>
      </w:rPr>
    </w:lvl>
    <w:lvl w:ilvl="4" w:tplc="873C9DE4">
      <w:start w:val="1"/>
      <w:numFmt w:val="bullet"/>
      <w:lvlText w:val="o"/>
      <w:lvlJc w:val="left"/>
      <w:pPr>
        <w:ind w:left="3600" w:hanging="360"/>
      </w:pPr>
      <w:rPr>
        <w:rFonts w:ascii="Courier New" w:hAnsi="Courier New" w:hint="default"/>
      </w:rPr>
    </w:lvl>
    <w:lvl w:ilvl="5" w:tplc="A0F0C9D2">
      <w:start w:val="1"/>
      <w:numFmt w:val="bullet"/>
      <w:lvlText w:val=""/>
      <w:lvlJc w:val="left"/>
      <w:pPr>
        <w:ind w:left="4320" w:hanging="360"/>
      </w:pPr>
      <w:rPr>
        <w:rFonts w:ascii="Wingdings" w:hAnsi="Wingdings" w:hint="default"/>
      </w:rPr>
    </w:lvl>
    <w:lvl w:ilvl="6" w:tplc="F2F072CE">
      <w:start w:val="1"/>
      <w:numFmt w:val="bullet"/>
      <w:lvlText w:val=""/>
      <w:lvlJc w:val="left"/>
      <w:pPr>
        <w:ind w:left="5040" w:hanging="360"/>
      </w:pPr>
      <w:rPr>
        <w:rFonts w:ascii="Symbol" w:hAnsi="Symbol" w:hint="default"/>
      </w:rPr>
    </w:lvl>
    <w:lvl w:ilvl="7" w:tplc="BCF0C8A6">
      <w:start w:val="1"/>
      <w:numFmt w:val="bullet"/>
      <w:lvlText w:val="o"/>
      <w:lvlJc w:val="left"/>
      <w:pPr>
        <w:ind w:left="5760" w:hanging="360"/>
      </w:pPr>
      <w:rPr>
        <w:rFonts w:ascii="Courier New" w:hAnsi="Courier New" w:hint="default"/>
      </w:rPr>
    </w:lvl>
    <w:lvl w:ilvl="8" w:tplc="24588FE0">
      <w:start w:val="1"/>
      <w:numFmt w:val="bullet"/>
      <w:lvlText w:val=""/>
      <w:lvlJc w:val="left"/>
      <w:pPr>
        <w:ind w:left="6480" w:hanging="360"/>
      </w:pPr>
      <w:rPr>
        <w:rFonts w:ascii="Wingdings" w:hAnsi="Wingdings" w:hint="default"/>
      </w:rPr>
    </w:lvl>
  </w:abstractNum>
  <w:abstractNum w:abstractNumId="8" w15:restartNumberingAfterBreak="0">
    <w:nsid w:val="17D91480"/>
    <w:multiLevelType w:val="hybridMultilevel"/>
    <w:tmpl w:val="FFFFFFFF"/>
    <w:lvl w:ilvl="0" w:tplc="56265C2A">
      <w:start w:val="1"/>
      <w:numFmt w:val="bullet"/>
      <w:lvlText w:val="-"/>
      <w:lvlJc w:val="left"/>
      <w:pPr>
        <w:ind w:left="720" w:hanging="360"/>
      </w:pPr>
      <w:rPr>
        <w:rFonts w:ascii="Calibri" w:hAnsi="Calibri" w:hint="default"/>
      </w:rPr>
    </w:lvl>
    <w:lvl w:ilvl="1" w:tplc="0F78F5DC">
      <w:start w:val="1"/>
      <w:numFmt w:val="bullet"/>
      <w:lvlText w:val="o"/>
      <w:lvlJc w:val="left"/>
      <w:pPr>
        <w:ind w:left="1440" w:hanging="360"/>
      </w:pPr>
      <w:rPr>
        <w:rFonts w:ascii="Courier New" w:hAnsi="Courier New" w:hint="default"/>
      </w:rPr>
    </w:lvl>
    <w:lvl w:ilvl="2" w:tplc="792AA2D2">
      <w:start w:val="1"/>
      <w:numFmt w:val="bullet"/>
      <w:lvlText w:val=""/>
      <w:lvlJc w:val="left"/>
      <w:pPr>
        <w:ind w:left="2160" w:hanging="360"/>
      </w:pPr>
      <w:rPr>
        <w:rFonts w:ascii="Wingdings" w:hAnsi="Wingdings" w:hint="default"/>
      </w:rPr>
    </w:lvl>
    <w:lvl w:ilvl="3" w:tplc="FEBAE6A2">
      <w:start w:val="1"/>
      <w:numFmt w:val="bullet"/>
      <w:lvlText w:val=""/>
      <w:lvlJc w:val="left"/>
      <w:pPr>
        <w:ind w:left="2880" w:hanging="360"/>
      </w:pPr>
      <w:rPr>
        <w:rFonts w:ascii="Symbol" w:hAnsi="Symbol" w:hint="default"/>
      </w:rPr>
    </w:lvl>
    <w:lvl w:ilvl="4" w:tplc="54A82E34">
      <w:start w:val="1"/>
      <w:numFmt w:val="bullet"/>
      <w:lvlText w:val="o"/>
      <w:lvlJc w:val="left"/>
      <w:pPr>
        <w:ind w:left="3600" w:hanging="360"/>
      </w:pPr>
      <w:rPr>
        <w:rFonts w:ascii="Courier New" w:hAnsi="Courier New" w:hint="default"/>
      </w:rPr>
    </w:lvl>
    <w:lvl w:ilvl="5" w:tplc="EE92EBBC">
      <w:start w:val="1"/>
      <w:numFmt w:val="bullet"/>
      <w:lvlText w:val=""/>
      <w:lvlJc w:val="left"/>
      <w:pPr>
        <w:ind w:left="4320" w:hanging="360"/>
      </w:pPr>
      <w:rPr>
        <w:rFonts w:ascii="Wingdings" w:hAnsi="Wingdings" w:hint="default"/>
      </w:rPr>
    </w:lvl>
    <w:lvl w:ilvl="6" w:tplc="3E628E3E">
      <w:start w:val="1"/>
      <w:numFmt w:val="bullet"/>
      <w:lvlText w:val=""/>
      <w:lvlJc w:val="left"/>
      <w:pPr>
        <w:ind w:left="5040" w:hanging="360"/>
      </w:pPr>
      <w:rPr>
        <w:rFonts w:ascii="Symbol" w:hAnsi="Symbol" w:hint="default"/>
      </w:rPr>
    </w:lvl>
    <w:lvl w:ilvl="7" w:tplc="58D6660E">
      <w:start w:val="1"/>
      <w:numFmt w:val="bullet"/>
      <w:lvlText w:val="o"/>
      <w:lvlJc w:val="left"/>
      <w:pPr>
        <w:ind w:left="5760" w:hanging="360"/>
      </w:pPr>
      <w:rPr>
        <w:rFonts w:ascii="Courier New" w:hAnsi="Courier New" w:hint="default"/>
      </w:rPr>
    </w:lvl>
    <w:lvl w:ilvl="8" w:tplc="88C2D9F8">
      <w:start w:val="1"/>
      <w:numFmt w:val="bullet"/>
      <w:lvlText w:val=""/>
      <w:lvlJc w:val="left"/>
      <w:pPr>
        <w:ind w:left="6480" w:hanging="360"/>
      </w:pPr>
      <w:rPr>
        <w:rFonts w:ascii="Wingdings" w:hAnsi="Wingdings" w:hint="default"/>
      </w:rPr>
    </w:lvl>
  </w:abstractNum>
  <w:abstractNum w:abstractNumId="9" w15:restartNumberingAfterBreak="0">
    <w:nsid w:val="18302A5A"/>
    <w:multiLevelType w:val="hybridMultilevel"/>
    <w:tmpl w:val="D6AE8D74"/>
    <w:lvl w:ilvl="0" w:tplc="08090001">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378DA"/>
    <w:multiLevelType w:val="hybridMultilevel"/>
    <w:tmpl w:val="FFFFFFFF"/>
    <w:lvl w:ilvl="0" w:tplc="2E5CD6F8">
      <w:start w:val="1"/>
      <w:numFmt w:val="bullet"/>
      <w:lvlText w:val="-"/>
      <w:lvlJc w:val="left"/>
      <w:pPr>
        <w:ind w:left="720" w:hanging="360"/>
      </w:pPr>
      <w:rPr>
        <w:rFonts w:ascii="Symbol" w:hAnsi="Symbol" w:hint="default"/>
      </w:rPr>
    </w:lvl>
    <w:lvl w:ilvl="1" w:tplc="5FB04B2E">
      <w:start w:val="1"/>
      <w:numFmt w:val="bullet"/>
      <w:lvlText w:val="o"/>
      <w:lvlJc w:val="left"/>
      <w:pPr>
        <w:ind w:left="1440" w:hanging="360"/>
      </w:pPr>
      <w:rPr>
        <w:rFonts w:ascii="&quot;Courier New&quot;" w:hAnsi="&quot;Courier New&quot;" w:hint="default"/>
      </w:rPr>
    </w:lvl>
    <w:lvl w:ilvl="2" w:tplc="87346480">
      <w:start w:val="1"/>
      <w:numFmt w:val="bullet"/>
      <w:lvlText w:val=""/>
      <w:lvlJc w:val="left"/>
      <w:pPr>
        <w:ind w:left="2160" w:hanging="360"/>
      </w:pPr>
      <w:rPr>
        <w:rFonts w:ascii="Wingdings" w:hAnsi="Wingdings" w:hint="default"/>
      </w:rPr>
    </w:lvl>
    <w:lvl w:ilvl="3" w:tplc="15BC2736">
      <w:start w:val="1"/>
      <w:numFmt w:val="bullet"/>
      <w:lvlText w:val=""/>
      <w:lvlJc w:val="left"/>
      <w:pPr>
        <w:ind w:left="2880" w:hanging="360"/>
      </w:pPr>
      <w:rPr>
        <w:rFonts w:ascii="Symbol" w:hAnsi="Symbol" w:hint="default"/>
      </w:rPr>
    </w:lvl>
    <w:lvl w:ilvl="4" w:tplc="A622F308">
      <w:start w:val="1"/>
      <w:numFmt w:val="bullet"/>
      <w:lvlText w:val="o"/>
      <w:lvlJc w:val="left"/>
      <w:pPr>
        <w:ind w:left="3600" w:hanging="360"/>
      </w:pPr>
      <w:rPr>
        <w:rFonts w:ascii="Courier New" w:hAnsi="Courier New" w:hint="default"/>
      </w:rPr>
    </w:lvl>
    <w:lvl w:ilvl="5" w:tplc="292CE57C">
      <w:start w:val="1"/>
      <w:numFmt w:val="bullet"/>
      <w:lvlText w:val=""/>
      <w:lvlJc w:val="left"/>
      <w:pPr>
        <w:ind w:left="4320" w:hanging="360"/>
      </w:pPr>
      <w:rPr>
        <w:rFonts w:ascii="Wingdings" w:hAnsi="Wingdings" w:hint="default"/>
      </w:rPr>
    </w:lvl>
    <w:lvl w:ilvl="6" w:tplc="8D58E802">
      <w:start w:val="1"/>
      <w:numFmt w:val="bullet"/>
      <w:lvlText w:val=""/>
      <w:lvlJc w:val="left"/>
      <w:pPr>
        <w:ind w:left="5040" w:hanging="360"/>
      </w:pPr>
      <w:rPr>
        <w:rFonts w:ascii="Symbol" w:hAnsi="Symbol" w:hint="default"/>
      </w:rPr>
    </w:lvl>
    <w:lvl w:ilvl="7" w:tplc="159A145C">
      <w:start w:val="1"/>
      <w:numFmt w:val="bullet"/>
      <w:lvlText w:val="o"/>
      <w:lvlJc w:val="left"/>
      <w:pPr>
        <w:ind w:left="5760" w:hanging="360"/>
      </w:pPr>
      <w:rPr>
        <w:rFonts w:ascii="Courier New" w:hAnsi="Courier New" w:hint="default"/>
      </w:rPr>
    </w:lvl>
    <w:lvl w:ilvl="8" w:tplc="5B24F84A">
      <w:start w:val="1"/>
      <w:numFmt w:val="bullet"/>
      <w:lvlText w:val=""/>
      <w:lvlJc w:val="left"/>
      <w:pPr>
        <w:ind w:left="6480" w:hanging="360"/>
      </w:pPr>
      <w:rPr>
        <w:rFonts w:ascii="Wingdings" w:hAnsi="Wingdings" w:hint="default"/>
      </w:rPr>
    </w:lvl>
  </w:abstractNum>
  <w:abstractNum w:abstractNumId="11" w15:restartNumberingAfterBreak="0">
    <w:nsid w:val="22030080"/>
    <w:multiLevelType w:val="hybridMultilevel"/>
    <w:tmpl w:val="DC183A7A"/>
    <w:lvl w:ilvl="0" w:tplc="AE7C4B72">
      <w:start w:val="1"/>
      <w:numFmt w:val="decimal"/>
      <w:lvlText w:val="%1."/>
      <w:lvlJc w:val="left"/>
      <w:pPr>
        <w:ind w:left="720" w:hanging="360"/>
      </w:pPr>
    </w:lvl>
    <w:lvl w:ilvl="1" w:tplc="A26817CC">
      <w:start w:val="1"/>
      <w:numFmt w:val="lowerLetter"/>
      <w:lvlText w:val="%2."/>
      <w:lvlJc w:val="left"/>
      <w:pPr>
        <w:ind w:left="1440" w:hanging="360"/>
      </w:pPr>
    </w:lvl>
    <w:lvl w:ilvl="2" w:tplc="596ABCAE">
      <w:start w:val="1"/>
      <w:numFmt w:val="lowerRoman"/>
      <w:lvlText w:val="%3."/>
      <w:lvlJc w:val="right"/>
      <w:pPr>
        <w:ind w:left="2160" w:hanging="180"/>
      </w:pPr>
    </w:lvl>
    <w:lvl w:ilvl="3" w:tplc="FF10B69C">
      <w:start w:val="1"/>
      <w:numFmt w:val="decimal"/>
      <w:lvlText w:val="%4."/>
      <w:lvlJc w:val="left"/>
      <w:pPr>
        <w:ind w:left="2880" w:hanging="360"/>
      </w:pPr>
    </w:lvl>
    <w:lvl w:ilvl="4" w:tplc="08FAC46E">
      <w:start w:val="1"/>
      <w:numFmt w:val="lowerLetter"/>
      <w:lvlText w:val="%5."/>
      <w:lvlJc w:val="left"/>
      <w:pPr>
        <w:ind w:left="3600" w:hanging="360"/>
      </w:pPr>
    </w:lvl>
    <w:lvl w:ilvl="5" w:tplc="6D94692C">
      <w:start w:val="1"/>
      <w:numFmt w:val="lowerRoman"/>
      <w:lvlText w:val="%6."/>
      <w:lvlJc w:val="right"/>
      <w:pPr>
        <w:ind w:left="4320" w:hanging="180"/>
      </w:pPr>
    </w:lvl>
    <w:lvl w:ilvl="6" w:tplc="315AD542">
      <w:start w:val="1"/>
      <w:numFmt w:val="decimal"/>
      <w:lvlText w:val="%7."/>
      <w:lvlJc w:val="left"/>
      <w:pPr>
        <w:ind w:left="5040" w:hanging="360"/>
      </w:pPr>
    </w:lvl>
    <w:lvl w:ilvl="7" w:tplc="C860A77A">
      <w:start w:val="1"/>
      <w:numFmt w:val="lowerLetter"/>
      <w:lvlText w:val="%8."/>
      <w:lvlJc w:val="left"/>
      <w:pPr>
        <w:ind w:left="5760" w:hanging="360"/>
      </w:pPr>
    </w:lvl>
    <w:lvl w:ilvl="8" w:tplc="A10CB818">
      <w:start w:val="1"/>
      <w:numFmt w:val="lowerRoman"/>
      <w:lvlText w:val="%9."/>
      <w:lvlJc w:val="right"/>
      <w:pPr>
        <w:ind w:left="6480" w:hanging="180"/>
      </w:pPr>
    </w:lvl>
  </w:abstractNum>
  <w:abstractNum w:abstractNumId="12" w15:restartNumberingAfterBreak="0">
    <w:nsid w:val="239C59FA"/>
    <w:multiLevelType w:val="hybridMultilevel"/>
    <w:tmpl w:val="3FF2A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E5319"/>
    <w:multiLevelType w:val="hybridMultilevel"/>
    <w:tmpl w:val="B23E9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D44631"/>
    <w:multiLevelType w:val="hybridMultilevel"/>
    <w:tmpl w:val="ED4C0C38"/>
    <w:lvl w:ilvl="0" w:tplc="FFFFFFFF">
      <w:start w:val="1"/>
      <w:numFmt w:val="bullet"/>
      <w:lvlText w:val="-"/>
      <w:lvlJc w:val="left"/>
      <w:pPr>
        <w:ind w:left="360" w:hanging="360"/>
      </w:pPr>
      <w:rPr>
        <w:rFonts w:ascii="Calibri" w:hAnsi="Calibri" w:hint="default"/>
        <w:sz w:val="22"/>
      </w:rPr>
    </w:lvl>
    <w:lvl w:ilvl="1" w:tplc="FFFFFFFF">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220B93"/>
    <w:multiLevelType w:val="hybridMultilevel"/>
    <w:tmpl w:val="886E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594D29"/>
    <w:multiLevelType w:val="hybridMultilevel"/>
    <w:tmpl w:val="C044860A"/>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6871B9B"/>
    <w:multiLevelType w:val="hybridMultilevel"/>
    <w:tmpl w:val="FFFFFFFF"/>
    <w:lvl w:ilvl="0" w:tplc="9A24F3DC">
      <w:start w:val="1"/>
      <w:numFmt w:val="bullet"/>
      <w:lvlText w:val=""/>
      <w:lvlJc w:val="left"/>
      <w:pPr>
        <w:ind w:left="720" w:hanging="360"/>
      </w:pPr>
      <w:rPr>
        <w:rFonts w:ascii="Symbol" w:hAnsi="Symbol" w:hint="default"/>
      </w:rPr>
    </w:lvl>
    <w:lvl w:ilvl="1" w:tplc="F020BEA8">
      <w:start w:val="1"/>
      <w:numFmt w:val="bullet"/>
      <w:lvlText w:val="o"/>
      <w:lvlJc w:val="left"/>
      <w:pPr>
        <w:ind w:left="1440" w:hanging="360"/>
      </w:pPr>
      <w:rPr>
        <w:rFonts w:ascii="&quot;Courier New&quot;" w:hAnsi="&quot;Courier New&quot;" w:hint="default"/>
      </w:rPr>
    </w:lvl>
    <w:lvl w:ilvl="2" w:tplc="CD920CBE">
      <w:start w:val="1"/>
      <w:numFmt w:val="bullet"/>
      <w:lvlText w:val=""/>
      <w:lvlJc w:val="left"/>
      <w:pPr>
        <w:ind w:left="2160" w:hanging="360"/>
      </w:pPr>
      <w:rPr>
        <w:rFonts w:ascii="Wingdings" w:hAnsi="Wingdings" w:hint="default"/>
      </w:rPr>
    </w:lvl>
    <w:lvl w:ilvl="3" w:tplc="2AE4D2CA">
      <w:start w:val="1"/>
      <w:numFmt w:val="bullet"/>
      <w:lvlText w:val=""/>
      <w:lvlJc w:val="left"/>
      <w:pPr>
        <w:ind w:left="2880" w:hanging="360"/>
      </w:pPr>
      <w:rPr>
        <w:rFonts w:ascii="Symbol" w:hAnsi="Symbol" w:hint="default"/>
      </w:rPr>
    </w:lvl>
    <w:lvl w:ilvl="4" w:tplc="300E16E2">
      <w:start w:val="1"/>
      <w:numFmt w:val="bullet"/>
      <w:lvlText w:val="o"/>
      <w:lvlJc w:val="left"/>
      <w:pPr>
        <w:ind w:left="3600" w:hanging="360"/>
      </w:pPr>
      <w:rPr>
        <w:rFonts w:ascii="Courier New" w:hAnsi="Courier New" w:hint="default"/>
      </w:rPr>
    </w:lvl>
    <w:lvl w:ilvl="5" w:tplc="527CE16C">
      <w:start w:val="1"/>
      <w:numFmt w:val="bullet"/>
      <w:lvlText w:val=""/>
      <w:lvlJc w:val="left"/>
      <w:pPr>
        <w:ind w:left="4320" w:hanging="360"/>
      </w:pPr>
      <w:rPr>
        <w:rFonts w:ascii="Wingdings" w:hAnsi="Wingdings" w:hint="default"/>
      </w:rPr>
    </w:lvl>
    <w:lvl w:ilvl="6" w:tplc="A17ECD44">
      <w:start w:val="1"/>
      <w:numFmt w:val="bullet"/>
      <w:lvlText w:val=""/>
      <w:lvlJc w:val="left"/>
      <w:pPr>
        <w:ind w:left="5040" w:hanging="360"/>
      </w:pPr>
      <w:rPr>
        <w:rFonts w:ascii="Symbol" w:hAnsi="Symbol" w:hint="default"/>
      </w:rPr>
    </w:lvl>
    <w:lvl w:ilvl="7" w:tplc="2FF42C42">
      <w:start w:val="1"/>
      <w:numFmt w:val="bullet"/>
      <w:lvlText w:val="o"/>
      <w:lvlJc w:val="left"/>
      <w:pPr>
        <w:ind w:left="5760" w:hanging="360"/>
      </w:pPr>
      <w:rPr>
        <w:rFonts w:ascii="Courier New" w:hAnsi="Courier New" w:hint="default"/>
      </w:rPr>
    </w:lvl>
    <w:lvl w:ilvl="8" w:tplc="5AC848B0">
      <w:start w:val="1"/>
      <w:numFmt w:val="bullet"/>
      <w:lvlText w:val=""/>
      <w:lvlJc w:val="left"/>
      <w:pPr>
        <w:ind w:left="6480" w:hanging="360"/>
      </w:pPr>
      <w:rPr>
        <w:rFonts w:ascii="Wingdings" w:hAnsi="Wingdings" w:hint="default"/>
      </w:rPr>
    </w:lvl>
  </w:abstractNum>
  <w:abstractNum w:abstractNumId="18" w15:restartNumberingAfterBreak="0">
    <w:nsid w:val="3B3B7FB6"/>
    <w:multiLevelType w:val="hybridMultilevel"/>
    <w:tmpl w:val="4DBC9254"/>
    <w:lvl w:ilvl="0" w:tplc="08090001">
      <w:start w:val="1"/>
      <w:numFmt w:val="bullet"/>
      <w:lvlText w:val=""/>
      <w:lvlJc w:val="left"/>
      <w:pPr>
        <w:tabs>
          <w:tab w:val="num" w:pos="1080"/>
        </w:tabs>
        <w:ind w:left="720" w:hanging="360"/>
      </w:pPr>
      <w:rPr>
        <w:rFonts w:ascii="Symbol" w:hAnsi="Symbol" w:hint="default"/>
      </w:rPr>
    </w:lvl>
    <w:lvl w:ilvl="1" w:tplc="6318EC38">
      <w:start w:val="1"/>
      <w:numFmt w:val="decimal"/>
      <w:lvlText w:val="%2."/>
      <w:lvlJc w:val="left"/>
      <w:pPr>
        <w:tabs>
          <w:tab w:val="num" w:pos="1800"/>
        </w:tabs>
        <w:ind w:left="1440" w:hanging="360"/>
      </w:pPr>
    </w:lvl>
    <w:lvl w:ilvl="2" w:tplc="C0586FFE">
      <w:start w:val="1"/>
      <w:numFmt w:val="decimal"/>
      <w:lvlText w:val="%3."/>
      <w:lvlJc w:val="left"/>
      <w:pPr>
        <w:tabs>
          <w:tab w:val="num" w:pos="2520"/>
        </w:tabs>
        <w:ind w:left="2160" w:hanging="360"/>
      </w:pPr>
    </w:lvl>
    <w:lvl w:ilvl="3" w:tplc="CFC2F050">
      <w:start w:val="1"/>
      <w:numFmt w:val="decimal"/>
      <w:lvlText w:val="%4."/>
      <w:lvlJc w:val="left"/>
      <w:pPr>
        <w:tabs>
          <w:tab w:val="num" w:pos="3240"/>
        </w:tabs>
        <w:ind w:left="2880" w:hanging="360"/>
      </w:pPr>
    </w:lvl>
    <w:lvl w:ilvl="4" w:tplc="D30AD1A6">
      <w:start w:val="1"/>
      <w:numFmt w:val="decimal"/>
      <w:lvlText w:val="%5."/>
      <w:lvlJc w:val="left"/>
      <w:pPr>
        <w:tabs>
          <w:tab w:val="num" w:pos="3960"/>
        </w:tabs>
        <w:ind w:left="3600" w:hanging="360"/>
      </w:pPr>
    </w:lvl>
    <w:lvl w:ilvl="5" w:tplc="7E842996">
      <w:start w:val="1"/>
      <w:numFmt w:val="decimal"/>
      <w:lvlText w:val="%6."/>
      <w:lvlJc w:val="left"/>
      <w:pPr>
        <w:tabs>
          <w:tab w:val="num" w:pos="4680"/>
        </w:tabs>
        <w:ind w:left="4320" w:hanging="360"/>
      </w:pPr>
    </w:lvl>
    <w:lvl w:ilvl="6" w:tplc="CCCC3784">
      <w:start w:val="1"/>
      <w:numFmt w:val="decimal"/>
      <w:lvlText w:val="%7."/>
      <w:lvlJc w:val="left"/>
      <w:pPr>
        <w:tabs>
          <w:tab w:val="num" w:pos="5400"/>
        </w:tabs>
        <w:ind w:left="5040" w:hanging="360"/>
      </w:pPr>
    </w:lvl>
    <w:lvl w:ilvl="7" w:tplc="0AC6A4B8">
      <w:start w:val="1"/>
      <w:numFmt w:val="decimal"/>
      <w:lvlText w:val="%8."/>
      <w:lvlJc w:val="left"/>
      <w:pPr>
        <w:tabs>
          <w:tab w:val="num" w:pos="6120"/>
        </w:tabs>
        <w:ind w:left="5760" w:hanging="360"/>
      </w:pPr>
    </w:lvl>
    <w:lvl w:ilvl="8" w:tplc="CBCE11AA">
      <w:start w:val="1"/>
      <w:numFmt w:val="decimal"/>
      <w:lvlText w:val="%9."/>
      <w:lvlJc w:val="left"/>
      <w:pPr>
        <w:tabs>
          <w:tab w:val="num" w:pos="6840"/>
        </w:tabs>
        <w:ind w:left="6480" w:hanging="360"/>
      </w:pPr>
    </w:lvl>
  </w:abstractNum>
  <w:abstractNum w:abstractNumId="19" w15:restartNumberingAfterBreak="0">
    <w:nsid w:val="41C327C1"/>
    <w:multiLevelType w:val="hybridMultilevel"/>
    <w:tmpl w:val="87262A8C"/>
    <w:lvl w:ilvl="0" w:tplc="08090001">
      <w:start w:val="1"/>
      <w:numFmt w:val="bullet"/>
      <w:lvlText w:val=""/>
      <w:lvlJc w:val="left"/>
      <w:pPr>
        <w:tabs>
          <w:tab w:val="num" w:pos="360"/>
        </w:tabs>
        <w:ind w:left="360" w:hanging="360"/>
      </w:pPr>
      <w:rPr>
        <w:rFonts w:ascii="Symbol" w:hAnsi="Symbol" w:hint="default"/>
      </w:rPr>
    </w:lvl>
    <w:lvl w:ilvl="1" w:tplc="97F2BDF6">
      <w:start w:val="1"/>
      <w:numFmt w:val="decimal"/>
      <w:lvlText w:val="%2."/>
      <w:lvlJc w:val="left"/>
      <w:pPr>
        <w:tabs>
          <w:tab w:val="num" w:pos="1080"/>
        </w:tabs>
        <w:ind w:left="1080" w:hanging="360"/>
      </w:pPr>
    </w:lvl>
    <w:lvl w:ilvl="2" w:tplc="30C0A1B2">
      <w:start w:val="1"/>
      <w:numFmt w:val="decimal"/>
      <w:lvlText w:val="%3."/>
      <w:lvlJc w:val="left"/>
      <w:pPr>
        <w:tabs>
          <w:tab w:val="num" w:pos="1800"/>
        </w:tabs>
        <w:ind w:left="1800" w:hanging="360"/>
      </w:pPr>
    </w:lvl>
    <w:lvl w:ilvl="3" w:tplc="C46E5C18">
      <w:start w:val="1"/>
      <w:numFmt w:val="decimal"/>
      <w:lvlText w:val="%4."/>
      <w:lvlJc w:val="left"/>
      <w:pPr>
        <w:tabs>
          <w:tab w:val="num" w:pos="2520"/>
        </w:tabs>
        <w:ind w:left="2520" w:hanging="360"/>
      </w:pPr>
    </w:lvl>
    <w:lvl w:ilvl="4" w:tplc="7E8EA3B8">
      <w:start w:val="1"/>
      <w:numFmt w:val="decimal"/>
      <w:lvlText w:val="%5."/>
      <w:lvlJc w:val="left"/>
      <w:pPr>
        <w:tabs>
          <w:tab w:val="num" w:pos="3240"/>
        </w:tabs>
        <w:ind w:left="3240" w:hanging="360"/>
      </w:pPr>
    </w:lvl>
    <w:lvl w:ilvl="5" w:tplc="5BDC7F0E">
      <w:start w:val="1"/>
      <w:numFmt w:val="decimal"/>
      <w:lvlText w:val="%6."/>
      <w:lvlJc w:val="left"/>
      <w:pPr>
        <w:tabs>
          <w:tab w:val="num" w:pos="3960"/>
        </w:tabs>
        <w:ind w:left="3960" w:hanging="360"/>
      </w:pPr>
    </w:lvl>
    <w:lvl w:ilvl="6" w:tplc="A5648AE2">
      <w:start w:val="1"/>
      <w:numFmt w:val="decimal"/>
      <w:lvlText w:val="%7."/>
      <w:lvlJc w:val="left"/>
      <w:pPr>
        <w:tabs>
          <w:tab w:val="num" w:pos="4680"/>
        </w:tabs>
        <w:ind w:left="4680" w:hanging="360"/>
      </w:pPr>
    </w:lvl>
    <w:lvl w:ilvl="7" w:tplc="6EC4AEA0">
      <w:start w:val="1"/>
      <w:numFmt w:val="decimal"/>
      <w:lvlText w:val="%8."/>
      <w:lvlJc w:val="left"/>
      <w:pPr>
        <w:tabs>
          <w:tab w:val="num" w:pos="5400"/>
        </w:tabs>
        <w:ind w:left="5400" w:hanging="360"/>
      </w:pPr>
    </w:lvl>
    <w:lvl w:ilvl="8" w:tplc="B1F46E9C">
      <w:start w:val="1"/>
      <w:numFmt w:val="decimal"/>
      <w:lvlText w:val="%9."/>
      <w:lvlJc w:val="left"/>
      <w:pPr>
        <w:tabs>
          <w:tab w:val="num" w:pos="6120"/>
        </w:tabs>
        <w:ind w:left="6120" w:hanging="360"/>
      </w:pPr>
    </w:lvl>
  </w:abstractNum>
  <w:abstractNum w:abstractNumId="20" w15:restartNumberingAfterBreak="0">
    <w:nsid w:val="41D11F76"/>
    <w:multiLevelType w:val="hybridMultilevel"/>
    <w:tmpl w:val="79AE8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EB7CB4"/>
    <w:multiLevelType w:val="hybridMultilevel"/>
    <w:tmpl w:val="969A1554"/>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448016E6"/>
    <w:multiLevelType w:val="hybridMultilevel"/>
    <w:tmpl w:val="7A6267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D146B9"/>
    <w:multiLevelType w:val="hybridMultilevel"/>
    <w:tmpl w:val="EA22C624"/>
    <w:lvl w:ilvl="0" w:tplc="9CF03EE6">
      <w:start w:val="1"/>
      <w:numFmt w:val="decimal"/>
      <w:lvlText w:val="%1."/>
      <w:lvlJc w:val="left"/>
      <w:pPr>
        <w:tabs>
          <w:tab w:val="num" w:pos="720"/>
        </w:tabs>
        <w:ind w:left="360" w:hanging="360"/>
      </w:pPr>
    </w:lvl>
    <w:lvl w:ilvl="1" w:tplc="6318EC38">
      <w:start w:val="1"/>
      <w:numFmt w:val="decimal"/>
      <w:lvlText w:val="%2."/>
      <w:lvlJc w:val="left"/>
      <w:pPr>
        <w:tabs>
          <w:tab w:val="num" w:pos="1440"/>
        </w:tabs>
        <w:ind w:left="1080" w:hanging="360"/>
      </w:pPr>
    </w:lvl>
    <w:lvl w:ilvl="2" w:tplc="C0586FFE">
      <w:start w:val="1"/>
      <w:numFmt w:val="decimal"/>
      <w:lvlText w:val="%3."/>
      <w:lvlJc w:val="left"/>
      <w:pPr>
        <w:tabs>
          <w:tab w:val="num" w:pos="2160"/>
        </w:tabs>
        <w:ind w:left="1800" w:hanging="360"/>
      </w:pPr>
    </w:lvl>
    <w:lvl w:ilvl="3" w:tplc="CFC2F050">
      <w:start w:val="1"/>
      <w:numFmt w:val="decimal"/>
      <w:lvlText w:val="%4."/>
      <w:lvlJc w:val="left"/>
      <w:pPr>
        <w:tabs>
          <w:tab w:val="num" w:pos="2880"/>
        </w:tabs>
        <w:ind w:left="2520" w:hanging="360"/>
      </w:pPr>
    </w:lvl>
    <w:lvl w:ilvl="4" w:tplc="D30AD1A6">
      <w:start w:val="1"/>
      <w:numFmt w:val="decimal"/>
      <w:lvlText w:val="%5."/>
      <w:lvlJc w:val="left"/>
      <w:pPr>
        <w:tabs>
          <w:tab w:val="num" w:pos="3600"/>
        </w:tabs>
        <w:ind w:left="3240" w:hanging="360"/>
      </w:pPr>
    </w:lvl>
    <w:lvl w:ilvl="5" w:tplc="7E842996">
      <w:start w:val="1"/>
      <w:numFmt w:val="decimal"/>
      <w:lvlText w:val="%6."/>
      <w:lvlJc w:val="left"/>
      <w:pPr>
        <w:tabs>
          <w:tab w:val="num" w:pos="4320"/>
        </w:tabs>
        <w:ind w:left="3960" w:hanging="360"/>
      </w:pPr>
    </w:lvl>
    <w:lvl w:ilvl="6" w:tplc="CCCC3784">
      <w:start w:val="1"/>
      <w:numFmt w:val="decimal"/>
      <w:lvlText w:val="%7."/>
      <w:lvlJc w:val="left"/>
      <w:pPr>
        <w:tabs>
          <w:tab w:val="num" w:pos="5040"/>
        </w:tabs>
        <w:ind w:left="4680" w:hanging="360"/>
      </w:pPr>
    </w:lvl>
    <w:lvl w:ilvl="7" w:tplc="0AC6A4B8">
      <w:start w:val="1"/>
      <w:numFmt w:val="decimal"/>
      <w:lvlText w:val="%8."/>
      <w:lvlJc w:val="left"/>
      <w:pPr>
        <w:tabs>
          <w:tab w:val="num" w:pos="5760"/>
        </w:tabs>
        <w:ind w:left="5400" w:hanging="360"/>
      </w:pPr>
    </w:lvl>
    <w:lvl w:ilvl="8" w:tplc="CBCE11AA">
      <w:start w:val="1"/>
      <w:numFmt w:val="decimal"/>
      <w:lvlText w:val="%9."/>
      <w:lvlJc w:val="left"/>
      <w:pPr>
        <w:tabs>
          <w:tab w:val="num" w:pos="6480"/>
        </w:tabs>
        <w:ind w:left="6120" w:hanging="360"/>
      </w:pPr>
    </w:lvl>
  </w:abstractNum>
  <w:abstractNum w:abstractNumId="24" w15:restartNumberingAfterBreak="0">
    <w:nsid w:val="47333F12"/>
    <w:multiLevelType w:val="hybridMultilevel"/>
    <w:tmpl w:val="983EF7D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0315E4"/>
    <w:multiLevelType w:val="hybridMultilevel"/>
    <w:tmpl w:val="255A3FE0"/>
    <w:lvl w:ilvl="0" w:tplc="E3C00090">
      <w:start w:val="1"/>
      <w:numFmt w:val="bullet"/>
      <w:lvlText w:val=""/>
      <w:lvlJc w:val="left"/>
      <w:pPr>
        <w:ind w:left="720" w:hanging="360"/>
      </w:pPr>
      <w:rPr>
        <w:rFonts w:ascii="Symbol" w:hAnsi="Symbol" w:hint="default"/>
      </w:rPr>
    </w:lvl>
    <w:lvl w:ilvl="1" w:tplc="F2F08094">
      <w:start w:val="1"/>
      <w:numFmt w:val="bullet"/>
      <w:lvlText w:val="o"/>
      <w:lvlJc w:val="left"/>
      <w:pPr>
        <w:ind w:left="1440" w:hanging="360"/>
      </w:pPr>
      <w:rPr>
        <w:rFonts w:ascii="&quot;Courier New&quot;" w:hAnsi="&quot;Courier New&quot;" w:hint="default"/>
      </w:rPr>
    </w:lvl>
    <w:lvl w:ilvl="2" w:tplc="0ABC1246">
      <w:start w:val="1"/>
      <w:numFmt w:val="bullet"/>
      <w:lvlText w:val=""/>
      <w:lvlJc w:val="left"/>
      <w:pPr>
        <w:ind w:left="2160" w:hanging="360"/>
      </w:pPr>
      <w:rPr>
        <w:rFonts w:ascii="Wingdings" w:hAnsi="Wingdings" w:hint="default"/>
      </w:rPr>
    </w:lvl>
    <w:lvl w:ilvl="3" w:tplc="4EB630DC">
      <w:start w:val="1"/>
      <w:numFmt w:val="bullet"/>
      <w:lvlText w:val=""/>
      <w:lvlJc w:val="left"/>
      <w:pPr>
        <w:ind w:left="2880" w:hanging="360"/>
      </w:pPr>
      <w:rPr>
        <w:rFonts w:ascii="Symbol" w:hAnsi="Symbol" w:hint="default"/>
      </w:rPr>
    </w:lvl>
    <w:lvl w:ilvl="4" w:tplc="C5EC7BC0">
      <w:start w:val="1"/>
      <w:numFmt w:val="bullet"/>
      <w:lvlText w:val="o"/>
      <w:lvlJc w:val="left"/>
      <w:pPr>
        <w:ind w:left="3600" w:hanging="360"/>
      </w:pPr>
      <w:rPr>
        <w:rFonts w:ascii="Courier New" w:hAnsi="Courier New" w:hint="default"/>
      </w:rPr>
    </w:lvl>
    <w:lvl w:ilvl="5" w:tplc="0AB64ED2">
      <w:start w:val="1"/>
      <w:numFmt w:val="bullet"/>
      <w:lvlText w:val=""/>
      <w:lvlJc w:val="left"/>
      <w:pPr>
        <w:ind w:left="4320" w:hanging="360"/>
      </w:pPr>
      <w:rPr>
        <w:rFonts w:ascii="Wingdings" w:hAnsi="Wingdings" w:hint="default"/>
      </w:rPr>
    </w:lvl>
    <w:lvl w:ilvl="6" w:tplc="2F1E09F6">
      <w:start w:val="1"/>
      <w:numFmt w:val="bullet"/>
      <w:lvlText w:val=""/>
      <w:lvlJc w:val="left"/>
      <w:pPr>
        <w:ind w:left="5040" w:hanging="360"/>
      </w:pPr>
      <w:rPr>
        <w:rFonts w:ascii="Symbol" w:hAnsi="Symbol" w:hint="default"/>
      </w:rPr>
    </w:lvl>
    <w:lvl w:ilvl="7" w:tplc="77F8D0F2">
      <w:start w:val="1"/>
      <w:numFmt w:val="bullet"/>
      <w:lvlText w:val="o"/>
      <w:lvlJc w:val="left"/>
      <w:pPr>
        <w:ind w:left="5760" w:hanging="360"/>
      </w:pPr>
      <w:rPr>
        <w:rFonts w:ascii="Courier New" w:hAnsi="Courier New" w:hint="default"/>
      </w:rPr>
    </w:lvl>
    <w:lvl w:ilvl="8" w:tplc="8BB4F91A">
      <w:start w:val="1"/>
      <w:numFmt w:val="bullet"/>
      <w:lvlText w:val=""/>
      <w:lvlJc w:val="left"/>
      <w:pPr>
        <w:ind w:left="6480" w:hanging="360"/>
      </w:pPr>
      <w:rPr>
        <w:rFonts w:ascii="Wingdings" w:hAnsi="Wingdings" w:hint="default"/>
      </w:rPr>
    </w:lvl>
  </w:abstractNum>
  <w:abstractNum w:abstractNumId="26" w15:restartNumberingAfterBreak="0">
    <w:nsid w:val="56F06ABF"/>
    <w:multiLevelType w:val="hybridMultilevel"/>
    <w:tmpl w:val="3FA2B046"/>
    <w:lvl w:ilvl="0" w:tplc="F3E68610">
      <w:start w:val="1"/>
      <w:numFmt w:val="decimal"/>
      <w:lvlText w:val="%1."/>
      <w:lvlJc w:val="left"/>
      <w:pPr>
        <w:ind w:left="360" w:hanging="360"/>
      </w:pPr>
    </w:lvl>
    <w:lvl w:ilvl="1" w:tplc="8188CBBC">
      <w:start w:val="1"/>
      <w:numFmt w:val="lowerLetter"/>
      <w:lvlText w:val="%2."/>
      <w:lvlJc w:val="left"/>
      <w:pPr>
        <w:ind w:left="1080" w:hanging="360"/>
      </w:pPr>
    </w:lvl>
    <w:lvl w:ilvl="2" w:tplc="AAB6841E" w:tentative="1">
      <w:start w:val="1"/>
      <w:numFmt w:val="lowerRoman"/>
      <w:lvlText w:val="%3."/>
      <w:lvlJc w:val="right"/>
      <w:pPr>
        <w:ind w:left="1800" w:hanging="180"/>
      </w:pPr>
    </w:lvl>
    <w:lvl w:ilvl="3" w:tplc="04CED13C" w:tentative="1">
      <w:start w:val="1"/>
      <w:numFmt w:val="decimal"/>
      <w:lvlText w:val="%4."/>
      <w:lvlJc w:val="left"/>
      <w:pPr>
        <w:ind w:left="2520" w:hanging="360"/>
      </w:pPr>
    </w:lvl>
    <w:lvl w:ilvl="4" w:tplc="AC2C832C" w:tentative="1">
      <w:start w:val="1"/>
      <w:numFmt w:val="lowerLetter"/>
      <w:lvlText w:val="%5."/>
      <w:lvlJc w:val="left"/>
      <w:pPr>
        <w:ind w:left="3240" w:hanging="360"/>
      </w:pPr>
    </w:lvl>
    <w:lvl w:ilvl="5" w:tplc="A64AFE92" w:tentative="1">
      <w:start w:val="1"/>
      <w:numFmt w:val="lowerRoman"/>
      <w:lvlText w:val="%6."/>
      <w:lvlJc w:val="right"/>
      <w:pPr>
        <w:ind w:left="3960" w:hanging="180"/>
      </w:pPr>
    </w:lvl>
    <w:lvl w:ilvl="6" w:tplc="EA58AEF6" w:tentative="1">
      <w:start w:val="1"/>
      <w:numFmt w:val="decimal"/>
      <w:lvlText w:val="%7."/>
      <w:lvlJc w:val="left"/>
      <w:pPr>
        <w:ind w:left="4680" w:hanging="360"/>
      </w:pPr>
    </w:lvl>
    <w:lvl w:ilvl="7" w:tplc="834A3ABE" w:tentative="1">
      <w:start w:val="1"/>
      <w:numFmt w:val="lowerLetter"/>
      <w:lvlText w:val="%8."/>
      <w:lvlJc w:val="left"/>
      <w:pPr>
        <w:ind w:left="5400" w:hanging="360"/>
      </w:pPr>
    </w:lvl>
    <w:lvl w:ilvl="8" w:tplc="ECD6566E" w:tentative="1">
      <w:start w:val="1"/>
      <w:numFmt w:val="lowerRoman"/>
      <w:lvlText w:val="%9."/>
      <w:lvlJc w:val="right"/>
      <w:pPr>
        <w:ind w:left="6120" w:hanging="180"/>
      </w:pPr>
    </w:lvl>
  </w:abstractNum>
  <w:abstractNum w:abstractNumId="27" w15:restartNumberingAfterBreak="0">
    <w:nsid w:val="5AD86A52"/>
    <w:multiLevelType w:val="hybridMultilevel"/>
    <w:tmpl w:val="A0626ACE"/>
    <w:lvl w:ilvl="0" w:tplc="3030161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E90E83"/>
    <w:multiLevelType w:val="hybridMultilevel"/>
    <w:tmpl w:val="B5227E94"/>
    <w:lvl w:ilvl="0" w:tplc="557ABB6E">
      <w:start w:val="1"/>
      <w:numFmt w:val="bullet"/>
      <w:lvlText w:val="-"/>
      <w:lvlJc w:val="left"/>
      <w:pPr>
        <w:ind w:left="720" w:hanging="360"/>
      </w:pPr>
      <w:rPr>
        <w:rFonts w:ascii="Symbol" w:hAnsi="Symbol" w:hint="default"/>
      </w:rPr>
    </w:lvl>
    <w:lvl w:ilvl="1" w:tplc="03D08982">
      <w:start w:val="1"/>
      <w:numFmt w:val="bullet"/>
      <w:lvlText w:val="o"/>
      <w:lvlJc w:val="left"/>
      <w:pPr>
        <w:ind w:left="1440" w:hanging="360"/>
      </w:pPr>
      <w:rPr>
        <w:rFonts w:ascii="&quot;Courier New&quot;" w:hAnsi="&quot;Courier New&quot;" w:hint="default"/>
      </w:rPr>
    </w:lvl>
    <w:lvl w:ilvl="2" w:tplc="A86EFC68">
      <w:start w:val="1"/>
      <w:numFmt w:val="bullet"/>
      <w:lvlText w:val=""/>
      <w:lvlJc w:val="left"/>
      <w:pPr>
        <w:ind w:left="2160" w:hanging="360"/>
      </w:pPr>
      <w:rPr>
        <w:rFonts w:ascii="Wingdings" w:hAnsi="Wingdings" w:hint="default"/>
      </w:rPr>
    </w:lvl>
    <w:lvl w:ilvl="3" w:tplc="B0461478">
      <w:start w:val="1"/>
      <w:numFmt w:val="bullet"/>
      <w:lvlText w:val=""/>
      <w:lvlJc w:val="left"/>
      <w:pPr>
        <w:ind w:left="2880" w:hanging="360"/>
      </w:pPr>
      <w:rPr>
        <w:rFonts w:ascii="Symbol" w:hAnsi="Symbol" w:hint="default"/>
      </w:rPr>
    </w:lvl>
    <w:lvl w:ilvl="4" w:tplc="B20E3402">
      <w:start w:val="1"/>
      <w:numFmt w:val="bullet"/>
      <w:lvlText w:val="o"/>
      <w:lvlJc w:val="left"/>
      <w:pPr>
        <w:ind w:left="3600" w:hanging="360"/>
      </w:pPr>
      <w:rPr>
        <w:rFonts w:ascii="Courier New" w:hAnsi="Courier New" w:hint="default"/>
      </w:rPr>
    </w:lvl>
    <w:lvl w:ilvl="5" w:tplc="839456B8">
      <w:start w:val="1"/>
      <w:numFmt w:val="bullet"/>
      <w:lvlText w:val=""/>
      <w:lvlJc w:val="left"/>
      <w:pPr>
        <w:ind w:left="4320" w:hanging="360"/>
      </w:pPr>
      <w:rPr>
        <w:rFonts w:ascii="Wingdings" w:hAnsi="Wingdings" w:hint="default"/>
      </w:rPr>
    </w:lvl>
    <w:lvl w:ilvl="6" w:tplc="41280D32">
      <w:start w:val="1"/>
      <w:numFmt w:val="bullet"/>
      <w:lvlText w:val=""/>
      <w:lvlJc w:val="left"/>
      <w:pPr>
        <w:ind w:left="5040" w:hanging="360"/>
      </w:pPr>
      <w:rPr>
        <w:rFonts w:ascii="Symbol" w:hAnsi="Symbol" w:hint="default"/>
      </w:rPr>
    </w:lvl>
    <w:lvl w:ilvl="7" w:tplc="9424D240">
      <w:start w:val="1"/>
      <w:numFmt w:val="bullet"/>
      <w:lvlText w:val="o"/>
      <w:lvlJc w:val="left"/>
      <w:pPr>
        <w:ind w:left="5760" w:hanging="360"/>
      </w:pPr>
      <w:rPr>
        <w:rFonts w:ascii="Courier New" w:hAnsi="Courier New" w:hint="default"/>
      </w:rPr>
    </w:lvl>
    <w:lvl w:ilvl="8" w:tplc="584CB586">
      <w:start w:val="1"/>
      <w:numFmt w:val="bullet"/>
      <w:lvlText w:val=""/>
      <w:lvlJc w:val="left"/>
      <w:pPr>
        <w:ind w:left="6480" w:hanging="360"/>
      </w:pPr>
      <w:rPr>
        <w:rFonts w:ascii="Wingdings" w:hAnsi="Wingdings" w:hint="default"/>
      </w:rPr>
    </w:lvl>
  </w:abstractNum>
  <w:abstractNum w:abstractNumId="29" w15:restartNumberingAfterBreak="0">
    <w:nsid w:val="6E214190"/>
    <w:multiLevelType w:val="hybridMultilevel"/>
    <w:tmpl w:val="0396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B0E37"/>
    <w:multiLevelType w:val="hybridMultilevel"/>
    <w:tmpl w:val="FA8A0D54"/>
    <w:lvl w:ilvl="0" w:tplc="A45A9F1C">
      <w:start w:val="1"/>
      <w:numFmt w:val="decimal"/>
      <w:lvlText w:val="%1."/>
      <w:lvlJc w:val="left"/>
      <w:pPr>
        <w:ind w:left="360" w:hanging="360"/>
      </w:pPr>
    </w:lvl>
    <w:lvl w:ilvl="1" w:tplc="7CA2E958">
      <w:start w:val="1"/>
      <w:numFmt w:val="lowerLetter"/>
      <w:lvlText w:val="%2."/>
      <w:lvlJc w:val="left"/>
      <w:pPr>
        <w:ind w:left="1080" w:hanging="360"/>
      </w:pPr>
    </w:lvl>
    <w:lvl w:ilvl="2" w:tplc="65889EA0">
      <w:start w:val="1"/>
      <w:numFmt w:val="lowerRoman"/>
      <w:lvlText w:val="%3."/>
      <w:lvlJc w:val="right"/>
      <w:pPr>
        <w:ind w:left="1800" w:hanging="180"/>
      </w:pPr>
    </w:lvl>
    <w:lvl w:ilvl="3" w:tplc="FFCA723C">
      <w:start w:val="1"/>
      <w:numFmt w:val="decimal"/>
      <w:lvlText w:val="%4."/>
      <w:lvlJc w:val="left"/>
      <w:pPr>
        <w:ind w:left="2520" w:hanging="360"/>
      </w:pPr>
    </w:lvl>
    <w:lvl w:ilvl="4" w:tplc="FA588D82">
      <w:start w:val="1"/>
      <w:numFmt w:val="lowerLetter"/>
      <w:lvlText w:val="%5."/>
      <w:lvlJc w:val="left"/>
      <w:pPr>
        <w:ind w:left="3240" w:hanging="360"/>
      </w:pPr>
    </w:lvl>
    <w:lvl w:ilvl="5" w:tplc="22F8CBC0">
      <w:start w:val="1"/>
      <w:numFmt w:val="lowerRoman"/>
      <w:lvlText w:val="%6."/>
      <w:lvlJc w:val="right"/>
      <w:pPr>
        <w:ind w:left="3960" w:hanging="180"/>
      </w:pPr>
    </w:lvl>
    <w:lvl w:ilvl="6" w:tplc="1AE4E752">
      <w:start w:val="1"/>
      <w:numFmt w:val="decimal"/>
      <w:lvlText w:val="%7."/>
      <w:lvlJc w:val="left"/>
      <w:pPr>
        <w:ind w:left="4680" w:hanging="360"/>
      </w:pPr>
    </w:lvl>
    <w:lvl w:ilvl="7" w:tplc="F0A6C388">
      <w:start w:val="1"/>
      <w:numFmt w:val="lowerLetter"/>
      <w:lvlText w:val="%8."/>
      <w:lvlJc w:val="left"/>
      <w:pPr>
        <w:ind w:left="5400" w:hanging="360"/>
      </w:pPr>
    </w:lvl>
    <w:lvl w:ilvl="8" w:tplc="BDB8AE90">
      <w:start w:val="1"/>
      <w:numFmt w:val="lowerRoman"/>
      <w:lvlText w:val="%9."/>
      <w:lvlJc w:val="right"/>
      <w:pPr>
        <w:ind w:left="6120" w:hanging="180"/>
      </w:pPr>
    </w:lvl>
  </w:abstractNum>
  <w:abstractNum w:abstractNumId="31" w15:restartNumberingAfterBreak="0">
    <w:nsid w:val="6F5C73E5"/>
    <w:multiLevelType w:val="hybridMultilevel"/>
    <w:tmpl w:val="1C043000"/>
    <w:lvl w:ilvl="0" w:tplc="3030161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E377EF"/>
    <w:multiLevelType w:val="hybridMultilevel"/>
    <w:tmpl w:val="BC629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8E0456"/>
    <w:multiLevelType w:val="hybridMultilevel"/>
    <w:tmpl w:val="FFFFFFFF"/>
    <w:lvl w:ilvl="0" w:tplc="2F8C8D92">
      <w:start w:val="1"/>
      <w:numFmt w:val="bullet"/>
      <w:lvlText w:val=""/>
      <w:lvlJc w:val="left"/>
      <w:pPr>
        <w:ind w:left="720" w:hanging="360"/>
      </w:pPr>
      <w:rPr>
        <w:rFonts w:ascii="Symbol" w:hAnsi="Symbol" w:hint="default"/>
      </w:rPr>
    </w:lvl>
    <w:lvl w:ilvl="1" w:tplc="C5A62EEC">
      <w:start w:val="1"/>
      <w:numFmt w:val="bullet"/>
      <w:lvlText w:val="o"/>
      <w:lvlJc w:val="left"/>
      <w:pPr>
        <w:ind w:left="1440" w:hanging="360"/>
      </w:pPr>
      <w:rPr>
        <w:rFonts w:ascii="Courier New" w:hAnsi="Courier New" w:hint="default"/>
      </w:rPr>
    </w:lvl>
    <w:lvl w:ilvl="2" w:tplc="9FA894CA">
      <w:start w:val="1"/>
      <w:numFmt w:val="bullet"/>
      <w:lvlText w:val=""/>
      <w:lvlJc w:val="left"/>
      <w:pPr>
        <w:ind w:left="2160" w:hanging="360"/>
      </w:pPr>
      <w:rPr>
        <w:rFonts w:ascii="Wingdings" w:hAnsi="Wingdings" w:hint="default"/>
      </w:rPr>
    </w:lvl>
    <w:lvl w:ilvl="3" w:tplc="912E3366">
      <w:start w:val="1"/>
      <w:numFmt w:val="bullet"/>
      <w:lvlText w:val=""/>
      <w:lvlJc w:val="left"/>
      <w:pPr>
        <w:ind w:left="2880" w:hanging="360"/>
      </w:pPr>
      <w:rPr>
        <w:rFonts w:ascii="Symbol" w:hAnsi="Symbol" w:hint="default"/>
      </w:rPr>
    </w:lvl>
    <w:lvl w:ilvl="4" w:tplc="163C7A5C">
      <w:start w:val="1"/>
      <w:numFmt w:val="bullet"/>
      <w:lvlText w:val="o"/>
      <w:lvlJc w:val="left"/>
      <w:pPr>
        <w:ind w:left="3600" w:hanging="360"/>
      </w:pPr>
      <w:rPr>
        <w:rFonts w:ascii="Courier New" w:hAnsi="Courier New" w:hint="default"/>
      </w:rPr>
    </w:lvl>
    <w:lvl w:ilvl="5" w:tplc="BBBA3D9C">
      <w:start w:val="1"/>
      <w:numFmt w:val="bullet"/>
      <w:lvlText w:val=""/>
      <w:lvlJc w:val="left"/>
      <w:pPr>
        <w:ind w:left="4320" w:hanging="360"/>
      </w:pPr>
      <w:rPr>
        <w:rFonts w:ascii="Wingdings" w:hAnsi="Wingdings" w:hint="default"/>
      </w:rPr>
    </w:lvl>
    <w:lvl w:ilvl="6" w:tplc="DE948F6C">
      <w:start w:val="1"/>
      <w:numFmt w:val="bullet"/>
      <w:lvlText w:val=""/>
      <w:lvlJc w:val="left"/>
      <w:pPr>
        <w:ind w:left="5040" w:hanging="360"/>
      </w:pPr>
      <w:rPr>
        <w:rFonts w:ascii="Symbol" w:hAnsi="Symbol" w:hint="default"/>
      </w:rPr>
    </w:lvl>
    <w:lvl w:ilvl="7" w:tplc="A5BA81FE">
      <w:start w:val="1"/>
      <w:numFmt w:val="bullet"/>
      <w:lvlText w:val="o"/>
      <w:lvlJc w:val="left"/>
      <w:pPr>
        <w:ind w:left="5760" w:hanging="360"/>
      </w:pPr>
      <w:rPr>
        <w:rFonts w:ascii="Courier New" w:hAnsi="Courier New" w:hint="default"/>
      </w:rPr>
    </w:lvl>
    <w:lvl w:ilvl="8" w:tplc="53A2E290">
      <w:start w:val="1"/>
      <w:numFmt w:val="bullet"/>
      <w:lvlText w:val=""/>
      <w:lvlJc w:val="left"/>
      <w:pPr>
        <w:ind w:left="6480" w:hanging="360"/>
      </w:pPr>
      <w:rPr>
        <w:rFonts w:ascii="Wingdings" w:hAnsi="Wingdings" w:hint="default"/>
      </w:rPr>
    </w:lvl>
  </w:abstractNum>
  <w:abstractNum w:abstractNumId="34" w15:restartNumberingAfterBreak="0">
    <w:nsid w:val="745E16E2"/>
    <w:multiLevelType w:val="hybridMultilevel"/>
    <w:tmpl w:val="126E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0D373A"/>
    <w:multiLevelType w:val="hybridMultilevel"/>
    <w:tmpl w:val="B5B80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6955BD"/>
    <w:multiLevelType w:val="hybridMultilevel"/>
    <w:tmpl w:val="FFFFFFFF"/>
    <w:lvl w:ilvl="0" w:tplc="FA845CBE">
      <w:start w:val="1"/>
      <w:numFmt w:val="decimal"/>
      <w:lvlText w:val="%1."/>
      <w:lvlJc w:val="left"/>
      <w:pPr>
        <w:ind w:left="720" w:hanging="360"/>
      </w:pPr>
    </w:lvl>
    <w:lvl w:ilvl="1" w:tplc="408CA494">
      <w:start w:val="1"/>
      <w:numFmt w:val="lowerLetter"/>
      <w:lvlText w:val="%2."/>
      <w:lvlJc w:val="left"/>
      <w:pPr>
        <w:ind w:left="1440" w:hanging="360"/>
      </w:pPr>
    </w:lvl>
    <w:lvl w:ilvl="2" w:tplc="65E2F424">
      <w:start w:val="1"/>
      <w:numFmt w:val="lowerRoman"/>
      <w:lvlText w:val="%3."/>
      <w:lvlJc w:val="right"/>
      <w:pPr>
        <w:ind w:left="2160" w:hanging="180"/>
      </w:pPr>
    </w:lvl>
    <w:lvl w:ilvl="3" w:tplc="A60A6EAE">
      <w:start w:val="1"/>
      <w:numFmt w:val="decimal"/>
      <w:lvlText w:val="%4."/>
      <w:lvlJc w:val="left"/>
      <w:pPr>
        <w:ind w:left="2880" w:hanging="360"/>
      </w:pPr>
    </w:lvl>
    <w:lvl w:ilvl="4" w:tplc="79145D44">
      <w:start w:val="1"/>
      <w:numFmt w:val="lowerLetter"/>
      <w:lvlText w:val="%5."/>
      <w:lvlJc w:val="left"/>
      <w:pPr>
        <w:ind w:left="3600" w:hanging="360"/>
      </w:pPr>
    </w:lvl>
    <w:lvl w:ilvl="5" w:tplc="5C9082DC">
      <w:start w:val="1"/>
      <w:numFmt w:val="lowerRoman"/>
      <w:lvlText w:val="%6."/>
      <w:lvlJc w:val="right"/>
      <w:pPr>
        <w:ind w:left="4320" w:hanging="180"/>
      </w:pPr>
    </w:lvl>
    <w:lvl w:ilvl="6" w:tplc="91863650">
      <w:start w:val="1"/>
      <w:numFmt w:val="decimal"/>
      <w:lvlText w:val="%7."/>
      <w:lvlJc w:val="left"/>
      <w:pPr>
        <w:ind w:left="5040" w:hanging="360"/>
      </w:pPr>
    </w:lvl>
    <w:lvl w:ilvl="7" w:tplc="EB8C21EE">
      <w:start w:val="1"/>
      <w:numFmt w:val="lowerLetter"/>
      <w:lvlText w:val="%8."/>
      <w:lvlJc w:val="left"/>
      <w:pPr>
        <w:ind w:left="5760" w:hanging="360"/>
      </w:pPr>
    </w:lvl>
    <w:lvl w:ilvl="8" w:tplc="2BA84418">
      <w:start w:val="1"/>
      <w:numFmt w:val="lowerRoman"/>
      <w:lvlText w:val="%9."/>
      <w:lvlJc w:val="right"/>
      <w:pPr>
        <w:ind w:left="6480" w:hanging="180"/>
      </w:pPr>
    </w:lvl>
  </w:abstractNum>
  <w:abstractNum w:abstractNumId="37" w15:restartNumberingAfterBreak="0">
    <w:nsid w:val="7BAC468B"/>
    <w:multiLevelType w:val="hybridMultilevel"/>
    <w:tmpl w:val="FFFFFFFF"/>
    <w:lvl w:ilvl="0" w:tplc="EB98DBBA">
      <w:start w:val="1"/>
      <w:numFmt w:val="bullet"/>
      <w:lvlText w:val="-"/>
      <w:lvlJc w:val="left"/>
      <w:pPr>
        <w:ind w:left="720" w:hanging="360"/>
      </w:pPr>
      <w:rPr>
        <w:rFonts w:ascii="Calibri" w:hAnsi="Calibri" w:hint="default"/>
      </w:rPr>
    </w:lvl>
    <w:lvl w:ilvl="1" w:tplc="F2C041E4">
      <w:start w:val="1"/>
      <w:numFmt w:val="bullet"/>
      <w:lvlText w:val="o"/>
      <w:lvlJc w:val="left"/>
      <w:pPr>
        <w:ind w:left="1440" w:hanging="360"/>
      </w:pPr>
      <w:rPr>
        <w:rFonts w:ascii="Courier New" w:hAnsi="Courier New" w:hint="default"/>
      </w:rPr>
    </w:lvl>
    <w:lvl w:ilvl="2" w:tplc="46767BAE">
      <w:start w:val="1"/>
      <w:numFmt w:val="bullet"/>
      <w:lvlText w:val=""/>
      <w:lvlJc w:val="left"/>
      <w:pPr>
        <w:ind w:left="2160" w:hanging="360"/>
      </w:pPr>
      <w:rPr>
        <w:rFonts w:ascii="Wingdings" w:hAnsi="Wingdings" w:hint="default"/>
      </w:rPr>
    </w:lvl>
    <w:lvl w:ilvl="3" w:tplc="230042B6">
      <w:start w:val="1"/>
      <w:numFmt w:val="bullet"/>
      <w:lvlText w:val=""/>
      <w:lvlJc w:val="left"/>
      <w:pPr>
        <w:ind w:left="2880" w:hanging="360"/>
      </w:pPr>
      <w:rPr>
        <w:rFonts w:ascii="Symbol" w:hAnsi="Symbol" w:hint="default"/>
      </w:rPr>
    </w:lvl>
    <w:lvl w:ilvl="4" w:tplc="A4225564">
      <w:start w:val="1"/>
      <w:numFmt w:val="bullet"/>
      <w:lvlText w:val="o"/>
      <w:lvlJc w:val="left"/>
      <w:pPr>
        <w:ind w:left="3600" w:hanging="360"/>
      </w:pPr>
      <w:rPr>
        <w:rFonts w:ascii="Courier New" w:hAnsi="Courier New" w:hint="default"/>
      </w:rPr>
    </w:lvl>
    <w:lvl w:ilvl="5" w:tplc="54DA85C0">
      <w:start w:val="1"/>
      <w:numFmt w:val="bullet"/>
      <w:lvlText w:val=""/>
      <w:lvlJc w:val="left"/>
      <w:pPr>
        <w:ind w:left="4320" w:hanging="360"/>
      </w:pPr>
      <w:rPr>
        <w:rFonts w:ascii="Wingdings" w:hAnsi="Wingdings" w:hint="default"/>
      </w:rPr>
    </w:lvl>
    <w:lvl w:ilvl="6" w:tplc="7E90BD4A">
      <w:start w:val="1"/>
      <w:numFmt w:val="bullet"/>
      <w:lvlText w:val=""/>
      <w:lvlJc w:val="left"/>
      <w:pPr>
        <w:ind w:left="5040" w:hanging="360"/>
      </w:pPr>
      <w:rPr>
        <w:rFonts w:ascii="Symbol" w:hAnsi="Symbol" w:hint="default"/>
      </w:rPr>
    </w:lvl>
    <w:lvl w:ilvl="7" w:tplc="49FE29CE">
      <w:start w:val="1"/>
      <w:numFmt w:val="bullet"/>
      <w:lvlText w:val="o"/>
      <w:lvlJc w:val="left"/>
      <w:pPr>
        <w:ind w:left="5760" w:hanging="360"/>
      </w:pPr>
      <w:rPr>
        <w:rFonts w:ascii="Courier New" w:hAnsi="Courier New" w:hint="default"/>
      </w:rPr>
    </w:lvl>
    <w:lvl w:ilvl="8" w:tplc="28CEDC76">
      <w:start w:val="1"/>
      <w:numFmt w:val="bullet"/>
      <w:lvlText w:val=""/>
      <w:lvlJc w:val="left"/>
      <w:pPr>
        <w:ind w:left="6480" w:hanging="360"/>
      </w:pPr>
      <w:rPr>
        <w:rFonts w:ascii="Wingdings" w:hAnsi="Wingdings" w:hint="default"/>
      </w:rPr>
    </w:lvl>
  </w:abstractNum>
  <w:abstractNum w:abstractNumId="38" w15:restartNumberingAfterBreak="0">
    <w:nsid w:val="7C8A058A"/>
    <w:multiLevelType w:val="hybridMultilevel"/>
    <w:tmpl w:val="56AC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2D526C"/>
    <w:multiLevelType w:val="hybridMultilevel"/>
    <w:tmpl w:val="EA22C624"/>
    <w:lvl w:ilvl="0" w:tplc="311C5306">
      <w:start w:val="1"/>
      <w:numFmt w:val="decimal"/>
      <w:lvlText w:val="%1."/>
      <w:lvlJc w:val="left"/>
      <w:pPr>
        <w:tabs>
          <w:tab w:val="num" w:pos="720"/>
        </w:tabs>
        <w:ind w:left="720" w:hanging="360"/>
      </w:pPr>
    </w:lvl>
    <w:lvl w:ilvl="1" w:tplc="97F2BDF6">
      <w:start w:val="1"/>
      <w:numFmt w:val="decimal"/>
      <w:lvlText w:val="%2."/>
      <w:lvlJc w:val="left"/>
      <w:pPr>
        <w:tabs>
          <w:tab w:val="num" w:pos="1440"/>
        </w:tabs>
        <w:ind w:left="1440" w:hanging="360"/>
      </w:pPr>
    </w:lvl>
    <w:lvl w:ilvl="2" w:tplc="30C0A1B2">
      <w:start w:val="1"/>
      <w:numFmt w:val="decimal"/>
      <w:lvlText w:val="%3."/>
      <w:lvlJc w:val="left"/>
      <w:pPr>
        <w:tabs>
          <w:tab w:val="num" w:pos="2160"/>
        </w:tabs>
        <w:ind w:left="2160" w:hanging="360"/>
      </w:pPr>
    </w:lvl>
    <w:lvl w:ilvl="3" w:tplc="C46E5C18">
      <w:start w:val="1"/>
      <w:numFmt w:val="decimal"/>
      <w:lvlText w:val="%4."/>
      <w:lvlJc w:val="left"/>
      <w:pPr>
        <w:tabs>
          <w:tab w:val="num" w:pos="2880"/>
        </w:tabs>
        <w:ind w:left="2880" w:hanging="360"/>
      </w:pPr>
    </w:lvl>
    <w:lvl w:ilvl="4" w:tplc="7E8EA3B8">
      <w:start w:val="1"/>
      <w:numFmt w:val="decimal"/>
      <w:lvlText w:val="%5."/>
      <w:lvlJc w:val="left"/>
      <w:pPr>
        <w:tabs>
          <w:tab w:val="num" w:pos="3600"/>
        </w:tabs>
        <w:ind w:left="3600" w:hanging="360"/>
      </w:pPr>
    </w:lvl>
    <w:lvl w:ilvl="5" w:tplc="5BDC7F0E">
      <w:start w:val="1"/>
      <w:numFmt w:val="decimal"/>
      <w:lvlText w:val="%6."/>
      <w:lvlJc w:val="left"/>
      <w:pPr>
        <w:tabs>
          <w:tab w:val="num" w:pos="4320"/>
        </w:tabs>
        <w:ind w:left="4320" w:hanging="360"/>
      </w:pPr>
    </w:lvl>
    <w:lvl w:ilvl="6" w:tplc="A5648AE2">
      <w:start w:val="1"/>
      <w:numFmt w:val="decimal"/>
      <w:lvlText w:val="%7."/>
      <w:lvlJc w:val="left"/>
      <w:pPr>
        <w:tabs>
          <w:tab w:val="num" w:pos="5040"/>
        </w:tabs>
        <w:ind w:left="5040" w:hanging="360"/>
      </w:pPr>
    </w:lvl>
    <w:lvl w:ilvl="7" w:tplc="6EC4AEA0">
      <w:start w:val="1"/>
      <w:numFmt w:val="decimal"/>
      <w:lvlText w:val="%8."/>
      <w:lvlJc w:val="left"/>
      <w:pPr>
        <w:tabs>
          <w:tab w:val="num" w:pos="5760"/>
        </w:tabs>
        <w:ind w:left="5760" w:hanging="360"/>
      </w:pPr>
    </w:lvl>
    <w:lvl w:ilvl="8" w:tplc="B1F46E9C">
      <w:start w:val="1"/>
      <w:numFmt w:val="decimal"/>
      <w:lvlText w:val="%9."/>
      <w:lvlJc w:val="left"/>
      <w:pPr>
        <w:tabs>
          <w:tab w:val="num" w:pos="6480"/>
        </w:tabs>
        <w:ind w:left="6480" w:hanging="360"/>
      </w:pPr>
    </w:lvl>
  </w:abstractNum>
  <w:abstractNum w:abstractNumId="40" w15:restartNumberingAfterBreak="0">
    <w:nsid w:val="7E3208C1"/>
    <w:multiLevelType w:val="hybridMultilevel"/>
    <w:tmpl w:val="215E58FC"/>
    <w:lvl w:ilvl="0" w:tplc="FFFFFFFF">
      <w:start w:val="1"/>
      <w:numFmt w:val="bullet"/>
      <w:lvlText w:val="-"/>
      <w:lvlJc w:val="left"/>
      <w:pPr>
        <w:ind w:left="1069" w:hanging="360"/>
      </w:pPr>
      <w:rPr>
        <w:rFonts w:ascii="Calibri" w:hAnsi="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33"/>
  </w:num>
  <w:num w:numId="2">
    <w:abstractNumId w:val="8"/>
  </w:num>
  <w:num w:numId="3">
    <w:abstractNumId w:val="25"/>
  </w:num>
  <w:num w:numId="4">
    <w:abstractNumId w:val="5"/>
  </w:num>
  <w:num w:numId="5">
    <w:abstractNumId w:val="28"/>
  </w:num>
  <w:num w:numId="6">
    <w:abstractNumId w:val="11"/>
  </w:num>
  <w:num w:numId="7">
    <w:abstractNumId w:val="0"/>
  </w:num>
  <w:num w:numId="8">
    <w:abstractNumId w:val="7"/>
  </w:num>
  <w:num w:numId="9">
    <w:abstractNumId w:val="3"/>
  </w:num>
  <w:num w:numId="10">
    <w:abstractNumId w:val="40"/>
  </w:num>
  <w:num w:numId="11">
    <w:abstractNumId w:val="2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1"/>
  </w:num>
  <w:num w:numId="15">
    <w:abstractNumId w:val="39"/>
  </w:num>
  <w:num w:numId="16">
    <w:abstractNumId w:val="17"/>
  </w:num>
  <w:num w:numId="17">
    <w:abstractNumId w:val="37"/>
  </w:num>
  <w:num w:numId="18">
    <w:abstractNumId w:val="10"/>
  </w:num>
  <w:num w:numId="19">
    <w:abstractNumId w:val="36"/>
  </w:num>
  <w:num w:numId="20">
    <w:abstractNumId w:val="26"/>
  </w:num>
  <w:num w:numId="21">
    <w:abstractNumId w:val="32"/>
  </w:num>
  <w:num w:numId="22">
    <w:abstractNumId w:val="29"/>
  </w:num>
  <w:num w:numId="23">
    <w:abstractNumId w:val="1"/>
  </w:num>
  <w:num w:numId="24">
    <w:abstractNumId w:val="23"/>
  </w:num>
  <w:num w:numId="25">
    <w:abstractNumId w:val="18"/>
  </w:num>
  <w:num w:numId="26">
    <w:abstractNumId w:val="19"/>
  </w:num>
  <w:num w:numId="27">
    <w:abstractNumId w:val="22"/>
  </w:num>
  <w:num w:numId="28">
    <w:abstractNumId w:val="30"/>
  </w:num>
  <w:num w:numId="29">
    <w:abstractNumId w:val="4"/>
  </w:num>
  <w:num w:numId="30">
    <w:abstractNumId w:val="35"/>
  </w:num>
  <w:num w:numId="31">
    <w:abstractNumId w:val="2"/>
  </w:num>
  <w:num w:numId="32">
    <w:abstractNumId w:val="16"/>
  </w:num>
  <w:num w:numId="33">
    <w:abstractNumId w:val="9"/>
  </w:num>
  <w:num w:numId="34">
    <w:abstractNumId w:val="12"/>
  </w:num>
  <w:num w:numId="35">
    <w:abstractNumId w:val="38"/>
  </w:num>
  <w:num w:numId="36">
    <w:abstractNumId w:val="6"/>
  </w:num>
  <w:num w:numId="37">
    <w:abstractNumId w:val="15"/>
  </w:num>
  <w:num w:numId="38">
    <w:abstractNumId w:val="34"/>
  </w:num>
  <w:num w:numId="39">
    <w:abstractNumId w:val="27"/>
  </w:num>
  <w:num w:numId="40">
    <w:abstractNumId w:val="31"/>
  </w:num>
  <w:num w:numId="41">
    <w:abstractNumId w:val="1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69"/>
    <w:rsid w:val="00000497"/>
    <w:rsid w:val="00002A65"/>
    <w:rsid w:val="00004BEE"/>
    <w:rsid w:val="00007282"/>
    <w:rsid w:val="00007821"/>
    <w:rsid w:val="00010509"/>
    <w:rsid w:val="00017999"/>
    <w:rsid w:val="000210D4"/>
    <w:rsid w:val="00041B36"/>
    <w:rsid w:val="000444B5"/>
    <w:rsid w:val="000446AB"/>
    <w:rsid w:val="0005346B"/>
    <w:rsid w:val="00054838"/>
    <w:rsid w:val="000626CE"/>
    <w:rsid w:val="00063016"/>
    <w:rsid w:val="000639F3"/>
    <w:rsid w:val="00063F1F"/>
    <w:rsid w:val="00066795"/>
    <w:rsid w:val="0006729C"/>
    <w:rsid w:val="00072879"/>
    <w:rsid w:val="00075F4C"/>
    <w:rsid w:val="00076AF6"/>
    <w:rsid w:val="00081810"/>
    <w:rsid w:val="00082AB9"/>
    <w:rsid w:val="00082DC1"/>
    <w:rsid w:val="000836E4"/>
    <w:rsid w:val="0008571C"/>
    <w:rsid w:val="00085CF2"/>
    <w:rsid w:val="000860C0"/>
    <w:rsid w:val="000870A5"/>
    <w:rsid w:val="0009205A"/>
    <w:rsid w:val="0009366C"/>
    <w:rsid w:val="0009691F"/>
    <w:rsid w:val="000A7BC4"/>
    <w:rsid w:val="000B1705"/>
    <w:rsid w:val="000B1ADD"/>
    <w:rsid w:val="000B5A29"/>
    <w:rsid w:val="000C143E"/>
    <w:rsid w:val="000C2941"/>
    <w:rsid w:val="000C38B1"/>
    <w:rsid w:val="000C544E"/>
    <w:rsid w:val="000D16C1"/>
    <w:rsid w:val="000D46BB"/>
    <w:rsid w:val="000D75B2"/>
    <w:rsid w:val="000D90EF"/>
    <w:rsid w:val="000E3C17"/>
    <w:rsid w:val="000E6641"/>
    <w:rsid w:val="000F214D"/>
    <w:rsid w:val="000F2924"/>
    <w:rsid w:val="000F67EC"/>
    <w:rsid w:val="001064EE"/>
    <w:rsid w:val="001121F5"/>
    <w:rsid w:val="00112662"/>
    <w:rsid w:val="00115DCC"/>
    <w:rsid w:val="00116FFA"/>
    <w:rsid w:val="00117A8A"/>
    <w:rsid w:val="00122A76"/>
    <w:rsid w:val="0012359D"/>
    <w:rsid w:val="00127783"/>
    <w:rsid w:val="001315E5"/>
    <w:rsid w:val="00137229"/>
    <w:rsid w:val="0013747E"/>
    <w:rsid w:val="001400DC"/>
    <w:rsid w:val="00140CE1"/>
    <w:rsid w:val="001423DD"/>
    <w:rsid w:val="00142BA3"/>
    <w:rsid w:val="00144167"/>
    <w:rsid w:val="00144ACF"/>
    <w:rsid w:val="00146346"/>
    <w:rsid w:val="001624D9"/>
    <w:rsid w:val="0016265A"/>
    <w:rsid w:val="00164E0E"/>
    <w:rsid w:val="00166ABD"/>
    <w:rsid w:val="00171B99"/>
    <w:rsid w:val="001740B7"/>
    <w:rsid w:val="0017539C"/>
    <w:rsid w:val="00175AC2"/>
    <w:rsid w:val="0017609F"/>
    <w:rsid w:val="00176381"/>
    <w:rsid w:val="0019070D"/>
    <w:rsid w:val="00194DE7"/>
    <w:rsid w:val="00196463"/>
    <w:rsid w:val="001A0081"/>
    <w:rsid w:val="001C628E"/>
    <w:rsid w:val="001D2A73"/>
    <w:rsid w:val="001E0F41"/>
    <w:rsid w:val="001E0F7B"/>
    <w:rsid w:val="001E4534"/>
    <w:rsid w:val="001E4C27"/>
    <w:rsid w:val="001E5CFE"/>
    <w:rsid w:val="001F274D"/>
    <w:rsid w:val="001F3FB3"/>
    <w:rsid w:val="0020090E"/>
    <w:rsid w:val="00201AB3"/>
    <w:rsid w:val="00202510"/>
    <w:rsid w:val="002053D0"/>
    <w:rsid w:val="002064CC"/>
    <w:rsid w:val="0021028F"/>
    <w:rsid w:val="002119FD"/>
    <w:rsid w:val="00212207"/>
    <w:rsid w:val="00212616"/>
    <w:rsid w:val="002130E0"/>
    <w:rsid w:val="002163A9"/>
    <w:rsid w:val="0023244E"/>
    <w:rsid w:val="00247CFC"/>
    <w:rsid w:val="00261B7D"/>
    <w:rsid w:val="00261D25"/>
    <w:rsid w:val="002620FE"/>
    <w:rsid w:val="00264425"/>
    <w:rsid w:val="00265875"/>
    <w:rsid w:val="00265F33"/>
    <w:rsid w:val="00266B89"/>
    <w:rsid w:val="0027303B"/>
    <w:rsid w:val="00276ED5"/>
    <w:rsid w:val="0028109B"/>
    <w:rsid w:val="00282F6D"/>
    <w:rsid w:val="00284443"/>
    <w:rsid w:val="00290FA4"/>
    <w:rsid w:val="00293257"/>
    <w:rsid w:val="00294A40"/>
    <w:rsid w:val="00296F75"/>
    <w:rsid w:val="002A2188"/>
    <w:rsid w:val="002A2891"/>
    <w:rsid w:val="002A64D4"/>
    <w:rsid w:val="002B0234"/>
    <w:rsid w:val="002B1F58"/>
    <w:rsid w:val="002B73EB"/>
    <w:rsid w:val="002C1C7A"/>
    <w:rsid w:val="002C322D"/>
    <w:rsid w:val="002C3F4A"/>
    <w:rsid w:val="002C416E"/>
    <w:rsid w:val="002D0B5C"/>
    <w:rsid w:val="002D22F6"/>
    <w:rsid w:val="002D6AD0"/>
    <w:rsid w:val="002D760E"/>
    <w:rsid w:val="002E0222"/>
    <w:rsid w:val="002E04B9"/>
    <w:rsid w:val="002E147C"/>
    <w:rsid w:val="002E2C58"/>
    <w:rsid w:val="002E6A47"/>
    <w:rsid w:val="002E7340"/>
    <w:rsid w:val="002F662C"/>
    <w:rsid w:val="0030050C"/>
    <w:rsid w:val="0030160F"/>
    <w:rsid w:val="00304788"/>
    <w:rsid w:val="003057DA"/>
    <w:rsid w:val="003059F3"/>
    <w:rsid w:val="0030642C"/>
    <w:rsid w:val="003069B7"/>
    <w:rsid w:val="00308E24"/>
    <w:rsid w:val="00322D0D"/>
    <w:rsid w:val="003308C3"/>
    <w:rsid w:val="00332193"/>
    <w:rsid w:val="003321C4"/>
    <w:rsid w:val="00340E38"/>
    <w:rsid w:val="00344A17"/>
    <w:rsid w:val="003473F1"/>
    <w:rsid w:val="003521F3"/>
    <w:rsid w:val="003561B0"/>
    <w:rsid w:val="0035745F"/>
    <w:rsid w:val="00361125"/>
    <w:rsid w:val="003637A2"/>
    <w:rsid w:val="00364E0E"/>
    <w:rsid w:val="003658AF"/>
    <w:rsid w:val="00370300"/>
    <w:rsid w:val="00384961"/>
    <w:rsid w:val="003942D4"/>
    <w:rsid w:val="003958A8"/>
    <w:rsid w:val="003A0138"/>
    <w:rsid w:val="003A1927"/>
    <w:rsid w:val="003B128A"/>
    <w:rsid w:val="003B1D84"/>
    <w:rsid w:val="003B7B00"/>
    <w:rsid w:val="003B7D67"/>
    <w:rsid w:val="003C2533"/>
    <w:rsid w:val="003C3566"/>
    <w:rsid w:val="003C42BA"/>
    <w:rsid w:val="003C4423"/>
    <w:rsid w:val="003D1718"/>
    <w:rsid w:val="003D37FB"/>
    <w:rsid w:val="003D6993"/>
    <w:rsid w:val="003D6A1E"/>
    <w:rsid w:val="003E4450"/>
    <w:rsid w:val="003E7140"/>
    <w:rsid w:val="003F2D93"/>
    <w:rsid w:val="00401695"/>
    <w:rsid w:val="0040435A"/>
    <w:rsid w:val="00410A69"/>
    <w:rsid w:val="00415749"/>
    <w:rsid w:val="00416A24"/>
    <w:rsid w:val="004177D6"/>
    <w:rsid w:val="0042097E"/>
    <w:rsid w:val="00420A84"/>
    <w:rsid w:val="00420ED1"/>
    <w:rsid w:val="0043108C"/>
    <w:rsid w:val="004314C4"/>
    <w:rsid w:val="00431D9E"/>
    <w:rsid w:val="00433CE8"/>
    <w:rsid w:val="00434A5C"/>
    <w:rsid w:val="00434A88"/>
    <w:rsid w:val="00434B09"/>
    <w:rsid w:val="00445B58"/>
    <w:rsid w:val="00447925"/>
    <w:rsid w:val="00451C38"/>
    <w:rsid w:val="00454160"/>
    <w:rsid w:val="004544D9"/>
    <w:rsid w:val="00455D9C"/>
    <w:rsid w:val="00457D92"/>
    <w:rsid w:val="00464318"/>
    <w:rsid w:val="0046696D"/>
    <w:rsid w:val="004679DA"/>
    <w:rsid w:val="00467BB6"/>
    <w:rsid w:val="00468529"/>
    <w:rsid w:val="00470FF7"/>
    <w:rsid w:val="00475C0B"/>
    <w:rsid w:val="00481641"/>
    <w:rsid w:val="00487291"/>
    <w:rsid w:val="00487E3E"/>
    <w:rsid w:val="00490E72"/>
    <w:rsid w:val="00491157"/>
    <w:rsid w:val="00491592"/>
    <w:rsid w:val="004921C8"/>
    <w:rsid w:val="00492EAF"/>
    <w:rsid w:val="00496E84"/>
    <w:rsid w:val="00497810"/>
    <w:rsid w:val="004A15ED"/>
    <w:rsid w:val="004A4589"/>
    <w:rsid w:val="004A57A3"/>
    <w:rsid w:val="004A5F38"/>
    <w:rsid w:val="004A708F"/>
    <w:rsid w:val="004B5211"/>
    <w:rsid w:val="004C37DA"/>
    <w:rsid w:val="004C75B9"/>
    <w:rsid w:val="004D1851"/>
    <w:rsid w:val="004D5674"/>
    <w:rsid w:val="004D599D"/>
    <w:rsid w:val="004E1B66"/>
    <w:rsid w:val="004E2EA5"/>
    <w:rsid w:val="004E3AEB"/>
    <w:rsid w:val="004E71EA"/>
    <w:rsid w:val="004E7C87"/>
    <w:rsid w:val="004F3E8E"/>
    <w:rsid w:val="004F44C8"/>
    <w:rsid w:val="0050223C"/>
    <w:rsid w:val="00514626"/>
    <w:rsid w:val="00515B6A"/>
    <w:rsid w:val="00515C99"/>
    <w:rsid w:val="005222C8"/>
    <w:rsid w:val="00522980"/>
    <w:rsid w:val="00523815"/>
    <w:rsid w:val="005243FF"/>
    <w:rsid w:val="00525E0A"/>
    <w:rsid w:val="005260EE"/>
    <w:rsid w:val="0052630B"/>
    <w:rsid w:val="00537EBF"/>
    <w:rsid w:val="00540E82"/>
    <w:rsid w:val="0054408B"/>
    <w:rsid w:val="0054590D"/>
    <w:rsid w:val="005518AC"/>
    <w:rsid w:val="00551B59"/>
    <w:rsid w:val="00555ACD"/>
    <w:rsid w:val="00564FBC"/>
    <w:rsid w:val="00567CB9"/>
    <w:rsid w:val="0057429E"/>
    <w:rsid w:val="005748C8"/>
    <w:rsid w:val="0057642E"/>
    <w:rsid w:val="00580E25"/>
    <w:rsid w:val="00582442"/>
    <w:rsid w:val="0058506E"/>
    <w:rsid w:val="005961C1"/>
    <w:rsid w:val="005A2B06"/>
    <w:rsid w:val="005A526B"/>
    <w:rsid w:val="005B663F"/>
    <w:rsid w:val="005C0CB0"/>
    <w:rsid w:val="005C7BC0"/>
    <w:rsid w:val="005D1526"/>
    <w:rsid w:val="005D5C10"/>
    <w:rsid w:val="005D7634"/>
    <w:rsid w:val="005E0993"/>
    <w:rsid w:val="005E3AAE"/>
    <w:rsid w:val="005E44ED"/>
    <w:rsid w:val="005E57A4"/>
    <w:rsid w:val="005F11E8"/>
    <w:rsid w:val="005F3269"/>
    <w:rsid w:val="005F6DCD"/>
    <w:rsid w:val="005F6E23"/>
    <w:rsid w:val="005F70A2"/>
    <w:rsid w:val="005F94D0"/>
    <w:rsid w:val="006019F0"/>
    <w:rsid w:val="006058B9"/>
    <w:rsid w:val="00611B63"/>
    <w:rsid w:val="006156B3"/>
    <w:rsid w:val="00623AE3"/>
    <w:rsid w:val="00632440"/>
    <w:rsid w:val="00634112"/>
    <w:rsid w:val="00634CC1"/>
    <w:rsid w:val="00643986"/>
    <w:rsid w:val="0064485A"/>
    <w:rsid w:val="0064737F"/>
    <w:rsid w:val="00652949"/>
    <w:rsid w:val="006535F1"/>
    <w:rsid w:val="00653DC8"/>
    <w:rsid w:val="0065557D"/>
    <w:rsid w:val="00661CD6"/>
    <w:rsid w:val="00662984"/>
    <w:rsid w:val="00663605"/>
    <w:rsid w:val="00665322"/>
    <w:rsid w:val="006668A4"/>
    <w:rsid w:val="00666952"/>
    <w:rsid w:val="006716BB"/>
    <w:rsid w:val="006743E7"/>
    <w:rsid w:val="00674543"/>
    <w:rsid w:val="00675A70"/>
    <w:rsid w:val="00676AAB"/>
    <w:rsid w:val="00690163"/>
    <w:rsid w:val="0069263F"/>
    <w:rsid w:val="00693AB3"/>
    <w:rsid w:val="0069524E"/>
    <w:rsid w:val="006975BC"/>
    <w:rsid w:val="006A1738"/>
    <w:rsid w:val="006A17BC"/>
    <w:rsid w:val="006A274C"/>
    <w:rsid w:val="006A5146"/>
    <w:rsid w:val="006B4F42"/>
    <w:rsid w:val="006B6680"/>
    <w:rsid w:val="006B6DCC"/>
    <w:rsid w:val="006C2AC2"/>
    <w:rsid w:val="006C6BAC"/>
    <w:rsid w:val="006D02D4"/>
    <w:rsid w:val="006D3C2B"/>
    <w:rsid w:val="006D6AC8"/>
    <w:rsid w:val="006D6C67"/>
    <w:rsid w:val="006D77F4"/>
    <w:rsid w:val="006E0B7A"/>
    <w:rsid w:val="006E19B1"/>
    <w:rsid w:val="006E246B"/>
    <w:rsid w:val="006E271A"/>
    <w:rsid w:val="006E75F9"/>
    <w:rsid w:val="006F0A1E"/>
    <w:rsid w:val="006F48A5"/>
    <w:rsid w:val="006F6DFC"/>
    <w:rsid w:val="00702DEF"/>
    <w:rsid w:val="00702E34"/>
    <w:rsid w:val="00706861"/>
    <w:rsid w:val="00722606"/>
    <w:rsid w:val="00724E0B"/>
    <w:rsid w:val="0072532F"/>
    <w:rsid w:val="00727681"/>
    <w:rsid w:val="007323FD"/>
    <w:rsid w:val="0073335E"/>
    <w:rsid w:val="00740FE3"/>
    <w:rsid w:val="00744469"/>
    <w:rsid w:val="0075051B"/>
    <w:rsid w:val="00751A99"/>
    <w:rsid w:val="0076694E"/>
    <w:rsid w:val="00771A3E"/>
    <w:rsid w:val="007731A5"/>
    <w:rsid w:val="0077492D"/>
    <w:rsid w:val="00775D9C"/>
    <w:rsid w:val="007900FA"/>
    <w:rsid w:val="00791C3C"/>
    <w:rsid w:val="00793188"/>
    <w:rsid w:val="007942DC"/>
    <w:rsid w:val="00794D34"/>
    <w:rsid w:val="00795BD9"/>
    <w:rsid w:val="00795F98"/>
    <w:rsid w:val="007B7EEF"/>
    <w:rsid w:val="007C03E0"/>
    <w:rsid w:val="007C29D9"/>
    <w:rsid w:val="007C3EE5"/>
    <w:rsid w:val="007C56DB"/>
    <w:rsid w:val="007C5AB3"/>
    <w:rsid w:val="007D0532"/>
    <w:rsid w:val="007D3EF9"/>
    <w:rsid w:val="007D5EBE"/>
    <w:rsid w:val="007D5FE1"/>
    <w:rsid w:val="007D6794"/>
    <w:rsid w:val="007E5E5D"/>
    <w:rsid w:val="007E6C84"/>
    <w:rsid w:val="007F1FB5"/>
    <w:rsid w:val="007F2A9F"/>
    <w:rsid w:val="007F68EB"/>
    <w:rsid w:val="007F6D55"/>
    <w:rsid w:val="008033DC"/>
    <w:rsid w:val="008065F5"/>
    <w:rsid w:val="00811A21"/>
    <w:rsid w:val="00813E5E"/>
    <w:rsid w:val="00821643"/>
    <w:rsid w:val="00823071"/>
    <w:rsid w:val="008235C8"/>
    <w:rsid w:val="00824A15"/>
    <w:rsid w:val="0083270D"/>
    <w:rsid w:val="0083581B"/>
    <w:rsid w:val="00843161"/>
    <w:rsid w:val="00850BF3"/>
    <w:rsid w:val="008546E6"/>
    <w:rsid w:val="008578EA"/>
    <w:rsid w:val="00860F6D"/>
    <w:rsid w:val="00864AFF"/>
    <w:rsid w:val="00864DB0"/>
    <w:rsid w:val="00865929"/>
    <w:rsid w:val="0086789C"/>
    <w:rsid w:val="00891191"/>
    <w:rsid w:val="008925C1"/>
    <w:rsid w:val="00892AF6"/>
    <w:rsid w:val="008A12DB"/>
    <w:rsid w:val="008A19E9"/>
    <w:rsid w:val="008A1AD1"/>
    <w:rsid w:val="008A2D86"/>
    <w:rsid w:val="008A2F0D"/>
    <w:rsid w:val="008A6AE5"/>
    <w:rsid w:val="008A6C28"/>
    <w:rsid w:val="008B4A6A"/>
    <w:rsid w:val="008C522D"/>
    <w:rsid w:val="008C68C4"/>
    <w:rsid w:val="008C7E27"/>
    <w:rsid w:val="008D019A"/>
    <w:rsid w:val="008D237C"/>
    <w:rsid w:val="008D3B35"/>
    <w:rsid w:val="008D52A6"/>
    <w:rsid w:val="008F6EBD"/>
    <w:rsid w:val="00900959"/>
    <w:rsid w:val="0090284C"/>
    <w:rsid w:val="009113B1"/>
    <w:rsid w:val="009156C9"/>
    <w:rsid w:val="009173EF"/>
    <w:rsid w:val="00921A2A"/>
    <w:rsid w:val="00921E39"/>
    <w:rsid w:val="009228C3"/>
    <w:rsid w:val="009229A2"/>
    <w:rsid w:val="009301BB"/>
    <w:rsid w:val="00932906"/>
    <w:rsid w:val="00936305"/>
    <w:rsid w:val="009368D8"/>
    <w:rsid w:val="00936AF8"/>
    <w:rsid w:val="00940D21"/>
    <w:rsid w:val="00940DB7"/>
    <w:rsid w:val="00941198"/>
    <w:rsid w:val="00941D1E"/>
    <w:rsid w:val="00943BCC"/>
    <w:rsid w:val="00943BDE"/>
    <w:rsid w:val="00947B48"/>
    <w:rsid w:val="009509B0"/>
    <w:rsid w:val="00952B50"/>
    <w:rsid w:val="00957C28"/>
    <w:rsid w:val="00961B0B"/>
    <w:rsid w:val="00962725"/>
    <w:rsid w:val="00965F9D"/>
    <w:rsid w:val="00972660"/>
    <w:rsid w:val="00977238"/>
    <w:rsid w:val="00986D5C"/>
    <w:rsid w:val="00994913"/>
    <w:rsid w:val="0099514F"/>
    <w:rsid w:val="00996743"/>
    <w:rsid w:val="009A14A2"/>
    <w:rsid w:val="009A1EE3"/>
    <w:rsid w:val="009A2F30"/>
    <w:rsid w:val="009A4C30"/>
    <w:rsid w:val="009A54BB"/>
    <w:rsid w:val="009A5AAB"/>
    <w:rsid w:val="009A5B7B"/>
    <w:rsid w:val="009B156D"/>
    <w:rsid w:val="009B38C3"/>
    <w:rsid w:val="009E17BD"/>
    <w:rsid w:val="009E485A"/>
    <w:rsid w:val="009F089C"/>
    <w:rsid w:val="009F0A80"/>
    <w:rsid w:val="009F248F"/>
    <w:rsid w:val="009F66A3"/>
    <w:rsid w:val="00A04CEC"/>
    <w:rsid w:val="00A101D1"/>
    <w:rsid w:val="00A266AA"/>
    <w:rsid w:val="00A27F92"/>
    <w:rsid w:val="00A31F0F"/>
    <w:rsid w:val="00A32257"/>
    <w:rsid w:val="00A36D20"/>
    <w:rsid w:val="00A452C1"/>
    <w:rsid w:val="00A45854"/>
    <w:rsid w:val="00A45CC2"/>
    <w:rsid w:val="00A468CF"/>
    <w:rsid w:val="00A46F0E"/>
    <w:rsid w:val="00A4744F"/>
    <w:rsid w:val="00A47D81"/>
    <w:rsid w:val="00A52937"/>
    <w:rsid w:val="00A55622"/>
    <w:rsid w:val="00A62753"/>
    <w:rsid w:val="00A66100"/>
    <w:rsid w:val="00A67AFE"/>
    <w:rsid w:val="00A7046C"/>
    <w:rsid w:val="00A75BF3"/>
    <w:rsid w:val="00A776C6"/>
    <w:rsid w:val="00A779A5"/>
    <w:rsid w:val="00A82592"/>
    <w:rsid w:val="00A83502"/>
    <w:rsid w:val="00A8352E"/>
    <w:rsid w:val="00A8382F"/>
    <w:rsid w:val="00A85F05"/>
    <w:rsid w:val="00A94EBF"/>
    <w:rsid w:val="00A9600B"/>
    <w:rsid w:val="00AA124D"/>
    <w:rsid w:val="00AB1B35"/>
    <w:rsid w:val="00AB3A38"/>
    <w:rsid w:val="00AB46CC"/>
    <w:rsid w:val="00AC0091"/>
    <w:rsid w:val="00AC11E0"/>
    <w:rsid w:val="00AC47C8"/>
    <w:rsid w:val="00AC5042"/>
    <w:rsid w:val="00AC6A8F"/>
    <w:rsid w:val="00AD15B3"/>
    <w:rsid w:val="00AD4E0A"/>
    <w:rsid w:val="00AD567D"/>
    <w:rsid w:val="00AD66DC"/>
    <w:rsid w:val="00AD6A15"/>
    <w:rsid w:val="00AD6E96"/>
    <w:rsid w:val="00AD79D5"/>
    <w:rsid w:val="00AD7DE3"/>
    <w:rsid w:val="00AE5317"/>
    <w:rsid w:val="00AF1933"/>
    <w:rsid w:val="00AF26B5"/>
    <w:rsid w:val="00AF6E49"/>
    <w:rsid w:val="00B04A67"/>
    <w:rsid w:val="00B0583C"/>
    <w:rsid w:val="00B06289"/>
    <w:rsid w:val="00B113BE"/>
    <w:rsid w:val="00B1338A"/>
    <w:rsid w:val="00B15B24"/>
    <w:rsid w:val="00B168D5"/>
    <w:rsid w:val="00B17C0B"/>
    <w:rsid w:val="00B25F42"/>
    <w:rsid w:val="00B359E8"/>
    <w:rsid w:val="00B40A81"/>
    <w:rsid w:val="00B44910"/>
    <w:rsid w:val="00B528E8"/>
    <w:rsid w:val="00B52A9E"/>
    <w:rsid w:val="00B536E2"/>
    <w:rsid w:val="00B57FB4"/>
    <w:rsid w:val="00B6514E"/>
    <w:rsid w:val="00B6752C"/>
    <w:rsid w:val="00B714B1"/>
    <w:rsid w:val="00B718C4"/>
    <w:rsid w:val="00B72267"/>
    <w:rsid w:val="00B76EB6"/>
    <w:rsid w:val="00B7737B"/>
    <w:rsid w:val="00B80265"/>
    <w:rsid w:val="00B823AD"/>
    <w:rsid w:val="00B824C8"/>
    <w:rsid w:val="00B9316A"/>
    <w:rsid w:val="00B95CEC"/>
    <w:rsid w:val="00BA06EB"/>
    <w:rsid w:val="00BA30B6"/>
    <w:rsid w:val="00BA4414"/>
    <w:rsid w:val="00BB3752"/>
    <w:rsid w:val="00BB603E"/>
    <w:rsid w:val="00BC251A"/>
    <w:rsid w:val="00BC3590"/>
    <w:rsid w:val="00BC6065"/>
    <w:rsid w:val="00BC63FA"/>
    <w:rsid w:val="00BC65A2"/>
    <w:rsid w:val="00BD032B"/>
    <w:rsid w:val="00BD1415"/>
    <w:rsid w:val="00BD18AF"/>
    <w:rsid w:val="00BD3484"/>
    <w:rsid w:val="00BD35FA"/>
    <w:rsid w:val="00BD38C0"/>
    <w:rsid w:val="00BD38E7"/>
    <w:rsid w:val="00BD3D31"/>
    <w:rsid w:val="00BD5B5D"/>
    <w:rsid w:val="00BE0EF7"/>
    <w:rsid w:val="00BE2640"/>
    <w:rsid w:val="00BE79A5"/>
    <w:rsid w:val="00BF17E4"/>
    <w:rsid w:val="00BF213F"/>
    <w:rsid w:val="00BF5922"/>
    <w:rsid w:val="00C01189"/>
    <w:rsid w:val="00C10FCB"/>
    <w:rsid w:val="00C12147"/>
    <w:rsid w:val="00C13877"/>
    <w:rsid w:val="00C1502C"/>
    <w:rsid w:val="00C15D01"/>
    <w:rsid w:val="00C20E95"/>
    <w:rsid w:val="00C26050"/>
    <w:rsid w:val="00C318C8"/>
    <w:rsid w:val="00C326B6"/>
    <w:rsid w:val="00C32865"/>
    <w:rsid w:val="00C374DE"/>
    <w:rsid w:val="00C45FA1"/>
    <w:rsid w:val="00C47AD4"/>
    <w:rsid w:val="00C50A33"/>
    <w:rsid w:val="00C526C9"/>
    <w:rsid w:val="00C52D81"/>
    <w:rsid w:val="00C53454"/>
    <w:rsid w:val="00C55198"/>
    <w:rsid w:val="00C633F6"/>
    <w:rsid w:val="00C63423"/>
    <w:rsid w:val="00C8011A"/>
    <w:rsid w:val="00C817B1"/>
    <w:rsid w:val="00C93F1E"/>
    <w:rsid w:val="00C95C7B"/>
    <w:rsid w:val="00C96CC7"/>
    <w:rsid w:val="00C97807"/>
    <w:rsid w:val="00C978D2"/>
    <w:rsid w:val="00CA2A48"/>
    <w:rsid w:val="00CA2AEF"/>
    <w:rsid w:val="00CA6393"/>
    <w:rsid w:val="00CA7AD8"/>
    <w:rsid w:val="00CB18FF"/>
    <w:rsid w:val="00CB521D"/>
    <w:rsid w:val="00CB5869"/>
    <w:rsid w:val="00CB59FD"/>
    <w:rsid w:val="00CB717B"/>
    <w:rsid w:val="00CC4F48"/>
    <w:rsid w:val="00CC7563"/>
    <w:rsid w:val="00CD0C08"/>
    <w:rsid w:val="00CD1516"/>
    <w:rsid w:val="00CD7219"/>
    <w:rsid w:val="00CD777F"/>
    <w:rsid w:val="00CE03FB"/>
    <w:rsid w:val="00CE22F4"/>
    <w:rsid w:val="00CE433C"/>
    <w:rsid w:val="00CE6799"/>
    <w:rsid w:val="00CE707A"/>
    <w:rsid w:val="00CE7E31"/>
    <w:rsid w:val="00CF33F3"/>
    <w:rsid w:val="00CF5190"/>
    <w:rsid w:val="00CF6105"/>
    <w:rsid w:val="00CF61C6"/>
    <w:rsid w:val="00CF7550"/>
    <w:rsid w:val="00D0015E"/>
    <w:rsid w:val="00D06183"/>
    <w:rsid w:val="00D062C4"/>
    <w:rsid w:val="00D06696"/>
    <w:rsid w:val="00D07FF3"/>
    <w:rsid w:val="00D1262C"/>
    <w:rsid w:val="00D22C42"/>
    <w:rsid w:val="00D26ED0"/>
    <w:rsid w:val="00D31C35"/>
    <w:rsid w:val="00D338E0"/>
    <w:rsid w:val="00D372D4"/>
    <w:rsid w:val="00D3BC42"/>
    <w:rsid w:val="00D40807"/>
    <w:rsid w:val="00D40DFC"/>
    <w:rsid w:val="00D430A6"/>
    <w:rsid w:val="00D46714"/>
    <w:rsid w:val="00D62171"/>
    <w:rsid w:val="00D65041"/>
    <w:rsid w:val="00D65FD0"/>
    <w:rsid w:val="00D70E75"/>
    <w:rsid w:val="00D7162C"/>
    <w:rsid w:val="00D76378"/>
    <w:rsid w:val="00D77899"/>
    <w:rsid w:val="00D77BFB"/>
    <w:rsid w:val="00D808D5"/>
    <w:rsid w:val="00D9303C"/>
    <w:rsid w:val="00D95F4B"/>
    <w:rsid w:val="00D95F93"/>
    <w:rsid w:val="00D97C35"/>
    <w:rsid w:val="00DA13F4"/>
    <w:rsid w:val="00DA2D0E"/>
    <w:rsid w:val="00DA34D0"/>
    <w:rsid w:val="00DA3526"/>
    <w:rsid w:val="00DA46ED"/>
    <w:rsid w:val="00DB1503"/>
    <w:rsid w:val="00DB384B"/>
    <w:rsid w:val="00DB7D99"/>
    <w:rsid w:val="00DC6E63"/>
    <w:rsid w:val="00DD01D9"/>
    <w:rsid w:val="00DD264B"/>
    <w:rsid w:val="00DE28AC"/>
    <w:rsid w:val="00DE2D13"/>
    <w:rsid w:val="00DE4208"/>
    <w:rsid w:val="00DE4574"/>
    <w:rsid w:val="00DF64EB"/>
    <w:rsid w:val="00E002A3"/>
    <w:rsid w:val="00E03065"/>
    <w:rsid w:val="00E101F5"/>
    <w:rsid w:val="00E10E80"/>
    <w:rsid w:val="00E11262"/>
    <w:rsid w:val="00E124F0"/>
    <w:rsid w:val="00E14937"/>
    <w:rsid w:val="00E1528C"/>
    <w:rsid w:val="00E165EA"/>
    <w:rsid w:val="00E2097B"/>
    <w:rsid w:val="00E2287F"/>
    <w:rsid w:val="00E22C5F"/>
    <w:rsid w:val="00E24C0E"/>
    <w:rsid w:val="00E25506"/>
    <w:rsid w:val="00E33D3D"/>
    <w:rsid w:val="00E363B6"/>
    <w:rsid w:val="00E3D8AC"/>
    <w:rsid w:val="00E46022"/>
    <w:rsid w:val="00E4710E"/>
    <w:rsid w:val="00E475E3"/>
    <w:rsid w:val="00E559F3"/>
    <w:rsid w:val="00E56685"/>
    <w:rsid w:val="00E578BA"/>
    <w:rsid w:val="00E60F04"/>
    <w:rsid w:val="00E63713"/>
    <w:rsid w:val="00E736E0"/>
    <w:rsid w:val="00E80064"/>
    <w:rsid w:val="00E84862"/>
    <w:rsid w:val="00E854E4"/>
    <w:rsid w:val="00E90A5F"/>
    <w:rsid w:val="00E91D93"/>
    <w:rsid w:val="00E938CC"/>
    <w:rsid w:val="00E95F19"/>
    <w:rsid w:val="00E961F1"/>
    <w:rsid w:val="00EA2276"/>
    <w:rsid w:val="00EA259C"/>
    <w:rsid w:val="00EA2C8A"/>
    <w:rsid w:val="00EA6C2E"/>
    <w:rsid w:val="00EA7A56"/>
    <w:rsid w:val="00EB0D6F"/>
    <w:rsid w:val="00EB2232"/>
    <w:rsid w:val="00EB2A9E"/>
    <w:rsid w:val="00EB3091"/>
    <w:rsid w:val="00EB45D4"/>
    <w:rsid w:val="00EC5337"/>
    <w:rsid w:val="00EC77AD"/>
    <w:rsid w:val="00EC7C24"/>
    <w:rsid w:val="00ED7531"/>
    <w:rsid w:val="00EF5363"/>
    <w:rsid w:val="00F00439"/>
    <w:rsid w:val="00F01CF3"/>
    <w:rsid w:val="00F07F71"/>
    <w:rsid w:val="00F1143A"/>
    <w:rsid w:val="00F2150A"/>
    <w:rsid w:val="00F231D8"/>
    <w:rsid w:val="00F2575A"/>
    <w:rsid w:val="00F26C22"/>
    <w:rsid w:val="00F31253"/>
    <w:rsid w:val="00F3135A"/>
    <w:rsid w:val="00F4096A"/>
    <w:rsid w:val="00F44061"/>
    <w:rsid w:val="00F46C5F"/>
    <w:rsid w:val="00F47BFD"/>
    <w:rsid w:val="00F5055E"/>
    <w:rsid w:val="00F514B0"/>
    <w:rsid w:val="00F52F86"/>
    <w:rsid w:val="00F6406A"/>
    <w:rsid w:val="00F72A42"/>
    <w:rsid w:val="00F72D52"/>
    <w:rsid w:val="00F85809"/>
    <w:rsid w:val="00F85CA3"/>
    <w:rsid w:val="00F9123D"/>
    <w:rsid w:val="00F94A63"/>
    <w:rsid w:val="00F95711"/>
    <w:rsid w:val="00F97756"/>
    <w:rsid w:val="00FA1C28"/>
    <w:rsid w:val="00FB09EB"/>
    <w:rsid w:val="00FB1279"/>
    <w:rsid w:val="00FB2F45"/>
    <w:rsid w:val="00FB7596"/>
    <w:rsid w:val="00FB7654"/>
    <w:rsid w:val="00FC3AA0"/>
    <w:rsid w:val="00FC676E"/>
    <w:rsid w:val="00FD115D"/>
    <w:rsid w:val="00FD2D4A"/>
    <w:rsid w:val="00FD30B2"/>
    <w:rsid w:val="00FD369C"/>
    <w:rsid w:val="00FD3E36"/>
    <w:rsid w:val="00FD56D9"/>
    <w:rsid w:val="00FD7C9A"/>
    <w:rsid w:val="00FE3679"/>
    <w:rsid w:val="00FE4077"/>
    <w:rsid w:val="00FE77D2"/>
    <w:rsid w:val="00FF32B0"/>
    <w:rsid w:val="00FF3360"/>
    <w:rsid w:val="00FF3B53"/>
    <w:rsid w:val="0136946B"/>
    <w:rsid w:val="014B800B"/>
    <w:rsid w:val="018527ED"/>
    <w:rsid w:val="019CF4BF"/>
    <w:rsid w:val="01AC2B83"/>
    <w:rsid w:val="01CC40FA"/>
    <w:rsid w:val="01CC689C"/>
    <w:rsid w:val="01EEE072"/>
    <w:rsid w:val="0222B8B1"/>
    <w:rsid w:val="0262F6BE"/>
    <w:rsid w:val="026A644A"/>
    <w:rsid w:val="02E8E850"/>
    <w:rsid w:val="031C27EA"/>
    <w:rsid w:val="03323072"/>
    <w:rsid w:val="03631A52"/>
    <w:rsid w:val="0368CE92"/>
    <w:rsid w:val="039A2C77"/>
    <w:rsid w:val="039C7FC0"/>
    <w:rsid w:val="03C90404"/>
    <w:rsid w:val="03D942B4"/>
    <w:rsid w:val="048CBD0A"/>
    <w:rsid w:val="049A2FC9"/>
    <w:rsid w:val="04A942EF"/>
    <w:rsid w:val="04B4A2DC"/>
    <w:rsid w:val="04EAE908"/>
    <w:rsid w:val="05320CEE"/>
    <w:rsid w:val="05B808C3"/>
    <w:rsid w:val="060D6FE9"/>
    <w:rsid w:val="067004D4"/>
    <w:rsid w:val="067913CD"/>
    <w:rsid w:val="06D1B055"/>
    <w:rsid w:val="07012AF2"/>
    <w:rsid w:val="0720E86E"/>
    <w:rsid w:val="07673026"/>
    <w:rsid w:val="0794DC2D"/>
    <w:rsid w:val="07F4B8BD"/>
    <w:rsid w:val="0820905A"/>
    <w:rsid w:val="083989D0"/>
    <w:rsid w:val="084E6CBB"/>
    <w:rsid w:val="08A1C7AA"/>
    <w:rsid w:val="090B915A"/>
    <w:rsid w:val="092C602C"/>
    <w:rsid w:val="094A6D80"/>
    <w:rsid w:val="094CF7D0"/>
    <w:rsid w:val="09551DE4"/>
    <w:rsid w:val="09C3532D"/>
    <w:rsid w:val="09D91F85"/>
    <w:rsid w:val="09F4F818"/>
    <w:rsid w:val="09FA6E94"/>
    <w:rsid w:val="0A03BF27"/>
    <w:rsid w:val="0A2D66D5"/>
    <w:rsid w:val="0A6E5537"/>
    <w:rsid w:val="0A9A315E"/>
    <w:rsid w:val="0AC43886"/>
    <w:rsid w:val="0B3288AD"/>
    <w:rsid w:val="0B5638DC"/>
    <w:rsid w:val="0B58311C"/>
    <w:rsid w:val="0BB7DAF4"/>
    <w:rsid w:val="0C114690"/>
    <w:rsid w:val="0C424E3F"/>
    <w:rsid w:val="0C84801C"/>
    <w:rsid w:val="0CB07507"/>
    <w:rsid w:val="0CBD5DEA"/>
    <w:rsid w:val="0CC6A46F"/>
    <w:rsid w:val="0CCCC7FF"/>
    <w:rsid w:val="0CF0ACAB"/>
    <w:rsid w:val="0CFF84CE"/>
    <w:rsid w:val="0D444CBB"/>
    <w:rsid w:val="0D67C156"/>
    <w:rsid w:val="0D913120"/>
    <w:rsid w:val="0DC657AA"/>
    <w:rsid w:val="0DCD30D6"/>
    <w:rsid w:val="0DF75EB3"/>
    <w:rsid w:val="0E0AE912"/>
    <w:rsid w:val="0E3284A4"/>
    <w:rsid w:val="0E5D6E7C"/>
    <w:rsid w:val="0E810CA2"/>
    <w:rsid w:val="0E9A9A5D"/>
    <w:rsid w:val="0EA20D9D"/>
    <w:rsid w:val="0EA453FF"/>
    <w:rsid w:val="0EA45731"/>
    <w:rsid w:val="0EC363DB"/>
    <w:rsid w:val="0F025EFD"/>
    <w:rsid w:val="0F62B6FE"/>
    <w:rsid w:val="0FA07AD9"/>
    <w:rsid w:val="10040509"/>
    <w:rsid w:val="103727F1"/>
    <w:rsid w:val="104830C0"/>
    <w:rsid w:val="104E3F9E"/>
    <w:rsid w:val="1063D555"/>
    <w:rsid w:val="10686590"/>
    <w:rsid w:val="107D9209"/>
    <w:rsid w:val="108EECC5"/>
    <w:rsid w:val="10F8863E"/>
    <w:rsid w:val="1102D989"/>
    <w:rsid w:val="111AF51B"/>
    <w:rsid w:val="11233884"/>
    <w:rsid w:val="112582F2"/>
    <w:rsid w:val="11288D8F"/>
    <w:rsid w:val="113C4DE7"/>
    <w:rsid w:val="1157ABC6"/>
    <w:rsid w:val="116AFEF2"/>
    <w:rsid w:val="11A19F43"/>
    <w:rsid w:val="11E1DC0E"/>
    <w:rsid w:val="1228642B"/>
    <w:rsid w:val="1249D97D"/>
    <w:rsid w:val="12572ACC"/>
    <w:rsid w:val="125CC26A"/>
    <w:rsid w:val="129A1FB0"/>
    <w:rsid w:val="12CA39DD"/>
    <w:rsid w:val="12E0A7F2"/>
    <w:rsid w:val="133EF503"/>
    <w:rsid w:val="137F67A0"/>
    <w:rsid w:val="13BEEE00"/>
    <w:rsid w:val="13EA194B"/>
    <w:rsid w:val="145E1E90"/>
    <w:rsid w:val="1472C95D"/>
    <w:rsid w:val="147DA077"/>
    <w:rsid w:val="149520E5"/>
    <w:rsid w:val="15061BEE"/>
    <w:rsid w:val="1545094D"/>
    <w:rsid w:val="158336B9"/>
    <w:rsid w:val="159F1B02"/>
    <w:rsid w:val="15B169CC"/>
    <w:rsid w:val="15D61A13"/>
    <w:rsid w:val="161115E6"/>
    <w:rsid w:val="163E1074"/>
    <w:rsid w:val="169CB7E7"/>
    <w:rsid w:val="16A92B73"/>
    <w:rsid w:val="16ABEBC9"/>
    <w:rsid w:val="16D1CAEE"/>
    <w:rsid w:val="16D90B4B"/>
    <w:rsid w:val="16FA08CB"/>
    <w:rsid w:val="16FFADE9"/>
    <w:rsid w:val="1752EBFF"/>
    <w:rsid w:val="179114A9"/>
    <w:rsid w:val="1791D6CA"/>
    <w:rsid w:val="179FAEBC"/>
    <w:rsid w:val="17BAB4E5"/>
    <w:rsid w:val="17C1B4A9"/>
    <w:rsid w:val="17C4741A"/>
    <w:rsid w:val="1833E452"/>
    <w:rsid w:val="184A9330"/>
    <w:rsid w:val="188A58BC"/>
    <w:rsid w:val="18A14682"/>
    <w:rsid w:val="18A69CFE"/>
    <w:rsid w:val="18BB653B"/>
    <w:rsid w:val="190A06E0"/>
    <w:rsid w:val="1949F99E"/>
    <w:rsid w:val="19755463"/>
    <w:rsid w:val="19A73AA8"/>
    <w:rsid w:val="19B00C6C"/>
    <w:rsid w:val="19F2851E"/>
    <w:rsid w:val="19F7008C"/>
    <w:rsid w:val="1A021445"/>
    <w:rsid w:val="1A022A63"/>
    <w:rsid w:val="1A5024CE"/>
    <w:rsid w:val="1A6CED89"/>
    <w:rsid w:val="1A77EA46"/>
    <w:rsid w:val="1A78388B"/>
    <w:rsid w:val="1A888263"/>
    <w:rsid w:val="1B110523"/>
    <w:rsid w:val="1B46BA45"/>
    <w:rsid w:val="1B87434F"/>
    <w:rsid w:val="1B98F488"/>
    <w:rsid w:val="1BC0195C"/>
    <w:rsid w:val="1BF031AA"/>
    <w:rsid w:val="1BFD73F3"/>
    <w:rsid w:val="1C68FEA1"/>
    <w:rsid w:val="1CA1B092"/>
    <w:rsid w:val="1CD9F9D7"/>
    <w:rsid w:val="1CFF2A0D"/>
    <w:rsid w:val="1D490E16"/>
    <w:rsid w:val="1DA400D9"/>
    <w:rsid w:val="1E197DED"/>
    <w:rsid w:val="1E850A86"/>
    <w:rsid w:val="1E8763DA"/>
    <w:rsid w:val="1EF568D8"/>
    <w:rsid w:val="1F04CCF4"/>
    <w:rsid w:val="1F1E5F16"/>
    <w:rsid w:val="1F8882D2"/>
    <w:rsid w:val="1FD1EB59"/>
    <w:rsid w:val="1FE13E45"/>
    <w:rsid w:val="1FF49B64"/>
    <w:rsid w:val="20328910"/>
    <w:rsid w:val="203991CC"/>
    <w:rsid w:val="204F9EFA"/>
    <w:rsid w:val="205536E0"/>
    <w:rsid w:val="20827E2D"/>
    <w:rsid w:val="20A66F95"/>
    <w:rsid w:val="20C3FF63"/>
    <w:rsid w:val="21203CFA"/>
    <w:rsid w:val="21527200"/>
    <w:rsid w:val="21614D97"/>
    <w:rsid w:val="21C4590A"/>
    <w:rsid w:val="22067DC2"/>
    <w:rsid w:val="222FA619"/>
    <w:rsid w:val="223E9445"/>
    <w:rsid w:val="22638F04"/>
    <w:rsid w:val="22C946E3"/>
    <w:rsid w:val="22DA035F"/>
    <w:rsid w:val="22E604EE"/>
    <w:rsid w:val="2317B483"/>
    <w:rsid w:val="2356C0D4"/>
    <w:rsid w:val="235BE82B"/>
    <w:rsid w:val="236F6C04"/>
    <w:rsid w:val="2380A9A0"/>
    <w:rsid w:val="23AB5079"/>
    <w:rsid w:val="23B51C50"/>
    <w:rsid w:val="23CB767A"/>
    <w:rsid w:val="23FD62E4"/>
    <w:rsid w:val="2403BDB3"/>
    <w:rsid w:val="24082691"/>
    <w:rsid w:val="24259D82"/>
    <w:rsid w:val="2430D90F"/>
    <w:rsid w:val="2441D15A"/>
    <w:rsid w:val="24506D7C"/>
    <w:rsid w:val="2461CBC6"/>
    <w:rsid w:val="248C47F5"/>
    <w:rsid w:val="24917D4E"/>
    <w:rsid w:val="24B329DC"/>
    <w:rsid w:val="24C0062F"/>
    <w:rsid w:val="24E9ED4F"/>
    <w:rsid w:val="250B3C65"/>
    <w:rsid w:val="255D18FF"/>
    <w:rsid w:val="256B1C76"/>
    <w:rsid w:val="257CB4DE"/>
    <w:rsid w:val="259A6EE7"/>
    <w:rsid w:val="25DB5380"/>
    <w:rsid w:val="25E22D58"/>
    <w:rsid w:val="261E393A"/>
    <w:rsid w:val="26248FD2"/>
    <w:rsid w:val="263ACC28"/>
    <w:rsid w:val="266BE055"/>
    <w:rsid w:val="2673F519"/>
    <w:rsid w:val="268F3557"/>
    <w:rsid w:val="2706A189"/>
    <w:rsid w:val="27204943"/>
    <w:rsid w:val="273CEDA9"/>
    <w:rsid w:val="27B31230"/>
    <w:rsid w:val="27DBAAD5"/>
    <w:rsid w:val="27ED7E63"/>
    <w:rsid w:val="2811AB6C"/>
    <w:rsid w:val="281545BE"/>
    <w:rsid w:val="2821C097"/>
    <w:rsid w:val="28693698"/>
    <w:rsid w:val="286F6516"/>
    <w:rsid w:val="2935EF3F"/>
    <w:rsid w:val="294F37DA"/>
    <w:rsid w:val="298A2EF4"/>
    <w:rsid w:val="29AB95DB"/>
    <w:rsid w:val="29DEAC06"/>
    <w:rsid w:val="2A0C2B88"/>
    <w:rsid w:val="2A149371"/>
    <w:rsid w:val="2A473098"/>
    <w:rsid w:val="2A4C3C2B"/>
    <w:rsid w:val="2AEEC70E"/>
    <w:rsid w:val="2BBA12EB"/>
    <w:rsid w:val="2BBCD1CB"/>
    <w:rsid w:val="2BCDAFF9"/>
    <w:rsid w:val="2C33E6FE"/>
    <w:rsid w:val="2C3A533F"/>
    <w:rsid w:val="2C65980A"/>
    <w:rsid w:val="2CAA798C"/>
    <w:rsid w:val="2CF8840F"/>
    <w:rsid w:val="2D201640"/>
    <w:rsid w:val="2DA8E37C"/>
    <w:rsid w:val="2DAB17B7"/>
    <w:rsid w:val="2DFAF1F6"/>
    <w:rsid w:val="2E007107"/>
    <w:rsid w:val="2E06679A"/>
    <w:rsid w:val="2E42B792"/>
    <w:rsid w:val="2E4FC189"/>
    <w:rsid w:val="2EB75AF5"/>
    <w:rsid w:val="2EB7BC34"/>
    <w:rsid w:val="2ECA59F2"/>
    <w:rsid w:val="2ED041F8"/>
    <w:rsid w:val="2EEFD812"/>
    <w:rsid w:val="2F247B76"/>
    <w:rsid w:val="2F2FDFBD"/>
    <w:rsid w:val="2F4416AB"/>
    <w:rsid w:val="2F6F427B"/>
    <w:rsid w:val="2FBD54D4"/>
    <w:rsid w:val="2FEB91EA"/>
    <w:rsid w:val="303490AC"/>
    <w:rsid w:val="305143F3"/>
    <w:rsid w:val="3057A027"/>
    <w:rsid w:val="305A6DD9"/>
    <w:rsid w:val="3060F747"/>
    <w:rsid w:val="307CBF62"/>
    <w:rsid w:val="30960C62"/>
    <w:rsid w:val="31076809"/>
    <w:rsid w:val="31195C0C"/>
    <w:rsid w:val="31550180"/>
    <w:rsid w:val="31659F97"/>
    <w:rsid w:val="316F679F"/>
    <w:rsid w:val="31A5C90C"/>
    <w:rsid w:val="31A78296"/>
    <w:rsid w:val="31BC24F0"/>
    <w:rsid w:val="3208ABAC"/>
    <w:rsid w:val="32098B1A"/>
    <w:rsid w:val="324D99A3"/>
    <w:rsid w:val="327ECB57"/>
    <w:rsid w:val="32D68DE9"/>
    <w:rsid w:val="32D9054B"/>
    <w:rsid w:val="32DB115E"/>
    <w:rsid w:val="3309C780"/>
    <w:rsid w:val="3311C47A"/>
    <w:rsid w:val="3369ED17"/>
    <w:rsid w:val="338E2C57"/>
    <w:rsid w:val="33940BAE"/>
    <w:rsid w:val="33DDC115"/>
    <w:rsid w:val="33EAA109"/>
    <w:rsid w:val="33ED91D7"/>
    <w:rsid w:val="33F4C235"/>
    <w:rsid w:val="33FBE750"/>
    <w:rsid w:val="34064EFB"/>
    <w:rsid w:val="34077DEB"/>
    <w:rsid w:val="3416B267"/>
    <w:rsid w:val="3424D42D"/>
    <w:rsid w:val="342F5BE3"/>
    <w:rsid w:val="348EA132"/>
    <w:rsid w:val="349130E8"/>
    <w:rsid w:val="34DB4F53"/>
    <w:rsid w:val="350CADE4"/>
    <w:rsid w:val="35D6AF61"/>
    <w:rsid w:val="3616FD92"/>
    <w:rsid w:val="362B80A8"/>
    <w:rsid w:val="362C6B56"/>
    <w:rsid w:val="362E8F13"/>
    <w:rsid w:val="3635A918"/>
    <w:rsid w:val="373F1EAD"/>
    <w:rsid w:val="376981E1"/>
    <w:rsid w:val="37908B16"/>
    <w:rsid w:val="37C090B7"/>
    <w:rsid w:val="37E3D5A2"/>
    <w:rsid w:val="3809E17C"/>
    <w:rsid w:val="383F9F61"/>
    <w:rsid w:val="3884B082"/>
    <w:rsid w:val="388AE48A"/>
    <w:rsid w:val="3898695D"/>
    <w:rsid w:val="38BD75A0"/>
    <w:rsid w:val="38C46D02"/>
    <w:rsid w:val="38DFF577"/>
    <w:rsid w:val="38F84550"/>
    <w:rsid w:val="39568BDA"/>
    <w:rsid w:val="398D097E"/>
    <w:rsid w:val="39AAB1E2"/>
    <w:rsid w:val="39C90649"/>
    <w:rsid w:val="39EA669C"/>
    <w:rsid w:val="3A0489F6"/>
    <w:rsid w:val="3A149CFF"/>
    <w:rsid w:val="3A19240F"/>
    <w:rsid w:val="3A3C36B8"/>
    <w:rsid w:val="3A40C3BC"/>
    <w:rsid w:val="3A4C16E5"/>
    <w:rsid w:val="3A566E84"/>
    <w:rsid w:val="3A80B071"/>
    <w:rsid w:val="3A80CC71"/>
    <w:rsid w:val="3B2C42EC"/>
    <w:rsid w:val="3B7CFB49"/>
    <w:rsid w:val="3B8D5E3E"/>
    <w:rsid w:val="3BAFAD71"/>
    <w:rsid w:val="3BCB7158"/>
    <w:rsid w:val="3BD53CD9"/>
    <w:rsid w:val="3BDE31A8"/>
    <w:rsid w:val="3BF95930"/>
    <w:rsid w:val="3BFEC8E4"/>
    <w:rsid w:val="3C76731C"/>
    <w:rsid w:val="3C99B317"/>
    <w:rsid w:val="3C9E1E68"/>
    <w:rsid w:val="3CB21678"/>
    <w:rsid w:val="3D048B2C"/>
    <w:rsid w:val="3D072C75"/>
    <w:rsid w:val="3D265B78"/>
    <w:rsid w:val="3D51C1D4"/>
    <w:rsid w:val="3D58FFF5"/>
    <w:rsid w:val="3DA9AC98"/>
    <w:rsid w:val="3DD672A0"/>
    <w:rsid w:val="3DD7A04E"/>
    <w:rsid w:val="3DEEBA6B"/>
    <w:rsid w:val="3E072B10"/>
    <w:rsid w:val="3E446C1F"/>
    <w:rsid w:val="3E472B06"/>
    <w:rsid w:val="3E4CBCF6"/>
    <w:rsid w:val="3E5CF5A0"/>
    <w:rsid w:val="3E95B888"/>
    <w:rsid w:val="3F0F5F5B"/>
    <w:rsid w:val="3F131214"/>
    <w:rsid w:val="3F2BFD5F"/>
    <w:rsid w:val="3F5969C9"/>
    <w:rsid w:val="3F61DF37"/>
    <w:rsid w:val="3F68C627"/>
    <w:rsid w:val="3F8BD998"/>
    <w:rsid w:val="3FB85BC5"/>
    <w:rsid w:val="3FB98AB9"/>
    <w:rsid w:val="3FBDD652"/>
    <w:rsid w:val="3FC5CD5E"/>
    <w:rsid w:val="3FD09058"/>
    <w:rsid w:val="3FD153D9"/>
    <w:rsid w:val="3FFEE781"/>
    <w:rsid w:val="40057396"/>
    <w:rsid w:val="402D061D"/>
    <w:rsid w:val="4038C368"/>
    <w:rsid w:val="403E8267"/>
    <w:rsid w:val="4050CED5"/>
    <w:rsid w:val="405C6F36"/>
    <w:rsid w:val="406763B0"/>
    <w:rsid w:val="4090D4C5"/>
    <w:rsid w:val="4098093B"/>
    <w:rsid w:val="40DF18E9"/>
    <w:rsid w:val="41006522"/>
    <w:rsid w:val="4110EDAA"/>
    <w:rsid w:val="4129C8F2"/>
    <w:rsid w:val="41A2A843"/>
    <w:rsid w:val="42112149"/>
    <w:rsid w:val="424D732C"/>
    <w:rsid w:val="4266BC92"/>
    <w:rsid w:val="426AFD17"/>
    <w:rsid w:val="42861FDB"/>
    <w:rsid w:val="429AF9B1"/>
    <w:rsid w:val="42C11C3D"/>
    <w:rsid w:val="42C60727"/>
    <w:rsid w:val="42CC0AF0"/>
    <w:rsid w:val="42E6EF6E"/>
    <w:rsid w:val="42FCA1E2"/>
    <w:rsid w:val="4319D531"/>
    <w:rsid w:val="434FB0A0"/>
    <w:rsid w:val="437B4B2B"/>
    <w:rsid w:val="439BE879"/>
    <w:rsid w:val="443805E4"/>
    <w:rsid w:val="44433681"/>
    <w:rsid w:val="445191ED"/>
    <w:rsid w:val="44823E24"/>
    <w:rsid w:val="4492CB72"/>
    <w:rsid w:val="449DF19D"/>
    <w:rsid w:val="44A50F4E"/>
    <w:rsid w:val="44AEDA7B"/>
    <w:rsid w:val="44D7A9AB"/>
    <w:rsid w:val="454D5FCF"/>
    <w:rsid w:val="457F27DF"/>
    <w:rsid w:val="45961C4F"/>
    <w:rsid w:val="459CF340"/>
    <w:rsid w:val="45D2AF91"/>
    <w:rsid w:val="45DD8FA8"/>
    <w:rsid w:val="4612E7EA"/>
    <w:rsid w:val="465A2A71"/>
    <w:rsid w:val="46AFD320"/>
    <w:rsid w:val="46B7420B"/>
    <w:rsid w:val="476E5A41"/>
    <w:rsid w:val="479543C0"/>
    <w:rsid w:val="47A90A5F"/>
    <w:rsid w:val="47AC3CAE"/>
    <w:rsid w:val="47E8BC65"/>
    <w:rsid w:val="47F5FAD2"/>
    <w:rsid w:val="48007713"/>
    <w:rsid w:val="483C4B0D"/>
    <w:rsid w:val="48625FF6"/>
    <w:rsid w:val="48764619"/>
    <w:rsid w:val="488CE5E8"/>
    <w:rsid w:val="48B9900A"/>
    <w:rsid w:val="48CB7887"/>
    <w:rsid w:val="48FB1FDA"/>
    <w:rsid w:val="493B9445"/>
    <w:rsid w:val="49403C01"/>
    <w:rsid w:val="49698AFE"/>
    <w:rsid w:val="497726F3"/>
    <w:rsid w:val="49A7A62C"/>
    <w:rsid w:val="49F2C309"/>
    <w:rsid w:val="4A27C05C"/>
    <w:rsid w:val="4A31EE60"/>
    <w:rsid w:val="4A5300FE"/>
    <w:rsid w:val="4A54AD08"/>
    <w:rsid w:val="4AAEAAE5"/>
    <w:rsid w:val="4AEFDD44"/>
    <w:rsid w:val="4B00C340"/>
    <w:rsid w:val="4B1E2BE0"/>
    <w:rsid w:val="4B7C2916"/>
    <w:rsid w:val="4B7CBB95"/>
    <w:rsid w:val="4BFCB2B3"/>
    <w:rsid w:val="4C19C3D7"/>
    <w:rsid w:val="4C1A4BBC"/>
    <w:rsid w:val="4C1E8141"/>
    <w:rsid w:val="4C4496F6"/>
    <w:rsid w:val="4C49F04E"/>
    <w:rsid w:val="4CAC0F59"/>
    <w:rsid w:val="4CD790EF"/>
    <w:rsid w:val="4D17F977"/>
    <w:rsid w:val="4D1B40D1"/>
    <w:rsid w:val="4D64D03F"/>
    <w:rsid w:val="4DB568A0"/>
    <w:rsid w:val="4DD2FBBE"/>
    <w:rsid w:val="4E1A7A7D"/>
    <w:rsid w:val="4E1C0BE9"/>
    <w:rsid w:val="4E4C13F9"/>
    <w:rsid w:val="4E5DA925"/>
    <w:rsid w:val="4EAD8052"/>
    <w:rsid w:val="4EBDDBB9"/>
    <w:rsid w:val="4F9AADB5"/>
    <w:rsid w:val="4F9B3BFE"/>
    <w:rsid w:val="4F9F9F45"/>
    <w:rsid w:val="4FB1C0C5"/>
    <w:rsid w:val="4FB5D6F0"/>
    <w:rsid w:val="4FDEACEC"/>
    <w:rsid w:val="4FDFADBC"/>
    <w:rsid w:val="50019FF8"/>
    <w:rsid w:val="50091531"/>
    <w:rsid w:val="505467A7"/>
    <w:rsid w:val="5067492B"/>
    <w:rsid w:val="508E56C0"/>
    <w:rsid w:val="50C2D252"/>
    <w:rsid w:val="50CA4CE3"/>
    <w:rsid w:val="5122BF11"/>
    <w:rsid w:val="51971F80"/>
    <w:rsid w:val="51B0DBAC"/>
    <w:rsid w:val="51C9EF4B"/>
    <w:rsid w:val="520E7D45"/>
    <w:rsid w:val="521ECAC8"/>
    <w:rsid w:val="521F834F"/>
    <w:rsid w:val="52691BC3"/>
    <w:rsid w:val="52907B58"/>
    <w:rsid w:val="52DF14CB"/>
    <w:rsid w:val="52E12A55"/>
    <w:rsid w:val="52E96187"/>
    <w:rsid w:val="52F4E57A"/>
    <w:rsid w:val="537E15F1"/>
    <w:rsid w:val="53BFA849"/>
    <w:rsid w:val="53C4D659"/>
    <w:rsid w:val="53E9EE7E"/>
    <w:rsid w:val="53F9B2FB"/>
    <w:rsid w:val="54D913E9"/>
    <w:rsid w:val="550B459A"/>
    <w:rsid w:val="555803EA"/>
    <w:rsid w:val="560FC772"/>
    <w:rsid w:val="566311FE"/>
    <w:rsid w:val="566A09DF"/>
    <w:rsid w:val="56707579"/>
    <w:rsid w:val="5673DD4B"/>
    <w:rsid w:val="567F55D4"/>
    <w:rsid w:val="56844CCF"/>
    <w:rsid w:val="56CA1C3D"/>
    <w:rsid w:val="56E261DA"/>
    <w:rsid w:val="570720D2"/>
    <w:rsid w:val="573BE07B"/>
    <w:rsid w:val="573C1F2B"/>
    <w:rsid w:val="57C45A8E"/>
    <w:rsid w:val="57E14EB1"/>
    <w:rsid w:val="57F0BF66"/>
    <w:rsid w:val="588ED51E"/>
    <w:rsid w:val="58976D40"/>
    <w:rsid w:val="58E543FD"/>
    <w:rsid w:val="58F592B5"/>
    <w:rsid w:val="590F4531"/>
    <w:rsid w:val="591B9097"/>
    <w:rsid w:val="5925E132"/>
    <w:rsid w:val="59476834"/>
    <w:rsid w:val="597F1180"/>
    <w:rsid w:val="59A7CCD8"/>
    <w:rsid w:val="59A9DEAF"/>
    <w:rsid w:val="59C3DB17"/>
    <w:rsid w:val="59E88957"/>
    <w:rsid w:val="5A5D6E04"/>
    <w:rsid w:val="5A6B2780"/>
    <w:rsid w:val="5AA630B9"/>
    <w:rsid w:val="5ABF4D8C"/>
    <w:rsid w:val="5ACF0A8F"/>
    <w:rsid w:val="5AF3CEE8"/>
    <w:rsid w:val="5B6296E7"/>
    <w:rsid w:val="5B643C6A"/>
    <w:rsid w:val="5B6E5F00"/>
    <w:rsid w:val="5C321524"/>
    <w:rsid w:val="5C6048F1"/>
    <w:rsid w:val="5C843FDC"/>
    <w:rsid w:val="5C9731AC"/>
    <w:rsid w:val="5CA7D55F"/>
    <w:rsid w:val="5CCCCB1F"/>
    <w:rsid w:val="5CE2F8B7"/>
    <w:rsid w:val="5CF887D3"/>
    <w:rsid w:val="5CFB7BD9"/>
    <w:rsid w:val="5D099A33"/>
    <w:rsid w:val="5D0B635A"/>
    <w:rsid w:val="5D2BED84"/>
    <w:rsid w:val="5D5545BE"/>
    <w:rsid w:val="5D67FC92"/>
    <w:rsid w:val="5D8D99C5"/>
    <w:rsid w:val="5DC8C54E"/>
    <w:rsid w:val="5E082A17"/>
    <w:rsid w:val="5E0C38ED"/>
    <w:rsid w:val="5E1AD957"/>
    <w:rsid w:val="5E2F41F9"/>
    <w:rsid w:val="5E61BE6A"/>
    <w:rsid w:val="5E74F096"/>
    <w:rsid w:val="5EA69EE2"/>
    <w:rsid w:val="5EECEF48"/>
    <w:rsid w:val="5EFE9991"/>
    <w:rsid w:val="5F048172"/>
    <w:rsid w:val="5F7C1D6B"/>
    <w:rsid w:val="5FC2A2C4"/>
    <w:rsid w:val="6035FF39"/>
    <w:rsid w:val="60942B37"/>
    <w:rsid w:val="60AFA391"/>
    <w:rsid w:val="60C26E8A"/>
    <w:rsid w:val="60F75D07"/>
    <w:rsid w:val="610B1AB2"/>
    <w:rsid w:val="610EEBEF"/>
    <w:rsid w:val="612A0F23"/>
    <w:rsid w:val="613CA3EA"/>
    <w:rsid w:val="614E2645"/>
    <w:rsid w:val="61697F18"/>
    <w:rsid w:val="618AEA1F"/>
    <w:rsid w:val="61AF9A3C"/>
    <w:rsid w:val="61E3626E"/>
    <w:rsid w:val="61E3EA81"/>
    <w:rsid w:val="626143A8"/>
    <w:rsid w:val="62CBC129"/>
    <w:rsid w:val="6301567A"/>
    <w:rsid w:val="631207CE"/>
    <w:rsid w:val="631E2201"/>
    <w:rsid w:val="63336183"/>
    <w:rsid w:val="6353F079"/>
    <w:rsid w:val="635F95A8"/>
    <w:rsid w:val="6375658D"/>
    <w:rsid w:val="63C7FE67"/>
    <w:rsid w:val="63D25712"/>
    <w:rsid w:val="63E4B4DE"/>
    <w:rsid w:val="63EB2B70"/>
    <w:rsid w:val="640A75DD"/>
    <w:rsid w:val="641778E7"/>
    <w:rsid w:val="6448501A"/>
    <w:rsid w:val="64A20B3D"/>
    <w:rsid w:val="64EC2BE8"/>
    <w:rsid w:val="64F52998"/>
    <w:rsid w:val="6503B68C"/>
    <w:rsid w:val="6506296E"/>
    <w:rsid w:val="65066B47"/>
    <w:rsid w:val="65816328"/>
    <w:rsid w:val="6586AEDE"/>
    <w:rsid w:val="65B3D60B"/>
    <w:rsid w:val="65B62462"/>
    <w:rsid w:val="65D9F48E"/>
    <w:rsid w:val="65E553C0"/>
    <w:rsid w:val="665C0ED1"/>
    <w:rsid w:val="669E714B"/>
    <w:rsid w:val="66FD3B3D"/>
    <w:rsid w:val="67314330"/>
    <w:rsid w:val="6758AC1E"/>
    <w:rsid w:val="67EE0547"/>
    <w:rsid w:val="67F020B9"/>
    <w:rsid w:val="67F6DDA8"/>
    <w:rsid w:val="67FB6AA0"/>
    <w:rsid w:val="683E2E80"/>
    <w:rsid w:val="684A8AA6"/>
    <w:rsid w:val="685A2B8C"/>
    <w:rsid w:val="68B914FD"/>
    <w:rsid w:val="69180C41"/>
    <w:rsid w:val="6991730A"/>
    <w:rsid w:val="6992D1B0"/>
    <w:rsid w:val="6993DA54"/>
    <w:rsid w:val="69A85ADA"/>
    <w:rsid w:val="69D3F3E5"/>
    <w:rsid w:val="69D99A91"/>
    <w:rsid w:val="69DB0B31"/>
    <w:rsid w:val="69E39547"/>
    <w:rsid w:val="69FFE288"/>
    <w:rsid w:val="6A161ED0"/>
    <w:rsid w:val="6A1D38CA"/>
    <w:rsid w:val="6A257754"/>
    <w:rsid w:val="6A959D71"/>
    <w:rsid w:val="6A9C8955"/>
    <w:rsid w:val="6AB1FCF8"/>
    <w:rsid w:val="6AE91149"/>
    <w:rsid w:val="6AE9993D"/>
    <w:rsid w:val="6B7C9889"/>
    <w:rsid w:val="6B828A8C"/>
    <w:rsid w:val="6BC30EAE"/>
    <w:rsid w:val="6C69E2E3"/>
    <w:rsid w:val="6C91C83F"/>
    <w:rsid w:val="6CDC0A8E"/>
    <w:rsid w:val="6CE8AC89"/>
    <w:rsid w:val="6CF301B0"/>
    <w:rsid w:val="6CF87746"/>
    <w:rsid w:val="6D0027BA"/>
    <w:rsid w:val="6D032522"/>
    <w:rsid w:val="6D281BFE"/>
    <w:rsid w:val="6D58D177"/>
    <w:rsid w:val="6D81022D"/>
    <w:rsid w:val="6DC1BB69"/>
    <w:rsid w:val="6E0775B7"/>
    <w:rsid w:val="6E11A743"/>
    <w:rsid w:val="6E6EA08A"/>
    <w:rsid w:val="6EBB8D0F"/>
    <w:rsid w:val="6EE0B0CB"/>
    <w:rsid w:val="6F03AA31"/>
    <w:rsid w:val="6F057D7B"/>
    <w:rsid w:val="6F448BB4"/>
    <w:rsid w:val="6F623071"/>
    <w:rsid w:val="6FAD0BCB"/>
    <w:rsid w:val="703C866E"/>
    <w:rsid w:val="704F8433"/>
    <w:rsid w:val="70554C21"/>
    <w:rsid w:val="70C6EA9F"/>
    <w:rsid w:val="70E2F22D"/>
    <w:rsid w:val="70E9EEAF"/>
    <w:rsid w:val="70F45874"/>
    <w:rsid w:val="7127836B"/>
    <w:rsid w:val="712F069E"/>
    <w:rsid w:val="718FA9A0"/>
    <w:rsid w:val="71E16F53"/>
    <w:rsid w:val="72331A8A"/>
    <w:rsid w:val="723BF1EE"/>
    <w:rsid w:val="7294B385"/>
    <w:rsid w:val="729A5082"/>
    <w:rsid w:val="72A1DE97"/>
    <w:rsid w:val="72EDCD72"/>
    <w:rsid w:val="72F6C9DA"/>
    <w:rsid w:val="732AB135"/>
    <w:rsid w:val="736D5A8A"/>
    <w:rsid w:val="737D43C0"/>
    <w:rsid w:val="73B64907"/>
    <w:rsid w:val="73C2FDCC"/>
    <w:rsid w:val="7400BD4D"/>
    <w:rsid w:val="7402E6CF"/>
    <w:rsid w:val="741F3CF4"/>
    <w:rsid w:val="744FB038"/>
    <w:rsid w:val="7451D484"/>
    <w:rsid w:val="74628644"/>
    <w:rsid w:val="748CE357"/>
    <w:rsid w:val="748E1D25"/>
    <w:rsid w:val="74ABC298"/>
    <w:rsid w:val="74AFF2C7"/>
    <w:rsid w:val="74CBAAE1"/>
    <w:rsid w:val="74D833F6"/>
    <w:rsid w:val="74F5E704"/>
    <w:rsid w:val="75025944"/>
    <w:rsid w:val="7509346E"/>
    <w:rsid w:val="751F8143"/>
    <w:rsid w:val="75261659"/>
    <w:rsid w:val="752ABFB9"/>
    <w:rsid w:val="76230DD2"/>
    <w:rsid w:val="762A44A8"/>
    <w:rsid w:val="76300B15"/>
    <w:rsid w:val="764B8F27"/>
    <w:rsid w:val="767AD5DE"/>
    <w:rsid w:val="7688E998"/>
    <w:rsid w:val="76B83C03"/>
    <w:rsid w:val="76FC49E8"/>
    <w:rsid w:val="77367771"/>
    <w:rsid w:val="774CCD31"/>
    <w:rsid w:val="777757A3"/>
    <w:rsid w:val="77838076"/>
    <w:rsid w:val="77BEB70A"/>
    <w:rsid w:val="77E3635A"/>
    <w:rsid w:val="77F90F96"/>
    <w:rsid w:val="787A35F1"/>
    <w:rsid w:val="787C0BA8"/>
    <w:rsid w:val="7894909D"/>
    <w:rsid w:val="789DFBDA"/>
    <w:rsid w:val="792595A2"/>
    <w:rsid w:val="796933C8"/>
    <w:rsid w:val="79819328"/>
    <w:rsid w:val="798B658E"/>
    <w:rsid w:val="79982BCF"/>
    <w:rsid w:val="799D5366"/>
    <w:rsid w:val="79CA44CC"/>
    <w:rsid w:val="79F8E5CF"/>
    <w:rsid w:val="7A001043"/>
    <w:rsid w:val="7A5DFC36"/>
    <w:rsid w:val="7A6B0928"/>
    <w:rsid w:val="7A7207B2"/>
    <w:rsid w:val="7A7FB3BE"/>
    <w:rsid w:val="7A9E874C"/>
    <w:rsid w:val="7AB194E4"/>
    <w:rsid w:val="7AC66965"/>
    <w:rsid w:val="7B46DF90"/>
    <w:rsid w:val="7B5DDD1F"/>
    <w:rsid w:val="7B60BECB"/>
    <w:rsid w:val="7BA83A4D"/>
    <w:rsid w:val="7BDC5620"/>
    <w:rsid w:val="7C269C33"/>
    <w:rsid w:val="7C4BF16B"/>
    <w:rsid w:val="7C519CA5"/>
    <w:rsid w:val="7C528E6C"/>
    <w:rsid w:val="7C581321"/>
    <w:rsid w:val="7C5F679B"/>
    <w:rsid w:val="7C63AA05"/>
    <w:rsid w:val="7C6CCC3A"/>
    <w:rsid w:val="7C80E62F"/>
    <w:rsid w:val="7CE1741F"/>
    <w:rsid w:val="7D1FB2D0"/>
    <w:rsid w:val="7D7846B6"/>
    <w:rsid w:val="7D916F13"/>
    <w:rsid w:val="7D9F36EC"/>
    <w:rsid w:val="7DFC5002"/>
    <w:rsid w:val="7E025E03"/>
    <w:rsid w:val="7E1D2D8E"/>
    <w:rsid w:val="7E97E71F"/>
    <w:rsid w:val="7EB98A41"/>
    <w:rsid w:val="7EC8FA05"/>
    <w:rsid w:val="7ECBA0EC"/>
    <w:rsid w:val="7EF20E38"/>
    <w:rsid w:val="7F5CA2A9"/>
    <w:rsid w:val="7F9C9A27"/>
    <w:rsid w:val="7F9EA941"/>
    <w:rsid w:val="7FAD0CAD"/>
    <w:rsid w:val="7FC7AF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D703CF"/>
  <w15:docId w15:val="{C0BF0DD0-B25A-432D-B425-7578A4B1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B25F42"/>
    <w:pPr>
      <w:framePr w:hSpace="180" w:wrap="around" w:hAnchor="margin" w:y="-675"/>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PlainText">
    <w:name w:val="Plain Text"/>
    <w:basedOn w:val="Normal"/>
    <w:link w:val="PlainTextChar"/>
    <w:uiPriority w:val="99"/>
    <w:unhideWhenUsed/>
    <w:rsid w:val="0083270D"/>
    <w:pPr>
      <w:tabs>
        <w:tab w:val="clear" w:pos="567"/>
        <w:tab w:val="clear" w:pos="1134"/>
        <w:tab w:val="clear" w:pos="1701"/>
        <w:tab w:val="clear" w:pos="2268"/>
        <w:tab w:val="clear" w:pos="2835"/>
      </w:tabs>
      <w:overflowPunct/>
      <w:autoSpaceDE/>
      <w:autoSpaceDN/>
      <w:adjustRightInd/>
      <w:spacing w:before="0"/>
      <w:textAlignment w:val="auto"/>
    </w:pPr>
    <w:rPr>
      <w:rFonts w:eastAsiaTheme="minorHAnsi" w:cs="Calibri"/>
      <w:szCs w:val="21"/>
    </w:rPr>
  </w:style>
  <w:style w:type="character" w:customStyle="1" w:styleId="PlainTextChar">
    <w:name w:val="Plain Text Char"/>
    <w:basedOn w:val="DefaultParagraphFont"/>
    <w:link w:val="PlainText"/>
    <w:uiPriority w:val="99"/>
    <w:rsid w:val="0083270D"/>
    <w:rPr>
      <w:rFonts w:ascii="Calibri" w:eastAsiaTheme="minorHAnsi" w:hAnsi="Calibri" w:cs="Calibri"/>
      <w:sz w:val="24"/>
      <w:szCs w:val="21"/>
      <w:lang w:val="en-GB" w:eastAsia="en-US"/>
    </w:rPr>
  </w:style>
  <w:style w:type="paragraph" w:styleId="ListParagraph">
    <w:name w:val="List Paragraph"/>
    <w:basedOn w:val="Normal"/>
    <w:uiPriority w:val="34"/>
    <w:qFormat/>
    <w:rsid w:val="0083270D"/>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EastAsia" w:hAnsiTheme="minorHAnsi" w:cstheme="minorBidi"/>
      <w:sz w:val="22"/>
      <w:szCs w:val="22"/>
      <w:lang w:val="en-US" w:eastAsia="zh-CN"/>
    </w:rPr>
  </w:style>
  <w:style w:type="character" w:styleId="UnresolvedMention">
    <w:name w:val="Unresolved Mention"/>
    <w:basedOn w:val="DefaultParagraphFont"/>
    <w:uiPriority w:val="99"/>
    <w:semiHidden/>
    <w:unhideWhenUsed/>
    <w:rsid w:val="000444B5"/>
    <w:rPr>
      <w:color w:val="605E5C"/>
      <w:shd w:val="clear" w:color="auto" w:fill="E1DFDD"/>
    </w:rPr>
  </w:style>
  <w:style w:type="table" w:styleId="TableGrid">
    <w:name w:val="Table Grid"/>
    <w:basedOn w:val="TableNormal"/>
    <w:uiPriority w:val="39"/>
    <w:rsid w:val="00921E3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2605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26050"/>
    <w:rPr>
      <w:rFonts w:ascii="Segoe UI" w:hAnsi="Segoe UI" w:cs="Segoe UI"/>
      <w:sz w:val="18"/>
      <w:szCs w:val="18"/>
      <w:lang w:val="en-GB" w:eastAsia="en-US"/>
    </w:rPr>
  </w:style>
  <w:style w:type="paragraph" w:styleId="EndnoteText">
    <w:name w:val="endnote text"/>
    <w:basedOn w:val="Normal"/>
    <w:link w:val="EndnoteTextChar"/>
    <w:semiHidden/>
    <w:unhideWhenUsed/>
    <w:rsid w:val="006975BC"/>
    <w:pPr>
      <w:spacing w:before="0"/>
    </w:pPr>
    <w:rPr>
      <w:sz w:val="20"/>
    </w:rPr>
  </w:style>
  <w:style w:type="character" w:customStyle="1" w:styleId="EndnoteTextChar">
    <w:name w:val="Endnote Text Char"/>
    <w:basedOn w:val="DefaultParagraphFont"/>
    <w:link w:val="EndnoteText"/>
    <w:semiHidden/>
    <w:rsid w:val="006975BC"/>
    <w:rPr>
      <w:rFonts w:ascii="Calibri" w:hAnsi="Calibri"/>
      <w:lang w:val="en-GB" w:eastAsia="en-US"/>
    </w:rPr>
  </w:style>
  <w:style w:type="character" w:styleId="EndnoteReference">
    <w:name w:val="endnote reference"/>
    <w:basedOn w:val="DefaultParagraphFont"/>
    <w:semiHidden/>
    <w:unhideWhenUsed/>
    <w:rsid w:val="006975BC"/>
    <w:rPr>
      <w:vertAlign w:val="superscript"/>
    </w:rPr>
  </w:style>
  <w:style w:type="character" w:styleId="CommentReference">
    <w:name w:val="annotation reference"/>
    <w:basedOn w:val="DefaultParagraphFont"/>
    <w:semiHidden/>
    <w:unhideWhenUsed/>
    <w:rsid w:val="008235C8"/>
    <w:rPr>
      <w:sz w:val="16"/>
      <w:szCs w:val="16"/>
    </w:rPr>
  </w:style>
  <w:style w:type="paragraph" w:styleId="CommentText">
    <w:name w:val="annotation text"/>
    <w:basedOn w:val="Normal"/>
    <w:link w:val="CommentTextChar"/>
    <w:semiHidden/>
    <w:unhideWhenUsed/>
    <w:rsid w:val="008235C8"/>
    <w:rPr>
      <w:sz w:val="20"/>
    </w:rPr>
  </w:style>
  <w:style w:type="character" w:customStyle="1" w:styleId="CommentTextChar">
    <w:name w:val="Comment Text Char"/>
    <w:basedOn w:val="DefaultParagraphFont"/>
    <w:link w:val="CommentText"/>
    <w:semiHidden/>
    <w:rsid w:val="008235C8"/>
    <w:rPr>
      <w:rFonts w:ascii="Calibri" w:hAnsi="Calibri"/>
      <w:lang w:val="en-GB" w:eastAsia="en-US"/>
    </w:rPr>
  </w:style>
  <w:style w:type="paragraph" w:styleId="CommentSubject">
    <w:name w:val="annotation subject"/>
    <w:basedOn w:val="CommentText"/>
    <w:next w:val="CommentText"/>
    <w:link w:val="CommentSubjectChar"/>
    <w:semiHidden/>
    <w:unhideWhenUsed/>
    <w:rsid w:val="008235C8"/>
    <w:rPr>
      <w:b/>
      <w:bCs/>
    </w:rPr>
  </w:style>
  <w:style w:type="character" w:customStyle="1" w:styleId="CommentSubjectChar">
    <w:name w:val="Comment Subject Char"/>
    <w:basedOn w:val="CommentTextChar"/>
    <w:link w:val="CommentSubject"/>
    <w:semiHidden/>
    <w:rsid w:val="008235C8"/>
    <w:rPr>
      <w:rFonts w:ascii="Calibri" w:hAnsi="Calibri"/>
      <w:b/>
      <w:bCs/>
      <w:lang w:val="en-GB" w:eastAsia="en-US"/>
    </w:rPr>
  </w:style>
  <w:style w:type="paragraph" w:styleId="Revision">
    <w:name w:val="Revision"/>
    <w:hidden/>
    <w:uiPriority w:val="99"/>
    <w:semiHidden/>
    <w:rsid w:val="00FD115D"/>
    <w:rPr>
      <w:rFonts w:ascii="Calibri" w:hAnsi="Calibri"/>
      <w:sz w:val="24"/>
      <w:lang w:val="en-GB" w:eastAsia="en-US"/>
    </w:rPr>
  </w:style>
  <w:style w:type="character" w:customStyle="1" w:styleId="HeaderChar">
    <w:name w:val="Header Char"/>
    <w:basedOn w:val="DefaultParagraphFont"/>
    <w:link w:val="Header"/>
    <w:uiPriority w:val="99"/>
    <w:rsid w:val="00492EAF"/>
    <w:rPr>
      <w:rFonts w:ascii="Calibri" w:hAnsi="Calibri"/>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679780">
      <w:bodyDiv w:val="1"/>
      <w:marLeft w:val="0"/>
      <w:marRight w:val="0"/>
      <w:marTop w:val="0"/>
      <w:marBottom w:val="0"/>
      <w:divBdr>
        <w:top w:val="none" w:sz="0" w:space="0" w:color="auto"/>
        <w:left w:val="none" w:sz="0" w:space="0" w:color="auto"/>
        <w:bottom w:val="none" w:sz="0" w:space="0" w:color="auto"/>
        <w:right w:val="none" w:sz="0" w:space="0" w:color="auto"/>
      </w:divBdr>
    </w:div>
    <w:div w:id="923492743">
      <w:bodyDiv w:val="1"/>
      <w:marLeft w:val="0"/>
      <w:marRight w:val="0"/>
      <w:marTop w:val="0"/>
      <w:marBottom w:val="0"/>
      <w:divBdr>
        <w:top w:val="none" w:sz="0" w:space="0" w:color="auto"/>
        <w:left w:val="none" w:sz="0" w:space="0" w:color="auto"/>
        <w:bottom w:val="none" w:sz="0" w:space="0" w:color="auto"/>
        <w:right w:val="none" w:sz="0" w:space="0" w:color="auto"/>
      </w:divBdr>
    </w:div>
    <w:div w:id="1502039484">
      <w:bodyDiv w:val="1"/>
      <w:marLeft w:val="0"/>
      <w:marRight w:val="0"/>
      <w:marTop w:val="0"/>
      <w:marBottom w:val="0"/>
      <w:divBdr>
        <w:top w:val="none" w:sz="0" w:space="0" w:color="auto"/>
        <w:left w:val="none" w:sz="0" w:space="0" w:color="auto"/>
        <w:bottom w:val="none" w:sz="0" w:space="0" w:color="auto"/>
        <w:right w:val="none" w:sz="0" w:space="0" w:color="auto"/>
      </w:divBdr>
    </w:div>
    <w:div w:id="153029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dms_pub/itu-s/md/20/cl/c/S20-CL-C-0012!!MSW-E.docx" TargetMode="External"/><Relationship Id="rId18" Type="http://schemas.openxmlformats.org/officeDocument/2006/relationships/hyperlink" Target="https://www.itu.int/md/S20-CLVC-C-0013/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u.int/md/S20-CL-C-0053/en" TargetMode="External"/><Relationship Id="rId7" Type="http://schemas.openxmlformats.org/officeDocument/2006/relationships/endnotes" Target="endnotes.xml"/><Relationship Id="rId12" Type="http://schemas.openxmlformats.org/officeDocument/2006/relationships/hyperlink" Target="https://www.unjiu.org/sites/www.unjiu.org/files/jiu_rep_2020_6_english.pdf" TargetMode="External"/><Relationship Id="rId17" Type="http://schemas.openxmlformats.org/officeDocument/2006/relationships/hyperlink" Target="https://www.itu.int/dms_pub/itu-s/md/20/cl/c/S20-CL-C-0067!!MSW-E.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dms_pub/itu-s/md/20/cl/c/S20-CL-C-0063!R1!PPT-E.pptx" TargetMode="External"/><Relationship Id="rId20" Type="http://schemas.openxmlformats.org/officeDocument/2006/relationships/hyperlink" Target="https://www.itu.int/dms_pub/itu-s/md/19/cl/c/S19-CL-C-0133!!MSW-E.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jiu.org/sites/www.unjiu.org/files/jiu_rep_2020_6_english.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md/S20-CL-C-0053/en" TargetMode="External"/><Relationship Id="rId23" Type="http://schemas.openxmlformats.org/officeDocument/2006/relationships/hyperlink" Target="https://www.itu.int/en/council/2020/Documents/007/007R1e-Complete-updated-Risk-Register.pdf" TargetMode="External"/><Relationship Id="rId10" Type="http://schemas.openxmlformats.org/officeDocument/2006/relationships/hyperlink" Target="https://www.unjiu.org/sites/www.unjiu.org/files/jiu_rep_2019_5_final.pdf" TargetMode="External"/><Relationship Id="rId19" Type="http://schemas.openxmlformats.org/officeDocument/2006/relationships/hyperlink" Target="https://www.itu.int/dms_pub/itu-s/md/20/cl/inf/S20-CL-INF-0022!!MSW-E.docx" TargetMode="External"/><Relationship Id="rId4" Type="http://schemas.openxmlformats.org/officeDocument/2006/relationships/settings" Target="settings.xml"/><Relationship Id="rId9" Type="http://schemas.openxmlformats.org/officeDocument/2006/relationships/hyperlink" Target="https://www.unjiu.org/sites/www.unjiu.org/files/jiu_document_files/products/en/reports-notes/JIU%20Products/JIU_REP_2016_1_English.pdf" TargetMode="External"/><Relationship Id="rId14" Type="http://schemas.openxmlformats.org/officeDocument/2006/relationships/hyperlink" Target="https://www.itu.int/md/S20-CL-C-0015/en" TargetMode="External"/><Relationship Id="rId22" Type="http://schemas.openxmlformats.org/officeDocument/2006/relationships/hyperlink" Target="https://www.itu.int/en/council/Pages/group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8764C-DD40-49B1-985F-3E790033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2827</Words>
  <Characters>17663</Characters>
  <Application>Microsoft Office Word</Application>
  <DocSecurity>4</DocSecurity>
  <Lines>147</Lines>
  <Paragraphs>40</Paragraphs>
  <ScaleCrop>false</ScaleCrop>
  <HeadingPairs>
    <vt:vector size="2" baseType="variant">
      <vt:variant>
        <vt:lpstr>Title</vt:lpstr>
      </vt:variant>
      <vt:variant>
        <vt:i4>1</vt:i4>
      </vt:variant>
    </vt:vector>
  </HeadingPairs>
  <TitlesOfParts>
    <vt:vector size="1" baseType="lpstr">
      <vt:lpstr>Business continuity - Information management - ITU</vt:lpstr>
    </vt:vector>
  </TitlesOfParts>
  <Manager>General Secretariat - Pool</Manager>
  <Company>International Telecommunication Union (ITU)</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 Information management - ITU</dc:title>
  <dc:subject>Council 2020</dc:subject>
  <dc:creator>Norsker, Anders</dc:creator>
  <cp:keywords>C2020, C20</cp:keywords>
  <dc:description/>
  <cp:lastModifiedBy>Janin, Patricia</cp:lastModifiedBy>
  <cp:revision>2</cp:revision>
  <cp:lastPrinted>2000-07-18T04:30:00Z</cp:lastPrinted>
  <dcterms:created xsi:type="dcterms:W3CDTF">2020-12-07T13:33:00Z</dcterms:created>
  <dcterms:modified xsi:type="dcterms:W3CDTF">2020-12-07T13:33:00Z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