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D16D9" w:rsidRPr="00813E5E" w14:paraId="05E98BF6" w14:textId="77777777" w:rsidTr="760586C5">
        <w:trPr>
          <w:cantSplit/>
          <w:trHeight w:val="1276"/>
        </w:trPr>
        <w:tc>
          <w:tcPr>
            <w:tcW w:w="6911" w:type="dxa"/>
          </w:tcPr>
          <w:p w14:paraId="5F5146E3" w14:textId="29189223" w:rsidR="006D16D9" w:rsidRPr="00813E5E" w:rsidRDefault="006D16D9" w:rsidP="000219ED">
            <w:pPr>
              <w:spacing w:before="360" w:after="48" w:line="240" w:lineRule="atLeast"/>
              <w:rPr>
                <w:position w:val="6"/>
              </w:rPr>
            </w:pPr>
            <w:bookmarkStart w:id="0" w:name="dc06"/>
            <w:bookmarkEnd w:id="0"/>
            <w:r w:rsidRPr="0083739C">
              <w:rPr>
                <w:b/>
                <w:bCs/>
                <w:position w:val="6"/>
                <w:sz w:val="30"/>
                <w:szCs w:val="30"/>
              </w:rPr>
              <w:t>Council 202</w:t>
            </w:r>
            <w:r w:rsidR="00FC7DD4" w:rsidRPr="0083739C">
              <w:rPr>
                <w:b/>
                <w:bCs/>
                <w:position w:val="6"/>
                <w:sz w:val="30"/>
                <w:szCs w:val="30"/>
              </w:rPr>
              <w:t>1</w:t>
            </w:r>
            <w:r w:rsidRPr="00E85629">
              <w:rPr>
                <w:rFonts w:cs="Times"/>
                <w:b/>
                <w:position w:val="6"/>
                <w:sz w:val="26"/>
                <w:szCs w:val="26"/>
                <w:lang w:val="en-US"/>
              </w:rPr>
              <w:br/>
            </w:r>
            <w:r w:rsidR="00CA2857" w:rsidRPr="00DE4373">
              <w:rPr>
                <w:b/>
                <w:bCs/>
                <w:position w:val="6"/>
                <w:sz w:val="28"/>
                <w:szCs w:val="28"/>
              </w:rPr>
              <w:t>Virtual consultation of councillors</w:t>
            </w:r>
            <w:r w:rsidRPr="0083739C">
              <w:rPr>
                <w:b/>
                <w:bCs/>
                <w:position w:val="6"/>
                <w:szCs w:val="24"/>
              </w:rPr>
              <w:t>,</w:t>
            </w:r>
            <w:r w:rsidR="00C5538C" w:rsidRPr="0083739C">
              <w:rPr>
                <w:b/>
                <w:bCs/>
                <w:position w:val="6"/>
                <w:szCs w:val="24"/>
              </w:rPr>
              <w:t xml:space="preserve"> </w:t>
            </w:r>
            <w:r w:rsidR="00671653">
              <w:rPr>
                <w:b/>
                <w:bCs/>
                <w:position w:val="6"/>
                <w:szCs w:val="24"/>
              </w:rPr>
              <w:t>8</w:t>
            </w:r>
            <w:r w:rsidR="00C5538C" w:rsidRPr="0083739C">
              <w:rPr>
                <w:b/>
                <w:bCs/>
                <w:position w:val="6"/>
                <w:szCs w:val="24"/>
              </w:rPr>
              <w:t>-18</w:t>
            </w:r>
            <w:r w:rsidRPr="0083739C">
              <w:rPr>
                <w:b/>
                <w:bCs/>
                <w:position w:val="6"/>
                <w:szCs w:val="24"/>
              </w:rPr>
              <w:t xml:space="preserve"> June 202</w:t>
            </w:r>
            <w:r w:rsidR="0046274B" w:rsidRPr="0083739C">
              <w:rPr>
                <w:b/>
                <w:bCs/>
                <w:position w:val="6"/>
                <w:szCs w:val="24"/>
              </w:rPr>
              <w:t>1</w:t>
            </w:r>
          </w:p>
        </w:tc>
        <w:tc>
          <w:tcPr>
            <w:tcW w:w="3120" w:type="dxa"/>
            <w:vAlign w:val="center"/>
          </w:tcPr>
          <w:p w14:paraId="4C19694D" w14:textId="77777777" w:rsidR="006D16D9" w:rsidRPr="00813E5E" w:rsidRDefault="006D16D9" w:rsidP="000219ED">
            <w:pPr>
              <w:spacing w:before="0" w:line="240" w:lineRule="atLeast"/>
            </w:pPr>
            <w:bookmarkStart w:id="1" w:name="ditulogo"/>
            <w:bookmarkEnd w:id="1"/>
            <w:r>
              <w:rPr>
                <w:noProof/>
              </w:rPr>
              <w:drawing>
                <wp:inline distT="0" distB="0" distL="0" distR="0" wp14:anchorId="7EF2D2EA" wp14:editId="5D09B680">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D16D9" w:rsidRPr="00813E5E" w14:paraId="74949040" w14:textId="77777777" w:rsidTr="760586C5">
        <w:trPr>
          <w:cantSplit/>
        </w:trPr>
        <w:tc>
          <w:tcPr>
            <w:tcW w:w="6911" w:type="dxa"/>
            <w:tcBorders>
              <w:bottom w:val="single" w:sz="12" w:space="0" w:color="auto"/>
            </w:tcBorders>
          </w:tcPr>
          <w:p w14:paraId="6BAB1FCD" w14:textId="77777777" w:rsidR="006D16D9" w:rsidRPr="00813E5E" w:rsidRDefault="006D16D9" w:rsidP="000219ED">
            <w:pPr>
              <w:spacing w:before="0" w:after="48" w:line="240" w:lineRule="atLeast"/>
              <w:rPr>
                <w:b/>
                <w:smallCaps/>
                <w:szCs w:val="24"/>
              </w:rPr>
            </w:pPr>
          </w:p>
        </w:tc>
        <w:tc>
          <w:tcPr>
            <w:tcW w:w="3120" w:type="dxa"/>
            <w:tcBorders>
              <w:bottom w:val="single" w:sz="12" w:space="0" w:color="auto"/>
            </w:tcBorders>
          </w:tcPr>
          <w:p w14:paraId="1EEFE799" w14:textId="77777777" w:rsidR="006D16D9" w:rsidRPr="00813E5E" w:rsidRDefault="006D16D9" w:rsidP="000219ED">
            <w:pPr>
              <w:spacing w:before="0" w:line="240" w:lineRule="atLeast"/>
              <w:rPr>
                <w:szCs w:val="24"/>
              </w:rPr>
            </w:pPr>
          </w:p>
        </w:tc>
      </w:tr>
      <w:tr w:rsidR="006D16D9" w:rsidRPr="00813E5E" w14:paraId="0793FAFF" w14:textId="77777777" w:rsidTr="760586C5">
        <w:trPr>
          <w:cantSplit/>
        </w:trPr>
        <w:tc>
          <w:tcPr>
            <w:tcW w:w="6911" w:type="dxa"/>
            <w:tcBorders>
              <w:top w:val="single" w:sz="12" w:space="0" w:color="auto"/>
            </w:tcBorders>
          </w:tcPr>
          <w:p w14:paraId="026EE5E2" w14:textId="77777777" w:rsidR="006D16D9" w:rsidRPr="00813E5E" w:rsidRDefault="006D16D9" w:rsidP="006D16D9">
            <w:pPr>
              <w:spacing w:before="0" w:line="240" w:lineRule="atLeast"/>
              <w:rPr>
                <w:b/>
                <w:smallCaps/>
                <w:szCs w:val="24"/>
              </w:rPr>
            </w:pPr>
          </w:p>
        </w:tc>
        <w:tc>
          <w:tcPr>
            <w:tcW w:w="3120" w:type="dxa"/>
            <w:tcBorders>
              <w:top w:val="single" w:sz="12" w:space="0" w:color="auto"/>
            </w:tcBorders>
          </w:tcPr>
          <w:p w14:paraId="7375C1AD" w14:textId="77777777" w:rsidR="006D16D9" w:rsidRPr="00813E5E" w:rsidRDefault="006D16D9" w:rsidP="006D16D9">
            <w:pPr>
              <w:spacing w:before="0" w:line="240" w:lineRule="atLeast"/>
              <w:rPr>
                <w:szCs w:val="24"/>
              </w:rPr>
            </w:pPr>
          </w:p>
        </w:tc>
      </w:tr>
      <w:tr w:rsidR="006D16D9" w:rsidRPr="0014089D" w14:paraId="1E6F036D" w14:textId="77777777" w:rsidTr="760586C5">
        <w:trPr>
          <w:cantSplit/>
          <w:trHeight w:val="23"/>
        </w:trPr>
        <w:tc>
          <w:tcPr>
            <w:tcW w:w="6911" w:type="dxa"/>
            <w:vMerge w:val="restart"/>
          </w:tcPr>
          <w:p w14:paraId="5310B777" w14:textId="77777777" w:rsidR="006D16D9" w:rsidRPr="00E85629" w:rsidRDefault="006D16D9" w:rsidP="000219ED">
            <w:pPr>
              <w:tabs>
                <w:tab w:val="left" w:pos="851"/>
              </w:tabs>
              <w:spacing w:line="240" w:lineRule="atLeast"/>
              <w:rPr>
                <w:b/>
              </w:rPr>
            </w:pPr>
            <w:bookmarkStart w:id="2" w:name="dmeeting" w:colFirst="0" w:colLast="0"/>
            <w:bookmarkStart w:id="3" w:name="dnum" w:colFirst="1" w:colLast="1"/>
          </w:p>
        </w:tc>
        <w:tc>
          <w:tcPr>
            <w:tcW w:w="3120" w:type="dxa"/>
          </w:tcPr>
          <w:p w14:paraId="435B3E3A" w14:textId="19BEFF9A" w:rsidR="006D16D9" w:rsidRPr="005E19DB" w:rsidRDefault="006D16D9" w:rsidP="000219ED">
            <w:pPr>
              <w:tabs>
                <w:tab w:val="left" w:pos="851"/>
              </w:tabs>
              <w:spacing w:before="0" w:line="240" w:lineRule="atLeast"/>
              <w:rPr>
                <w:b/>
                <w:lang w:val="fr-CH"/>
              </w:rPr>
            </w:pPr>
            <w:r w:rsidRPr="005E19DB">
              <w:rPr>
                <w:b/>
                <w:lang w:val="fr-CH"/>
              </w:rPr>
              <w:t>Document C2</w:t>
            </w:r>
            <w:r w:rsidR="00FC7DD4">
              <w:rPr>
                <w:b/>
                <w:lang w:val="fr-CH"/>
              </w:rPr>
              <w:t>1</w:t>
            </w:r>
            <w:r w:rsidRPr="005E19DB">
              <w:rPr>
                <w:b/>
                <w:lang w:val="fr-CH"/>
              </w:rPr>
              <w:t>/INF/</w:t>
            </w:r>
            <w:r w:rsidR="00FC7DD4">
              <w:rPr>
                <w:b/>
                <w:lang w:val="fr-CH"/>
              </w:rPr>
              <w:t>6</w:t>
            </w:r>
            <w:r w:rsidRPr="005E19DB">
              <w:rPr>
                <w:b/>
                <w:lang w:val="fr-CH"/>
              </w:rPr>
              <w:t>-E</w:t>
            </w:r>
          </w:p>
        </w:tc>
      </w:tr>
      <w:tr w:rsidR="006D16D9" w:rsidRPr="00813E5E" w14:paraId="3DF133A7" w14:textId="77777777" w:rsidTr="760586C5">
        <w:trPr>
          <w:cantSplit/>
          <w:trHeight w:val="23"/>
        </w:trPr>
        <w:tc>
          <w:tcPr>
            <w:tcW w:w="6911" w:type="dxa"/>
            <w:vMerge/>
          </w:tcPr>
          <w:p w14:paraId="23E32399" w14:textId="77777777" w:rsidR="006D16D9" w:rsidRPr="005E19DB" w:rsidRDefault="006D16D9" w:rsidP="000219ED">
            <w:pPr>
              <w:tabs>
                <w:tab w:val="left" w:pos="851"/>
              </w:tabs>
              <w:spacing w:line="240" w:lineRule="atLeast"/>
              <w:rPr>
                <w:b/>
                <w:lang w:val="fr-CH"/>
              </w:rPr>
            </w:pPr>
            <w:bookmarkStart w:id="4" w:name="ddate" w:colFirst="1" w:colLast="1"/>
            <w:bookmarkEnd w:id="2"/>
            <w:bookmarkEnd w:id="3"/>
          </w:p>
        </w:tc>
        <w:tc>
          <w:tcPr>
            <w:tcW w:w="3120" w:type="dxa"/>
          </w:tcPr>
          <w:p w14:paraId="5BD9647F" w14:textId="579D6DAF" w:rsidR="006D16D9" w:rsidRPr="00E85629" w:rsidRDefault="006739FD" w:rsidP="000219ED">
            <w:pPr>
              <w:tabs>
                <w:tab w:val="left" w:pos="993"/>
              </w:tabs>
              <w:spacing w:before="0"/>
              <w:rPr>
                <w:b/>
              </w:rPr>
            </w:pPr>
            <w:r>
              <w:rPr>
                <w:b/>
              </w:rPr>
              <w:t>7</w:t>
            </w:r>
            <w:r w:rsidR="00EE3007">
              <w:rPr>
                <w:b/>
              </w:rPr>
              <w:t xml:space="preserve"> April </w:t>
            </w:r>
            <w:r w:rsidR="006D16D9">
              <w:rPr>
                <w:b/>
              </w:rPr>
              <w:t>202</w:t>
            </w:r>
            <w:r w:rsidR="00C42607">
              <w:rPr>
                <w:b/>
              </w:rPr>
              <w:t>1</w:t>
            </w:r>
          </w:p>
        </w:tc>
      </w:tr>
      <w:tr w:rsidR="006D16D9" w:rsidRPr="00813E5E" w14:paraId="4CDEE332" w14:textId="77777777" w:rsidTr="760586C5">
        <w:trPr>
          <w:cantSplit/>
          <w:trHeight w:val="23"/>
        </w:trPr>
        <w:tc>
          <w:tcPr>
            <w:tcW w:w="6911" w:type="dxa"/>
            <w:vMerge/>
          </w:tcPr>
          <w:p w14:paraId="69576D80" w14:textId="77777777" w:rsidR="006D16D9" w:rsidRPr="00813E5E" w:rsidRDefault="006D16D9" w:rsidP="000219ED">
            <w:pPr>
              <w:tabs>
                <w:tab w:val="left" w:pos="851"/>
              </w:tabs>
              <w:spacing w:line="240" w:lineRule="atLeast"/>
              <w:rPr>
                <w:b/>
              </w:rPr>
            </w:pPr>
            <w:bookmarkStart w:id="5" w:name="dorlang" w:colFirst="1" w:colLast="1"/>
            <w:bookmarkEnd w:id="4"/>
          </w:p>
        </w:tc>
        <w:tc>
          <w:tcPr>
            <w:tcW w:w="3120" w:type="dxa"/>
          </w:tcPr>
          <w:p w14:paraId="5A10AD8D" w14:textId="77777777" w:rsidR="006D16D9" w:rsidRPr="00E85629" w:rsidRDefault="006D16D9" w:rsidP="000219ED">
            <w:pPr>
              <w:tabs>
                <w:tab w:val="left" w:pos="993"/>
              </w:tabs>
              <w:spacing w:before="0"/>
              <w:rPr>
                <w:b/>
              </w:rPr>
            </w:pPr>
            <w:r>
              <w:rPr>
                <w:b/>
              </w:rPr>
              <w:t>English only</w:t>
            </w:r>
          </w:p>
        </w:tc>
      </w:tr>
      <w:tr w:rsidR="006D16D9" w:rsidRPr="00813E5E" w14:paraId="3ED86B5A" w14:textId="77777777" w:rsidTr="760586C5">
        <w:trPr>
          <w:cantSplit/>
        </w:trPr>
        <w:tc>
          <w:tcPr>
            <w:tcW w:w="10031" w:type="dxa"/>
            <w:gridSpan w:val="2"/>
          </w:tcPr>
          <w:p w14:paraId="1DBEE15D" w14:textId="77777777" w:rsidR="006D16D9" w:rsidRPr="00813E5E" w:rsidRDefault="006D16D9" w:rsidP="006D16D9">
            <w:pPr>
              <w:pStyle w:val="Source"/>
              <w:framePr w:hSpace="0" w:wrap="auto" w:hAnchor="text" w:yAlign="inline"/>
            </w:pPr>
            <w:bookmarkStart w:id="6" w:name="dsource" w:colFirst="0" w:colLast="0"/>
            <w:bookmarkEnd w:id="5"/>
            <w:r>
              <w:t>Report by the Secretary-General</w:t>
            </w:r>
          </w:p>
        </w:tc>
      </w:tr>
      <w:tr w:rsidR="006D16D9" w:rsidRPr="00813E5E" w14:paraId="4E7BD04C" w14:textId="77777777" w:rsidTr="760586C5">
        <w:trPr>
          <w:cantSplit/>
        </w:trPr>
        <w:tc>
          <w:tcPr>
            <w:tcW w:w="10031" w:type="dxa"/>
            <w:gridSpan w:val="2"/>
          </w:tcPr>
          <w:p w14:paraId="0F9B28E0" w14:textId="77777777" w:rsidR="006D16D9" w:rsidRPr="00813E5E" w:rsidRDefault="006D16D9" w:rsidP="006D16D9">
            <w:pPr>
              <w:pStyle w:val="Title1"/>
              <w:framePr w:hSpace="0" w:wrap="auto" w:hAnchor="text" w:yAlign="inline"/>
            </w:pPr>
            <w:bookmarkStart w:id="7" w:name="dtitle1" w:colFirst="0" w:colLast="0"/>
            <w:bookmarkEnd w:id="6"/>
            <w:r>
              <w:t>STRENGTHENING THE REGIONAL PRESENCE</w:t>
            </w:r>
          </w:p>
        </w:tc>
      </w:tr>
      <w:bookmarkEnd w:id="7"/>
    </w:tbl>
    <w:p w14:paraId="756C1113" w14:textId="77777777" w:rsidR="004C0BAC" w:rsidRPr="00813E5E" w:rsidRDefault="004C0BA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C0BAC" w:rsidRPr="00671653" w14:paraId="54088085" w14:textId="77777777" w:rsidTr="006D16D9">
        <w:trPr>
          <w:trHeight w:val="3172"/>
        </w:trPr>
        <w:tc>
          <w:tcPr>
            <w:tcW w:w="8080" w:type="dxa"/>
            <w:tcBorders>
              <w:top w:val="single" w:sz="12" w:space="0" w:color="auto"/>
              <w:left w:val="single" w:sz="12" w:space="0" w:color="auto"/>
              <w:bottom w:val="single" w:sz="12" w:space="0" w:color="auto"/>
              <w:right w:val="single" w:sz="12" w:space="0" w:color="auto"/>
            </w:tcBorders>
          </w:tcPr>
          <w:p w14:paraId="4DD80B94" w14:textId="77777777" w:rsidR="004C0BAC" w:rsidRPr="006D16D9" w:rsidRDefault="004C0BAC" w:rsidP="004C0BAC">
            <w:pPr>
              <w:pStyle w:val="Headingb"/>
              <w:spacing w:before="120" w:after="120"/>
              <w:rPr>
                <w:szCs w:val="24"/>
              </w:rPr>
            </w:pPr>
            <w:r w:rsidRPr="006D16D9">
              <w:rPr>
                <w:szCs w:val="24"/>
              </w:rPr>
              <w:t>Summary</w:t>
            </w:r>
          </w:p>
          <w:p w14:paraId="7440F91D" w14:textId="4C9F6D06" w:rsidR="004C0BAC" w:rsidRPr="006D16D9" w:rsidRDefault="004C0BAC" w:rsidP="005B75BE">
            <w:pPr>
              <w:spacing w:after="120"/>
              <w:rPr>
                <w:szCs w:val="24"/>
              </w:rPr>
            </w:pPr>
            <w:r w:rsidRPr="006D16D9">
              <w:rPr>
                <w:szCs w:val="24"/>
              </w:rPr>
              <w:t xml:space="preserve">This information document contains the </w:t>
            </w:r>
            <w:r w:rsidR="005B75BE" w:rsidRPr="006D16D9">
              <w:rPr>
                <w:szCs w:val="24"/>
              </w:rPr>
              <w:t>nine</w:t>
            </w:r>
            <w:r w:rsidRPr="006D16D9">
              <w:rPr>
                <w:szCs w:val="24"/>
              </w:rPr>
              <w:t xml:space="preserve"> annexes to Document </w:t>
            </w:r>
            <w:r w:rsidR="00747D41" w:rsidRPr="006D16D9">
              <w:rPr>
                <w:szCs w:val="24"/>
              </w:rPr>
              <w:t>C2</w:t>
            </w:r>
            <w:r w:rsidR="005F082C">
              <w:rPr>
                <w:szCs w:val="24"/>
              </w:rPr>
              <w:t>1</w:t>
            </w:r>
            <w:r w:rsidRPr="006D16D9">
              <w:rPr>
                <w:szCs w:val="24"/>
              </w:rPr>
              <w:t>/25.</w:t>
            </w:r>
          </w:p>
          <w:p w14:paraId="7BA1D141" w14:textId="77777777" w:rsidR="004C0BAC" w:rsidRPr="006D16D9" w:rsidRDefault="004C0BAC" w:rsidP="004C0BAC">
            <w:pPr>
              <w:pStyle w:val="Headingb"/>
              <w:spacing w:before="120" w:after="120"/>
              <w:rPr>
                <w:szCs w:val="24"/>
              </w:rPr>
            </w:pPr>
            <w:r w:rsidRPr="006D16D9">
              <w:rPr>
                <w:szCs w:val="24"/>
              </w:rPr>
              <w:t>Action required</w:t>
            </w:r>
          </w:p>
          <w:p w14:paraId="09E5B768" w14:textId="77777777" w:rsidR="004C0BAC" w:rsidRPr="006D16D9" w:rsidRDefault="004C0BAC" w:rsidP="004C0BAC">
            <w:pPr>
              <w:pStyle w:val="Table"/>
              <w:keepNext w:val="0"/>
              <w:spacing w:before="120"/>
              <w:jc w:val="left"/>
              <w:rPr>
                <w:rFonts w:ascii="Calibri" w:hAnsi="Calibri"/>
                <w:caps w:val="0"/>
                <w:szCs w:val="24"/>
              </w:rPr>
            </w:pPr>
            <w:r w:rsidRPr="006D16D9">
              <w:rPr>
                <w:rFonts w:ascii="Calibri" w:hAnsi="Calibri"/>
                <w:caps w:val="0"/>
                <w:szCs w:val="24"/>
              </w:rPr>
              <w:t xml:space="preserve">This document is submitted to the Council </w:t>
            </w:r>
            <w:r w:rsidRPr="006D16D9">
              <w:rPr>
                <w:rFonts w:ascii="Calibri" w:hAnsi="Calibri"/>
                <w:b/>
                <w:bCs/>
                <w:caps w:val="0"/>
                <w:szCs w:val="24"/>
              </w:rPr>
              <w:t>for information</w:t>
            </w:r>
            <w:r w:rsidRPr="006D16D9">
              <w:rPr>
                <w:rFonts w:ascii="Calibri" w:hAnsi="Calibri"/>
                <w:caps w:val="0"/>
                <w:szCs w:val="24"/>
              </w:rPr>
              <w:t>.</w:t>
            </w:r>
          </w:p>
          <w:p w14:paraId="4CB9CFF2" w14:textId="77777777" w:rsidR="004C0BAC" w:rsidRPr="0083739C" w:rsidRDefault="004C0BAC" w:rsidP="004C0BAC">
            <w:pPr>
              <w:pStyle w:val="Table"/>
              <w:keepNext w:val="0"/>
              <w:spacing w:before="120"/>
              <w:rPr>
                <w:rFonts w:ascii="Calibri" w:hAnsi="Calibri"/>
                <w:caps w:val="0"/>
                <w:szCs w:val="24"/>
                <w:lang w:val="fr-CH"/>
              </w:rPr>
            </w:pPr>
            <w:r w:rsidRPr="0083739C">
              <w:rPr>
                <w:rFonts w:ascii="Calibri" w:hAnsi="Calibri"/>
                <w:caps w:val="0"/>
                <w:szCs w:val="24"/>
                <w:lang w:val="fr-CH"/>
              </w:rPr>
              <w:t>____________</w:t>
            </w:r>
          </w:p>
          <w:p w14:paraId="0F6B557A" w14:textId="77777777" w:rsidR="004C0BAC" w:rsidRPr="0083739C" w:rsidRDefault="004C0BAC" w:rsidP="004C0BAC">
            <w:pPr>
              <w:pStyle w:val="Headingb"/>
              <w:spacing w:before="120" w:after="120"/>
              <w:rPr>
                <w:szCs w:val="24"/>
                <w:lang w:val="fr-CH"/>
              </w:rPr>
            </w:pPr>
            <w:r w:rsidRPr="0083739C">
              <w:rPr>
                <w:szCs w:val="24"/>
                <w:lang w:val="fr-CH"/>
              </w:rPr>
              <w:t>References</w:t>
            </w:r>
          </w:p>
          <w:p w14:paraId="23BAE5A4" w14:textId="5E163308" w:rsidR="004C0BAC" w:rsidRPr="0083739C" w:rsidRDefault="00671653" w:rsidP="009C1415">
            <w:pPr>
              <w:spacing w:after="120"/>
              <w:rPr>
                <w:i/>
                <w:iCs/>
                <w:lang w:val="fr-CH"/>
              </w:rPr>
            </w:pPr>
            <w:r>
              <w:fldChar w:fldCharType="begin"/>
            </w:r>
            <w:r w:rsidRPr="00671653">
              <w:rPr>
                <w:lang w:val="fr-FR"/>
              </w:rPr>
              <w:instrText xml:space="preserve"> HYPERLINK "http://www.itu.int/md/S19-CL-C-0025/en" </w:instrText>
            </w:r>
            <w:r>
              <w:fldChar w:fldCharType="separate"/>
            </w:r>
            <w:r w:rsidR="006D16D9" w:rsidRPr="0083739C">
              <w:rPr>
                <w:rStyle w:val="Hyperlink"/>
                <w:i/>
                <w:iCs/>
                <w:szCs w:val="24"/>
                <w:lang w:val="fr-CH"/>
              </w:rPr>
              <w:t>Document C19/25</w:t>
            </w:r>
            <w:r>
              <w:rPr>
                <w:rStyle w:val="Hyperlink"/>
                <w:i/>
                <w:iCs/>
                <w:szCs w:val="24"/>
                <w:lang w:val="fr-CH"/>
              </w:rPr>
              <w:fldChar w:fldCharType="end"/>
            </w:r>
            <w:r w:rsidR="006D16D9" w:rsidRPr="0083739C">
              <w:rPr>
                <w:rStyle w:val="Hyperlink"/>
                <w:i/>
                <w:iCs/>
                <w:color w:val="auto"/>
                <w:szCs w:val="24"/>
                <w:u w:val="none"/>
                <w:lang w:val="fr-CH"/>
              </w:rPr>
              <w:t xml:space="preserve">, </w:t>
            </w:r>
            <w:r>
              <w:fldChar w:fldCharType="begin"/>
            </w:r>
            <w:r w:rsidRPr="00671653">
              <w:rPr>
                <w:lang w:val="fr-FR"/>
              </w:rPr>
              <w:instrText xml:space="preserve"> HYPERLINK "http://www.itu.int/md/S20-CL-C-0025/en" </w:instrText>
            </w:r>
            <w:r>
              <w:fldChar w:fldCharType="separate"/>
            </w:r>
            <w:r w:rsidR="006D16D9" w:rsidRPr="0083739C">
              <w:rPr>
                <w:rStyle w:val="Hyperlink"/>
                <w:i/>
                <w:iCs/>
                <w:szCs w:val="24"/>
                <w:lang w:val="fr-CH"/>
              </w:rPr>
              <w:t>C20/25</w:t>
            </w:r>
            <w:r>
              <w:rPr>
                <w:rStyle w:val="Hyperlink"/>
                <w:i/>
                <w:iCs/>
                <w:szCs w:val="24"/>
                <w:lang w:val="fr-CH"/>
              </w:rPr>
              <w:fldChar w:fldCharType="end"/>
            </w:r>
            <w:r w:rsidR="0078087D" w:rsidRPr="0083739C">
              <w:rPr>
                <w:rFonts w:eastAsia="Arial Unicode MS" w:cstheme="minorHAnsi"/>
                <w:szCs w:val="24"/>
                <w:lang w:val="fr-CH"/>
              </w:rPr>
              <w:t xml:space="preserve">, </w:t>
            </w:r>
            <w:r>
              <w:fldChar w:fldCharType="begin"/>
            </w:r>
            <w:r w:rsidRPr="00671653">
              <w:rPr>
                <w:lang w:val="fr-FR"/>
              </w:rPr>
              <w:instrText xml:space="preserve"> HYPERLINK "https://www.itu.int/md/S21-CL-C-0025/en" </w:instrText>
            </w:r>
            <w:r>
              <w:fldChar w:fldCharType="separate"/>
            </w:r>
            <w:r w:rsidR="0078087D" w:rsidRPr="006739FD">
              <w:rPr>
                <w:rStyle w:val="Hyperlink"/>
                <w:rFonts w:eastAsia="Arial Unicode MS" w:cstheme="minorHAnsi"/>
                <w:i/>
                <w:iCs/>
                <w:szCs w:val="24"/>
                <w:lang w:val="fr-CH"/>
              </w:rPr>
              <w:t>C21/25</w:t>
            </w:r>
            <w:r>
              <w:rPr>
                <w:rStyle w:val="Hyperlink"/>
                <w:rFonts w:eastAsia="Arial Unicode MS" w:cstheme="minorHAnsi"/>
                <w:i/>
                <w:iCs/>
                <w:szCs w:val="24"/>
                <w:lang w:val="fr-CH"/>
              </w:rPr>
              <w:fldChar w:fldCharType="end"/>
            </w:r>
          </w:p>
        </w:tc>
      </w:tr>
    </w:tbl>
    <w:p w14:paraId="65375424" w14:textId="0E595D98" w:rsidR="004C0BAC" w:rsidRPr="006D16D9" w:rsidRDefault="004C0BAC" w:rsidP="006D16D9">
      <w:pPr>
        <w:pStyle w:val="ListParagraph"/>
        <w:numPr>
          <w:ilvl w:val="0"/>
          <w:numId w:val="4"/>
        </w:numPr>
        <w:adjustRightInd w:val="0"/>
        <w:snapToGrid w:val="0"/>
        <w:spacing w:before="480" w:after="120" w:line="240" w:lineRule="auto"/>
        <w:ind w:left="0" w:firstLine="0"/>
        <w:contextualSpacing w:val="0"/>
        <w:rPr>
          <w:rFonts w:eastAsia="Arial Unicode MS" w:cstheme="minorHAnsi"/>
          <w:sz w:val="24"/>
          <w:szCs w:val="24"/>
          <w:lang w:val="en-GB"/>
        </w:rPr>
      </w:pPr>
      <w:bookmarkStart w:id="8" w:name="dstart"/>
      <w:bookmarkStart w:id="9" w:name="dbreak"/>
      <w:bookmarkEnd w:id="8"/>
      <w:bookmarkEnd w:id="9"/>
      <w:r w:rsidRPr="004C0BAC">
        <w:rPr>
          <w:rFonts w:eastAsia="Arial Unicode MS" w:cstheme="minorHAnsi"/>
          <w:sz w:val="24"/>
          <w:szCs w:val="24"/>
          <w:lang w:val="en-US"/>
        </w:rPr>
        <w:t xml:space="preserve">The purpose of this document is to provide additional information on the strengthening of the regional presence. </w:t>
      </w:r>
      <w:r w:rsidRPr="006D16D9">
        <w:rPr>
          <w:rFonts w:eastAsia="Arial Unicode MS" w:cstheme="minorHAnsi"/>
          <w:sz w:val="24"/>
          <w:szCs w:val="24"/>
          <w:lang w:val="en-GB"/>
        </w:rPr>
        <w:t>It contains the following annexes</w:t>
      </w:r>
      <w:r w:rsidR="00511101">
        <w:rPr>
          <w:rFonts w:eastAsia="Arial Unicode MS" w:cstheme="minorHAnsi"/>
          <w:sz w:val="24"/>
          <w:szCs w:val="24"/>
          <w:lang w:val="en-GB"/>
        </w:rPr>
        <w:t>:</w:t>
      </w:r>
      <w:r w:rsidR="000E4D85">
        <w:rPr>
          <w:rStyle w:val="FootnoteReference"/>
          <w:rFonts w:eastAsia="Arial Unicode MS" w:cstheme="minorHAnsi"/>
          <w:szCs w:val="24"/>
        </w:rPr>
        <w:footnoteReference w:id="2"/>
      </w:r>
    </w:p>
    <w:p w14:paraId="694B04D2" w14:textId="00D008F1" w:rsidR="00E05C61" w:rsidRPr="00E05C61" w:rsidRDefault="00671653" w:rsidP="000B1C2E">
      <w:pPr>
        <w:tabs>
          <w:tab w:val="clear" w:pos="567"/>
          <w:tab w:val="clear" w:pos="1134"/>
          <w:tab w:val="clear" w:pos="1701"/>
          <w:tab w:val="clear" w:pos="2268"/>
          <w:tab w:val="clear" w:pos="2835"/>
          <w:tab w:val="left" w:pos="1191"/>
        </w:tabs>
        <w:overflowPunct/>
        <w:autoSpaceDE/>
        <w:autoSpaceDN/>
        <w:adjustRightInd/>
        <w:textAlignment w:val="auto"/>
        <w:rPr>
          <w:lang w:val="en-US"/>
        </w:rPr>
      </w:pPr>
      <w:hyperlink w:anchor="Annex1">
        <w:r w:rsidR="00E05C61" w:rsidRPr="33CE056A">
          <w:rPr>
            <w:rStyle w:val="Hyperlink"/>
            <w:b/>
            <w:bCs/>
            <w:lang w:val="en-US"/>
          </w:rPr>
          <w:t>Annex 1</w:t>
        </w:r>
      </w:hyperlink>
      <w:r w:rsidR="00E05C61" w:rsidRPr="00E05C61">
        <w:rPr>
          <w:rStyle w:val="Hyperlink"/>
          <w:u w:val="none"/>
        </w:rPr>
        <w:t>:</w:t>
      </w:r>
      <w:r w:rsidR="000B1C2E">
        <w:tab/>
      </w:r>
      <w:r w:rsidR="00E05C61" w:rsidRPr="33CE056A">
        <w:rPr>
          <w:lang w:val="en-US"/>
        </w:rPr>
        <w:t xml:space="preserve">Key achievements by region for </w:t>
      </w:r>
      <w:r w:rsidR="00487BC3" w:rsidRPr="33CE056A">
        <w:rPr>
          <w:lang w:val="en-US"/>
        </w:rPr>
        <w:t>20</w:t>
      </w:r>
      <w:r w:rsidR="38D54D40" w:rsidRPr="33CE056A">
        <w:rPr>
          <w:lang w:val="en-US"/>
        </w:rPr>
        <w:t>20</w:t>
      </w:r>
    </w:p>
    <w:p w14:paraId="7E04EA64" w14:textId="77777777" w:rsidR="00E05C61" w:rsidRPr="00E05C61" w:rsidRDefault="00671653" w:rsidP="000B1C2E">
      <w:pPr>
        <w:tabs>
          <w:tab w:val="clear" w:pos="567"/>
          <w:tab w:val="clear" w:pos="1134"/>
          <w:tab w:val="clear" w:pos="1701"/>
          <w:tab w:val="clear" w:pos="2268"/>
          <w:tab w:val="clear" w:pos="2835"/>
          <w:tab w:val="left" w:pos="1191"/>
        </w:tabs>
        <w:overflowPunct/>
        <w:autoSpaceDE/>
        <w:autoSpaceDN/>
        <w:adjustRightInd/>
        <w:spacing w:after="120"/>
        <w:textAlignment w:val="auto"/>
        <w:rPr>
          <w:rFonts w:asciiTheme="minorHAnsi" w:hAnsiTheme="minorHAnsi" w:cstheme="minorHAnsi"/>
          <w:b/>
          <w:bCs/>
          <w:szCs w:val="24"/>
          <w:lang w:val="en-US"/>
        </w:rPr>
      </w:pPr>
      <w:hyperlink w:anchor="Annex2" w:history="1">
        <w:r w:rsidR="00E05C61" w:rsidRPr="000B1C2E">
          <w:rPr>
            <w:rStyle w:val="Hyperlink"/>
            <w:b/>
            <w:bCs/>
            <w:szCs w:val="24"/>
            <w:lang w:val="en-US"/>
          </w:rPr>
          <w:t>Annex 2</w:t>
        </w:r>
      </w:hyperlink>
      <w:r w:rsidR="00E05C61" w:rsidRPr="00E05C61">
        <w:rPr>
          <w:rStyle w:val="Hyperlink"/>
          <w:u w:val="none"/>
        </w:rPr>
        <w:t>:</w:t>
      </w:r>
      <w:r w:rsidR="00E05C61" w:rsidRPr="00E05C61">
        <w:rPr>
          <w:rFonts w:asciiTheme="minorHAnsi" w:hAnsiTheme="minorHAnsi" w:cstheme="minorHAnsi"/>
          <w:b/>
          <w:bCs/>
          <w:szCs w:val="24"/>
          <w:lang w:val="en-US"/>
        </w:rPr>
        <w:t xml:space="preserve"> </w:t>
      </w:r>
      <w:r w:rsidR="000B1C2E">
        <w:rPr>
          <w:rFonts w:asciiTheme="minorHAnsi" w:hAnsiTheme="minorHAnsi" w:cstheme="minorHAnsi"/>
          <w:b/>
          <w:bCs/>
          <w:szCs w:val="24"/>
          <w:lang w:val="en-US"/>
        </w:rPr>
        <w:tab/>
      </w:r>
      <w:r w:rsidR="00E05C61" w:rsidRPr="00E05C61">
        <w:rPr>
          <w:szCs w:val="24"/>
          <w:lang w:val="en-US"/>
        </w:rPr>
        <w:t>Contribution to other Sectors and the General Secretariat</w:t>
      </w:r>
    </w:p>
    <w:p w14:paraId="1DA0F312" w14:textId="08AA852E" w:rsidR="00E05C61" w:rsidRPr="00E05C61" w:rsidRDefault="00671653" w:rsidP="000B1C2E">
      <w:pPr>
        <w:keepNext/>
        <w:keepLines/>
        <w:tabs>
          <w:tab w:val="clear" w:pos="567"/>
          <w:tab w:val="clear" w:pos="1134"/>
          <w:tab w:val="clear" w:pos="1701"/>
          <w:tab w:val="clear" w:pos="2268"/>
          <w:tab w:val="clear" w:pos="2835"/>
          <w:tab w:val="left" w:pos="1191"/>
        </w:tabs>
        <w:ind w:left="567" w:hanging="567"/>
        <w:outlineLvl w:val="1"/>
        <w:rPr>
          <w:szCs w:val="24"/>
          <w:lang w:val="en-US"/>
        </w:rPr>
      </w:pPr>
      <w:hyperlink w:anchor="Annex3" w:history="1">
        <w:r w:rsidR="00E05C61" w:rsidRPr="000B1C2E">
          <w:rPr>
            <w:rStyle w:val="Hyperlink"/>
            <w:b/>
            <w:bCs/>
            <w:szCs w:val="24"/>
            <w:lang w:val="en-US"/>
          </w:rPr>
          <w:t>Annex 3</w:t>
        </w:r>
      </w:hyperlink>
      <w:r w:rsidR="00E05C61" w:rsidRPr="00E05C61">
        <w:rPr>
          <w:rStyle w:val="Hyperlink"/>
          <w:u w:val="none"/>
        </w:rPr>
        <w:t>:</w:t>
      </w:r>
      <w:r w:rsidR="00E05C61" w:rsidRPr="00E05C61">
        <w:rPr>
          <w:rFonts w:asciiTheme="minorHAnsi" w:hAnsiTheme="minorHAnsi"/>
          <w:b/>
          <w:szCs w:val="24"/>
          <w:lang w:val="en-US"/>
        </w:rPr>
        <w:t xml:space="preserve"> </w:t>
      </w:r>
      <w:r w:rsidR="00E05C61">
        <w:rPr>
          <w:rFonts w:asciiTheme="minorHAnsi" w:hAnsiTheme="minorHAnsi"/>
          <w:b/>
          <w:szCs w:val="24"/>
          <w:lang w:val="en-US"/>
        </w:rPr>
        <w:tab/>
      </w:r>
      <w:r w:rsidR="00E05C61" w:rsidRPr="00E05C61">
        <w:rPr>
          <w:szCs w:val="24"/>
          <w:lang w:val="en-US"/>
        </w:rPr>
        <w:t xml:space="preserve">Support activities towards empowering </w:t>
      </w:r>
      <w:r w:rsidR="00B114BD">
        <w:rPr>
          <w:szCs w:val="24"/>
          <w:lang w:val="en-US"/>
        </w:rPr>
        <w:t>R</w:t>
      </w:r>
      <w:r w:rsidR="00E05C61" w:rsidRPr="00E05C61">
        <w:rPr>
          <w:szCs w:val="24"/>
          <w:lang w:val="en-US"/>
        </w:rPr>
        <w:t xml:space="preserve">egional and </w:t>
      </w:r>
      <w:r w:rsidR="00B114BD">
        <w:rPr>
          <w:szCs w:val="24"/>
          <w:lang w:val="en-US"/>
        </w:rPr>
        <w:t>A</w:t>
      </w:r>
      <w:r w:rsidR="00E05C61" w:rsidRPr="00E05C61">
        <w:rPr>
          <w:szCs w:val="24"/>
          <w:lang w:val="en-US"/>
        </w:rPr>
        <w:t xml:space="preserve">rea </w:t>
      </w:r>
      <w:r w:rsidR="00FC7DD4">
        <w:rPr>
          <w:szCs w:val="24"/>
          <w:lang w:val="en-US"/>
        </w:rPr>
        <w:t>O</w:t>
      </w:r>
      <w:r w:rsidR="00E05C61" w:rsidRPr="00E05C61">
        <w:rPr>
          <w:szCs w:val="24"/>
          <w:lang w:val="en-US"/>
        </w:rPr>
        <w:t>ffices</w:t>
      </w:r>
    </w:p>
    <w:p w14:paraId="4299AD04" w14:textId="010DF92F" w:rsidR="004C0BAC" w:rsidRPr="004C0BAC" w:rsidRDefault="00671653" w:rsidP="009B1CEE">
      <w:pPr>
        <w:tabs>
          <w:tab w:val="clear" w:pos="567"/>
          <w:tab w:val="clear" w:pos="1134"/>
          <w:tab w:val="clear" w:pos="1701"/>
          <w:tab w:val="clear" w:pos="2268"/>
          <w:tab w:val="clear" w:pos="2835"/>
        </w:tabs>
        <w:snapToGrid w:val="0"/>
        <w:spacing w:after="120"/>
        <w:ind w:left="1191" w:hanging="1191"/>
        <w:jc w:val="both"/>
        <w:rPr>
          <w:lang w:val="en-US"/>
        </w:rPr>
      </w:pPr>
      <w:hyperlink w:anchor="Annex4">
        <w:r w:rsidR="004C0BAC" w:rsidRPr="33CE056A">
          <w:rPr>
            <w:rStyle w:val="Hyperlink"/>
            <w:b/>
            <w:bCs/>
            <w:lang w:val="en-US"/>
          </w:rPr>
          <w:t xml:space="preserve">Annex </w:t>
        </w:r>
        <w:r w:rsidR="009B1CEE" w:rsidRPr="33CE056A">
          <w:rPr>
            <w:rStyle w:val="Hyperlink"/>
            <w:b/>
            <w:bCs/>
          </w:rPr>
          <w:t>4</w:t>
        </w:r>
      </w:hyperlink>
      <w:r w:rsidR="004C0BAC" w:rsidRPr="33CE056A">
        <w:rPr>
          <w:b/>
          <w:lang w:val="en-US"/>
        </w:rPr>
        <w:t>:</w:t>
      </w:r>
      <w:r w:rsidR="004C0BAC">
        <w:tab/>
      </w:r>
      <w:r w:rsidR="004C0BAC" w:rsidRPr="33CE056A">
        <w:rPr>
          <w:lang w:val="en-US"/>
        </w:rPr>
        <w:t xml:space="preserve">Summary of the </w:t>
      </w:r>
      <w:r w:rsidR="00487BC3" w:rsidRPr="33CE056A">
        <w:rPr>
          <w:lang w:val="en-US"/>
        </w:rPr>
        <w:t>20</w:t>
      </w:r>
      <w:r w:rsidR="5D4C9271" w:rsidRPr="33CE056A">
        <w:rPr>
          <w:lang w:val="en-US"/>
        </w:rPr>
        <w:t>20</w:t>
      </w:r>
      <w:r w:rsidR="00747D41" w:rsidRPr="33CE056A">
        <w:rPr>
          <w:lang w:val="en-US"/>
        </w:rPr>
        <w:t xml:space="preserve"> </w:t>
      </w:r>
      <w:r w:rsidR="004C0BAC" w:rsidRPr="33CE056A">
        <w:rPr>
          <w:lang w:val="en-US"/>
        </w:rPr>
        <w:t>Region</w:t>
      </w:r>
      <w:r w:rsidR="00680FB3" w:rsidRPr="33CE056A">
        <w:rPr>
          <w:lang w:val="en-US"/>
        </w:rPr>
        <w:t xml:space="preserve">al and Area </w:t>
      </w:r>
      <w:r w:rsidR="00FC7DD4">
        <w:rPr>
          <w:lang w:val="en-US"/>
        </w:rPr>
        <w:t>O</w:t>
      </w:r>
      <w:r w:rsidR="00680FB3" w:rsidRPr="33CE056A">
        <w:rPr>
          <w:lang w:val="en-US"/>
        </w:rPr>
        <w:t>ffices expenditure</w:t>
      </w:r>
    </w:p>
    <w:p w14:paraId="1C8F4421" w14:textId="4D4C4301" w:rsidR="004C0BAC" w:rsidRPr="004C0BAC" w:rsidRDefault="00671653" w:rsidP="009B1CEE">
      <w:pPr>
        <w:tabs>
          <w:tab w:val="clear" w:pos="567"/>
          <w:tab w:val="clear" w:pos="1134"/>
          <w:tab w:val="clear" w:pos="1701"/>
          <w:tab w:val="clear" w:pos="2268"/>
          <w:tab w:val="clear" w:pos="2835"/>
        </w:tabs>
        <w:snapToGrid w:val="0"/>
        <w:spacing w:after="120"/>
        <w:ind w:left="1191" w:hanging="1191"/>
        <w:jc w:val="both"/>
        <w:rPr>
          <w:lang w:val="en-US"/>
        </w:rPr>
      </w:pPr>
      <w:hyperlink w:anchor="Annex5">
        <w:r w:rsidR="004C0BAC" w:rsidRPr="33CE056A">
          <w:rPr>
            <w:rStyle w:val="Hyperlink"/>
            <w:b/>
            <w:bCs/>
            <w:lang w:val="en-US"/>
          </w:rPr>
          <w:t xml:space="preserve">Annex </w:t>
        </w:r>
        <w:r w:rsidR="009B1CEE" w:rsidRPr="33CE056A">
          <w:rPr>
            <w:rStyle w:val="Hyperlink"/>
            <w:b/>
            <w:bCs/>
            <w:lang w:val="en-US"/>
          </w:rPr>
          <w:t>5</w:t>
        </w:r>
      </w:hyperlink>
      <w:r w:rsidR="004C0BAC" w:rsidRPr="33CE056A">
        <w:rPr>
          <w:b/>
          <w:lang w:val="en-US"/>
        </w:rPr>
        <w:t>:</w:t>
      </w:r>
      <w:r w:rsidR="004C0BAC">
        <w:tab/>
      </w:r>
      <w:r w:rsidR="00487BC3" w:rsidRPr="33CE056A">
        <w:rPr>
          <w:lang w:val="en-US"/>
        </w:rPr>
        <w:t>20</w:t>
      </w:r>
      <w:r w:rsidR="5F14F9FC" w:rsidRPr="33CE056A">
        <w:rPr>
          <w:lang w:val="en-US"/>
        </w:rPr>
        <w:t>20</w:t>
      </w:r>
      <w:r w:rsidR="00747D41" w:rsidRPr="33CE056A">
        <w:rPr>
          <w:lang w:val="en-US"/>
        </w:rPr>
        <w:t xml:space="preserve"> </w:t>
      </w:r>
      <w:r w:rsidR="004C0BAC" w:rsidRPr="33CE056A">
        <w:rPr>
          <w:lang w:val="en-US"/>
        </w:rPr>
        <w:t xml:space="preserve">operational plan </w:t>
      </w:r>
      <w:r w:rsidR="00292020">
        <w:rPr>
          <w:lang w:val="en-US"/>
        </w:rPr>
        <w:t xml:space="preserve">and project </w:t>
      </w:r>
      <w:r w:rsidR="004C0BAC" w:rsidRPr="33CE056A">
        <w:rPr>
          <w:lang w:val="en-US"/>
        </w:rPr>
        <w:t>implementati</w:t>
      </w:r>
      <w:r w:rsidR="00680FB3" w:rsidRPr="33CE056A">
        <w:rPr>
          <w:lang w:val="en-US"/>
        </w:rPr>
        <w:t>on level by region</w:t>
      </w:r>
    </w:p>
    <w:p w14:paraId="3F355904" w14:textId="7166EFB0" w:rsidR="004C0BAC" w:rsidRPr="004C0BAC" w:rsidRDefault="00671653" w:rsidP="009B1CEE">
      <w:pPr>
        <w:tabs>
          <w:tab w:val="clear" w:pos="567"/>
          <w:tab w:val="clear" w:pos="1134"/>
          <w:tab w:val="clear" w:pos="1701"/>
          <w:tab w:val="clear" w:pos="2268"/>
          <w:tab w:val="clear" w:pos="2835"/>
        </w:tabs>
        <w:snapToGrid w:val="0"/>
        <w:spacing w:after="120"/>
        <w:ind w:left="1191" w:hanging="1191"/>
        <w:jc w:val="both"/>
        <w:rPr>
          <w:lang w:val="en-US"/>
        </w:rPr>
      </w:pPr>
      <w:hyperlink w:anchor="Annex6">
        <w:r w:rsidR="004C0BAC" w:rsidRPr="33CE056A">
          <w:rPr>
            <w:rStyle w:val="Hyperlink"/>
            <w:b/>
            <w:bCs/>
            <w:lang w:val="en-US"/>
          </w:rPr>
          <w:t xml:space="preserve">Annex </w:t>
        </w:r>
        <w:r w:rsidR="003A3BB5" w:rsidRPr="33CE056A">
          <w:rPr>
            <w:rStyle w:val="Hyperlink"/>
            <w:b/>
            <w:bCs/>
            <w:lang w:val="en-US"/>
          </w:rPr>
          <w:t>6</w:t>
        </w:r>
      </w:hyperlink>
      <w:r w:rsidR="004C0BAC" w:rsidRPr="33CE056A">
        <w:rPr>
          <w:b/>
          <w:lang w:val="en-US"/>
        </w:rPr>
        <w:t>:</w:t>
      </w:r>
      <w:r w:rsidR="004C0BAC">
        <w:tab/>
      </w:r>
      <w:r w:rsidR="004C0BAC" w:rsidRPr="33CE056A">
        <w:rPr>
          <w:lang w:val="en-US"/>
        </w:rPr>
        <w:t xml:space="preserve">Breakdown of the </w:t>
      </w:r>
      <w:r w:rsidR="00487BC3" w:rsidRPr="33CE056A">
        <w:rPr>
          <w:lang w:val="en-US"/>
        </w:rPr>
        <w:t>20</w:t>
      </w:r>
      <w:r w:rsidR="00B114BD">
        <w:rPr>
          <w:lang w:val="en-US"/>
        </w:rPr>
        <w:t>20</w:t>
      </w:r>
      <w:r w:rsidR="00747D41" w:rsidRPr="33CE056A">
        <w:rPr>
          <w:lang w:val="en-US"/>
        </w:rPr>
        <w:t xml:space="preserve"> </w:t>
      </w:r>
      <w:r w:rsidR="00B114BD">
        <w:rPr>
          <w:lang w:val="en-US"/>
        </w:rPr>
        <w:t>R</w:t>
      </w:r>
      <w:r w:rsidR="004C0BAC" w:rsidRPr="33CE056A">
        <w:rPr>
          <w:lang w:val="en-US"/>
        </w:rPr>
        <w:t xml:space="preserve">egional and </w:t>
      </w:r>
      <w:r w:rsidR="00B114BD">
        <w:rPr>
          <w:lang w:val="en-US"/>
        </w:rPr>
        <w:t>A</w:t>
      </w:r>
      <w:r w:rsidR="004C0BAC" w:rsidRPr="33CE056A">
        <w:rPr>
          <w:lang w:val="en-US"/>
        </w:rPr>
        <w:t xml:space="preserve">rea </w:t>
      </w:r>
      <w:r w:rsidR="00FC7DD4">
        <w:rPr>
          <w:lang w:val="en-US"/>
        </w:rPr>
        <w:t>O</w:t>
      </w:r>
      <w:r w:rsidR="004C0BAC" w:rsidRPr="33CE056A">
        <w:rPr>
          <w:lang w:val="en-US"/>
        </w:rPr>
        <w:t>ffices expendi</w:t>
      </w:r>
      <w:r w:rsidR="00680FB3" w:rsidRPr="33CE056A">
        <w:rPr>
          <w:lang w:val="en-US"/>
        </w:rPr>
        <w:t>ture by category</w:t>
      </w:r>
    </w:p>
    <w:p w14:paraId="7CA4BCAD" w14:textId="15062941" w:rsidR="004C0BAC" w:rsidRPr="004C0BAC" w:rsidRDefault="00671653" w:rsidP="003A3BB5">
      <w:pPr>
        <w:tabs>
          <w:tab w:val="clear" w:pos="567"/>
          <w:tab w:val="clear" w:pos="1134"/>
          <w:tab w:val="clear" w:pos="1701"/>
          <w:tab w:val="clear" w:pos="2268"/>
          <w:tab w:val="clear" w:pos="2835"/>
        </w:tabs>
        <w:snapToGrid w:val="0"/>
        <w:spacing w:after="120"/>
        <w:ind w:left="1191" w:hanging="1191"/>
        <w:jc w:val="both"/>
        <w:rPr>
          <w:szCs w:val="24"/>
          <w:lang w:val="en-US"/>
        </w:rPr>
      </w:pPr>
      <w:hyperlink w:anchor="Annex7" w:history="1">
        <w:r w:rsidR="004C0BAC" w:rsidRPr="00AE4C52">
          <w:rPr>
            <w:rStyle w:val="Hyperlink"/>
            <w:b/>
            <w:bCs/>
            <w:szCs w:val="24"/>
            <w:lang w:val="en-US"/>
          </w:rPr>
          <w:t xml:space="preserve">Annex </w:t>
        </w:r>
        <w:r w:rsidR="003A3BB5" w:rsidRPr="00AE4C52">
          <w:rPr>
            <w:rStyle w:val="Hyperlink"/>
            <w:b/>
            <w:bCs/>
          </w:rPr>
          <w:t>7</w:t>
        </w:r>
      </w:hyperlink>
      <w:r w:rsidR="004C0BAC" w:rsidRPr="004C0BAC">
        <w:rPr>
          <w:b/>
          <w:bCs/>
          <w:szCs w:val="24"/>
          <w:lang w:val="en-US"/>
        </w:rPr>
        <w:t>:</w:t>
      </w:r>
      <w:r w:rsidR="004C0BAC" w:rsidRPr="004C0BAC">
        <w:rPr>
          <w:szCs w:val="24"/>
          <w:lang w:val="en-US"/>
        </w:rPr>
        <w:tab/>
      </w:r>
      <w:r w:rsidR="00487BC3">
        <w:rPr>
          <w:szCs w:val="24"/>
          <w:lang w:val="en-US"/>
        </w:rPr>
        <w:t>20</w:t>
      </w:r>
      <w:r w:rsidR="009354F1">
        <w:rPr>
          <w:szCs w:val="24"/>
          <w:lang w:val="en-US"/>
        </w:rPr>
        <w:t>20</w:t>
      </w:r>
      <w:r w:rsidR="00747D41" w:rsidRPr="004C0BAC">
        <w:rPr>
          <w:szCs w:val="24"/>
          <w:lang w:val="en-US"/>
        </w:rPr>
        <w:t xml:space="preserve"> </w:t>
      </w:r>
      <w:r w:rsidR="004C0BAC" w:rsidRPr="004C0BAC">
        <w:rPr>
          <w:szCs w:val="24"/>
          <w:lang w:val="en-US"/>
        </w:rPr>
        <w:t>Fellowship</w:t>
      </w:r>
      <w:r w:rsidR="00680FB3">
        <w:rPr>
          <w:szCs w:val="24"/>
          <w:lang w:val="en-US"/>
        </w:rPr>
        <w:t>s awarded and recruited experts</w:t>
      </w:r>
    </w:p>
    <w:p w14:paraId="56E72AF6" w14:textId="28694EE6" w:rsidR="004C0BAC" w:rsidRPr="004C0BAC" w:rsidRDefault="00671653" w:rsidP="003A3BB5">
      <w:pPr>
        <w:tabs>
          <w:tab w:val="clear" w:pos="567"/>
          <w:tab w:val="clear" w:pos="1134"/>
          <w:tab w:val="clear" w:pos="1701"/>
          <w:tab w:val="clear" w:pos="2268"/>
          <w:tab w:val="clear" w:pos="2835"/>
        </w:tabs>
        <w:snapToGrid w:val="0"/>
        <w:spacing w:after="120"/>
        <w:ind w:left="1191" w:hanging="1191"/>
        <w:jc w:val="both"/>
        <w:rPr>
          <w:szCs w:val="24"/>
          <w:lang w:val="en-US"/>
        </w:rPr>
      </w:pPr>
      <w:hyperlink w:anchor="Annex8" w:history="1">
        <w:r w:rsidR="004C0BAC" w:rsidRPr="00AE4C52">
          <w:rPr>
            <w:rStyle w:val="Hyperlink"/>
            <w:b/>
            <w:bCs/>
            <w:szCs w:val="24"/>
            <w:lang w:val="en-US"/>
          </w:rPr>
          <w:t xml:space="preserve">Annex </w:t>
        </w:r>
        <w:r w:rsidR="003A3BB5" w:rsidRPr="00AE4C52">
          <w:rPr>
            <w:rStyle w:val="Hyperlink"/>
            <w:b/>
            <w:bCs/>
            <w:szCs w:val="24"/>
            <w:lang w:val="en-US"/>
          </w:rPr>
          <w:t>8</w:t>
        </w:r>
      </w:hyperlink>
      <w:r w:rsidR="004C0BAC" w:rsidRPr="004C0BAC">
        <w:rPr>
          <w:b/>
          <w:bCs/>
          <w:szCs w:val="24"/>
          <w:lang w:val="en-US"/>
        </w:rPr>
        <w:t>:</w:t>
      </w:r>
      <w:r w:rsidR="004C0BAC" w:rsidRPr="004C0BAC">
        <w:rPr>
          <w:szCs w:val="24"/>
          <w:lang w:val="en-US"/>
        </w:rPr>
        <w:tab/>
        <w:t>Summary of staffing lev</w:t>
      </w:r>
      <w:r w:rsidR="00680FB3">
        <w:rPr>
          <w:szCs w:val="24"/>
          <w:lang w:val="en-US"/>
        </w:rPr>
        <w:t xml:space="preserve">el by Regional and Area </w:t>
      </w:r>
      <w:r w:rsidR="00FC7DD4">
        <w:rPr>
          <w:szCs w:val="24"/>
          <w:lang w:val="en-US"/>
        </w:rPr>
        <w:t>O</w:t>
      </w:r>
      <w:r w:rsidR="00680FB3">
        <w:rPr>
          <w:szCs w:val="24"/>
          <w:lang w:val="en-US"/>
        </w:rPr>
        <w:t>ffices</w:t>
      </w:r>
    </w:p>
    <w:p w14:paraId="7D6811C7" w14:textId="70AC31F6" w:rsidR="004C0BAC" w:rsidRPr="004C0BAC" w:rsidRDefault="00671653" w:rsidP="009C1415">
      <w:pPr>
        <w:tabs>
          <w:tab w:val="clear" w:pos="567"/>
          <w:tab w:val="clear" w:pos="1134"/>
          <w:tab w:val="clear" w:pos="1701"/>
          <w:tab w:val="clear" w:pos="2268"/>
          <w:tab w:val="clear" w:pos="2835"/>
        </w:tabs>
        <w:snapToGrid w:val="0"/>
        <w:ind w:left="1191" w:hanging="1191"/>
        <w:jc w:val="both"/>
        <w:rPr>
          <w:szCs w:val="24"/>
          <w:lang w:val="en-US"/>
        </w:rPr>
      </w:pPr>
      <w:hyperlink w:anchor="Annex9" w:history="1">
        <w:r w:rsidR="004C0BAC" w:rsidRPr="00AE4C52">
          <w:rPr>
            <w:rStyle w:val="Hyperlink"/>
            <w:b/>
            <w:bCs/>
            <w:szCs w:val="24"/>
            <w:lang w:val="en-US"/>
          </w:rPr>
          <w:t xml:space="preserve">Annex </w:t>
        </w:r>
        <w:r w:rsidR="003A3BB5" w:rsidRPr="00AE4C52">
          <w:rPr>
            <w:rStyle w:val="Hyperlink"/>
            <w:b/>
            <w:bCs/>
            <w:szCs w:val="24"/>
            <w:lang w:val="en-US"/>
          </w:rPr>
          <w:t>9</w:t>
        </w:r>
      </w:hyperlink>
      <w:r w:rsidR="004C0BAC" w:rsidRPr="004C0BAC">
        <w:rPr>
          <w:b/>
          <w:bCs/>
          <w:szCs w:val="24"/>
          <w:lang w:val="en-US"/>
        </w:rPr>
        <w:t>:</w:t>
      </w:r>
      <w:r w:rsidR="004C0BAC" w:rsidRPr="004C0BAC">
        <w:rPr>
          <w:szCs w:val="24"/>
          <w:lang w:val="en-US"/>
        </w:rPr>
        <w:tab/>
        <w:t xml:space="preserve">Breakdown of staffing level by Regional and Area </w:t>
      </w:r>
      <w:r w:rsidR="00FC7DD4">
        <w:rPr>
          <w:szCs w:val="24"/>
          <w:lang w:val="en-US"/>
        </w:rPr>
        <w:t>O</w:t>
      </w:r>
      <w:r w:rsidR="004C0BAC" w:rsidRPr="004C0BAC">
        <w:rPr>
          <w:szCs w:val="24"/>
          <w:lang w:val="en-US"/>
        </w:rPr>
        <w:t>ffices</w:t>
      </w:r>
    </w:p>
    <w:p w14:paraId="1C7F0D82" w14:textId="77777777" w:rsidR="00E05C61" w:rsidRPr="00E05C61" w:rsidRDefault="00E05C61" w:rsidP="006D16D9">
      <w:pPr>
        <w:pStyle w:val="AnnexNo"/>
        <w:rPr>
          <w:lang w:val="en-US"/>
        </w:rPr>
      </w:pPr>
      <w:bookmarkStart w:id="10" w:name="Annex1"/>
      <w:bookmarkEnd w:id="10"/>
      <w:r w:rsidRPr="00E05C61">
        <w:rPr>
          <w:lang w:val="en-US"/>
        </w:rPr>
        <w:lastRenderedPageBreak/>
        <w:t>ANNEX 1</w:t>
      </w:r>
    </w:p>
    <w:p w14:paraId="513604C6" w14:textId="28D96A6E" w:rsidR="00E05C61" w:rsidRPr="00E05C61" w:rsidRDefault="00E05C61" w:rsidP="006D16D9">
      <w:pPr>
        <w:pStyle w:val="Annextitle"/>
        <w:rPr>
          <w:lang w:val="en-US"/>
        </w:rPr>
      </w:pPr>
      <w:r w:rsidRPr="00E05C61">
        <w:rPr>
          <w:lang w:val="en-US"/>
        </w:rPr>
        <w:t xml:space="preserve">Key achievements by region for </w:t>
      </w:r>
      <w:r w:rsidR="16FE53B9" w:rsidRPr="6016E123">
        <w:rPr>
          <w:lang w:val="en-US"/>
        </w:rPr>
        <w:t>20</w:t>
      </w:r>
      <w:r w:rsidR="49F97FA3" w:rsidRPr="6016E123">
        <w:rPr>
          <w:lang w:val="en-US"/>
        </w:rPr>
        <w:t>20</w:t>
      </w:r>
    </w:p>
    <w:p w14:paraId="206203E3" w14:textId="77777777" w:rsidR="00E05C61" w:rsidRPr="00E05C61" w:rsidRDefault="00E05C61" w:rsidP="00511101">
      <w:pPr>
        <w:keepNext/>
        <w:keepLines/>
        <w:numPr>
          <w:ilvl w:val="0"/>
          <w:numId w:val="8"/>
        </w:numPr>
        <w:ind w:left="357" w:hanging="357"/>
        <w:jc w:val="both"/>
        <w:outlineLvl w:val="3"/>
        <w:rPr>
          <w:rFonts w:asciiTheme="minorHAnsi" w:hAnsiTheme="minorHAnsi"/>
          <w:b/>
          <w:szCs w:val="24"/>
          <w:lang w:val="en-US"/>
        </w:rPr>
      </w:pPr>
      <w:r w:rsidRPr="00E05C61">
        <w:rPr>
          <w:rFonts w:asciiTheme="minorHAnsi" w:hAnsiTheme="minorHAnsi"/>
          <w:b/>
          <w:szCs w:val="24"/>
          <w:lang w:val="en-US"/>
        </w:rPr>
        <w:t>Africa region</w:t>
      </w:r>
    </w:p>
    <w:p w14:paraId="6B3BDAC7" w14:textId="63DC689F" w:rsidR="00E05C61" w:rsidRPr="00095A74" w:rsidRDefault="008B6839" w:rsidP="00511101">
      <w:pPr>
        <w:jc w:val="both"/>
        <w:rPr>
          <w:lang w:val="en-US"/>
        </w:rPr>
      </w:pPr>
      <w:r w:rsidRPr="00CE0EA6">
        <w:rPr>
          <w:lang w:val="en-US"/>
        </w:rPr>
        <w:t xml:space="preserve">In </w:t>
      </w:r>
      <w:r w:rsidR="00487BC3" w:rsidRPr="00CE0EA6">
        <w:rPr>
          <w:lang w:val="en-US"/>
        </w:rPr>
        <w:t>20</w:t>
      </w:r>
      <w:r w:rsidR="3249CC11" w:rsidRPr="00CE0EA6">
        <w:rPr>
          <w:lang w:val="en-US"/>
        </w:rPr>
        <w:t>20</w:t>
      </w:r>
      <w:r w:rsidRPr="00CE0EA6">
        <w:rPr>
          <w:lang w:val="en-US"/>
        </w:rPr>
        <w:t xml:space="preserve">, BDT implemented project activities under </w:t>
      </w:r>
      <w:r w:rsidR="67A8E38D" w:rsidRPr="00CE0EA6">
        <w:rPr>
          <w:lang w:val="en-US"/>
        </w:rPr>
        <w:t>10</w:t>
      </w:r>
      <w:r w:rsidRPr="00CE0EA6">
        <w:rPr>
          <w:lang w:val="en-US"/>
        </w:rPr>
        <w:t xml:space="preserve"> technical cooperation projects for a total amount of </w:t>
      </w:r>
      <w:r w:rsidR="546695E6" w:rsidRPr="00CE0EA6">
        <w:rPr>
          <w:lang w:val="en-US"/>
        </w:rPr>
        <w:t>909,288</w:t>
      </w:r>
      <w:r w:rsidRPr="00CE0EA6">
        <w:rPr>
          <w:lang w:val="en-US"/>
        </w:rPr>
        <w:t xml:space="preserve"> USD in the Africa region, in collaboration with Member States. In addition, </w:t>
      </w:r>
      <w:r w:rsidRPr="00CE0EA6">
        <w:rPr>
          <w:spacing w:val="-2"/>
          <w:lang w:val="en-US"/>
        </w:rPr>
        <w:t xml:space="preserve">activities on </w:t>
      </w:r>
      <w:r w:rsidR="7FF14E3C" w:rsidRPr="00CE0EA6">
        <w:rPr>
          <w:spacing w:val="-2"/>
          <w:lang w:val="en-US"/>
        </w:rPr>
        <w:t>26</w:t>
      </w:r>
      <w:r w:rsidRPr="00CE0EA6">
        <w:rPr>
          <w:spacing w:val="-2"/>
          <w:lang w:val="en-US"/>
        </w:rPr>
        <w:t xml:space="preserve"> actions of the BDT Operational Plan were implemented for an amount of </w:t>
      </w:r>
      <w:r w:rsidR="2B7348A8" w:rsidRPr="00CE0EA6">
        <w:rPr>
          <w:spacing w:val="-2"/>
          <w:lang w:val="en-US"/>
        </w:rPr>
        <w:t>434</w:t>
      </w:r>
      <w:r w:rsidR="008B0DDF" w:rsidRPr="00CE0EA6">
        <w:rPr>
          <w:spacing w:val="-2"/>
          <w:lang w:val="en-US"/>
        </w:rPr>
        <w:t>,000</w:t>
      </w:r>
      <w:r w:rsidR="006D16D9" w:rsidRPr="00CE0EA6">
        <w:rPr>
          <w:spacing w:val="-2"/>
          <w:lang w:val="en-US"/>
        </w:rPr>
        <w:t> </w:t>
      </w:r>
      <w:r w:rsidRPr="00CE0EA6">
        <w:rPr>
          <w:spacing w:val="-2"/>
          <w:lang w:val="en-US"/>
        </w:rPr>
        <w:t>CHF.</w:t>
      </w:r>
    </w:p>
    <w:p w14:paraId="3A19880F" w14:textId="0E91AE1A" w:rsidR="41D6BC62" w:rsidRPr="003A76CB" w:rsidRDefault="00B22E6D" w:rsidP="00CE0EA6">
      <w:pPr>
        <w:jc w:val="both"/>
        <w:rPr>
          <w:lang w:val="en-US"/>
        </w:rPr>
      </w:pPr>
      <w:r w:rsidRPr="00CE0EA6">
        <w:rPr>
          <w:lang w:val="en-US"/>
        </w:rPr>
        <w:t>In 2020 t</w:t>
      </w:r>
      <w:r w:rsidR="41D6BC62" w:rsidRPr="00CE0EA6">
        <w:rPr>
          <w:lang w:val="en-US"/>
        </w:rPr>
        <w:t>he project “Enhancing the Digital Ecosystem and Digital Skills for the Economic Empowerment of Women in Ethiopia”</w:t>
      </w:r>
      <w:r w:rsidR="1E4D738F" w:rsidRPr="00CE0EA6">
        <w:rPr>
          <w:lang w:val="en-US"/>
        </w:rPr>
        <w:t xml:space="preserve"> </w:t>
      </w:r>
      <w:r w:rsidR="41D6BC62" w:rsidRPr="00CE0EA6">
        <w:rPr>
          <w:lang w:val="en-US"/>
        </w:rPr>
        <w:t>funded by the Enhanced Integrated Framework (</w:t>
      </w:r>
      <w:proofErr w:type="gramStart"/>
      <w:r w:rsidR="41D6BC62" w:rsidRPr="00CE0EA6">
        <w:rPr>
          <w:lang w:val="en-US"/>
        </w:rPr>
        <w:t>EIF)  and</w:t>
      </w:r>
      <w:proofErr w:type="gramEnd"/>
      <w:r w:rsidR="41D6BC62" w:rsidRPr="00CE0EA6">
        <w:rPr>
          <w:lang w:val="en-US"/>
        </w:rPr>
        <w:t xml:space="preserve"> the</w:t>
      </w:r>
      <w:r w:rsidR="77BD81E5" w:rsidRPr="00CE0EA6">
        <w:rPr>
          <w:lang w:val="en-US"/>
        </w:rPr>
        <w:t xml:space="preserve"> ITU</w:t>
      </w:r>
      <w:r w:rsidR="41D6BC62" w:rsidRPr="00CE0EA6">
        <w:rPr>
          <w:lang w:val="en-US"/>
        </w:rPr>
        <w:t xml:space="preserve"> ICT Development Fund (ICT-DF</w:t>
      </w:r>
      <w:r w:rsidR="0083739C">
        <w:rPr>
          <w:lang w:val="en-US"/>
        </w:rPr>
        <w:t>)</w:t>
      </w:r>
      <w:r w:rsidR="41D6BC62" w:rsidRPr="00CE0EA6">
        <w:rPr>
          <w:lang w:val="en-US"/>
        </w:rPr>
        <w:t xml:space="preserve"> will build capacity at the policy level, increasing governments</w:t>
      </w:r>
      <w:r w:rsidR="00F54758">
        <w:rPr>
          <w:lang w:val="en-US"/>
        </w:rPr>
        <w:t>’</w:t>
      </w:r>
      <w:r w:rsidR="41D6BC62" w:rsidRPr="00CE0EA6">
        <w:rPr>
          <w:lang w:val="en-US"/>
        </w:rPr>
        <w:t xml:space="preserve"> ability to mainstream gender in information and communication technologies (ICTs), and will expand the digital horizons of women entrepreneurs in the textiles and apparel sector value chain. This validation workshop aim</w:t>
      </w:r>
      <w:r w:rsidR="7437C435" w:rsidRPr="4D6D4312">
        <w:rPr>
          <w:lang w:val="en-US"/>
        </w:rPr>
        <w:t>ed</w:t>
      </w:r>
      <w:r w:rsidR="41D6BC62" w:rsidRPr="00CE0EA6">
        <w:rPr>
          <w:lang w:val="en-US"/>
        </w:rPr>
        <w:t xml:space="preserve"> to give the project stakeholders an overview of the project goals, approaches</w:t>
      </w:r>
      <w:r w:rsidR="00F54758">
        <w:rPr>
          <w:lang w:val="en-US"/>
        </w:rPr>
        <w:t>,</w:t>
      </w:r>
      <w:r w:rsidR="41D6BC62" w:rsidRPr="00CE0EA6">
        <w:rPr>
          <w:lang w:val="en-US"/>
        </w:rPr>
        <w:t xml:space="preserve"> and activities</w:t>
      </w:r>
      <w:r w:rsidR="3A0B9780" w:rsidRPr="00CE0EA6">
        <w:rPr>
          <w:lang w:val="en-US"/>
        </w:rPr>
        <w:t>.</w:t>
      </w:r>
    </w:p>
    <w:p w14:paraId="048EDAB4" w14:textId="60A9BB60" w:rsidR="49D82190" w:rsidRDefault="49D82190" w:rsidP="4D6D4312">
      <w:pPr>
        <w:spacing w:line="259" w:lineRule="auto"/>
        <w:jc w:val="both"/>
        <w:rPr>
          <w:szCs w:val="24"/>
          <w:lang w:val="en-US"/>
        </w:rPr>
      </w:pPr>
      <w:r w:rsidRPr="4D6D4312">
        <w:rPr>
          <w:szCs w:val="24"/>
          <w:lang w:val="en-US"/>
        </w:rPr>
        <w:t xml:space="preserve">In February 2020, </w:t>
      </w:r>
      <w:r w:rsidR="30A3758E" w:rsidRPr="4D6D4312">
        <w:rPr>
          <w:szCs w:val="24"/>
          <w:lang w:val="en-US"/>
        </w:rPr>
        <w:t xml:space="preserve">the ITU and ILO initiated high-level stakeholder </w:t>
      </w:r>
      <w:r w:rsidR="1064B0D1" w:rsidRPr="4D6D4312">
        <w:rPr>
          <w:szCs w:val="24"/>
          <w:lang w:val="en-US"/>
        </w:rPr>
        <w:t>engagement for the ITU-ILO “Boosting Decent Jobs and enhan</w:t>
      </w:r>
      <w:r w:rsidR="5D8BC481" w:rsidRPr="4D6D4312">
        <w:rPr>
          <w:szCs w:val="24"/>
          <w:lang w:val="en-US"/>
        </w:rPr>
        <w:t>c</w:t>
      </w:r>
      <w:r w:rsidR="1064B0D1" w:rsidRPr="4D6D4312">
        <w:rPr>
          <w:szCs w:val="24"/>
          <w:lang w:val="en-US"/>
        </w:rPr>
        <w:t xml:space="preserve">ing </w:t>
      </w:r>
      <w:r w:rsidR="2786A98D" w:rsidRPr="4D6D4312">
        <w:rPr>
          <w:szCs w:val="24"/>
          <w:lang w:val="en-US"/>
        </w:rPr>
        <w:t>Digital Skills for the Youth in Africa</w:t>
      </w:r>
      <w:r w:rsidR="00F54758">
        <w:rPr>
          <w:szCs w:val="24"/>
          <w:lang w:val="en-US"/>
        </w:rPr>
        <w:t>’</w:t>
      </w:r>
      <w:r w:rsidR="2786A98D" w:rsidRPr="4D6D4312">
        <w:rPr>
          <w:szCs w:val="24"/>
          <w:lang w:val="en-US"/>
        </w:rPr>
        <w:t>s Digital Economy</w:t>
      </w:r>
      <w:r w:rsidR="38870592" w:rsidRPr="4D6D4312">
        <w:rPr>
          <w:szCs w:val="24"/>
          <w:lang w:val="en-US"/>
        </w:rPr>
        <w:t xml:space="preserve">” </w:t>
      </w:r>
      <w:r w:rsidR="17B008E7" w:rsidRPr="4D6D4312">
        <w:rPr>
          <w:szCs w:val="24"/>
          <w:lang w:val="en-US"/>
        </w:rPr>
        <w:t xml:space="preserve">initiative, </w:t>
      </w:r>
      <w:r w:rsidR="38870592" w:rsidRPr="4D6D4312">
        <w:rPr>
          <w:szCs w:val="24"/>
          <w:lang w:val="en-US"/>
        </w:rPr>
        <w:t>with the Regional Directors of both organi</w:t>
      </w:r>
      <w:r w:rsidR="319DA0B8" w:rsidRPr="4D6D4312">
        <w:rPr>
          <w:szCs w:val="24"/>
          <w:lang w:val="en-US"/>
        </w:rPr>
        <w:t>z</w:t>
      </w:r>
      <w:r w:rsidR="38870592" w:rsidRPr="4D6D4312">
        <w:rPr>
          <w:szCs w:val="24"/>
          <w:lang w:val="en-US"/>
        </w:rPr>
        <w:t>ation</w:t>
      </w:r>
      <w:r w:rsidR="4F8DC824" w:rsidRPr="4D6D4312">
        <w:rPr>
          <w:szCs w:val="24"/>
          <w:lang w:val="en-US"/>
        </w:rPr>
        <w:t>s</w:t>
      </w:r>
      <w:r w:rsidR="38870592" w:rsidRPr="4D6D4312">
        <w:rPr>
          <w:szCs w:val="24"/>
          <w:lang w:val="en-US"/>
        </w:rPr>
        <w:t xml:space="preserve"> visiting</w:t>
      </w:r>
      <w:r w:rsidR="22974017" w:rsidRPr="4D6D4312">
        <w:rPr>
          <w:szCs w:val="24"/>
          <w:lang w:val="en-US"/>
        </w:rPr>
        <w:t xml:space="preserve"> the Ministers of ICT, Youth and</w:t>
      </w:r>
      <w:r w:rsidR="26389357" w:rsidRPr="4D6D4312">
        <w:rPr>
          <w:szCs w:val="24"/>
          <w:lang w:val="en-US"/>
        </w:rPr>
        <w:t xml:space="preserve"> </w:t>
      </w:r>
      <w:r w:rsidR="22974017" w:rsidRPr="4D6D4312">
        <w:rPr>
          <w:szCs w:val="24"/>
          <w:lang w:val="en-US"/>
        </w:rPr>
        <w:t xml:space="preserve">Employment </w:t>
      </w:r>
      <w:r w:rsidR="43DDC466" w:rsidRPr="4D6D4312">
        <w:rPr>
          <w:szCs w:val="24"/>
          <w:lang w:val="en-US"/>
        </w:rPr>
        <w:t>in each of the countries of Rwanda, Kenya, C</w:t>
      </w:r>
      <w:r w:rsidR="006739FD">
        <w:rPr>
          <w:szCs w:val="24"/>
          <w:lang w:val="en-US"/>
        </w:rPr>
        <w:t>ô</w:t>
      </w:r>
      <w:r w:rsidR="43DDC466" w:rsidRPr="4D6D4312">
        <w:rPr>
          <w:szCs w:val="24"/>
          <w:lang w:val="en-US"/>
        </w:rPr>
        <w:t xml:space="preserve">te </w:t>
      </w:r>
      <w:proofErr w:type="gramStart"/>
      <w:r w:rsidR="43DDC466" w:rsidRPr="4D6D4312">
        <w:rPr>
          <w:szCs w:val="24"/>
          <w:lang w:val="en-US"/>
        </w:rPr>
        <w:t>d</w:t>
      </w:r>
      <w:r w:rsidR="00F54758">
        <w:rPr>
          <w:szCs w:val="24"/>
          <w:lang w:val="en-US"/>
        </w:rPr>
        <w:t>’</w:t>
      </w:r>
      <w:r w:rsidR="43DDC466" w:rsidRPr="4D6D4312">
        <w:rPr>
          <w:szCs w:val="24"/>
          <w:lang w:val="en-US"/>
        </w:rPr>
        <w:t>Ivoire</w:t>
      </w:r>
      <w:proofErr w:type="gramEnd"/>
      <w:r w:rsidR="43DDC466" w:rsidRPr="4D6D4312">
        <w:rPr>
          <w:szCs w:val="24"/>
          <w:lang w:val="en-US"/>
        </w:rPr>
        <w:t xml:space="preserve"> and Nigeria.</w:t>
      </w:r>
      <w:r w:rsidR="2647A0DE" w:rsidRPr="4D6D4312">
        <w:rPr>
          <w:szCs w:val="24"/>
          <w:lang w:val="en-US"/>
        </w:rPr>
        <w:t xml:space="preserve"> Work on the initiative started in these countries as well as Senegal and South Africa.</w:t>
      </w:r>
      <w:r w:rsidR="5C65037B" w:rsidRPr="4D6D4312">
        <w:rPr>
          <w:szCs w:val="24"/>
          <w:lang w:val="en-US"/>
        </w:rPr>
        <w:t xml:space="preserve"> </w:t>
      </w:r>
      <w:r w:rsidR="5C65037B" w:rsidRPr="4D6D4312">
        <w:rPr>
          <w:rFonts w:eastAsia="Calibri" w:cs="Calibri"/>
          <w:szCs w:val="24"/>
          <w:lang w:val="en-US"/>
        </w:rPr>
        <w:t>National project documents were developed to meet specific needs within the countries and validation workshops took place in 2020. Programme partners and beneficiaries joined a virtual roundtable at the end of 2020 featuring multi-stakeholder dialogues to build sustainable partnerships and explore funding mechanisms. The project is actively seeking</w:t>
      </w:r>
      <w:r w:rsidR="5F226976" w:rsidRPr="4D6D4312">
        <w:rPr>
          <w:rFonts w:eastAsia="Calibri" w:cs="Calibri"/>
          <w:szCs w:val="24"/>
          <w:lang w:val="en-US"/>
        </w:rPr>
        <w:t xml:space="preserve"> </w:t>
      </w:r>
      <w:r w:rsidR="5C65037B" w:rsidRPr="4D6D4312">
        <w:rPr>
          <w:rFonts w:eastAsia="Calibri" w:cs="Calibri"/>
          <w:szCs w:val="24"/>
          <w:lang w:val="en-US"/>
        </w:rPr>
        <w:t>partners.</w:t>
      </w:r>
    </w:p>
    <w:p w14:paraId="0B90C223" w14:textId="3D9E979F" w:rsidR="30F3BA52" w:rsidRDefault="30F3BA52" w:rsidP="4D6D4312">
      <w:pPr>
        <w:spacing w:line="259" w:lineRule="auto"/>
        <w:jc w:val="both"/>
        <w:rPr>
          <w:szCs w:val="24"/>
          <w:lang w:val="en-US"/>
        </w:rPr>
      </w:pPr>
      <w:r w:rsidRPr="4D6D4312">
        <w:rPr>
          <w:rFonts w:eastAsia="Calibri" w:cs="Calibri"/>
          <w:szCs w:val="24"/>
          <w:lang w:val="en-US"/>
        </w:rPr>
        <w:t xml:space="preserve">Within the framework of the African Continental Free Trade Area (AfCFTA), a baseline assessment to support cross border digital payments was undertaken in 2020. The baseline assessment emphasized the need for continental collaboration in the form of standardized payments and reporting protocols, expansion and refinement of the necessary platforms, and the enhancement of regional regulation on digital finance to optimize flexibility and security. </w:t>
      </w:r>
    </w:p>
    <w:p w14:paraId="5F5B2B00" w14:textId="4E014B08" w:rsidR="30F3BA52" w:rsidRDefault="30F3BA52" w:rsidP="00CE0EA6">
      <w:pPr>
        <w:jc w:val="both"/>
        <w:rPr>
          <w:szCs w:val="24"/>
          <w:lang w:val="en-US"/>
        </w:rPr>
      </w:pPr>
      <w:r w:rsidRPr="4D6D4312">
        <w:rPr>
          <w:rFonts w:eastAsia="Calibri" w:cs="Calibri"/>
          <w:szCs w:val="24"/>
          <w:lang w:val="en-US"/>
        </w:rPr>
        <w:t xml:space="preserve">In collaboration with FAO, a Digital Readiness Assessment for Agriculture to assess the digital agriculture environment in Africa was conducted in 2020. Focusing on country and sub-regional dynamics, the study highlights the state of infrastructure, policy and regulation, human resource capital, digital </w:t>
      </w:r>
      <w:r w:rsidR="00F54758" w:rsidRPr="4D6D4312">
        <w:rPr>
          <w:rFonts w:eastAsia="Calibri" w:cs="Calibri"/>
          <w:szCs w:val="24"/>
          <w:lang w:val="en-US"/>
        </w:rPr>
        <w:t>penetration,</w:t>
      </w:r>
      <w:r w:rsidRPr="4D6D4312">
        <w:rPr>
          <w:rFonts w:eastAsia="Calibri" w:cs="Calibri"/>
          <w:szCs w:val="24"/>
          <w:lang w:val="en-US"/>
        </w:rPr>
        <w:t xml:space="preserve"> and innovation capacities. It also maps out digital services available in the countries, the state of the digital ecosystem, investment opportunities and recommendations to transform agriculture through digitalization.</w:t>
      </w:r>
    </w:p>
    <w:p w14:paraId="51A37885" w14:textId="12BA0959" w:rsidR="30F3BA52" w:rsidRDefault="30F3BA52" w:rsidP="00CE0EA6">
      <w:pPr>
        <w:jc w:val="both"/>
        <w:rPr>
          <w:szCs w:val="24"/>
          <w:lang w:val="en-US"/>
        </w:rPr>
      </w:pPr>
      <w:r w:rsidRPr="4D6D4312">
        <w:rPr>
          <w:rFonts w:eastAsia="Calibri" w:cs="Calibri"/>
          <w:szCs w:val="24"/>
          <w:lang w:val="en-US"/>
        </w:rPr>
        <w:t xml:space="preserve">The </w:t>
      </w:r>
      <w:hyperlink r:id="rId12" w:history="1">
        <w:r w:rsidRPr="4D6D4312">
          <w:rPr>
            <w:rStyle w:val="Hyperlink"/>
            <w:rFonts w:eastAsia="Calibri" w:cs="Calibri"/>
            <w:szCs w:val="24"/>
            <w:lang w:val="en-US"/>
          </w:rPr>
          <w:t>Regional Innovation Forum for Africa (RIF-AFR)</w:t>
        </w:r>
      </w:hyperlink>
      <w:r w:rsidRPr="4D6D4312">
        <w:rPr>
          <w:rFonts w:eastAsia="Calibri" w:cs="Calibri"/>
          <w:szCs w:val="24"/>
          <w:lang w:val="en-US"/>
        </w:rPr>
        <w:t xml:space="preserve"> under the theme </w:t>
      </w:r>
      <w:r w:rsidR="00F54758">
        <w:rPr>
          <w:rFonts w:eastAsia="Calibri" w:cs="Calibri"/>
          <w:szCs w:val="24"/>
          <w:lang w:val="en-US"/>
        </w:rPr>
        <w:t>‘</w:t>
      </w:r>
      <w:r w:rsidRPr="4D6D4312">
        <w:rPr>
          <w:rFonts w:eastAsia="Calibri" w:cs="Calibri"/>
          <w:szCs w:val="24"/>
          <w:lang w:val="en-US"/>
        </w:rPr>
        <w:t>Mainstreaming competitive digital innovation ecosystems in the age of COVID-19</w:t>
      </w:r>
      <w:r w:rsidR="00F54758">
        <w:rPr>
          <w:rFonts w:eastAsia="Calibri" w:cs="Calibri"/>
          <w:szCs w:val="24"/>
          <w:lang w:val="en-US"/>
        </w:rPr>
        <w:t>’</w:t>
      </w:r>
      <w:r w:rsidRPr="4D6D4312">
        <w:rPr>
          <w:rFonts w:eastAsia="Calibri" w:cs="Calibri"/>
          <w:szCs w:val="24"/>
          <w:lang w:val="en-US"/>
        </w:rPr>
        <w:t xml:space="preserve"> was organized online on 29 October 2020.</w:t>
      </w:r>
    </w:p>
    <w:p w14:paraId="1410BD0A" w14:textId="7144B4A0" w:rsidR="4095EFE1" w:rsidRDefault="4095EFE1" w:rsidP="00CE0EA6">
      <w:pPr>
        <w:jc w:val="both"/>
        <w:rPr>
          <w:szCs w:val="24"/>
          <w:lang w:val="en-US"/>
        </w:rPr>
      </w:pPr>
      <w:r w:rsidRPr="4D6D4312">
        <w:rPr>
          <w:rFonts w:eastAsia="Calibri" w:cs="Calibri"/>
          <w:szCs w:val="24"/>
          <w:lang w:val="en-US"/>
        </w:rPr>
        <w:t>Following the regional workshops that were conducted in Lesotho</w:t>
      </w:r>
      <w:r w:rsidR="001D449A">
        <w:rPr>
          <w:rFonts w:eastAsia="Calibri" w:cs="Calibri"/>
          <w:szCs w:val="24"/>
          <w:lang w:val="en-US"/>
        </w:rPr>
        <w:t xml:space="preserve"> (2018)</w:t>
      </w:r>
      <w:r w:rsidRPr="4D6D4312">
        <w:rPr>
          <w:rFonts w:eastAsia="Calibri" w:cs="Calibri"/>
          <w:szCs w:val="24"/>
          <w:lang w:val="en-US"/>
        </w:rPr>
        <w:t xml:space="preserve"> and in Benin</w:t>
      </w:r>
      <w:r w:rsidR="001D449A">
        <w:rPr>
          <w:rFonts w:eastAsia="Calibri" w:cs="Calibri"/>
          <w:szCs w:val="24"/>
          <w:lang w:val="en-US"/>
        </w:rPr>
        <w:t xml:space="preserve"> (2019)</w:t>
      </w:r>
      <w:r w:rsidRPr="4D6D4312">
        <w:rPr>
          <w:rFonts w:eastAsia="Calibri" w:cs="Calibri"/>
          <w:szCs w:val="24"/>
          <w:lang w:val="en-US"/>
        </w:rPr>
        <w:t>, a digital health curriculum and a case stud</w:t>
      </w:r>
      <w:r w:rsidR="0074351B">
        <w:rPr>
          <w:rFonts w:eastAsia="Calibri" w:cs="Calibri"/>
          <w:szCs w:val="24"/>
          <w:lang w:val="en-US"/>
        </w:rPr>
        <w:t>y</w:t>
      </w:r>
      <w:r w:rsidRPr="4D6D4312">
        <w:rPr>
          <w:rFonts w:eastAsia="Calibri" w:cs="Calibri"/>
          <w:szCs w:val="24"/>
          <w:lang w:val="en-US"/>
        </w:rPr>
        <w:t xml:space="preserve"> in Lesotho on digital health system requirements and architecture </w:t>
      </w:r>
      <w:r w:rsidR="0074351B">
        <w:rPr>
          <w:rFonts w:eastAsia="Calibri" w:cs="Calibri"/>
          <w:szCs w:val="24"/>
          <w:lang w:val="en-US"/>
        </w:rPr>
        <w:t xml:space="preserve">were </w:t>
      </w:r>
      <w:r w:rsidRPr="4D6D4312">
        <w:rPr>
          <w:rFonts w:eastAsia="Calibri" w:cs="Calibri"/>
          <w:szCs w:val="24"/>
          <w:lang w:val="en-US"/>
        </w:rPr>
        <w:t xml:space="preserve">prepared in 2020. Digital health training material and </w:t>
      </w:r>
      <w:r w:rsidR="0065746A">
        <w:rPr>
          <w:rFonts w:eastAsia="Calibri" w:cs="Calibri"/>
          <w:szCs w:val="24"/>
          <w:lang w:val="en-US"/>
        </w:rPr>
        <w:t xml:space="preserve">a </w:t>
      </w:r>
      <w:r w:rsidRPr="4D6D4312">
        <w:rPr>
          <w:rFonts w:eastAsia="Calibri" w:cs="Calibri"/>
          <w:szCs w:val="24"/>
          <w:lang w:val="en-US"/>
        </w:rPr>
        <w:t>related online course were also developed in December 2020</w:t>
      </w:r>
    </w:p>
    <w:p w14:paraId="7D71F235" w14:textId="787EEE65" w:rsidR="3019D4FE" w:rsidRDefault="00671653" w:rsidP="00CE0EA6">
      <w:pPr>
        <w:jc w:val="both"/>
        <w:rPr>
          <w:szCs w:val="24"/>
          <w:lang w:val="en-US"/>
        </w:rPr>
      </w:pPr>
      <w:hyperlink r:id="rId13" w:history="1">
        <w:r w:rsidR="3019D4FE" w:rsidRPr="4D6D4312">
          <w:rPr>
            <w:rStyle w:val="Hyperlink"/>
            <w:rFonts w:eastAsia="Calibri" w:cs="Calibri"/>
            <w:szCs w:val="24"/>
            <w:lang w:val="en-US"/>
          </w:rPr>
          <w:t>GSR-20 Regional Regulatory Roundtable Discussion for Africa and Arab Regions</w:t>
        </w:r>
      </w:hyperlink>
      <w:r w:rsidR="3019D4FE" w:rsidRPr="4D6D4312">
        <w:rPr>
          <w:rFonts w:eastAsia="Calibri" w:cs="Calibri"/>
          <w:szCs w:val="24"/>
          <w:lang w:val="en-US"/>
        </w:rPr>
        <w:t xml:space="preserve"> webinar was organized on 20 August 2020 within the framework of GSR-20. It aimed at engaging representatives of the National Regulatory Authorities from Africa and Arab countries, as well as other stakeholders </w:t>
      </w:r>
      <w:r w:rsidR="3019D4FE" w:rsidRPr="4D6D4312">
        <w:rPr>
          <w:rFonts w:eastAsia="Calibri" w:cs="Calibri"/>
          <w:szCs w:val="24"/>
          <w:lang w:val="en-US"/>
        </w:rPr>
        <w:lastRenderedPageBreak/>
        <w:t xml:space="preserve">to advance discussions on regulation for digital transformation in the post-COVID-19 era. Special focus was dedicated to the role of National Regulatory Authorities in shaping an enabling environment for the development of resilient and secure digital connectivity for all. </w:t>
      </w:r>
    </w:p>
    <w:p w14:paraId="0F34435F" w14:textId="55243D08" w:rsidR="3019D4FE" w:rsidRDefault="3019D4FE" w:rsidP="00CE0EA6">
      <w:pPr>
        <w:jc w:val="both"/>
        <w:rPr>
          <w:szCs w:val="24"/>
          <w:lang w:val="en-US"/>
        </w:rPr>
      </w:pPr>
      <w:r w:rsidRPr="4D6D4312">
        <w:rPr>
          <w:rFonts w:eastAsia="Calibri" w:cs="Calibri"/>
          <w:szCs w:val="24"/>
          <w:lang w:val="en-US"/>
        </w:rPr>
        <w:t xml:space="preserve">ITU assisted Malawi, through the Malawi Communications Regulatory Authority and the Environmental Affairs Department, in the development of a national policy on the management of e-waste. In October 2020, 17 ministries and departments and four local authorities were consulted online. </w:t>
      </w:r>
    </w:p>
    <w:p w14:paraId="3042A20B" w14:textId="6B803AF7" w:rsidR="3019D4FE" w:rsidRDefault="3019D4FE" w:rsidP="00CE0EA6">
      <w:pPr>
        <w:jc w:val="both"/>
        <w:rPr>
          <w:szCs w:val="24"/>
          <w:lang w:val="en-US"/>
        </w:rPr>
      </w:pPr>
      <w:r w:rsidRPr="4D6D4312">
        <w:rPr>
          <w:rFonts w:eastAsia="Calibri" w:cs="Calibri"/>
          <w:szCs w:val="24"/>
          <w:lang w:val="en-US"/>
        </w:rPr>
        <w:t>Baseline assessments to facilitate digital financial inclusion and digital government for Ethiopia were prepared in 2020. The assessments highlight the need for enhanced digital connectivity, capacity development and policy strengthening as a fundamental element to digital transformation. Reliable and robust digital connectivity is crucial as other digital products and services are dependent on seamless and equitable access to internet for their operation.</w:t>
      </w:r>
    </w:p>
    <w:p w14:paraId="58123399" w14:textId="70CC20C3" w:rsidR="3019D4FE" w:rsidRDefault="3019D4FE" w:rsidP="00CE0EA6">
      <w:pPr>
        <w:jc w:val="both"/>
        <w:rPr>
          <w:szCs w:val="24"/>
          <w:lang w:val="en-US"/>
        </w:rPr>
      </w:pPr>
      <w:r w:rsidRPr="4D6D4312">
        <w:rPr>
          <w:rFonts w:eastAsia="Calibri" w:cs="Calibri"/>
          <w:szCs w:val="24"/>
          <w:lang w:val="en-US"/>
        </w:rPr>
        <w:t>Under the digital innovation ecosystems development work stream</w:t>
      </w:r>
      <w:r w:rsidRPr="4D6D4312">
        <w:rPr>
          <w:rFonts w:eastAsia="Calibri" w:cs="Calibri"/>
          <w:b/>
          <w:bCs/>
          <w:szCs w:val="24"/>
          <w:lang w:val="en-US"/>
        </w:rPr>
        <w:t xml:space="preserve"> </w:t>
      </w:r>
      <w:r w:rsidRPr="4D6D4312">
        <w:rPr>
          <w:rFonts w:eastAsia="Calibri" w:cs="Calibri"/>
          <w:szCs w:val="24"/>
          <w:lang w:val="en-US"/>
        </w:rPr>
        <w:t>Digital innovation profiles were prepared for Mali and Niger at the end of 2020.</w:t>
      </w:r>
    </w:p>
    <w:p w14:paraId="0033EF5B" w14:textId="34290830" w:rsidR="3019D4FE" w:rsidRDefault="3019D4FE" w:rsidP="00CE0EA6">
      <w:pPr>
        <w:jc w:val="both"/>
        <w:rPr>
          <w:szCs w:val="24"/>
          <w:lang w:val="en-US"/>
        </w:rPr>
      </w:pPr>
      <w:r w:rsidRPr="4D6D4312">
        <w:rPr>
          <w:rFonts w:eastAsia="Calibri" w:cs="Calibri"/>
          <w:szCs w:val="24"/>
          <w:lang w:val="en-US"/>
        </w:rPr>
        <w:t>The report on Regional Good Practices Accelerating Innovation, Entrepreneurship and Digital Innovation was developed in late 2020 and will be shared in 2021.</w:t>
      </w:r>
    </w:p>
    <w:p w14:paraId="57B3093A" w14:textId="2AEE1082" w:rsidR="3019D4FE" w:rsidRDefault="3019D4FE" w:rsidP="00CE0EA6">
      <w:pPr>
        <w:jc w:val="both"/>
        <w:rPr>
          <w:rFonts w:eastAsia="Calibri" w:cs="Calibri"/>
          <w:szCs w:val="24"/>
          <w:lang w:val="en-US"/>
        </w:rPr>
      </w:pPr>
      <w:r w:rsidRPr="4D6D4312">
        <w:rPr>
          <w:rFonts w:eastAsia="Calibri" w:cs="Calibri"/>
          <w:szCs w:val="24"/>
          <w:lang w:val="en-US"/>
        </w:rPr>
        <w:t xml:space="preserve">ITU technically assisted the Kingdom of Eswatini with Commercial unbundling of the Eswatini Posts and Telecommunications Corporation in December 2020. </w:t>
      </w:r>
    </w:p>
    <w:p w14:paraId="42C758B9" w14:textId="1D2F77FA" w:rsidR="3019D4FE" w:rsidRDefault="3019D4FE" w:rsidP="4D6D4312">
      <w:pPr>
        <w:jc w:val="both"/>
        <w:rPr>
          <w:szCs w:val="24"/>
          <w:lang w:val="en-US"/>
        </w:rPr>
      </w:pPr>
      <w:r w:rsidRPr="4D6D4312">
        <w:rPr>
          <w:rFonts w:eastAsia="Calibri" w:cs="Calibri"/>
          <w:szCs w:val="24"/>
          <w:lang w:val="en-US"/>
        </w:rPr>
        <w:t>Assistance was extended to Lesotho, Sierra Leone, South Sudan, and Malawi in the form of trainings and designing of ICT statistics and household survey tools and instruments throughout the period 2018-2020.</w:t>
      </w:r>
    </w:p>
    <w:p w14:paraId="7309814A" w14:textId="66F1DC9E" w:rsidR="058A4664" w:rsidRDefault="058A4664" w:rsidP="00CE0EA6">
      <w:pPr>
        <w:jc w:val="both"/>
        <w:rPr>
          <w:szCs w:val="24"/>
          <w:lang w:val="en-US"/>
        </w:rPr>
      </w:pPr>
      <w:r w:rsidRPr="4D6D4312">
        <w:rPr>
          <w:rFonts w:eastAsia="Calibri" w:cs="Calibri"/>
          <w:szCs w:val="24"/>
          <w:lang w:val="en-US"/>
        </w:rPr>
        <w:t xml:space="preserve">Giga is a partnership between ITU and UNICEF to connect every young person in the world to information, </w:t>
      </w:r>
      <w:r w:rsidR="00F54758" w:rsidRPr="4D6D4312">
        <w:rPr>
          <w:rFonts w:eastAsia="Calibri" w:cs="Calibri"/>
          <w:szCs w:val="24"/>
          <w:lang w:val="en-US"/>
        </w:rPr>
        <w:t>opportunity,</w:t>
      </w:r>
      <w:r w:rsidRPr="4D6D4312">
        <w:rPr>
          <w:rFonts w:eastAsia="Calibri" w:cs="Calibri"/>
          <w:szCs w:val="24"/>
          <w:lang w:val="en-US"/>
        </w:rPr>
        <w:t xml:space="preserve"> and choice, and using connecting schools as a starting point to reach out to connect the entire communities they serve.</w:t>
      </w:r>
      <w:r w:rsidR="5893BE56" w:rsidRPr="4D6D4312">
        <w:rPr>
          <w:rFonts w:eastAsia="Calibri" w:cs="Calibri"/>
          <w:szCs w:val="24"/>
          <w:lang w:val="en-US"/>
        </w:rPr>
        <w:t xml:space="preserve"> The project is under implementation in Giga accelerate countries: Kenya, Niger, Rwanda, Sierra Leone, and Zimbabwe. Several more countries in the region have already advanced on the mapping of schools and their connectivity, in addition to other work.</w:t>
      </w:r>
    </w:p>
    <w:p w14:paraId="08E7AC0F" w14:textId="73D25D0D" w:rsidR="604FFDF0" w:rsidRDefault="604FFDF0" w:rsidP="00CE0EA6">
      <w:pPr>
        <w:jc w:val="both"/>
        <w:rPr>
          <w:szCs w:val="24"/>
          <w:lang w:val="en-US"/>
        </w:rPr>
      </w:pPr>
      <w:r w:rsidRPr="4D6D4312">
        <w:rPr>
          <w:rFonts w:eastAsia="Calibri" w:cs="Calibri"/>
          <w:szCs w:val="24"/>
          <w:lang w:val="cs"/>
        </w:rPr>
        <w:t xml:space="preserve">Virtual C&amp;I training for Africa was held 16-27 November 2020 that included specifications for building diffrent types of laboratories. Participants acquired knowledge on specifying required equipment for different types of laboratories, among other things. </w:t>
      </w:r>
      <w:r w:rsidR="00A20B8F">
        <w:rPr>
          <w:rFonts w:eastAsia="Calibri" w:cs="Calibri"/>
          <w:szCs w:val="24"/>
          <w:lang w:val="cs"/>
        </w:rPr>
        <w:t xml:space="preserve">Participants included </w:t>
      </w:r>
      <w:r w:rsidRPr="4D6D4312">
        <w:rPr>
          <w:rFonts w:eastAsia="Calibri" w:cs="Calibri"/>
          <w:szCs w:val="24"/>
          <w:lang w:val="cs"/>
        </w:rPr>
        <w:t>14 countries with 25 participants.</w:t>
      </w:r>
    </w:p>
    <w:p w14:paraId="0DFCADDB" w14:textId="46A56660" w:rsidR="604FFDF0" w:rsidRDefault="604FFDF0" w:rsidP="4D6D4312">
      <w:pPr>
        <w:jc w:val="both"/>
        <w:rPr>
          <w:szCs w:val="24"/>
          <w:lang w:val="en-US"/>
        </w:rPr>
      </w:pPr>
      <w:r w:rsidRPr="4D6D4312">
        <w:rPr>
          <w:rFonts w:eastAsia="Calibri" w:cs="Calibri"/>
          <w:szCs w:val="24"/>
          <w:lang w:val="en-US"/>
        </w:rPr>
        <w:t xml:space="preserve">With the onset of the COVID-19 pandemic, the </w:t>
      </w:r>
      <w:hyperlink r:id="rId14" w:history="1">
        <w:r w:rsidRPr="4D6D4312">
          <w:rPr>
            <w:rFonts w:eastAsia="Calibri" w:cs="Calibri"/>
            <w:color w:val="0000FF"/>
            <w:szCs w:val="24"/>
            <w:u w:val="single"/>
            <w:lang w:val="en-US"/>
          </w:rPr>
          <w:t>2020 ITU Regional Economic Dialogue (RED</w:t>
        </w:r>
        <w:r w:rsidRPr="4D6D4312">
          <w:rPr>
            <w:rStyle w:val="Hyperlink"/>
            <w:rFonts w:eastAsia="Calibri" w:cs="Calibri"/>
            <w:szCs w:val="24"/>
            <w:lang w:val="cs"/>
          </w:rPr>
          <w:t>) for Africa</w:t>
        </w:r>
      </w:hyperlink>
      <w:r w:rsidRPr="4D6D4312">
        <w:rPr>
          <w:rFonts w:eastAsia="Calibri" w:cs="Calibri"/>
          <w:szCs w:val="24"/>
          <w:lang w:val="cs"/>
        </w:rPr>
        <w:t xml:space="preserve"> on </w:t>
      </w:r>
      <w:r w:rsidRPr="4D6D4312">
        <w:rPr>
          <w:rFonts w:eastAsia="Calibri" w:cs="Calibri"/>
          <w:szCs w:val="24"/>
          <w:lang w:val="en-US"/>
        </w:rPr>
        <w:t xml:space="preserve">affordable and meaningful connectivity, addressed the economic impact and recovery strategies to build back better, business models and peering arrangements as well as a reviewed the </w:t>
      </w:r>
      <w:hyperlink r:id="rId15" w:history="1">
        <w:r w:rsidRPr="4D6D4312">
          <w:rPr>
            <w:rStyle w:val="Hyperlink"/>
            <w:rFonts w:eastAsia="Calibri" w:cs="Calibri"/>
            <w:szCs w:val="24"/>
            <w:lang w:val="en-US"/>
          </w:rPr>
          <w:t>Guidelines on Cost Modelling</w:t>
        </w:r>
      </w:hyperlink>
      <w:r w:rsidRPr="4D6D4312">
        <w:rPr>
          <w:rFonts w:eastAsia="Calibri" w:cs="Calibri"/>
          <w:szCs w:val="24"/>
          <w:lang w:val="en-US"/>
        </w:rPr>
        <w:t>.</w:t>
      </w:r>
    </w:p>
    <w:p w14:paraId="05882D10" w14:textId="0B369346" w:rsidR="320238B4" w:rsidRDefault="320238B4" w:rsidP="00CE0EA6">
      <w:pPr>
        <w:jc w:val="both"/>
        <w:rPr>
          <w:szCs w:val="24"/>
          <w:lang w:val="en-US"/>
        </w:rPr>
      </w:pPr>
      <w:r w:rsidRPr="4D6D4312">
        <w:rPr>
          <w:rFonts w:eastAsia="Calibri" w:cs="Calibri"/>
          <w:szCs w:val="24"/>
          <w:lang w:val="en-US"/>
        </w:rPr>
        <w:t>Kenya Communication Authority was technically assisted with establishment of Conformity and interoperability Framework in December 2020.</w:t>
      </w:r>
    </w:p>
    <w:p w14:paraId="72EBF369" w14:textId="1DCAA91B" w:rsidR="4F7B50D8" w:rsidRDefault="00671653" w:rsidP="4D6D4312">
      <w:pPr>
        <w:jc w:val="both"/>
        <w:rPr>
          <w:szCs w:val="24"/>
          <w:lang w:val="en-US"/>
        </w:rPr>
      </w:pPr>
      <w:hyperlink r:id="rId16" w:history="1">
        <w:r w:rsidR="4F7B50D8" w:rsidRPr="4D6D4312">
          <w:rPr>
            <w:rStyle w:val="Hyperlink"/>
            <w:rFonts w:eastAsia="Calibri" w:cs="Calibri"/>
            <w:szCs w:val="24"/>
            <w:lang w:val="en-US"/>
          </w:rPr>
          <w:t>ITU CyberDrill 2020: Africa Regional Dialogue</w:t>
        </w:r>
      </w:hyperlink>
      <w:r w:rsidR="4F7B50D8" w:rsidRPr="4D6D4312">
        <w:rPr>
          <w:rFonts w:eastAsia="Calibri" w:cs="Calibri"/>
          <w:szCs w:val="24"/>
          <w:lang w:val="en-US"/>
        </w:rPr>
        <w:t xml:space="preserve"> was held online on 23 September 2020.</w:t>
      </w:r>
    </w:p>
    <w:p w14:paraId="4B73626C" w14:textId="37DBCFC1" w:rsidR="4F7B50D8" w:rsidRDefault="4F7B50D8" w:rsidP="4D6D4312">
      <w:pPr>
        <w:jc w:val="both"/>
        <w:rPr>
          <w:szCs w:val="24"/>
          <w:lang w:val="en-US"/>
        </w:rPr>
      </w:pPr>
      <w:r w:rsidRPr="4D6D4312">
        <w:rPr>
          <w:rFonts w:eastAsia="Calibri" w:cs="Calibri"/>
          <w:szCs w:val="24"/>
          <w:lang w:val="en-US"/>
        </w:rPr>
        <w:t>To raise awareness of the 2020 ITU C</w:t>
      </w:r>
      <w:r w:rsidR="0083739C">
        <w:rPr>
          <w:rFonts w:eastAsia="Calibri" w:cs="Calibri"/>
          <w:szCs w:val="24"/>
          <w:lang w:val="en-US"/>
        </w:rPr>
        <w:t xml:space="preserve">hild </w:t>
      </w:r>
      <w:r w:rsidRPr="4D6D4312">
        <w:rPr>
          <w:rFonts w:eastAsia="Calibri" w:cs="Calibri"/>
          <w:szCs w:val="24"/>
          <w:lang w:val="en-US"/>
        </w:rPr>
        <w:t>O</w:t>
      </w:r>
      <w:r w:rsidR="0083739C">
        <w:rPr>
          <w:rFonts w:eastAsia="Calibri" w:cs="Calibri"/>
          <w:szCs w:val="24"/>
          <w:lang w:val="en-US"/>
        </w:rPr>
        <w:t xml:space="preserve">nline </w:t>
      </w:r>
      <w:r w:rsidRPr="4D6D4312">
        <w:rPr>
          <w:rFonts w:eastAsia="Calibri" w:cs="Calibri"/>
          <w:szCs w:val="24"/>
          <w:lang w:val="en-US"/>
        </w:rPr>
        <w:t>P</w:t>
      </w:r>
      <w:r w:rsidR="0083739C">
        <w:rPr>
          <w:rFonts w:eastAsia="Calibri" w:cs="Calibri"/>
          <w:szCs w:val="24"/>
          <w:lang w:val="en-US"/>
        </w:rPr>
        <w:t>rotection (COP)</w:t>
      </w:r>
      <w:r w:rsidRPr="4D6D4312">
        <w:rPr>
          <w:rFonts w:eastAsia="Calibri" w:cs="Calibri"/>
          <w:szCs w:val="24"/>
          <w:lang w:val="en-US"/>
        </w:rPr>
        <w:t xml:space="preserve"> Guidelines, the Regional Africa launch was held together with a four-day long online training in English and French on the Guidelines in October 2020.  The workshop was addressed to representatives of ministries, regulators, telecom operators, universities and general education institutions, telecommunication equipment </w:t>
      </w:r>
      <w:r w:rsidRPr="4D6D4312">
        <w:rPr>
          <w:rFonts w:eastAsia="Calibri" w:cs="Calibri"/>
          <w:szCs w:val="24"/>
          <w:lang w:val="en-US"/>
        </w:rPr>
        <w:lastRenderedPageBreak/>
        <w:t>manufacturers, research and design institutes, software developers and other interested stakeholders of the ITU Member States, Sector Members and Associates from Africa Region.</w:t>
      </w:r>
    </w:p>
    <w:p w14:paraId="0810CA6B" w14:textId="47A95880" w:rsidR="12CDB4A5" w:rsidRDefault="12CDB4A5" w:rsidP="00CE0EA6">
      <w:pPr>
        <w:jc w:val="both"/>
        <w:rPr>
          <w:szCs w:val="24"/>
          <w:lang w:val="en-US"/>
        </w:rPr>
      </w:pPr>
      <w:r w:rsidRPr="4D6D4312">
        <w:rPr>
          <w:rFonts w:eastAsia="Calibri" w:cs="Calibri"/>
          <w:szCs w:val="24"/>
          <w:lang w:val="en-US"/>
        </w:rPr>
        <w:t>ITU completed CIRT implementation and a draft cybersecurity strategy for Liberia in December 2020.</w:t>
      </w:r>
    </w:p>
    <w:p w14:paraId="12BED91C" w14:textId="38DA0FB5" w:rsidR="12CDB4A5" w:rsidRDefault="12CDB4A5" w:rsidP="00CE0EA6">
      <w:pPr>
        <w:jc w:val="both"/>
        <w:rPr>
          <w:szCs w:val="24"/>
          <w:lang w:val="en-US"/>
        </w:rPr>
      </w:pPr>
      <w:r w:rsidRPr="4D6D4312">
        <w:rPr>
          <w:rFonts w:eastAsia="Calibri" w:cs="Calibri"/>
          <w:szCs w:val="24"/>
          <w:lang w:val="en-US"/>
        </w:rPr>
        <w:t>A Public Key Infrastructure framework was developed for Malawi in December 2020.</w:t>
      </w:r>
    </w:p>
    <w:p w14:paraId="488460B9" w14:textId="3336C7EE" w:rsidR="12CDB4A5" w:rsidRDefault="12CDB4A5" w:rsidP="00CE0EA6">
      <w:pPr>
        <w:jc w:val="both"/>
        <w:rPr>
          <w:szCs w:val="24"/>
          <w:lang w:val="en-US"/>
        </w:rPr>
      </w:pPr>
      <w:r w:rsidRPr="4D6D4312">
        <w:rPr>
          <w:rFonts w:eastAsia="Calibri" w:cs="Calibri"/>
          <w:szCs w:val="24"/>
          <w:lang w:val="en-US"/>
        </w:rPr>
        <w:t>A national cyber drill was held for the Kingdom of Eswatini on 15 December 2020.</w:t>
      </w:r>
    </w:p>
    <w:p w14:paraId="48B6F5D4" w14:textId="5B5E7202" w:rsidR="12CDB4A5" w:rsidRDefault="12CDB4A5" w:rsidP="00CE0EA6">
      <w:pPr>
        <w:jc w:val="both"/>
        <w:rPr>
          <w:szCs w:val="24"/>
          <w:lang w:val="en-US"/>
        </w:rPr>
      </w:pPr>
      <w:r w:rsidRPr="4D6D4312">
        <w:rPr>
          <w:rFonts w:eastAsia="Calibri" w:cs="Calibri"/>
          <w:szCs w:val="24"/>
          <w:lang w:val="en-US"/>
        </w:rPr>
        <w:t xml:space="preserve">Guidance was extended to the South African government on their work towards developing a national data policy including a review of the cloud, </w:t>
      </w:r>
      <w:proofErr w:type="gramStart"/>
      <w:r w:rsidRPr="4D6D4312">
        <w:rPr>
          <w:rFonts w:eastAsia="Calibri" w:cs="Calibri"/>
          <w:szCs w:val="24"/>
          <w:lang w:val="en-US"/>
        </w:rPr>
        <w:t>privacy</w:t>
      </w:r>
      <w:proofErr w:type="gramEnd"/>
      <w:r w:rsidRPr="4D6D4312">
        <w:rPr>
          <w:rFonts w:eastAsia="Calibri" w:cs="Calibri"/>
          <w:szCs w:val="24"/>
          <w:lang w:val="en-US"/>
        </w:rPr>
        <w:t xml:space="preserve"> and cyber-security draft policy. A workshop for key policy bodies was held on 29-30 January 2020.</w:t>
      </w:r>
    </w:p>
    <w:p w14:paraId="5577F1C0" w14:textId="169B96A1" w:rsidR="4E05E5DA" w:rsidRDefault="4E05E5DA" w:rsidP="00CE0EA6">
      <w:pPr>
        <w:jc w:val="both"/>
        <w:rPr>
          <w:rFonts w:eastAsia="Calibri" w:cs="Calibri"/>
          <w:szCs w:val="24"/>
          <w:lang w:val="en-US"/>
        </w:rPr>
      </w:pPr>
      <w:r w:rsidRPr="4D6D4312">
        <w:rPr>
          <w:rFonts w:eastAsia="Calibri" w:cs="Calibri"/>
          <w:szCs w:val="24"/>
          <w:lang w:val="en-US"/>
        </w:rPr>
        <w:t>The global Digital Transformation Centre (DTC) initiative to which this project contributes aims to create a global network of centers whose main purpose is to develop digital skills mainly at basic and intermediate level for citizens. DTCs were established in Cote d</w:t>
      </w:r>
      <w:r w:rsidR="00F54758">
        <w:rPr>
          <w:rFonts w:eastAsia="Calibri" w:cs="Calibri"/>
          <w:szCs w:val="24"/>
          <w:lang w:val="en-US"/>
        </w:rPr>
        <w:t>’</w:t>
      </w:r>
      <w:r w:rsidRPr="4D6D4312">
        <w:rPr>
          <w:rFonts w:eastAsia="Calibri" w:cs="Calibri"/>
          <w:szCs w:val="24"/>
          <w:lang w:val="en-US"/>
        </w:rPr>
        <w:t>I</w:t>
      </w:r>
      <w:r w:rsidR="45EA4DBF" w:rsidRPr="4D6D4312">
        <w:rPr>
          <w:rFonts w:eastAsia="Calibri" w:cs="Calibri"/>
          <w:szCs w:val="24"/>
          <w:lang w:val="en-US"/>
        </w:rPr>
        <w:t xml:space="preserve">voire, Ghana, </w:t>
      </w:r>
      <w:proofErr w:type="gramStart"/>
      <w:r w:rsidR="45EA4DBF" w:rsidRPr="4D6D4312">
        <w:rPr>
          <w:rFonts w:eastAsia="Calibri" w:cs="Calibri"/>
          <w:szCs w:val="24"/>
          <w:lang w:val="en-US"/>
        </w:rPr>
        <w:t>Rwanda</w:t>
      </w:r>
      <w:proofErr w:type="gramEnd"/>
      <w:r w:rsidR="45EA4DBF" w:rsidRPr="4D6D4312">
        <w:rPr>
          <w:rFonts w:eastAsia="Calibri" w:cs="Calibri"/>
          <w:szCs w:val="24"/>
          <w:lang w:val="en-US"/>
        </w:rPr>
        <w:t xml:space="preserve"> and Zambia.</w:t>
      </w:r>
      <w:r w:rsidR="40585CB6" w:rsidRPr="4D6D4312">
        <w:rPr>
          <w:rFonts w:eastAsia="Calibri" w:cs="Calibri"/>
          <w:szCs w:val="24"/>
          <w:lang w:val="en-US"/>
        </w:rPr>
        <w:t xml:space="preserve"> </w:t>
      </w:r>
    </w:p>
    <w:p w14:paraId="662F0908" w14:textId="67483823" w:rsidR="16BEF123" w:rsidRDefault="16BEF123" w:rsidP="4D6D4312">
      <w:pPr>
        <w:jc w:val="both"/>
        <w:rPr>
          <w:rFonts w:eastAsia="Calibri" w:cs="Calibri"/>
          <w:szCs w:val="24"/>
          <w:lang w:val="en-US"/>
        </w:rPr>
      </w:pPr>
      <w:r w:rsidRPr="4D6D4312">
        <w:rPr>
          <w:rFonts w:eastAsia="Calibri" w:cs="Calibri"/>
          <w:szCs w:val="24"/>
          <w:lang w:val="en-US"/>
        </w:rPr>
        <w:t xml:space="preserve">The Smart Zambia Institute (SZI), an ITU Digital Transformation Centre based in the Republic of Zambia, celebrated the completion of the training of 72 master trainers in digital skills at basic and intermediate level. The trainings were delivered by Cisco under the auspices of the ITU Digital Transformation Centres Initiative and conducted online due to the Covid-19 pandemic. </w:t>
      </w:r>
    </w:p>
    <w:p w14:paraId="03214725" w14:textId="1D90061A" w:rsidR="16BEF123" w:rsidRDefault="16BEF123" w:rsidP="00CE0EA6">
      <w:pPr>
        <w:jc w:val="both"/>
        <w:rPr>
          <w:rFonts w:eastAsia="Calibri" w:cs="Calibri"/>
          <w:szCs w:val="24"/>
          <w:lang w:val="en-US"/>
        </w:rPr>
      </w:pPr>
      <w:r w:rsidRPr="4D6D4312">
        <w:rPr>
          <w:rFonts w:eastAsia="Calibri" w:cs="Calibri"/>
          <w:szCs w:val="24"/>
          <w:lang w:val="en-US"/>
        </w:rPr>
        <w:t>Ghana Investment Fund for Electronic Communications (GIFEC) and the ITU Digital Transformation Centre (DTC) in Ghana has launched its first DTC digital skills train-the-trainer programme since the organization joined the DTC initiative. The training, which took place at the Kofi Annan Centre of Excellence in Accra, kicked off with the training of 23 master trainers.</w:t>
      </w:r>
    </w:p>
    <w:p w14:paraId="248DF100" w14:textId="59692CF5" w:rsidR="16BEF123" w:rsidRDefault="16BEF123" w:rsidP="00CE0EA6">
      <w:pPr>
        <w:jc w:val="both"/>
        <w:rPr>
          <w:rFonts w:eastAsia="Calibri" w:cs="Calibri"/>
          <w:szCs w:val="24"/>
          <w:lang w:val="en-US"/>
        </w:rPr>
      </w:pPr>
      <w:r w:rsidRPr="4D6D4312">
        <w:rPr>
          <w:rFonts w:eastAsia="Calibri" w:cs="Calibri"/>
          <w:szCs w:val="24"/>
          <w:lang w:val="en-US"/>
        </w:rPr>
        <w:t>In November 2020, ITU signed a partnership agreement with the Government of Norway in support of the DTC initiative. The support from Norway will boost digital skills in the countries hosting a DTC, in particular Ghana where 14 000 citizens will be trained under this new project.</w:t>
      </w:r>
    </w:p>
    <w:p w14:paraId="3E141A3F" w14:textId="2596D97D" w:rsidR="1F34FDE9" w:rsidRDefault="1F34FDE9" w:rsidP="00CE0EA6">
      <w:pPr>
        <w:jc w:val="both"/>
        <w:rPr>
          <w:szCs w:val="24"/>
          <w:lang w:val="cs"/>
        </w:rPr>
      </w:pPr>
      <w:r w:rsidRPr="4D6D4312">
        <w:rPr>
          <w:rFonts w:eastAsia="Calibri" w:cs="Calibri"/>
          <w:szCs w:val="24"/>
          <w:lang w:val="en-US"/>
        </w:rPr>
        <w:t xml:space="preserve">In 2020, a </w:t>
      </w:r>
      <w:r w:rsidRPr="4D6D4312">
        <w:rPr>
          <w:rFonts w:eastAsia="Calibri" w:cs="Calibri"/>
          <w:szCs w:val="24"/>
          <w:lang w:val="cs"/>
        </w:rPr>
        <w:t xml:space="preserve">series of 17 trainings delivered by the Africa region network of ITU </w:t>
      </w:r>
      <w:r w:rsidR="0083739C">
        <w:rPr>
          <w:rFonts w:eastAsia="Calibri" w:cs="Calibri"/>
          <w:szCs w:val="24"/>
          <w:lang w:val="cs"/>
        </w:rPr>
        <w:t>C</w:t>
      </w:r>
      <w:r w:rsidRPr="4D6D4312">
        <w:rPr>
          <w:rFonts w:eastAsia="Calibri" w:cs="Calibri"/>
          <w:szCs w:val="24"/>
          <w:lang w:val="cs"/>
        </w:rPr>
        <w:t xml:space="preserve">entres of </w:t>
      </w:r>
      <w:proofErr w:type="gramStart"/>
      <w:r w:rsidR="0083739C">
        <w:rPr>
          <w:rFonts w:eastAsia="Calibri" w:cs="Calibri"/>
          <w:szCs w:val="24"/>
          <w:lang w:val="cs"/>
        </w:rPr>
        <w:t>E</w:t>
      </w:r>
      <w:r w:rsidRPr="4D6D4312">
        <w:rPr>
          <w:rFonts w:eastAsia="Calibri" w:cs="Calibri"/>
          <w:szCs w:val="24"/>
          <w:lang w:val="cs"/>
        </w:rPr>
        <w:t xml:space="preserve">xcellence </w:t>
      </w:r>
      <w:r w:rsidR="0083739C">
        <w:rPr>
          <w:rFonts w:eastAsia="Calibri" w:cs="Calibri"/>
          <w:szCs w:val="24"/>
          <w:lang w:val="cs"/>
        </w:rPr>
        <w:t xml:space="preserve"> (</w:t>
      </w:r>
      <w:proofErr w:type="gramEnd"/>
      <w:r w:rsidR="0083739C">
        <w:rPr>
          <w:rFonts w:eastAsia="Calibri" w:cs="Calibri"/>
          <w:szCs w:val="24"/>
          <w:lang w:val="cs"/>
        </w:rPr>
        <w:t xml:space="preserve">CoE) </w:t>
      </w:r>
      <w:r w:rsidRPr="4D6D4312">
        <w:rPr>
          <w:rFonts w:eastAsia="Calibri" w:cs="Calibri"/>
          <w:szCs w:val="24"/>
          <w:lang w:val="cs"/>
        </w:rPr>
        <w:t>built capacity of more than 238 participants in field of broadband, Internet governance, cybersecurity and next generation networks.</w:t>
      </w:r>
    </w:p>
    <w:p w14:paraId="2E2B059F" w14:textId="62530F75" w:rsidR="1F34FDE9" w:rsidRDefault="1F34FDE9" w:rsidP="00CE0EA6">
      <w:pPr>
        <w:jc w:val="both"/>
        <w:rPr>
          <w:szCs w:val="24"/>
          <w:lang w:val="en-US"/>
        </w:rPr>
      </w:pPr>
      <w:r w:rsidRPr="4D6D4312">
        <w:rPr>
          <w:rFonts w:eastAsia="Calibri" w:cs="Calibri"/>
          <w:szCs w:val="24"/>
          <w:lang w:val="en-US"/>
        </w:rPr>
        <w:t xml:space="preserve">To address digital skills gaps, the ITU Digital Skills Assessment Guidebook was launched to stakeholders in Africa on 14 October 2020. </w:t>
      </w:r>
    </w:p>
    <w:p w14:paraId="3A082884" w14:textId="19BB8C13" w:rsidR="1F34FDE9" w:rsidRDefault="1F34FDE9" w:rsidP="00CE0EA6">
      <w:pPr>
        <w:jc w:val="both"/>
        <w:rPr>
          <w:szCs w:val="24"/>
          <w:lang w:val="en-US"/>
        </w:rPr>
      </w:pPr>
      <w:r w:rsidRPr="4D6D4312">
        <w:rPr>
          <w:rFonts w:eastAsia="Calibri" w:cs="Calibri"/>
          <w:szCs w:val="24"/>
          <w:lang w:val="en-US"/>
        </w:rPr>
        <w:t xml:space="preserve">Through cooperation between the ITU and ITSO, the online basic course program “Satellite Communications and Radio Regulations Procedures” was developed and put in place with the primary objective of raising awareness amongst individuals, organizations and institutions on policies, regulations, licensing frameworks and technical aspects associated with the provision of satellite communications services.  This online training was delivered to countries in Africa on 1 October-15 November 2020 and was attended by 50 participants from African countries. </w:t>
      </w:r>
    </w:p>
    <w:p w14:paraId="6EA78467" w14:textId="1A8CE2A0" w:rsidR="1F34FDE9" w:rsidRDefault="1F34FDE9" w:rsidP="4D6D4312">
      <w:pPr>
        <w:jc w:val="both"/>
        <w:rPr>
          <w:szCs w:val="24"/>
          <w:lang w:val="en-US"/>
        </w:rPr>
      </w:pPr>
      <w:r w:rsidRPr="4D6D4312">
        <w:rPr>
          <w:rFonts w:eastAsia="Calibri" w:cs="Calibri"/>
          <w:szCs w:val="24"/>
          <w:lang w:val="en-US"/>
        </w:rPr>
        <w:t xml:space="preserve">The ITU course on </w:t>
      </w:r>
      <w:r w:rsidR="00F54758">
        <w:rPr>
          <w:rFonts w:eastAsia="Calibri" w:cs="Calibri"/>
          <w:szCs w:val="24"/>
          <w:lang w:val="en-US"/>
        </w:rPr>
        <w:t>‘</w:t>
      </w:r>
      <w:r w:rsidRPr="4D6D4312">
        <w:rPr>
          <w:rFonts w:eastAsia="Calibri" w:cs="Calibri"/>
          <w:szCs w:val="24"/>
          <w:lang w:val="en-US"/>
        </w:rPr>
        <w:t>Train-the-Trainers on designing and delivering e-learning for ITU Africa Centres of Excellence</w:t>
      </w:r>
      <w:r w:rsidR="00F54758">
        <w:rPr>
          <w:rFonts w:eastAsia="Calibri" w:cs="Calibri"/>
          <w:szCs w:val="24"/>
          <w:lang w:val="en-US"/>
        </w:rPr>
        <w:t>’</w:t>
      </w:r>
      <w:r w:rsidRPr="4D6D4312">
        <w:rPr>
          <w:rFonts w:eastAsia="Calibri" w:cs="Calibri"/>
          <w:szCs w:val="24"/>
          <w:lang w:val="en-US"/>
        </w:rPr>
        <w:t xml:space="preserve"> was delivered online on the ITU Academy platform on 10-14 September 2020.</w:t>
      </w:r>
    </w:p>
    <w:p w14:paraId="59939E55" w14:textId="1668DEA5" w:rsidR="38C8FAEB" w:rsidRDefault="38C8FAEB" w:rsidP="00CE0EA6">
      <w:pPr>
        <w:jc w:val="both"/>
        <w:rPr>
          <w:szCs w:val="24"/>
          <w:lang w:val="en-US"/>
        </w:rPr>
      </w:pPr>
      <w:r w:rsidRPr="4D6D4312">
        <w:rPr>
          <w:rFonts w:eastAsia="Calibri" w:cs="Calibri"/>
          <w:szCs w:val="24"/>
          <w:lang w:val="en-US"/>
        </w:rPr>
        <w:t xml:space="preserve">A national digitals skills implementation program has been developed for South Africa under the said Digital Skills development programme/initiative following the proclamation of a national strategy in August 2020. Five consultative workshops were held in the period from November and December 2020 on the implementation frames, national </w:t>
      </w:r>
      <w:r w:rsidR="00F54758" w:rsidRPr="4D6D4312">
        <w:rPr>
          <w:rFonts w:eastAsia="Calibri" w:cs="Calibri"/>
          <w:szCs w:val="24"/>
          <w:lang w:val="en-US"/>
        </w:rPr>
        <w:t>concept,</w:t>
      </w:r>
      <w:r w:rsidRPr="4D6D4312">
        <w:rPr>
          <w:rFonts w:eastAsia="Calibri" w:cs="Calibri"/>
          <w:szCs w:val="24"/>
          <w:lang w:val="en-US"/>
        </w:rPr>
        <w:t xml:space="preserve"> and project documents.</w:t>
      </w:r>
    </w:p>
    <w:p w14:paraId="3DB36BCC" w14:textId="1612F4A4" w:rsidR="38C8FAEB" w:rsidRDefault="38C8FAEB" w:rsidP="00CE0EA6">
      <w:pPr>
        <w:jc w:val="both"/>
        <w:rPr>
          <w:szCs w:val="24"/>
          <w:lang w:val="en-US"/>
        </w:rPr>
      </w:pPr>
      <w:r w:rsidRPr="4D6D4312">
        <w:rPr>
          <w:rFonts w:eastAsia="Calibri" w:cs="Calibri"/>
          <w:szCs w:val="24"/>
          <w:lang w:val="en-US"/>
        </w:rPr>
        <w:lastRenderedPageBreak/>
        <w:t xml:space="preserve">To engage members in a discussion on steps needed to bridge the digital divide using universal service funds, USO and innovative financing mechanism, a webinar on USO 2.0 was organized in December 2020. </w:t>
      </w:r>
    </w:p>
    <w:p w14:paraId="68003946" w14:textId="7973D10F" w:rsidR="38C8FAEB" w:rsidRDefault="38C8FAEB" w:rsidP="00CE0EA6">
      <w:pPr>
        <w:jc w:val="both"/>
        <w:rPr>
          <w:szCs w:val="24"/>
          <w:lang w:val="en-US"/>
        </w:rPr>
      </w:pPr>
      <w:r w:rsidRPr="4D6D4312">
        <w:rPr>
          <w:rFonts w:eastAsia="Calibri" w:cs="Calibri"/>
          <w:szCs w:val="24"/>
          <w:lang w:val="en-US"/>
        </w:rPr>
        <w:t xml:space="preserve">To build capacity on digital inclusion for all in Africa, a bilingual English/French online training was developed and delivered through ITU Academy in December 2020. </w:t>
      </w:r>
    </w:p>
    <w:p w14:paraId="7A15905E" w14:textId="46B51372" w:rsidR="38C8FAEB" w:rsidRDefault="38C8FAEB" w:rsidP="4D6D4312">
      <w:pPr>
        <w:jc w:val="both"/>
        <w:rPr>
          <w:szCs w:val="24"/>
          <w:lang w:val="en-US"/>
        </w:rPr>
      </w:pPr>
      <w:r w:rsidRPr="4D6D4312">
        <w:rPr>
          <w:rFonts w:eastAsia="Calibri" w:cs="Calibri"/>
          <w:szCs w:val="24"/>
          <w:lang w:val="en-US"/>
        </w:rPr>
        <w:t>As a joint initiative between ITU and UNECA to celebrate UN@75, a hybrid continental African Girls Can Code inspired coding camp was held over two weeks and an e-Learning sub site of the AGCCI online platform was launched in December 2020.</w:t>
      </w:r>
    </w:p>
    <w:p w14:paraId="60509635" w14:textId="7560F6B7" w:rsidR="786567E0" w:rsidRDefault="786567E0" w:rsidP="00CE0EA6">
      <w:pPr>
        <w:jc w:val="both"/>
        <w:rPr>
          <w:szCs w:val="24"/>
          <w:lang w:val="en-US"/>
        </w:rPr>
      </w:pPr>
      <w:r w:rsidRPr="4D6D4312">
        <w:rPr>
          <w:rFonts w:eastAsia="Calibri" w:cs="Calibri"/>
          <w:szCs w:val="24"/>
          <w:lang w:val="en-US"/>
        </w:rPr>
        <w:t>The Spectrum Management Training Programme was also delivered online to countries in Africa on 1 October-15 November 2020 and was attended by 50 participants. The same training is planned for July-August 2021.</w:t>
      </w:r>
    </w:p>
    <w:p w14:paraId="16C53152" w14:textId="158978C4" w:rsidR="786567E0" w:rsidRDefault="786567E0" w:rsidP="00CE0EA6">
      <w:pPr>
        <w:jc w:val="both"/>
        <w:rPr>
          <w:szCs w:val="24"/>
          <w:lang w:val="en-US"/>
        </w:rPr>
      </w:pPr>
      <w:r w:rsidRPr="4D6D4312">
        <w:rPr>
          <w:rFonts w:eastAsia="Calibri" w:cs="Calibri"/>
          <w:szCs w:val="24"/>
          <w:lang w:val="en-US"/>
        </w:rPr>
        <w:t xml:space="preserve">Five virtual workshops on spectrum were achieved, a global meeting with focal points, meetings of the Technical Committee and the Global Steering Committee were successfully organized. </w:t>
      </w:r>
    </w:p>
    <w:p w14:paraId="7D80754E" w14:textId="014628B5" w:rsidR="786567E0" w:rsidRDefault="786567E0" w:rsidP="00CE0EA6">
      <w:pPr>
        <w:jc w:val="both"/>
        <w:rPr>
          <w:szCs w:val="24"/>
          <w:lang w:val="en-US"/>
        </w:rPr>
      </w:pPr>
      <w:r w:rsidRPr="4D6D4312">
        <w:rPr>
          <w:rFonts w:eastAsia="Calibri" w:cs="Calibri"/>
          <w:szCs w:val="24"/>
          <w:lang w:val="en-US"/>
        </w:rPr>
        <w:t>Virtual masterclass on spectrum and cross-border frequency coordination for SADC Member States was held on 14-15 December 2020 with an aim to contribute to spectrum coordination mechanisms and framing of the SADC roadmap for IMT-2020.</w:t>
      </w:r>
    </w:p>
    <w:p w14:paraId="4E2EFFE6" w14:textId="715E65F6" w:rsidR="614466C7" w:rsidRDefault="614466C7" w:rsidP="614466C7">
      <w:pPr>
        <w:jc w:val="both"/>
        <w:rPr>
          <w:szCs w:val="24"/>
          <w:lang w:val="en-US"/>
        </w:rPr>
      </w:pPr>
    </w:p>
    <w:p w14:paraId="0DC10E6C" w14:textId="77777777" w:rsidR="00E05C61" w:rsidRPr="00E05C61" w:rsidRDefault="00E05C61" w:rsidP="00511101">
      <w:pPr>
        <w:keepNext/>
        <w:keepLines/>
        <w:numPr>
          <w:ilvl w:val="0"/>
          <w:numId w:val="8"/>
        </w:numPr>
        <w:ind w:left="357" w:hanging="357"/>
        <w:jc w:val="both"/>
        <w:outlineLvl w:val="3"/>
        <w:rPr>
          <w:rFonts w:asciiTheme="minorHAnsi" w:hAnsiTheme="minorHAnsi"/>
          <w:b/>
          <w:szCs w:val="24"/>
          <w:lang w:val="en-US"/>
        </w:rPr>
      </w:pPr>
      <w:proofErr w:type="gramStart"/>
      <w:r w:rsidRPr="00E05C61">
        <w:rPr>
          <w:rFonts w:asciiTheme="minorHAnsi" w:hAnsiTheme="minorHAnsi"/>
          <w:b/>
          <w:szCs w:val="24"/>
          <w:lang w:val="en-US"/>
        </w:rPr>
        <w:t>Americas</w:t>
      </w:r>
      <w:proofErr w:type="gramEnd"/>
      <w:r w:rsidRPr="00E05C61">
        <w:rPr>
          <w:rFonts w:asciiTheme="minorHAnsi" w:hAnsiTheme="minorHAnsi"/>
          <w:b/>
          <w:szCs w:val="24"/>
          <w:lang w:val="en-US"/>
        </w:rPr>
        <w:t xml:space="preserve"> region</w:t>
      </w:r>
    </w:p>
    <w:p w14:paraId="425304A0" w14:textId="515C2510" w:rsidR="00E05C61" w:rsidRPr="00095A74" w:rsidRDefault="00D9520D" w:rsidP="00511101">
      <w:pPr>
        <w:jc w:val="both"/>
        <w:rPr>
          <w:lang w:val="en-US"/>
        </w:rPr>
      </w:pPr>
      <w:r w:rsidRPr="00CE0EA6">
        <w:rPr>
          <w:lang w:val="en-US"/>
        </w:rPr>
        <w:t xml:space="preserve">In </w:t>
      </w:r>
      <w:r w:rsidR="00487BC3" w:rsidRPr="00CE0EA6">
        <w:rPr>
          <w:lang w:val="en-US"/>
        </w:rPr>
        <w:t>20</w:t>
      </w:r>
      <w:r w:rsidR="18BC7114" w:rsidRPr="00CE0EA6">
        <w:rPr>
          <w:lang w:val="en-US"/>
        </w:rPr>
        <w:t>20</w:t>
      </w:r>
      <w:r w:rsidRPr="00CE0EA6">
        <w:rPr>
          <w:lang w:val="en-US"/>
        </w:rPr>
        <w:t xml:space="preserve">, BDT implemented project activities under </w:t>
      </w:r>
      <w:r w:rsidR="02207344" w:rsidRPr="00CE0EA6">
        <w:rPr>
          <w:lang w:val="en-US"/>
        </w:rPr>
        <w:t>8</w:t>
      </w:r>
      <w:r w:rsidRPr="00CE0EA6">
        <w:rPr>
          <w:lang w:val="en-US"/>
        </w:rPr>
        <w:t xml:space="preserve"> technical cooperation projects for an amount of </w:t>
      </w:r>
      <w:r w:rsidR="07337045" w:rsidRPr="00CE0EA6">
        <w:rPr>
          <w:lang w:val="en-US"/>
        </w:rPr>
        <w:t>247,183</w:t>
      </w:r>
      <w:r w:rsidRPr="00CE0EA6">
        <w:rPr>
          <w:lang w:val="en-US"/>
        </w:rPr>
        <w:t xml:space="preserve"> USD in the Americas region, in collaboration with Member States. In addition, activities under </w:t>
      </w:r>
      <w:r w:rsidR="2084A306" w:rsidRPr="00CE0EA6">
        <w:rPr>
          <w:lang w:val="en-US"/>
        </w:rPr>
        <w:t>21</w:t>
      </w:r>
      <w:r w:rsidRPr="00CE0EA6">
        <w:rPr>
          <w:lang w:val="en-US"/>
        </w:rPr>
        <w:t xml:space="preserve"> actions of the BDT Operational Plan were implemented for a total amount of </w:t>
      </w:r>
      <w:r w:rsidR="0D947C3C" w:rsidRPr="00CE0EA6">
        <w:rPr>
          <w:lang w:val="en-US"/>
        </w:rPr>
        <w:t>316</w:t>
      </w:r>
      <w:r w:rsidR="008B0DDF" w:rsidRPr="00CE0EA6">
        <w:rPr>
          <w:lang w:val="en-US"/>
        </w:rPr>
        <w:t>,000</w:t>
      </w:r>
      <w:r w:rsidRPr="00CE0EA6">
        <w:rPr>
          <w:lang w:val="en-US"/>
        </w:rPr>
        <w:t xml:space="preserve"> CHF.</w:t>
      </w:r>
    </w:p>
    <w:p w14:paraId="1DF1194B" w14:textId="5706B00D" w:rsidR="00A31F72" w:rsidRDefault="00A31F72" w:rsidP="00A31F72">
      <w:pPr>
        <w:jc w:val="both"/>
        <w:rPr>
          <w:lang w:val="en-US"/>
        </w:rPr>
      </w:pPr>
      <w:r w:rsidRPr="0DD40BA9">
        <w:rPr>
          <w:lang w:val="en-US"/>
        </w:rPr>
        <w:t xml:space="preserve">Because of the restrictions imposed </w:t>
      </w:r>
      <w:r>
        <w:rPr>
          <w:lang w:val="en-US"/>
        </w:rPr>
        <w:t xml:space="preserve">by </w:t>
      </w:r>
      <w:r w:rsidRPr="0DD40BA9">
        <w:rPr>
          <w:lang w:val="en-US"/>
        </w:rPr>
        <w:t xml:space="preserve">the pandemic, a virtual event </w:t>
      </w:r>
      <w:r w:rsidR="009653D7">
        <w:rPr>
          <w:lang w:val="en-US"/>
        </w:rPr>
        <w:t>of</w:t>
      </w:r>
      <w:r w:rsidRPr="0DD40BA9">
        <w:rPr>
          <w:lang w:val="en-US"/>
        </w:rPr>
        <w:t xml:space="preserve"> Accessible Americas was held from 25 to 27 November 2020. The event reiterated that Accessible Americas is </w:t>
      </w:r>
      <w:r w:rsidR="001851B3">
        <w:rPr>
          <w:lang w:val="en-US"/>
        </w:rPr>
        <w:t xml:space="preserve">a </w:t>
      </w:r>
      <w:r w:rsidRPr="0DD40BA9">
        <w:rPr>
          <w:lang w:val="en-US"/>
        </w:rPr>
        <w:t xml:space="preserve">regional knowledge development platform in ICT accessibility aiming to support ITU </w:t>
      </w:r>
      <w:r w:rsidR="001851B3">
        <w:rPr>
          <w:lang w:val="en-US"/>
        </w:rPr>
        <w:t>M</w:t>
      </w:r>
      <w:r w:rsidRPr="0DD40BA9">
        <w:rPr>
          <w:lang w:val="en-US"/>
        </w:rPr>
        <w:t>embers and regional stakeholders in their implementation efforts by sharing good practices and challenges, leveraging their capacity in the ICT accessibility topic, offering networking and partnership opportunities to facilitate the development of digitally inclusive societies.</w:t>
      </w:r>
    </w:p>
    <w:p w14:paraId="3CCF036A" w14:textId="419D9453" w:rsidR="60C91857" w:rsidRPr="00CE0EA6" w:rsidRDefault="60C91857" w:rsidP="0083739C">
      <w:pPr>
        <w:spacing w:before="240"/>
        <w:jc w:val="both"/>
        <w:rPr>
          <w:rFonts w:eastAsia="Calibri" w:cs="Calibri"/>
          <w:lang w:val="en-US"/>
        </w:rPr>
      </w:pPr>
      <w:r w:rsidRPr="00CE0EA6">
        <w:rPr>
          <w:rFonts w:eastAsia="Calibri" w:cs="Calibri"/>
          <w:lang w:val="en-US"/>
        </w:rPr>
        <w:t>In the framework of the Training program for Innovative Communication Tools for the Strengthening of Indigenous Communities, with focus on how to develop, manage and operate a network - 2020 Edition, 5 modules were delivered:</w:t>
      </w:r>
    </w:p>
    <w:p w14:paraId="7CEAEF7B" w14:textId="3E77D56B" w:rsidR="60C91857" w:rsidRPr="00CE0EA6" w:rsidRDefault="60C91857" w:rsidP="0083739C">
      <w:pPr>
        <w:pStyle w:val="ListParagraph"/>
        <w:numPr>
          <w:ilvl w:val="0"/>
          <w:numId w:val="20"/>
        </w:numPr>
        <w:spacing w:before="240"/>
        <w:jc w:val="both"/>
        <w:rPr>
          <w:rFonts w:eastAsia="Calibri" w:cs="Calibri"/>
          <w:sz w:val="24"/>
          <w:szCs w:val="24"/>
          <w:lang w:val="en-US"/>
        </w:rPr>
      </w:pPr>
      <w:r w:rsidRPr="00CE0EA6">
        <w:rPr>
          <w:rFonts w:eastAsia="Calibri" w:cs="Calibri"/>
          <w:sz w:val="24"/>
          <w:szCs w:val="24"/>
          <w:lang w:val="en-US"/>
        </w:rPr>
        <w:t>Module 1: Development of web pages with content of interest</w:t>
      </w:r>
      <w:r w:rsidR="0070174E">
        <w:rPr>
          <w:rFonts w:eastAsia="Calibri" w:cs="Calibri"/>
          <w:sz w:val="24"/>
          <w:szCs w:val="24"/>
          <w:lang w:val="en-US"/>
        </w:rPr>
        <w:t xml:space="preserve"> </w:t>
      </w:r>
      <w:r w:rsidRPr="00CE0EA6">
        <w:rPr>
          <w:rFonts w:eastAsia="Calibri" w:cs="Calibri"/>
          <w:sz w:val="24"/>
          <w:szCs w:val="24"/>
          <w:lang w:val="en-US"/>
        </w:rPr>
        <w:t xml:space="preserve">for indigenous communities, 159 </w:t>
      </w:r>
      <w:r w:rsidR="1BEA13E7" w:rsidRPr="00CE0EA6">
        <w:rPr>
          <w:rFonts w:eastAsia="Calibri" w:cs="Calibri"/>
          <w:sz w:val="24"/>
          <w:szCs w:val="24"/>
          <w:lang w:val="en-US"/>
        </w:rPr>
        <w:t xml:space="preserve">registered </w:t>
      </w:r>
      <w:r w:rsidRPr="00CE0EA6">
        <w:rPr>
          <w:rFonts w:eastAsia="Calibri" w:cs="Calibri"/>
          <w:sz w:val="24"/>
          <w:szCs w:val="24"/>
          <w:lang w:val="en-US"/>
        </w:rPr>
        <w:t>participants</w:t>
      </w:r>
      <w:r w:rsidR="0070174E">
        <w:rPr>
          <w:rFonts w:eastAsia="Calibri" w:cs="Calibri"/>
          <w:sz w:val="24"/>
          <w:szCs w:val="24"/>
          <w:lang w:val="en-US"/>
        </w:rPr>
        <w:t xml:space="preserve"> (</w:t>
      </w:r>
      <w:r w:rsidRPr="00CE0EA6">
        <w:rPr>
          <w:rFonts w:eastAsia="Calibri" w:cs="Calibri"/>
          <w:sz w:val="24"/>
          <w:szCs w:val="24"/>
          <w:lang w:val="en-US"/>
        </w:rPr>
        <w:t>Sep 28</w:t>
      </w:r>
      <w:r w:rsidR="0070174E">
        <w:rPr>
          <w:rFonts w:eastAsia="Calibri" w:cs="Calibri"/>
          <w:sz w:val="24"/>
          <w:szCs w:val="24"/>
          <w:lang w:val="en-US"/>
        </w:rPr>
        <w:t xml:space="preserve"> – </w:t>
      </w:r>
      <w:r w:rsidRPr="00CE0EA6">
        <w:rPr>
          <w:rFonts w:eastAsia="Calibri" w:cs="Calibri"/>
          <w:sz w:val="24"/>
          <w:szCs w:val="24"/>
          <w:lang w:val="en-US"/>
        </w:rPr>
        <w:t>Oct 1</w:t>
      </w:r>
      <w:proofErr w:type="gramStart"/>
      <w:r w:rsidR="0070174E">
        <w:rPr>
          <w:rFonts w:eastAsia="Calibri" w:cs="Calibri"/>
          <w:sz w:val="24"/>
          <w:szCs w:val="24"/>
          <w:lang w:val="en-US"/>
        </w:rPr>
        <w:t>)</w:t>
      </w:r>
      <w:r w:rsidR="00362BDD">
        <w:rPr>
          <w:rFonts w:eastAsia="Calibri" w:cs="Calibri"/>
          <w:sz w:val="24"/>
          <w:szCs w:val="24"/>
          <w:lang w:val="en-US"/>
        </w:rPr>
        <w:t>;</w:t>
      </w:r>
      <w:proofErr w:type="gramEnd"/>
    </w:p>
    <w:p w14:paraId="028773FA" w14:textId="4CCB5567" w:rsidR="60C91857" w:rsidRPr="00CE0EA6" w:rsidRDefault="60C91857" w:rsidP="00CE0EA6">
      <w:pPr>
        <w:pStyle w:val="ListParagraph"/>
        <w:numPr>
          <w:ilvl w:val="0"/>
          <w:numId w:val="20"/>
        </w:numPr>
        <w:jc w:val="both"/>
        <w:rPr>
          <w:rFonts w:eastAsia="Calibri" w:cs="Calibri"/>
          <w:sz w:val="24"/>
          <w:szCs w:val="24"/>
          <w:lang w:val="en-US"/>
        </w:rPr>
      </w:pPr>
      <w:r w:rsidRPr="00CE0EA6">
        <w:rPr>
          <w:rFonts w:eastAsia="Calibri" w:cs="Calibri"/>
          <w:sz w:val="24"/>
          <w:szCs w:val="24"/>
          <w:lang w:val="en-US"/>
        </w:rPr>
        <w:t>Module 2: Emergency Information Systems, 159 registered participants</w:t>
      </w:r>
      <w:r w:rsidR="00362BDD">
        <w:rPr>
          <w:rFonts w:eastAsia="Calibri" w:cs="Calibri"/>
          <w:sz w:val="24"/>
          <w:szCs w:val="24"/>
          <w:lang w:val="en-US"/>
        </w:rPr>
        <w:t xml:space="preserve"> (</w:t>
      </w:r>
      <w:r w:rsidRPr="00CE0EA6">
        <w:rPr>
          <w:rFonts w:eastAsia="Calibri" w:cs="Calibri"/>
          <w:sz w:val="24"/>
          <w:szCs w:val="24"/>
          <w:lang w:val="en-US"/>
        </w:rPr>
        <w:t>Oct 12</w:t>
      </w:r>
      <w:r w:rsidR="00A9277D">
        <w:rPr>
          <w:rFonts w:eastAsia="Calibri" w:cs="Calibri"/>
          <w:sz w:val="24"/>
          <w:szCs w:val="24"/>
          <w:lang w:val="en-US"/>
        </w:rPr>
        <w:t xml:space="preserve"> – 2</w:t>
      </w:r>
      <w:r w:rsidRPr="00CE0EA6">
        <w:rPr>
          <w:rFonts w:eastAsia="Calibri" w:cs="Calibri"/>
          <w:sz w:val="24"/>
          <w:szCs w:val="24"/>
          <w:lang w:val="en-US"/>
        </w:rPr>
        <w:t>5</w:t>
      </w:r>
      <w:proofErr w:type="gramStart"/>
      <w:r w:rsidR="00362BDD">
        <w:rPr>
          <w:rFonts w:eastAsia="Calibri" w:cs="Calibri"/>
          <w:sz w:val="24"/>
          <w:szCs w:val="24"/>
          <w:lang w:val="en-US"/>
        </w:rPr>
        <w:t>);</w:t>
      </w:r>
      <w:proofErr w:type="gramEnd"/>
    </w:p>
    <w:p w14:paraId="15A833D3" w14:textId="1EAF8FE7" w:rsidR="60C91857" w:rsidRPr="00CE0EA6" w:rsidRDefault="60C91857" w:rsidP="00CE0EA6">
      <w:pPr>
        <w:pStyle w:val="ListParagraph"/>
        <w:numPr>
          <w:ilvl w:val="0"/>
          <w:numId w:val="20"/>
        </w:numPr>
        <w:jc w:val="both"/>
        <w:rPr>
          <w:rFonts w:eastAsia="Calibri" w:cs="Calibri"/>
          <w:sz w:val="24"/>
          <w:szCs w:val="24"/>
          <w:lang w:val="en-US"/>
        </w:rPr>
      </w:pPr>
      <w:r w:rsidRPr="00CE0EA6">
        <w:rPr>
          <w:rFonts w:eastAsia="Calibri" w:cs="Calibri"/>
          <w:sz w:val="24"/>
          <w:szCs w:val="24"/>
          <w:lang w:val="en-US"/>
        </w:rPr>
        <w:t>Module 3: Web tools for network development, 159 registered participants</w:t>
      </w:r>
      <w:r w:rsidR="00362BDD">
        <w:rPr>
          <w:rFonts w:eastAsia="Calibri" w:cs="Calibri"/>
          <w:sz w:val="24"/>
          <w:szCs w:val="24"/>
          <w:lang w:val="en-US"/>
        </w:rPr>
        <w:t xml:space="preserve"> (</w:t>
      </w:r>
      <w:r w:rsidRPr="00CE0EA6">
        <w:rPr>
          <w:rFonts w:eastAsia="Calibri" w:cs="Calibri"/>
          <w:sz w:val="24"/>
          <w:szCs w:val="24"/>
          <w:lang w:val="en-US"/>
        </w:rPr>
        <w:t>Oct 26</w:t>
      </w:r>
      <w:r w:rsidR="00362BDD">
        <w:rPr>
          <w:rFonts w:eastAsia="Calibri" w:cs="Calibri"/>
          <w:sz w:val="24"/>
          <w:szCs w:val="24"/>
          <w:lang w:val="en-US"/>
        </w:rPr>
        <w:t xml:space="preserve"> – </w:t>
      </w:r>
      <w:r w:rsidRPr="00CE0EA6">
        <w:rPr>
          <w:rFonts w:eastAsia="Calibri" w:cs="Calibri"/>
          <w:sz w:val="24"/>
          <w:szCs w:val="24"/>
          <w:lang w:val="en-US"/>
        </w:rPr>
        <w:t>Nov 8</w:t>
      </w:r>
      <w:proofErr w:type="gramStart"/>
      <w:r w:rsidR="00362BDD">
        <w:rPr>
          <w:rFonts w:eastAsia="Calibri" w:cs="Calibri"/>
          <w:sz w:val="24"/>
          <w:szCs w:val="24"/>
          <w:lang w:val="en-US"/>
        </w:rPr>
        <w:t>);</w:t>
      </w:r>
      <w:proofErr w:type="gramEnd"/>
      <w:r w:rsidR="00362BDD">
        <w:rPr>
          <w:rFonts w:eastAsia="Calibri" w:cs="Calibri"/>
          <w:sz w:val="24"/>
          <w:szCs w:val="24"/>
          <w:lang w:val="en-US"/>
        </w:rPr>
        <w:t xml:space="preserve"> </w:t>
      </w:r>
    </w:p>
    <w:p w14:paraId="2DBD0B9B" w14:textId="03B12FAA" w:rsidR="60C91857" w:rsidRPr="00CE0EA6" w:rsidRDefault="60C91857" w:rsidP="00CE0EA6">
      <w:pPr>
        <w:pStyle w:val="ListParagraph"/>
        <w:numPr>
          <w:ilvl w:val="0"/>
          <w:numId w:val="20"/>
        </w:numPr>
        <w:jc w:val="both"/>
        <w:rPr>
          <w:rFonts w:eastAsia="Calibri" w:cs="Calibri"/>
          <w:sz w:val="24"/>
          <w:szCs w:val="24"/>
          <w:lang w:val="en-US"/>
        </w:rPr>
      </w:pPr>
      <w:r w:rsidRPr="00CE0EA6">
        <w:rPr>
          <w:rFonts w:eastAsia="Calibri" w:cs="Calibri"/>
          <w:sz w:val="24"/>
          <w:szCs w:val="24"/>
          <w:lang w:val="en-US"/>
        </w:rPr>
        <w:t>Module 4: Development of an indigenous radio network, 159 registered participants</w:t>
      </w:r>
      <w:r w:rsidR="00A9277D">
        <w:rPr>
          <w:rFonts w:eastAsia="Calibri" w:cs="Calibri"/>
          <w:sz w:val="24"/>
          <w:szCs w:val="24"/>
          <w:lang w:val="en-US"/>
        </w:rPr>
        <w:t xml:space="preserve"> (</w:t>
      </w:r>
      <w:r w:rsidRPr="00CE0EA6">
        <w:rPr>
          <w:rFonts w:eastAsia="Calibri" w:cs="Calibri"/>
          <w:sz w:val="24"/>
          <w:szCs w:val="24"/>
          <w:lang w:val="en-US"/>
        </w:rPr>
        <w:t>Nov 9</w:t>
      </w:r>
      <w:r w:rsidR="00A9277D">
        <w:rPr>
          <w:rFonts w:eastAsia="Calibri" w:cs="Calibri"/>
          <w:sz w:val="24"/>
          <w:szCs w:val="24"/>
          <w:lang w:val="en-US"/>
        </w:rPr>
        <w:t xml:space="preserve"> – 22); and</w:t>
      </w:r>
    </w:p>
    <w:p w14:paraId="4F3E8C45" w14:textId="5EDD3B36" w:rsidR="60C91857" w:rsidRPr="00CE0EA6" w:rsidRDefault="60C91857" w:rsidP="00CE0EA6">
      <w:pPr>
        <w:pStyle w:val="ListParagraph"/>
        <w:numPr>
          <w:ilvl w:val="0"/>
          <w:numId w:val="20"/>
        </w:numPr>
        <w:jc w:val="both"/>
        <w:rPr>
          <w:rFonts w:eastAsia="Calibri" w:cs="Calibri"/>
          <w:sz w:val="24"/>
          <w:szCs w:val="24"/>
          <w:lang w:val="en-US"/>
        </w:rPr>
      </w:pPr>
      <w:r w:rsidRPr="00CE0EA6">
        <w:rPr>
          <w:rFonts w:eastAsia="Calibri" w:cs="Calibri"/>
          <w:sz w:val="24"/>
          <w:szCs w:val="24"/>
          <w:lang w:val="en-US"/>
        </w:rPr>
        <w:t>Module 5: Use of digital content on the indigenous radio network, 158 registered participants</w:t>
      </w:r>
      <w:r w:rsidR="00A9277D">
        <w:rPr>
          <w:rFonts w:eastAsia="Calibri" w:cs="Calibri"/>
          <w:sz w:val="24"/>
          <w:szCs w:val="24"/>
          <w:lang w:val="en-US"/>
        </w:rPr>
        <w:t xml:space="preserve"> (</w:t>
      </w:r>
      <w:r w:rsidRPr="00CE0EA6">
        <w:rPr>
          <w:rFonts w:eastAsia="Calibri" w:cs="Calibri"/>
          <w:sz w:val="24"/>
          <w:szCs w:val="24"/>
          <w:lang w:val="en-US"/>
        </w:rPr>
        <w:t>Nov 23</w:t>
      </w:r>
      <w:r w:rsidR="00A9277D">
        <w:rPr>
          <w:rFonts w:eastAsia="Calibri" w:cs="Calibri"/>
          <w:sz w:val="24"/>
          <w:szCs w:val="24"/>
          <w:lang w:val="en-US"/>
        </w:rPr>
        <w:t xml:space="preserve"> – D</w:t>
      </w:r>
      <w:r w:rsidRPr="00CE0EA6">
        <w:rPr>
          <w:rFonts w:eastAsia="Calibri" w:cs="Calibri"/>
          <w:sz w:val="24"/>
          <w:szCs w:val="24"/>
          <w:lang w:val="en-US"/>
        </w:rPr>
        <w:t>ec 6</w:t>
      </w:r>
      <w:r w:rsidR="00A9277D">
        <w:rPr>
          <w:rFonts w:eastAsia="Calibri" w:cs="Calibri"/>
          <w:sz w:val="24"/>
          <w:szCs w:val="24"/>
          <w:lang w:val="en-US"/>
        </w:rPr>
        <w:t>).</w:t>
      </w:r>
    </w:p>
    <w:p w14:paraId="6F91FFB4" w14:textId="79BCBF3B" w:rsidR="60C91857" w:rsidRPr="00CE0EA6" w:rsidRDefault="60C91857" w:rsidP="00CE0EA6">
      <w:pPr>
        <w:spacing w:before="0"/>
        <w:jc w:val="both"/>
        <w:rPr>
          <w:rFonts w:eastAsia="Calibri" w:cs="Calibri"/>
          <w:lang w:val="en-US"/>
        </w:rPr>
      </w:pPr>
      <w:r w:rsidRPr="00CE0EA6">
        <w:rPr>
          <w:rFonts w:eastAsia="Calibri" w:cs="Calibri"/>
          <w:lang w:val="en-US"/>
        </w:rPr>
        <w:t>In the framework of the Training Program for Promoters and Technical Promoters in Indigenous Communities in Telecommunications and Broadcasting 2020-2021, 1 course was delivered:</w:t>
      </w:r>
    </w:p>
    <w:p w14:paraId="7EDFFC98" w14:textId="08DBDCE0" w:rsidR="60C91857" w:rsidRPr="00CE0EA6" w:rsidRDefault="60C91857" w:rsidP="00CE0EA6">
      <w:pPr>
        <w:spacing w:before="0"/>
        <w:jc w:val="both"/>
        <w:rPr>
          <w:rFonts w:eastAsia="Calibri" w:cs="Calibri"/>
          <w:lang w:val="en-US"/>
        </w:rPr>
      </w:pPr>
      <w:r w:rsidRPr="00CE0EA6">
        <w:rPr>
          <w:rFonts w:eastAsia="Calibri" w:cs="Calibri"/>
          <w:lang w:val="en-US"/>
        </w:rPr>
        <w:lastRenderedPageBreak/>
        <w:t>Community communication and technologies, 70 participants registered</w:t>
      </w:r>
      <w:r w:rsidR="00B2563F">
        <w:rPr>
          <w:rFonts w:eastAsia="Calibri" w:cs="Calibri"/>
          <w:lang w:val="en-US"/>
        </w:rPr>
        <w:t xml:space="preserve"> (</w:t>
      </w:r>
      <w:r w:rsidRPr="00CE0EA6">
        <w:rPr>
          <w:rFonts w:eastAsia="Calibri" w:cs="Calibri"/>
          <w:lang w:val="en-US"/>
        </w:rPr>
        <w:t>Oct 19 to Nov 22</w:t>
      </w:r>
      <w:r w:rsidR="00B2563F">
        <w:rPr>
          <w:rFonts w:eastAsia="Calibri" w:cs="Calibri"/>
          <w:lang w:val="en-US"/>
        </w:rPr>
        <w:t>).</w:t>
      </w:r>
    </w:p>
    <w:p w14:paraId="3A4018E8" w14:textId="4CC8725A" w:rsidR="75CEE436" w:rsidRPr="00CE0EA6" w:rsidRDefault="75CEE436" w:rsidP="47A7C8B4">
      <w:pPr>
        <w:jc w:val="both"/>
        <w:rPr>
          <w:rFonts w:eastAsia="Calibri" w:cs="Calibri"/>
          <w:lang w:val="en-US"/>
        </w:rPr>
      </w:pPr>
      <w:r w:rsidRPr="00CE0EA6">
        <w:rPr>
          <w:rFonts w:eastAsia="Calibri" w:cs="Calibri"/>
          <w:lang w:val="en-US"/>
        </w:rPr>
        <w:t>Two studies on 5G were developed for Peru and Ecuador.</w:t>
      </w:r>
    </w:p>
    <w:p w14:paraId="6E5164F3" w14:textId="57CB30A7" w:rsidR="000A7838" w:rsidRPr="00CE0EA6" w:rsidRDefault="000A7838" w:rsidP="000A7838">
      <w:pPr>
        <w:rPr>
          <w:rFonts w:eastAsia="Calibri" w:cs="Calibri"/>
          <w:lang w:val="en-US"/>
        </w:rPr>
      </w:pPr>
      <w:r w:rsidRPr="00CE0EA6">
        <w:rPr>
          <w:rFonts w:eastAsia="Calibri" w:cs="Calibri"/>
          <w:lang w:val="en-US"/>
        </w:rPr>
        <w:t>Two virtual editions of Americas Girls Can Code were carried out in 2020:</w:t>
      </w:r>
    </w:p>
    <w:p w14:paraId="439ABA49" w14:textId="2ECDBE1E" w:rsidR="000A7838" w:rsidRPr="00CE0EA6" w:rsidRDefault="000A7838" w:rsidP="00CE0EA6">
      <w:pPr>
        <w:pStyle w:val="ListParagraph"/>
        <w:numPr>
          <w:ilvl w:val="0"/>
          <w:numId w:val="14"/>
        </w:numPr>
        <w:rPr>
          <w:rFonts w:ascii="Calibri" w:eastAsia="Calibri" w:hAnsi="Calibri" w:cs="Calibri"/>
          <w:sz w:val="24"/>
          <w:szCs w:val="20"/>
          <w:lang w:val="en-US" w:eastAsia="en-US"/>
        </w:rPr>
      </w:pPr>
      <w:r w:rsidRPr="00CE0EA6">
        <w:rPr>
          <w:rFonts w:ascii="Calibri" w:eastAsia="Calibri" w:hAnsi="Calibri" w:cs="Calibri"/>
          <w:sz w:val="24"/>
          <w:szCs w:val="20"/>
          <w:lang w:val="en-US" w:eastAsia="en-US"/>
        </w:rPr>
        <w:t>AGCC Brazil: August 24</w:t>
      </w:r>
      <w:r w:rsidR="00B2563F">
        <w:rPr>
          <w:rFonts w:ascii="Calibri" w:eastAsia="Calibri" w:hAnsi="Calibri" w:cs="Calibri"/>
          <w:sz w:val="24"/>
          <w:szCs w:val="20"/>
          <w:lang w:val="en-US" w:eastAsia="en-US"/>
        </w:rPr>
        <w:t xml:space="preserve"> – </w:t>
      </w:r>
      <w:r w:rsidRPr="00CE0EA6">
        <w:rPr>
          <w:rFonts w:ascii="Calibri" w:eastAsia="Calibri" w:hAnsi="Calibri" w:cs="Calibri"/>
          <w:sz w:val="24"/>
          <w:szCs w:val="20"/>
          <w:lang w:val="en-US" w:eastAsia="en-US"/>
        </w:rPr>
        <w:t>28</w:t>
      </w:r>
      <w:r w:rsidR="00B2563F">
        <w:rPr>
          <w:rFonts w:ascii="Calibri" w:eastAsia="Calibri" w:hAnsi="Calibri" w:cs="Calibri"/>
          <w:sz w:val="24"/>
          <w:szCs w:val="20"/>
          <w:lang w:val="en-US" w:eastAsia="en-US"/>
        </w:rPr>
        <w:t xml:space="preserve"> </w:t>
      </w:r>
      <w:r w:rsidRPr="00CE0EA6">
        <w:rPr>
          <w:rFonts w:ascii="Calibri" w:eastAsia="Calibri" w:hAnsi="Calibri" w:cs="Calibri"/>
          <w:sz w:val="24"/>
          <w:szCs w:val="20"/>
          <w:lang w:val="en-US" w:eastAsia="en-US"/>
        </w:rPr>
        <w:t xml:space="preserve">at </w:t>
      </w:r>
      <w:r w:rsidR="00671653">
        <w:fldChar w:fldCharType="begin"/>
      </w:r>
      <w:r w:rsidR="00671653" w:rsidRPr="00671653">
        <w:rPr>
          <w:lang w:val="en-US"/>
        </w:rPr>
        <w:instrText xml:space="preserve"> HYPERLINK "http://www.agccbrasil.org" \h </w:instrText>
      </w:r>
      <w:r w:rsidR="00671653">
        <w:fldChar w:fldCharType="separate"/>
      </w:r>
      <w:r w:rsidRPr="00CE0EA6">
        <w:rPr>
          <w:rFonts w:eastAsia="Calibri" w:cs="Calibri"/>
          <w:sz w:val="24"/>
          <w:szCs w:val="20"/>
          <w:lang w:val="en-US" w:eastAsia="en-US"/>
        </w:rPr>
        <w:t>www.agccbrasil.org</w:t>
      </w:r>
      <w:r w:rsidR="00671653">
        <w:rPr>
          <w:rFonts w:eastAsia="Calibri" w:cs="Calibri"/>
          <w:sz w:val="24"/>
          <w:szCs w:val="20"/>
          <w:lang w:val="en-US" w:eastAsia="en-US"/>
        </w:rPr>
        <w:fldChar w:fldCharType="end"/>
      </w:r>
      <w:r w:rsidR="00B2563F">
        <w:rPr>
          <w:rFonts w:eastAsia="Calibri" w:cs="Calibri"/>
          <w:sz w:val="24"/>
          <w:szCs w:val="20"/>
          <w:lang w:val="en-US" w:eastAsia="en-US"/>
        </w:rPr>
        <w:t>; and</w:t>
      </w:r>
    </w:p>
    <w:p w14:paraId="21E94DAD" w14:textId="50EA6112" w:rsidR="000A7838" w:rsidRPr="00CE0EA6" w:rsidRDefault="000A7838" w:rsidP="00CE0EA6">
      <w:pPr>
        <w:pStyle w:val="ListParagraph"/>
        <w:numPr>
          <w:ilvl w:val="0"/>
          <w:numId w:val="14"/>
        </w:numPr>
        <w:rPr>
          <w:rFonts w:ascii="Calibri" w:eastAsia="Calibri" w:hAnsi="Calibri" w:cs="Calibri"/>
          <w:sz w:val="24"/>
          <w:szCs w:val="20"/>
          <w:lang w:val="en-US" w:eastAsia="en-US"/>
        </w:rPr>
      </w:pPr>
      <w:r w:rsidRPr="00CE0EA6">
        <w:rPr>
          <w:rFonts w:ascii="Calibri" w:eastAsia="Calibri" w:hAnsi="Calibri" w:cs="Calibri"/>
          <w:sz w:val="24"/>
          <w:szCs w:val="20"/>
          <w:lang w:val="en-US" w:eastAsia="en-US"/>
        </w:rPr>
        <w:t xml:space="preserve">AGCC LATAM: September 2 </w:t>
      </w:r>
      <w:r w:rsidR="00B2563F">
        <w:rPr>
          <w:rFonts w:ascii="Calibri" w:eastAsia="Calibri" w:hAnsi="Calibri" w:cs="Calibri"/>
          <w:sz w:val="24"/>
          <w:szCs w:val="20"/>
          <w:lang w:val="en-US" w:eastAsia="en-US"/>
        </w:rPr>
        <w:t xml:space="preserve">– </w:t>
      </w:r>
      <w:r w:rsidRPr="00CE0EA6">
        <w:rPr>
          <w:rFonts w:ascii="Calibri" w:eastAsia="Calibri" w:hAnsi="Calibri" w:cs="Calibri"/>
          <w:sz w:val="24"/>
          <w:szCs w:val="20"/>
          <w:lang w:val="en-US" w:eastAsia="en-US"/>
        </w:rPr>
        <w:t xml:space="preserve">4 at </w:t>
      </w:r>
      <w:r w:rsidR="00671653">
        <w:fldChar w:fldCharType="begin"/>
      </w:r>
      <w:r w:rsidR="00671653" w:rsidRPr="00671653">
        <w:rPr>
          <w:lang w:val="en-US"/>
        </w:rPr>
        <w:instrText xml:space="preserve"> HYPERLINK "http://www.agcclatam.org" \h </w:instrText>
      </w:r>
      <w:r w:rsidR="00671653">
        <w:fldChar w:fldCharType="separate"/>
      </w:r>
      <w:r w:rsidRPr="00CE0EA6">
        <w:rPr>
          <w:rFonts w:eastAsia="Calibri" w:cs="Calibri"/>
          <w:sz w:val="24"/>
          <w:szCs w:val="20"/>
          <w:lang w:val="en-US" w:eastAsia="en-US"/>
        </w:rPr>
        <w:t>www.agcclatam.org</w:t>
      </w:r>
      <w:r w:rsidR="00671653">
        <w:rPr>
          <w:rFonts w:eastAsia="Calibri" w:cs="Calibri"/>
          <w:sz w:val="24"/>
          <w:szCs w:val="20"/>
          <w:lang w:val="en-US" w:eastAsia="en-US"/>
        </w:rPr>
        <w:fldChar w:fldCharType="end"/>
      </w:r>
      <w:r w:rsidR="00B2563F">
        <w:rPr>
          <w:rFonts w:eastAsia="Calibri" w:cs="Calibri"/>
          <w:sz w:val="24"/>
          <w:szCs w:val="20"/>
          <w:lang w:val="en-US" w:eastAsia="en-US"/>
        </w:rPr>
        <w:t>.</w:t>
      </w:r>
    </w:p>
    <w:p w14:paraId="06821766" w14:textId="2DD64F4D" w:rsidR="00E05C61" w:rsidRPr="00CE0EA6" w:rsidDel="008E0D29" w:rsidRDefault="000A7838" w:rsidP="008E0D29">
      <w:pPr>
        <w:keepNext/>
        <w:keepLines/>
        <w:jc w:val="both"/>
        <w:outlineLvl w:val="3"/>
        <w:rPr>
          <w:rFonts w:eastAsia="Calibri" w:cs="Calibri"/>
          <w:lang w:val="en-US"/>
        </w:rPr>
      </w:pPr>
      <w:r w:rsidRPr="00CE0EA6">
        <w:rPr>
          <w:rFonts w:eastAsia="Calibri" w:cs="Calibri"/>
          <w:lang w:val="en-US"/>
        </w:rPr>
        <w:t>AGCCs were organized in partnership with ITU Digital Transformation Centres from the Americas region (CTC and IFB) and counted on 7</w:t>
      </w:r>
      <w:r w:rsidR="00B2563F">
        <w:rPr>
          <w:rFonts w:eastAsia="Calibri" w:cs="Calibri"/>
          <w:lang w:val="en-US"/>
        </w:rPr>
        <w:t>,</w:t>
      </w:r>
      <w:r w:rsidRPr="00CE0EA6">
        <w:rPr>
          <w:rFonts w:eastAsia="Calibri" w:cs="Calibri"/>
          <w:lang w:val="en-US"/>
        </w:rPr>
        <w:t>195 registered participants from 23 countries. A total of 25 partners from both public and private sector joined ITU to support AGCC. The events were comprised by 22 workshops, 20 Live streaming with 125</w:t>
      </w:r>
      <w:r w:rsidR="00B2563F">
        <w:rPr>
          <w:rFonts w:eastAsia="Calibri" w:cs="Calibri"/>
          <w:lang w:val="en-US"/>
        </w:rPr>
        <w:t>,000</w:t>
      </w:r>
      <w:r w:rsidRPr="00CE0EA6">
        <w:rPr>
          <w:rFonts w:eastAsia="Calibri" w:cs="Calibri"/>
          <w:lang w:val="en-US"/>
        </w:rPr>
        <w:t xml:space="preserve"> views. </w:t>
      </w:r>
    </w:p>
    <w:p w14:paraId="327A7326" w14:textId="2F94A0FB" w:rsidR="00477685" w:rsidRPr="00F54758" w:rsidRDefault="301CFAA5" w:rsidP="0083739C">
      <w:pPr>
        <w:pStyle w:val="ListParagraph"/>
        <w:numPr>
          <w:ilvl w:val="0"/>
          <w:numId w:val="37"/>
        </w:numPr>
        <w:spacing w:before="240"/>
        <w:jc w:val="both"/>
        <w:rPr>
          <w:sz w:val="24"/>
          <w:szCs w:val="24"/>
          <w:lang w:val="en-US"/>
        </w:rPr>
      </w:pPr>
      <w:r w:rsidRPr="00F54758">
        <w:rPr>
          <w:sz w:val="24"/>
          <w:szCs w:val="24"/>
          <w:lang w:val="en-US"/>
        </w:rPr>
        <w:t>A</w:t>
      </w:r>
      <w:r w:rsidR="43A9E25D" w:rsidRPr="00F54758">
        <w:rPr>
          <w:sz w:val="24"/>
          <w:szCs w:val="24"/>
          <w:lang w:val="en-US"/>
        </w:rPr>
        <w:t xml:space="preserve"> report on “</w:t>
      </w:r>
      <w:r w:rsidR="1D96F278" w:rsidRPr="00F54758">
        <w:rPr>
          <w:rFonts w:eastAsia="Calibri" w:cs="Calibri"/>
          <w:color w:val="000000" w:themeColor="text1"/>
          <w:sz w:val="24"/>
          <w:szCs w:val="24"/>
          <w:lang w:val="en-GB"/>
        </w:rPr>
        <w:t>Regional Good Practices</w:t>
      </w:r>
      <w:r w:rsidR="49D4E130" w:rsidRPr="00F54758">
        <w:rPr>
          <w:rFonts w:eastAsia="Calibri" w:cs="Calibri"/>
          <w:color w:val="000000" w:themeColor="text1"/>
          <w:sz w:val="24"/>
          <w:szCs w:val="24"/>
          <w:lang w:val="en-GB"/>
        </w:rPr>
        <w:t>.</w:t>
      </w:r>
      <w:r w:rsidR="1D96F278" w:rsidRPr="00F54758">
        <w:rPr>
          <w:rFonts w:eastAsia="Calibri" w:cs="Calibri"/>
          <w:color w:val="000000" w:themeColor="text1"/>
          <w:sz w:val="24"/>
          <w:szCs w:val="24"/>
          <w:lang w:val="en-GB"/>
        </w:rPr>
        <w:t xml:space="preserve"> Accelerating innovation, entrepreneurship and digital</w:t>
      </w:r>
      <w:r w:rsidR="621E3BEB" w:rsidRPr="00F54758">
        <w:rPr>
          <w:rFonts w:eastAsia="Calibri" w:cs="Calibri"/>
          <w:color w:val="000000" w:themeColor="text1"/>
          <w:sz w:val="24"/>
          <w:szCs w:val="24"/>
          <w:lang w:val="en-GB"/>
        </w:rPr>
        <w:t xml:space="preserve"> transformation</w:t>
      </w:r>
      <w:r w:rsidR="64B83DFC" w:rsidRPr="00F54758">
        <w:rPr>
          <w:rFonts w:eastAsia="Calibri" w:cs="Calibri"/>
          <w:color w:val="000000" w:themeColor="text1"/>
          <w:sz w:val="24"/>
          <w:szCs w:val="24"/>
          <w:lang w:val="en-GB"/>
        </w:rPr>
        <w:t>” was issued</w:t>
      </w:r>
      <w:r w:rsidR="2962EB5A" w:rsidRPr="00F54758">
        <w:rPr>
          <w:rFonts w:eastAsia="Calibri" w:cs="Calibri"/>
          <w:color w:val="000000" w:themeColor="text1"/>
          <w:sz w:val="24"/>
          <w:szCs w:val="24"/>
          <w:lang w:val="en-GB"/>
        </w:rPr>
        <w:t>, as well, a Regional Innovation Forum on Innovation for the Americas was organized in the framework of the ITU Global Innovation Forum.</w:t>
      </w:r>
      <w:r w:rsidR="77770F03" w:rsidRPr="00F54758">
        <w:rPr>
          <w:rFonts w:ascii="Calibri" w:eastAsia="Calibri" w:hAnsi="Calibri" w:cs="Calibri"/>
          <w:sz w:val="24"/>
          <w:szCs w:val="24"/>
          <w:lang w:val="en-US"/>
        </w:rPr>
        <w:t xml:space="preserve">enhancement of regional regulation on digital finance to optimize flexibility and security. </w:t>
      </w:r>
    </w:p>
    <w:p w14:paraId="75732100" w14:textId="74A12DE7" w:rsidR="00477685" w:rsidRDefault="77770F03" w:rsidP="00CE0EA6">
      <w:pPr>
        <w:pStyle w:val="ListParagraph"/>
        <w:numPr>
          <w:ilvl w:val="0"/>
          <w:numId w:val="37"/>
        </w:numPr>
        <w:jc w:val="both"/>
        <w:rPr>
          <w:szCs w:val="24"/>
          <w:lang w:val="en-US"/>
        </w:rPr>
      </w:pPr>
      <w:r w:rsidRPr="00F54758">
        <w:rPr>
          <w:rFonts w:ascii="Calibri" w:eastAsia="Calibri" w:hAnsi="Calibri" w:cs="Calibri"/>
          <w:sz w:val="24"/>
          <w:szCs w:val="24"/>
          <w:lang w:val="en-US"/>
        </w:rPr>
        <w:t>In collaboration with FAO, a Digital Readiness Assessment for Agriculture to assess the digital agriculture environment in Africa was conducted in 2020. Focusing</w:t>
      </w:r>
      <w:r w:rsidRPr="4D6D4312">
        <w:rPr>
          <w:rFonts w:ascii="Calibri" w:eastAsia="Calibri" w:hAnsi="Calibri" w:cs="Calibri"/>
          <w:sz w:val="24"/>
          <w:szCs w:val="24"/>
          <w:lang w:val="en-US"/>
        </w:rPr>
        <w:t xml:space="preserve"> on country and sub-regional dynamics, the study highlights the state of infrastructure, policy and regulation, human resource capital, digital </w:t>
      </w:r>
      <w:proofErr w:type="gramStart"/>
      <w:r w:rsidRPr="4D6D4312">
        <w:rPr>
          <w:rFonts w:ascii="Calibri" w:eastAsia="Calibri" w:hAnsi="Calibri" w:cs="Calibri"/>
          <w:sz w:val="24"/>
          <w:szCs w:val="24"/>
          <w:lang w:val="en-US"/>
        </w:rPr>
        <w:t>penetration</w:t>
      </w:r>
      <w:proofErr w:type="gramEnd"/>
      <w:r w:rsidRPr="4D6D4312">
        <w:rPr>
          <w:rFonts w:ascii="Calibri" w:eastAsia="Calibri" w:hAnsi="Calibri" w:cs="Calibri"/>
          <w:sz w:val="24"/>
          <w:szCs w:val="24"/>
          <w:lang w:val="en-US"/>
        </w:rPr>
        <w:t xml:space="preserve"> and innovation capacities. It also maps out digital services available in the countries, the state of the digital ecosystem, investment opportunities and recommendations to transform agriculture through digitalization.</w:t>
      </w:r>
    </w:p>
    <w:p w14:paraId="0D59C95F" w14:textId="78F3F0E3" w:rsidR="00477685" w:rsidRPr="0083739C" w:rsidRDefault="77770F03" w:rsidP="00CE0EA6">
      <w:pPr>
        <w:pStyle w:val="ListParagraph"/>
        <w:numPr>
          <w:ilvl w:val="0"/>
          <w:numId w:val="37"/>
        </w:numPr>
        <w:jc w:val="both"/>
        <w:rPr>
          <w:szCs w:val="24"/>
          <w:lang w:val="en-GB"/>
        </w:rPr>
      </w:pPr>
      <w:r w:rsidRPr="4D6D4312">
        <w:rPr>
          <w:rFonts w:ascii="Calibri" w:eastAsia="Calibri" w:hAnsi="Calibri" w:cs="Calibri"/>
          <w:sz w:val="24"/>
          <w:szCs w:val="24"/>
          <w:lang w:val="en-US"/>
        </w:rPr>
        <w:t xml:space="preserve">The </w:t>
      </w:r>
      <w:r w:rsidR="00671653">
        <w:fldChar w:fldCharType="begin"/>
      </w:r>
      <w:r w:rsidR="00671653" w:rsidRPr="00671653">
        <w:rPr>
          <w:lang w:val="en-US"/>
        </w:rPr>
        <w:instrText xml:space="preserve"> HYPERLINK "https://www.itu.int/en/ITU-D/Regional-Presence/Africa/Pages/Regional-Innovation-Forum-for-AFR--.aspx" </w:instrText>
      </w:r>
      <w:r w:rsidR="00671653">
        <w:fldChar w:fldCharType="separate"/>
      </w:r>
      <w:r w:rsidRPr="4D6D4312">
        <w:rPr>
          <w:rStyle w:val="Hyperlink"/>
          <w:rFonts w:ascii="Calibri" w:eastAsia="Calibri" w:hAnsi="Calibri" w:cs="Calibri"/>
          <w:sz w:val="24"/>
          <w:szCs w:val="24"/>
          <w:lang w:val="en-US"/>
        </w:rPr>
        <w:t>Regional Innovation Forum for Africa (RIF-AFR)</w:t>
      </w:r>
      <w:r w:rsidR="00671653">
        <w:rPr>
          <w:rStyle w:val="Hyperlink"/>
          <w:rFonts w:ascii="Calibri" w:eastAsia="Calibri" w:hAnsi="Calibri" w:cs="Calibri"/>
          <w:sz w:val="24"/>
          <w:szCs w:val="24"/>
          <w:lang w:val="en-US"/>
        </w:rPr>
        <w:fldChar w:fldCharType="end"/>
      </w:r>
      <w:r w:rsidRPr="4D6D4312">
        <w:rPr>
          <w:rFonts w:ascii="Calibri" w:eastAsia="Calibri" w:hAnsi="Calibri" w:cs="Calibri"/>
          <w:sz w:val="24"/>
          <w:szCs w:val="24"/>
          <w:lang w:val="en-US"/>
        </w:rPr>
        <w:t xml:space="preserve"> under the theme </w:t>
      </w:r>
      <w:r w:rsidR="00F54758">
        <w:rPr>
          <w:rFonts w:ascii="Calibri" w:eastAsia="Calibri" w:hAnsi="Calibri" w:cs="Calibri"/>
          <w:sz w:val="24"/>
          <w:szCs w:val="24"/>
          <w:lang w:val="en-US"/>
        </w:rPr>
        <w:t>‘</w:t>
      </w:r>
      <w:r w:rsidRPr="4D6D4312">
        <w:rPr>
          <w:rFonts w:ascii="Calibri" w:eastAsia="Calibri" w:hAnsi="Calibri" w:cs="Calibri"/>
          <w:sz w:val="24"/>
          <w:szCs w:val="24"/>
          <w:lang w:val="en-US"/>
        </w:rPr>
        <w:t>Mainstreaming competitive digital innovation ecosystems in the age of COVID-19</w:t>
      </w:r>
      <w:r w:rsidR="00F54758">
        <w:rPr>
          <w:rFonts w:ascii="Calibri" w:eastAsia="Calibri" w:hAnsi="Calibri" w:cs="Calibri"/>
          <w:sz w:val="24"/>
          <w:szCs w:val="24"/>
          <w:lang w:val="en-US"/>
        </w:rPr>
        <w:t>’</w:t>
      </w:r>
      <w:r w:rsidRPr="4D6D4312">
        <w:rPr>
          <w:rFonts w:ascii="Calibri" w:eastAsia="Calibri" w:hAnsi="Calibri" w:cs="Calibri"/>
          <w:sz w:val="24"/>
          <w:szCs w:val="24"/>
          <w:lang w:val="en-US"/>
        </w:rPr>
        <w:t xml:space="preserve"> was organized online on </w:t>
      </w:r>
      <w:r w:rsidRPr="4D6D4312">
        <w:rPr>
          <w:rFonts w:ascii="Calibri" w:eastAsia="Calibri" w:hAnsi="Calibri" w:cs="Calibri"/>
          <w:sz w:val="24"/>
          <w:szCs w:val="24"/>
          <w:lang w:val="en-GB"/>
        </w:rPr>
        <w:t>29 October 2020.</w:t>
      </w:r>
    </w:p>
    <w:p w14:paraId="3B151DD2" w14:textId="1E453481" w:rsidR="00477685" w:rsidRDefault="77770F03" w:rsidP="00CE0EA6">
      <w:pPr>
        <w:jc w:val="both"/>
        <w:rPr>
          <w:rFonts w:eastAsia="Calibri"/>
          <w:szCs w:val="24"/>
        </w:rPr>
      </w:pPr>
      <w:r w:rsidRPr="546FAD79">
        <w:rPr>
          <w:rFonts w:eastAsia="Calibri" w:cs="Calibri"/>
          <w:szCs w:val="24"/>
        </w:rPr>
        <w:t>A tailored e-learning module was developed during 2020 that will allow ITU to provide technical assistance in the development of WEEE policy. The e-learning provides key concepts of Waste Electrical and Electronic Equipment (WEEE) management, Extended Producer Responsibility (EPR) policy development, information about stakeholder roles and responsibilities, and suggested definitions.</w:t>
      </w:r>
    </w:p>
    <w:p w14:paraId="269A1154" w14:textId="77777777" w:rsidR="008E0D29" w:rsidRPr="00095A74" w:rsidRDefault="008E0D29" w:rsidP="00CE0EA6">
      <w:pPr>
        <w:keepNext/>
        <w:keepLines/>
        <w:tabs>
          <w:tab w:val="clear" w:pos="1134"/>
          <w:tab w:val="left" w:pos="0"/>
        </w:tabs>
        <w:jc w:val="both"/>
        <w:outlineLvl w:val="3"/>
        <w:rPr>
          <w:lang w:val="en-US"/>
        </w:rPr>
      </w:pPr>
    </w:p>
    <w:p w14:paraId="47C858F4" w14:textId="0614A8A2" w:rsidR="00E05C61" w:rsidRPr="00CE0EA6" w:rsidRDefault="00E05C61" w:rsidP="00CE0EA6">
      <w:pPr>
        <w:pStyle w:val="ListParagraph"/>
        <w:keepNext/>
        <w:keepLines/>
        <w:numPr>
          <w:ilvl w:val="0"/>
          <w:numId w:val="8"/>
        </w:numPr>
        <w:jc w:val="both"/>
        <w:outlineLvl w:val="3"/>
        <w:rPr>
          <w:b/>
          <w:szCs w:val="28"/>
          <w:lang w:val="en-US"/>
        </w:rPr>
      </w:pPr>
      <w:r w:rsidRPr="00CE0EA6">
        <w:rPr>
          <w:b/>
          <w:sz w:val="24"/>
          <w:szCs w:val="28"/>
          <w:lang w:val="en-US"/>
        </w:rPr>
        <w:t>Arab States region</w:t>
      </w:r>
    </w:p>
    <w:p w14:paraId="6C096B9E" w14:textId="293783A2" w:rsidR="00E05C61" w:rsidRPr="00511101" w:rsidRDefault="001E6029" w:rsidP="00511101">
      <w:pPr>
        <w:jc w:val="both"/>
        <w:rPr>
          <w:lang w:val="en-US"/>
        </w:rPr>
      </w:pPr>
      <w:r w:rsidRPr="00CE0EA6">
        <w:rPr>
          <w:rFonts w:eastAsia="Calibri" w:cs="Calibri"/>
          <w:lang w:val="en-US"/>
        </w:rPr>
        <w:t xml:space="preserve">In </w:t>
      </w:r>
      <w:r w:rsidR="00487BC3" w:rsidRPr="00CE0EA6">
        <w:rPr>
          <w:lang w:val="en-US"/>
        </w:rPr>
        <w:t>20</w:t>
      </w:r>
      <w:r w:rsidR="2AAFBBD3" w:rsidRPr="00CE0EA6">
        <w:rPr>
          <w:lang w:val="en-US"/>
        </w:rPr>
        <w:t>20</w:t>
      </w:r>
      <w:r w:rsidRPr="00CE0EA6">
        <w:rPr>
          <w:lang w:val="en-US"/>
        </w:rPr>
        <w:t xml:space="preserve">, BDT implemented project activities under </w:t>
      </w:r>
      <w:r w:rsidR="1A051301" w:rsidRPr="00CE0EA6">
        <w:rPr>
          <w:lang w:val="en-US"/>
        </w:rPr>
        <w:t>10</w:t>
      </w:r>
      <w:r w:rsidRPr="00CE0EA6">
        <w:rPr>
          <w:lang w:val="en-US"/>
        </w:rPr>
        <w:t xml:space="preserve"> technical cooperation projects in the Arab States region for </w:t>
      </w:r>
      <w:r w:rsidR="07EE31E0" w:rsidRPr="00CE0EA6">
        <w:rPr>
          <w:lang w:val="en-US"/>
        </w:rPr>
        <w:t>117,422</w:t>
      </w:r>
      <w:r w:rsidRPr="00CE0EA6">
        <w:rPr>
          <w:lang w:val="en-US"/>
        </w:rPr>
        <w:t xml:space="preserve"> USD, in collaboration with Member States. In addition, activities on </w:t>
      </w:r>
      <w:r w:rsidR="540B3EF9" w:rsidRPr="00CE0EA6">
        <w:rPr>
          <w:lang w:val="en-US"/>
        </w:rPr>
        <w:t>24</w:t>
      </w:r>
      <w:r w:rsidRPr="00CE0EA6">
        <w:rPr>
          <w:lang w:val="en-US"/>
        </w:rPr>
        <w:t xml:space="preserve"> actions were implemented for an amount of </w:t>
      </w:r>
      <w:r w:rsidR="594C2E76" w:rsidRPr="00CE0EA6">
        <w:rPr>
          <w:lang w:val="en-US"/>
        </w:rPr>
        <w:t>245</w:t>
      </w:r>
      <w:r w:rsidR="008B0DDF" w:rsidRPr="00CE0EA6">
        <w:rPr>
          <w:lang w:val="en-US"/>
        </w:rPr>
        <w:t>,000</w:t>
      </w:r>
      <w:r w:rsidRPr="00CE0EA6">
        <w:rPr>
          <w:lang w:val="en-US"/>
        </w:rPr>
        <w:t xml:space="preserve"> CHF.</w:t>
      </w:r>
    </w:p>
    <w:p w14:paraId="490B78BD" w14:textId="0400CE13" w:rsidR="00E05C61" w:rsidRDefault="00C5030F" w:rsidP="0083739C">
      <w:pPr>
        <w:spacing w:before="240"/>
        <w:jc w:val="both"/>
        <w:rPr>
          <w:color w:val="000000"/>
          <w:lang w:val="en-US"/>
        </w:rPr>
      </w:pPr>
      <w:r w:rsidRPr="0070494E">
        <w:rPr>
          <w:lang w:val="en-US"/>
        </w:rPr>
        <w:t xml:space="preserve">Partnerships </w:t>
      </w:r>
      <w:r w:rsidR="5A3AB970" w:rsidRPr="0070494E">
        <w:rPr>
          <w:lang w:val="en-US"/>
        </w:rPr>
        <w:t>continued</w:t>
      </w:r>
      <w:r w:rsidRPr="0070494E">
        <w:rPr>
          <w:lang w:val="en-US"/>
        </w:rPr>
        <w:t xml:space="preserve"> for the implementation of projects in the fields of innovation and entrepreneurship</w:t>
      </w:r>
      <w:r w:rsidRPr="0070494E">
        <w:rPr>
          <w:color w:val="000000" w:themeColor="text1"/>
          <w:lang w:val="en-US"/>
        </w:rPr>
        <w:t xml:space="preserve">, </w:t>
      </w:r>
      <w:r w:rsidR="00F54758" w:rsidRPr="0070494E">
        <w:rPr>
          <w:color w:val="000000" w:themeColor="text1"/>
          <w:lang w:val="en-US"/>
        </w:rPr>
        <w:t>environment,</w:t>
      </w:r>
      <w:r w:rsidRPr="0070494E">
        <w:rPr>
          <w:color w:val="000000" w:themeColor="text1"/>
          <w:lang w:val="en-US"/>
        </w:rPr>
        <w:t xml:space="preserve"> and digital inclusion.</w:t>
      </w:r>
    </w:p>
    <w:p w14:paraId="0D9C655F" w14:textId="273B241E" w:rsidR="00477685" w:rsidRPr="00095A74" w:rsidRDefault="00477685" w:rsidP="00511101">
      <w:pPr>
        <w:jc w:val="both"/>
        <w:rPr>
          <w:lang w:val="en-US"/>
        </w:rPr>
      </w:pPr>
    </w:p>
    <w:p w14:paraId="5823D522" w14:textId="77777777" w:rsidR="00E05C61" w:rsidRPr="00095A74" w:rsidRDefault="00E05C61" w:rsidP="00511101">
      <w:pPr>
        <w:keepNext/>
        <w:keepLines/>
        <w:numPr>
          <w:ilvl w:val="0"/>
          <w:numId w:val="8"/>
        </w:numPr>
        <w:ind w:left="357" w:hanging="357"/>
        <w:jc w:val="both"/>
        <w:outlineLvl w:val="3"/>
        <w:rPr>
          <w:rFonts w:asciiTheme="minorHAnsi" w:hAnsiTheme="minorHAnsi"/>
          <w:b/>
          <w:szCs w:val="24"/>
          <w:lang w:val="en-US"/>
        </w:rPr>
      </w:pPr>
      <w:r w:rsidRPr="00095A74">
        <w:rPr>
          <w:rFonts w:asciiTheme="minorHAnsi" w:hAnsiTheme="minorHAnsi"/>
          <w:b/>
          <w:szCs w:val="24"/>
          <w:lang w:val="en-US"/>
        </w:rPr>
        <w:t>Asia and the Pacific region</w:t>
      </w:r>
    </w:p>
    <w:p w14:paraId="71B45775" w14:textId="1122078D" w:rsidR="00E05C61" w:rsidRPr="00095A74" w:rsidRDefault="006722A6" w:rsidP="0083739C">
      <w:pPr>
        <w:spacing w:before="240"/>
        <w:jc w:val="both"/>
        <w:rPr>
          <w:lang w:val="en-US"/>
        </w:rPr>
      </w:pPr>
      <w:r w:rsidRPr="00CE0EA6">
        <w:rPr>
          <w:lang w:val="en-US"/>
        </w:rPr>
        <w:t xml:space="preserve">In </w:t>
      </w:r>
      <w:r w:rsidR="00487BC3" w:rsidRPr="00CE0EA6">
        <w:rPr>
          <w:lang w:val="en-US"/>
        </w:rPr>
        <w:t>20</w:t>
      </w:r>
      <w:r w:rsidR="3E2494D4" w:rsidRPr="00CE0EA6">
        <w:rPr>
          <w:lang w:val="en-US"/>
        </w:rPr>
        <w:t>20</w:t>
      </w:r>
      <w:r w:rsidRPr="00CE0EA6">
        <w:rPr>
          <w:lang w:val="en-US"/>
        </w:rPr>
        <w:t xml:space="preserve">, BDT implemented project activities under </w:t>
      </w:r>
      <w:r w:rsidR="0B8FEAB4" w:rsidRPr="00CE0EA6">
        <w:rPr>
          <w:lang w:val="en-US"/>
        </w:rPr>
        <w:t>11</w:t>
      </w:r>
      <w:r w:rsidRPr="00CE0EA6">
        <w:rPr>
          <w:lang w:val="en-US"/>
        </w:rPr>
        <w:t xml:space="preserve"> technical cooperation projects for a total amount of </w:t>
      </w:r>
      <w:r w:rsidR="05A1E8BD" w:rsidRPr="00CE0EA6">
        <w:rPr>
          <w:lang w:val="en-US"/>
        </w:rPr>
        <w:t>548,085</w:t>
      </w:r>
      <w:r w:rsidRPr="00CE0EA6">
        <w:rPr>
          <w:lang w:val="en-US"/>
        </w:rPr>
        <w:t xml:space="preserve"> USD in the Asia and the Pacific region, in collaboration with Member States and partners. The projects were funded by Department of Communications and the Arts (Australia), </w:t>
      </w:r>
      <w:r w:rsidRPr="00CE0EA6">
        <w:rPr>
          <w:lang w:val="en-US"/>
        </w:rPr>
        <w:lastRenderedPageBreak/>
        <w:t xml:space="preserve">National Broadcasting and Telecommunications Commission (Thailand), Ministry of Science, ICT and Future Planning (Republic of Korea), Estonia, and Bill &amp; Melinda Gates Foundation, International Telecommunications Satellite Organization (ITSO). In addition, activities on </w:t>
      </w:r>
      <w:r w:rsidR="4D542789" w:rsidRPr="00CE0EA6">
        <w:rPr>
          <w:lang w:val="en-US"/>
        </w:rPr>
        <w:t>21</w:t>
      </w:r>
      <w:r w:rsidRPr="00CE0EA6">
        <w:rPr>
          <w:lang w:val="en-US"/>
        </w:rPr>
        <w:t xml:space="preserve"> actions were implemented for an amount of </w:t>
      </w:r>
      <w:r w:rsidR="104DF5E3" w:rsidRPr="00CE0EA6">
        <w:rPr>
          <w:lang w:val="en-US"/>
        </w:rPr>
        <w:t>364</w:t>
      </w:r>
      <w:r w:rsidR="008B0DDF" w:rsidRPr="00CE0EA6">
        <w:rPr>
          <w:lang w:val="en-US"/>
        </w:rPr>
        <w:t>,000</w:t>
      </w:r>
      <w:r w:rsidRPr="00CE0EA6">
        <w:rPr>
          <w:lang w:val="en-US"/>
        </w:rPr>
        <w:t xml:space="preserve"> CHF.</w:t>
      </w:r>
    </w:p>
    <w:p w14:paraId="47D1770B" w14:textId="2DEE6886" w:rsidR="00D47F5E" w:rsidRPr="00CE0EA6" w:rsidRDefault="00D47F5E" w:rsidP="0083739C">
      <w:pPr>
        <w:spacing w:before="240"/>
        <w:jc w:val="both"/>
        <w:rPr>
          <w:rFonts w:eastAsia="Calibri"/>
        </w:rPr>
      </w:pPr>
      <w:r w:rsidRPr="00CE0EA6">
        <w:rPr>
          <w:rFonts w:eastAsia="Calibri"/>
        </w:rPr>
        <w:t>Progress was made in the development of digital government services in Papua New Guinea</w:t>
      </w:r>
      <w:r w:rsidR="209A4647" w:rsidRPr="00CE0EA6">
        <w:rPr>
          <w:rFonts w:eastAsia="Calibri"/>
        </w:rPr>
        <w:t>, Pakistan</w:t>
      </w:r>
      <w:r w:rsidR="00F54758">
        <w:rPr>
          <w:rFonts w:eastAsia="Calibri"/>
        </w:rPr>
        <w:t>,</w:t>
      </w:r>
      <w:r w:rsidRPr="00CE0EA6">
        <w:rPr>
          <w:rFonts w:eastAsia="Calibri"/>
        </w:rPr>
        <w:t xml:space="preserve"> and Vanuatu and digital agriculture services in Mongolia. </w:t>
      </w:r>
      <w:r w:rsidR="72B0C36D" w:rsidRPr="00CE0EA6">
        <w:rPr>
          <w:rFonts w:eastAsia="Calibri"/>
        </w:rPr>
        <w:t xml:space="preserve">Together with UNICEF </w:t>
      </w:r>
      <w:r w:rsidR="05605478" w:rsidRPr="00CE0EA6">
        <w:rPr>
          <w:rFonts w:eastAsia="Calibri"/>
        </w:rPr>
        <w:t xml:space="preserve">and UNESCO ITU conducted a study to map the digital divide in </w:t>
      </w:r>
      <w:r w:rsidR="774FCC06" w:rsidRPr="00CE0EA6">
        <w:rPr>
          <w:rFonts w:eastAsia="Calibri"/>
        </w:rPr>
        <w:t>T</w:t>
      </w:r>
      <w:r w:rsidR="05605478" w:rsidRPr="00CE0EA6">
        <w:rPr>
          <w:rFonts w:eastAsia="Calibri"/>
        </w:rPr>
        <w:t>hailand</w:t>
      </w:r>
      <w:r w:rsidR="440539A9" w:rsidRPr="00CE0EA6">
        <w:rPr>
          <w:rFonts w:eastAsia="Calibri"/>
        </w:rPr>
        <w:t xml:space="preserve">. </w:t>
      </w:r>
      <w:r w:rsidR="1EBC3A63" w:rsidRPr="00CE0EA6">
        <w:rPr>
          <w:rFonts w:eastAsia="Calibri"/>
        </w:rPr>
        <w:t>In the areas of network</w:t>
      </w:r>
      <w:r w:rsidR="511824EE" w:rsidRPr="00CE0EA6">
        <w:rPr>
          <w:rFonts w:eastAsia="Calibri"/>
        </w:rPr>
        <w:t>, spectrum management</w:t>
      </w:r>
      <w:r w:rsidR="1EBC3A63" w:rsidRPr="00CE0EA6">
        <w:rPr>
          <w:rFonts w:eastAsia="Calibri"/>
        </w:rPr>
        <w:t xml:space="preserve"> and infrastructure, I</w:t>
      </w:r>
      <w:r w:rsidR="1EBC3A63" w:rsidRPr="00F414E3">
        <w:rPr>
          <w:rFonts w:eastAsia="Calibri" w:cs="Calibri"/>
          <w:szCs w:val="24"/>
        </w:rPr>
        <w:t>TU supported Afghanistan</w:t>
      </w:r>
      <w:r w:rsidR="1EBC3A63" w:rsidRPr="00267F36">
        <w:rPr>
          <w:rFonts w:eastAsia="Calibri" w:cs="Calibri"/>
          <w:szCs w:val="24"/>
        </w:rPr>
        <w:t>,</w:t>
      </w:r>
      <w:r w:rsidR="1EBC3A63" w:rsidRPr="00F414E3">
        <w:rPr>
          <w:rFonts w:eastAsia="Calibri" w:cs="Calibri"/>
          <w:szCs w:val="24"/>
        </w:rPr>
        <w:t xml:space="preserve"> Fiji, Tonga, Solomon Islands, Mongolia, </w:t>
      </w:r>
      <w:proofErr w:type="gramStart"/>
      <w:r w:rsidR="1EBC3A63" w:rsidRPr="00F414E3">
        <w:rPr>
          <w:rFonts w:eastAsia="Calibri" w:cs="Calibri"/>
          <w:szCs w:val="24"/>
        </w:rPr>
        <w:t>Vanuatu</w:t>
      </w:r>
      <w:proofErr w:type="gramEnd"/>
      <w:r w:rsidR="1EBC3A63" w:rsidRPr="00F414E3">
        <w:rPr>
          <w:rFonts w:eastAsia="Calibri" w:cs="Calibri"/>
          <w:szCs w:val="24"/>
        </w:rPr>
        <w:t xml:space="preserve"> and Samoa</w:t>
      </w:r>
      <w:r w:rsidR="6E8B4A96" w:rsidRPr="00F414E3">
        <w:rPr>
          <w:rFonts w:eastAsia="Calibri" w:cs="Calibri"/>
          <w:szCs w:val="24"/>
        </w:rPr>
        <w:t>. USO 2.0 approach framework, developed in cooperation with ITU, was endorsed by ASEAN Ministers and is expected to accelerate the development of the digital economy particularly for LDCs within this region through better connectivity and access.</w:t>
      </w:r>
    </w:p>
    <w:p w14:paraId="4A53E846" w14:textId="4D184D63" w:rsidR="00D47F5E" w:rsidRPr="00CE0EA6" w:rsidRDefault="44C2B9F1" w:rsidP="0083739C">
      <w:pPr>
        <w:spacing w:before="240"/>
        <w:jc w:val="both"/>
        <w:rPr>
          <w:b/>
        </w:rPr>
      </w:pPr>
      <w:r w:rsidRPr="00F414E3">
        <w:rPr>
          <w:rFonts w:eastAsia="Calibri" w:cs="Calibri"/>
          <w:szCs w:val="24"/>
        </w:rPr>
        <w:t>More than 1</w:t>
      </w:r>
      <w:r w:rsidR="00B2563F">
        <w:rPr>
          <w:rFonts w:eastAsia="Calibri" w:cs="Calibri"/>
          <w:szCs w:val="24"/>
        </w:rPr>
        <w:t>,</w:t>
      </w:r>
      <w:r w:rsidRPr="00F414E3">
        <w:rPr>
          <w:rFonts w:eastAsia="Calibri" w:cs="Calibri"/>
          <w:szCs w:val="24"/>
        </w:rPr>
        <w:t>100 participants developed digital skills through trainings and workshops. Three digital transformation centres in the region started their mission to build digital skills and literacy at national level and have trained more than 36</w:t>
      </w:r>
      <w:r w:rsidR="00B2563F">
        <w:rPr>
          <w:rFonts w:eastAsia="Calibri" w:cs="Calibri"/>
          <w:szCs w:val="24"/>
        </w:rPr>
        <w:t>,</w:t>
      </w:r>
      <w:r w:rsidRPr="00F414E3">
        <w:rPr>
          <w:rFonts w:eastAsia="Calibri" w:cs="Calibri"/>
          <w:szCs w:val="24"/>
        </w:rPr>
        <w:t>000 participants.</w:t>
      </w:r>
      <w:r w:rsidR="00B2563F">
        <w:rPr>
          <w:rFonts w:eastAsia="Calibri" w:cs="Calibri"/>
          <w:szCs w:val="24"/>
        </w:rPr>
        <w:t xml:space="preserve"> </w:t>
      </w:r>
      <w:r w:rsidR="00D47F5E" w:rsidRPr="00CE0EA6">
        <w:rPr>
          <w:rFonts w:eastAsia="Calibri"/>
        </w:rPr>
        <w:t>National cybersecurity strategy frameworks were strengthened in Bhutan, Kiribati</w:t>
      </w:r>
      <w:r w:rsidR="00511101" w:rsidRPr="00CE0EA6">
        <w:rPr>
          <w:rFonts w:eastAsia="Calibri"/>
        </w:rPr>
        <w:t>,</w:t>
      </w:r>
      <w:r w:rsidR="00D47F5E" w:rsidRPr="00CE0EA6">
        <w:rPr>
          <w:rFonts w:eastAsia="Calibri"/>
        </w:rPr>
        <w:t xml:space="preserve"> and Solomon Islands</w:t>
      </w:r>
      <w:r w:rsidR="00511101" w:rsidRPr="00CE0EA6">
        <w:rPr>
          <w:rFonts w:eastAsia="Calibri"/>
        </w:rPr>
        <w:t>,</w:t>
      </w:r>
      <w:r w:rsidR="00D47F5E" w:rsidRPr="00CE0EA6">
        <w:rPr>
          <w:rFonts w:eastAsia="Calibri"/>
        </w:rPr>
        <w:t xml:space="preserve"> and CIRT frameworks through specialized country assistance in Tonga, Samoa, Papua New </w:t>
      </w:r>
      <w:r w:rsidR="00D47F5E" w:rsidRPr="00CE0EA6">
        <w:rPr>
          <w:rFonts w:eastAsia="Calibri"/>
          <w:spacing w:val="-2"/>
        </w:rPr>
        <w:t xml:space="preserve">Guinea, </w:t>
      </w:r>
      <w:r w:rsidR="00511101" w:rsidRPr="00CE0EA6">
        <w:rPr>
          <w:rFonts w:eastAsia="Calibri"/>
          <w:spacing w:val="-2"/>
        </w:rPr>
        <w:t xml:space="preserve">and </w:t>
      </w:r>
      <w:r w:rsidR="00D47F5E" w:rsidRPr="00CE0EA6">
        <w:rPr>
          <w:rFonts w:eastAsia="Calibri"/>
          <w:spacing w:val="-2"/>
        </w:rPr>
        <w:t xml:space="preserve">Vanuatu. Samoa, Vanuatu, Papua New Guinea, </w:t>
      </w:r>
      <w:r w:rsidR="00511101" w:rsidRPr="00CE0EA6">
        <w:rPr>
          <w:rFonts w:eastAsia="Calibri"/>
          <w:spacing w:val="-2"/>
        </w:rPr>
        <w:t xml:space="preserve">and </w:t>
      </w:r>
      <w:r w:rsidR="00D47F5E" w:rsidRPr="00CE0EA6">
        <w:rPr>
          <w:rFonts w:eastAsia="Calibri"/>
          <w:spacing w:val="-2"/>
        </w:rPr>
        <w:t>Solomon Islands were assisted in developing</w:t>
      </w:r>
      <w:r w:rsidR="00D47F5E" w:rsidRPr="00CE0EA6">
        <w:rPr>
          <w:rFonts w:eastAsia="Calibri"/>
        </w:rPr>
        <w:t xml:space="preserve"> </w:t>
      </w:r>
      <w:r w:rsidR="00D47F5E" w:rsidRPr="00CE0EA6">
        <w:rPr>
          <w:rFonts w:eastAsia="Calibri"/>
          <w:spacing w:val="-2"/>
        </w:rPr>
        <w:t>National Emergency Telecommunication Plans through a project supported by DITRDC.</w:t>
      </w:r>
    </w:p>
    <w:p w14:paraId="4F433022" w14:textId="385DB8EA" w:rsidR="00D47F5E" w:rsidRDefault="00D47F5E" w:rsidP="0083739C">
      <w:pPr>
        <w:spacing w:before="240"/>
        <w:jc w:val="both"/>
        <w:rPr>
          <w:rFonts w:eastAsia="Calibri" w:cs="Calibri"/>
        </w:rPr>
      </w:pPr>
      <w:r w:rsidRPr="00CE0EA6">
        <w:rPr>
          <w:rFonts w:eastAsiaTheme="minorEastAsia"/>
        </w:rPr>
        <w:t xml:space="preserve">Several Pacific Islands were helped to develop their satellite communications capacity and emergency communications solutions. </w:t>
      </w:r>
      <w:r w:rsidRPr="00CE0EA6">
        <w:rPr>
          <w:rFonts w:eastAsia="Calibri" w:cs="Calibri"/>
        </w:rPr>
        <w:t>Fiji, Kiribati, Samoa, PNG, Vanuatu, Tonga</w:t>
      </w:r>
      <w:r w:rsidR="00511101" w:rsidRPr="00CE0EA6">
        <w:rPr>
          <w:rFonts w:eastAsia="Calibri" w:cs="Calibri"/>
        </w:rPr>
        <w:t>,</w:t>
      </w:r>
      <w:r w:rsidRPr="00CE0EA6">
        <w:rPr>
          <w:rFonts w:eastAsia="Calibri" w:cs="Calibri"/>
        </w:rPr>
        <w:t xml:space="preserve"> and Tuvalu started connecting through Ku band Satellite connectivity equipment and the associated training through a project supported by ITU, ITSO, Intelsat</w:t>
      </w:r>
      <w:r w:rsidR="00511101" w:rsidRPr="00CE0EA6">
        <w:rPr>
          <w:rFonts w:eastAsia="Calibri" w:cs="Calibri"/>
        </w:rPr>
        <w:t>,</w:t>
      </w:r>
      <w:r w:rsidRPr="00CE0EA6">
        <w:rPr>
          <w:rFonts w:eastAsia="Calibri" w:cs="Calibri"/>
        </w:rPr>
        <w:t xml:space="preserve"> and Kacific.</w:t>
      </w:r>
    </w:p>
    <w:p w14:paraId="7DCCC5E2" w14:textId="715A3EFE" w:rsidR="00477685" w:rsidRPr="00095A74" w:rsidRDefault="00477685" w:rsidP="00511101">
      <w:pPr>
        <w:jc w:val="both"/>
        <w:rPr>
          <w:rFonts w:eastAsiaTheme="minorEastAsia"/>
          <w:b/>
          <w:bCs/>
        </w:rPr>
      </w:pPr>
    </w:p>
    <w:p w14:paraId="0914DEFD" w14:textId="77777777" w:rsidR="00E05C61" w:rsidRPr="00095A74" w:rsidRDefault="00E05C61" w:rsidP="00511101">
      <w:pPr>
        <w:keepNext/>
        <w:keepLines/>
        <w:numPr>
          <w:ilvl w:val="0"/>
          <w:numId w:val="8"/>
        </w:numPr>
        <w:ind w:left="357" w:hanging="357"/>
        <w:jc w:val="both"/>
        <w:outlineLvl w:val="3"/>
        <w:rPr>
          <w:rFonts w:asciiTheme="minorHAnsi" w:hAnsiTheme="minorHAnsi"/>
          <w:b/>
          <w:szCs w:val="24"/>
          <w:lang w:val="en-US"/>
        </w:rPr>
      </w:pPr>
      <w:r w:rsidRPr="00095A74">
        <w:rPr>
          <w:rFonts w:asciiTheme="minorHAnsi" w:hAnsiTheme="minorHAnsi"/>
          <w:b/>
          <w:szCs w:val="24"/>
          <w:lang w:val="en-US"/>
        </w:rPr>
        <w:t>CIS region</w:t>
      </w:r>
    </w:p>
    <w:p w14:paraId="00BB4EA1" w14:textId="32A1BE48" w:rsidR="00E05C61" w:rsidRPr="00095A74" w:rsidRDefault="00CF2568" w:rsidP="0083739C">
      <w:pPr>
        <w:spacing w:before="240"/>
        <w:jc w:val="both"/>
        <w:rPr>
          <w:rFonts w:eastAsia="Calibri" w:cs="Calibri"/>
          <w:lang w:val="en-US"/>
        </w:rPr>
      </w:pPr>
      <w:r w:rsidRPr="00CE0EA6">
        <w:rPr>
          <w:rFonts w:eastAsia="Calibri" w:cs="Calibri"/>
          <w:lang w:val="en-US"/>
        </w:rPr>
        <w:t>A</w:t>
      </w:r>
      <w:r w:rsidR="007274A3" w:rsidRPr="00CE0EA6">
        <w:rPr>
          <w:rFonts w:eastAsia="Calibri" w:cs="Calibri"/>
          <w:lang w:val="en-US"/>
        </w:rPr>
        <w:t xml:space="preserve">ctivities on </w:t>
      </w:r>
      <w:r w:rsidR="42195455" w:rsidRPr="00CE0EA6">
        <w:rPr>
          <w:rFonts w:eastAsia="Calibri" w:cs="Calibri"/>
          <w:lang w:val="en-US"/>
        </w:rPr>
        <w:t>15</w:t>
      </w:r>
      <w:r w:rsidR="007274A3" w:rsidRPr="00CE0EA6">
        <w:rPr>
          <w:rFonts w:eastAsia="Calibri" w:cs="Calibri"/>
          <w:lang w:val="en-US"/>
        </w:rPr>
        <w:t xml:space="preserve"> actions were implemented for an amount of </w:t>
      </w:r>
      <w:r w:rsidR="72A4020C" w:rsidRPr="00CE0EA6">
        <w:rPr>
          <w:rFonts w:eastAsia="Calibri" w:cs="Calibri"/>
          <w:lang w:val="en-US"/>
        </w:rPr>
        <w:t>250</w:t>
      </w:r>
      <w:r w:rsidR="008B0DDF" w:rsidRPr="00CE0EA6">
        <w:rPr>
          <w:rFonts w:eastAsia="Calibri" w:cs="Calibri"/>
          <w:lang w:val="en-US"/>
        </w:rPr>
        <w:t>,000</w:t>
      </w:r>
      <w:r w:rsidR="007274A3" w:rsidRPr="00CE0EA6">
        <w:rPr>
          <w:rFonts w:eastAsia="Calibri" w:cs="Calibri"/>
          <w:lang w:val="en-US"/>
        </w:rPr>
        <w:t xml:space="preserve"> CHF.</w:t>
      </w:r>
    </w:p>
    <w:p w14:paraId="5CC2A493" w14:textId="140C0725" w:rsidR="00A067B8" w:rsidRDefault="00470186" w:rsidP="0083739C">
      <w:pPr>
        <w:spacing w:before="240"/>
        <w:jc w:val="both"/>
        <w:rPr>
          <w:lang w:val="en-US"/>
        </w:rPr>
      </w:pPr>
      <w:r w:rsidRPr="00CE0EA6">
        <w:rPr>
          <w:lang w:val="en-US"/>
        </w:rPr>
        <w:t>Further progress was made on project implementation and fundraising</w:t>
      </w:r>
      <w:r w:rsidR="00F10D02">
        <w:rPr>
          <w:lang w:val="en-US"/>
        </w:rPr>
        <w:t>. C</w:t>
      </w:r>
      <w:r w:rsidR="003119FE" w:rsidRPr="63BA5CC1">
        <w:rPr>
          <w:lang w:val="en-US"/>
        </w:rPr>
        <w:t xml:space="preserve">omparison of the number and value of projects in the CIS region between 2019 </w:t>
      </w:r>
      <w:r w:rsidR="003119FE">
        <w:rPr>
          <w:lang w:val="en-US"/>
        </w:rPr>
        <w:t>(</w:t>
      </w:r>
      <w:r w:rsidR="004F2ACB">
        <w:rPr>
          <w:lang w:val="en-US"/>
        </w:rPr>
        <w:t>91,400 CHF</w:t>
      </w:r>
      <w:r w:rsidR="003119FE">
        <w:rPr>
          <w:lang w:val="en-US"/>
        </w:rPr>
        <w:t xml:space="preserve">) </w:t>
      </w:r>
      <w:r w:rsidR="003119FE" w:rsidRPr="63BA5CC1">
        <w:rPr>
          <w:lang w:val="en-US"/>
        </w:rPr>
        <w:t>and in 2020</w:t>
      </w:r>
      <w:r w:rsidR="004F2ACB">
        <w:rPr>
          <w:lang w:val="en-US"/>
        </w:rPr>
        <w:t xml:space="preserve"> (</w:t>
      </w:r>
      <w:r w:rsidR="007371FD">
        <w:rPr>
          <w:lang w:val="en-US"/>
        </w:rPr>
        <w:t>393,100 CHF)</w:t>
      </w:r>
      <w:r w:rsidR="003119FE" w:rsidRPr="63BA5CC1">
        <w:rPr>
          <w:lang w:val="en-US"/>
        </w:rPr>
        <w:t xml:space="preserve"> demonstrates a 300% increase in</w:t>
      </w:r>
      <w:r w:rsidR="003119FE">
        <w:rPr>
          <w:lang w:val="en-US"/>
        </w:rPr>
        <w:t xml:space="preserve"> </w:t>
      </w:r>
      <w:r w:rsidR="003119FE" w:rsidRPr="63BA5CC1">
        <w:rPr>
          <w:lang w:val="en-US"/>
        </w:rPr>
        <w:t>project value in 2020 over 2019. In fact, the Regional Office</w:t>
      </w:r>
      <w:r w:rsidR="00F54758">
        <w:rPr>
          <w:lang w:val="en-US"/>
        </w:rPr>
        <w:t>’</w:t>
      </w:r>
      <w:r w:rsidR="003119FE" w:rsidRPr="63BA5CC1">
        <w:rPr>
          <w:lang w:val="en-US"/>
        </w:rPr>
        <w:t xml:space="preserve">s performance in project value </w:t>
      </w:r>
      <w:r w:rsidR="003119FE">
        <w:rPr>
          <w:lang w:val="en-US"/>
        </w:rPr>
        <w:t>in 2020</w:t>
      </w:r>
      <w:r w:rsidR="003119FE" w:rsidRPr="63BA5CC1">
        <w:rPr>
          <w:lang w:val="en-US"/>
        </w:rPr>
        <w:t xml:space="preserve"> is the second highest seen from the office in 10 years</w:t>
      </w:r>
      <w:r w:rsidR="003119FE">
        <w:rPr>
          <w:lang w:val="en-US"/>
        </w:rPr>
        <w:t>.</w:t>
      </w:r>
    </w:p>
    <w:p w14:paraId="0549DC7B" w14:textId="66C446F0" w:rsidR="00E36A81" w:rsidRDefault="00FA7F64" w:rsidP="0083739C">
      <w:pPr>
        <w:spacing w:before="240"/>
        <w:jc w:val="both"/>
        <w:rPr>
          <w:lang w:val="en-US"/>
        </w:rPr>
      </w:pPr>
      <w:r w:rsidRPr="00FA7F64">
        <w:rPr>
          <w:lang w:val="en-US"/>
        </w:rPr>
        <w:t xml:space="preserve">Other areas in which the </w:t>
      </w:r>
      <w:r>
        <w:rPr>
          <w:lang w:val="en-US"/>
        </w:rPr>
        <w:t>region</w:t>
      </w:r>
      <w:r w:rsidRPr="00FA7F64">
        <w:rPr>
          <w:lang w:val="en-US"/>
        </w:rPr>
        <w:t xml:space="preserve"> has improved on performance in 2020 include</w:t>
      </w:r>
      <w:r>
        <w:rPr>
          <w:lang w:val="en-US"/>
        </w:rPr>
        <w:t xml:space="preserve"> </w:t>
      </w:r>
      <w:r w:rsidRPr="00FA7F64">
        <w:rPr>
          <w:lang w:val="en-US"/>
        </w:rPr>
        <w:t>engagement and cooperation with the UN System for the benefit of countries, direct assistance, and</w:t>
      </w:r>
      <w:r>
        <w:rPr>
          <w:lang w:val="en-US"/>
        </w:rPr>
        <w:t xml:space="preserve"> </w:t>
      </w:r>
      <w:r w:rsidRPr="00FA7F64">
        <w:rPr>
          <w:lang w:val="en-US"/>
        </w:rPr>
        <w:t xml:space="preserve">inclusion in large scale global projects. In 2020 </w:t>
      </w:r>
      <w:r w:rsidR="00A30B1E">
        <w:rPr>
          <w:lang w:val="en-US"/>
        </w:rPr>
        <w:t xml:space="preserve">the Regional Office </w:t>
      </w:r>
      <w:r w:rsidRPr="00FA7F64">
        <w:rPr>
          <w:lang w:val="en-US"/>
        </w:rPr>
        <w:t>has been involved in UN engagements for</w:t>
      </w:r>
      <w:r>
        <w:rPr>
          <w:lang w:val="en-US"/>
        </w:rPr>
        <w:t xml:space="preserve"> </w:t>
      </w:r>
      <w:r w:rsidRPr="00FA7F64">
        <w:rPr>
          <w:lang w:val="en-US"/>
        </w:rPr>
        <w:t>Belarus and Kazakhstan at the level of the UN Sustainable Development Coordination Framework, as</w:t>
      </w:r>
      <w:r>
        <w:rPr>
          <w:lang w:val="en-US"/>
        </w:rPr>
        <w:t xml:space="preserve"> </w:t>
      </w:r>
      <w:r w:rsidRPr="00FA7F64">
        <w:rPr>
          <w:lang w:val="en-US"/>
        </w:rPr>
        <w:t>well as working in close cooperation with UNESCAP on digital resilience projects, and the World Bank</w:t>
      </w:r>
      <w:r w:rsidR="00657DAC">
        <w:rPr>
          <w:lang w:val="en-US"/>
        </w:rPr>
        <w:t xml:space="preserve"> </w:t>
      </w:r>
      <w:r w:rsidR="00657DAC" w:rsidRPr="00657DAC">
        <w:rPr>
          <w:lang w:val="en-US"/>
        </w:rPr>
        <w:t xml:space="preserve">on cybersecurity initiatives. </w:t>
      </w:r>
    </w:p>
    <w:p w14:paraId="3E190535" w14:textId="2A960F32" w:rsidR="00FA7F64" w:rsidRDefault="00657DAC" w:rsidP="0083739C">
      <w:pPr>
        <w:spacing w:before="240"/>
        <w:jc w:val="both"/>
        <w:rPr>
          <w:lang w:val="en-US"/>
        </w:rPr>
      </w:pPr>
      <w:r w:rsidRPr="00657DAC">
        <w:rPr>
          <w:lang w:val="en-US"/>
        </w:rPr>
        <w:t>The office also doubled the volume of</w:t>
      </w:r>
      <w:r w:rsidR="00F906D4">
        <w:rPr>
          <w:lang w:val="en-US"/>
        </w:rPr>
        <w:t xml:space="preserve"> </w:t>
      </w:r>
      <w:r w:rsidRPr="00657DAC">
        <w:rPr>
          <w:lang w:val="en-US"/>
        </w:rPr>
        <w:t>direct assistance to countries in the region, with four (4) countries benefitting in 2020, up from two</w:t>
      </w:r>
      <w:r w:rsidR="00F906D4">
        <w:rPr>
          <w:lang w:val="en-US"/>
        </w:rPr>
        <w:t xml:space="preserve"> </w:t>
      </w:r>
      <w:r w:rsidRPr="00657DAC">
        <w:rPr>
          <w:lang w:val="en-US"/>
        </w:rPr>
        <w:t>(2) in 2019. Finally, countries in the region have also been selected for involvement in the ITU/UNICEF</w:t>
      </w:r>
      <w:r w:rsidR="00F906D4">
        <w:rPr>
          <w:lang w:val="en-US"/>
        </w:rPr>
        <w:t xml:space="preserve"> </w:t>
      </w:r>
      <w:r w:rsidRPr="00657DAC">
        <w:rPr>
          <w:lang w:val="en-US"/>
        </w:rPr>
        <w:t>GIGA project, and Connect2Recover which will deliver further benefits and advance the aims of the</w:t>
      </w:r>
      <w:r w:rsidR="00F906D4">
        <w:rPr>
          <w:lang w:val="en-US"/>
        </w:rPr>
        <w:t xml:space="preserve"> </w:t>
      </w:r>
      <w:r w:rsidRPr="00657DAC">
        <w:rPr>
          <w:lang w:val="en-US"/>
        </w:rPr>
        <w:t>Regional Initiatives</w:t>
      </w:r>
      <w:r w:rsidR="00CF6FD0">
        <w:rPr>
          <w:lang w:val="en-US"/>
        </w:rPr>
        <w:t>.</w:t>
      </w:r>
    </w:p>
    <w:p w14:paraId="59D1C336" w14:textId="77777777" w:rsidR="008A6023" w:rsidRDefault="008A6023" w:rsidP="00657DAC">
      <w:pPr>
        <w:jc w:val="both"/>
        <w:rPr>
          <w:lang w:val="en-US"/>
        </w:rPr>
      </w:pPr>
    </w:p>
    <w:p w14:paraId="4454C89B" w14:textId="77777777" w:rsidR="00E05C61" w:rsidRPr="00095A74" w:rsidRDefault="00E05C61" w:rsidP="00511101">
      <w:pPr>
        <w:keepNext/>
        <w:keepLines/>
        <w:numPr>
          <w:ilvl w:val="0"/>
          <w:numId w:val="8"/>
        </w:numPr>
        <w:ind w:left="357" w:hanging="357"/>
        <w:jc w:val="both"/>
        <w:outlineLvl w:val="3"/>
        <w:rPr>
          <w:rFonts w:asciiTheme="minorHAnsi" w:hAnsiTheme="minorHAnsi"/>
          <w:b/>
          <w:szCs w:val="24"/>
          <w:lang w:val="en-US"/>
        </w:rPr>
      </w:pPr>
      <w:r w:rsidRPr="00095A74">
        <w:rPr>
          <w:rFonts w:asciiTheme="minorHAnsi" w:hAnsiTheme="minorHAnsi"/>
          <w:b/>
          <w:szCs w:val="24"/>
          <w:lang w:val="en-US"/>
        </w:rPr>
        <w:lastRenderedPageBreak/>
        <w:t>Europe region</w:t>
      </w:r>
    </w:p>
    <w:p w14:paraId="03A0A872" w14:textId="40F364DB" w:rsidR="00E05C61" w:rsidRPr="00366A70" w:rsidRDefault="00F51FB6" w:rsidP="0083739C">
      <w:pPr>
        <w:spacing w:before="240"/>
        <w:jc w:val="both"/>
        <w:rPr>
          <w:lang w:val="en-US"/>
        </w:rPr>
      </w:pPr>
      <w:r w:rsidRPr="00CE0EA6">
        <w:rPr>
          <w:lang w:val="en-US"/>
        </w:rPr>
        <w:t xml:space="preserve">In </w:t>
      </w:r>
      <w:r w:rsidR="00487BC3" w:rsidRPr="00CE0EA6">
        <w:rPr>
          <w:lang w:val="en-US"/>
        </w:rPr>
        <w:t>20</w:t>
      </w:r>
      <w:r w:rsidR="6D94BF06" w:rsidRPr="00CE0EA6">
        <w:rPr>
          <w:lang w:val="en-US"/>
        </w:rPr>
        <w:t>20</w:t>
      </w:r>
      <w:r w:rsidRPr="00CE0EA6">
        <w:rPr>
          <w:lang w:val="en-US"/>
        </w:rPr>
        <w:t xml:space="preserve">, BDT implemented project activities under </w:t>
      </w:r>
      <w:r w:rsidR="743AD593" w:rsidRPr="00CE0EA6">
        <w:rPr>
          <w:lang w:val="en-US"/>
        </w:rPr>
        <w:t>4</w:t>
      </w:r>
      <w:r w:rsidRPr="00CE0EA6">
        <w:rPr>
          <w:lang w:val="en-US"/>
        </w:rPr>
        <w:t xml:space="preserve"> technical cooperation projects for a total amount of </w:t>
      </w:r>
      <w:r w:rsidR="741CBBC8" w:rsidRPr="00CE0EA6">
        <w:rPr>
          <w:lang w:val="en-US"/>
        </w:rPr>
        <w:t>291,941</w:t>
      </w:r>
      <w:r w:rsidRPr="00CE0EA6">
        <w:rPr>
          <w:lang w:val="en-US"/>
        </w:rPr>
        <w:t xml:space="preserve"> USD in the Europe region, in collaboration with Member States. In addition, activities on </w:t>
      </w:r>
      <w:r w:rsidR="2B3E1F07" w:rsidRPr="00CE0EA6">
        <w:rPr>
          <w:lang w:val="en-US"/>
        </w:rPr>
        <w:t>38</w:t>
      </w:r>
      <w:r w:rsidRPr="00CE0EA6">
        <w:rPr>
          <w:lang w:val="en-US"/>
        </w:rPr>
        <w:t xml:space="preserve"> actions were implemented for an amount of </w:t>
      </w:r>
      <w:r w:rsidR="230B17E0" w:rsidRPr="00CE0EA6">
        <w:rPr>
          <w:lang w:val="en-US"/>
        </w:rPr>
        <w:t>285</w:t>
      </w:r>
      <w:r w:rsidR="008B0DDF" w:rsidRPr="00CE0EA6">
        <w:rPr>
          <w:lang w:val="en-US"/>
        </w:rPr>
        <w:t>,000</w:t>
      </w:r>
      <w:r w:rsidRPr="00CE0EA6">
        <w:rPr>
          <w:lang w:val="en-US"/>
        </w:rPr>
        <w:t xml:space="preserve"> CHF.</w:t>
      </w:r>
    </w:p>
    <w:p w14:paraId="4C8A7CB0" w14:textId="2915A020" w:rsidR="00EE156D" w:rsidRPr="00CE0EA6" w:rsidRDefault="00EE156D" w:rsidP="0083739C">
      <w:pPr>
        <w:spacing w:before="240" w:line="259" w:lineRule="auto"/>
        <w:jc w:val="both"/>
        <w:rPr>
          <w:lang w:val="en-US"/>
        </w:rPr>
      </w:pPr>
      <w:r w:rsidRPr="00CE0EA6">
        <w:rPr>
          <w:lang w:val="en-US"/>
        </w:rPr>
        <w:t xml:space="preserve">Direct assistance to countries included the development of the </w:t>
      </w:r>
      <w:r w:rsidR="4C50A4F7" w:rsidRPr="00CE0EA6">
        <w:rPr>
          <w:lang w:val="en-US"/>
        </w:rPr>
        <w:t>National Frequency Plan in Albania, Review of National Frequenc</w:t>
      </w:r>
      <w:r w:rsidR="4EDE33A6" w:rsidRPr="00CE0EA6">
        <w:rPr>
          <w:lang w:val="en-US"/>
        </w:rPr>
        <w:t xml:space="preserve">y Plan for Moldova, </w:t>
      </w:r>
      <w:r w:rsidR="4C50A4F7" w:rsidRPr="00CE0EA6">
        <w:rPr>
          <w:lang w:val="en-US"/>
        </w:rPr>
        <w:t xml:space="preserve">Digital Innovation Profile in Georgia, Strategic </w:t>
      </w:r>
      <w:r w:rsidR="3069DA18" w:rsidRPr="00CE0EA6">
        <w:rPr>
          <w:lang w:val="en-US"/>
        </w:rPr>
        <w:t xml:space="preserve">Review </w:t>
      </w:r>
      <w:r w:rsidR="4C50A4F7" w:rsidRPr="00CE0EA6">
        <w:rPr>
          <w:lang w:val="en-US"/>
        </w:rPr>
        <w:t>of</w:t>
      </w:r>
      <w:r w:rsidR="7D85075D" w:rsidRPr="00CE0EA6">
        <w:rPr>
          <w:lang w:val="en-US"/>
        </w:rPr>
        <w:t xml:space="preserve"> Child Online Protection</w:t>
      </w:r>
      <w:r w:rsidR="4C50A4F7" w:rsidRPr="00CE0EA6">
        <w:rPr>
          <w:lang w:val="en-US"/>
        </w:rPr>
        <w:t xml:space="preserve"> </w:t>
      </w:r>
      <w:r w:rsidR="27C01D36" w:rsidRPr="00CE0EA6">
        <w:rPr>
          <w:lang w:val="en-US"/>
        </w:rPr>
        <w:t xml:space="preserve">in </w:t>
      </w:r>
      <w:r w:rsidR="00F54758" w:rsidRPr="00CE0EA6">
        <w:rPr>
          <w:lang w:val="en-US"/>
        </w:rPr>
        <w:t>Moldova,</w:t>
      </w:r>
      <w:r w:rsidR="000B3AF3">
        <w:rPr>
          <w:lang w:val="en-US"/>
        </w:rPr>
        <w:t xml:space="preserve"> and</w:t>
      </w:r>
      <w:r w:rsidR="27C01D36" w:rsidRPr="00CE0EA6">
        <w:rPr>
          <w:lang w:val="en-US"/>
        </w:rPr>
        <w:t xml:space="preserve"> National Assessment of Digital Accessibility in Serbia. In </w:t>
      </w:r>
      <w:r w:rsidR="4B09806E" w:rsidRPr="00CE0EA6">
        <w:rPr>
          <w:lang w:val="en-US"/>
        </w:rPr>
        <w:t>addition,</w:t>
      </w:r>
      <w:r w:rsidR="27C01D36" w:rsidRPr="00CE0EA6">
        <w:rPr>
          <w:lang w:val="en-US"/>
        </w:rPr>
        <w:t xml:space="preserve"> roll out of the Child Online Pro</w:t>
      </w:r>
      <w:r w:rsidR="03E21AB5" w:rsidRPr="00CE0EA6">
        <w:rPr>
          <w:lang w:val="en-US"/>
        </w:rPr>
        <w:t xml:space="preserve">tection at the national level has been launched in over ten </w:t>
      </w:r>
      <w:r w:rsidR="11E20777" w:rsidRPr="00CE0EA6">
        <w:rPr>
          <w:lang w:val="en-US"/>
        </w:rPr>
        <w:t xml:space="preserve">countries, thanks to which COP Guidelines are available in 10 </w:t>
      </w:r>
      <w:r w:rsidR="00E21579">
        <w:rPr>
          <w:lang w:val="en-US"/>
        </w:rPr>
        <w:t>countries in Europe region</w:t>
      </w:r>
      <w:r w:rsidR="772C47C9" w:rsidRPr="00CE0EA6">
        <w:rPr>
          <w:lang w:val="en-US"/>
        </w:rPr>
        <w:t>.</w:t>
      </w:r>
      <w:r w:rsidR="5EA85754" w:rsidRPr="00CE0EA6">
        <w:rPr>
          <w:lang w:val="en-US"/>
        </w:rPr>
        <w:t xml:space="preserve"> </w:t>
      </w:r>
    </w:p>
    <w:p w14:paraId="7F1860AD" w14:textId="468185F3" w:rsidR="00EE156D" w:rsidRDefault="5EA85754" w:rsidP="0083739C">
      <w:pPr>
        <w:spacing w:before="240" w:line="259" w:lineRule="auto"/>
        <w:jc w:val="both"/>
        <w:rPr>
          <w:lang w:val="en-US"/>
        </w:rPr>
      </w:pPr>
      <w:r w:rsidRPr="00366A70">
        <w:rPr>
          <w:lang w:val="en-US"/>
        </w:rPr>
        <w:t>Moreover, s</w:t>
      </w:r>
      <w:r w:rsidR="50A3867E" w:rsidRPr="00366A70">
        <w:rPr>
          <w:lang w:val="en-US"/>
        </w:rPr>
        <w:t xml:space="preserve">everal agreements with the </w:t>
      </w:r>
      <w:r w:rsidR="50A3867E" w:rsidRPr="0091256E">
        <w:rPr>
          <w:lang w:val="en-US"/>
        </w:rPr>
        <w:t>regulatory authorities have been signed</w:t>
      </w:r>
      <w:r w:rsidR="7A7FFDED" w:rsidRPr="0091256E">
        <w:rPr>
          <w:lang w:val="en-US"/>
        </w:rPr>
        <w:t>, with the aim of strengthening the process of collection of data for the ITU Terrestrial Transmission Maps.</w:t>
      </w:r>
      <w:r w:rsidR="2A7B54C3" w:rsidRPr="0091256E">
        <w:rPr>
          <w:lang w:val="en-US"/>
        </w:rPr>
        <w:t xml:space="preserve"> In the context established in 2019 </w:t>
      </w:r>
      <w:r w:rsidR="2A7B54C3" w:rsidRPr="00CE0EA6">
        <w:rPr>
          <w:lang w:val="en-US"/>
        </w:rPr>
        <w:t xml:space="preserve">consortium of partners </w:t>
      </w:r>
      <w:r w:rsidR="008D2C9D">
        <w:rPr>
          <w:lang w:val="en-US"/>
        </w:rPr>
        <w:t>(</w:t>
      </w:r>
      <w:r w:rsidR="2A7B54C3" w:rsidRPr="00CE0EA6">
        <w:rPr>
          <w:lang w:val="en-US"/>
        </w:rPr>
        <w:t>including ITU, the World Bank</w:t>
      </w:r>
      <w:r w:rsidR="008D2C9D">
        <w:rPr>
          <w:lang w:val="en-US"/>
        </w:rPr>
        <w:t xml:space="preserve"> and</w:t>
      </w:r>
      <w:r w:rsidR="2A7B54C3" w:rsidRPr="00CE0EA6">
        <w:rPr>
          <w:lang w:val="en-US"/>
        </w:rPr>
        <w:t xml:space="preserve"> the European Investment Bank</w:t>
      </w:r>
      <w:r w:rsidR="008D2C9D">
        <w:rPr>
          <w:lang w:val="en-US"/>
        </w:rPr>
        <w:t>)</w:t>
      </w:r>
      <w:r w:rsidR="2A7B54C3" w:rsidRPr="00CE0EA6">
        <w:rPr>
          <w:lang w:val="en-US"/>
        </w:rPr>
        <w:t xml:space="preserve"> to address potential needs of countries in the field of broadband mapping systems, a s</w:t>
      </w:r>
      <w:r w:rsidR="5F9BAE05" w:rsidRPr="00366A70">
        <w:rPr>
          <w:lang w:val="en-US"/>
        </w:rPr>
        <w:t>trategic mapping</w:t>
      </w:r>
      <w:r w:rsidR="5F9BAE05" w:rsidRPr="70720783">
        <w:rPr>
          <w:lang w:val="en-US"/>
        </w:rPr>
        <w:t xml:space="preserve"> of the national approaches for mapping infrastructure and services was carried out</w:t>
      </w:r>
      <w:r w:rsidR="20EFC018" w:rsidRPr="70720783">
        <w:rPr>
          <w:lang w:val="en-US"/>
        </w:rPr>
        <w:t xml:space="preserve"> in 2020</w:t>
      </w:r>
      <w:r w:rsidR="5F9BAE05" w:rsidRPr="70720783">
        <w:rPr>
          <w:lang w:val="en-US"/>
        </w:rPr>
        <w:t xml:space="preserve">. </w:t>
      </w:r>
      <w:r w:rsidR="2FFA3B12" w:rsidRPr="70720783">
        <w:rPr>
          <w:lang w:val="en-US"/>
        </w:rPr>
        <w:t>In addition</w:t>
      </w:r>
      <w:r w:rsidR="008D2C9D">
        <w:rPr>
          <w:lang w:val="en-US"/>
        </w:rPr>
        <w:t>,</w:t>
      </w:r>
      <w:r w:rsidR="2FFA3B12" w:rsidRPr="70720783">
        <w:rPr>
          <w:lang w:val="en-US"/>
        </w:rPr>
        <w:t xml:space="preserve"> d</w:t>
      </w:r>
      <w:r w:rsidR="7A7FFDED" w:rsidRPr="70720783">
        <w:rPr>
          <w:lang w:val="en-US"/>
        </w:rPr>
        <w:t>iscu</w:t>
      </w:r>
      <w:r w:rsidR="6B607689" w:rsidRPr="70720783">
        <w:rPr>
          <w:lang w:val="en-US"/>
        </w:rPr>
        <w:t xml:space="preserve">ssions have been held with a series of relevant </w:t>
      </w:r>
      <w:r w:rsidR="4957469D" w:rsidRPr="70720783">
        <w:rPr>
          <w:lang w:val="en-US"/>
        </w:rPr>
        <w:t xml:space="preserve">European </w:t>
      </w:r>
      <w:r w:rsidR="6B607689" w:rsidRPr="70720783">
        <w:rPr>
          <w:lang w:val="en-US"/>
        </w:rPr>
        <w:t>stakeholders</w:t>
      </w:r>
      <w:r w:rsidR="7AE8CB8B" w:rsidRPr="70720783">
        <w:rPr>
          <w:lang w:val="en-US"/>
        </w:rPr>
        <w:t xml:space="preserve"> aiming at the </w:t>
      </w:r>
      <w:r w:rsidR="6B607689" w:rsidRPr="70720783">
        <w:rPr>
          <w:lang w:val="en-US"/>
        </w:rPr>
        <w:t xml:space="preserve">development of the Guidelines on the National Mapping Systems </w:t>
      </w:r>
      <w:r w:rsidR="0ECB69EC" w:rsidRPr="70720783">
        <w:rPr>
          <w:lang w:val="en-US"/>
        </w:rPr>
        <w:t xml:space="preserve">for Infrastructure and Services. </w:t>
      </w:r>
    </w:p>
    <w:p w14:paraId="1A07B739" w14:textId="308678AF" w:rsidR="00EE156D" w:rsidRDefault="7A65EF5F" w:rsidP="0083739C">
      <w:pPr>
        <w:spacing w:before="240" w:line="259" w:lineRule="auto"/>
        <w:jc w:val="both"/>
        <w:rPr>
          <w:lang w:val="en-US"/>
        </w:rPr>
      </w:pPr>
      <w:r w:rsidRPr="0CBA8B84">
        <w:rPr>
          <w:lang w:val="en-US"/>
        </w:rPr>
        <w:t xml:space="preserve">Regional assessments on 5G Implementation in non-EU countries has been carried out providing an overview of dynamics </w:t>
      </w:r>
      <w:r w:rsidR="5DE5C483" w:rsidRPr="0CBA8B84">
        <w:rPr>
          <w:lang w:val="en-US"/>
        </w:rPr>
        <w:t xml:space="preserve">in </w:t>
      </w:r>
      <w:r w:rsidRPr="0CBA8B84">
        <w:rPr>
          <w:lang w:val="en-US"/>
        </w:rPr>
        <w:t xml:space="preserve">implementation, innovation, </w:t>
      </w:r>
      <w:r w:rsidR="187F759A" w:rsidRPr="0CBA8B84">
        <w:rPr>
          <w:lang w:val="en-US"/>
        </w:rPr>
        <w:t xml:space="preserve">national </w:t>
      </w:r>
      <w:r w:rsidR="00F54758" w:rsidRPr="0CBA8B84">
        <w:rPr>
          <w:lang w:val="en-US"/>
        </w:rPr>
        <w:t>strategies,</w:t>
      </w:r>
      <w:r w:rsidR="187F759A" w:rsidRPr="0CBA8B84">
        <w:rPr>
          <w:lang w:val="en-US"/>
        </w:rPr>
        <w:t xml:space="preserve"> and policies including </w:t>
      </w:r>
      <w:r w:rsidRPr="0CBA8B84">
        <w:rPr>
          <w:lang w:val="en-US"/>
        </w:rPr>
        <w:t>spe</w:t>
      </w:r>
      <w:r w:rsidR="5F636133" w:rsidRPr="0CBA8B84">
        <w:rPr>
          <w:lang w:val="en-US"/>
        </w:rPr>
        <w:t>ctrum</w:t>
      </w:r>
      <w:r w:rsidR="24A641D0" w:rsidRPr="0CBA8B84">
        <w:rPr>
          <w:lang w:val="en-US"/>
        </w:rPr>
        <w:t xml:space="preserve"> related issues </w:t>
      </w:r>
      <w:r w:rsidR="77AFB9C2" w:rsidRPr="0CBA8B84">
        <w:rPr>
          <w:lang w:val="en-US"/>
        </w:rPr>
        <w:t>was carried out. As a result</w:t>
      </w:r>
      <w:r w:rsidR="008D2C9D" w:rsidRPr="0CBA8B84">
        <w:rPr>
          <w:lang w:val="en-US"/>
        </w:rPr>
        <w:t>,</w:t>
      </w:r>
      <w:r w:rsidR="77AFB9C2" w:rsidRPr="0CBA8B84">
        <w:rPr>
          <w:lang w:val="en-US"/>
        </w:rPr>
        <w:t xml:space="preserve"> further investigation on EMF has been launched engaging European administration</w:t>
      </w:r>
      <w:r w:rsidR="766980B5" w:rsidRPr="0CBA8B84">
        <w:rPr>
          <w:lang w:val="en-US"/>
        </w:rPr>
        <w:t xml:space="preserve">. </w:t>
      </w:r>
    </w:p>
    <w:p w14:paraId="59C8949A" w14:textId="27E7759F" w:rsidR="00EE156D" w:rsidRPr="00CE0EA6" w:rsidRDefault="766980B5" w:rsidP="0083739C">
      <w:pPr>
        <w:spacing w:before="240" w:line="259" w:lineRule="auto"/>
        <w:jc w:val="both"/>
        <w:rPr>
          <w:lang w:val="en-US"/>
        </w:rPr>
      </w:pPr>
      <w:r w:rsidRPr="0CBA8B84">
        <w:rPr>
          <w:lang w:val="en-US"/>
        </w:rPr>
        <w:t>Moreover</w:t>
      </w:r>
      <w:r w:rsidR="00B974A9" w:rsidRPr="0CBA8B84">
        <w:rPr>
          <w:lang w:val="en-US"/>
        </w:rPr>
        <w:t>,</w:t>
      </w:r>
      <w:r w:rsidRPr="0CBA8B84">
        <w:rPr>
          <w:lang w:val="en-US"/>
        </w:rPr>
        <w:t xml:space="preserve"> </w:t>
      </w:r>
      <w:r w:rsidR="24A641D0" w:rsidRPr="0CBA8B84">
        <w:rPr>
          <w:lang w:val="en-US"/>
        </w:rPr>
        <w:t>a r</w:t>
      </w:r>
      <w:r w:rsidR="0E701382" w:rsidRPr="0CBA8B84">
        <w:rPr>
          <w:lang w:val="en-US"/>
        </w:rPr>
        <w:t xml:space="preserve">egional assessment on ICT accessibility in the Europe region </w:t>
      </w:r>
      <w:r w:rsidR="2A2C396C" w:rsidRPr="0CBA8B84">
        <w:rPr>
          <w:lang w:val="en-US"/>
        </w:rPr>
        <w:t xml:space="preserve">was </w:t>
      </w:r>
      <w:r w:rsidR="0E701382" w:rsidRPr="0CBA8B84">
        <w:rPr>
          <w:lang w:val="en-US"/>
        </w:rPr>
        <w:t>carried out</w:t>
      </w:r>
      <w:r w:rsidR="01F9453C" w:rsidRPr="0CBA8B84">
        <w:rPr>
          <w:lang w:val="en-US"/>
        </w:rPr>
        <w:t xml:space="preserve"> as an immediate response to the Member States </w:t>
      </w:r>
      <w:r w:rsidR="6103BA0E" w:rsidRPr="0CBA8B84">
        <w:rPr>
          <w:lang w:val="en-US"/>
        </w:rPr>
        <w:t xml:space="preserve">commitment to establish </w:t>
      </w:r>
      <w:r w:rsidR="0B735467" w:rsidRPr="00CE0EA6">
        <w:rPr>
          <w:rFonts w:eastAsia="Arial"/>
          <w:lang w:val="en-US"/>
        </w:rPr>
        <w:t xml:space="preserve">enabling environments ensuring accessible telecommunications/ICTs for persons with disabilities </w:t>
      </w:r>
      <w:r w:rsidR="3E1CF8CE" w:rsidRPr="0CBA8B84">
        <w:rPr>
          <w:lang w:val="en-US"/>
        </w:rPr>
        <w:t>by 2023 (see ITU Target 2.9)</w:t>
      </w:r>
    </w:p>
    <w:p w14:paraId="1362192D" w14:textId="3122BB4E" w:rsidR="00EE156D" w:rsidRDefault="00B974A9" w:rsidP="0083739C">
      <w:pPr>
        <w:spacing w:before="240" w:line="259" w:lineRule="auto"/>
        <w:jc w:val="both"/>
        <w:rPr>
          <w:lang w:val="en-US"/>
        </w:rPr>
      </w:pPr>
      <w:r>
        <w:rPr>
          <w:lang w:val="en-US"/>
        </w:rPr>
        <w:t>A n</w:t>
      </w:r>
      <w:r w:rsidR="772C47C9" w:rsidRPr="00CE0EA6">
        <w:rPr>
          <w:lang w:val="en-US"/>
        </w:rPr>
        <w:t>ew partne</w:t>
      </w:r>
      <w:r w:rsidR="00BF0CD3" w:rsidRPr="70720783">
        <w:rPr>
          <w:lang w:val="en-US"/>
        </w:rPr>
        <w:t>r</w:t>
      </w:r>
      <w:r w:rsidR="772C47C9" w:rsidRPr="00CE0EA6">
        <w:rPr>
          <w:lang w:val="en-US"/>
        </w:rPr>
        <w:t>ship between ITU, Estonia (MFA Estonia), Germany (BMZ) and DIAL was developed with the aim o</w:t>
      </w:r>
      <w:r w:rsidR="4CF325B7" w:rsidRPr="00CE0EA6">
        <w:rPr>
          <w:lang w:val="en-US"/>
        </w:rPr>
        <w:t xml:space="preserve">f </w:t>
      </w:r>
      <w:r w:rsidR="772C47C9" w:rsidRPr="00CE0EA6">
        <w:rPr>
          <w:lang w:val="en-US"/>
        </w:rPr>
        <w:t>accelerat</w:t>
      </w:r>
      <w:r w:rsidR="538591E3" w:rsidRPr="00CE0EA6">
        <w:rPr>
          <w:lang w:val="en-US"/>
        </w:rPr>
        <w:t>ing</w:t>
      </w:r>
      <w:r w:rsidR="772C47C9" w:rsidRPr="00CE0EA6">
        <w:rPr>
          <w:lang w:val="en-US"/>
        </w:rPr>
        <w:t xml:space="preserve"> digital transformation and digitalization of government services, particularly in low-resource settings.</w:t>
      </w:r>
      <w:r w:rsidR="14F7F49E" w:rsidRPr="00CE0EA6">
        <w:rPr>
          <w:lang w:val="en-US"/>
        </w:rPr>
        <w:t xml:space="preserve"> </w:t>
      </w:r>
      <w:r w:rsidR="772C47C9" w:rsidRPr="00CE0EA6">
        <w:rPr>
          <w:lang w:val="en-US"/>
        </w:rPr>
        <w:t xml:space="preserve">The partnership will establish a framework for digital cooperation among governments to assist countries in implementing scalable digital services and applications </w:t>
      </w:r>
      <w:r w:rsidR="772C47C9" w:rsidRPr="00CE0EA6">
        <w:rPr>
          <w:rFonts w:eastAsia="Arial"/>
          <w:lang w:val="en-US"/>
        </w:rPr>
        <w:t xml:space="preserve">in a cost efficient, </w:t>
      </w:r>
      <w:r w:rsidR="00F54758" w:rsidRPr="00CE0EA6">
        <w:rPr>
          <w:rFonts w:eastAsia="Arial"/>
          <w:lang w:val="en-US"/>
        </w:rPr>
        <w:t>accelerated,</w:t>
      </w:r>
      <w:r w:rsidR="772C47C9" w:rsidRPr="00CE0EA6">
        <w:rPr>
          <w:rFonts w:eastAsia="Arial"/>
          <w:lang w:val="en-US"/>
        </w:rPr>
        <w:t xml:space="preserve"> and integrated manner.</w:t>
      </w:r>
      <w:r w:rsidR="0B980AE9" w:rsidRPr="0CBA8B84">
        <w:rPr>
          <w:lang w:val="en-US"/>
        </w:rPr>
        <w:t xml:space="preserve"> As one of the building blocks a project b</w:t>
      </w:r>
      <w:r w:rsidR="0B980AE9" w:rsidRPr="00CE0EA6">
        <w:rPr>
          <w:rFonts w:eastAsia="Arial"/>
          <w:lang w:val="en-US"/>
        </w:rPr>
        <w:t>etween ITU and Estonia of 400</w:t>
      </w:r>
      <w:r w:rsidR="00BD677F" w:rsidRPr="0CBA8B84">
        <w:rPr>
          <w:lang w:val="en-US"/>
        </w:rPr>
        <w:t>,000 EUR</w:t>
      </w:r>
      <w:r w:rsidR="0B980AE9" w:rsidRPr="00CE0EA6">
        <w:rPr>
          <w:rFonts w:eastAsia="Arial"/>
          <w:lang w:val="en-US"/>
        </w:rPr>
        <w:t xml:space="preserve"> has been signed</w:t>
      </w:r>
      <w:r w:rsidR="772C47C9" w:rsidRPr="00CE0EA6">
        <w:rPr>
          <w:rFonts w:eastAsia="Arial"/>
          <w:lang w:val="en-US"/>
        </w:rPr>
        <w:t xml:space="preserve"> </w:t>
      </w:r>
      <w:r w:rsidR="1A9E6B8A" w:rsidRPr="0CBA8B84">
        <w:rPr>
          <w:lang w:val="en-US"/>
        </w:rPr>
        <w:t>and is under implementation.</w:t>
      </w:r>
    </w:p>
    <w:p w14:paraId="3A3A6584" w14:textId="41B9F28D" w:rsidR="6E77F659" w:rsidRDefault="6E77F659" w:rsidP="0083739C">
      <w:pPr>
        <w:spacing w:before="240" w:line="259" w:lineRule="auto"/>
        <w:jc w:val="both"/>
        <w:rPr>
          <w:color w:val="333333"/>
          <w:lang w:val="en-US"/>
        </w:rPr>
      </w:pPr>
      <w:r w:rsidRPr="00CE0EA6">
        <w:rPr>
          <w:lang w:val="en-US"/>
        </w:rPr>
        <w:t>Strategic partnerships were strengthened, including with the European Commission, resulting in scaling up the Accessible Europe platform and the est</w:t>
      </w:r>
      <w:r w:rsidRPr="0CBA8B84">
        <w:rPr>
          <w:color w:val="333333"/>
          <w:lang w:val="en-US"/>
        </w:rPr>
        <w:t>ablishment of the mHealth Hub for Europe</w:t>
      </w:r>
      <w:r w:rsidR="00BD677F" w:rsidRPr="0CBA8B84">
        <w:rPr>
          <w:color w:val="333333"/>
          <w:lang w:val="en-US"/>
        </w:rPr>
        <w:t>,</w:t>
      </w:r>
      <w:r w:rsidR="3313EEA2" w:rsidRPr="0CBA8B84">
        <w:rPr>
          <w:color w:val="333333"/>
          <w:lang w:val="en-US"/>
        </w:rPr>
        <w:t xml:space="preserve"> </w:t>
      </w:r>
      <w:r w:rsidR="00BD677F" w:rsidRPr="0CBA8B84">
        <w:rPr>
          <w:color w:val="333333"/>
          <w:lang w:val="en-US"/>
        </w:rPr>
        <w:t>an</w:t>
      </w:r>
      <w:r w:rsidR="3313EEA2" w:rsidRPr="0CBA8B84">
        <w:rPr>
          <w:color w:val="333333"/>
          <w:lang w:val="en-US"/>
        </w:rPr>
        <w:t xml:space="preserve"> ITU-WHO-EC project</w:t>
      </w:r>
      <w:r w:rsidRPr="0CBA8B84">
        <w:rPr>
          <w:color w:val="333333"/>
          <w:lang w:val="en-US"/>
        </w:rPr>
        <w:t xml:space="preserve">. </w:t>
      </w:r>
      <w:r w:rsidR="1266613B" w:rsidRPr="0CBA8B84">
        <w:rPr>
          <w:color w:val="333333"/>
          <w:lang w:val="en-US"/>
        </w:rPr>
        <w:t>R</w:t>
      </w:r>
      <w:r w:rsidRPr="0CBA8B84">
        <w:rPr>
          <w:color w:val="333333"/>
          <w:lang w:val="en-US"/>
        </w:rPr>
        <w:t>einforced collaboration with BEREC (Body of European Regulators for Electronic Communications)</w:t>
      </w:r>
      <w:r w:rsidR="00BD677F" w:rsidRPr="0CBA8B84">
        <w:rPr>
          <w:color w:val="333333"/>
          <w:lang w:val="en-US"/>
        </w:rPr>
        <w:t>,</w:t>
      </w:r>
      <w:r w:rsidRPr="0CBA8B84">
        <w:rPr>
          <w:color w:val="333333"/>
          <w:lang w:val="en-US"/>
        </w:rPr>
        <w:t xml:space="preserve"> EaPeReg (Eastern Partnership Electronic Communications Regulators Network) </w:t>
      </w:r>
      <w:r w:rsidR="003F51DB" w:rsidRPr="0CBA8B84">
        <w:rPr>
          <w:color w:val="333333"/>
          <w:lang w:val="en-US"/>
        </w:rPr>
        <w:t>and</w:t>
      </w:r>
      <w:r w:rsidRPr="0CBA8B84">
        <w:rPr>
          <w:color w:val="333333"/>
          <w:lang w:val="en-US"/>
        </w:rPr>
        <w:t xml:space="preserve"> RCC (Regional </w:t>
      </w:r>
      <w:r w:rsidR="42FF10F5" w:rsidRPr="0CBA8B84">
        <w:rPr>
          <w:color w:val="333333"/>
          <w:lang w:val="en-US"/>
        </w:rPr>
        <w:t>Cooperation</w:t>
      </w:r>
      <w:r w:rsidRPr="0CBA8B84">
        <w:rPr>
          <w:color w:val="333333"/>
          <w:lang w:val="en-US"/>
        </w:rPr>
        <w:t xml:space="preserve"> Council for Western Balkans) was continued. In addition</w:t>
      </w:r>
      <w:r w:rsidR="003F51DB" w:rsidRPr="0CBA8B84">
        <w:rPr>
          <w:color w:val="333333"/>
          <w:lang w:val="en-US"/>
        </w:rPr>
        <w:t>,</w:t>
      </w:r>
      <w:r w:rsidRPr="0CBA8B84">
        <w:rPr>
          <w:color w:val="333333"/>
          <w:lang w:val="en-US"/>
        </w:rPr>
        <w:t xml:space="preserve"> ITU Office for Europe joined UN Brussels and co-leads Task</w:t>
      </w:r>
      <w:r w:rsidR="00B94F5D" w:rsidRPr="0CBA8B84">
        <w:rPr>
          <w:color w:val="333333"/>
          <w:lang w:val="en-US"/>
        </w:rPr>
        <w:t xml:space="preserve"> </w:t>
      </w:r>
      <w:r w:rsidRPr="0CBA8B84">
        <w:rPr>
          <w:color w:val="333333"/>
          <w:lang w:val="en-US"/>
        </w:rPr>
        <w:t xml:space="preserve">Force on Digitalization for Sustainable Development with the aim of strengthening cooperation with the </w:t>
      </w:r>
      <w:r w:rsidR="0A4AC920" w:rsidRPr="0CBA8B84">
        <w:rPr>
          <w:color w:val="333333"/>
          <w:lang w:val="en-US"/>
        </w:rPr>
        <w:t>relevant</w:t>
      </w:r>
      <w:r w:rsidRPr="0CBA8B84">
        <w:rPr>
          <w:color w:val="333333"/>
          <w:lang w:val="en-US"/>
        </w:rPr>
        <w:t xml:space="preserve"> EU institutions.</w:t>
      </w:r>
    </w:p>
    <w:p w14:paraId="7FC77AA2" w14:textId="3F287F14" w:rsidR="6E34A3E4" w:rsidRDefault="6E34A3E4" w:rsidP="0083739C">
      <w:pPr>
        <w:spacing w:before="240" w:line="259" w:lineRule="auto"/>
        <w:jc w:val="both"/>
        <w:rPr>
          <w:color w:val="333333"/>
          <w:lang w:val="en-US"/>
        </w:rPr>
      </w:pPr>
      <w:r w:rsidRPr="0CBA8B84">
        <w:rPr>
          <w:color w:val="333333"/>
          <w:lang w:val="en-US"/>
        </w:rPr>
        <w:lastRenderedPageBreak/>
        <w:t xml:space="preserve">Special efforts were dedicated to engagement of ITU Office for Europe in the UN </w:t>
      </w:r>
      <w:r w:rsidR="31D4E5F3" w:rsidRPr="0CBA8B84">
        <w:rPr>
          <w:color w:val="333333"/>
          <w:lang w:val="en-US"/>
        </w:rPr>
        <w:t>Sustainable</w:t>
      </w:r>
      <w:r w:rsidRPr="0CBA8B84">
        <w:rPr>
          <w:color w:val="333333"/>
          <w:lang w:val="en-US"/>
        </w:rPr>
        <w:t xml:space="preserve"> Development System, that resulted in engagement with </w:t>
      </w:r>
      <w:r w:rsidR="06EF4B48" w:rsidRPr="0CBA8B84">
        <w:rPr>
          <w:color w:val="333333"/>
          <w:lang w:val="en-US"/>
        </w:rPr>
        <w:t xml:space="preserve">UN Country Teams in </w:t>
      </w:r>
      <w:r w:rsidRPr="0CBA8B84">
        <w:rPr>
          <w:color w:val="333333"/>
          <w:lang w:val="en-US"/>
        </w:rPr>
        <w:t xml:space="preserve">nine </w:t>
      </w:r>
      <w:r w:rsidR="155E625A" w:rsidRPr="0CBA8B84">
        <w:rPr>
          <w:color w:val="333333"/>
          <w:lang w:val="en-US"/>
        </w:rPr>
        <w:t xml:space="preserve">countries </w:t>
      </w:r>
      <w:r w:rsidRPr="0CBA8B84">
        <w:rPr>
          <w:color w:val="333333"/>
          <w:lang w:val="en-US"/>
        </w:rPr>
        <w:t>as well as establishing a</w:t>
      </w:r>
      <w:r w:rsidR="193BC049" w:rsidRPr="0CBA8B84">
        <w:rPr>
          <w:color w:val="333333"/>
          <w:lang w:val="en-US"/>
        </w:rPr>
        <w:t>nd oper</w:t>
      </w:r>
      <w:r w:rsidR="1F2554E9" w:rsidRPr="0CBA8B84">
        <w:rPr>
          <w:color w:val="333333"/>
          <w:lang w:val="en-US"/>
        </w:rPr>
        <w:t>a</w:t>
      </w:r>
      <w:r w:rsidR="193BC049" w:rsidRPr="0CBA8B84">
        <w:rPr>
          <w:color w:val="333333"/>
          <w:lang w:val="en-US"/>
        </w:rPr>
        <w:t xml:space="preserve">tionalization of the UN Digital Transformation Group for Europe and Central Asia, being the mechanism for </w:t>
      </w:r>
      <w:r w:rsidR="14CCEDA7" w:rsidRPr="0CBA8B84">
        <w:rPr>
          <w:color w:val="333333"/>
          <w:lang w:val="en-US"/>
        </w:rPr>
        <w:t>coordination</w:t>
      </w:r>
      <w:r w:rsidR="193BC049" w:rsidRPr="0CBA8B84">
        <w:rPr>
          <w:color w:val="333333"/>
          <w:lang w:val="en-US"/>
        </w:rPr>
        <w:t xml:space="preserve"> and support to the UN Country Teams. </w:t>
      </w:r>
    </w:p>
    <w:p w14:paraId="1AC3F1AE" w14:textId="13C1BF83" w:rsidR="00E05C61" w:rsidRPr="00E05C61" w:rsidRDefault="00EE156D" w:rsidP="00511101">
      <w:pPr>
        <w:jc w:val="both"/>
        <w:rPr>
          <w:rFonts w:asciiTheme="minorHAnsi" w:hAnsiTheme="minorHAnsi" w:cstheme="minorBidi"/>
          <w:lang w:val="en-US"/>
        </w:rPr>
      </w:pPr>
      <w:r>
        <w:rPr>
          <w:lang w:val="en-US"/>
        </w:rPr>
        <w:t xml:space="preserve"> </w:t>
      </w:r>
      <w:r w:rsidR="00E05C61" w:rsidRPr="70720783">
        <w:rPr>
          <w:rFonts w:asciiTheme="minorHAnsi" w:hAnsiTheme="minorHAnsi" w:cstheme="minorBidi"/>
          <w:lang w:val="en-US"/>
        </w:rPr>
        <w:br w:type="page"/>
      </w:r>
    </w:p>
    <w:p w14:paraId="6A1B4FCA" w14:textId="7EEBC889" w:rsidR="00E05C61" w:rsidRPr="00F2040D" w:rsidRDefault="00E05C61" w:rsidP="006D16D9">
      <w:pPr>
        <w:pStyle w:val="AnnexNo"/>
        <w:spacing w:before="0"/>
        <w:rPr>
          <w:lang w:val="en-US"/>
        </w:rPr>
      </w:pPr>
      <w:bookmarkStart w:id="11" w:name="Annex2"/>
      <w:bookmarkEnd w:id="11"/>
      <w:r w:rsidRPr="00F2040D">
        <w:rPr>
          <w:lang w:val="en-US"/>
        </w:rPr>
        <w:lastRenderedPageBreak/>
        <w:t>ANNEX 2</w:t>
      </w:r>
    </w:p>
    <w:p w14:paraId="34D0DF56" w14:textId="5B146F30" w:rsidR="00E05C61" w:rsidRPr="00E05C61" w:rsidRDefault="00E05C61" w:rsidP="006D16D9">
      <w:pPr>
        <w:pStyle w:val="Annextitle"/>
        <w:rPr>
          <w:lang w:val="en-US"/>
        </w:rPr>
      </w:pPr>
      <w:r w:rsidRPr="00F2040D">
        <w:rPr>
          <w:lang w:val="en-US"/>
        </w:rPr>
        <w:t>Contribution to other Sectors and the General Secretariat</w:t>
      </w:r>
    </w:p>
    <w:p w14:paraId="28E0995C" w14:textId="54AB19DB" w:rsidR="00C828D5" w:rsidRDefault="00C828D5" w:rsidP="00C828D5">
      <w:pPr>
        <w:snapToGrid w:val="0"/>
        <w:jc w:val="both"/>
        <w:rPr>
          <w:rFonts w:asciiTheme="minorHAnsi" w:hAnsiTheme="minorHAnsi"/>
          <w:szCs w:val="24"/>
          <w:lang w:val="en-US"/>
        </w:rPr>
      </w:pPr>
      <w:r>
        <w:rPr>
          <w:rFonts w:asciiTheme="minorHAnsi" w:hAnsiTheme="minorHAnsi"/>
          <w:szCs w:val="24"/>
          <w:lang w:val="en-US"/>
        </w:rPr>
        <w:t>Regional and area offices contributed to the implementation of ITU strategic plan and ITU-R, ITU-T</w:t>
      </w:r>
      <w:r w:rsidR="00511101">
        <w:rPr>
          <w:rFonts w:asciiTheme="minorHAnsi" w:hAnsiTheme="minorHAnsi"/>
          <w:szCs w:val="24"/>
          <w:lang w:val="en-US"/>
        </w:rPr>
        <w:t>,</w:t>
      </w:r>
      <w:r>
        <w:rPr>
          <w:rFonts w:asciiTheme="minorHAnsi" w:hAnsiTheme="minorHAnsi"/>
          <w:szCs w:val="24"/>
          <w:lang w:val="en-US"/>
        </w:rPr>
        <w:t xml:space="preserve"> and the General Secretariat operational plans as follows:</w:t>
      </w:r>
    </w:p>
    <w:p w14:paraId="4B681BCA" w14:textId="77777777" w:rsidR="00C828D5" w:rsidRDefault="00C828D5" w:rsidP="00CE0EA6">
      <w:pPr>
        <w:keepNext/>
        <w:keepLines/>
        <w:numPr>
          <w:ilvl w:val="0"/>
          <w:numId w:val="23"/>
        </w:numPr>
        <w:spacing w:before="240"/>
        <w:jc w:val="both"/>
        <w:textAlignment w:val="auto"/>
        <w:outlineLvl w:val="3"/>
        <w:rPr>
          <w:rFonts w:asciiTheme="minorHAnsi" w:hAnsiTheme="minorHAnsi"/>
          <w:b/>
          <w:szCs w:val="24"/>
          <w:lang w:val="en-US"/>
        </w:rPr>
      </w:pPr>
      <w:r>
        <w:rPr>
          <w:rFonts w:asciiTheme="minorHAnsi" w:hAnsiTheme="minorHAnsi"/>
          <w:b/>
          <w:szCs w:val="24"/>
          <w:lang w:val="en-US"/>
        </w:rPr>
        <w:t>ITU-R</w:t>
      </w:r>
    </w:p>
    <w:p w14:paraId="73FEE527" w14:textId="54BA5D62" w:rsidR="00C828D5" w:rsidRPr="00CE0EA6" w:rsidRDefault="00C828D5" w:rsidP="7659CA5F">
      <w:pPr>
        <w:jc w:val="both"/>
        <w:rPr>
          <w:rFonts w:asciiTheme="minorHAnsi" w:hAnsiTheme="minorHAnsi"/>
          <w:lang w:val="en-US"/>
        </w:rPr>
      </w:pPr>
      <w:r w:rsidRPr="00CE0EA6">
        <w:rPr>
          <w:rFonts w:asciiTheme="minorHAnsi" w:hAnsiTheme="minorHAnsi"/>
          <w:lang w:val="en-US"/>
        </w:rPr>
        <w:t xml:space="preserve">Conference calls and face-to-face meetings were organized between the regional and area offices and the BR senior management, </w:t>
      </w:r>
      <w:r w:rsidR="00C77E5F" w:rsidRPr="00CE0EA6">
        <w:rPr>
          <w:rFonts w:asciiTheme="minorHAnsi" w:hAnsiTheme="minorHAnsi"/>
          <w:lang w:val="en-US"/>
        </w:rPr>
        <w:t xml:space="preserve">covering </w:t>
      </w:r>
      <w:r w:rsidRPr="00CE0EA6">
        <w:rPr>
          <w:rFonts w:asciiTheme="minorHAnsi" w:hAnsiTheme="minorHAnsi"/>
          <w:lang w:val="en-US"/>
        </w:rPr>
        <w:t xml:space="preserve">each time overviews, updates, and briefings of activities run in the various regions. </w:t>
      </w:r>
    </w:p>
    <w:p w14:paraId="14AA0208" w14:textId="0ADCB0E0" w:rsidR="00C828D5" w:rsidRPr="00CE0EA6" w:rsidRDefault="00C828D5" w:rsidP="7659CA5F">
      <w:pPr>
        <w:spacing w:before="100"/>
        <w:jc w:val="both"/>
        <w:rPr>
          <w:rFonts w:asciiTheme="minorHAnsi" w:hAnsiTheme="minorHAnsi"/>
          <w:lang w:val="en-US"/>
        </w:rPr>
      </w:pPr>
      <w:r w:rsidRPr="00CE0EA6">
        <w:rPr>
          <w:rFonts w:asciiTheme="minorHAnsi" w:hAnsiTheme="minorHAnsi"/>
          <w:lang w:val="en-US"/>
        </w:rPr>
        <w:t xml:space="preserve">With the objective of informing and assisting the ITU membership on radiocommunication-related matters, in particular developing countries, </w:t>
      </w:r>
      <w:proofErr w:type="gramStart"/>
      <w:r w:rsidRPr="00CE0EA6">
        <w:rPr>
          <w:rFonts w:asciiTheme="minorHAnsi" w:hAnsiTheme="minorHAnsi"/>
          <w:lang w:val="en-US"/>
        </w:rPr>
        <w:t>BDT</w:t>
      </w:r>
      <w:proofErr w:type="gramEnd"/>
      <w:r w:rsidRPr="00CE0EA6">
        <w:rPr>
          <w:rFonts w:asciiTheme="minorHAnsi" w:hAnsiTheme="minorHAnsi"/>
          <w:lang w:val="en-US"/>
        </w:rPr>
        <w:t xml:space="preserve"> and BR continued to organize spectrum-related workshops, seminars, meetings, and capacity-building activities, with the support of the regional offices and in cooperation with the relevant international organizations and national authorities. During </w:t>
      </w:r>
      <w:r w:rsidR="00487BC3" w:rsidRPr="00CE0EA6">
        <w:rPr>
          <w:rFonts w:asciiTheme="minorHAnsi" w:hAnsiTheme="minorHAnsi"/>
          <w:lang w:val="en-US"/>
        </w:rPr>
        <w:t>20</w:t>
      </w:r>
      <w:r w:rsidR="00F10D02" w:rsidRPr="00F10D02">
        <w:rPr>
          <w:rFonts w:asciiTheme="minorHAnsi" w:hAnsiTheme="minorHAnsi"/>
          <w:lang w:val="en-US"/>
        </w:rPr>
        <w:t>20</w:t>
      </w:r>
      <w:r w:rsidRPr="00CE0EA6">
        <w:rPr>
          <w:rFonts w:asciiTheme="minorHAnsi" w:hAnsiTheme="minorHAnsi"/>
          <w:lang w:val="en-US"/>
        </w:rPr>
        <w:t>, the following events were organized in that direction, among others:</w:t>
      </w:r>
      <w:r w:rsidR="00F10D02" w:rsidRPr="00F10D02">
        <w:rPr>
          <w:rFonts w:asciiTheme="minorHAnsi" w:hAnsiTheme="minorHAnsi"/>
          <w:lang w:val="en-US"/>
        </w:rPr>
        <w:t xml:space="preserve"> </w:t>
      </w:r>
    </w:p>
    <w:p w14:paraId="23CE2ADA" w14:textId="4B65BD13" w:rsidR="082D886E" w:rsidRPr="00CE0EA6" w:rsidRDefault="082D886E" w:rsidP="47A7C8B4">
      <w:pPr>
        <w:pStyle w:val="ListParagraph"/>
        <w:numPr>
          <w:ilvl w:val="0"/>
          <w:numId w:val="5"/>
        </w:numPr>
        <w:tabs>
          <w:tab w:val="left" w:pos="6322"/>
          <w:tab w:val="left" w:pos="8376"/>
        </w:tabs>
        <w:spacing w:before="120" w:after="0"/>
        <w:ind w:left="567" w:hanging="567"/>
        <w:jc w:val="both"/>
        <w:rPr>
          <w:color w:val="000000" w:themeColor="text1"/>
          <w:sz w:val="24"/>
          <w:szCs w:val="24"/>
          <w:lang w:val="en-GB"/>
        </w:rPr>
      </w:pPr>
      <w:r w:rsidRPr="0083739C">
        <w:rPr>
          <w:rFonts w:eastAsia="Calibri" w:cs="Calibri"/>
          <w:color w:val="000000" w:themeColor="text1"/>
          <w:sz w:val="24"/>
          <w:szCs w:val="24"/>
          <w:lang w:val="en-GB"/>
        </w:rPr>
        <w:t xml:space="preserve">ITU ITSO Satellite training 2020, </w:t>
      </w:r>
      <w:proofErr w:type="gramStart"/>
      <w:r w:rsidRPr="0083739C">
        <w:rPr>
          <w:rFonts w:eastAsia="Calibri" w:cs="Calibri"/>
          <w:color w:val="000000" w:themeColor="text1"/>
          <w:sz w:val="24"/>
          <w:szCs w:val="24"/>
          <w:lang w:val="en-GB"/>
        </w:rPr>
        <w:t>Colombia</w:t>
      </w:r>
      <w:r w:rsidR="00535338" w:rsidRPr="0083739C">
        <w:rPr>
          <w:rFonts w:eastAsia="Calibri" w:cs="Calibri"/>
          <w:color w:val="000000" w:themeColor="text1"/>
          <w:sz w:val="24"/>
          <w:szCs w:val="24"/>
          <w:lang w:val="en-GB"/>
        </w:rPr>
        <w:t>;</w:t>
      </w:r>
      <w:proofErr w:type="gramEnd"/>
    </w:p>
    <w:p w14:paraId="6C9C5453" w14:textId="40A1AF14" w:rsidR="368B747B" w:rsidRPr="00CE0EA6" w:rsidRDefault="368B747B" w:rsidP="47A7C8B4">
      <w:pPr>
        <w:pStyle w:val="ListParagraph"/>
        <w:numPr>
          <w:ilvl w:val="0"/>
          <w:numId w:val="5"/>
        </w:numPr>
        <w:tabs>
          <w:tab w:val="left" w:pos="6322"/>
          <w:tab w:val="left" w:pos="8376"/>
        </w:tabs>
        <w:spacing w:before="120" w:after="0" w:line="240" w:lineRule="auto"/>
        <w:ind w:left="567" w:hanging="567"/>
        <w:jc w:val="both"/>
        <w:rPr>
          <w:color w:val="000000" w:themeColor="text1"/>
          <w:sz w:val="24"/>
          <w:szCs w:val="24"/>
          <w:lang w:val="en-GB"/>
        </w:rPr>
      </w:pPr>
      <w:r w:rsidRPr="00CE0EA6">
        <w:rPr>
          <w:rFonts w:ascii="Calibri" w:eastAsia="Calibri" w:hAnsi="Calibri" w:cs="Calibri"/>
          <w:color w:val="000000" w:themeColor="text1"/>
          <w:sz w:val="24"/>
          <w:szCs w:val="24"/>
          <w:lang w:val="en-GB"/>
        </w:rPr>
        <w:t xml:space="preserve">ITU Regional Radiocommunication Seminar 2020 for AMS, 13-24 </w:t>
      </w:r>
      <w:proofErr w:type="gramStart"/>
      <w:r w:rsidRPr="00CE0EA6">
        <w:rPr>
          <w:rFonts w:ascii="Calibri" w:eastAsia="Calibri" w:hAnsi="Calibri" w:cs="Calibri"/>
          <w:color w:val="000000" w:themeColor="text1"/>
          <w:sz w:val="24"/>
          <w:szCs w:val="24"/>
          <w:lang w:val="en-GB"/>
        </w:rPr>
        <w:t>July</w:t>
      </w:r>
      <w:r w:rsidR="00F10D02" w:rsidRPr="00535338">
        <w:rPr>
          <w:rFonts w:ascii="Calibri" w:eastAsia="Calibri" w:hAnsi="Calibri" w:cs="Calibri"/>
          <w:color w:val="000000" w:themeColor="text1"/>
          <w:sz w:val="24"/>
          <w:szCs w:val="24"/>
          <w:lang w:val="en-GB"/>
        </w:rPr>
        <w:t>;</w:t>
      </w:r>
      <w:proofErr w:type="gramEnd"/>
    </w:p>
    <w:p w14:paraId="2AB5A0A5" w14:textId="35901FDD" w:rsidR="00C828D5" w:rsidRPr="00CE0EA6" w:rsidRDefault="00671653" w:rsidP="7659CA5F">
      <w:pPr>
        <w:pStyle w:val="ListParagraph"/>
        <w:numPr>
          <w:ilvl w:val="0"/>
          <w:numId w:val="11"/>
        </w:numPr>
        <w:tabs>
          <w:tab w:val="left" w:pos="6322"/>
          <w:tab w:val="left" w:pos="8376"/>
        </w:tabs>
        <w:spacing w:before="120" w:after="0" w:line="240" w:lineRule="auto"/>
        <w:ind w:left="567" w:hanging="567"/>
        <w:jc w:val="both"/>
        <w:rPr>
          <w:rStyle w:val="Strong"/>
          <w:b w:val="0"/>
          <w:bCs w:val="0"/>
          <w:sz w:val="24"/>
          <w:szCs w:val="24"/>
          <w:lang w:val="en-GB"/>
        </w:rPr>
      </w:pPr>
      <w:hyperlink r:id="rId17" w:history="1">
        <w:r w:rsidR="00C828D5" w:rsidRPr="0083739C">
          <w:rPr>
            <w:rStyle w:val="Strong"/>
            <w:b w:val="0"/>
            <w:color w:val="3789BD"/>
            <w:sz w:val="24"/>
            <w:szCs w:val="24"/>
            <w:u w:val="single"/>
            <w:lang w:val="en-GB"/>
          </w:rPr>
          <w:t>ITU ASP CoE F2F training course on Spectrum Management and IMT-2020 Radio Technology Application</w:t>
        </w:r>
      </w:hyperlink>
      <w:r w:rsidR="00C828D5" w:rsidRPr="00CE0EA6">
        <w:rPr>
          <w:b/>
          <w:sz w:val="24"/>
          <w:szCs w:val="24"/>
          <w:lang w:val="en-GB"/>
        </w:rPr>
        <w:t xml:space="preserve">, </w:t>
      </w:r>
      <w:r w:rsidR="00C828D5" w:rsidRPr="0083739C">
        <w:rPr>
          <w:rStyle w:val="Strong"/>
          <w:b w:val="0"/>
          <w:color w:val="444444"/>
          <w:sz w:val="24"/>
          <w:szCs w:val="24"/>
          <w:lang w:val="en-GB"/>
        </w:rPr>
        <w:t xml:space="preserve">17-21 June 2019, Harbin, </w:t>
      </w:r>
      <w:proofErr w:type="gramStart"/>
      <w:r w:rsidR="00C828D5" w:rsidRPr="0083739C">
        <w:rPr>
          <w:rStyle w:val="Strong"/>
          <w:b w:val="0"/>
          <w:color w:val="444444"/>
          <w:sz w:val="24"/>
          <w:szCs w:val="24"/>
          <w:lang w:val="en-GB"/>
        </w:rPr>
        <w:t>China</w:t>
      </w:r>
      <w:r w:rsidR="00716FDD" w:rsidRPr="0083739C">
        <w:rPr>
          <w:rStyle w:val="Strong"/>
          <w:b w:val="0"/>
          <w:color w:val="444444"/>
          <w:sz w:val="24"/>
          <w:szCs w:val="24"/>
          <w:lang w:val="en-GB"/>
        </w:rPr>
        <w:t>;</w:t>
      </w:r>
      <w:proofErr w:type="gramEnd"/>
    </w:p>
    <w:p w14:paraId="5946C9E5" w14:textId="0C374E27" w:rsidR="007719ED" w:rsidRPr="00CE0EA6" w:rsidRDefault="007719ED" w:rsidP="00CE0EA6">
      <w:pPr>
        <w:pStyle w:val="ListParagraph"/>
        <w:numPr>
          <w:ilvl w:val="0"/>
          <w:numId w:val="5"/>
        </w:numPr>
        <w:tabs>
          <w:tab w:val="left" w:pos="6322"/>
          <w:tab w:val="left" w:pos="8376"/>
        </w:tabs>
        <w:spacing w:after="0" w:line="240" w:lineRule="auto"/>
        <w:ind w:left="567" w:hanging="567"/>
        <w:jc w:val="both"/>
        <w:rPr>
          <w:sz w:val="24"/>
          <w:szCs w:val="24"/>
          <w:lang w:val="en-GB"/>
        </w:rPr>
      </w:pPr>
      <w:r w:rsidRPr="00CE0EA6">
        <w:rPr>
          <w:sz w:val="24"/>
          <w:szCs w:val="24"/>
          <w:lang w:val="en-GB"/>
        </w:rPr>
        <w:t>Seminar for Europe and CIS on Spectrum Management and Broadcasting</w:t>
      </w:r>
      <w:r w:rsidRPr="00535338">
        <w:rPr>
          <w:sz w:val="24"/>
          <w:szCs w:val="24"/>
          <w:lang w:val="en-GB"/>
        </w:rPr>
        <w:t xml:space="preserve">, </w:t>
      </w:r>
      <w:r w:rsidR="00B23680" w:rsidRPr="00535338">
        <w:rPr>
          <w:sz w:val="24"/>
          <w:szCs w:val="24"/>
          <w:lang w:val="en-GB"/>
        </w:rPr>
        <w:t xml:space="preserve">1-2 July 2020, </w:t>
      </w:r>
      <w:r w:rsidR="00F10D02" w:rsidRPr="00535338">
        <w:rPr>
          <w:sz w:val="24"/>
          <w:szCs w:val="24"/>
          <w:lang w:val="en-GB"/>
        </w:rPr>
        <w:t>o</w:t>
      </w:r>
      <w:r w:rsidR="00B23680" w:rsidRPr="00535338">
        <w:rPr>
          <w:sz w:val="24"/>
          <w:szCs w:val="24"/>
          <w:lang w:val="en-GB"/>
        </w:rPr>
        <w:t>nline</w:t>
      </w:r>
      <w:r w:rsidR="00535338" w:rsidRPr="00535338">
        <w:rPr>
          <w:sz w:val="24"/>
          <w:szCs w:val="24"/>
          <w:lang w:val="en-GB"/>
        </w:rPr>
        <w:t>; and</w:t>
      </w:r>
    </w:p>
    <w:p w14:paraId="03F350AC" w14:textId="40BDF580" w:rsidR="59411A1D" w:rsidRPr="00CE0EA6" w:rsidRDefault="59411A1D" w:rsidP="00CE0EA6">
      <w:pPr>
        <w:pStyle w:val="ListParagraph"/>
        <w:numPr>
          <w:ilvl w:val="0"/>
          <w:numId w:val="5"/>
        </w:numPr>
        <w:tabs>
          <w:tab w:val="left" w:pos="6322"/>
          <w:tab w:val="left" w:pos="8376"/>
        </w:tabs>
        <w:spacing w:after="0" w:line="240" w:lineRule="auto"/>
        <w:ind w:left="567" w:hanging="567"/>
        <w:jc w:val="both"/>
        <w:rPr>
          <w:sz w:val="24"/>
          <w:szCs w:val="24"/>
          <w:lang w:val="en-GB"/>
        </w:rPr>
      </w:pPr>
      <w:r w:rsidRPr="00CE0EA6">
        <w:rPr>
          <w:sz w:val="24"/>
          <w:szCs w:val="24"/>
          <w:lang w:val="en-GB"/>
        </w:rPr>
        <w:t>ITU Regional Forum for Europe: 5G Strategies, Policies and Implementation, 22-23 October 2020</w:t>
      </w:r>
      <w:r w:rsidR="00535338" w:rsidRPr="00535338">
        <w:rPr>
          <w:sz w:val="24"/>
          <w:szCs w:val="24"/>
          <w:lang w:val="en-GB"/>
        </w:rPr>
        <w:t>.</w:t>
      </w:r>
      <w:r w:rsidRPr="00CE0EA6">
        <w:rPr>
          <w:sz w:val="24"/>
          <w:szCs w:val="24"/>
          <w:lang w:val="en-GB"/>
        </w:rPr>
        <w:t xml:space="preserve"> </w:t>
      </w:r>
    </w:p>
    <w:p w14:paraId="2F911975" w14:textId="77777777" w:rsidR="00C828D5" w:rsidRPr="00CE0EA6" w:rsidRDefault="00C828D5" w:rsidP="7659CA5F">
      <w:pPr>
        <w:jc w:val="both"/>
        <w:rPr>
          <w:rFonts w:asciiTheme="minorHAnsi" w:hAnsiTheme="minorHAnsi"/>
          <w:lang w:val="en-US"/>
        </w:rPr>
      </w:pPr>
      <w:r w:rsidRPr="00CE0EA6">
        <w:rPr>
          <w:rFonts w:asciiTheme="minorHAnsi" w:hAnsiTheme="minorHAnsi" w:cstheme="minorBidi"/>
          <w:lang w:val="en-US"/>
        </w:rPr>
        <w:t>The above events fostered hum</w:t>
      </w:r>
      <w:r w:rsidRPr="00CE0EA6">
        <w:rPr>
          <w:rFonts w:asciiTheme="minorHAnsi" w:hAnsiTheme="minorHAnsi"/>
          <w:lang w:val="en-US"/>
        </w:rPr>
        <w:t>an capacity building on the use of the radio-frequency spectrum and the satellite orbits, as well as the application of the provisions of the ITU Radio Regulations.</w:t>
      </w:r>
    </w:p>
    <w:p w14:paraId="6C8A7A56" w14:textId="1329918F" w:rsidR="00C828D5" w:rsidRPr="00CE0EA6" w:rsidRDefault="00C828D5" w:rsidP="7659CA5F">
      <w:pPr>
        <w:spacing w:before="100"/>
        <w:jc w:val="both"/>
        <w:rPr>
          <w:rFonts w:asciiTheme="minorHAnsi" w:hAnsiTheme="minorHAnsi"/>
          <w:lang w:val="en-US"/>
        </w:rPr>
      </w:pPr>
      <w:r w:rsidRPr="00CE0EA6">
        <w:rPr>
          <w:rFonts w:asciiTheme="minorHAnsi" w:hAnsiTheme="minorHAnsi"/>
          <w:lang w:val="en-US"/>
        </w:rPr>
        <w:t xml:space="preserve">In addition, direct assistance was provided (upon demand) to several countries, including </w:t>
      </w:r>
      <w:r w:rsidR="6DA5ACDE" w:rsidRPr="00CE0EA6">
        <w:rPr>
          <w:rFonts w:asciiTheme="minorHAnsi" w:hAnsiTheme="minorHAnsi"/>
          <w:lang w:val="en-US"/>
        </w:rPr>
        <w:t xml:space="preserve">Albania, </w:t>
      </w:r>
      <w:r w:rsidRPr="00CE0EA6">
        <w:rPr>
          <w:rFonts w:asciiTheme="minorHAnsi" w:hAnsiTheme="minorHAnsi"/>
          <w:lang w:val="en-US"/>
        </w:rPr>
        <w:t xml:space="preserve">Central African Republic, Colombia, </w:t>
      </w:r>
      <w:r w:rsidR="00D91CE6" w:rsidRPr="00CE0EA6">
        <w:rPr>
          <w:rFonts w:asciiTheme="minorHAnsi" w:hAnsiTheme="minorHAnsi"/>
          <w:lang w:val="en-US"/>
        </w:rPr>
        <w:t xml:space="preserve">Ecuador, </w:t>
      </w:r>
      <w:r w:rsidR="0047314B" w:rsidRPr="00CE0EA6">
        <w:rPr>
          <w:rFonts w:asciiTheme="minorHAnsi" w:hAnsiTheme="minorHAnsi"/>
          <w:lang w:val="en-US"/>
        </w:rPr>
        <w:t xml:space="preserve">Dominican Republic, </w:t>
      </w:r>
      <w:r w:rsidRPr="00CE0EA6">
        <w:rPr>
          <w:rFonts w:asciiTheme="minorHAnsi" w:hAnsiTheme="minorHAnsi"/>
          <w:lang w:val="en-US"/>
        </w:rPr>
        <w:t>Gambia, Liberia,</w:t>
      </w:r>
      <w:r w:rsidR="00C77E5F" w:rsidRPr="00CE0EA6">
        <w:rPr>
          <w:rFonts w:asciiTheme="minorHAnsi" w:hAnsiTheme="minorHAnsi"/>
          <w:lang w:val="en-US"/>
        </w:rPr>
        <w:t xml:space="preserve"> </w:t>
      </w:r>
      <w:r w:rsidR="73C3676F" w:rsidRPr="00CE0EA6">
        <w:rPr>
          <w:rFonts w:asciiTheme="minorHAnsi" w:hAnsiTheme="minorHAnsi"/>
          <w:lang w:val="en-US"/>
        </w:rPr>
        <w:t xml:space="preserve">Moldova, </w:t>
      </w:r>
      <w:r w:rsidR="00C77E5F" w:rsidRPr="00CE0EA6">
        <w:rPr>
          <w:rFonts w:asciiTheme="minorHAnsi" w:hAnsiTheme="minorHAnsi"/>
          <w:lang w:val="en-US"/>
        </w:rPr>
        <w:t>and</w:t>
      </w:r>
      <w:r w:rsidRPr="00CE0EA6">
        <w:rPr>
          <w:rFonts w:asciiTheme="minorHAnsi" w:hAnsiTheme="minorHAnsi"/>
          <w:lang w:val="en-US"/>
        </w:rPr>
        <w:t xml:space="preserve"> Uganda, to support their national spectrum management activities, long-term frequency management for mobile broadband, as well as transition to digital broadcasting and the allocation of the digital dividend.</w:t>
      </w:r>
      <w:r w:rsidRPr="00366A70">
        <w:rPr>
          <w:rFonts w:asciiTheme="minorHAnsi" w:hAnsiTheme="minorHAnsi"/>
          <w:lang w:val="en-US"/>
        </w:rPr>
        <w:t xml:space="preserve"> </w:t>
      </w:r>
    </w:p>
    <w:p w14:paraId="48B1E839" w14:textId="546329CE" w:rsidR="00CA15E2" w:rsidRDefault="005F712E" w:rsidP="00CA15E2">
      <w:pPr>
        <w:jc w:val="both"/>
        <w:rPr>
          <w:szCs w:val="24"/>
          <w:lang w:val="en-US"/>
        </w:rPr>
      </w:pPr>
      <w:r w:rsidRPr="00CE0EA6">
        <w:rPr>
          <w:rFonts w:asciiTheme="minorHAnsi" w:hAnsiTheme="minorHAnsi"/>
          <w:lang w:val="en-US"/>
        </w:rPr>
        <w:t>Additionally</w:t>
      </w:r>
      <w:r w:rsidR="00C828D5" w:rsidRPr="00CE0EA6">
        <w:rPr>
          <w:rFonts w:asciiTheme="minorHAnsi" w:hAnsiTheme="minorHAnsi"/>
          <w:lang w:val="en-US"/>
        </w:rPr>
        <w:t xml:space="preserve"> in 20</w:t>
      </w:r>
      <w:r w:rsidRPr="00CE0EA6">
        <w:rPr>
          <w:rFonts w:asciiTheme="minorHAnsi" w:hAnsiTheme="minorHAnsi"/>
          <w:lang w:val="en-US"/>
        </w:rPr>
        <w:t>20</w:t>
      </w:r>
      <w:r w:rsidR="00C828D5" w:rsidRPr="00CE0EA6">
        <w:rPr>
          <w:rFonts w:asciiTheme="minorHAnsi" w:hAnsiTheme="minorHAnsi"/>
          <w:lang w:val="en-US"/>
        </w:rPr>
        <w:t xml:space="preserve">, the joint ITU-European Union (EU)-African Union (AU) programme Policy and Regulation Initiative for Digital Africa (PRIDA) </w:t>
      </w:r>
      <w:r w:rsidRPr="00CE0EA6">
        <w:rPr>
          <w:rFonts w:asciiTheme="minorHAnsi" w:hAnsiTheme="minorHAnsi"/>
          <w:lang w:val="en-US"/>
        </w:rPr>
        <w:t>continued its activity</w:t>
      </w:r>
      <w:r w:rsidR="00A87CAE">
        <w:rPr>
          <w:rFonts w:asciiTheme="minorHAnsi" w:hAnsiTheme="minorHAnsi"/>
          <w:lang w:val="en-US"/>
        </w:rPr>
        <w:t xml:space="preserve"> enhancing </w:t>
      </w:r>
      <w:r w:rsidR="00A87CAE" w:rsidRPr="00CE0EA6">
        <w:rPr>
          <w:rFonts w:cstheme="minorBidi"/>
          <w:shd w:val="clear" w:color="auto" w:fill="FFFFFF"/>
        </w:rPr>
        <w:t>digitalization by addressing various dimensions of broadband demand and supply in Africa and building the capacities of AU Member States in the Internet Governance space.</w:t>
      </w:r>
      <w:r w:rsidR="00A87CAE" w:rsidRPr="614466C7">
        <w:rPr>
          <w:rFonts w:cstheme="minorBidi"/>
          <w:shd w:val="clear" w:color="auto" w:fill="FFFFFF"/>
        </w:rPr>
        <w:t xml:space="preserve"> </w:t>
      </w:r>
      <w:r w:rsidR="00C828D5" w:rsidRPr="00CE0EA6">
        <w:rPr>
          <w:rFonts w:asciiTheme="minorHAnsi" w:hAnsiTheme="minorHAnsi"/>
          <w:lang w:val="en-US"/>
        </w:rPr>
        <w:t xml:space="preserve">In the 42-month programme, ITU is responsible for the EUR 5.5 million component aimed at </w:t>
      </w:r>
      <w:r w:rsidR="00511101" w:rsidRPr="00CE0EA6">
        <w:rPr>
          <w:rFonts w:asciiTheme="minorHAnsi" w:hAnsiTheme="minorHAnsi"/>
          <w:lang w:val="en-US"/>
        </w:rPr>
        <w:t>“</w:t>
      </w:r>
      <w:r w:rsidR="00C828D5" w:rsidRPr="00CE0EA6">
        <w:rPr>
          <w:rFonts w:asciiTheme="minorHAnsi" w:hAnsiTheme="minorHAnsi"/>
          <w:lang w:val="en-US"/>
        </w:rPr>
        <w:t>Increasing wireless broadband penetration through improved and harmonized spectrum utilization and regulations</w:t>
      </w:r>
      <w:r w:rsidR="00511101" w:rsidRPr="00CE0EA6">
        <w:rPr>
          <w:rFonts w:asciiTheme="minorHAnsi" w:hAnsiTheme="minorHAnsi"/>
          <w:lang w:val="en-US"/>
        </w:rPr>
        <w:t>”</w:t>
      </w:r>
      <w:r w:rsidR="00C828D5" w:rsidRPr="00CE0EA6">
        <w:rPr>
          <w:rFonts w:asciiTheme="minorHAnsi" w:hAnsiTheme="minorHAnsi"/>
          <w:lang w:val="en-US"/>
        </w:rPr>
        <w:t>.</w:t>
      </w:r>
      <w:r w:rsidR="00C828D5" w:rsidRPr="00366A70">
        <w:rPr>
          <w:rFonts w:asciiTheme="minorHAnsi" w:hAnsiTheme="minorHAnsi"/>
          <w:lang w:val="en-US"/>
        </w:rPr>
        <w:t xml:space="preserve"> </w:t>
      </w:r>
      <w:r w:rsidR="76ECDD40" w:rsidRPr="00366A70">
        <w:rPr>
          <w:rFonts w:asciiTheme="minorHAnsi" w:hAnsiTheme="minorHAnsi"/>
          <w:lang w:val="en-US"/>
        </w:rPr>
        <w:t xml:space="preserve">BR professionals actively participate in </w:t>
      </w:r>
      <w:r w:rsidR="00F54758" w:rsidRPr="00366A70">
        <w:rPr>
          <w:rFonts w:asciiTheme="minorHAnsi" w:hAnsiTheme="minorHAnsi"/>
          <w:lang w:val="en-US"/>
        </w:rPr>
        <w:t>PRIDA capacity</w:t>
      </w:r>
      <w:r w:rsidR="76ECDD40" w:rsidRPr="00366A70">
        <w:rPr>
          <w:rFonts w:asciiTheme="minorHAnsi" w:hAnsiTheme="minorHAnsi"/>
          <w:lang w:val="en-US"/>
        </w:rPr>
        <w:t xml:space="preserve"> building activities</w:t>
      </w:r>
      <w:r w:rsidR="76ECDD40" w:rsidRPr="0091256E">
        <w:rPr>
          <w:rFonts w:asciiTheme="minorHAnsi" w:hAnsiTheme="minorHAnsi"/>
          <w:lang w:val="en-US"/>
        </w:rPr>
        <w:t xml:space="preserve"> and collab</w:t>
      </w:r>
      <w:r w:rsidR="0E233008" w:rsidRPr="0091256E">
        <w:rPr>
          <w:rFonts w:asciiTheme="minorHAnsi" w:hAnsiTheme="minorHAnsi"/>
          <w:lang w:val="en-US"/>
        </w:rPr>
        <w:t>o</w:t>
      </w:r>
      <w:r w:rsidR="0F914FB7" w:rsidRPr="0091256E">
        <w:rPr>
          <w:rFonts w:asciiTheme="minorHAnsi" w:hAnsiTheme="minorHAnsi"/>
          <w:lang w:val="en-US"/>
        </w:rPr>
        <w:t>rate</w:t>
      </w:r>
      <w:r w:rsidR="496498D9" w:rsidRPr="0091256E">
        <w:rPr>
          <w:rFonts w:asciiTheme="minorHAnsi" w:hAnsiTheme="minorHAnsi"/>
          <w:lang w:val="en-US"/>
        </w:rPr>
        <w:t xml:space="preserve"> </w:t>
      </w:r>
      <w:proofErr w:type="gramStart"/>
      <w:r w:rsidR="41EF1723" w:rsidRPr="0091256E">
        <w:rPr>
          <w:rFonts w:asciiTheme="minorHAnsi" w:hAnsiTheme="minorHAnsi"/>
          <w:lang w:val="en-US"/>
        </w:rPr>
        <w:t>in  t</w:t>
      </w:r>
      <w:r w:rsidR="496498D9" w:rsidRPr="0091256E">
        <w:rPr>
          <w:rFonts w:asciiTheme="minorHAnsi" w:hAnsiTheme="minorHAnsi"/>
          <w:lang w:val="en-US"/>
        </w:rPr>
        <w:t>he</w:t>
      </w:r>
      <w:proofErr w:type="gramEnd"/>
      <w:r w:rsidR="496498D9" w:rsidRPr="0091256E">
        <w:rPr>
          <w:rFonts w:asciiTheme="minorHAnsi" w:hAnsiTheme="minorHAnsi"/>
          <w:lang w:val="en-US"/>
        </w:rPr>
        <w:t xml:space="preserve"> </w:t>
      </w:r>
      <w:r w:rsidR="76ECDD40" w:rsidRPr="0091256E">
        <w:rPr>
          <w:rFonts w:asciiTheme="minorHAnsi" w:hAnsiTheme="minorHAnsi"/>
          <w:lang w:val="en-US"/>
        </w:rPr>
        <w:t xml:space="preserve"> fi</w:t>
      </w:r>
      <w:r w:rsidR="458D0372" w:rsidRPr="0091256E">
        <w:rPr>
          <w:rFonts w:asciiTheme="minorHAnsi" w:hAnsiTheme="minorHAnsi"/>
          <w:lang w:val="en-US"/>
        </w:rPr>
        <w:t>na</w:t>
      </w:r>
      <w:r w:rsidR="3B19B815" w:rsidRPr="0091256E">
        <w:rPr>
          <w:rFonts w:asciiTheme="minorHAnsi" w:hAnsiTheme="minorHAnsi"/>
          <w:lang w:val="en-US"/>
        </w:rPr>
        <w:t>lization</w:t>
      </w:r>
      <w:r w:rsidR="197CEB69" w:rsidRPr="0091256E">
        <w:rPr>
          <w:rFonts w:asciiTheme="minorHAnsi" w:hAnsiTheme="minorHAnsi"/>
          <w:lang w:val="en-US"/>
        </w:rPr>
        <w:t xml:space="preserve"> </w:t>
      </w:r>
      <w:r w:rsidR="3B19B815" w:rsidRPr="0091256E">
        <w:rPr>
          <w:rFonts w:asciiTheme="minorHAnsi" w:hAnsiTheme="minorHAnsi"/>
          <w:lang w:val="en-US"/>
        </w:rPr>
        <w:t xml:space="preserve">of PRIDA baselines studies and reports. </w:t>
      </w:r>
      <w:r w:rsidR="00CA15E2" w:rsidRPr="4D6D4312">
        <w:rPr>
          <w:rFonts w:eastAsia="Calibri" w:cs="Calibri"/>
          <w:szCs w:val="24"/>
          <w:lang w:val="en-US"/>
        </w:rPr>
        <w:t>More than 500 professionals in Africa were trained in 2020 under PRIDA activities.</w:t>
      </w:r>
    </w:p>
    <w:p w14:paraId="2F22A476" w14:textId="111FFAB0" w:rsidR="32A2EF5A" w:rsidRPr="00CE0EA6" w:rsidRDefault="007B5008" w:rsidP="00CE0EA6">
      <w:pPr>
        <w:spacing w:before="100"/>
        <w:jc w:val="both"/>
      </w:pPr>
      <w:r>
        <w:rPr>
          <w:lang w:val="en-US"/>
        </w:rPr>
        <w:t>Furthermore,</w:t>
      </w:r>
      <w:r w:rsidR="32A2EF5A" w:rsidRPr="0CBA8B84">
        <w:rPr>
          <w:lang w:val="en-US"/>
        </w:rPr>
        <w:t xml:space="preserve"> </w:t>
      </w:r>
      <w:r w:rsidR="32A2EF5A" w:rsidRPr="00CE0EA6">
        <w:t xml:space="preserve">18 Papers on 5G implementation in non-EU countries of the Europe Region were elaborated in cooperation with the Member States. </w:t>
      </w:r>
      <w:r w:rsidR="32A2EF5A" w:rsidRPr="00CE0EA6">
        <w:rPr>
          <w:rFonts w:eastAsia="SimSun" w:cs="Arial"/>
        </w:rPr>
        <w:t xml:space="preserve">ITU Regional Assessment for Europe on EMF Limit Levels and Risk Communication Challenges was launched in Q4/2020 engaging all </w:t>
      </w:r>
      <w:r w:rsidR="6BA7CF54" w:rsidRPr="00CE0EA6">
        <w:rPr>
          <w:rFonts w:eastAsia="SimSun" w:cs="Arial"/>
        </w:rPr>
        <w:t>Member States.</w:t>
      </w:r>
    </w:p>
    <w:p w14:paraId="544479DC" w14:textId="578982FE" w:rsidR="1427B36B" w:rsidRPr="00CE0EA6" w:rsidRDefault="1427B36B" w:rsidP="1427B36B">
      <w:pPr>
        <w:spacing w:before="100"/>
        <w:jc w:val="both"/>
        <w:rPr>
          <w:lang w:val="en-US"/>
        </w:rPr>
      </w:pPr>
    </w:p>
    <w:p w14:paraId="2398982C" w14:textId="77777777" w:rsidR="00C828D5" w:rsidRDefault="00C828D5" w:rsidP="00CE0EA6">
      <w:pPr>
        <w:keepNext/>
        <w:keepLines/>
        <w:numPr>
          <w:ilvl w:val="0"/>
          <w:numId w:val="23"/>
        </w:numPr>
        <w:spacing w:before="240"/>
        <w:ind w:left="357" w:hanging="357"/>
        <w:jc w:val="both"/>
        <w:textAlignment w:val="auto"/>
        <w:outlineLvl w:val="3"/>
        <w:rPr>
          <w:rFonts w:asciiTheme="minorHAnsi" w:hAnsiTheme="minorHAnsi"/>
          <w:b/>
          <w:szCs w:val="24"/>
          <w:lang w:val="en-US"/>
        </w:rPr>
      </w:pPr>
      <w:r>
        <w:rPr>
          <w:rFonts w:asciiTheme="minorHAnsi" w:hAnsiTheme="minorHAnsi"/>
          <w:b/>
          <w:szCs w:val="24"/>
          <w:lang w:val="en-US"/>
        </w:rPr>
        <w:lastRenderedPageBreak/>
        <w:t>ITU-T</w:t>
      </w:r>
    </w:p>
    <w:p w14:paraId="3012A016" w14:textId="565136DB" w:rsidR="00C828D5" w:rsidRDefault="00C828D5" w:rsidP="00C828D5">
      <w:pPr>
        <w:jc w:val="both"/>
      </w:pPr>
      <w:r>
        <w:t xml:space="preserve">At the initiative of the TSB Director, conference calls and face-to-face meetings were organized on a regular basis between the regional and areas offices and the TSB senior management, covering each time overviews, updates, and briefings of activities organized by each TSB department in the various regions. These coordination activities, as well as the establishment of a TSB Focal Point for the Regions, were conducted keeping in mind the goal of improving coordination and increasing the efficiency of the overall operations, </w:t>
      </w:r>
      <w:r w:rsidR="00F54758">
        <w:t>events,</w:t>
      </w:r>
      <w:r>
        <w:t xml:space="preserve"> and activities in the Standardization Sector in each of the Regions. The use of this coordination mechanism is a tool that has led to a significant improvement in the overall coordination with regional and areas offices in terms of events and activities, as well as enhancing the knowledge of the ITU-T standardization activities in each region. </w:t>
      </w:r>
    </w:p>
    <w:p w14:paraId="55942623" w14:textId="77777777" w:rsidR="00C828D5" w:rsidRDefault="00C828D5" w:rsidP="00C828D5">
      <w:r>
        <w:t>A short overview of the activities run by the Regional Offices is presented below for each Region.</w:t>
      </w:r>
    </w:p>
    <w:p w14:paraId="2F87E4C2" w14:textId="77777777" w:rsidR="00C828D5" w:rsidRDefault="00C828D5" w:rsidP="00C828D5">
      <w:pPr>
        <w:pStyle w:val="Heading4"/>
        <w:jc w:val="center"/>
        <w:rPr>
          <w:szCs w:val="24"/>
        </w:rPr>
      </w:pPr>
      <w:r>
        <w:rPr>
          <w:szCs w:val="24"/>
        </w:rPr>
        <w:t>Africa</w:t>
      </w:r>
    </w:p>
    <w:p w14:paraId="0B5FAA5D" w14:textId="77777777" w:rsidR="00C828D5" w:rsidRDefault="00C828D5" w:rsidP="00EA4D77">
      <w:pPr>
        <w:pStyle w:val="Headingb"/>
        <w:jc w:val="both"/>
        <w:rPr>
          <w:szCs w:val="24"/>
        </w:rPr>
      </w:pPr>
      <w:r>
        <w:rPr>
          <w:szCs w:val="24"/>
        </w:rPr>
        <w:t>2.1</w:t>
      </w:r>
      <w:r>
        <w:rPr>
          <w:szCs w:val="24"/>
        </w:rPr>
        <w:tab/>
        <w:t>Contribution and coordination of Regional Offices in ITU-T events - Africa</w:t>
      </w:r>
    </w:p>
    <w:p w14:paraId="70177AFD" w14:textId="77DFF187" w:rsidR="00C828D5" w:rsidRPr="0083739C" w:rsidRDefault="00C828D5" w:rsidP="0070494E">
      <w:pPr>
        <w:pStyle w:val="ListParagraph"/>
        <w:numPr>
          <w:ilvl w:val="2"/>
          <w:numId w:val="40"/>
        </w:numPr>
        <w:jc w:val="both"/>
        <w:rPr>
          <w:b/>
          <w:lang w:val="en-GB"/>
        </w:rPr>
      </w:pPr>
      <w:r w:rsidRPr="0083739C">
        <w:rPr>
          <w:b/>
          <w:lang w:val="en-GB"/>
        </w:rPr>
        <w:t xml:space="preserve">ITU-T events or joint events held in the Africa Region </w:t>
      </w:r>
    </w:p>
    <w:p w14:paraId="092875A9" w14:textId="04CD4666" w:rsidR="7CD66A0E" w:rsidRPr="0070494E" w:rsidRDefault="008D09A8" w:rsidP="0070494E">
      <w:pPr>
        <w:jc w:val="both"/>
        <w:rPr>
          <w:rFonts w:cstheme="minorHAnsi"/>
        </w:rPr>
      </w:pPr>
      <w:r w:rsidRPr="0070494E">
        <w:rPr>
          <w:rFonts w:eastAsia="Avenir Next LT Pro" w:cstheme="minorHAnsi"/>
        </w:rPr>
        <w:t xml:space="preserve">In 2020, the </w:t>
      </w:r>
      <w:r w:rsidR="7CD66A0E" w:rsidRPr="0070494E">
        <w:rPr>
          <w:rFonts w:eastAsia="Avenir Next LT Pro" w:cstheme="minorHAnsi"/>
        </w:rPr>
        <w:t xml:space="preserve">Regional Office for Africa participated </w:t>
      </w:r>
      <w:r w:rsidR="00EB2A1A" w:rsidRPr="0070494E">
        <w:rPr>
          <w:rFonts w:eastAsia="Avenir Next LT Pro" w:cstheme="minorHAnsi"/>
        </w:rPr>
        <w:t xml:space="preserve">in </w:t>
      </w:r>
      <w:r w:rsidR="7CD66A0E" w:rsidRPr="0070494E">
        <w:rPr>
          <w:rFonts w:eastAsia="Avenir Next LT Pro" w:cstheme="minorHAnsi"/>
        </w:rPr>
        <w:t xml:space="preserve">and contributed </w:t>
      </w:r>
      <w:r w:rsidR="00EB2A1A" w:rsidRPr="0070494E">
        <w:rPr>
          <w:rFonts w:eastAsia="Avenir Next LT Pro" w:cstheme="minorHAnsi"/>
        </w:rPr>
        <w:t>to</w:t>
      </w:r>
      <w:r w:rsidR="7CD66A0E" w:rsidRPr="0070494E">
        <w:rPr>
          <w:rFonts w:eastAsia="Avenir Next LT Pro" w:cstheme="minorHAnsi"/>
        </w:rPr>
        <w:t xml:space="preserve"> the </w:t>
      </w:r>
      <w:r w:rsidR="6DE572E5" w:rsidRPr="0070494E">
        <w:rPr>
          <w:rFonts w:eastAsia="Avenir Next LT Pro" w:cstheme="minorHAnsi"/>
        </w:rPr>
        <w:t>organization of the following regional events organized by ITU-T/TSB:</w:t>
      </w:r>
    </w:p>
    <w:p w14:paraId="1A801C9E" w14:textId="4AB311D1" w:rsidR="6DE572E5" w:rsidRPr="0083739C" w:rsidRDefault="6DE572E5" w:rsidP="0070494E">
      <w:pPr>
        <w:pStyle w:val="ListParagraph"/>
        <w:numPr>
          <w:ilvl w:val="0"/>
          <w:numId w:val="39"/>
        </w:numPr>
        <w:jc w:val="both"/>
        <w:rPr>
          <w:rFonts w:eastAsia="Symbol" w:cstheme="minorHAnsi"/>
          <w:sz w:val="24"/>
          <w:szCs w:val="24"/>
          <w:lang w:val="en-GB"/>
        </w:rPr>
      </w:pPr>
      <w:r w:rsidRPr="0083739C">
        <w:rPr>
          <w:rFonts w:eastAsia="Avenir Next LT Pro" w:cstheme="minorHAnsi"/>
          <w:sz w:val="24"/>
          <w:szCs w:val="24"/>
          <w:lang w:val="en-GB"/>
        </w:rPr>
        <w:t xml:space="preserve">ITU-T SG13 events held in Abuja, Nigeria: A workshop on Standardization of fiber networks towards a </w:t>
      </w:r>
      <w:r w:rsidR="00F54758" w:rsidRPr="0083739C">
        <w:rPr>
          <w:rFonts w:eastAsia="Avenir Next LT Pro" w:cstheme="minorHAnsi"/>
          <w:sz w:val="24"/>
          <w:szCs w:val="24"/>
          <w:lang w:val="en-GB"/>
        </w:rPr>
        <w:t>better-connected</w:t>
      </w:r>
      <w:r w:rsidRPr="0083739C">
        <w:rPr>
          <w:rFonts w:eastAsia="Avenir Next LT Pro" w:cstheme="minorHAnsi"/>
          <w:sz w:val="24"/>
          <w:szCs w:val="24"/>
          <w:lang w:val="en-GB"/>
        </w:rPr>
        <w:t xml:space="preserve"> Africa</w:t>
      </w:r>
      <w:r w:rsidR="00EB2A1A" w:rsidRPr="0083739C">
        <w:rPr>
          <w:rFonts w:eastAsia="Avenir Next LT Pro" w:cstheme="minorHAnsi"/>
          <w:sz w:val="24"/>
          <w:szCs w:val="24"/>
          <w:lang w:val="en-GB"/>
        </w:rPr>
        <w:t xml:space="preserve"> (</w:t>
      </w:r>
      <w:r w:rsidR="008D09A8" w:rsidRPr="0083739C">
        <w:rPr>
          <w:rFonts w:eastAsia="Avenir Next LT Pro" w:cstheme="minorHAnsi"/>
          <w:sz w:val="24"/>
          <w:szCs w:val="24"/>
          <w:lang w:val="en-GB"/>
        </w:rPr>
        <w:t xml:space="preserve">3 – 4 </w:t>
      </w:r>
      <w:r w:rsidRPr="0083739C">
        <w:rPr>
          <w:rFonts w:eastAsia="Avenir Next LT Pro" w:cstheme="minorHAnsi"/>
          <w:sz w:val="24"/>
          <w:szCs w:val="24"/>
          <w:lang w:val="en-GB"/>
        </w:rPr>
        <w:t>February</w:t>
      </w:r>
      <w:r w:rsidR="008D09A8" w:rsidRPr="0083739C">
        <w:rPr>
          <w:rFonts w:eastAsia="Avenir Next LT Pro" w:cstheme="minorHAnsi"/>
          <w:sz w:val="24"/>
          <w:szCs w:val="24"/>
          <w:lang w:val="en-GB"/>
        </w:rPr>
        <w:t>)</w:t>
      </w:r>
      <w:r w:rsidRPr="0083739C">
        <w:rPr>
          <w:rFonts w:eastAsia="Avenir Next LT Pro" w:cstheme="minorHAnsi"/>
          <w:sz w:val="24"/>
          <w:szCs w:val="24"/>
          <w:lang w:val="en-GB"/>
        </w:rPr>
        <w:t xml:space="preserve">, followed by a regular meeting of the African group to SG13 </w:t>
      </w:r>
      <w:r w:rsidR="008D09A8" w:rsidRPr="0083739C">
        <w:rPr>
          <w:rFonts w:eastAsia="Avenir Next LT Pro" w:cstheme="minorHAnsi"/>
          <w:sz w:val="24"/>
          <w:szCs w:val="24"/>
          <w:lang w:val="en-GB"/>
        </w:rPr>
        <w:t>(</w:t>
      </w:r>
      <w:r w:rsidRPr="0083739C">
        <w:rPr>
          <w:rFonts w:eastAsia="Avenir Next LT Pro" w:cstheme="minorHAnsi"/>
          <w:sz w:val="24"/>
          <w:szCs w:val="24"/>
          <w:lang w:val="en-GB"/>
        </w:rPr>
        <w:t>5</w:t>
      </w:r>
      <w:r w:rsidR="008D09A8" w:rsidRPr="0083739C">
        <w:rPr>
          <w:rFonts w:eastAsia="Avenir Next LT Pro" w:cstheme="minorHAnsi"/>
          <w:sz w:val="24"/>
          <w:szCs w:val="24"/>
          <w:lang w:val="en-GB"/>
        </w:rPr>
        <w:t xml:space="preserve"> – </w:t>
      </w:r>
      <w:r w:rsidRPr="0083739C">
        <w:rPr>
          <w:rFonts w:eastAsia="Avenir Next LT Pro" w:cstheme="minorHAnsi"/>
          <w:sz w:val="24"/>
          <w:szCs w:val="24"/>
          <w:lang w:val="en-GB"/>
        </w:rPr>
        <w:t>6 February</w:t>
      </w:r>
      <w:proofErr w:type="gramStart"/>
      <w:r w:rsidR="008D09A8" w:rsidRPr="0083739C">
        <w:rPr>
          <w:rFonts w:eastAsia="Avenir Next LT Pro" w:cstheme="minorHAnsi"/>
          <w:sz w:val="24"/>
          <w:szCs w:val="24"/>
          <w:lang w:val="en-GB"/>
        </w:rPr>
        <w:t>);</w:t>
      </w:r>
      <w:proofErr w:type="gramEnd"/>
    </w:p>
    <w:p w14:paraId="00F70C6B" w14:textId="5234ECF7" w:rsidR="6DE572E5" w:rsidRPr="0083739C" w:rsidRDefault="6DE572E5" w:rsidP="0070494E">
      <w:pPr>
        <w:pStyle w:val="ListParagraph"/>
        <w:numPr>
          <w:ilvl w:val="0"/>
          <w:numId w:val="39"/>
        </w:numPr>
        <w:jc w:val="both"/>
        <w:rPr>
          <w:rFonts w:eastAsia="Symbol" w:cstheme="minorHAnsi"/>
          <w:sz w:val="24"/>
          <w:szCs w:val="24"/>
          <w:lang w:val="en-GB"/>
        </w:rPr>
      </w:pPr>
      <w:r w:rsidRPr="0083739C">
        <w:rPr>
          <w:rFonts w:eastAsia="Avenir Next LT Pro" w:cstheme="minorHAnsi"/>
          <w:sz w:val="24"/>
          <w:szCs w:val="24"/>
          <w:lang w:val="en-GB"/>
        </w:rPr>
        <w:t xml:space="preserve">The ITU-T SG12 RG-AFR activities held in Ndjamena, </w:t>
      </w:r>
      <w:r w:rsidR="00F54758" w:rsidRPr="0083739C">
        <w:rPr>
          <w:rFonts w:eastAsia="Avenir Next LT Pro" w:cstheme="minorHAnsi"/>
          <w:sz w:val="24"/>
          <w:szCs w:val="24"/>
          <w:lang w:val="en-GB"/>
        </w:rPr>
        <w:t>Chad:</w:t>
      </w:r>
      <w:r w:rsidRPr="0083739C">
        <w:rPr>
          <w:rFonts w:eastAsia="Avenir Next LT Pro" w:cstheme="minorHAnsi"/>
          <w:sz w:val="24"/>
          <w:szCs w:val="24"/>
          <w:lang w:val="en-GB"/>
        </w:rPr>
        <w:t xml:space="preserve"> A workshop was </w:t>
      </w:r>
      <w:r w:rsidR="008D09A8" w:rsidRPr="0083739C">
        <w:rPr>
          <w:rFonts w:eastAsia="Avenir Next LT Pro" w:cstheme="minorHAnsi"/>
          <w:sz w:val="24"/>
          <w:szCs w:val="24"/>
          <w:lang w:val="en-GB"/>
        </w:rPr>
        <w:t>delivered on</w:t>
      </w:r>
      <w:r w:rsidRPr="0083739C">
        <w:rPr>
          <w:rFonts w:eastAsia="Avenir Next LT Pro" w:cstheme="minorHAnsi"/>
          <w:sz w:val="24"/>
          <w:szCs w:val="24"/>
          <w:lang w:val="en-GB"/>
        </w:rPr>
        <w:t xml:space="preserve"> “Quality of Service”</w:t>
      </w:r>
      <w:r w:rsidR="008D09A8" w:rsidRPr="0083739C">
        <w:rPr>
          <w:rFonts w:eastAsia="Avenir Next LT Pro" w:cstheme="minorHAnsi"/>
          <w:sz w:val="24"/>
          <w:szCs w:val="24"/>
          <w:lang w:val="en-GB"/>
        </w:rPr>
        <w:t xml:space="preserve"> (</w:t>
      </w:r>
      <w:r w:rsidRPr="0083739C">
        <w:rPr>
          <w:rFonts w:eastAsia="Avenir Next LT Pro" w:cstheme="minorHAnsi"/>
          <w:sz w:val="24"/>
          <w:szCs w:val="24"/>
          <w:lang w:val="en-GB"/>
        </w:rPr>
        <w:t xml:space="preserve">2 </w:t>
      </w:r>
      <w:r w:rsidR="008D09A8" w:rsidRPr="0083739C">
        <w:rPr>
          <w:rFonts w:eastAsia="Avenir Next LT Pro" w:cstheme="minorHAnsi"/>
          <w:sz w:val="24"/>
          <w:szCs w:val="24"/>
          <w:lang w:val="en-GB"/>
        </w:rPr>
        <w:t>– 3</w:t>
      </w:r>
      <w:r w:rsidRPr="0083739C">
        <w:rPr>
          <w:rFonts w:eastAsia="Avenir Next LT Pro" w:cstheme="minorHAnsi"/>
          <w:sz w:val="24"/>
          <w:szCs w:val="24"/>
          <w:lang w:val="en-GB"/>
        </w:rPr>
        <w:t xml:space="preserve"> March</w:t>
      </w:r>
      <w:r w:rsidR="008D09A8" w:rsidRPr="0083739C">
        <w:rPr>
          <w:rFonts w:eastAsia="Avenir Next LT Pro" w:cstheme="minorHAnsi"/>
          <w:sz w:val="24"/>
          <w:szCs w:val="24"/>
          <w:lang w:val="en-GB"/>
        </w:rPr>
        <w:t>)</w:t>
      </w:r>
      <w:r w:rsidRPr="0083739C">
        <w:rPr>
          <w:rFonts w:eastAsia="Avenir Next LT Pro" w:cstheme="minorHAnsi"/>
          <w:sz w:val="24"/>
          <w:szCs w:val="24"/>
          <w:lang w:val="en-GB"/>
        </w:rPr>
        <w:t xml:space="preserve"> and the regular meeting of the African Group of SG12 was hosted </w:t>
      </w:r>
      <w:r w:rsidR="00734712" w:rsidRPr="0083739C">
        <w:rPr>
          <w:rFonts w:eastAsia="Avenir Next LT Pro" w:cstheme="minorHAnsi"/>
          <w:sz w:val="24"/>
          <w:szCs w:val="24"/>
          <w:lang w:val="en-GB"/>
        </w:rPr>
        <w:t>(4 – 5 March);</w:t>
      </w:r>
      <w:r w:rsidR="000777B1" w:rsidRPr="0083739C">
        <w:rPr>
          <w:rFonts w:eastAsia="Avenir Next LT Pro" w:cstheme="minorHAnsi"/>
          <w:sz w:val="24"/>
          <w:szCs w:val="24"/>
          <w:lang w:val="en-GB"/>
        </w:rPr>
        <w:t xml:space="preserve"> and</w:t>
      </w:r>
    </w:p>
    <w:p w14:paraId="3304922D" w14:textId="696A418D" w:rsidR="6DE572E5" w:rsidRPr="0083739C" w:rsidRDefault="6DE572E5" w:rsidP="0070494E">
      <w:pPr>
        <w:pStyle w:val="ListParagraph"/>
        <w:numPr>
          <w:ilvl w:val="0"/>
          <w:numId w:val="39"/>
        </w:numPr>
        <w:jc w:val="both"/>
        <w:rPr>
          <w:rFonts w:eastAsia="Symbol" w:cstheme="minorHAnsi"/>
          <w:color w:val="2E75B6"/>
          <w:sz w:val="24"/>
          <w:szCs w:val="24"/>
          <w:lang w:val="en-GB"/>
        </w:rPr>
      </w:pPr>
      <w:r w:rsidRPr="0083739C">
        <w:rPr>
          <w:rFonts w:eastAsia="Avenir Next LT Pro" w:cstheme="minorHAnsi"/>
          <w:sz w:val="24"/>
          <w:szCs w:val="24"/>
          <w:lang w:val="en-GB"/>
        </w:rPr>
        <w:t xml:space="preserve">The Africa Telecommunication Union (ATU) WTSA-20 Preparatory Meeting </w:t>
      </w:r>
      <w:r w:rsidR="001F70AC" w:rsidRPr="0083739C">
        <w:rPr>
          <w:rFonts w:eastAsia="Avenir Next LT Pro" w:cstheme="minorHAnsi"/>
          <w:sz w:val="24"/>
          <w:szCs w:val="24"/>
          <w:lang w:val="en-GB"/>
        </w:rPr>
        <w:t>and the</w:t>
      </w:r>
      <w:r w:rsidRPr="0083739C">
        <w:rPr>
          <w:rFonts w:eastAsia="Avenir Next LT Pro" w:cstheme="minorHAnsi"/>
          <w:sz w:val="24"/>
          <w:szCs w:val="24"/>
          <w:lang w:val="en-GB"/>
        </w:rPr>
        <w:t xml:space="preserve"> OTT forum </w:t>
      </w:r>
      <w:r w:rsidR="001F70AC" w:rsidRPr="0083739C">
        <w:rPr>
          <w:rFonts w:eastAsia="Avenir Next LT Pro" w:cstheme="minorHAnsi"/>
          <w:sz w:val="24"/>
          <w:szCs w:val="24"/>
          <w:lang w:val="en-GB"/>
        </w:rPr>
        <w:t>(</w:t>
      </w:r>
      <w:r w:rsidRPr="0083739C">
        <w:rPr>
          <w:rFonts w:eastAsia="Avenir Next LT Pro" w:cstheme="minorHAnsi"/>
          <w:sz w:val="24"/>
          <w:szCs w:val="24"/>
          <w:lang w:val="en-GB"/>
        </w:rPr>
        <w:t>27</w:t>
      </w:r>
      <w:r w:rsidR="001F70AC" w:rsidRPr="0083739C">
        <w:rPr>
          <w:rFonts w:eastAsia="Avenir Next LT Pro" w:cstheme="minorHAnsi"/>
          <w:sz w:val="24"/>
          <w:szCs w:val="24"/>
          <w:lang w:val="en-GB"/>
        </w:rPr>
        <w:t xml:space="preserve"> – 30</w:t>
      </w:r>
      <w:r w:rsidRPr="0083739C">
        <w:rPr>
          <w:rFonts w:eastAsia="Avenir Next LT Pro" w:cstheme="minorHAnsi"/>
          <w:sz w:val="24"/>
          <w:szCs w:val="24"/>
          <w:lang w:val="en-GB"/>
        </w:rPr>
        <w:t xml:space="preserve"> Jul</w:t>
      </w:r>
      <w:r w:rsidR="001F70AC" w:rsidRPr="0083739C">
        <w:rPr>
          <w:rFonts w:eastAsia="Avenir Next LT Pro" w:cstheme="minorHAnsi"/>
          <w:sz w:val="24"/>
          <w:szCs w:val="24"/>
          <w:lang w:val="en-GB"/>
        </w:rPr>
        <w:t>y)</w:t>
      </w:r>
      <w:r w:rsidR="002D07B4" w:rsidRPr="0083739C">
        <w:rPr>
          <w:rFonts w:eastAsia="Avenir Next LT Pro" w:cstheme="minorHAnsi"/>
          <w:sz w:val="24"/>
          <w:szCs w:val="24"/>
          <w:lang w:val="en-GB"/>
        </w:rPr>
        <w:t xml:space="preserve"> continued work towards the</w:t>
      </w:r>
      <w:r w:rsidRPr="0083739C">
        <w:rPr>
          <w:rFonts w:eastAsia="Avenir Next LT Pro" w:cstheme="minorHAnsi"/>
          <w:sz w:val="24"/>
          <w:szCs w:val="24"/>
          <w:lang w:val="en-GB"/>
        </w:rPr>
        <w:t xml:space="preserve"> African Common Proposals for WTSA-20</w:t>
      </w:r>
      <w:r w:rsidR="000777B1" w:rsidRPr="0083739C">
        <w:rPr>
          <w:rFonts w:eastAsia="Avenir Next LT Pro" w:cstheme="minorHAnsi"/>
          <w:sz w:val="24"/>
          <w:szCs w:val="24"/>
          <w:lang w:val="en-GB"/>
        </w:rPr>
        <w:t>.</w:t>
      </w:r>
      <w:r w:rsidR="00285AD3" w:rsidRPr="0083739C">
        <w:rPr>
          <w:rFonts w:eastAsia="Avenir Next LT Pro" w:cstheme="minorHAnsi"/>
          <w:sz w:val="24"/>
          <w:szCs w:val="24"/>
          <w:lang w:val="en-GB"/>
        </w:rPr>
        <w:t> </w:t>
      </w:r>
    </w:p>
    <w:p w14:paraId="46A0DD0B" w14:textId="1A585BA6" w:rsidR="00C828D5" w:rsidRDefault="00C828D5" w:rsidP="00EA4D77">
      <w:pPr>
        <w:jc w:val="both"/>
        <w:rPr>
          <w:b/>
        </w:rPr>
      </w:pPr>
      <w:r>
        <w:rPr>
          <w:b/>
        </w:rPr>
        <w:t>2.1.</w:t>
      </w:r>
      <w:r w:rsidR="4139FB7A" w:rsidRPr="546FAD79">
        <w:rPr>
          <w:b/>
          <w:bCs/>
        </w:rPr>
        <w:t>2</w:t>
      </w:r>
      <w:r>
        <w:tab/>
      </w:r>
      <w:r>
        <w:rPr>
          <w:b/>
        </w:rPr>
        <w:t>Specific collaboration - Regional Office for Africa and TSB</w:t>
      </w:r>
    </w:p>
    <w:p w14:paraId="48E7DEE3" w14:textId="7DB15656" w:rsidR="000777B1" w:rsidRPr="0070494E" w:rsidRDefault="00C828D5" w:rsidP="0070494E">
      <w:pPr>
        <w:jc w:val="both"/>
        <w:rPr>
          <w:rFonts w:cstheme="minorHAnsi"/>
          <w:szCs w:val="24"/>
        </w:rPr>
      </w:pPr>
      <w:r w:rsidRPr="0070494E">
        <w:rPr>
          <w:bCs/>
        </w:rPr>
        <w:t xml:space="preserve">TSB </w:t>
      </w:r>
      <w:r w:rsidRPr="0070494E">
        <w:rPr>
          <w:bCs/>
          <w:szCs w:val="24"/>
        </w:rPr>
        <w:t xml:space="preserve">assisted the Regional Office in identifying the best experts when need arose, </w:t>
      </w:r>
      <w:proofErr w:type="gramStart"/>
      <w:r w:rsidRPr="0070494E">
        <w:rPr>
          <w:bCs/>
          <w:szCs w:val="24"/>
        </w:rPr>
        <w:t>in order to</w:t>
      </w:r>
      <w:proofErr w:type="gramEnd"/>
      <w:r w:rsidRPr="0070494E">
        <w:rPr>
          <w:bCs/>
          <w:szCs w:val="24"/>
        </w:rPr>
        <w:t xml:space="preserve"> provide technical assistance to member states in areas of TSB competence</w:t>
      </w:r>
      <w:r w:rsidR="00866EC4" w:rsidRPr="0070494E">
        <w:rPr>
          <w:bCs/>
          <w:szCs w:val="24"/>
        </w:rPr>
        <w:t>.</w:t>
      </w:r>
      <w:r w:rsidRPr="0070494E">
        <w:rPr>
          <w:bCs/>
          <w:szCs w:val="24"/>
        </w:rPr>
        <w:t xml:space="preserve"> </w:t>
      </w:r>
      <w:r w:rsidR="000777B1" w:rsidRPr="0070494E">
        <w:rPr>
          <w:rFonts w:eastAsia="Avenir Next LT Pro" w:cstheme="minorHAnsi"/>
          <w:szCs w:val="24"/>
        </w:rPr>
        <w:t>The Regional Africa Office</w:t>
      </w:r>
      <w:r w:rsidR="000777B1" w:rsidRPr="0070494E">
        <w:rPr>
          <w:rFonts w:asciiTheme="minorHAnsi" w:eastAsia="Avenir Next LT Pro" w:hAnsiTheme="minorHAnsi" w:cstheme="minorHAnsi"/>
          <w:szCs w:val="24"/>
        </w:rPr>
        <w:t xml:space="preserve"> consulted countries and encouraged them to propose nominations for relevant and vacant positions in TSAG and Study Groups</w:t>
      </w:r>
      <w:r w:rsidR="000777B1" w:rsidRPr="0070494E">
        <w:rPr>
          <w:rFonts w:eastAsia="Avenir Next LT Pro" w:cstheme="minorHAnsi"/>
          <w:szCs w:val="24"/>
        </w:rPr>
        <w:t>.</w:t>
      </w:r>
      <w:r w:rsidR="00866EC4" w:rsidRPr="0070494E">
        <w:rPr>
          <w:rFonts w:eastAsia="Avenir Next LT Pro" w:cstheme="minorHAnsi"/>
          <w:szCs w:val="24"/>
        </w:rPr>
        <w:t xml:space="preserve"> Additionally, the Regional Office participated in</w:t>
      </w:r>
      <w:r w:rsidR="000777B1" w:rsidRPr="0070494E">
        <w:rPr>
          <w:rFonts w:eastAsia="Avenir Next LT Pro" w:cstheme="minorHAnsi"/>
          <w:szCs w:val="24"/>
        </w:rPr>
        <w:t xml:space="preserve"> regular consultative meetings with the TSB Director</w:t>
      </w:r>
      <w:r w:rsidR="00736DE4" w:rsidRPr="0070494E">
        <w:rPr>
          <w:rFonts w:eastAsia="Avenir Next LT Pro" w:cstheme="minorHAnsi"/>
          <w:szCs w:val="24"/>
        </w:rPr>
        <w:t>, as well as the</w:t>
      </w:r>
      <w:r w:rsidR="000777B1" w:rsidRPr="0070494E">
        <w:rPr>
          <w:rFonts w:eastAsia="Avenir Next LT Pro" w:cstheme="minorHAnsi"/>
          <w:szCs w:val="24"/>
        </w:rPr>
        <w:t xml:space="preserve"> Interregional meeting for preparation of WTSA-20</w:t>
      </w:r>
      <w:r w:rsidR="00736DE4" w:rsidRPr="0070494E">
        <w:rPr>
          <w:rFonts w:eastAsia="Avenir Next LT Pro" w:cstheme="minorHAnsi"/>
          <w:szCs w:val="24"/>
        </w:rPr>
        <w:t>.</w:t>
      </w:r>
    </w:p>
    <w:p w14:paraId="2F7F99E6" w14:textId="025E9983" w:rsidR="00C828D5" w:rsidRPr="0083739C" w:rsidRDefault="00C828D5" w:rsidP="00EA4D77">
      <w:pPr>
        <w:jc w:val="both"/>
        <w:rPr>
          <w:bCs/>
          <w:szCs w:val="24"/>
        </w:rPr>
      </w:pPr>
    </w:p>
    <w:p w14:paraId="4D3FE724" w14:textId="77777777" w:rsidR="00C828D5" w:rsidRPr="009F5FA0" w:rsidRDefault="00C828D5" w:rsidP="00C828D5">
      <w:pPr>
        <w:pStyle w:val="Heading4"/>
        <w:jc w:val="center"/>
        <w:rPr>
          <w:szCs w:val="24"/>
        </w:rPr>
      </w:pPr>
      <w:r w:rsidRPr="009F5FA0">
        <w:rPr>
          <w:szCs w:val="24"/>
        </w:rPr>
        <w:t>Americas</w:t>
      </w:r>
    </w:p>
    <w:p w14:paraId="27934112" w14:textId="57556179" w:rsidR="00C828D5" w:rsidRPr="009F5FA0" w:rsidRDefault="00C828D5" w:rsidP="0070494E">
      <w:pPr>
        <w:pStyle w:val="Headingb"/>
        <w:numPr>
          <w:ilvl w:val="1"/>
          <w:numId w:val="40"/>
        </w:numPr>
        <w:tabs>
          <w:tab w:val="left" w:pos="720"/>
        </w:tabs>
        <w:jc w:val="both"/>
        <w:rPr>
          <w:szCs w:val="24"/>
        </w:rPr>
      </w:pPr>
      <w:r w:rsidRPr="009F5FA0">
        <w:rPr>
          <w:szCs w:val="24"/>
        </w:rPr>
        <w:t>Contribution and coordination of Regional Offices in ITU-T events - Americas</w:t>
      </w:r>
    </w:p>
    <w:p w14:paraId="605B0992" w14:textId="452BDF32" w:rsidR="00C828D5" w:rsidRPr="0070494E" w:rsidRDefault="004C400E" w:rsidP="0070494E">
      <w:pPr>
        <w:keepNext/>
        <w:tabs>
          <w:tab w:val="left" w:pos="720"/>
        </w:tabs>
        <w:jc w:val="both"/>
        <w:rPr>
          <w:bCs/>
          <w:szCs w:val="24"/>
        </w:rPr>
      </w:pPr>
      <w:r w:rsidRPr="0070494E">
        <w:rPr>
          <w:bCs/>
          <w:szCs w:val="24"/>
        </w:rPr>
        <w:t xml:space="preserve">The </w:t>
      </w:r>
      <w:r w:rsidR="00C828D5" w:rsidRPr="0070494E">
        <w:rPr>
          <w:bCs/>
          <w:szCs w:val="24"/>
        </w:rPr>
        <w:t>ITU Regional Office for the Americas</w:t>
      </w:r>
      <w:r w:rsidRPr="0070494E">
        <w:rPr>
          <w:bCs/>
          <w:szCs w:val="24"/>
        </w:rPr>
        <w:t xml:space="preserve"> contributed to the following events</w:t>
      </w:r>
      <w:r w:rsidR="00C828D5" w:rsidRPr="0070494E">
        <w:rPr>
          <w:bCs/>
          <w:szCs w:val="24"/>
        </w:rPr>
        <w:t xml:space="preserve"> related to ITU-T</w:t>
      </w:r>
      <w:r w:rsidR="00CA0D04" w:rsidRPr="0070494E">
        <w:rPr>
          <w:bCs/>
          <w:szCs w:val="24"/>
        </w:rPr>
        <w:t xml:space="preserve"> in 2020:</w:t>
      </w:r>
    </w:p>
    <w:p w14:paraId="2FDE4C3B" w14:textId="22CDFF4A" w:rsidR="00C828D5" w:rsidRPr="0083739C" w:rsidRDefault="00C828D5" w:rsidP="004C400E">
      <w:pPr>
        <w:pStyle w:val="ListParagraph"/>
        <w:numPr>
          <w:ilvl w:val="0"/>
          <w:numId w:val="41"/>
        </w:numPr>
        <w:jc w:val="both"/>
        <w:rPr>
          <w:sz w:val="24"/>
          <w:szCs w:val="24"/>
          <w:lang w:val="en-GB"/>
        </w:rPr>
      </w:pPr>
      <w:r w:rsidRPr="0083739C">
        <w:rPr>
          <w:sz w:val="24"/>
          <w:szCs w:val="24"/>
          <w:lang w:val="en-GB"/>
        </w:rPr>
        <w:t>Participation in CITEL Meetings such as CCPI</w:t>
      </w:r>
      <w:r w:rsidR="00CA0D04" w:rsidRPr="0083739C">
        <w:rPr>
          <w:sz w:val="24"/>
          <w:szCs w:val="24"/>
          <w:lang w:val="en-GB"/>
        </w:rPr>
        <w:t>; and</w:t>
      </w:r>
    </w:p>
    <w:p w14:paraId="788CC01E" w14:textId="53C782F0" w:rsidR="004C400E" w:rsidRPr="0083739C" w:rsidRDefault="00CA0D04" w:rsidP="0070494E">
      <w:pPr>
        <w:pStyle w:val="ListParagraph"/>
        <w:numPr>
          <w:ilvl w:val="0"/>
          <w:numId w:val="41"/>
        </w:numPr>
        <w:jc w:val="both"/>
        <w:rPr>
          <w:sz w:val="24"/>
          <w:szCs w:val="24"/>
          <w:lang w:val="en-GB"/>
        </w:rPr>
      </w:pPr>
      <w:r w:rsidRPr="0083739C">
        <w:rPr>
          <w:sz w:val="24"/>
          <w:szCs w:val="24"/>
          <w:lang w:val="en-GB"/>
        </w:rPr>
        <w:t>The National Financial Inclusion Global Initiative (FIGI) Security Clinic for Mexico (24-26 November).</w:t>
      </w:r>
    </w:p>
    <w:p w14:paraId="18F6DFE3" w14:textId="2CE3BDBD" w:rsidR="00C828D5" w:rsidRDefault="00C828D5" w:rsidP="00C828D5">
      <w:pPr>
        <w:pStyle w:val="Heading4"/>
        <w:jc w:val="center"/>
        <w:rPr>
          <w:szCs w:val="24"/>
        </w:rPr>
      </w:pPr>
      <w:r>
        <w:rPr>
          <w:szCs w:val="24"/>
        </w:rPr>
        <w:lastRenderedPageBreak/>
        <w:t>Asia and the Pacific</w:t>
      </w:r>
    </w:p>
    <w:p w14:paraId="51F7CB0D" w14:textId="619A9AAA" w:rsidR="00C828D5" w:rsidRDefault="00C828D5" w:rsidP="00EA4D77">
      <w:pPr>
        <w:pStyle w:val="Headingb"/>
        <w:jc w:val="both"/>
      </w:pPr>
      <w:r>
        <w:t>2.</w:t>
      </w:r>
      <w:r w:rsidR="43929431">
        <w:t>3</w:t>
      </w:r>
      <w:r>
        <w:tab/>
        <w:t>Contribution and coordination of Regional Offices in ITU-T events – Asia and the Pacific</w:t>
      </w:r>
    </w:p>
    <w:p w14:paraId="2A35856B" w14:textId="032C570F" w:rsidR="00C828D5" w:rsidRDefault="00C828D5" w:rsidP="00EA4D77">
      <w:pPr>
        <w:pStyle w:val="Headingb"/>
        <w:jc w:val="both"/>
      </w:pPr>
      <w:proofErr w:type="gramStart"/>
      <w:r>
        <w:t>2.</w:t>
      </w:r>
      <w:r w:rsidR="3E7C05AF">
        <w:t>3</w:t>
      </w:r>
      <w:r>
        <w:t>.1  ITU</w:t>
      </w:r>
      <w:proofErr w:type="gramEnd"/>
      <w:r>
        <w:t xml:space="preserve">-T events or joint events held in the Asia and the Pacific Region </w:t>
      </w:r>
    </w:p>
    <w:p w14:paraId="47F4E15F" w14:textId="3B36BD02" w:rsidR="4CA966E3" w:rsidRDefault="00074427" w:rsidP="00CE0EA6">
      <w:pPr>
        <w:spacing w:line="257" w:lineRule="auto"/>
        <w:jc w:val="both"/>
        <w:rPr>
          <w:rFonts w:eastAsia="Calibri" w:cs="Calibri"/>
          <w:szCs w:val="24"/>
          <w:lang w:val="en-US"/>
        </w:rPr>
      </w:pPr>
      <w:r>
        <w:rPr>
          <w:rFonts w:eastAsia="Calibri" w:cs="Calibri"/>
          <w:szCs w:val="24"/>
          <w:lang w:val="en-US"/>
        </w:rPr>
        <w:t>In 2020</w:t>
      </w:r>
      <w:r w:rsidR="4CA966E3" w:rsidRPr="546FAD79">
        <w:rPr>
          <w:rFonts w:eastAsia="Calibri" w:cs="Calibri"/>
          <w:szCs w:val="24"/>
          <w:lang w:val="en-US"/>
        </w:rPr>
        <w:t xml:space="preserve">, the Regional Office for Asia and the Pacific participated </w:t>
      </w:r>
      <w:r>
        <w:rPr>
          <w:rFonts w:eastAsia="Calibri" w:cs="Calibri"/>
          <w:szCs w:val="24"/>
          <w:lang w:val="en-US"/>
        </w:rPr>
        <w:t xml:space="preserve">in </w:t>
      </w:r>
      <w:r w:rsidR="4CA966E3" w:rsidRPr="546FAD79">
        <w:rPr>
          <w:rFonts w:eastAsia="Calibri" w:cs="Calibri"/>
          <w:szCs w:val="24"/>
          <w:lang w:val="en-US"/>
        </w:rPr>
        <w:t>and contributed to the organization of the following regional events related to ITU-T/TSB:</w:t>
      </w:r>
    </w:p>
    <w:p w14:paraId="16514988" w14:textId="3DFDBF9B" w:rsidR="4CA966E3" w:rsidRDefault="4CA966E3" w:rsidP="00CE0EA6">
      <w:pPr>
        <w:pStyle w:val="ListParagraph"/>
        <w:numPr>
          <w:ilvl w:val="0"/>
          <w:numId w:val="25"/>
        </w:numPr>
        <w:spacing w:line="257" w:lineRule="auto"/>
        <w:jc w:val="both"/>
        <w:rPr>
          <w:szCs w:val="24"/>
          <w:lang w:val="en-US"/>
        </w:rPr>
      </w:pPr>
      <w:r w:rsidRPr="546FAD79">
        <w:rPr>
          <w:rFonts w:ascii="Calibri" w:eastAsia="Calibri" w:hAnsi="Calibri" w:cs="Calibri"/>
          <w:sz w:val="24"/>
          <w:szCs w:val="24"/>
          <w:lang w:val="en-US"/>
        </w:rPr>
        <w:t xml:space="preserve">The Regional Office attended the Pacific Area Standards Congress (PASC) Web Meeting Session with ISO, IEC and ITU-T on 20 May </w:t>
      </w:r>
      <w:proofErr w:type="gramStart"/>
      <w:r w:rsidRPr="546FAD79">
        <w:rPr>
          <w:rFonts w:ascii="Calibri" w:eastAsia="Calibri" w:hAnsi="Calibri" w:cs="Calibri"/>
          <w:sz w:val="24"/>
          <w:szCs w:val="24"/>
          <w:lang w:val="en-US"/>
        </w:rPr>
        <w:t>2020</w:t>
      </w:r>
      <w:r w:rsidR="00232D42">
        <w:rPr>
          <w:rFonts w:ascii="Calibri" w:eastAsia="Calibri" w:hAnsi="Calibri" w:cs="Calibri"/>
          <w:sz w:val="24"/>
          <w:szCs w:val="24"/>
          <w:lang w:val="en-US"/>
        </w:rPr>
        <w:t>;</w:t>
      </w:r>
      <w:proofErr w:type="gramEnd"/>
    </w:p>
    <w:p w14:paraId="5A7359E0" w14:textId="55F37802" w:rsidR="4CA966E3" w:rsidRDefault="4CA966E3" w:rsidP="00CE0EA6">
      <w:pPr>
        <w:pStyle w:val="ListParagraph"/>
        <w:numPr>
          <w:ilvl w:val="0"/>
          <w:numId w:val="25"/>
        </w:numPr>
        <w:spacing w:line="257" w:lineRule="auto"/>
        <w:jc w:val="both"/>
        <w:rPr>
          <w:szCs w:val="24"/>
          <w:lang w:val="en-AU"/>
        </w:rPr>
      </w:pPr>
      <w:r w:rsidRPr="546FAD79">
        <w:rPr>
          <w:rFonts w:ascii="Calibri" w:eastAsia="Calibri" w:hAnsi="Calibri" w:cs="Calibri"/>
          <w:sz w:val="24"/>
          <w:szCs w:val="24"/>
          <w:lang w:val="en-AU"/>
        </w:rPr>
        <w:t xml:space="preserve">Presentation by the Regional Office on behalf of TSB in the “Virtual Training related to Participating in International Standardisation” organized by Standards Australia on 27 May </w:t>
      </w:r>
      <w:proofErr w:type="gramStart"/>
      <w:r w:rsidRPr="546FAD79">
        <w:rPr>
          <w:rFonts w:ascii="Calibri" w:eastAsia="Calibri" w:hAnsi="Calibri" w:cs="Calibri"/>
          <w:sz w:val="24"/>
          <w:szCs w:val="24"/>
          <w:lang w:val="en-AU"/>
        </w:rPr>
        <w:t>2020</w:t>
      </w:r>
      <w:r w:rsidR="00232D42">
        <w:rPr>
          <w:rFonts w:ascii="Calibri" w:eastAsia="Calibri" w:hAnsi="Calibri" w:cs="Calibri"/>
          <w:sz w:val="24"/>
          <w:szCs w:val="24"/>
          <w:lang w:val="en-AU"/>
        </w:rPr>
        <w:t>;</w:t>
      </w:r>
      <w:proofErr w:type="gramEnd"/>
    </w:p>
    <w:p w14:paraId="003D5F37" w14:textId="4E3BEF52" w:rsidR="4CA966E3" w:rsidRDefault="4CA966E3" w:rsidP="00CE0EA6">
      <w:pPr>
        <w:pStyle w:val="ListParagraph"/>
        <w:numPr>
          <w:ilvl w:val="0"/>
          <w:numId w:val="25"/>
        </w:numPr>
        <w:spacing w:line="257" w:lineRule="auto"/>
        <w:jc w:val="both"/>
        <w:rPr>
          <w:szCs w:val="24"/>
          <w:lang w:val="en-US"/>
        </w:rPr>
      </w:pPr>
      <w:r w:rsidRPr="546FAD79">
        <w:rPr>
          <w:rFonts w:ascii="Calibri" w:eastAsia="Calibri" w:hAnsi="Calibri" w:cs="Calibri"/>
          <w:sz w:val="24"/>
          <w:szCs w:val="24"/>
          <w:lang w:val="en-US"/>
        </w:rPr>
        <w:t xml:space="preserve">TSB and the </w:t>
      </w:r>
      <w:r w:rsidR="00232D42">
        <w:rPr>
          <w:rFonts w:ascii="Calibri" w:eastAsia="Calibri" w:hAnsi="Calibri" w:cs="Calibri"/>
          <w:sz w:val="24"/>
          <w:szCs w:val="24"/>
          <w:lang w:val="en-US"/>
        </w:rPr>
        <w:t>R</w:t>
      </w:r>
      <w:r w:rsidRPr="546FAD79">
        <w:rPr>
          <w:rFonts w:ascii="Calibri" w:eastAsia="Calibri" w:hAnsi="Calibri" w:cs="Calibri"/>
          <w:sz w:val="24"/>
          <w:szCs w:val="24"/>
          <w:lang w:val="en-US"/>
        </w:rPr>
        <w:t xml:space="preserve">egional Office delivered several presentations in the ASEAN workshop on Smart Cities Ecosystem 23-24 </w:t>
      </w:r>
      <w:proofErr w:type="gramStart"/>
      <w:r w:rsidRPr="546FAD79">
        <w:rPr>
          <w:rFonts w:ascii="Calibri" w:eastAsia="Calibri" w:hAnsi="Calibri" w:cs="Calibri"/>
          <w:sz w:val="24"/>
          <w:szCs w:val="24"/>
          <w:lang w:val="en-US"/>
        </w:rPr>
        <w:t>June</w:t>
      </w:r>
      <w:r w:rsidR="00232D42">
        <w:rPr>
          <w:rFonts w:ascii="Calibri" w:eastAsia="Calibri" w:hAnsi="Calibri" w:cs="Calibri"/>
          <w:sz w:val="24"/>
          <w:szCs w:val="24"/>
          <w:lang w:val="en-US"/>
        </w:rPr>
        <w:t>;</w:t>
      </w:r>
      <w:proofErr w:type="gramEnd"/>
      <w:r w:rsidR="00263ACF">
        <w:rPr>
          <w:rFonts w:ascii="Calibri" w:eastAsia="Calibri" w:hAnsi="Calibri" w:cs="Calibri"/>
          <w:sz w:val="24"/>
          <w:szCs w:val="24"/>
          <w:lang w:val="en-US"/>
        </w:rPr>
        <w:t xml:space="preserve"> and</w:t>
      </w:r>
    </w:p>
    <w:p w14:paraId="10B2868A" w14:textId="2D164095" w:rsidR="4CA966E3" w:rsidRDefault="4CA966E3" w:rsidP="00CE0EA6">
      <w:pPr>
        <w:pStyle w:val="ListParagraph"/>
        <w:numPr>
          <w:ilvl w:val="0"/>
          <w:numId w:val="25"/>
        </w:numPr>
        <w:spacing w:line="257" w:lineRule="auto"/>
        <w:jc w:val="both"/>
        <w:rPr>
          <w:szCs w:val="24"/>
          <w:lang w:val="en-US"/>
        </w:rPr>
      </w:pPr>
      <w:r w:rsidRPr="546FAD79">
        <w:rPr>
          <w:rFonts w:ascii="Calibri" w:eastAsia="Calibri" w:hAnsi="Calibri" w:cs="Calibri"/>
          <w:sz w:val="24"/>
          <w:szCs w:val="24"/>
          <w:lang w:val="en-US"/>
        </w:rPr>
        <w:t>TSB and the regional office participated in several APT meetings related to the preparation of WTSA-20.</w:t>
      </w:r>
    </w:p>
    <w:p w14:paraId="377FC4C9" w14:textId="60620691" w:rsidR="00C828D5" w:rsidRDefault="00C828D5" w:rsidP="00EA4D77">
      <w:pPr>
        <w:pStyle w:val="Headingb"/>
        <w:jc w:val="both"/>
      </w:pPr>
      <w:r>
        <w:t>2.</w:t>
      </w:r>
      <w:r w:rsidR="2CBC2752">
        <w:t>3</w:t>
      </w:r>
      <w:r>
        <w:t>.2</w:t>
      </w:r>
      <w:r>
        <w:tab/>
        <w:t>Other activities of the ITU Regional Office for the Asia and the Pacific related to ITU-T</w:t>
      </w:r>
    </w:p>
    <w:p w14:paraId="54037C1B" w14:textId="0B83142A" w:rsidR="19D07A94" w:rsidRPr="00F54758" w:rsidRDefault="19D07A94" w:rsidP="00CE0EA6">
      <w:pPr>
        <w:rPr>
          <w:szCs w:val="24"/>
        </w:rPr>
      </w:pPr>
      <w:r w:rsidRPr="00F54758">
        <w:rPr>
          <w:szCs w:val="24"/>
        </w:rPr>
        <w:t>Additional</w:t>
      </w:r>
      <w:r w:rsidR="006D7E4D" w:rsidRPr="00F54758">
        <w:rPr>
          <w:szCs w:val="24"/>
        </w:rPr>
        <w:t xml:space="preserve"> training </w:t>
      </w:r>
      <w:r w:rsidRPr="00F54758">
        <w:rPr>
          <w:szCs w:val="24"/>
        </w:rPr>
        <w:t>activities</w:t>
      </w:r>
      <w:r w:rsidR="00263ACF" w:rsidRPr="00F54758">
        <w:rPr>
          <w:szCs w:val="24"/>
        </w:rPr>
        <w:t xml:space="preserve"> in 2020</w:t>
      </w:r>
      <w:r w:rsidRPr="00F54758">
        <w:rPr>
          <w:szCs w:val="24"/>
        </w:rPr>
        <w:t xml:space="preserve"> included</w:t>
      </w:r>
      <w:r w:rsidR="006425C2" w:rsidRPr="00F54758">
        <w:rPr>
          <w:szCs w:val="24"/>
        </w:rPr>
        <w:t xml:space="preserve"> t</w:t>
      </w:r>
      <w:r w:rsidR="009F3A1F" w:rsidRPr="00F54758">
        <w:rPr>
          <w:szCs w:val="24"/>
        </w:rPr>
        <w:t>he following activities by the ITU Centre of Excellence for Asian and the Pacific through the ITU Academy</w:t>
      </w:r>
      <w:r w:rsidRPr="00F54758">
        <w:rPr>
          <w:szCs w:val="24"/>
        </w:rPr>
        <w:t>:</w:t>
      </w:r>
    </w:p>
    <w:p w14:paraId="52850FD7" w14:textId="539BE28A" w:rsidR="19D07A94" w:rsidRPr="00F54758" w:rsidRDefault="19D07A94" w:rsidP="00CE0EA6">
      <w:pPr>
        <w:pStyle w:val="ListParagraph"/>
        <w:numPr>
          <w:ilvl w:val="0"/>
          <w:numId w:val="24"/>
        </w:numPr>
        <w:jc w:val="both"/>
        <w:rPr>
          <w:sz w:val="24"/>
          <w:szCs w:val="24"/>
          <w:lang w:val="en-US"/>
        </w:rPr>
      </w:pPr>
      <w:r w:rsidRPr="00F54758">
        <w:rPr>
          <w:rFonts w:ascii="Calibri" w:eastAsia="Calibri" w:hAnsi="Calibri" w:cs="Calibri"/>
          <w:sz w:val="24"/>
          <w:szCs w:val="24"/>
          <w:lang w:val="en-US"/>
        </w:rPr>
        <w:t>Conformity &amp; Interoperability relating to Smart City</w:t>
      </w:r>
      <w:r w:rsidR="009F3A1F" w:rsidRPr="00F54758">
        <w:rPr>
          <w:rFonts w:ascii="Calibri" w:eastAsia="Calibri" w:hAnsi="Calibri" w:cs="Calibri"/>
          <w:sz w:val="24"/>
          <w:szCs w:val="24"/>
          <w:lang w:val="en-US"/>
        </w:rPr>
        <w:t xml:space="preserve"> </w:t>
      </w:r>
      <w:r w:rsidR="00263ACF" w:rsidRPr="00F54758">
        <w:rPr>
          <w:rFonts w:ascii="Calibri" w:eastAsia="Calibri" w:hAnsi="Calibri" w:cs="Calibri"/>
          <w:sz w:val="24"/>
          <w:szCs w:val="24"/>
          <w:lang w:val="en-US"/>
        </w:rPr>
        <w:t>(</w:t>
      </w:r>
      <w:r w:rsidRPr="00F54758">
        <w:rPr>
          <w:rFonts w:ascii="Calibri" w:eastAsia="Calibri" w:hAnsi="Calibri" w:cs="Calibri"/>
          <w:sz w:val="24"/>
          <w:szCs w:val="24"/>
          <w:lang w:val="en-US"/>
        </w:rPr>
        <w:t>6</w:t>
      </w:r>
      <w:r w:rsidR="003109C5">
        <w:rPr>
          <w:rFonts w:ascii="Calibri" w:eastAsia="Calibri" w:hAnsi="Calibri" w:cs="Calibri"/>
          <w:sz w:val="24"/>
          <w:szCs w:val="24"/>
          <w:lang w:val="en-US"/>
        </w:rPr>
        <w:t>-</w:t>
      </w:r>
      <w:r w:rsidRPr="00F54758">
        <w:rPr>
          <w:rFonts w:ascii="Calibri" w:eastAsia="Calibri" w:hAnsi="Calibri" w:cs="Calibri"/>
          <w:sz w:val="24"/>
          <w:szCs w:val="24"/>
          <w:lang w:val="en-US"/>
        </w:rPr>
        <w:t>24 April</w:t>
      </w:r>
      <w:proofErr w:type="gramStart"/>
      <w:r w:rsidR="00263ACF" w:rsidRPr="00F54758">
        <w:rPr>
          <w:rFonts w:ascii="Calibri" w:eastAsia="Calibri" w:hAnsi="Calibri" w:cs="Calibri"/>
          <w:sz w:val="24"/>
          <w:szCs w:val="24"/>
          <w:lang w:val="en-US"/>
        </w:rPr>
        <w:t>);</w:t>
      </w:r>
      <w:proofErr w:type="gramEnd"/>
    </w:p>
    <w:p w14:paraId="1E855C91" w14:textId="5BE4F8D1" w:rsidR="19D07A94" w:rsidRPr="00F54758" w:rsidRDefault="19D07A94" w:rsidP="00CE0EA6">
      <w:pPr>
        <w:pStyle w:val="ListParagraph"/>
        <w:numPr>
          <w:ilvl w:val="0"/>
          <w:numId w:val="24"/>
        </w:numPr>
        <w:jc w:val="both"/>
        <w:rPr>
          <w:sz w:val="24"/>
          <w:szCs w:val="24"/>
          <w:lang w:val="en-US"/>
        </w:rPr>
      </w:pPr>
      <w:r w:rsidRPr="00F54758">
        <w:rPr>
          <w:rFonts w:ascii="Calibri" w:eastAsia="Calibri" w:hAnsi="Calibri" w:cs="Calibri"/>
          <w:sz w:val="24"/>
          <w:szCs w:val="24"/>
          <w:lang w:val="en-US"/>
        </w:rPr>
        <w:t xml:space="preserve">Digital Transformation: Enhancing IoT-Driven Accessibility </w:t>
      </w:r>
      <w:r w:rsidR="009F3A1F" w:rsidRPr="00F54758">
        <w:rPr>
          <w:rFonts w:ascii="Calibri" w:eastAsia="Calibri" w:hAnsi="Calibri" w:cs="Calibri"/>
          <w:sz w:val="24"/>
          <w:szCs w:val="24"/>
          <w:lang w:val="en-US"/>
        </w:rPr>
        <w:t>(</w:t>
      </w:r>
      <w:r w:rsidRPr="00F54758">
        <w:rPr>
          <w:rFonts w:ascii="Calibri" w:eastAsia="Calibri" w:hAnsi="Calibri" w:cs="Calibri"/>
          <w:sz w:val="24"/>
          <w:szCs w:val="24"/>
          <w:lang w:val="en-US"/>
        </w:rPr>
        <w:t>11-17 May</w:t>
      </w:r>
      <w:proofErr w:type="gramStart"/>
      <w:r w:rsidR="009F3A1F" w:rsidRPr="00F54758">
        <w:rPr>
          <w:rFonts w:ascii="Calibri" w:eastAsia="Calibri" w:hAnsi="Calibri" w:cs="Calibri"/>
          <w:sz w:val="24"/>
          <w:szCs w:val="24"/>
          <w:lang w:val="en-US"/>
        </w:rPr>
        <w:t>);</w:t>
      </w:r>
      <w:proofErr w:type="gramEnd"/>
    </w:p>
    <w:p w14:paraId="4B395818" w14:textId="1E4EB36F" w:rsidR="19D07A94" w:rsidRPr="00F54758" w:rsidRDefault="19D07A94" w:rsidP="00CE0EA6">
      <w:pPr>
        <w:pStyle w:val="ListParagraph"/>
        <w:numPr>
          <w:ilvl w:val="0"/>
          <w:numId w:val="24"/>
        </w:numPr>
        <w:jc w:val="both"/>
        <w:rPr>
          <w:sz w:val="24"/>
          <w:szCs w:val="24"/>
          <w:lang w:val="en-US"/>
        </w:rPr>
      </w:pPr>
      <w:r w:rsidRPr="00F54758">
        <w:rPr>
          <w:rFonts w:ascii="Calibri" w:eastAsia="Calibri" w:hAnsi="Calibri" w:cs="Calibri"/>
          <w:sz w:val="24"/>
          <w:szCs w:val="24"/>
          <w:lang w:val="en-US"/>
        </w:rPr>
        <w:t xml:space="preserve">IoT Sensors and Network for Disaster Communication </w:t>
      </w:r>
      <w:r w:rsidR="009F3A1F" w:rsidRPr="00F54758">
        <w:rPr>
          <w:rFonts w:ascii="Calibri" w:eastAsia="Calibri" w:hAnsi="Calibri" w:cs="Calibri"/>
          <w:sz w:val="24"/>
          <w:szCs w:val="24"/>
          <w:lang w:val="en-US"/>
        </w:rPr>
        <w:t>(</w:t>
      </w:r>
      <w:r w:rsidRPr="00F54758">
        <w:rPr>
          <w:rFonts w:ascii="Calibri" w:eastAsia="Calibri" w:hAnsi="Calibri" w:cs="Calibri"/>
          <w:sz w:val="24"/>
          <w:szCs w:val="24"/>
          <w:lang w:val="en-US"/>
        </w:rPr>
        <w:t>20</w:t>
      </w:r>
      <w:r w:rsidR="003109C5">
        <w:rPr>
          <w:rFonts w:ascii="Calibri" w:eastAsia="Calibri" w:hAnsi="Calibri" w:cs="Calibri"/>
          <w:sz w:val="24"/>
          <w:szCs w:val="24"/>
          <w:lang w:val="en-US"/>
        </w:rPr>
        <w:t>-</w:t>
      </w:r>
      <w:r w:rsidRPr="00F54758">
        <w:rPr>
          <w:rFonts w:ascii="Calibri" w:eastAsia="Calibri" w:hAnsi="Calibri" w:cs="Calibri"/>
          <w:sz w:val="24"/>
          <w:szCs w:val="24"/>
          <w:lang w:val="en-US"/>
        </w:rPr>
        <w:t>31 July</w:t>
      </w:r>
      <w:proofErr w:type="gramStart"/>
      <w:r w:rsidR="009F3A1F" w:rsidRPr="00F54758">
        <w:rPr>
          <w:rFonts w:ascii="Calibri" w:eastAsia="Calibri" w:hAnsi="Calibri" w:cs="Calibri"/>
          <w:sz w:val="24"/>
          <w:szCs w:val="24"/>
          <w:lang w:val="en-US"/>
        </w:rPr>
        <w:t>);</w:t>
      </w:r>
      <w:proofErr w:type="gramEnd"/>
    </w:p>
    <w:p w14:paraId="31B23B6A" w14:textId="4C4660FF" w:rsidR="19D07A94" w:rsidRPr="00F54758" w:rsidRDefault="19D07A94" w:rsidP="00CE0EA6">
      <w:pPr>
        <w:pStyle w:val="ListParagraph"/>
        <w:numPr>
          <w:ilvl w:val="0"/>
          <w:numId w:val="24"/>
        </w:numPr>
        <w:jc w:val="both"/>
        <w:rPr>
          <w:sz w:val="24"/>
          <w:szCs w:val="24"/>
          <w:lang w:val="en-US"/>
        </w:rPr>
      </w:pPr>
      <w:r w:rsidRPr="00F54758">
        <w:rPr>
          <w:rFonts w:ascii="Calibri" w:eastAsia="Calibri" w:hAnsi="Calibri" w:cs="Calibri"/>
          <w:sz w:val="24"/>
          <w:szCs w:val="24"/>
          <w:lang w:val="en-US"/>
        </w:rPr>
        <w:t xml:space="preserve">ICT applications relating to smart cities and communities </w:t>
      </w:r>
      <w:r w:rsidR="009F3A1F" w:rsidRPr="00F54758">
        <w:rPr>
          <w:rFonts w:ascii="Calibri" w:eastAsia="Calibri" w:hAnsi="Calibri" w:cs="Calibri"/>
          <w:sz w:val="24"/>
          <w:szCs w:val="24"/>
          <w:lang w:val="en-US"/>
        </w:rPr>
        <w:t>(</w:t>
      </w:r>
      <w:r w:rsidRPr="00F54758">
        <w:rPr>
          <w:rFonts w:ascii="Calibri" w:eastAsia="Calibri" w:hAnsi="Calibri" w:cs="Calibri"/>
          <w:sz w:val="24"/>
          <w:szCs w:val="24"/>
          <w:lang w:val="en-US"/>
        </w:rPr>
        <w:t>17</w:t>
      </w:r>
      <w:r w:rsidR="003109C5">
        <w:rPr>
          <w:rFonts w:ascii="Calibri" w:eastAsia="Calibri" w:hAnsi="Calibri" w:cs="Calibri"/>
          <w:sz w:val="24"/>
          <w:szCs w:val="24"/>
          <w:lang w:val="en-US"/>
        </w:rPr>
        <w:t>-</w:t>
      </w:r>
      <w:r w:rsidRPr="00F54758">
        <w:rPr>
          <w:rFonts w:ascii="Calibri" w:eastAsia="Calibri" w:hAnsi="Calibri" w:cs="Calibri"/>
          <w:sz w:val="24"/>
          <w:szCs w:val="24"/>
          <w:lang w:val="en-US"/>
        </w:rPr>
        <w:t>30 August</w:t>
      </w:r>
      <w:proofErr w:type="gramStart"/>
      <w:r w:rsidR="009F3A1F" w:rsidRPr="00F54758">
        <w:rPr>
          <w:rFonts w:ascii="Calibri" w:eastAsia="Calibri" w:hAnsi="Calibri" w:cs="Calibri"/>
          <w:sz w:val="24"/>
          <w:szCs w:val="24"/>
          <w:lang w:val="en-US"/>
        </w:rPr>
        <w:t>);</w:t>
      </w:r>
      <w:proofErr w:type="gramEnd"/>
    </w:p>
    <w:p w14:paraId="6FC1E79C" w14:textId="4303EEE7" w:rsidR="19D07A94" w:rsidRPr="00F54758" w:rsidRDefault="19D07A94" w:rsidP="00CE0EA6">
      <w:pPr>
        <w:pStyle w:val="ListParagraph"/>
        <w:numPr>
          <w:ilvl w:val="0"/>
          <w:numId w:val="24"/>
        </w:numPr>
        <w:jc w:val="both"/>
        <w:rPr>
          <w:sz w:val="24"/>
          <w:szCs w:val="24"/>
          <w:lang w:val="en-US"/>
        </w:rPr>
      </w:pPr>
      <w:r w:rsidRPr="00F54758">
        <w:rPr>
          <w:rFonts w:ascii="Calibri" w:eastAsia="Calibri" w:hAnsi="Calibri" w:cs="Calibri"/>
          <w:sz w:val="24"/>
          <w:szCs w:val="24"/>
          <w:lang w:val="en-US"/>
        </w:rPr>
        <w:t xml:space="preserve">Advanced Broadband Network QoS and Applications </w:t>
      </w:r>
      <w:r w:rsidR="006D7E4D" w:rsidRPr="00F54758">
        <w:rPr>
          <w:rFonts w:ascii="Calibri" w:eastAsia="Calibri" w:hAnsi="Calibri" w:cs="Calibri"/>
          <w:sz w:val="24"/>
          <w:szCs w:val="24"/>
          <w:lang w:val="en-US"/>
        </w:rPr>
        <w:t>(</w:t>
      </w:r>
      <w:r w:rsidRPr="00F54758">
        <w:rPr>
          <w:rFonts w:ascii="Calibri" w:eastAsia="Calibri" w:hAnsi="Calibri" w:cs="Calibri"/>
          <w:sz w:val="24"/>
          <w:szCs w:val="24"/>
          <w:lang w:val="en-US"/>
        </w:rPr>
        <w:t>24 August</w:t>
      </w:r>
      <w:r w:rsidR="003109C5">
        <w:rPr>
          <w:rFonts w:ascii="Calibri" w:eastAsia="Calibri" w:hAnsi="Calibri" w:cs="Calibri"/>
          <w:sz w:val="24"/>
          <w:szCs w:val="24"/>
          <w:lang w:val="en-US"/>
        </w:rPr>
        <w:t>-</w:t>
      </w:r>
      <w:r w:rsidR="006D7E4D" w:rsidRPr="00F54758">
        <w:rPr>
          <w:rFonts w:ascii="Calibri" w:eastAsia="Calibri" w:hAnsi="Calibri" w:cs="Calibri"/>
          <w:sz w:val="24"/>
          <w:szCs w:val="24"/>
          <w:lang w:val="en-US"/>
        </w:rPr>
        <w:t xml:space="preserve"> </w:t>
      </w:r>
      <w:r w:rsidRPr="00F54758">
        <w:rPr>
          <w:rFonts w:ascii="Calibri" w:eastAsia="Calibri" w:hAnsi="Calibri" w:cs="Calibri"/>
          <w:sz w:val="24"/>
          <w:szCs w:val="24"/>
          <w:lang w:val="en-US"/>
        </w:rPr>
        <w:t>4 September</w:t>
      </w:r>
      <w:proofErr w:type="gramStart"/>
      <w:r w:rsidR="006D7E4D" w:rsidRPr="00F54758">
        <w:rPr>
          <w:rFonts w:ascii="Calibri" w:eastAsia="Calibri" w:hAnsi="Calibri" w:cs="Calibri"/>
          <w:sz w:val="24"/>
          <w:szCs w:val="24"/>
          <w:lang w:val="en-US"/>
        </w:rPr>
        <w:t>);</w:t>
      </w:r>
      <w:proofErr w:type="gramEnd"/>
    </w:p>
    <w:p w14:paraId="53F5C2CC" w14:textId="08F0ECB6" w:rsidR="19D07A94" w:rsidRPr="00F54758" w:rsidRDefault="19D07A94" w:rsidP="00CE0EA6">
      <w:pPr>
        <w:pStyle w:val="ListParagraph"/>
        <w:numPr>
          <w:ilvl w:val="0"/>
          <w:numId w:val="24"/>
        </w:numPr>
        <w:jc w:val="both"/>
        <w:rPr>
          <w:sz w:val="24"/>
          <w:szCs w:val="24"/>
          <w:lang w:val="en-US"/>
        </w:rPr>
      </w:pPr>
      <w:r w:rsidRPr="00F54758">
        <w:rPr>
          <w:rFonts w:ascii="Calibri" w:eastAsia="Calibri" w:hAnsi="Calibri" w:cs="Calibri"/>
          <w:sz w:val="24"/>
          <w:szCs w:val="24"/>
          <w:lang w:val="en-US"/>
        </w:rPr>
        <w:t xml:space="preserve">IoT Advanced Applications - Smart City and Industry 4.0 </w:t>
      </w:r>
      <w:r w:rsidR="006D7E4D" w:rsidRPr="00F54758">
        <w:rPr>
          <w:rFonts w:ascii="Calibri" w:eastAsia="Calibri" w:hAnsi="Calibri" w:cs="Calibri"/>
          <w:sz w:val="24"/>
          <w:szCs w:val="24"/>
          <w:lang w:val="en-US"/>
        </w:rPr>
        <w:t>(</w:t>
      </w:r>
      <w:r w:rsidRPr="00F54758">
        <w:rPr>
          <w:rFonts w:ascii="Calibri" w:eastAsia="Calibri" w:hAnsi="Calibri" w:cs="Calibri"/>
          <w:sz w:val="24"/>
          <w:szCs w:val="24"/>
          <w:lang w:val="en-US"/>
        </w:rPr>
        <w:t>14</w:t>
      </w:r>
      <w:r w:rsidR="003109C5">
        <w:rPr>
          <w:rFonts w:ascii="Calibri" w:eastAsia="Calibri" w:hAnsi="Calibri" w:cs="Calibri"/>
          <w:sz w:val="24"/>
          <w:szCs w:val="24"/>
          <w:lang w:val="en-US"/>
        </w:rPr>
        <w:t>-</w:t>
      </w:r>
      <w:r w:rsidRPr="00F54758">
        <w:rPr>
          <w:rFonts w:ascii="Calibri" w:eastAsia="Calibri" w:hAnsi="Calibri" w:cs="Calibri"/>
          <w:sz w:val="24"/>
          <w:szCs w:val="24"/>
          <w:lang w:val="en-US"/>
        </w:rPr>
        <w:t>25 September</w:t>
      </w:r>
      <w:proofErr w:type="gramStart"/>
      <w:r w:rsidR="006D7E4D" w:rsidRPr="00F54758">
        <w:rPr>
          <w:rFonts w:ascii="Calibri" w:eastAsia="Calibri" w:hAnsi="Calibri" w:cs="Calibri"/>
          <w:sz w:val="24"/>
          <w:szCs w:val="24"/>
          <w:lang w:val="en-US"/>
        </w:rPr>
        <w:t>);</w:t>
      </w:r>
      <w:proofErr w:type="gramEnd"/>
    </w:p>
    <w:p w14:paraId="46B25FA3" w14:textId="6764C3DE" w:rsidR="00642D5C" w:rsidRPr="00F54758" w:rsidRDefault="19D07A94" w:rsidP="0070494E">
      <w:pPr>
        <w:pStyle w:val="ListParagraph"/>
        <w:numPr>
          <w:ilvl w:val="0"/>
          <w:numId w:val="24"/>
        </w:numPr>
        <w:jc w:val="both"/>
        <w:rPr>
          <w:sz w:val="24"/>
          <w:szCs w:val="24"/>
          <w:lang w:val="en-US"/>
        </w:rPr>
      </w:pPr>
      <w:r w:rsidRPr="00F54758">
        <w:rPr>
          <w:rFonts w:ascii="Calibri" w:eastAsia="Calibri" w:hAnsi="Calibri" w:cs="Calibri"/>
          <w:sz w:val="24"/>
          <w:szCs w:val="24"/>
          <w:lang w:val="en-US"/>
        </w:rPr>
        <w:t xml:space="preserve">Building IoT Solutions for Smart Sustainable Cities </w:t>
      </w:r>
      <w:r w:rsidR="006D7E4D" w:rsidRPr="00F54758">
        <w:rPr>
          <w:rFonts w:ascii="Calibri" w:eastAsia="Calibri" w:hAnsi="Calibri" w:cs="Calibri"/>
          <w:sz w:val="24"/>
          <w:szCs w:val="24"/>
          <w:lang w:val="en-US"/>
        </w:rPr>
        <w:t>(</w:t>
      </w:r>
      <w:r w:rsidRPr="00F54758">
        <w:rPr>
          <w:rFonts w:ascii="Calibri" w:eastAsia="Calibri" w:hAnsi="Calibri" w:cs="Calibri"/>
          <w:sz w:val="24"/>
          <w:szCs w:val="24"/>
          <w:lang w:val="en-US"/>
        </w:rPr>
        <w:t>28 September to 9 October</w:t>
      </w:r>
      <w:proofErr w:type="gramStart"/>
      <w:r w:rsidR="006D7E4D" w:rsidRPr="00F54758">
        <w:rPr>
          <w:rFonts w:ascii="Calibri" w:eastAsia="Calibri" w:hAnsi="Calibri" w:cs="Calibri"/>
          <w:sz w:val="24"/>
          <w:szCs w:val="24"/>
          <w:lang w:val="en-US"/>
        </w:rPr>
        <w:t>);</w:t>
      </w:r>
      <w:proofErr w:type="gramEnd"/>
    </w:p>
    <w:p w14:paraId="2B6AD46A" w14:textId="06D1CC69" w:rsidR="19D07A94" w:rsidRPr="00F54758" w:rsidRDefault="19D07A94" w:rsidP="00F71E77">
      <w:pPr>
        <w:pStyle w:val="ListParagraph"/>
        <w:numPr>
          <w:ilvl w:val="0"/>
          <w:numId w:val="24"/>
        </w:numPr>
        <w:jc w:val="both"/>
        <w:rPr>
          <w:rFonts w:eastAsia="Calibri" w:cs="Calibri"/>
          <w:sz w:val="24"/>
          <w:szCs w:val="24"/>
          <w:lang w:val="en-US"/>
        </w:rPr>
      </w:pPr>
      <w:r w:rsidRPr="00F54758">
        <w:rPr>
          <w:rFonts w:eastAsia="Calibri" w:cs="Calibri"/>
          <w:sz w:val="24"/>
          <w:szCs w:val="24"/>
          <w:lang w:val="en-US"/>
        </w:rPr>
        <w:t xml:space="preserve">Developing Internet of things Ecosystem held on ITU Academy </w:t>
      </w:r>
      <w:r w:rsidR="00642D5C" w:rsidRPr="00F54758">
        <w:rPr>
          <w:rFonts w:eastAsia="Calibri" w:cs="Calibri"/>
          <w:sz w:val="24"/>
          <w:szCs w:val="24"/>
          <w:lang w:val="en-US"/>
        </w:rPr>
        <w:t>(</w:t>
      </w:r>
      <w:r w:rsidRPr="00F54758">
        <w:rPr>
          <w:rFonts w:eastAsia="Calibri" w:cs="Calibri"/>
          <w:sz w:val="24"/>
          <w:szCs w:val="24"/>
          <w:lang w:val="en-US"/>
        </w:rPr>
        <w:t>2-13 November</w:t>
      </w:r>
      <w:proofErr w:type="gramStart"/>
      <w:r w:rsidR="00642D5C" w:rsidRPr="00F54758">
        <w:rPr>
          <w:rFonts w:eastAsia="Calibri" w:cs="Calibri"/>
          <w:sz w:val="24"/>
          <w:szCs w:val="24"/>
          <w:lang w:val="en-US"/>
        </w:rPr>
        <w:t>);</w:t>
      </w:r>
      <w:proofErr w:type="gramEnd"/>
    </w:p>
    <w:p w14:paraId="057A351B" w14:textId="606BA9B9" w:rsidR="00A71783" w:rsidRPr="00F54758" w:rsidRDefault="00A71783" w:rsidP="00F71E77">
      <w:pPr>
        <w:pStyle w:val="ListParagraph"/>
        <w:numPr>
          <w:ilvl w:val="0"/>
          <w:numId w:val="24"/>
        </w:numPr>
        <w:jc w:val="both"/>
        <w:rPr>
          <w:rFonts w:eastAsia="Calibri" w:cs="Calibri"/>
          <w:sz w:val="24"/>
          <w:szCs w:val="24"/>
          <w:lang w:val="en-US"/>
        </w:rPr>
      </w:pPr>
      <w:r w:rsidRPr="00F54758">
        <w:rPr>
          <w:rFonts w:eastAsia="Calibri" w:cs="Calibri"/>
          <w:sz w:val="24"/>
          <w:szCs w:val="24"/>
          <w:lang w:val="en-US"/>
        </w:rPr>
        <w:t xml:space="preserve">Government Innovation based on Emerging Technology </w:t>
      </w:r>
      <w:r w:rsidR="00553660" w:rsidRPr="00F54758">
        <w:rPr>
          <w:rFonts w:eastAsia="Calibri" w:cs="Calibri"/>
          <w:sz w:val="24"/>
          <w:szCs w:val="24"/>
          <w:lang w:val="en-US"/>
        </w:rPr>
        <w:t>(</w:t>
      </w:r>
      <w:r w:rsidRPr="00F54758">
        <w:rPr>
          <w:rFonts w:eastAsia="Calibri" w:cs="Calibri"/>
          <w:sz w:val="24"/>
          <w:szCs w:val="24"/>
          <w:lang w:val="en-US"/>
        </w:rPr>
        <w:t>4</w:t>
      </w:r>
      <w:r w:rsidR="003109C5">
        <w:rPr>
          <w:rFonts w:eastAsia="Calibri" w:cs="Calibri"/>
          <w:sz w:val="24"/>
          <w:szCs w:val="24"/>
          <w:lang w:val="en-US"/>
        </w:rPr>
        <w:t>-</w:t>
      </w:r>
      <w:r w:rsidRPr="00F54758">
        <w:rPr>
          <w:rFonts w:eastAsia="Calibri" w:cs="Calibri"/>
          <w:sz w:val="24"/>
          <w:szCs w:val="24"/>
          <w:lang w:val="en-US"/>
        </w:rPr>
        <w:t>29 November</w:t>
      </w:r>
      <w:r w:rsidR="00553660" w:rsidRPr="00F54758">
        <w:rPr>
          <w:rFonts w:eastAsia="Calibri" w:cs="Calibri"/>
          <w:sz w:val="24"/>
          <w:szCs w:val="24"/>
          <w:lang w:val="en-US"/>
        </w:rPr>
        <w:t>);</w:t>
      </w:r>
      <w:r w:rsidR="00BC0BB6" w:rsidRPr="00F54758">
        <w:rPr>
          <w:rFonts w:eastAsia="Calibri" w:cs="Calibri"/>
          <w:sz w:val="24"/>
          <w:szCs w:val="24"/>
          <w:lang w:val="en-US"/>
        </w:rPr>
        <w:t xml:space="preserve"> and</w:t>
      </w:r>
    </w:p>
    <w:p w14:paraId="515C7772" w14:textId="1DA77BA4" w:rsidR="00553660" w:rsidRPr="00F54758" w:rsidRDefault="00553660" w:rsidP="00F71E77">
      <w:pPr>
        <w:pStyle w:val="ListParagraph"/>
        <w:numPr>
          <w:ilvl w:val="0"/>
          <w:numId w:val="24"/>
        </w:numPr>
        <w:jc w:val="both"/>
        <w:rPr>
          <w:rFonts w:eastAsia="Calibri" w:cs="Calibri"/>
          <w:sz w:val="24"/>
          <w:szCs w:val="24"/>
          <w:lang w:val="en-US"/>
        </w:rPr>
      </w:pPr>
      <w:r w:rsidRPr="00F54758">
        <w:rPr>
          <w:rFonts w:eastAsia="Calibri" w:cs="Calibri"/>
          <w:sz w:val="24"/>
          <w:szCs w:val="24"/>
          <w:lang w:val="en-US"/>
        </w:rPr>
        <w:t xml:space="preserve">Government and Smart Cities for Resilience held on ITU Academy </w:t>
      </w:r>
      <w:r w:rsidR="003109C5">
        <w:rPr>
          <w:rFonts w:eastAsia="Calibri" w:cs="Calibri"/>
          <w:sz w:val="24"/>
          <w:szCs w:val="24"/>
          <w:lang w:val="en-US"/>
        </w:rPr>
        <w:t>(</w:t>
      </w:r>
      <w:r w:rsidRPr="00B022FA">
        <w:rPr>
          <w:rFonts w:eastAsia="Calibri" w:cs="Calibri"/>
          <w:sz w:val="24"/>
          <w:szCs w:val="24"/>
          <w:lang w:val="en-US"/>
        </w:rPr>
        <w:t>30 November</w:t>
      </w:r>
      <w:r w:rsidR="003109C5" w:rsidRPr="00B022FA">
        <w:rPr>
          <w:rFonts w:eastAsia="Calibri" w:cs="Calibri"/>
          <w:sz w:val="24"/>
          <w:szCs w:val="24"/>
          <w:lang w:val="en-US"/>
        </w:rPr>
        <w:t xml:space="preserve"> to </w:t>
      </w:r>
      <w:r w:rsidRPr="00B022FA">
        <w:rPr>
          <w:rFonts w:eastAsia="Calibri" w:cs="Calibri"/>
          <w:sz w:val="24"/>
          <w:szCs w:val="24"/>
          <w:lang w:val="en-US"/>
        </w:rPr>
        <w:t>18</w:t>
      </w:r>
      <w:r w:rsidR="00B022FA">
        <w:rPr>
          <w:rFonts w:eastAsia="Calibri" w:cs="Calibri"/>
          <w:sz w:val="24"/>
          <w:szCs w:val="24"/>
          <w:lang w:val="en-US"/>
        </w:rPr>
        <w:t> </w:t>
      </w:r>
      <w:r w:rsidR="003109C5" w:rsidRPr="00B022FA">
        <w:rPr>
          <w:rFonts w:eastAsia="Calibri" w:cs="Calibri"/>
          <w:sz w:val="24"/>
          <w:szCs w:val="24"/>
          <w:lang w:val="en-US"/>
        </w:rPr>
        <w:t>December)</w:t>
      </w:r>
      <w:r w:rsidR="00BC0BB6" w:rsidRPr="00B022FA">
        <w:rPr>
          <w:rFonts w:eastAsia="Calibri" w:cs="Calibri"/>
          <w:sz w:val="24"/>
          <w:szCs w:val="24"/>
          <w:lang w:val="en-US"/>
        </w:rPr>
        <w:t>.</w:t>
      </w:r>
    </w:p>
    <w:p w14:paraId="6F117D9C" w14:textId="77777777" w:rsidR="00610576" w:rsidRDefault="00610576" w:rsidP="0070494E">
      <w:pPr>
        <w:pStyle w:val="ListParagraph"/>
        <w:jc w:val="both"/>
        <w:rPr>
          <w:rFonts w:eastAsia="Calibri" w:cs="Calibri"/>
          <w:szCs w:val="24"/>
          <w:lang w:val="en-US"/>
        </w:rPr>
      </w:pPr>
    </w:p>
    <w:p w14:paraId="660858E7" w14:textId="77777777" w:rsidR="00C828D5" w:rsidRDefault="00C828D5" w:rsidP="00C828D5">
      <w:pPr>
        <w:pStyle w:val="Heading4"/>
        <w:jc w:val="center"/>
        <w:rPr>
          <w:szCs w:val="24"/>
        </w:rPr>
      </w:pPr>
      <w:r>
        <w:rPr>
          <w:szCs w:val="24"/>
        </w:rPr>
        <w:t>Commonwealth of Independent States (CIS)</w:t>
      </w:r>
    </w:p>
    <w:p w14:paraId="694781BD" w14:textId="4327E339" w:rsidR="00C828D5" w:rsidRDefault="00C828D5" w:rsidP="00EA4D77">
      <w:pPr>
        <w:pStyle w:val="Headingb"/>
        <w:jc w:val="both"/>
      </w:pPr>
      <w:r>
        <w:t>2.</w:t>
      </w:r>
      <w:r w:rsidR="6F0DECE5">
        <w:t>4</w:t>
      </w:r>
      <w:r>
        <w:tab/>
        <w:t>Contribution and coordination of Regional Offices in ITU-T events – CIS</w:t>
      </w:r>
    </w:p>
    <w:p w14:paraId="7749181B" w14:textId="6C44DD31" w:rsidR="00C828D5" w:rsidRDefault="00C828D5" w:rsidP="00EA4D77">
      <w:pPr>
        <w:keepNext/>
        <w:jc w:val="both"/>
        <w:rPr>
          <w:b/>
          <w:bCs/>
        </w:rPr>
      </w:pPr>
      <w:r>
        <w:rPr>
          <w:b/>
          <w:bCs/>
        </w:rPr>
        <w:t>2.</w:t>
      </w:r>
      <w:r w:rsidR="18C2F258" w:rsidRPr="546FAD79">
        <w:rPr>
          <w:b/>
          <w:bCs/>
        </w:rPr>
        <w:t>4</w:t>
      </w:r>
      <w:r>
        <w:rPr>
          <w:b/>
          <w:bCs/>
        </w:rPr>
        <w:t xml:space="preserve">.1 ITU-T events or joint events held in the CIS Region </w:t>
      </w:r>
    </w:p>
    <w:p w14:paraId="6AF9C83B" w14:textId="77777777" w:rsidR="00AF12AC" w:rsidRDefault="00AF12AC" w:rsidP="00AF12AC">
      <w:pPr>
        <w:jc w:val="both"/>
      </w:pPr>
      <w:r w:rsidRPr="00CE2557">
        <w:t xml:space="preserve">During the January – August 2020 timeframe the Regional Office for the CIS </w:t>
      </w:r>
      <w:r>
        <w:t>Region</w:t>
      </w:r>
      <w:r w:rsidRPr="00CE2557">
        <w:t xml:space="preserve"> participated and contributed to the organization of the following regional events organized by ITU-T/TSB:</w:t>
      </w:r>
    </w:p>
    <w:p w14:paraId="0B8362F1" w14:textId="33027402" w:rsidR="00AF12AC" w:rsidRPr="00CE2557" w:rsidRDefault="00AF12AC" w:rsidP="00AF12AC">
      <w:pPr>
        <w:numPr>
          <w:ilvl w:val="0"/>
          <w:numId w:val="19"/>
        </w:numPr>
        <w:tabs>
          <w:tab w:val="clear" w:pos="567"/>
          <w:tab w:val="clear" w:pos="1134"/>
          <w:tab w:val="clear" w:pos="1701"/>
          <w:tab w:val="clear" w:pos="2268"/>
          <w:tab w:val="clear" w:pos="2835"/>
        </w:tabs>
        <w:overflowPunct/>
        <w:autoSpaceDE/>
        <w:autoSpaceDN/>
        <w:adjustRightInd/>
        <w:jc w:val="both"/>
        <w:textAlignment w:val="auto"/>
      </w:pPr>
      <w:r w:rsidRPr="00CE2557">
        <w:t>Meetings of the ITU-T SG3RG-EECAT</w:t>
      </w:r>
      <w:r>
        <w:t xml:space="preserve"> and</w:t>
      </w:r>
      <w:r w:rsidRPr="00CE2557">
        <w:t xml:space="preserve"> ITU-T SG</w:t>
      </w:r>
      <w:r>
        <w:t>20</w:t>
      </w:r>
      <w:r w:rsidRPr="00CE2557">
        <w:t>RG-EECAT</w:t>
      </w:r>
      <w:r>
        <w:t>,</w:t>
      </w:r>
      <w:r w:rsidRPr="00CE2557">
        <w:t xml:space="preserve"> </w:t>
      </w:r>
      <w:r>
        <w:t>4</w:t>
      </w:r>
      <w:r w:rsidRPr="00CE2557">
        <w:t>-</w:t>
      </w:r>
      <w:r>
        <w:t>5</w:t>
      </w:r>
      <w:r w:rsidRPr="00CE2557">
        <w:t xml:space="preserve"> </w:t>
      </w:r>
      <w:r>
        <w:t>March 2020</w:t>
      </w:r>
      <w:r w:rsidRPr="00CE2557">
        <w:t xml:space="preserve">, </w:t>
      </w:r>
      <w:r>
        <w:t>Minsk</w:t>
      </w:r>
      <w:r w:rsidRPr="00CE2557">
        <w:t xml:space="preserve"> (</w:t>
      </w:r>
      <w:r>
        <w:t>Belarus</w:t>
      </w:r>
      <w:r w:rsidRPr="00CE2557">
        <w:t>)</w:t>
      </w:r>
      <w:r>
        <w:t>.</w:t>
      </w:r>
    </w:p>
    <w:p w14:paraId="7B71F851" w14:textId="3DA8DAF4" w:rsidR="00C828D5" w:rsidRDefault="00C828D5" w:rsidP="00EA4D77">
      <w:pPr>
        <w:keepNext/>
        <w:jc w:val="both"/>
        <w:rPr>
          <w:b/>
          <w:bCs/>
        </w:rPr>
      </w:pPr>
      <w:r>
        <w:rPr>
          <w:b/>
          <w:bCs/>
        </w:rPr>
        <w:t>2.</w:t>
      </w:r>
      <w:r w:rsidR="4043E5ED" w:rsidRPr="546FAD79">
        <w:rPr>
          <w:b/>
          <w:bCs/>
        </w:rPr>
        <w:t>4</w:t>
      </w:r>
      <w:r>
        <w:rPr>
          <w:b/>
          <w:bCs/>
        </w:rPr>
        <w:t>.2 Other activities of the ITU Regional Office for the CIS related to ITU-T</w:t>
      </w:r>
    </w:p>
    <w:p w14:paraId="1E12F34D" w14:textId="77777777" w:rsidR="007A14D3" w:rsidRPr="004A08C5" w:rsidRDefault="007A14D3" w:rsidP="007A14D3">
      <w:r w:rsidRPr="004A08C5">
        <w:t xml:space="preserve">Experts from TSB and ITU-T Study Groups participated in the following </w:t>
      </w:r>
      <w:r>
        <w:t>activities</w:t>
      </w:r>
      <w:r w:rsidRPr="004A08C5">
        <w:t xml:space="preserve"> </w:t>
      </w:r>
      <w:r>
        <w:t>of</w:t>
      </w:r>
      <w:r w:rsidRPr="004A08C5">
        <w:t xml:space="preserve"> the ITU Regional Office for the CIS</w:t>
      </w:r>
      <w:r w:rsidRPr="00AC2012">
        <w:t xml:space="preserve"> </w:t>
      </w:r>
      <w:r>
        <w:t>Region</w:t>
      </w:r>
      <w:r w:rsidRPr="004A08C5">
        <w:t>:</w:t>
      </w:r>
    </w:p>
    <w:p w14:paraId="580C9FF2" w14:textId="1D686630" w:rsidR="007A14D3" w:rsidRPr="00535338" w:rsidRDefault="007A14D3" w:rsidP="007A14D3">
      <w:pPr>
        <w:pStyle w:val="ListParagraph"/>
        <w:numPr>
          <w:ilvl w:val="0"/>
          <w:numId w:val="19"/>
        </w:numPr>
        <w:spacing w:before="120" w:after="0" w:line="240" w:lineRule="auto"/>
        <w:jc w:val="both"/>
        <w:rPr>
          <w:sz w:val="24"/>
          <w:szCs w:val="24"/>
          <w:lang w:val="en-US"/>
        </w:rPr>
      </w:pPr>
      <w:r w:rsidRPr="00535338">
        <w:rPr>
          <w:sz w:val="24"/>
          <w:szCs w:val="24"/>
          <w:lang w:val="en-US"/>
        </w:rPr>
        <w:lastRenderedPageBreak/>
        <w:t>ITU Forum "Smart sustainable cities: from concept to implementation" 3-5 March 2020, Minsk (Belarus);</w:t>
      </w:r>
      <w:r w:rsidR="009D35A5">
        <w:rPr>
          <w:sz w:val="24"/>
          <w:szCs w:val="24"/>
          <w:lang w:val="en-US"/>
        </w:rPr>
        <w:t xml:space="preserve"> and</w:t>
      </w:r>
    </w:p>
    <w:p w14:paraId="7760F1FC" w14:textId="252A6B4E" w:rsidR="007A14D3" w:rsidRPr="00535338" w:rsidRDefault="7815166B" w:rsidP="007A14D3">
      <w:pPr>
        <w:pStyle w:val="ListParagraph"/>
        <w:numPr>
          <w:ilvl w:val="0"/>
          <w:numId w:val="19"/>
        </w:numPr>
        <w:spacing w:before="120" w:after="0" w:line="240" w:lineRule="auto"/>
        <w:jc w:val="both"/>
        <w:rPr>
          <w:sz w:val="24"/>
          <w:szCs w:val="24"/>
          <w:lang w:val="en-US"/>
        </w:rPr>
      </w:pPr>
      <w:r w:rsidRPr="00535338">
        <w:rPr>
          <w:sz w:val="24"/>
          <w:szCs w:val="24"/>
          <w:lang w:val="en-US"/>
        </w:rPr>
        <w:t>Project "International Research, Development and Testing Centre for new equipment, technologies, and services" (jointly with Rostelecom, ITU-T Sector Member).</w:t>
      </w:r>
    </w:p>
    <w:p w14:paraId="46860D1C" w14:textId="291045AE" w:rsidR="00C828D5" w:rsidRPr="00CE0EA6" w:rsidDel="007A14D3" w:rsidRDefault="1B62EB6C" w:rsidP="724639CC">
      <w:pPr>
        <w:jc w:val="both"/>
        <w:rPr>
          <w:rFonts w:eastAsia="Calibri" w:cs="Calibri"/>
          <w:szCs w:val="24"/>
        </w:rPr>
      </w:pPr>
      <w:r w:rsidRPr="00CE0EA6">
        <w:rPr>
          <w:rFonts w:eastAsia="Calibri" w:cs="Calibri"/>
          <w:szCs w:val="24"/>
          <w:lang w:val="en"/>
        </w:rPr>
        <w:t>Also, within the framework of the Regional Initiative CIS5 ITU-T experts have</w:t>
      </w:r>
      <w:r w:rsidR="50C1269F" w:rsidRPr="00CE0EA6">
        <w:rPr>
          <w:rFonts w:eastAsia="Calibri" w:cs="Calibri"/>
          <w:szCs w:val="24"/>
          <w:lang w:val="en"/>
        </w:rPr>
        <w:t xml:space="preserve"> contributed to development of </w:t>
      </w:r>
      <w:r w:rsidRPr="00CE0EA6">
        <w:rPr>
          <w:rFonts w:eastAsia="Calibri" w:cs="Calibri"/>
          <w:szCs w:val="24"/>
          <w:lang w:val="en"/>
        </w:rPr>
        <w:t>standard</w:t>
      </w:r>
      <w:r w:rsidR="44E6F4A3" w:rsidRPr="00CE0EA6">
        <w:rPr>
          <w:rFonts w:eastAsia="Calibri" w:cs="Calibri"/>
          <w:szCs w:val="24"/>
          <w:lang w:val="en"/>
        </w:rPr>
        <w:t xml:space="preserve">s on future </w:t>
      </w:r>
      <w:r w:rsidRPr="00CE0EA6">
        <w:rPr>
          <w:rFonts w:eastAsia="Calibri" w:cs="Calibri"/>
          <w:szCs w:val="24"/>
          <w:lang w:val="en"/>
        </w:rPr>
        <w:t>networks and applications. The ITU Regional Office</w:t>
      </w:r>
      <w:r w:rsidR="2E492E09" w:rsidRPr="00CE0EA6">
        <w:rPr>
          <w:rFonts w:eastAsia="Calibri" w:cs="Calibri"/>
          <w:szCs w:val="24"/>
          <w:lang w:val="en"/>
        </w:rPr>
        <w:t xml:space="preserve"> together with </w:t>
      </w:r>
      <w:r w:rsidRPr="00CE0EA6">
        <w:rPr>
          <w:rFonts w:eastAsia="Calibri" w:cs="Calibri"/>
          <w:szCs w:val="24"/>
          <w:lang w:val="en"/>
        </w:rPr>
        <w:t xml:space="preserve">ITU-T </w:t>
      </w:r>
      <w:r w:rsidR="3BCDF3E9" w:rsidRPr="00CE0EA6">
        <w:rPr>
          <w:rFonts w:eastAsia="Calibri" w:cs="Calibri"/>
          <w:szCs w:val="24"/>
          <w:lang w:val="en"/>
        </w:rPr>
        <w:t xml:space="preserve">Study Groups </w:t>
      </w:r>
      <w:r w:rsidRPr="00CE0EA6">
        <w:rPr>
          <w:rFonts w:eastAsia="Calibri" w:cs="Calibri"/>
          <w:szCs w:val="24"/>
          <w:lang w:val="en"/>
        </w:rPr>
        <w:t>experts has developed technical reports on four areas: 1) building regional test laboratories; 2) development of communication networks for the period up to 2030; 3) the quality of networks in pandemic</w:t>
      </w:r>
      <w:r w:rsidR="00DA35D0">
        <w:rPr>
          <w:rFonts w:eastAsia="Calibri" w:cs="Calibri"/>
          <w:szCs w:val="24"/>
          <w:lang w:val="en"/>
        </w:rPr>
        <w:t>;</w:t>
      </w:r>
      <w:r w:rsidRPr="00CE0EA6">
        <w:rPr>
          <w:rFonts w:eastAsia="Calibri" w:cs="Calibri"/>
          <w:szCs w:val="24"/>
          <w:lang w:val="en"/>
        </w:rPr>
        <w:t xml:space="preserve"> and 4) testing of augmented reality applications and equipment</w:t>
      </w:r>
      <w:r w:rsidR="4BD1BD29" w:rsidRPr="00CE0EA6">
        <w:rPr>
          <w:rFonts w:eastAsia="Calibri" w:cs="Calibri"/>
          <w:szCs w:val="24"/>
          <w:lang w:val="en"/>
        </w:rPr>
        <w:t>.</w:t>
      </w:r>
    </w:p>
    <w:p w14:paraId="4BE8AAF1" w14:textId="055C48AE" w:rsidR="00C828D5" w:rsidRDefault="00C828D5" w:rsidP="00EA4D77">
      <w:pPr>
        <w:keepNext/>
        <w:jc w:val="both"/>
        <w:rPr>
          <w:b/>
          <w:bCs/>
        </w:rPr>
      </w:pPr>
      <w:r>
        <w:rPr>
          <w:b/>
          <w:bCs/>
        </w:rPr>
        <w:t>2.</w:t>
      </w:r>
      <w:r w:rsidR="4E45A8BE" w:rsidRPr="546FAD79">
        <w:rPr>
          <w:b/>
          <w:bCs/>
        </w:rPr>
        <w:t>4</w:t>
      </w:r>
      <w:r>
        <w:rPr>
          <w:b/>
          <w:bCs/>
        </w:rPr>
        <w:t>.3 Specific collaboration – Regional Office for the CIS and TSB</w:t>
      </w:r>
    </w:p>
    <w:p w14:paraId="7AE30533" w14:textId="7168821B" w:rsidR="009079B6" w:rsidRDefault="060E8551" w:rsidP="00CE0EA6">
      <w:pPr>
        <w:jc w:val="both"/>
      </w:pPr>
      <w:r>
        <w:t>The ITU Regional Office for the CIS Region has been closely working with the TSB and U4SSC secretariat to explore potential opportunities for case studies and pilot projects in the region and to contribute to the implementation of the Regional Initiative CIS3 “Development and regulation of infocommunication infrastructure to make cities and human settlements inclusive, safe and resilient”.</w:t>
      </w:r>
      <w:r w:rsidR="4E73A1B2">
        <w:t xml:space="preserve"> </w:t>
      </w:r>
    </w:p>
    <w:p w14:paraId="42E846C6" w14:textId="2B4198F6" w:rsidR="060E8551" w:rsidRPr="00380F51" w:rsidRDefault="66B30321" w:rsidP="00CE0EA6">
      <w:pPr>
        <w:jc w:val="both"/>
        <w:rPr>
          <w:b/>
          <w:bCs/>
        </w:rPr>
      </w:pPr>
      <w:r w:rsidRPr="00380F51">
        <w:t xml:space="preserve">Aiming to bridge the standardization gap, </w:t>
      </w:r>
      <w:r w:rsidR="273D1D68" w:rsidRPr="00380F51">
        <w:t>B</w:t>
      </w:r>
      <w:r w:rsidR="273D1D68" w:rsidRPr="00CE0EA6">
        <w:rPr>
          <w:rFonts w:eastAsia="Calibri" w:cs="Calibri"/>
          <w:szCs w:val="24"/>
          <w:lang w:val="en"/>
        </w:rPr>
        <w:t>elarus was provided with technical assistance in the unification of the top-level information exchange of data and the development of a standard regulating the format of data and the exchange of information of smart city systems</w:t>
      </w:r>
      <w:r w:rsidRPr="00CE0EA6">
        <w:rPr>
          <w:rFonts w:eastAsia="Calibri" w:cs="Calibri"/>
          <w:szCs w:val="24"/>
        </w:rPr>
        <w:t>.</w:t>
      </w:r>
      <w:r w:rsidR="00793799">
        <w:rPr>
          <w:rFonts w:eastAsia="Calibri" w:cs="Calibri"/>
          <w:szCs w:val="24"/>
        </w:rPr>
        <w:t xml:space="preserve"> </w:t>
      </w:r>
      <w:r w:rsidR="060E8551" w:rsidRPr="00380F51">
        <w:t>The ITU Regional Office for the CIS Region is facilitating engagement of countries in the ITU-T AI for Good and Smart Incubator programmes.</w:t>
      </w:r>
    </w:p>
    <w:p w14:paraId="78206794" w14:textId="77777777" w:rsidR="00C828D5" w:rsidRDefault="00C828D5" w:rsidP="00C828D5">
      <w:pPr>
        <w:pStyle w:val="Heading4"/>
        <w:jc w:val="center"/>
        <w:rPr>
          <w:szCs w:val="24"/>
        </w:rPr>
      </w:pPr>
      <w:r>
        <w:rPr>
          <w:szCs w:val="24"/>
        </w:rPr>
        <w:t>Europe</w:t>
      </w:r>
    </w:p>
    <w:p w14:paraId="0E32A137" w14:textId="0C24089E" w:rsidR="00C828D5" w:rsidRDefault="00C828D5" w:rsidP="00EA4D77">
      <w:pPr>
        <w:pStyle w:val="Headingb"/>
        <w:jc w:val="both"/>
      </w:pPr>
      <w:r>
        <w:t>2.</w:t>
      </w:r>
      <w:r w:rsidR="6B1580A6">
        <w:t>5</w:t>
      </w:r>
      <w:r>
        <w:tab/>
        <w:t>Contribution and coordination of Regional Offices in ITU-T events – Europe</w:t>
      </w:r>
    </w:p>
    <w:p w14:paraId="3E7A34C0" w14:textId="7B950CCB" w:rsidR="0B30D892" w:rsidRPr="00CE0EA6" w:rsidRDefault="2A374B0E" w:rsidP="00CE0EA6">
      <w:pPr>
        <w:jc w:val="both"/>
      </w:pPr>
      <w:r w:rsidRPr="00CE0EA6">
        <w:t>ITU Office for Europe is closely working with the TSB on several issues, promoting activities carried out by the Sector. The Office facilitated contributions from and engagement of national or regional European organizations in the activities of ITU-T. The Office also followed the work of the Project Team on ITU-T of the CEPT.</w:t>
      </w:r>
    </w:p>
    <w:p w14:paraId="7AEBA6D0" w14:textId="0A0B05C3" w:rsidR="00C828D5" w:rsidRDefault="50ACF685" w:rsidP="00CE0EA6">
      <w:pPr>
        <w:jc w:val="both"/>
        <w:rPr>
          <w:b/>
          <w:highlight w:val="green"/>
        </w:rPr>
      </w:pPr>
      <w:r w:rsidRPr="00CE0EA6">
        <w:t xml:space="preserve">Close coordination with TSB </w:t>
      </w:r>
      <w:r w:rsidR="00794B3F" w:rsidRPr="00CE0EA6">
        <w:t>ensured</w:t>
      </w:r>
      <w:r w:rsidRPr="00CE0EA6">
        <w:t xml:space="preserve"> that all activities of ITU Office for Europe </w:t>
      </w:r>
      <w:r w:rsidR="6B024E44" w:rsidRPr="00CE0EA6">
        <w:t>h</w:t>
      </w:r>
      <w:r w:rsidRPr="00CE0EA6">
        <w:t>ave cross-sectoral character</w:t>
      </w:r>
      <w:r w:rsidR="33A190CB" w:rsidRPr="00CE0EA6">
        <w:t>,</w:t>
      </w:r>
      <w:r w:rsidRPr="00CE0EA6">
        <w:t xml:space="preserve"> whenever relevant. In addition, a</w:t>
      </w:r>
      <w:r w:rsidR="0B30D892" w:rsidRPr="00CE0EA6">
        <w:t xml:space="preserve"> special </w:t>
      </w:r>
      <w:r w:rsidR="2CD89123" w:rsidRPr="00CE0EA6">
        <w:t xml:space="preserve">standardisation session was organized during </w:t>
      </w:r>
      <w:r w:rsidR="3B538F44" w:rsidRPr="00CE0EA6">
        <w:t xml:space="preserve">5G </w:t>
      </w:r>
      <w:r w:rsidR="6516DFF0" w:rsidRPr="00CE0EA6">
        <w:t>Techritory</w:t>
      </w:r>
      <w:r w:rsidR="00250606" w:rsidRPr="00CE0EA6">
        <w:t>,</w:t>
      </w:r>
      <w:r w:rsidR="6516DFF0" w:rsidRPr="00CE0EA6">
        <w:t xml:space="preserve"> as well as </w:t>
      </w:r>
      <w:r w:rsidR="3B538F44" w:rsidRPr="00CE0EA6">
        <w:t xml:space="preserve">ITU Regional Forum </w:t>
      </w:r>
      <w:r w:rsidR="0C23D35E" w:rsidRPr="00CE0EA6">
        <w:t xml:space="preserve">for Europe on 5G Strategies, </w:t>
      </w:r>
      <w:r w:rsidR="00DA35D0" w:rsidRPr="00CE0EA6">
        <w:t>Policies,</w:t>
      </w:r>
      <w:r w:rsidR="0C23D35E" w:rsidRPr="00CE0EA6">
        <w:t xml:space="preserve"> and Implementation</w:t>
      </w:r>
      <w:r w:rsidR="35267EF1" w:rsidRPr="00CE0EA6">
        <w:t xml:space="preserve">. TSB work was highlighted during the </w:t>
      </w:r>
      <w:r w:rsidR="0713B077" w:rsidRPr="00CE0EA6">
        <w:t>United National Regional Forum on Sustainable Development for Europe and Central Asia</w:t>
      </w:r>
      <w:r w:rsidR="0C23D35E" w:rsidRPr="00CE0EA6">
        <w:t xml:space="preserve">. </w:t>
      </w:r>
      <w:r w:rsidR="32B5C65D" w:rsidRPr="00CE0EA6">
        <w:t xml:space="preserve">Regional contest on digital innovative solutions for Accessible Europe benefited from the expert support of TSB. </w:t>
      </w:r>
      <w:r w:rsidR="3E7A8EE1" w:rsidRPr="00CE0EA6">
        <w:t xml:space="preserve">The ITU </w:t>
      </w:r>
      <w:r w:rsidR="0ABCE0E0" w:rsidRPr="00CE0EA6">
        <w:t xml:space="preserve">Regional Development Forum for Europe benefited from the contribution by the European </w:t>
      </w:r>
      <w:r w:rsidR="2F7B5E9E" w:rsidRPr="00CE0EA6">
        <w:t xml:space="preserve">vice-chair of ITU-T Study Groups and </w:t>
      </w:r>
      <w:r w:rsidR="0ABCE0E0" w:rsidRPr="00CE0EA6">
        <w:t xml:space="preserve">vice-chair of TSAG. </w:t>
      </w:r>
    </w:p>
    <w:p w14:paraId="7E0C9670" w14:textId="432B5CF8" w:rsidR="00C828D5" w:rsidRPr="0070494E" w:rsidRDefault="00C828D5" w:rsidP="0070494E">
      <w:pPr>
        <w:pStyle w:val="ListParagraph"/>
        <w:keepNext/>
        <w:keepLines/>
        <w:numPr>
          <w:ilvl w:val="0"/>
          <w:numId w:val="40"/>
        </w:numPr>
        <w:spacing w:before="240"/>
        <w:rPr>
          <w:b/>
          <w:sz w:val="24"/>
          <w:szCs w:val="24"/>
          <w:lang w:val="en-US"/>
        </w:rPr>
      </w:pPr>
      <w:r w:rsidRPr="0070494E">
        <w:rPr>
          <w:b/>
          <w:sz w:val="24"/>
          <w:szCs w:val="24"/>
          <w:lang w:val="en-US"/>
        </w:rPr>
        <w:t>General Secretariat</w:t>
      </w:r>
    </w:p>
    <w:p w14:paraId="43F44371" w14:textId="203B8878" w:rsidR="00C828D5" w:rsidRPr="00962A14" w:rsidRDefault="00C828D5" w:rsidP="00C828D5">
      <w:pPr>
        <w:overflowPunct/>
        <w:autoSpaceDE/>
        <w:adjustRightInd/>
        <w:snapToGrid w:val="0"/>
        <w:jc w:val="both"/>
        <w:rPr>
          <w:rFonts w:asciiTheme="minorHAnsi" w:hAnsiTheme="minorHAnsi"/>
          <w:lang w:val="en-US"/>
        </w:rPr>
      </w:pPr>
      <w:r w:rsidRPr="0006555F">
        <w:rPr>
          <w:rFonts w:asciiTheme="minorHAnsi" w:hAnsiTheme="minorHAnsi"/>
          <w:lang w:val="en-US"/>
        </w:rPr>
        <w:t>With the 2030 Agenda for Sustainable Development, which acknowledges the important role of ICTs as a critical enabler for advancing the globally agreed sustainable development goals (SDGs), cooperation between ITU regional and area offices with relevant re</w:t>
      </w:r>
      <w:r w:rsidRPr="0CBA8B84">
        <w:rPr>
          <w:rFonts w:asciiTheme="minorHAnsi" w:hAnsiTheme="minorHAnsi"/>
          <w:lang w:val="en-US"/>
        </w:rPr>
        <w:t xml:space="preserve">gional and other international organizations dealing with </w:t>
      </w:r>
      <w:r w:rsidR="00AC6711" w:rsidRPr="00CE0EA6">
        <w:rPr>
          <w:rFonts w:asciiTheme="minorHAnsi" w:hAnsiTheme="minorHAnsi"/>
          <w:lang w:val="en-US"/>
        </w:rPr>
        <w:t xml:space="preserve">socio-economic </w:t>
      </w:r>
      <w:r w:rsidRPr="0006555F">
        <w:rPr>
          <w:rFonts w:asciiTheme="minorHAnsi" w:hAnsiTheme="minorHAnsi"/>
          <w:lang w:val="en-US"/>
        </w:rPr>
        <w:t>development and financ</w:t>
      </w:r>
      <w:r w:rsidR="00AC6711" w:rsidRPr="0CBA8B84">
        <w:rPr>
          <w:rFonts w:asciiTheme="minorHAnsi" w:hAnsiTheme="minorHAnsi"/>
          <w:lang w:val="en-US"/>
        </w:rPr>
        <w:t>ing for development</w:t>
      </w:r>
      <w:r w:rsidRPr="00962A14">
        <w:rPr>
          <w:rFonts w:asciiTheme="minorHAnsi" w:hAnsiTheme="minorHAnsi"/>
          <w:lang w:val="en-US"/>
        </w:rPr>
        <w:t xml:space="preserve"> matters has continued to grow. </w:t>
      </w:r>
    </w:p>
    <w:p w14:paraId="1DCBFFD8" w14:textId="014D03C2" w:rsidR="00CA7AD5" w:rsidRPr="00962A14" w:rsidRDefault="00C828D5" w:rsidP="0CBA8B84">
      <w:pPr>
        <w:snapToGrid w:val="0"/>
        <w:jc w:val="both"/>
        <w:rPr>
          <w:szCs w:val="24"/>
          <w:lang w:val="en-US"/>
        </w:rPr>
      </w:pPr>
      <w:r w:rsidRPr="00962A14">
        <w:rPr>
          <w:rFonts w:asciiTheme="minorHAnsi" w:hAnsiTheme="minorHAnsi"/>
          <w:lang w:val="en-US"/>
        </w:rPr>
        <w:t>Levering ITU membership in the UN development system, and as a financial contributor to the UN Resident Coordinator system, the ITU</w:t>
      </w:r>
      <w:r w:rsidR="32ACDF5E" w:rsidRPr="00CE0EA6">
        <w:rPr>
          <w:rFonts w:eastAsia="Calibri" w:cs="Calibri"/>
          <w:szCs w:val="24"/>
          <w:lang w:val="en-US"/>
        </w:rPr>
        <w:t>, through its</w:t>
      </w:r>
      <w:r w:rsidRPr="0CBA8B84">
        <w:rPr>
          <w:rFonts w:asciiTheme="minorHAnsi" w:hAnsiTheme="minorHAnsi"/>
          <w:lang w:val="en-US"/>
        </w:rPr>
        <w:t xml:space="preserve"> </w:t>
      </w:r>
      <w:r w:rsidRPr="00962A14">
        <w:rPr>
          <w:rFonts w:asciiTheme="minorHAnsi" w:hAnsiTheme="minorHAnsi"/>
          <w:lang w:val="en-US"/>
        </w:rPr>
        <w:t>Regional and Area offices</w:t>
      </w:r>
      <w:r w:rsidR="769C66F0" w:rsidRPr="0CBA8B84">
        <w:rPr>
          <w:rFonts w:asciiTheme="minorHAnsi" w:hAnsiTheme="minorHAnsi"/>
          <w:lang w:val="en-US"/>
        </w:rPr>
        <w:t>,</w:t>
      </w:r>
      <w:r w:rsidRPr="00962A14">
        <w:rPr>
          <w:rFonts w:asciiTheme="minorHAnsi" w:hAnsiTheme="minorHAnsi"/>
          <w:lang w:val="en-US"/>
        </w:rPr>
        <w:t xml:space="preserve"> strengthened </w:t>
      </w:r>
      <w:r w:rsidR="57BBB1A8" w:rsidRPr="0CBA8B84">
        <w:rPr>
          <w:rFonts w:asciiTheme="minorHAnsi" w:hAnsiTheme="minorHAnsi"/>
          <w:lang w:val="en-US"/>
        </w:rPr>
        <w:t>its</w:t>
      </w:r>
      <w:r w:rsidRPr="00962A14">
        <w:rPr>
          <w:rFonts w:asciiTheme="minorHAnsi" w:hAnsiTheme="minorHAnsi"/>
          <w:lang w:val="en-US"/>
        </w:rPr>
        <w:t xml:space="preserve"> efforts </w:t>
      </w:r>
      <w:r w:rsidRPr="00962A14">
        <w:rPr>
          <w:rFonts w:asciiTheme="minorHAnsi" w:hAnsiTheme="minorHAnsi"/>
          <w:lang w:val="en-US"/>
        </w:rPr>
        <w:lastRenderedPageBreak/>
        <w:t xml:space="preserve">in engaging in the national and regional UN System. </w:t>
      </w:r>
      <w:r w:rsidR="3C387409" w:rsidRPr="0CBA8B84">
        <w:rPr>
          <w:rFonts w:eastAsia="Calibri" w:cs="Calibri"/>
          <w:szCs w:val="24"/>
          <w:lang w:val="en-US"/>
        </w:rPr>
        <w:t>ITU is an active partner in the enhanced collaboration with the UN Regional Coordinators (RCs), UN Country Teams (UNCTs) and UN RC system in general.   ITU offered to engage in phases, starting with 22 pilot countries, aligned with ITU</w:t>
      </w:r>
      <w:r w:rsidR="00F54758">
        <w:rPr>
          <w:rFonts w:eastAsia="Calibri" w:cs="Calibri"/>
          <w:szCs w:val="24"/>
          <w:lang w:val="en-US"/>
        </w:rPr>
        <w:t>’</w:t>
      </w:r>
      <w:r w:rsidR="3C387409" w:rsidRPr="0CBA8B84">
        <w:rPr>
          <w:rFonts w:eastAsia="Calibri" w:cs="Calibri"/>
          <w:szCs w:val="24"/>
          <w:lang w:val="en-US"/>
        </w:rPr>
        <w:t xml:space="preserve">s Regional Presence.  The interaction with the RCs and UNCTs helps ensure ITU, through its regional and area offices, remains fully responsive to requests from those countries, as generated through the cooperation framework.  </w:t>
      </w:r>
    </w:p>
    <w:p w14:paraId="5AE44FAB" w14:textId="33770673" w:rsidR="00CA7AD5" w:rsidRPr="00CE0EA6" w:rsidRDefault="00CA7AD5" w:rsidP="00CA7AD5">
      <w:pPr>
        <w:snapToGrid w:val="0"/>
        <w:jc w:val="both"/>
        <w:rPr>
          <w:sz w:val="22"/>
          <w:szCs w:val="22"/>
          <w:lang w:val="en-US"/>
        </w:rPr>
      </w:pPr>
      <w:r w:rsidRPr="00CE0EA6">
        <w:rPr>
          <w:lang w:val="en-US"/>
        </w:rPr>
        <w:t xml:space="preserve">ITU </w:t>
      </w:r>
      <w:r w:rsidR="4519A495" w:rsidRPr="00CE0EA6">
        <w:rPr>
          <w:lang w:val="en-US"/>
        </w:rPr>
        <w:t xml:space="preserve">also </w:t>
      </w:r>
      <w:r w:rsidRPr="00CE0EA6">
        <w:rPr>
          <w:lang w:val="en-US"/>
        </w:rPr>
        <w:t xml:space="preserve">participates also </w:t>
      </w:r>
      <w:r w:rsidR="4A6A3913" w:rsidRPr="00CE0EA6">
        <w:rPr>
          <w:lang w:val="en-US"/>
        </w:rPr>
        <w:t>in</w:t>
      </w:r>
      <w:r w:rsidRPr="00CE0EA6">
        <w:rPr>
          <w:lang w:val="en-US"/>
        </w:rPr>
        <w:t xml:space="preserve"> the process of implementation of the UNSG Roadmap for Digital Cooperation, </w:t>
      </w:r>
      <w:r w:rsidR="522BD684" w:rsidRPr="0CBA8B84">
        <w:rPr>
          <w:rFonts w:eastAsia="Calibri" w:cs="Calibri"/>
          <w:szCs w:val="24"/>
          <w:lang w:val="en-US"/>
        </w:rPr>
        <w:t>as a co-champion</w:t>
      </w:r>
      <w:r w:rsidRPr="0CBA8B84">
        <w:rPr>
          <w:rFonts w:eastAsia="Calibri" w:cs="Calibri"/>
          <w:szCs w:val="24"/>
          <w:lang w:val="en-US"/>
        </w:rPr>
        <w:t xml:space="preserve"> on </w:t>
      </w:r>
      <w:r w:rsidR="522BD684" w:rsidRPr="0CBA8B84">
        <w:rPr>
          <w:rFonts w:eastAsia="Calibri" w:cs="Calibri"/>
          <w:szCs w:val="24"/>
          <w:lang w:val="en-US"/>
        </w:rPr>
        <w:t xml:space="preserve">the </w:t>
      </w:r>
      <w:r w:rsidRPr="0CBA8B84">
        <w:rPr>
          <w:rFonts w:eastAsia="Calibri" w:cs="Calibri"/>
          <w:szCs w:val="24"/>
          <w:lang w:val="en-US"/>
        </w:rPr>
        <w:t>Global Connectivity and Capacity Building</w:t>
      </w:r>
      <w:r w:rsidR="522BD684" w:rsidRPr="0CBA8B84">
        <w:rPr>
          <w:rFonts w:eastAsia="Calibri" w:cs="Calibri"/>
          <w:szCs w:val="24"/>
          <w:lang w:val="en-US"/>
        </w:rPr>
        <w:t xml:space="preserve"> Working Groups. ITU is also involved as a participant in the Digital Inclusion Working Group</w:t>
      </w:r>
      <w:r w:rsidRPr="00CE0EA6">
        <w:t>.  </w:t>
      </w:r>
      <w:r w:rsidR="0056590D" w:rsidRPr="00CE0EA6">
        <w:rPr>
          <w:lang w:val="en-US"/>
        </w:rPr>
        <w:t>The ITU teams from regional offices, HQ and ITU Liaison office are involved in the work of the UNSG Roadmap Response Team (Digital Cooperation RRT) led by the UN Development Coordination Office. This cooperation aims to support of 2021 C</w:t>
      </w:r>
      <w:r w:rsidR="1F56187C" w:rsidRPr="00CE0EA6">
        <w:rPr>
          <w:lang w:val="en-US"/>
        </w:rPr>
        <w:t>ooperation Framework</w:t>
      </w:r>
      <w:r w:rsidR="0056590D" w:rsidRPr="00CE0EA6">
        <w:rPr>
          <w:lang w:val="en-US"/>
        </w:rPr>
        <w:t xml:space="preserve"> implementation countries.</w:t>
      </w:r>
    </w:p>
    <w:p w14:paraId="4EF478EB" w14:textId="37DA07F0" w:rsidR="003A5176" w:rsidRPr="00962A14" w:rsidRDefault="00C828D5" w:rsidP="00CE0EA6">
      <w:pPr>
        <w:jc w:val="both"/>
        <w:rPr>
          <w:sz w:val="22"/>
          <w:szCs w:val="22"/>
          <w:lang w:eastAsia="zh-CN"/>
        </w:rPr>
      </w:pPr>
      <w:r w:rsidRPr="00962A14">
        <w:rPr>
          <w:rFonts w:asciiTheme="minorHAnsi" w:hAnsiTheme="minorHAnsi"/>
          <w:lang w:val="en-US"/>
        </w:rPr>
        <w:t xml:space="preserve">Regular coordination calls between ITU Liaison Office in New York and the ITU Regional and Area Offices have been held and facilitated exchange of information as well as coherence of actions undertaken at the regional and national level. Regional Offices have been contributing to the process of ongoing UN Development System reform, drawing attention to the opportunities and challenges the non-resident specialized agencies may face under the new framework.  </w:t>
      </w:r>
    </w:p>
    <w:p w14:paraId="75D0BE9D" w14:textId="08526083" w:rsidR="00C828D5" w:rsidRPr="00962A14" w:rsidRDefault="00C828D5" w:rsidP="00C828D5">
      <w:pPr>
        <w:overflowPunct/>
        <w:autoSpaceDE/>
        <w:adjustRightInd/>
        <w:snapToGrid w:val="0"/>
        <w:jc w:val="both"/>
        <w:rPr>
          <w:rFonts w:asciiTheme="minorHAnsi" w:hAnsiTheme="minorHAnsi"/>
          <w:lang w:val="en-US"/>
        </w:rPr>
      </w:pPr>
      <w:r w:rsidRPr="00962A14">
        <w:rPr>
          <w:rFonts w:asciiTheme="minorHAnsi" w:hAnsiTheme="minorHAnsi"/>
          <w:lang w:val="en-US"/>
        </w:rPr>
        <w:t>Continue</w:t>
      </w:r>
      <w:r w:rsidR="008B0DDF" w:rsidRPr="00962A14">
        <w:rPr>
          <w:rFonts w:asciiTheme="minorHAnsi" w:hAnsiTheme="minorHAnsi"/>
          <w:lang w:val="en-US"/>
        </w:rPr>
        <w:t>d</w:t>
      </w:r>
      <w:r w:rsidRPr="00962A14">
        <w:rPr>
          <w:rFonts w:asciiTheme="minorHAnsi" w:hAnsiTheme="minorHAnsi"/>
          <w:lang w:val="en-US"/>
        </w:rPr>
        <w:t xml:space="preserve"> efforts have been dedicated to draw attention to the importance of the ITUs work at the national and regional levels, including the work on the ITU Regional Initiatives. </w:t>
      </w:r>
      <w:r w:rsidR="00C77E5F" w:rsidRPr="00962A14">
        <w:rPr>
          <w:rFonts w:asciiTheme="minorHAnsi" w:hAnsiTheme="minorHAnsi"/>
          <w:lang w:val="en-US"/>
        </w:rPr>
        <w:t>Moreover,</w:t>
      </w:r>
      <w:r w:rsidRPr="00962A14">
        <w:rPr>
          <w:rFonts w:asciiTheme="minorHAnsi" w:hAnsiTheme="minorHAnsi"/>
          <w:lang w:val="en-US"/>
        </w:rPr>
        <w:t xml:space="preserve"> Regional and Area Offices have been continuing advocacy for strengthening of ICT component in the new United Nations Sustainable Development Cooperation Framework. </w:t>
      </w:r>
    </w:p>
    <w:p w14:paraId="642D8811" w14:textId="497E377F" w:rsidR="00C828D5" w:rsidRPr="00962A14" w:rsidRDefault="00C828D5" w:rsidP="00C828D5">
      <w:pPr>
        <w:overflowPunct/>
        <w:autoSpaceDE/>
        <w:adjustRightInd/>
        <w:snapToGrid w:val="0"/>
        <w:jc w:val="both"/>
        <w:rPr>
          <w:rFonts w:asciiTheme="minorHAnsi" w:hAnsiTheme="minorHAnsi"/>
          <w:lang w:val="en-US"/>
        </w:rPr>
      </w:pPr>
      <w:r w:rsidRPr="00962A14">
        <w:rPr>
          <w:rFonts w:asciiTheme="minorHAnsi" w:hAnsiTheme="minorHAnsi"/>
          <w:lang w:val="en-US"/>
        </w:rPr>
        <w:t>Council-16 resolved to use the WSIS framework as the foundation through which ITU helps to achieve the 2030 Agenda, within ITU</w:t>
      </w:r>
      <w:r w:rsidR="00F54758">
        <w:rPr>
          <w:rFonts w:asciiTheme="minorHAnsi" w:hAnsiTheme="minorHAnsi"/>
          <w:lang w:val="en-US"/>
        </w:rPr>
        <w:t>’</w:t>
      </w:r>
      <w:r w:rsidRPr="00962A14">
        <w:rPr>
          <w:rFonts w:asciiTheme="minorHAnsi" w:hAnsiTheme="minorHAnsi"/>
          <w:lang w:val="en-US"/>
        </w:rPr>
        <w:t xml:space="preserve">s mandate and within the allocated resources in the financial plan and biennial budget, noting the WSIS-SDG Matrix developed by UN Agencies. </w:t>
      </w:r>
    </w:p>
    <w:p w14:paraId="1D67A4EA" w14:textId="2AECF75C" w:rsidR="00E05C61" w:rsidRPr="00CE0EA6" w:rsidRDefault="00C828D5" w:rsidP="00E05C61">
      <w:pPr>
        <w:tabs>
          <w:tab w:val="clear" w:pos="1134"/>
          <w:tab w:val="clear" w:pos="1701"/>
          <w:tab w:val="clear" w:pos="2268"/>
          <w:tab w:val="clear" w:pos="2835"/>
        </w:tabs>
        <w:overflowPunct/>
        <w:autoSpaceDE/>
        <w:autoSpaceDN/>
        <w:adjustRightInd/>
        <w:snapToGrid w:val="0"/>
        <w:jc w:val="both"/>
        <w:textAlignment w:val="auto"/>
        <w:rPr>
          <w:rFonts w:asciiTheme="minorHAnsi" w:hAnsiTheme="minorHAnsi"/>
          <w:highlight w:val="magenta"/>
          <w:lang w:val="en-US"/>
        </w:rPr>
      </w:pPr>
      <w:r w:rsidRPr="00962A14">
        <w:rPr>
          <w:rFonts w:asciiTheme="minorHAnsi" w:hAnsiTheme="minorHAnsi"/>
          <w:lang w:val="en-US"/>
        </w:rPr>
        <w:t>With the aim of strengthening the implementation of the WSIS Outcomes at the regional level, ITU regional and area offices have continued to coordinate and collaborate at the regional level with the UN regional economic commissions and UN Regional Development Group, as well as all UN agencies (in particular those acting as facilitator for WSIS Action Lines) and other relevant regional organizations, especially in the field of telecommunication/ICT, with the aim of aligning WSIS and SDG processes and their implementation as requested by UNGA Resolution 70/125, developing partnerships for implementation of inter-agency and multistakeholder projects, advancing implementation of WSIS Action Lines and advancing achievement of SDGs and strengthening regional input to the WSIS Forum, WSIS Prizes and WSIS Stocktaking. Following TDAG advi</w:t>
      </w:r>
      <w:r w:rsidR="00C77E5F" w:rsidRPr="00962A14">
        <w:rPr>
          <w:rFonts w:asciiTheme="minorHAnsi" w:hAnsiTheme="minorHAnsi"/>
          <w:lang w:val="en-US"/>
        </w:rPr>
        <w:t>c</w:t>
      </w:r>
      <w:r w:rsidRPr="00962A14">
        <w:rPr>
          <w:rFonts w:asciiTheme="minorHAnsi" w:hAnsiTheme="minorHAnsi"/>
          <w:lang w:val="en-US"/>
        </w:rPr>
        <w:t>e</w:t>
      </w:r>
      <w:r w:rsidR="00C77E5F" w:rsidRPr="00962A14">
        <w:rPr>
          <w:rFonts w:asciiTheme="minorHAnsi" w:hAnsiTheme="minorHAnsi"/>
          <w:lang w:val="en-US"/>
        </w:rPr>
        <w:t>,</w:t>
      </w:r>
      <w:r w:rsidRPr="00962A14">
        <w:rPr>
          <w:rFonts w:asciiTheme="minorHAnsi" w:hAnsiTheme="minorHAnsi"/>
          <w:lang w:val="en-US"/>
        </w:rPr>
        <w:t xml:space="preserve"> WSIS and SDG have been incorporated in the agendas of the ITU Regional Development Forums that serve as the mechanism for coordination on the implementation of the ITU Regional Initiatives and priorities.</w:t>
      </w:r>
    </w:p>
    <w:p w14:paraId="2C2E605A" w14:textId="77777777" w:rsidR="00E05C61" w:rsidRPr="00E05C61" w:rsidRDefault="00E05C61" w:rsidP="00E05C6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E05C61">
        <w:rPr>
          <w:rFonts w:asciiTheme="minorHAnsi" w:hAnsiTheme="minorHAnsi" w:cstheme="minorHAnsi"/>
          <w:szCs w:val="24"/>
          <w:lang w:val="en-US"/>
        </w:rPr>
        <w:br w:type="page"/>
      </w:r>
    </w:p>
    <w:p w14:paraId="0A333125" w14:textId="77777777" w:rsidR="00E05C61" w:rsidRPr="00594BBA" w:rsidRDefault="00E05C61" w:rsidP="001077F2">
      <w:pPr>
        <w:pStyle w:val="AnnexNo"/>
        <w:rPr>
          <w:lang w:val="en-US"/>
        </w:rPr>
      </w:pPr>
      <w:bookmarkStart w:id="12" w:name="Annex3"/>
      <w:bookmarkEnd w:id="12"/>
      <w:r w:rsidRPr="00594BBA">
        <w:rPr>
          <w:lang w:val="en-US"/>
        </w:rPr>
        <w:lastRenderedPageBreak/>
        <w:t>ANNEX 3</w:t>
      </w:r>
    </w:p>
    <w:p w14:paraId="68F100C0" w14:textId="77777777" w:rsidR="00E05C61" w:rsidRPr="00594BBA" w:rsidRDefault="00E05C61" w:rsidP="001077F2">
      <w:pPr>
        <w:pStyle w:val="Annextitle"/>
        <w:rPr>
          <w:rFonts w:eastAsia="Arial Unicode MS"/>
          <w:lang w:val="en-US"/>
        </w:rPr>
      </w:pPr>
      <w:r w:rsidRPr="00594BBA">
        <w:rPr>
          <w:lang w:val="en-US"/>
        </w:rPr>
        <w:t>Support activities towards empowering regional and area offices</w:t>
      </w:r>
    </w:p>
    <w:p w14:paraId="0FEE3ED2" w14:textId="5A4668A3" w:rsidR="002D02E0" w:rsidRPr="00095A74" w:rsidRDefault="002D02E0" w:rsidP="00E05C61">
      <w:pPr>
        <w:snapToGrid w:val="0"/>
        <w:jc w:val="both"/>
        <w:rPr>
          <w:rFonts w:asciiTheme="minorHAnsi" w:hAnsiTheme="minorHAnsi"/>
          <w:szCs w:val="24"/>
          <w:lang w:val="en-US"/>
        </w:rPr>
      </w:pPr>
      <w:proofErr w:type="gramStart"/>
      <w:r w:rsidRPr="00095A74">
        <w:rPr>
          <w:rFonts w:asciiTheme="minorHAnsi" w:hAnsiTheme="minorHAnsi"/>
          <w:szCs w:val="24"/>
          <w:lang w:val="en-US"/>
        </w:rPr>
        <w:t>A number of</w:t>
      </w:r>
      <w:proofErr w:type="gramEnd"/>
      <w:r w:rsidRPr="00095A74">
        <w:rPr>
          <w:rFonts w:asciiTheme="minorHAnsi" w:hAnsiTheme="minorHAnsi"/>
          <w:szCs w:val="24"/>
          <w:lang w:val="en-US"/>
        </w:rPr>
        <w:t xml:space="preserve"> activities </w:t>
      </w:r>
      <w:r w:rsidR="00152169">
        <w:rPr>
          <w:rFonts w:asciiTheme="minorHAnsi" w:hAnsiTheme="minorHAnsi"/>
          <w:szCs w:val="24"/>
          <w:lang w:val="en-US"/>
        </w:rPr>
        <w:t>were scaled</w:t>
      </w:r>
      <w:r w:rsidR="001A01D7">
        <w:rPr>
          <w:rFonts w:asciiTheme="minorHAnsi" w:hAnsiTheme="minorHAnsi"/>
          <w:szCs w:val="24"/>
          <w:lang w:val="en-US"/>
        </w:rPr>
        <w:t xml:space="preserve"> up in 2020</w:t>
      </w:r>
      <w:r w:rsidRPr="00095A74">
        <w:rPr>
          <w:rFonts w:asciiTheme="minorHAnsi" w:hAnsiTheme="minorHAnsi"/>
          <w:szCs w:val="24"/>
          <w:lang w:val="en-US"/>
        </w:rPr>
        <w:t xml:space="preserve"> to further support and empower the regional and area offices. Regular town hall meetings are held with the regional staff as well as HQ to ensure all staff are briefed and information is widely shared.</w:t>
      </w:r>
    </w:p>
    <w:p w14:paraId="2F1C2D02" w14:textId="019361FA" w:rsidR="002D02E0" w:rsidRPr="00095A74" w:rsidRDefault="001A01D7" w:rsidP="00E05C61">
      <w:pPr>
        <w:snapToGrid w:val="0"/>
        <w:jc w:val="both"/>
        <w:rPr>
          <w:rFonts w:asciiTheme="minorHAnsi" w:hAnsiTheme="minorHAnsi"/>
          <w:szCs w:val="24"/>
          <w:lang w:val="en-US"/>
        </w:rPr>
      </w:pPr>
      <w:r>
        <w:rPr>
          <w:rFonts w:asciiTheme="minorHAnsi" w:hAnsiTheme="minorHAnsi"/>
          <w:szCs w:val="24"/>
          <w:lang w:val="en-US"/>
        </w:rPr>
        <w:t>W</w:t>
      </w:r>
      <w:r w:rsidR="002D02E0" w:rsidRPr="00095A74">
        <w:rPr>
          <w:rFonts w:asciiTheme="minorHAnsi" w:hAnsiTheme="minorHAnsi"/>
          <w:szCs w:val="24"/>
          <w:lang w:val="en-US"/>
        </w:rPr>
        <w:t>eekly activity report</w:t>
      </w:r>
      <w:r>
        <w:rPr>
          <w:rFonts w:asciiTheme="minorHAnsi" w:hAnsiTheme="minorHAnsi"/>
          <w:szCs w:val="24"/>
          <w:lang w:val="en-US"/>
        </w:rPr>
        <w:t>s</w:t>
      </w:r>
      <w:r w:rsidR="002D02E0" w:rsidRPr="00095A74">
        <w:rPr>
          <w:rFonts w:asciiTheme="minorHAnsi" w:hAnsiTheme="minorHAnsi"/>
          <w:szCs w:val="24"/>
          <w:lang w:val="en-US"/>
        </w:rPr>
        <w:t xml:space="preserve"> </w:t>
      </w:r>
      <w:r w:rsidR="00BE641D">
        <w:rPr>
          <w:rFonts w:asciiTheme="minorHAnsi" w:hAnsiTheme="minorHAnsi"/>
          <w:szCs w:val="24"/>
          <w:lang w:val="en-US"/>
        </w:rPr>
        <w:t>continue</w:t>
      </w:r>
      <w:r w:rsidR="002D02E0" w:rsidRPr="00095A74">
        <w:rPr>
          <w:rFonts w:asciiTheme="minorHAnsi" w:hAnsiTheme="minorHAnsi"/>
          <w:szCs w:val="24"/>
          <w:lang w:val="en-US"/>
        </w:rPr>
        <w:t xml:space="preserve"> to gather inputs of HQ and all field offices and share amongst the staff. </w:t>
      </w:r>
      <w:r w:rsidR="00FA7D9D">
        <w:rPr>
          <w:rFonts w:asciiTheme="minorHAnsi" w:hAnsiTheme="minorHAnsi"/>
          <w:szCs w:val="24"/>
          <w:lang w:val="en-US"/>
        </w:rPr>
        <w:t>P</w:t>
      </w:r>
      <w:r w:rsidR="002D02E0" w:rsidRPr="00095A74">
        <w:rPr>
          <w:rFonts w:asciiTheme="minorHAnsi" w:hAnsiTheme="minorHAnsi"/>
          <w:szCs w:val="24"/>
          <w:lang w:val="en-US"/>
        </w:rPr>
        <w:t>rogramm</w:t>
      </w:r>
      <w:r w:rsidR="00594BBA">
        <w:rPr>
          <w:rFonts w:asciiTheme="minorHAnsi" w:hAnsiTheme="minorHAnsi"/>
          <w:szCs w:val="24"/>
          <w:lang w:val="en-US"/>
        </w:rPr>
        <w:t>e</w:t>
      </w:r>
      <w:r w:rsidR="002D02E0" w:rsidRPr="00095A74">
        <w:rPr>
          <w:rFonts w:asciiTheme="minorHAnsi" w:hAnsiTheme="minorHAnsi"/>
          <w:szCs w:val="24"/>
          <w:lang w:val="en-US"/>
        </w:rPr>
        <w:t xml:space="preserve"> HQ </w:t>
      </w:r>
      <w:r w:rsidR="00594BBA">
        <w:rPr>
          <w:rFonts w:asciiTheme="minorHAnsi" w:hAnsiTheme="minorHAnsi"/>
          <w:szCs w:val="24"/>
          <w:lang w:val="en-US"/>
        </w:rPr>
        <w:t>Focal Points</w:t>
      </w:r>
      <w:r w:rsidR="002D02E0" w:rsidRPr="00095A74">
        <w:rPr>
          <w:rFonts w:asciiTheme="minorHAnsi" w:hAnsiTheme="minorHAnsi"/>
          <w:szCs w:val="24"/>
          <w:lang w:val="en-US"/>
        </w:rPr>
        <w:t xml:space="preserve"> </w:t>
      </w:r>
      <w:r w:rsidR="00090A57">
        <w:rPr>
          <w:rFonts w:asciiTheme="minorHAnsi" w:hAnsiTheme="minorHAnsi"/>
          <w:szCs w:val="24"/>
          <w:lang w:val="en-US"/>
        </w:rPr>
        <w:t>also continued</w:t>
      </w:r>
      <w:r w:rsidR="00090A57" w:rsidRPr="00095A74">
        <w:rPr>
          <w:rFonts w:asciiTheme="minorHAnsi" w:hAnsiTheme="minorHAnsi"/>
          <w:szCs w:val="24"/>
          <w:lang w:val="en-US"/>
        </w:rPr>
        <w:t xml:space="preserve"> </w:t>
      </w:r>
      <w:r w:rsidR="002D02E0" w:rsidRPr="00095A74">
        <w:rPr>
          <w:rFonts w:asciiTheme="minorHAnsi" w:hAnsiTheme="minorHAnsi"/>
          <w:szCs w:val="24"/>
          <w:lang w:val="en-US"/>
        </w:rPr>
        <w:t xml:space="preserve">regular consultations with field staff on OP and project implementation.  </w:t>
      </w:r>
    </w:p>
    <w:p w14:paraId="667959B5" w14:textId="52507E9D" w:rsidR="002D02E0" w:rsidRPr="00095A74" w:rsidRDefault="002D02E0" w:rsidP="00E05C61">
      <w:pPr>
        <w:snapToGrid w:val="0"/>
        <w:jc w:val="both"/>
        <w:rPr>
          <w:rFonts w:asciiTheme="minorHAnsi" w:hAnsiTheme="minorHAnsi"/>
          <w:szCs w:val="24"/>
          <w:lang w:val="en-US"/>
        </w:rPr>
      </w:pPr>
      <w:r w:rsidRPr="00095A74">
        <w:rPr>
          <w:rFonts w:asciiTheme="minorHAnsi" w:hAnsiTheme="minorHAnsi"/>
          <w:szCs w:val="24"/>
          <w:lang w:val="en-US"/>
        </w:rPr>
        <w:t>A</w:t>
      </w:r>
      <w:r w:rsidR="00810FE6">
        <w:rPr>
          <w:rFonts w:asciiTheme="minorHAnsi" w:hAnsiTheme="minorHAnsi"/>
          <w:szCs w:val="24"/>
          <w:lang w:val="en-US"/>
        </w:rPr>
        <w:t>n additional</w:t>
      </w:r>
      <w:r w:rsidRPr="00095A74">
        <w:rPr>
          <w:rFonts w:asciiTheme="minorHAnsi" w:hAnsiTheme="minorHAnsi"/>
          <w:szCs w:val="24"/>
          <w:lang w:val="en-US"/>
        </w:rPr>
        <w:t xml:space="preserve"> senior management retreat was held in </w:t>
      </w:r>
      <w:r w:rsidR="00411D9B" w:rsidRPr="00CE0EA6">
        <w:rPr>
          <w:rFonts w:asciiTheme="minorHAnsi" w:hAnsiTheme="minorHAnsi"/>
          <w:szCs w:val="24"/>
          <w:lang w:val="en-US"/>
        </w:rPr>
        <w:t>4</w:t>
      </w:r>
      <w:r w:rsidR="00411D9B" w:rsidRPr="00CE0EA6">
        <w:rPr>
          <w:rFonts w:asciiTheme="minorHAnsi" w:hAnsiTheme="minorHAnsi"/>
          <w:szCs w:val="24"/>
          <w:vertAlign w:val="superscript"/>
          <w:lang w:val="en-US"/>
        </w:rPr>
        <w:t>th</w:t>
      </w:r>
      <w:r w:rsidR="00411D9B" w:rsidRPr="00CE0EA6">
        <w:rPr>
          <w:rFonts w:asciiTheme="minorHAnsi" w:hAnsiTheme="minorHAnsi"/>
          <w:szCs w:val="24"/>
          <w:lang w:val="en-US"/>
        </w:rPr>
        <w:t xml:space="preserve"> quarter of 2020</w:t>
      </w:r>
      <w:r w:rsidR="00770E68" w:rsidRPr="00CE0EA6">
        <w:rPr>
          <w:rFonts w:asciiTheme="minorHAnsi" w:hAnsiTheme="minorHAnsi"/>
          <w:szCs w:val="24"/>
          <w:lang w:val="en-US"/>
        </w:rPr>
        <w:t xml:space="preserve"> for senior staff in HQ, regional and area offices.</w:t>
      </w:r>
    </w:p>
    <w:p w14:paraId="648CB2DE" w14:textId="010C7D90" w:rsidR="002D02E0" w:rsidRPr="00095A74" w:rsidRDefault="00ED066E" w:rsidP="00E05C61">
      <w:pPr>
        <w:snapToGrid w:val="0"/>
        <w:jc w:val="both"/>
        <w:rPr>
          <w:rFonts w:asciiTheme="minorHAnsi" w:hAnsiTheme="minorHAnsi"/>
          <w:szCs w:val="24"/>
          <w:lang w:val="en-US"/>
        </w:rPr>
      </w:pPr>
      <w:r>
        <w:rPr>
          <w:rFonts w:asciiTheme="minorHAnsi" w:hAnsiTheme="minorHAnsi"/>
          <w:szCs w:val="24"/>
          <w:lang w:val="en-US"/>
        </w:rPr>
        <w:t>A p</w:t>
      </w:r>
      <w:r w:rsidR="002D02E0" w:rsidRPr="00095A74">
        <w:rPr>
          <w:rFonts w:asciiTheme="minorHAnsi" w:hAnsiTheme="minorHAnsi"/>
          <w:szCs w:val="24"/>
          <w:lang w:val="en-US"/>
        </w:rPr>
        <w:t xml:space="preserve">roject management certification programme was implemented for </w:t>
      </w:r>
      <w:proofErr w:type="gramStart"/>
      <w:r w:rsidR="002D02E0" w:rsidRPr="00095A74">
        <w:rPr>
          <w:rFonts w:asciiTheme="minorHAnsi" w:hAnsiTheme="minorHAnsi"/>
          <w:szCs w:val="24"/>
          <w:lang w:val="en-US"/>
        </w:rPr>
        <w:t>a number of</w:t>
      </w:r>
      <w:proofErr w:type="gramEnd"/>
      <w:r w:rsidR="002D02E0" w:rsidRPr="00095A74">
        <w:rPr>
          <w:rFonts w:asciiTheme="minorHAnsi" w:hAnsiTheme="minorHAnsi"/>
          <w:szCs w:val="24"/>
          <w:lang w:val="en-US"/>
        </w:rPr>
        <w:t xml:space="preserve"> regional colleagues.  </w:t>
      </w:r>
      <w:r w:rsidR="007F7F36">
        <w:rPr>
          <w:rFonts w:asciiTheme="minorHAnsi" w:hAnsiTheme="minorHAnsi"/>
          <w:szCs w:val="24"/>
          <w:lang w:val="en-US"/>
        </w:rPr>
        <w:t>By the end of 2020</w:t>
      </w:r>
      <w:r w:rsidR="00BD275F">
        <w:rPr>
          <w:rFonts w:asciiTheme="minorHAnsi" w:hAnsiTheme="minorHAnsi"/>
          <w:szCs w:val="24"/>
          <w:lang w:val="en-US"/>
        </w:rPr>
        <w:t xml:space="preserve">, </w:t>
      </w:r>
      <w:r w:rsidR="00F01A2A">
        <w:rPr>
          <w:rFonts w:asciiTheme="minorHAnsi" w:hAnsiTheme="minorHAnsi"/>
          <w:szCs w:val="24"/>
          <w:lang w:val="en-US"/>
        </w:rPr>
        <w:t>72</w:t>
      </w:r>
      <w:r w:rsidR="00BD275F">
        <w:rPr>
          <w:rFonts w:asciiTheme="minorHAnsi" w:hAnsiTheme="minorHAnsi"/>
          <w:szCs w:val="24"/>
          <w:lang w:val="en-US"/>
        </w:rPr>
        <w:t xml:space="preserve"> </w:t>
      </w:r>
      <w:r w:rsidR="00840A43">
        <w:rPr>
          <w:rFonts w:asciiTheme="minorHAnsi" w:hAnsiTheme="minorHAnsi"/>
          <w:szCs w:val="24"/>
          <w:lang w:val="en-US"/>
        </w:rPr>
        <w:t xml:space="preserve">BDT staff </w:t>
      </w:r>
      <w:r w:rsidR="00B942D4">
        <w:rPr>
          <w:rFonts w:asciiTheme="minorHAnsi" w:hAnsiTheme="minorHAnsi"/>
          <w:szCs w:val="24"/>
          <w:lang w:val="en-US"/>
        </w:rPr>
        <w:t>completed the certification</w:t>
      </w:r>
      <w:r w:rsidR="007D30A0">
        <w:rPr>
          <w:rFonts w:asciiTheme="minorHAnsi" w:hAnsiTheme="minorHAnsi"/>
          <w:szCs w:val="24"/>
          <w:lang w:val="en-US"/>
        </w:rPr>
        <w:t xml:space="preserve">, including 33 </w:t>
      </w:r>
      <w:r w:rsidR="00AE1EDC">
        <w:rPr>
          <w:rFonts w:asciiTheme="minorHAnsi" w:hAnsiTheme="minorHAnsi"/>
          <w:szCs w:val="24"/>
          <w:lang w:val="en-US"/>
        </w:rPr>
        <w:t xml:space="preserve">staff </w:t>
      </w:r>
      <w:r w:rsidR="005E12D8">
        <w:rPr>
          <w:rFonts w:asciiTheme="minorHAnsi" w:hAnsiTheme="minorHAnsi"/>
          <w:szCs w:val="24"/>
          <w:lang w:val="en-US"/>
        </w:rPr>
        <w:t>from regional and area offices</w:t>
      </w:r>
      <w:r w:rsidR="00EF502E">
        <w:rPr>
          <w:rFonts w:asciiTheme="minorHAnsi" w:hAnsiTheme="minorHAnsi"/>
          <w:szCs w:val="24"/>
          <w:lang w:val="en-US"/>
        </w:rPr>
        <w:t>.</w:t>
      </w:r>
      <w:r w:rsidR="002D02E0" w:rsidRPr="00095A74">
        <w:rPr>
          <w:rFonts w:asciiTheme="minorHAnsi" w:hAnsiTheme="minorHAnsi"/>
          <w:szCs w:val="24"/>
          <w:lang w:val="en-US"/>
        </w:rPr>
        <w:t xml:space="preserve"> </w:t>
      </w:r>
    </w:p>
    <w:p w14:paraId="7C2E29AF" w14:textId="7F3A5931" w:rsidR="001E0910" w:rsidRPr="00802282" w:rsidRDefault="001E0910" w:rsidP="00CE0EA6">
      <w:pPr>
        <w:jc w:val="both"/>
        <w:rPr>
          <w:sz w:val="22"/>
          <w:lang w:eastAsia="en-GB"/>
        </w:rPr>
      </w:pPr>
      <w:r>
        <w:t xml:space="preserve">The communication for development training took place in Brasilia, Brazil, for all ITU staff in the region. The objective was to continue in the other </w:t>
      </w:r>
      <w:r w:rsidR="00DA35D0">
        <w:t>regions,</w:t>
      </w:r>
      <w:r>
        <w:t xml:space="preserve"> but plans changed due to COVID. Tailored trainings on social media, blog writing and mobile journalism are held during the year, in </w:t>
      </w:r>
      <w:r w:rsidRPr="00A46A40">
        <w:t>cooperation with corporate communication. </w:t>
      </w:r>
    </w:p>
    <w:p w14:paraId="598F0FC0" w14:textId="28EABF8F" w:rsidR="002D02E0" w:rsidRDefault="002D02E0" w:rsidP="00E05C61">
      <w:pPr>
        <w:snapToGrid w:val="0"/>
        <w:jc w:val="both"/>
        <w:rPr>
          <w:rFonts w:asciiTheme="minorHAnsi" w:hAnsiTheme="minorHAnsi"/>
          <w:szCs w:val="24"/>
          <w:lang w:val="en-US"/>
        </w:rPr>
      </w:pPr>
      <w:r w:rsidRPr="00095A74">
        <w:rPr>
          <w:rFonts w:asciiTheme="minorHAnsi" w:hAnsiTheme="minorHAnsi"/>
          <w:szCs w:val="24"/>
          <w:lang w:val="en-US"/>
        </w:rPr>
        <w:t>A call for change champions was launched</w:t>
      </w:r>
      <w:r w:rsidR="004B3973">
        <w:rPr>
          <w:rFonts w:asciiTheme="minorHAnsi" w:hAnsiTheme="minorHAnsi"/>
          <w:szCs w:val="24"/>
          <w:lang w:val="en-US"/>
        </w:rPr>
        <w:t xml:space="preserve"> in 2019, with t</w:t>
      </w:r>
      <w:r w:rsidRPr="00095A74">
        <w:rPr>
          <w:rFonts w:asciiTheme="minorHAnsi" w:hAnsiTheme="minorHAnsi"/>
          <w:szCs w:val="24"/>
          <w:lang w:val="en-US"/>
        </w:rPr>
        <w:t xml:space="preserve">en </w:t>
      </w:r>
      <w:r w:rsidR="004B3973">
        <w:rPr>
          <w:rFonts w:asciiTheme="minorHAnsi" w:hAnsiTheme="minorHAnsi"/>
          <w:szCs w:val="24"/>
          <w:lang w:val="en-US"/>
        </w:rPr>
        <w:t xml:space="preserve">initial </w:t>
      </w:r>
      <w:r w:rsidRPr="00095A74">
        <w:rPr>
          <w:rFonts w:asciiTheme="minorHAnsi" w:hAnsiTheme="minorHAnsi"/>
          <w:szCs w:val="24"/>
          <w:lang w:val="en-US"/>
        </w:rPr>
        <w:t xml:space="preserve">staff from HQ and the field undertook a UN certified change management programme.  These 10 colleagues </w:t>
      </w:r>
      <w:r w:rsidR="004B3973">
        <w:rPr>
          <w:rFonts w:asciiTheme="minorHAnsi" w:hAnsiTheme="minorHAnsi"/>
          <w:szCs w:val="24"/>
          <w:lang w:val="en-US"/>
        </w:rPr>
        <w:t xml:space="preserve">were the first </w:t>
      </w:r>
      <w:r w:rsidR="00511101">
        <w:rPr>
          <w:rFonts w:asciiTheme="minorHAnsi" w:hAnsiTheme="minorHAnsi"/>
          <w:szCs w:val="24"/>
          <w:lang w:val="en-US"/>
        </w:rPr>
        <w:t>“</w:t>
      </w:r>
      <w:r w:rsidRPr="00095A74">
        <w:rPr>
          <w:rFonts w:asciiTheme="minorHAnsi" w:hAnsiTheme="minorHAnsi"/>
          <w:szCs w:val="24"/>
          <w:lang w:val="en-US"/>
        </w:rPr>
        <w:t>Change Champions</w:t>
      </w:r>
      <w:r w:rsidR="00511101">
        <w:rPr>
          <w:rFonts w:asciiTheme="minorHAnsi" w:hAnsiTheme="minorHAnsi"/>
          <w:szCs w:val="24"/>
          <w:lang w:val="en-US"/>
        </w:rPr>
        <w:t>”</w:t>
      </w:r>
      <w:r w:rsidRPr="00095A74">
        <w:rPr>
          <w:rFonts w:asciiTheme="minorHAnsi" w:hAnsiTheme="minorHAnsi"/>
          <w:szCs w:val="24"/>
          <w:lang w:val="en-US"/>
        </w:rPr>
        <w:t xml:space="preserve"> of the Bureau</w:t>
      </w:r>
      <w:r w:rsidR="007A44E3" w:rsidRPr="00CE0EA6">
        <w:rPr>
          <w:rFonts w:asciiTheme="minorHAnsi" w:hAnsiTheme="minorHAnsi"/>
          <w:szCs w:val="24"/>
          <w:lang w:val="en-US"/>
        </w:rPr>
        <w:t xml:space="preserve">, </w:t>
      </w:r>
      <w:r w:rsidRPr="00095A74">
        <w:rPr>
          <w:rFonts w:asciiTheme="minorHAnsi" w:hAnsiTheme="minorHAnsi"/>
          <w:szCs w:val="24"/>
          <w:lang w:val="en-US"/>
        </w:rPr>
        <w:t xml:space="preserve">5 from the field and 5 from HQ.  </w:t>
      </w:r>
      <w:r w:rsidR="007A44E3" w:rsidRPr="00CE0EA6">
        <w:rPr>
          <w:rFonts w:asciiTheme="minorHAnsi" w:hAnsiTheme="minorHAnsi"/>
          <w:szCs w:val="24"/>
          <w:lang w:val="en-US"/>
        </w:rPr>
        <w:t xml:space="preserve">In 2020 </w:t>
      </w:r>
      <w:r w:rsidR="00334238" w:rsidRPr="00CE0EA6">
        <w:rPr>
          <w:rFonts w:asciiTheme="minorHAnsi" w:hAnsiTheme="minorHAnsi"/>
          <w:szCs w:val="24"/>
          <w:lang w:val="en-US"/>
        </w:rPr>
        <w:t xml:space="preserve">two additional cohorts of </w:t>
      </w:r>
      <w:r w:rsidR="002D2E9F" w:rsidRPr="00CE0EA6">
        <w:rPr>
          <w:rFonts w:asciiTheme="minorHAnsi" w:hAnsiTheme="minorHAnsi"/>
          <w:szCs w:val="24"/>
          <w:lang w:val="en-US"/>
        </w:rPr>
        <w:t>“Change Champions”</w:t>
      </w:r>
      <w:r w:rsidR="00616A1C" w:rsidRPr="00CE0EA6">
        <w:rPr>
          <w:rFonts w:asciiTheme="minorHAnsi" w:hAnsiTheme="minorHAnsi"/>
          <w:szCs w:val="24"/>
          <w:lang w:val="en-US"/>
        </w:rPr>
        <w:t xml:space="preserve"> </w:t>
      </w:r>
      <w:r w:rsidR="0036692F" w:rsidRPr="00CE0EA6">
        <w:rPr>
          <w:rFonts w:asciiTheme="minorHAnsi" w:hAnsiTheme="minorHAnsi"/>
          <w:szCs w:val="24"/>
          <w:lang w:val="en-US"/>
        </w:rPr>
        <w:t>expanded</w:t>
      </w:r>
      <w:r w:rsidR="002A7A44" w:rsidRPr="00CE0EA6">
        <w:rPr>
          <w:rFonts w:asciiTheme="minorHAnsi" w:hAnsiTheme="minorHAnsi"/>
          <w:szCs w:val="24"/>
          <w:lang w:val="en-US"/>
        </w:rPr>
        <w:t xml:space="preserve"> the network</w:t>
      </w:r>
      <w:r w:rsidR="0036692F" w:rsidRPr="00CE0EA6">
        <w:rPr>
          <w:rFonts w:asciiTheme="minorHAnsi" w:hAnsiTheme="minorHAnsi"/>
          <w:szCs w:val="24"/>
          <w:lang w:val="en-US"/>
        </w:rPr>
        <w:t xml:space="preserve"> to 33</w:t>
      </w:r>
      <w:r w:rsidR="0047075C" w:rsidRPr="00CE0EA6">
        <w:rPr>
          <w:rFonts w:asciiTheme="minorHAnsi" w:hAnsiTheme="minorHAnsi"/>
          <w:szCs w:val="24"/>
          <w:lang w:val="en-US"/>
        </w:rPr>
        <w:t xml:space="preserve"> more staff</w:t>
      </w:r>
      <w:r w:rsidR="00802282" w:rsidRPr="00CE0EA6">
        <w:rPr>
          <w:rFonts w:asciiTheme="minorHAnsi" w:hAnsiTheme="minorHAnsi"/>
          <w:szCs w:val="24"/>
          <w:lang w:val="en-US"/>
        </w:rPr>
        <w:t xml:space="preserve"> (</w:t>
      </w:r>
      <w:r w:rsidR="00B54C52" w:rsidRPr="00CE0EA6">
        <w:rPr>
          <w:rFonts w:asciiTheme="minorHAnsi" w:hAnsiTheme="minorHAnsi"/>
          <w:szCs w:val="24"/>
          <w:lang w:val="en-US"/>
        </w:rPr>
        <w:t>24 HQ and 9 field</w:t>
      </w:r>
      <w:r w:rsidR="00802282" w:rsidRPr="00CE0EA6">
        <w:rPr>
          <w:rFonts w:asciiTheme="minorHAnsi" w:hAnsiTheme="minorHAnsi"/>
          <w:szCs w:val="24"/>
          <w:lang w:val="en-US"/>
        </w:rPr>
        <w:t>)</w:t>
      </w:r>
      <w:r w:rsidR="00B54C52" w:rsidRPr="00CE0EA6">
        <w:rPr>
          <w:rFonts w:asciiTheme="minorHAnsi" w:hAnsiTheme="minorHAnsi"/>
          <w:szCs w:val="24"/>
          <w:lang w:val="en-US"/>
        </w:rPr>
        <w:t xml:space="preserve">. </w:t>
      </w:r>
      <w:r w:rsidRPr="00095A74">
        <w:rPr>
          <w:rFonts w:asciiTheme="minorHAnsi" w:hAnsiTheme="minorHAnsi"/>
          <w:szCs w:val="24"/>
          <w:lang w:val="en-US"/>
        </w:rPr>
        <w:t>These colleagues are helping drive forward a change agenda and help shape a Bureau that is fit for purpose.</w:t>
      </w:r>
    </w:p>
    <w:p w14:paraId="3C75C707" w14:textId="44F23780" w:rsidR="002D02E0" w:rsidRPr="00095A74" w:rsidRDefault="00594BBA" w:rsidP="00E05C61">
      <w:pPr>
        <w:snapToGrid w:val="0"/>
        <w:jc w:val="both"/>
        <w:rPr>
          <w:rFonts w:asciiTheme="minorHAnsi" w:hAnsiTheme="minorHAnsi"/>
          <w:szCs w:val="24"/>
          <w:lang w:val="en-US"/>
        </w:rPr>
      </w:pPr>
      <w:r>
        <w:rPr>
          <w:rFonts w:asciiTheme="minorHAnsi" w:hAnsiTheme="minorHAnsi"/>
          <w:szCs w:val="24"/>
          <w:lang w:val="en-US"/>
        </w:rPr>
        <w:t>An intensive results</w:t>
      </w:r>
      <w:r w:rsidR="0072666E">
        <w:rPr>
          <w:rFonts w:asciiTheme="minorHAnsi" w:hAnsiTheme="minorHAnsi"/>
          <w:szCs w:val="24"/>
          <w:lang w:val="en-US"/>
        </w:rPr>
        <w:t>-</w:t>
      </w:r>
      <w:r>
        <w:rPr>
          <w:rFonts w:asciiTheme="minorHAnsi" w:hAnsiTheme="minorHAnsi"/>
          <w:szCs w:val="24"/>
          <w:lang w:val="en-US"/>
        </w:rPr>
        <w:t>based management</w:t>
      </w:r>
      <w:r w:rsidRPr="00A31F72">
        <w:rPr>
          <w:rFonts w:asciiTheme="minorHAnsi" w:hAnsiTheme="minorHAnsi"/>
          <w:szCs w:val="24"/>
          <w:lang w:val="en-US"/>
        </w:rPr>
        <w:t xml:space="preserve"> </w:t>
      </w:r>
      <w:r w:rsidR="00B673B9" w:rsidRPr="00CE0EA6">
        <w:rPr>
          <w:rFonts w:asciiTheme="minorHAnsi" w:hAnsiTheme="minorHAnsi"/>
          <w:szCs w:val="24"/>
          <w:lang w:val="en-US"/>
        </w:rPr>
        <w:t>(RBM)</w:t>
      </w:r>
      <w:r w:rsidRPr="00A46A40">
        <w:rPr>
          <w:rFonts w:asciiTheme="minorHAnsi" w:hAnsiTheme="minorHAnsi"/>
          <w:szCs w:val="24"/>
          <w:lang w:val="en-US"/>
        </w:rPr>
        <w:t xml:space="preserve"> </w:t>
      </w:r>
      <w:r>
        <w:rPr>
          <w:rFonts w:asciiTheme="minorHAnsi" w:hAnsiTheme="minorHAnsi"/>
          <w:szCs w:val="24"/>
          <w:lang w:val="en-US"/>
        </w:rPr>
        <w:t xml:space="preserve">exercise </w:t>
      </w:r>
      <w:r w:rsidR="00CE1535" w:rsidRPr="00CE0EA6">
        <w:rPr>
          <w:rFonts w:asciiTheme="minorHAnsi" w:hAnsiTheme="minorHAnsi"/>
          <w:szCs w:val="24"/>
          <w:lang w:val="en-US"/>
        </w:rPr>
        <w:t>was scaled up in 2020</w:t>
      </w:r>
      <w:r w:rsidRPr="00A46A40">
        <w:rPr>
          <w:rFonts w:asciiTheme="minorHAnsi" w:hAnsiTheme="minorHAnsi"/>
          <w:szCs w:val="24"/>
          <w:lang w:val="en-US"/>
        </w:rPr>
        <w:t>.</w:t>
      </w:r>
      <w:r>
        <w:rPr>
          <w:rFonts w:asciiTheme="minorHAnsi" w:hAnsiTheme="minorHAnsi"/>
          <w:szCs w:val="24"/>
          <w:lang w:val="en-US"/>
        </w:rPr>
        <w:t xml:space="preserve">  </w:t>
      </w:r>
      <w:r w:rsidR="004B2393" w:rsidRPr="00802282">
        <w:rPr>
          <w:rFonts w:asciiTheme="minorHAnsi" w:hAnsiTheme="minorHAnsi"/>
          <w:szCs w:val="24"/>
          <w:lang w:val="en-US"/>
        </w:rPr>
        <w:t>RBM training was provided</w:t>
      </w:r>
      <w:r w:rsidR="006C35BF" w:rsidRPr="00802282">
        <w:rPr>
          <w:rFonts w:asciiTheme="minorHAnsi" w:hAnsiTheme="minorHAnsi"/>
          <w:szCs w:val="24"/>
          <w:lang w:val="en-US"/>
        </w:rPr>
        <w:t xml:space="preserve"> across </w:t>
      </w:r>
      <w:r w:rsidR="00596066" w:rsidRPr="00802282">
        <w:rPr>
          <w:rFonts w:asciiTheme="minorHAnsi" w:hAnsiTheme="minorHAnsi"/>
          <w:szCs w:val="24"/>
          <w:lang w:val="en-US"/>
        </w:rPr>
        <w:t xml:space="preserve">all BDT </w:t>
      </w:r>
      <w:r w:rsidR="00B673B9" w:rsidRPr="00802282">
        <w:rPr>
          <w:rFonts w:asciiTheme="minorHAnsi" w:hAnsiTheme="minorHAnsi"/>
          <w:szCs w:val="24"/>
          <w:lang w:val="en-US"/>
        </w:rPr>
        <w:t>units and regions</w:t>
      </w:r>
      <w:r w:rsidR="00A7760D" w:rsidRPr="00802282">
        <w:rPr>
          <w:rFonts w:asciiTheme="minorHAnsi" w:hAnsiTheme="minorHAnsi"/>
          <w:szCs w:val="24"/>
          <w:lang w:val="en-US"/>
        </w:rPr>
        <w:t xml:space="preserve"> in 2020</w:t>
      </w:r>
      <w:r w:rsidR="00B673B9" w:rsidRPr="00802282">
        <w:rPr>
          <w:rFonts w:asciiTheme="minorHAnsi" w:hAnsiTheme="minorHAnsi"/>
          <w:szCs w:val="24"/>
          <w:lang w:val="en-US"/>
        </w:rPr>
        <w:t xml:space="preserve">. </w:t>
      </w:r>
      <w:r w:rsidR="00E86480" w:rsidRPr="00802282">
        <w:rPr>
          <w:rFonts w:asciiTheme="minorHAnsi" w:hAnsiTheme="minorHAnsi"/>
          <w:szCs w:val="24"/>
          <w:lang w:val="en-US"/>
        </w:rPr>
        <w:t xml:space="preserve">A Delegation of Authority </w:t>
      </w:r>
      <w:r w:rsidR="00834D88" w:rsidRPr="00802282">
        <w:rPr>
          <w:rFonts w:asciiTheme="minorHAnsi" w:hAnsiTheme="minorHAnsi"/>
          <w:szCs w:val="24"/>
          <w:lang w:val="en-US"/>
        </w:rPr>
        <w:t>framework was launched in June 2020</w:t>
      </w:r>
      <w:r w:rsidR="006D19DC" w:rsidRPr="00802282">
        <w:rPr>
          <w:rFonts w:asciiTheme="minorHAnsi" w:hAnsiTheme="minorHAnsi"/>
          <w:szCs w:val="24"/>
          <w:lang w:val="en-US"/>
        </w:rPr>
        <w:t xml:space="preserve"> to </w:t>
      </w:r>
      <w:r w:rsidR="00D66937" w:rsidRPr="00802282">
        <w:rPr>
          <w:rFonts w:asciiTheme="minorHAnsi" w:hAnsiTheme="minorHAnsi"/>
          <w:szCs w:val="24"/>
          <w:lang w:val="en-US"/>
        </w:rPr>
        <w:t>improve</w:t>
      </w:r>
      <w:r w:rsidR="00D66937" w:rsidRPr="002D20EC">
        <w:rPr>
          <w:rFonts w:asciiTheme="minorHAnsi" w:hAnsiTheme="minorHAnsi"/>
          <w:szCs w:val="24"/>
          <w:lang w:val="en-US"/>
        </w:rPr>
        <w:t xml:space="preserve"> </w:t>
      </w:r>
      <w:r w:rsidR="00CE0C20" w:rsidRPr="002D20EC">
        <w:rPr>
          <w:rFonts w:asciiTheme="minorHAnsi" w:hAnsiTheme="minorHAnsi"/>
          <w:szCs w:val="24"/>
          <w:lang w:val="en-US"/>
        </w:rPr>
        <w:t xml:space="preserve">coordination </w:t>
      </w:r>
      <w:r w:rsidR="00D66937" w:rsidRPr="002D20EC">
        <w:rPr>
          <w:rFonts w:asciiTheme="minorHAnsi" w:hAnsiTheme="minorHAnsi"/>
          <w:szCs w:val="24"/>
          <w:lang w:val="en-US"/>
        </w:rPr>
        <w:t xml:space="preserve">efficiency between </w:t>
      </w:r>
      <w:r w:rsidR="00CE0C20" w:rsidRPr="002D20EC">
        <w:rPr>
          <w:rFonts w:asciiTheme="minorHAnsi" w:hAnsiTheme="minorHAnsi"/>
          <w:szCs w:val="24"/>
          <w:lang w:val="en-US"/>
        </w:rPr>
        <w:t xml:space="preserve">Headquarters and regional offices. </w:t>
      </w:r>
      <w:r w:rsidR="00D55FA1" w:rsidRPr="002D20EC">
        <w:rPr>
          <w:rFonts w:asciiTheme="minorHAnsi" w:hAnsiTheme="minorHAnsi"/>
          <w:szCs w:val="24"/>
          <w:lang w:val="en-US"/>
        </w:rPr>
        <w:t xml:space="preserve">A quarterly management review process was also launched </w:t>
      </w:r>
      <w:r w:rsidR="00193493" w:rsidRPr="002D20EC">
        <w:rPr>
          <w:rFonts w:asciiTheme="minorHAnsi" w:hAnsiTheme="minorHAnsi"/>
          <w:szCs w:val="24"/>
          <w:lang w:val="en-US"/>
        </w:rPr>
        <w:t xml:space="preserve">to </w:t>
      </w:r>
      <w:r w:rsidR="004C17D0" w:rsidRPr="002D20EC">
        <w:rPr>
          <w:rFonts w:asciiTheme="minorHAnsi" w:hAnsiTheme="minorHAnsi"/>
          <w:szCs w:val="24"/>
          <w:lang w:val="en-US"/>
        </w:rPr>
        <w:t>routinely evaluate resources, r</w:t>
      </w:r>
      <w:r w:rsidR="00FD5F17" w:rsidRPr="002D20EC">
        <w:rPr>
          <w:rFonts w:asciiTheme="minorHAnsi" w:hAnsiTheme="minorHAnsi"/>
          <w:szCs w:val="24"/>
          <w:lang w:val="en-US"/>
        </w:rPr>
        <w:t>isk assessment</w:t>
      </w:r>
      <w:r w:rsidR="00EC57D6" w:rsidRPr="002D20EC">
        <w:rPr>
          <w:rFonts w:asciiTheme="minorHAnsi" w:hAnsiTheme="minorHAnsi"/>
          <w:szCs w:val="24"/>
          <w:lang w:val="en-US"/>
        </w:rPr>
        <w:t>s</w:t>
      </w:r>
      <w:r w:rsidR="006E1C95" w:rsidRPr="002D20EC">
        <w:rPr>
          <w:rFonts w:asciiTheme="minorHAnsi" w:hAnsiTheme="minorHAnsi"/>
          <w:szCs w:val="24"/>
          <w:lang w:val="en-US"/>
        </w:rPr>
        <w:t xml:space="preserve"> and </w:t>
      </w:r>
      <w:r w:rsidR="00CA1017" w:rsidRPr="002D20EC">
        <w:rPr>
          <w:rFonts w:asciiTheme="minorHAnsi" w:hAnsiTheme="minorHAnsi"/>
          <w:szCs w:val="24"/>
          <w:lang w:val="en-US"/>
        </w:rPr>
        <w:t>key performance indicators (KPIs)</w:t>
      </w:r>
      <w:r w:rsidR="004A1F00" w:rsidRPr="002D20EC">
        <w:rPr>
          <w:rFonts w:asciiTheme="minorHAnsi" w:hAnsiTheme="minorHAnsi"/>
          <w:szCs w:val="24"/>
          <w:lang w:val="en-US"/>
        </w:rPr>
        <w:t>.</w:t>
      </w:r>
    </w:p>
    <w:p w14:paraId="00B6BB51" w14:textId="1B480357" w:rsidR="00E05C61" w:rsidRPr="00594BBA" w:rsidRDefault="002D02E0" w:rsidP="00E05C61">
      <w:pPr>
        <w:snapToGrid w:val="0"/>
        <w:jc w:val="both"/>
        <w:rPr>
          <w:rFonts w:asciiTheme="minorHAnsi" w:hAnsiTheme="minorHAnsi"/>
          <w:szCs w:val="24"/>
          <w:lang w:val="en-US"/>
        </w:rPr>
      </w:pPr>
      <w:r w:rsidRPr="00095A74">
        <w:rPr>
          <w:rFonts w:asciiTheme="minorHAnsi" w:hAnsiTheme="minorHAnsi"/>
          <w:szCs w:val="24"/>
          <w:lang w:val="en-US"/>
        </w:rPr>
        <w:t>E</w:t>
      </w:r>
      <w:r w:rsidR="00E05C61" w:rsidRPr="00594BBA">
        <w:rPr>
          <w:rFonts w:asciiTheme="minorHAnsi" w:hAnsiTheme="minorHAnsi"/>
          <w:szCs w:val="24"/>
          <w:lang w:val="en-US"/>
        </w:rPr>
        <w:t xml:space="preserve">lectronic tools </w:t>
      </w:r>
      <w:r w:rsidRPr="00095A74">
        <w:rPr>
          <w:rFonts w:asciiTheme="minorHAnsi" w:hAnsiTheme="minorHAnsi"/>
          <w:szCs w:val="24"/>
          <w:lang w:val="en-US"/>
        </w:rPr>
        <w:t xml:space="preserve">continue to be improved </w:t>
      </w:r>
      <w:r w:rsidR="00E05C61" w:rsidRPr="00594BBA">
        <w:rPr>
          <w:rFonts w:asciiTheme="minorHAnsi" w:hAnsiTheme="minorHAnsi"/>
          <w:szCs w:val="24"/>
          <w:lang w:val="en-US"/>
        </w:rPr>
        <w:t>for planning</w:t>
      </w:r>
      <w:r w:rsidRPr="00095A74">
        <w:rPr>
          <w:rFonts w:asciiTheme="minorHAnsi" w:hAnsiTheme="minorHAnsi"/>
          <w:szCs w:val="24"/>
          <w:lang w:val="en-US"/>
        </w:rPr>
        <w:t>,</w:t>
      </w:r>
      <w:r w:rsidR="00E05C61" w:rsidRPr="00594BBA">
        <w:rPr>
          <w:rFonts w:asciiTheme="minorHAnsi" w:hAnsiTheme="minorHAnsi"/>
          <w:szCs w:val="24"/>
          <w:lang w:val="en-US"/>
        </w:rPr>
        <w:t xml:space="preserve"> monitoring</w:t>
      </w:r>
      <w:r w:rsidR="00594BBA" w:rsidRPr="00095A74">
        <w:rPr>
          <w:rFonts w:asciiTheme="minorHAnsi" w:hAnsiTheme="minorHAnsi"/>
          <w:szCs w:val="24"/>
          <w:lang w:val="en-US"/>
        </w:rPr>
        <w:t xml:space="preserve">, and sharing of information and </w:t>
      </w:r>
      <w:r w:rsidR="00E05C61" w:rsidRPr="00594BBA">
        <w:rPr>
          <w:rFonts w:asciiTheme="minorHAnsi" w:hAnsiTheme="minorHAnsi"/>
          <w:szCs w:val="24"/>
          <w:lang w:val="en-US"/>
        </w:rPr>
        <w:t>activities</w:t>
      </w:r>
      <w:r w:rsidR="004A1F00" w:rsidRPr="002D20EC">
        <w:rPr>
          <w:rFonts w:asciiTheme="minorHAnsi" w:hAnsiTheme="minorHAnsi"/>
          <w:szCs w:val="24"/>
          <w:lang w:val="en-US"/>
        </w:rPr>
        <w:t xml:space="preserve">. </w:t>
      </w:r>
      <w:r w:rsidR="005225EB" w:rsidRPr="002D20EC">
        <w:rPr>
          <w:rFonts w:asciiTheme="minorHAnsi" w:hAnsiTheme="minorHAnsi"/>
          <w:szCs w:val="24"/>
          <w:lang w:val="en-US"/>
        </w:rPr>
        <w:t xml:space="preserve">BDT </w:t>
      </w:r>
      <w:r w:rsidR="006E302A" w:rsidRPr="002D20EC">
        <w:rPr>
          <w:rFonts w:asciiTheme="minorHAnsi" w:hAnsiTheme="minorHAnsi"/>
          <w:szCs w:val="24"/>
          <w:lang w:val="en-US"/>
        </w:rPr>
        <w:t xml:space="preserve">launched </w:t>
      </w:r>
      <w:r w:rsidR="00756DF6" w:rsidRPr="002D20EC">
        <w:rPr>
          <w:rFonts w:asciiTheme="minorHAnsi" w:hAnsiTheme="minorHAnsi"/>
          <w:szCs w:val="24"/>
          <w:lang w:val="en-US"/>
        </w:rPr>
        <w:t xml:space="preserve">a series of </w:t>
      </w:r>
      <w:r w:rsidR="00901E02" w:rsidRPr="002D20EC">
        <w:rPr>
          <w:rFonts w:asciiTheme="minorHAnsi" w:hAnsiTheme="minorHAnsi"/>
          <w:szCs w:val="24"/>
          <w:lang w:val="en-US"/>
        </w:rPr>
        <w:t xml:space="preserve">dashboards to </w:t>
      </w:r>
      <w:r w:rsidR="007832A6" w:rsidRPr="002D20EC">
        <w:rPr>
          <w:rFonts w:asciiTheme="minorHAnsi" w:hAnsiTheme="minorHAnsi"/>
          <w:szCs w:val="24"/>
          <w:lang w:val="en-US"/>
        </w:rPr>
        <w:t xml:space="preserve">visualize </w:t>
      </w:r>
      <w:r w:rsidR="00EB3FB5" w:rsidRPr="002D20EC">
        <w:rPr>
          <w:rFonts w:asciiTheme="minorHAnsi" w:hAnsiTheme="minorHAnsi"/>
          <w:szCs w:val="24"/>
          <w:lang w:val="en-US"/>
        </w:rPr>
        <w:t xml:space="preserve">data from multiple </w:t>
      </w:r>
      <w:r w:rsidR="00A549BE" w:rsidRPr="002D20EC">
        <w:rPr>
          <w:rFonts w:asciiTheme="minorHAnsi" w:hAnsiTheme="minorHAnsi"/>
          <w:szCs w:val="24"/>
          <w:lang w:val="en-US"/>
        </w:rPr>
        <w:t>systems,</w:t>
      </w:r>
      <w:r w:rsidR="0069715D" w:rsidRPr="002D20EC">
        <w:rPr>
          <w:rFonts w:asciiTheme="minorHAnsi" w:hAnsiTheme="minorHAnsi"/>
          <w:szCs w:val="24"/>
          <w:lang w:val="en-US"/>
        </w:rPr>
        <w:t xml:space="preserve"> </w:t>
      </w:r>
      <w:r w:rsidR="009D0E2A" w:rsidRPr="002D20EC">
        <w:rPr>
          <w:rFonts w:asciiTheme="minorHAnsi" w:hAnsiTheme="minorHAnsi"/>
          <w:szCs w:val="24"/>
          <w:lang w:val="en-US"/>
        </w:rPr>
        <w:t>increasing real-time monitoring</w:t>
      </w:r>
      <w:r w:rsidR="009D0E2A">
        <w:rPr>
          <w:rFonts w:asciiTheme="minorHAnsi" w:hAnsiTheme="minorHAnsi"/>
          <w:szCs w:val="24"/>
          <w:lang w:val="en-US"/>
        </w:rPr>
        <w:t xml:space="preserve"> capacity of </w:t>
      </w:r>
      <w:r w:rsidR="00AE07DE">
        <w:rPr>
          <w:rFonts w:asciiTheme="minorHAnsi" w:hAnsiTheme="minorHAnsi"/>
          <w:szCs w:val="24"/>
          <w:lang w:val="en-US"/>
        </w:rPr>
        <w:t>actiona</w:t>
      </w:r>
      <w:r w:rsidR="002D20EC">
        <w:rPr>
          <w:rFonts w:asciiTheme="minorHAnsi" w:hAnsiTheme="minorHAnsi"/>
          <w:szCs w:val="24"/>
          <w:lang w:val="en-US"/>
        </w:rPr>
        <w:t xml:space="preserve">ble information. </w:t>
      </w:r>
    </w:p>
    <w:p w14:paraId="1F7860FB" w14:textId="10CC742D" w:rsidR="00E05C61" w:rsidRPr="00594BBA" w:rsidRDefault="00594BBA" w:rsidP="00E05C61">
      <w:pPr>
        <w:jc w:val="both"/>
        <w:rPr>
          <w:b/>
          <w:bCs/>
          <w:sz w:val="22"/>
          <w:lang w:val="en-US" w:eastAsia="zh-CN"/>
        </w:rPr>
      </w:pPr>
      <w:r>
        <w:rPr>
          <w:szCs w:val="24"/>
          <w:lang w:val="en-US" w:eastAsia="zh-CN"/>
        </w:rPr>
        <w:t xml:space="preserve">All regional colleagues are now equipped with the </w:t>
      </w:r>
      <w:r w:rsidR="00F54758">
        <w:rPr>
          <w:szCs w:val="24"/>
          <w:lang w:val="en-US" w:eastAsia="zh-CN"/>
        </w:rPr>
        <w:t>‘</w:t>
      </w:r>
      <w:r w:rsidR="00E05C61" w:rsidRPr="00594BBA">
        <w:rPr>
          <w:szCs w:val="24"/>
          <w:lang w:val="en-US" w:eastAsia="zh-CN"/>
        </w:rPr>
        <w:t xml:space="preserve">Security Communications </w:t>
      </w:r>
      <w:proofErr w:type="gramStart"/>
      <w:r w:rsidR="00E05C61" w:rsidRPr="00594BBA">
        <w:rPr>
          <w:szCs w:val="24"/>
          <w:lang w:val="en-US" w:eastAsia="zh-CN"/>
        </w:rPr>
        <w:t>And</w:t>
      </w:r>
      <w:proofErr w:type="gramEnd"/>
      <w:r w:rsidR="00E05C61" w:rsidRPr="00594BBA">
        <w:rPr>
          <w:szCs w:val="24"/>
          <w:lang w:val="en-US" w:eastAsia="zh-CN"/>
        </w:rPr>
        <w:t xml:space="preserve"> Analysis Network</w:t>
      </w:r>
      <w:r w:rsidR="00F54758">
        <w:rPr>
          <w:szCs w:val="24"/>
          <w:lang w:val="en-US" w:eastAsia="zh-CN"/>
        </w:rPr>
        <w:t>’</w:t>
      </w:r>
      <w:r w:rsidR="00E05C61" w:rsidRPr="00594BBA">
        <w:rPr>
          <w:szCs w:val="24"/>
          <w:lang w:val="en-US" w:eastAsia="zh-CN"/>
        </w:rPr>
        <w:t xml:space="preserve"> (SCAAN)</w:t>
      </w:r>
      <w:r>
        <w:rPr>
          <w:szCs w:val="24"/>
          <w:lang w:val="en-US" w:eastAsia="zh-CN"/>
        </w:rPr>
        <w:t xml:space="preserve"> app</w:t>
      </w:r>
      <w:r w:rsidR="00E05C61" w:rsidRPr="00594BBA">
        <w:rPr>
          <w:szCs w:val="24"/>
          <w:lang w:val="en-US" w:eastAsia="zh-CN"/>
        </w:rPr>
        <w:t xml:space="preserve">. SCAAN is a digital platform and mobile application network designed to provide more efficient communications and assistance to field staff especially during a crisis. </w:t>
      </w:r>
    </w:p>
    <w:p w14:paraId="7B06C93F" w14:textId="77777777" w:rsidR="004C0BAC" w:rsidRPr="004C0BAC" w:rsidRDefault="004C0BAC" w:rsidP="00DB384B">
      <w:pPr>
        <w:sectPr w:rsidR="004C0BAC" w:rsidRPr="004C0BAC" w:rsidSect="006D16D9">
          <w:headerReference w:type="default" r:id="rId18"/>
          <w:footerReference w:type="first" r:id="rId19"/>
          <w:pgSz w:w="11907" w:h="16834"/>
          <w:pgMar w:top="1418" w:right="1134" w:bottom="1134" w:left="1134" w:header="720" w:footer="720" w:gutter="0"/>
          <w:paperSrc w:first="15" w:other="15"/>
          <w:cols w:space="720"/>
          <w:titlePg/>
        </w:sectPr>
      </w:pPr>
    </w:p>
    <w:tbl>
      <w:tblPr>
        <w:tblW w:w="14455" w:type="dxa"/>
        <w:tblCellMar>
          <w:left w:w="70" w:type="dxa"/>
          <w:right w:w="70" w:type="dxa"/>
        </w:tblCellMar>
        <w:tblLook w:val="04A0" w:firstRow="1" w:lastRow="0" w:firstColumn="1" w:lastColumn="0" w:noHBand="0" w:noVBand="1"/>
      </w:tblPr>
      <w:tblGrid>
        <w:gridCol w:w="803"/>
        <w:gridCol w:w="802"/>
        <w:gridCol w:w="802"/>
        <w:gridCol w:w="9642"/>
        <w:gridCol w:w="802"/>
        <w:gridCol w:w="802"/>
        <w:gridCol w:w="802"/>
      </w:tblGrid>
      <w:tr w:rsidR="009B10AA" w:rsidRPr="009B10AA" w14:paraId="2B0E9FD5" w14:textId="77777777" w:rsidTr="009B10AA">
        <w:trPr>
          <w:trHeight w:val="420"/>
        </w:trPr>
        <w:tc>
          <w:tcPr>
            <w:tcW w:w="803" w:type="dxa"/>
            <w:tcBorders>
              <w:top w:val="nil"/>
              <w:left w:val="nil"/>
              <w:bottom w:val="nil"/>
              <w:right w:val="nil"/>
            </w:tcBorders>
            <w:shd w:val="clear" w:color="auto" w:fill="auto"/>
            <w:noWrap/>
            <w:vAlign w:val="bottom"/>
            <w:hideMark/>
          </w:tcPr>
          <w:p w14:paraId="4E636C1F" w14:textId="77777777" w:rsidR="009B10AA" w:rsidRPr="00DB4FF8"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val="en-US" w:eastAsia="zh-CN"/>
              </w:rPr>
            </w:pPr>
          </w:p>
        </w:tc>
        <w:tc>
          <w:tcPr>
            <w:tcW w:w="802" w:type="dxa"/>
            <w:tcBorders>
              <w:top w:val="nil"/>
              <w:left w:val="nil"/>
              <w:bottom w:val="nil"/>
              <w:right w:val="nil"/>
            </w:tcBorders>
            <w:shd w:val="clear" w:color="auto" w:fill="auto"/>
            <w:noWrap/>
            <w:vAlign w:val="bottom"/>
            <w:hideMark/>
          </w:tcPr>
          <w:p w14:paraId="5737D360" w14:textId="77777777" w:rsidR="009B10AA" w:rsidRPr="00DB4FF8"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802" w:type="dxa"/>
            <w:tcBorders>
              <w:top w:val="nil"/>
              <w:left w:val="nil"/>
              <w:bottom w:val="nil"/>
              <w:right w:val="nil"/>
            </w:tcBorders>
            <w:shd w:val="clear" w:color="auto" w:fill="auto"/>
            <w:noWrap/>
            <w:vAlign w:val="bottom"/>
            <w:hideMark/>
          </w:tcPr>
          <w:p w14:paraId="13B4FC38" w14:textId="77777777" w:rsidR="009B10AA" w:rsidRPr="00DB4FF8"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9642" w:type="dxa"/>
            <w:tcBorders>
              <w:top w:val="nil"/>
              <w:left w:val="nil"/>
              <w:bottom w:val="nil"/>
              <w:right w:val="nil"/>
            </w:tcBorders>
            <w:shd w:val="clear" w:color="auto" w:fill="auto"/>
            <w:noWrap/>
            <w:vAlign w:val="bottom"/>
            <w:hideMark/>
          </w:tcPr>
          <w:p w14:paraId="213CAADD" w14:textId="77777777" w:rsidR="009B10AA" w:rsidRPr="00CE0EA6" w:rsidRDefault="009B10AA" w:rsidP="009B10A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32"/>
                <w:szCs w:val="32"/>
                <w:lang w:val="fr-CH" w:eastAsia="zh-CN"/>
              </w:rPr>
            </w:pPr>
            <w:bookmarkStart w:id="13" w:name="Annex4"/>
            <w:bookmarkEnd w:id="13"/>
            <w:r w:rsidRPr="00CE0EA6">
              <w:rPr>
                <w:b/>
                <w:bCs/>
                <w:color w:val="000000"/>
                <w:sz w:val="32"/>
                <w:szCs w:val="32"/>
                <w:lang w:val="fr-CH" w:eastAsia="zh-CN"/>
              </w:rPr>
              <w:t>Annex 4</w:t>
            </w:r>
          </w:p>
        </w:tc>
        <w:tc>
          <w:tcPr>
            <w:tcW w:w="802" w:type="dxa"/>
            <w:tcBorders>
              <w:top w:val="nil"/>
              <w:left w:val="nil"/>
              <w:bottom w:val="nil"/>
              <w:right w:val="nil"/>
            </w:tcBorders>
            <w:shd w:val="clear" w:color="auto" w:fill="auto"/>
            <w:noWrap/>
            <w:vAlign w:val="bottom"/>
            <w:hideMark/>
          </w:tcPr>
          <w:p w14:paraId="2F73B4CE" w14:textId="77777777" w:rsidR="009B10AA" w:rsidRPr="009B10AA" w:rsidRDefault="009B10AA" w:rsidP="009B10A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32"/>
                <w:szCs w:val="32"/>
                <w:lang w:val="fr-CH" w:eastAsia="zh-CN"/>
              </w:rPr>
            </w:pPr>
          </w:p>
        </w:tc>
        <w:tc>
          <w:tcPr>
            <w:tcW w:w="802" w:type="dxa"/>
            <w:tcBorders>
              <w:top w:val="nil"/>
              <w:left w:val="nil"/>
              <w:bottom w:val="nil"/>
              <w:right w:val="nil"/>
            </w:tcBorders>
            <w:shd w:val="clear" w:color="auto" w:fill="auto"/>
            <w:noWrap/>
            <w:vAlign w:val="bottom"/>
            <w:hideMark/>
          </w:tcPr>
          <w:p w14:paraId="04EC187C" w14:textId="77777777" w:rsidR="009B10AA" w:rsidRPr="009B10AA"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802" w:type="dxa"/>
            <w:tcBorders>
              <w:top w:val="nil"/>
              <w:left w:val="nil"/>
              <w:bottom w:val="nil"/>
              <w:right w:val="nil"/>
            </w:tcBorders>
            <w:shd w:val="clear" w:color="auto" w:fill="auto"/>
            <w:noWrap/>
            <w:vAlign w:val="bottom"/>
            <w:hideMark/>
          </w:tcPr>
          <w:p w14:paraId="7073F1C2" w14:textId="77777777" w:rsidR="009B10AA" w:rsidRPr="009B10AA"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r>
      <w:tr w:rsidR="009B10AA" w:rsidRPr="009B10AA" w14:paraId="6A3F795F" w14:textId="77777777" w:rsidTr="009B10AA">
        <w:trPr>
          <w:trHeight w:val="375"/>
        </w:trPr>
        <w:tc>
          <w:tcPr>
            <w:tcW w:w="803" w:type="dxa"/>
            <w:tcBorders>
              <w:top w:val="nil"/>
              <w:left w:val="nil"/>
              <w:bottom w:val="nil"/>
              <w:right w:val="nil"/>
            </w:tcBorders>
            <w:shd w:val="clear" w:color="auto" w:fill="auto"/>
            <w:noWrap/>
            <w:vAlign w:val="bottom"/>
            <w:hideMark/>
          </w:tcPr>
          <w:p w14:paraId="6B1667B2" w14:textId="77777777" w:rsidR="009B10AA" w:rsidRPr="009B10AA"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802" w:type="dxa"/>
            <w:tcBorders>
              <w:top w:val="nil"/>
              <w:left w:val="nil"/>
              <w:bottom w:val="nil"/>
              <w:right w:val="nil"/>
            </w:tcBorders>
            <w:shd w:val="clear" w:color="auto" w:fill="auto"/>
            <w:noWrap/>
            <w:vAlign w:val="bottom"/>
            <w:hideMark/>
          </w:tcPr>
          <w:p w14:paraId="55951624" w14:textId="77777777" w:rsidR="009B10AA" w:rsidRPr="009B10AA"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802" w:type="dxa"/>
            <w:tcBorders>
              <w:top w:val="nil"/>
              <w:left w:val="nil"/>
              <w:bottom w:val="nil"/>
              <w:right w:val="nil"/>
            </w:tcBorders>
            <w:shd w:val="clear" w:color="auto" w:fill="auto"/>
            <w:noWrap/>
            <w:vAlign w:val="bottom"/>
            <w:hideMark/>
          </w:tcPr>
          <w:p w14:paraId="537F544B" w14:textId="77777777" w:rsidR="009B10AA" w:rsidRPr="00CE0EA6"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b/>
                <w:bCs/>
                <w:sz w:val="20"/>
                <w:lang w:val="fr-CH" w:eastAsia="zh-CN"/>
              </w:rPr>
            </w:pPr>
          </w:p>
        </w:tc>
        <w:tc>
          <w:tcPr>
            <w:tcW w:w="9642" w:type="dxa"/>
            <w:tcBorders>
              <w:top w:val="nil"/>
              <w:left w:val="nil"/>
              <w:bottom w:val="nil"/>
              <w:right w:val="nil"/>
            </w:tcBorders>
            <w:shd w:val="clear" w:color="auto" w:fill="auto"/>
            <w:noWrap/>
            <w:vAlign w:val="bottom"/>
            <w:hideMark/>
          </w:tcPr>
          <w:p w14:paraId="56D1ACB1" w14:textId="34B4F247" w:rsidR="009B10AA" w:rsidRPr="00CE0EA6" w:rsidRDefault="009B10AA" w:rsidP="009B10A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8"/>
                <w:szCs w:val="28"/>
                <w:lang w:val="en-US" w:eastAsia="zh-CN"/>
              </w:rPr>
            </w:pPr>
            <w:r w:rsidRPr="00CE0EA6">
              <w:rPr>
                <w:b/>
                <w:bCs/>
                <w:color w:val="000000" w:themeColor="text1"/>
                <w:sz w:val="28"/>
                <w:szCs w:val="28"/>
                <w:lang w:val="en-US" w:eastAsia="zh-CN"/>
              </w:rPr>
              <w:t xml:space="preserve">Summary of the </w:t>
            </w:r>
            <w:r w:rsidR="00AF18FE" w:rsidRPr="00CE0EA6">
              <w:rPr>
                <w:b/>
                <w:bCs/>
                <w:color w:val="000000" w:themeColor="text1"/>
                <w:sz w:val="28"/>
                <w:szCs w:val="28"/>
                <w:lang w:val="en-US" w:eastAsia="zh-CN"/>
              </w:rPr>
              <w:t>20</w:t>
            </w:r>
            <w:r w:rsidR="53DEE259" w:rsidRPr="00CE0EA6">
              <w:rPr>
                <w:b/>
                <w:bCs/>
                <w:color w:val="000000" w:themeColor="text1"/>
                <w:sz w:val="28"/>
                <w:szCs w:val="28"/>
                <w:lang w:val="en-US" w:eastAsia="zh-CN"/>
              </w:rPr>
              <w:t>20</w:t>
            </w:r>
            <w:r w:rsidR="00AF18FE" w:rsidRPr="00CE0EA6">
              <w:rPr>
                <w:b/>
                <w:bCs/>
                <w:color w:val="000000" w:themeColor="text1"/>
                <w:sz w:val="28"/>
                <w:szCs w:val="28"/>
                <w:lang w:val="en-US" w:eastAsia="zh-CN"/>
              </w:rPr>
              <w:t xml:space="preserve"> </w:t>
            </w:r>
            <w:r w:rsidRPr="00CE0EA6">
              <w:rPr>
                <w:b/>
                <w:bCs/>
                <w:color w:val="000000" w:themeColor="text1"/>
                <w:sz w:val="28"/>
                <w:szCs w:val="28"/>
                <w:lang w:val="en-US" w:eastAsia="zh-CN"/>
              </w:rPr>
              <w:t>Regional and Area offices expenditure</w:t>
            </w:r>
          </w:p>
        </w:tc>
        <w:tc>
          <w:tcPr>
            <w:tcW w:w="802" w:type="dxa"/>
            <w:tcBorders>
              <w:top w:val="nil"/>
              <w:left w:val="nil"/>
              <w:bottom w:val="nil"/>
              <w:right w:val="nil"/>
            </w:tcBorders>
            <w:shd w:val="clear" w:color="auto" w:fill="auto"/>
            <w:noWrap/>
            <w:vAlign w:val="bottom"/>
            <w:hideMark/>
          </w:tcPr>
          <w:p w14:paraId="44DAEE46" w14:textId="77777777" w:rsidR="009B10AA" w:rsidRPr="009B10AA" w:rsidRDefault="009B10AA" w:rsidP="009B10AA">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8"/>
                <w:szCs w:val="28"/>
                <w:lang w:val="en-US" w:eastAsia="zh-CN"/>
              </w:rPr>
            </w:pPr>
          </w:p>
        </w:tc>
        <w:tc>
          <w:tcPr>
            <w:tcW w:w="802" w:type="dxa"/>
            <w:tcBorders>
              <w:top w:val="nil"/>
              <w:left w:val="nil"/>
              <w:bottom w:val="nil"/>
              <w:right w:val="nil"/>
            </w:tcBorders>
            <w:shd w:val="clear" w:color="auto" w:fill="auto"/>
            <w:noWrap/>
            <w:vAlign w:val="bottom"/>
            <w:hideMark/>
          </w:tcPr>
          <w:p w14:paraId="1DF3C375" w14:textId="77777777" w:rsidR="009B10AA" w:rsidRPr="009B10AA"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802" w:type="dxa"/>
            <w:tcBorders>
              <w:top w:val="nil"/>
              <w:left w:val="nil"/>
              <w:bottom w:val="nil"/>
              <w:right w:val="nil"/>
            </w:tcBorders>
            <w:shd w:val="clear" w:color="auto" w:fill="auto"/>
            <w:noWrap/>
            <w:vAlign w:val="bottom"/>
            <w:hideMark/>
          </w:tcPr>
          <w:p w14:paraId="2B9E12AE" w14:textId="77777777" w:rsidR="009B10AA" w:rsidRPr="009B10AA"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9B10AA" w:rsidRPr="009B10AA" w14:paraId="362C6F55" w14:textId="77777777" w:rsidTr="009B10AA">
        <w:trPr>
          <w:trHeight w:val="375"/>
        </w:trPr>
        <w:tc>
          <w:tcPr>
            <w:tcW w:w="803" w:type="dxa"/>
            <w:tcBorders>
              <w:top w:val="nil"/>
              <w:left w:val="nil"/>
              <w:bottom w:val="nil"/>
              <w:right w:val="nil"/>
            </w:tcBorders>
            <w:shd w:val="clear" w:color="auto" w:fill="auto"/>
            <w:noWrap/>
            <w:vAlign w:val="bottom"/>
            <w:hideMark/>
          </w:tcPr>
          <w:p w14:paraId="20201B63" w14:textId="77777777" w:rsidR="009B10AA" w:rsidRPr="009B10AA"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802" w:type="dxa"/>
            <w:tcBorders>
              <w:top w:val="nil"/>
              <w:left w:val="nil"/>
              <w:bottom w:val="nil"/>
              <w:right w:val="nil"/>
            </w:tcBorders>
            <w:shd w:val="clear" w:color="auto" w:fill="auto"/>
            <w:noWrap/>
            <w:vAlign w:val="bottom"/>
            <w:hideMark/>
          </w:tcPr>
          <w:p w14:paraId="0AC771B2" w14:textId="77777777" w:rsidR="009B10AA" w:rsidRPr="009B10AA"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802" w:type="dxa"/>
            <w:tcBorders>
              <w:top w:val="nil"/>
              <w:left w:val="nil"/>
              <w:bottom w:val="nil"/>
              <w:right w:val="nil"/>
            </w:tcBorders>
            <w:shd w:val="clear" w:color="auto" w:fill="auto"/>
            <w:noWrap/>
            <w:vAlign w:val="bottom"/>
            <w:hideMark/>
          </w:tcPr>
          <w:p w14:paraId="20616D24" w14:textId="77777777" w:rsidR="009B10AA" w:rsidRPr="009B10AA"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9642" w:type="dxa"/>
            <w:tcBorders>
              <w:top w:val="nil"/>
              <w:left w:val="nil"/>
              <w:bottom w:val="nil"/>
              <w:right w:val="nil"/>
            </w:tcBorders>
            <w:shd w:val="clear" w:color="auto" w:fill="auto"/>
            <w:noWrap/>
            <w:vAlign w:val="bottom"/>
            <w:hideMark/>
          </w:tcPr>
          <w:p w14:paraId="54A4CFC0" w14:textId="1DD709BA" w:rsidR="009B10AA" w:rsidRPr="00487BC3" w:rsidRDefault="009B10AA" w:rsidP="00CE0EA6">
            <w:pPr>
              <w:tabs>
                <w:tab w:val="clear" w:pos="567"/>
                <w:tab w:val="clear" w:pos="1134"/>
                <w:tab w:val="clear" w:pos="1701"/>
                <w:tab w:val="clear" w:pos="2268"/>
                <w:tab w:val="clear" w:pos="2835"/>
              </w:tabs>
              <w:overflowPunct/>
              <w:autoSpaceDE/>
              <w:autoSpaceDN/>
              <w:adjustRightInd/>
              <w:spacing w:before="0"/>
              <w:textAlignment w:val="auto"/>
              <w:rPr>
                <w:color w:val="000000"/>
                <w:sz w:val="28"/>
                <w:szCs w:val="28"/>
                <w:highlight w:val="cyan"/>
                <w:lang w:eastAsia="zh-CN"/>
              </w:rPr>
            </w:pPr>
          </w:p>
        </w:tc>
        <w:tc>
          <w:tcPr>
            <w:tcW w:w="802" w:type="dxa"/>
            <w:tcBorders>
              <w:top w:val="nil"/>
              <w:left w:val="nil"/>
              <w:bottom w:val="nil"/>
              <w:right w:val="nil"/>
            </w:tcBorders>
            <w:shd w:val="clear" w:color="auto" w:fill="auto"/>
            <w:noWrap/>
            <w:vAlign w:val="bottom"/>
            <w:hideMark/>
          </w:tcPr>
          <w:p w14:paraId="51C2D224" w14:textId="77777777" w:rsidR="009B10AA" w:rsidRPr="00B8517A" w:rsidRDefault="009B10AA" w:rsidP="009B10AA">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8"/>
                <w:szCs w:val="28"/>
                <w:lang w:eastAsia="zh-CN"/>
              </w:rPr>
            </w:pPr>
          </w:p>
        </w:tc>
        <w:tc>
          <w:tcPr>
            <w:tcW w:w="802" w:type="dxa"/>
            <w:tcBorders>
              <w:top w:val="nil"/>
              <w:left w:val="nil"/>
              <w:bottom w:val="nil"/>
              <w:right w:val="nil"/>
            </w:tcBorders>
            <w:shd w:val="clear" w:color="auto" w:fill="auto"/>
            <w:noWrap/>
            <w:vAlign w:val="bottom"/>
            <w:hideMark/>
          </w:tcPr>
          <w:p w14:paraId="3A047D4E" w14:textId="77777777" w:rsidR="009B10AA" w:rsidRPr="00B8517A"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802" w:type="dxa"/>
            <w:tcBorders>
              <w:top w:val="nil"/>
              <w:left w:val="nil"/>
              <w:bottom w:val="nil"/>
              <w:right w:val="nil"/>
            </w:tcBorders>
            <w:shd w:val="clear" w:color="auto" w:fill="auto"/>
            <w:noWrap/>
            <w:vAlign w:val="bottom"/>
            <w:hideMark/>
          </w:tcPr>
          <w:p w14:paraId="5947E516" w14:textId="77777777" w:rsidR="009B10AA" w:rsidRPr="00B8517A"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bl>
    <w:p w14:paraId="62B5820E" w14:textId="0EB19658" w:rsidR="00B8517A" w:rsidRDefault="0039303F" w:rsidP="00B8517A">
      <w:pPr>
        <w:jc w:val="both"/>
        <w:rPr>
          <w:rFonts w:cstheme="minorHAnsi"/>
          <w:szCs w:val="24"/>
        </w:rPr>
      </w:pPr>
      <w:r w:rsidRPr="008B7EAF">
        <w:rPr>
          <w:rFonts w:eastAsia="SimSun" w:cs="Arial"/>
          <w:noProof/>
          <w:sz w:val="22"/>
          <w:szCs w:val="22"/>
          <w:lang w:val="en-US"/>
        </w:rPr>
        <w:drawing>
          <wp:anchor distT="0" distB="0" distL="114300" distR="114300" simplePos="0" relativeHeight="251657216" behindDoc="1" locked="0" layoutInCell="1" allowOverlap="1" wp14:anchorId="713D7589" wp14:editId="579EF363">
            <wp:simplePos x="0" y="0"/>
            <wp:positionH relativeFrom="margin">
              <wp:align>right</wp:align>
            </wp:positionH>
            <wp:positionV relativeFrom="page">
              <wp:posOffset>1678012</wp:posOffset>
            </wp:positionV>
            <wp:extent cx="8848725" cy="5206365"/>
            <wp:effectExtent l="0" t="0" r="9525" b="0"/>
            <wp:wrapNone/>
            <wp:docPr id="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8848725" cy="5206365"/>
                    </a:xfrm>
                    <a:prstGeom prst="rect">
                      <a:avLst/>
                    </a:prstGeom>
                  </pic:spPr>
                </pic:pic>
              </a:graphicData>
            </a:graphic>
            <wp14:sizeRelH relativeFrom="margin">
              <wp14:pctWidth>0</wp14:pctWidth>
            </wp14:sizeRelH>
          </wp:anchor>
        </w:drawing>
      </w:r>
    </w:p>
    <w:p w14:paraId="399DB3B1" w14:textId="15826133" w:rsidR="6016E123" w:rsidRDefault="00483E08" w:rsidP="6016E123">
      <w:pPr>
        <w:jc w:val="both"/>
      </w:pPr>
      <w:r>
        <w:rPr>
          <w:noProof/>
        </w:rPr>
        <w:drawing>
          <wp:anchor distT="0" distB="0" distL="114300" distR="114300" simplePos="0" relativeHeight="251658241" behindDoc="0" locked="0" layoutInCell="1" allowOverlap="1" wp14:anchorId="5BB226B3" wp14:editId="7CE05D7C">
            <wp:simplePos x="0" y="0"/>
            <wp:positionH relativeFrom="column">
              <wp:posOffset>5829300</wp:posOffset>
            </wp:positionH>
            <wp:positionV relativeFrom="paragraph">
              <wp:posOffset>266700</wp:posOffset>
            </wp:positionV>
            <wp:extent cx="2370455" cy="829945"/>
            <wp:effectExtent l="0" t="0" r="0" b="0"/>
            <wp:wrapNone/>
            <wp:docPr id="2103940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21">
                      <a:extLst>
                        <a:ext uri="{28A0092B-C50C-407E-A947-70E740481C1C}">
                          <a14:useLocalDpi xmlns:a14="http://schemas.microsoft.com/office/drawing/2010/main" val="0"/>
                        </a:ext>
                      </a:extLst>
                    </a:blip>
                    <a:stretch>
                      <a:fillRect/>
                    </a:stretch>
                  </pic:blipFill>
                  <pic:spPr>
                    <a:xfrm>
                      <a:off x="0" y="0"/>
                      <a:ext cx="2370455" cy="829945"/>
                    </a:xfrm>
                    <a:prstGeom prst="rect">
                      <a:avLst/>
                    </a:prstGeom>
                  </pic:spPr>
                </pic:pic>
              </a:graphicData>
            </a:graphic>
            <wp14:sizeRelH relativeFrom="page">
              <wp14:pctWidth>0</wp14:pctWidth>
            </wp14:sizeRelH>
            <wp14:sizeRelV relativeFrom="page">
              <wp14:pctHeight>0</wp14:pctHeight>
            </wp14:sizeRelV>
          </wp:anchor>
        </w:drawing>
      </w:r>
    </w:p>
    <w:p w14:paraId="4E063036" w14:textId="5B1025AE" w:rsidR="6016E123" w:rsidRDefault="6016E123" w:rsidP="6016E123">
      <w:pPr>
        <w:jc w:val="both"/>
      </w:pPr>
    </w:p>
    <w:p w14:paraId="3DA8F2A4" w14:textId="226C3447" w:rsidR="00B8517A" w:rsidRDefault="00483E08" w:rsidP="6016E123">
      <w:pPr>
        <w:jc w:val="both"/>
        <w:rPr>
          <w:rFonts w:cstheme="minorBidi"/>
        </w:rPr>
      </w:pPr>
      <w:r>
        <w:rPr>
          <w:noProof/>
        </w:rPr>
        <w:drawing>
          <wp:anchor distT="0" distB="0" distL="114300" distR="114300" simplePos="0" relativeHeight="251658242" behindDoc="0" locked="0" layoutInCell="1" allowOverlap="1" wp14:anchorId="2E3CD5C4" wp14:editId="2235D0D0">
            <wp:simplePos x="0" y="0"/>
            <wp:positionH relativeFrom="column">
              <wp:posOffset>2781300</wp:posOffset>
            </wp:positionH>
            <wp:positionV relativeFrom="paragraph">
              <wp:posOffset>139700</wp:posOffset>
            </wp:positionV>
            <wp:extent cx="2370455" cy="829945"/>
            <wp:effectExtent l="0" t="0" r="0" b="0"/>
            <wp:wrapNone/>
            <wp:docPr id="21820334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22">
                      <a:extLst>
                        <a:ext uri="{28A0092B-C50C-407E-A947-70E740481C1C}">
                          <a14:useLocalDpi xmlns:a14="http://schemas.microsoft.com/office/drawing/2010/main" val="0"/>
                        </a:ext>
                      </a:extLst>
                    </a:blip>
                    <a:stretch>
                      <a:fillRect/>
                    </a:stretch>
                  </pic:blipFill>
                  <pic:spPr>
                    <a:xfrm>
                      <a:off x="0" y="0"/>
                      <a:ext cx="2370455" cy="829945"/>
                    </a:xfrm>
                    <a:prstGeom prst="rect">
                      <a:avLst/>
                    </a:prstGeom>
                  </pic:spPr>
                </pic:pic>
              </a:graphicData>
            </a:graphic>
            <wp14:sizeRelH relativeFrom="page">
              <wp14:pctWidth>0</wp14:pctWidth>
            </wp14:sizeRelH>
            <wp14:sizeRelV relativeFrom="page">
              <wp14:pctHeight>0</wp14:pctHeight>
            </wp14:sizeRelV>
          </wp:anchor>
        </w:drawing>
      </w:r>
    </w:p>
    <w:p w14:paraId="684B2C06" w14:textId="7286612B" w:rsidR="00B8517A" w:rsidRDefault="00B8517A" w:rsidP="00B8517A">
      <w:pPr>
        <w:jc w:val="both"/>
        <w:rPr>
          <w:szCs w:val="24"/>
        </w:rPr>
      </w:pPr>
    </w:p>
    <w:p w14:paraId="26E4D353" w14:textId="35F50EA2" w:rsidR="00B8517A" w:rsidRDefault="00B8517A" w:rsidP="00B8517A">
      <w:pPr>
        <w:rPr>
          <w:rFonts w:cstheme="minorHAnsi"/>
          <w:szCs w:val="24"/>
        </w:rPr>
      </w:pPr>
    </w:p>
    <w:p w14:paraId="7ECA7A19" w14:textId="44BF244E" w:rsidR="00B8517A" w:rsidRDefault="00B8517A" w:rsidP="6016E123">
      <w:pPr>
        <w:tabs>
          <w:tab w:val="clear" w:pos="567"/>
          <w:tab w:val="clear" w:pos="1134"/>
          <w:tab w:val="clear" w:pos="1701"/>
          <w:tab w:val="clear" w:pos="2268"/>
          <w:tab w:val="clear" w:pos="2835"/>
        </w:tabs>
        <w:overflowPunct/>
        <w:autoSpaceDE/>
        <w:autoSpaceDN/>
        <w:adjustRightInd/>
        <w:spacing w:before="0"/>
        <w:textAlignment w:val="auto"/>
        <w:rPr>
          <w:rFonts w:cstheme="minorBidi"/>
        </w:rPr>
      </w:pPr>
    </w:p>
    <w:p w14:paraId="7140EA76" w14:textId="101DD63F" w:rsidR="00B8517A" w:rsidRDefault="00483E08" w:rsidP="6016E123">
      <w:pPr>
        <w:tabs>
          <w:tab w:val="clear" w:pos="567"/>
          <w:tab w:val="clear" w:pos="1134"/>
          <w:tab w:val="clear" w:pos="1701"/>
          <w:tab w:val="clear" w:pos="2268"/>
          <w:tab w:val="clear" w:pos="2835"/>
        </w:tabs>
        <w:overflowPunct/>
        <w:autoSpaceDE/>
        <w:autoSpaceDN/>
        <w:adjustRightInd/>
        <w:spacing w:before="0"/>
        <w:textAlignment w:val="auto"/>
        <w:rPr>
          <w:szCs w:val="24"/>
        </w:rPr>
      </w:pPr>
      <w:r>
        <w:rPr>
          <w:noProof/>
        </w:rPr>
        <w:drawing>
          <wp:anchor distT="0" distB="0" distL="114300" distR="114300" simplePos="0" relativeHeight="251658248" behindDoc="0" locked="0" layoutInCell="1" allowOverlap="1" wp14:anchorId="5B8A644D" wp14:editId="136A6126">
            <wp:simplePos x="0" y="0"/>
            <wp:positionH relativeFrom="column">
              <wp:posOffset>3778250</wp:posOffset>
            </wp:positionH>
            <wp:positionV relativeFrom="paragraph">
              <wp:posOffset>139700</wp:posOffset>
            </wp:positionV>
            <wp:extent cx="2368550" cy="831850"/>
            <wp:effectExtent l="0" t="0" r="0" b="0"/>
            <wp:wrapNone/>
            <wp:docPr id="201264139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23">
                      <a:extLst>
                        <a:ext uri="{28A0092B-C50C-407E-A947-70E740481C1C}">
                          <a14:useLocalDpi xmlns:a14="http://schemas.microsoft.com/office/drawing/2010/main" val="0"/>
                        </a:ext>
                      </a:extLst>
                    </a:blip>
                    <a:stretch>
                      <a:fillRect/>
                    </a:stretch>
                  </pic:blipFill>
                  <pic:spPr>
                    <a:xfrm>
                      <a:off x="0" y="0"/>
                      <a:ext cx="2368550" cy="831850"/>
                    </a:xfrm>
                    <a:prstGeom prst="rect">
                      <a:avLst/>
                    </a:prstGeom>
                  </pic:spPr>
                </pic:pic>
              </a:graphicData>
            </a:graphic>
            <wp14:sizeRelH relativeFrom="page">
              <wp14:pctWidth>0</wp14:pctWidth>
            </wp14:sizeRelH>
            <wp14:sizeRelV relativeFrom="page">
              <wp14:pctHeight>0</wp14:pctHeight>
            </wp14:sizeRelV>
          </wp:anchor>
        </w:drawing>
      </w:r>
    </w:p>
    <w:p w14:paraId="4F3FC248" w14:textId="5D584A9E" w:rsidR="00B8517A" w:rsidRDefault="00B8517A" w:rsidP="6016E123">
      <w:pPr>
        <w:tabs>
          <w:tab w:val="clear" w:pos="567"/>
          <w:tab w:val="clear" w:pos="1134"/>
          <w:tab w:val="clear" w:pos="1701"/>
          <w:tab w:val="clear" w:pos="2268"/>
          <w:tab w:val="clear" w:pos="2835"/>
        </w:tabs>
        <w:overflowPunct/>
        <w:autoSpaceDE/>
        <w:autoSpaceDN/>
        <w:adjustRightInd/>
        <w:spacing w:before="0"/>
        <w:textAlignment w:val="auto"/>
        <w:rPr>
          <w:szCs w:val="24"/>
        </w:rPr>
      </w:pPr>
    </w:p>
    <w:p w14:paraId="3E5458D5" w14:textId="2D79534D" w:rsidR="00B8517A" w:rsidRPr="0039303F" w:rsidRDefault="00483E08" w:rsidP="6016E123">
      <w:pPr>
        <w:tabs>
          <w:tab w:val="clear" w:pos="567"/>
          <w:tab w:val="clear" w:pos="1134"/>
          <w:tab w:val="clear" w:pos="1701"/>
          <w:tab w:val="clear" w:pos="2268"/>
          <w:tab w:val="clear" w:pos="2835"/>
        </w:tabs>
        <w:overflowPunct/>
        <w:autoSpaceDE/>
        <w:autoSpaceDN/>
        <w:adjustRightInd/>
        <w:spacing w:before="0"/>
        <w:textAlignment w:val="auto"/>
        <w:rPr>
          <w:szCs w:val="24"/>
        </w:rPr>
      </w:pPr>
      <w:r>
        <w:rPr>
          <w:noProof/>
        </w:rPr>
        <w:drawing>
          <wp:anchor distT="0" distB="0" distL="114300" distR="114300" simplePos="0" relativeHeight="251658249" behindDoc="0" locked="0" layoutInCell="1" allowOverlap="1" wp14:anchorId="7F8C6EE1" wp14:editId="2EDA7D55">
            <wp:simplePos x="0" y="0"/>
            <wp:positionH relativeFrom="column">
              <wp:posOffset>6889750</wp:posOffset>
            </wp:positionH>
            <wp:positionV relativeFrom="paragraph">
              <wp:posOffset>69215</wp:posOffset>
            </wp:positionV>
            <wp:extent cx="2370455" cy="1012825"/>
            <wp:effectExtent l="0" t="0" r="0" b="0"/>
            <wp:wrapNone/>
            <wp:docPr id="101614051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24">
                      <a:extLst>
                        <a:ext uri="{28A0092B-C50C-407E-A947-70E740481C1C}">
                          <a14:useLocalDpi xmlns:a14="http://schemas.microsoft.com/office/drawing/2010/main" val="0"/>
                        </a:ext>
                      </a:extLst>
                    </a:blip>
                    <a:stretch>
                      <a:fillRect/>
                    </a:stretch>
                  </pic:blipFill>
                  <pic:spPr>
                    <a:xfrm>
                      <a:off x="0" y="0"/>
                      <a:ext cx="2370455" cy="1012825"/>
                    </a:xfrm>
                    <a:prstGeom prst="rect">
                      <a:avLst/>
                    </a:prstGeom>
                  </pic:spPr>
                </pic:pic>
              </a:graphicData>
            </a:graphic>
            <wp14:sizeRelH relativeFrom="page">
              <wp14:pctWidth>0</wp14:pctWidth>
            </wp14:sizeRelH>
            <wp14:sizeRelV relativeFrom="page">
              <wp14:pctHeight>0</wp14:pctHeight>
            </wp14:sizeRelV>
          </wp:anchor>
        </w:drawing>
      </w:r>
    </w:p>
    <w:p w14:paraId="338BD545" w14:textId="49611BEE" w:rsidR="00B8517A" w:rsidRPr="0039303F" w:rsidRDefault="00483E08" w:rsidP="00B8517A">
      <w:pPr>
        <w:tabs>
          <w:tab w:val="clear" w:pos="567"/>
          <w:tab w:val="clear" w:pos="1134"/>
          <w:tab w:val="clear" w:pos="1701"/>
          <w:tab w:val="clear" w:pos="2268"/>
          <w:tab w:val="clear" w:pos="2835"/>
        </w:tabs>
        <w:overflowPunct/>
        <w:autoSpaceDE/>
        <w:autoSpaceDN/>
        <w:adjustRightInd/>
        <w:spacing w:before="0"/>
        <w:textAlignment w:val="auto"/>
        <w:rPr>
          <w:szCs w:val="24"/>
        </w:rPr>
      </w:pPr>
      <w:r>
        <w:rPr>
          <w:noProof/>
        </w:rPr>
        <w:drawing>
          <wp:anchor distT="0" distB="0" distL="114300" distR="114300" simplePos="0" relativeHeight="251658250" behindDoc="0" locked="0" layoutInCell="1" allowOverlap="1" wp14:anchorId="2C120642" wp14:editId="21BA0F84">
            <wp:simplePos x="0" y="0"/>
            <wp:positionH relativeFrom="column">
              <wp:posOffset>679450</wp:posOffset>
            </wp:positionH>
            <wp:positionV relativeFrom="paragraph">
              <wp:posOffset>12700</wp:posOffset>
            </wp:positionV>
            <wp:extent cx="2370455" cy="1385570"/>
            <wp:effectExtent l="0" t="0" r="0" b="0"/>
            <wp:wrapNone/>
            <wp:docPr id="204579641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25">
                      <a:extLst>
                        <a:ext uri="{28A0092B-C50C-407E-A947-70E740481C1C}">
                          <a14:useLocalDpi xmlns:a14="http://schemas.microsoft.com/office/drawing/2010/main" val="0"/>
                        </a:ext>
                      </a:extLst>
                    </a:blip>
                    <a:stretch>
                      <a:fillRect/>
                    </a:stretch>
                  </pic:blipFill>
                  <pic:spPr>
                    <a:xfrm>
                      <a:off x="0" y="0"/>
                      <a:ext cx="2370455" cy="1385570"/>
                    </a:xfrm>
                    <a:prstGeom prst="rect">
                      <a:avLst/>
                    </a:prstGeom>
                  </pic:spPr>
                </pic:pic>
              </a:graphicData>
            </a:graphic>
            <wp14:sizeRelH relativeFrom="page">
              <wp14:pctWidth>0</wp14:pctWidth>
            </wp14:sizeRelH>
            <wp14:sizeRelV relativeFrom="page">
              <wp14:pctHeight>0</wp14:pctHeight>
            </wp14:sizeRelV>
          </wp:anchor>
        </w:drawing>
      </w:r>
    </w:p>
    <w:p w14:paraId="0CDF058F" w14:textId="02997C89" w:rsidR="004C0BAC" w:rsidRPr="00114F8E" w:rsidRDefault="004C0BAC" w:rsidP="004C0BAC">
      <w:pPr>
        <w:rPr>
          <w:rFonts w:cstheme="minorHAnsi"/>
          <w:szCs w:val="24"/>
        </w:rPr>
      </w:pPr>
    </w:p>
    <w:p w14:paraId="78D2B8E1" w14:textId="3A4A7664" w:rsidR="0039303F" w:rsidRPr="00CE0EA6" w:rsidRDefault="00A23F0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b/>
          <w:color w:val="000000" w:themeColor="text1"/>
          <w:sz w:val="28"/>
          <w:szCs w:val="28"/>
          <w:lang w:eastAsia="zh-CN"/>
        </w:rPr>
      </w:pPr>
      <w:bookmarkStart w:id="14" w:name="Annex5"/>
      <w:bookmarkEnd w:id="14"/>
      <w:r>
        <w:rPr>
          <w:noProof/>
        </w:rPr>
        <w:drawing>
          <wp:anchor distT="0" distB="0" distL="114300" distR="114300" simplePos="0" relativeHeight="251658251" behindDoc="0" locked="0" layoutInCell="1" allowOverlap="1" wp14:anchorId="1C14AF13" wp14:editId="207ECEFB">
            <wp:simplePos x="0" y="0"/>
            <wp:positionH relativeFrom="column">
              <wp:posOffset>3962400</wp:posOffset>
            </wp:positionH>
            <wp:positionV relativeFrom="paragraph">
              <wp:posOffset>444500</wp:posOffset>
            </wp:positionV>
            <wp:extent cx="2370455" cy="1385570"/>
            <wp:effectExtent l="0" t="0" r="0" b="0"/>
            <wp:wrapNone/>
            <wp:docPr id="59619228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26">
                      <a:extLst>
                        <a:ext uri="{28A0092B-C50C-407E-A947-70E740481C1C}">
                          <a14:useLocalDpi xmlns:a14="http://schemas.microsoft.com/office/drawing/2010/main" val="0"/>
                        </a:ext>
                      </a:extLst>
                    </a:blip>
                    <a:stretch>
                      <a:fillRect/>
                    </a:stretch>
                  </pic:blipFill>
                  <pic:spPr>
                    <a:xfrm>
                      <a:off x="0" y="0"/>
                      <a:ext cx="2370455" cy="1385570"/>
                    </a:xfrm>
                    <a:prstGeom prst="rect">
                      <a:avLst/>
                    </a:prstGeom>
                  </pic:spPr>
                </pic:pic>
              </a:graphicData>
            </a:graphic>
            <wp14:sizeRelH relativeFrom="page">
              <wp14:pctWidth>0</wp14:pctWidth>
            </wp14:sizeRelH>
            <wp14:sizeRelV relativeFrom="page">
              <wp14:pctHeight>0</wp14:pctHeight>
            </wp14:sizeRelV>
          </wp:anchor>
        </w:drawing>
      </w:r>
      <w:r w:rsidR="0039303F" w:rsidRPr="00CE0EA6">
        <w:rPr>
          <w:rFonts w:asciiTheme="minorHAnsi" w:hAnsiTheme="minorHAnsi" w:cstheme="minorBidi"/>
          <w:b/>
          <w:color w:val="000000" w:themeColor="text1"/>
          <w:sz w:val="28"/>
          <w:szCs w:val="28"/>
          <w:lang w:eastAsia="zh-CN"/>
        </w:rPr>
        <w:br w:type="page"/>
      </w:r>
    </w:p>
    <w:p w14:paraId="26700F8A" w14:textId="2B084F30" w:rsidR="00602201" w:rsidRDefault="000B1C2E" w:rsidP="009B0651">
      <w:pPr>
        <w:pStyle w:val="NormalWeb"/>
        <w:spacing w:before="0"/>
        <w:jc w:val="center"/>
        <w:rPr>
          <w:rFonts w:asciiTheme="minorHAnsi" w:hAnsiTheme="minorHAnsi" w:cstheme="minorBidi"/>
          <w:b/>
          <w:color w:val="000000" w:themeColor="text1"/>
          <w:sz w:val="28"/>
          <w:szCs w:val="28"/>
          <w:lang w:eastAsia="zh-CN"/>
        </w:rPr>
      </w:pPr>
      <w:r w:rsidRPr="00CE0EA6">
        <w:rPr>
          <w:rFonts w:asciiTheme="minorHAnsi" w:hAnsiTheme="minorHAnsi" w:cstheme="minorBidi"/>
          <w:b/>
          <w:color w:val="000000" w:themeColor="text1"/>
          <w:sz w:val="28"/>
          <w:szCs w:val="28"/>
          <w:lang w:eastAsia="zh-CN"/>
        </w:rPr>
        <w:lastRenderedPageBreak/>
        <w:t>ANNEX 5</w:t>
      </w:r>
    </w:p>
    <w:p w14:paraId="0AFC6224" w14:textId="416C8614" w:rsidR="00FF58CD" w:rsidRDefault="00C83CB9" w:rsidP="009B0651">
      <w:pPr>
        <w:pStyle w:val="NormalWeb"/>
        <w:spacing w:before="0"/>
      </w:pPr>
      <w:r>
        <w:rPr>
          <w:rFonts w:asciiTheme="minorHAnsi" w:hAnsiTheme="minorHAnsi" w:cstheme="minorBidi"/>
          <w:b/>
          <w:color w:val="000000" w:themeColor="text1"/>
          <w:sz w:val="28"/>
          <w:szCs w:val="28"/>
          <w:lang w:eastAsia="zh-CN"/>
        </w:rPr>
        <w:t xml:space="preserve">       </w:t>
      </w:r>
      <w:r w:rsidR="00A02AC4">
        <w:rPr>
          <w:noProof/>
        </w:rPr>
        <w:drawing>
          <wp:inline distT="0" distB="0" distL="0" distR="0" wp14:anchorId="3A4CAE03" wp14:editId="4DC95C2C">
            <wp:extent cx="7608407" cy="56622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7">
                      <a:extLst>
                        <a:ext uri="{28A0092B-C50C-407E-A947-70E740481C1C}">
                          <a14:useLocalDpi xmlns:a14="http://schemas.microsoft.com/office/drawing/2010/main" val="0"/>
                        </a:ext>
                      </a:extLst>
                    </a:blip>
                    <a:stretch>
                      <a:fillRect/>
                    </a:stretch>
                  </pic:blipFill>
                  <pic:spPr>
                    <a:xfrm>
                      <a:off x="0" y="0"/>
                      <a:ext cx="7608407" cy="5662244"/>
                    </a:xfrm>
                    <a:prstGeom prst="rect">
                      <a:avLst/>
                    </a:prstGeom>
                  </pic:spPr>
                </pic:pic>
              </a:graphicData>
            </a:graphic>
          </wp:inline>
        </w:drawing>
      </w:r>
      <w:r>
        <w:rPr>
          <w:b/>
          <w:bCs/>
          <w:color w:val="000000" w:themeColor="text1"/>
          <w:lang w:eastAsia="zh-CN"/>
        </w:rPr>
        <w:tab/>
      </w:r>
      <w:r w:rsidR="492B7D15" w:rsidRPr="10FD7779">
        <w:rPr>
          <w:rFonts w:asciiTheme="minorHAnsi" w:eastAsia="SimSun" w:hAnsiTheme="minorHAnsi" w:cstheme="minorBidi"/>
          <w:color w:val="000000"/>
          <w:kern w:val="24"/>
          <w:lang w:val="en-US" w:eastAsia="zh-CN"/>
        </w:rPr>
        <w:t>Implementation level = Actual expenditure figures after</w:t>
      </w:r>
      <w:r w:rsidR="09861D54" w:rsidRPr="10FD7779">
        <w:rPr>
          <w:rFonts w:asciiTheme="minorHAnsi" w:eastAsia="SimSun" w:hAnsiTheme="minorHAnsi" w:cstheme="minorBidi"/>
          <w:color w:val="000000"/>
          <w:kern w:val="24"/>
          <w:lang w:val="en-US" w:eastAsia="zh-CN"/>
        </w:rPr>
        <w:t xml:space="preserve"> </w:t>
      </w:r>
      <w:r w:rsidR="00AF18FE" w:rsidRPr="10FD7779">
        <w:rPr>
          <w:rFonts w:asciiTheme="minorHAnsi" w:eastAsia="SimSun" w:hAnsiTheme="minorHAnsi" w:cstheme="minorBidi"/>
          <w:color w:val="000000"/>
          <w:kern w:val="24"/>
          <w:lang w:val="en-US" w:eastAsia="zh-CN"/>
        </w:rPr>
        <w:t>20</w:t>
      </w:r>
      <w:r w:rsidR="004059D9" w:rsidRPr="1A928FAA">
        <w:rPr>
          <w:rFonts w:asciiTheme="minorHAnsi" w:eastAsia="SimSun" w:hAnsiTheme="minorHAnsi" w:cstheme="minorBidi"/>
          <w:color w:val="000000" w:themeColor="text1"/>
          <w:lang w:val="en-US" w:eastAsia="zh-CN"/>
        </w:rPr>
        <w:t>20</w:t>
      </w:r>
      <w:r w:rsidR="00AF18FE" w:rsidRPr="10FD7779">
        <w:rPr>
          <w:rFonts w:asciiTheme="minorHAnsi" w:eastAsia="SimSun" w:hAnsiTheme="minorHAnsi" w:cstheme="minorBidi"/>
          <w:color w:val="000000"/>
          <w:kern w:val="24"/>
          <w:lang w:val="en-US" w:eastAsia="zh-CN"/>
        </w:rPr>
        <w:t xml:space="preserve"> </w:t>
      </w:r>
      <w:r w:rsidR="09861D54" w:rsidRPr="10FD7779">
        <w:rPr>
          <w:rFonts w:asciiTheme="minorHAnsi" w:eastAsia="SimSun" w:hAnsiTheme="minorHAnsi" w:cstheme="minorBidi"/>
          <w:color w:val="000000"/>
          <w:kern w:val="24"/>
          <w:lang w:val="en-US" w:eastAsia="zh-CN"/>
        </w:rPr>
        <w:t>accounting</w:t>
      </w:r>
      <w:r w:rsidR="492B7D15" w:rsidRPr="10FD7779">
        <w:rPr>
          <w:rFonts w:asciiTheme="minorHAnsi" w:eastAsia="SimSun" w:hAnsiTheme="minorHAnsi" w:cstheme="minorBidi"/>
          <w:color w:val="000000"/>
          <w:kern w:val="24"/>
          <w:lang w:val="en-US" w:eastAsia="zh-CN"/>
        </w:rPr>
        <w:t xml:space="preserve"> closure</w:t>
      </w:r>
      <w:r w:rsidR="00FF58CD">
        <w:br w:type="page"/>
      </w:r>
    </w:p>
    <w:p w14:paraId="56919126" w14:textId="77777777" w:rsidR="00EE3C76" w:rsidRDefault="00EE3C76" w:rsidP="00EE3C76">
      <w:pPr>
        <w:pStyle w:val="NormalWeb"/>
        <w:spacing w:before="0"/>
        <w:jc w:val="center"/>
        <w:rPr>
          <w:rFonts w:eastAsia="SimSun"/>
        </w:rPr>
      </w:pPr>
    </w:p>
    <w:p w14:paraId="6129E395" w14:textId="35CEF221" w:rsidR="002B4020" w:rsidRDefault="002B4020" w:rsidP="002B4020">
      <w:pPr>
        <w:pStyle w:val="NormalWeb"/>
        <w:spacing w:before="0"/>
        <w:jc w:val="center"/>
        <w:rPr>
          <w:rFonts w:asciiTheme="minorHAnsi" w:hAnsiTheme="minorHAnsi" w:cstheme="minorBidi"/>
          <w:b/>
          <w:color w:val="000000" w:themeColor="text1"/>
          <w:sz w:val="28"/>
          <w:szCs w:val="28"/>
          <w:lang w:eastAsia="zh-CN"/>
        </w:rPr>
      </w:pPr>
      <w:r w:rsidRPr="00CE0EA6">
        <w:rPr>
          <w:rFonts w:asciiTheme="minorHAnsi" w:hAnsiTheme="minorHAnsi" w:cstheme="minorBidi"/>
          <w:b/>
          <w:color w:val="000000" w:themeColor="text1"/>
          <w:sz w:val="28"/>
          <w:szCs w:val="28"/>
          <w:lang w:eastAsia="zh-CN"/>
        </w:rPr>
        <w:t xml:space="preserve">ANNEX </w:t>
      </w:r>
      <w:r w:rsidRPr="00865801">
        <w:rPr>
          <w:rFonts w:asciiTheme="minorHAnsi" w:hAnsiTheme="minorHAnsi" w:cstheme="minorBidi"/>
          <w:b/>
          <w:color w:val="000000" w:themeColor="text1"/>
          <w:sz w:val="28"/>
          <w:szCs w:val="28"/>
          <w:lang w:eastAsia="zh-CN"/>
        </w:rPr>
        <w:t>6</w:t>
      </w:r>
    </w:p>
    <w:p w14:paraId="0A60286F" w14:textId="15C7DEBC" w:rsidR="002E0D6B" w:rsidRDefault="00093D64" w:rsidP="002B4020">
      <w:pPr>
        <w:pStyle w:val="NormalWeb"/>
        <w:spacing w:before="0"/>
        <w:jc w:val="center"/>
        <w:rPr>
          <w:rFonts w:asciiTheme="minorHAnsi" w:hAnsiTheme="minorHAnsi" w:cstheme="minorBidi"/>
          <w:b/>
          <w:color w:val="000000" w:themeColor="text1"/>
          <w:sz w:val="28"/>
          <w:szCs w:val="28"/>
          <w:lang w:eastAsia="zh-CN"/>
        </w:rPr>
      </w:pPr>
      <w:r>
        <w:rPr>
          <w:noProof/>
        </w:rPr>
        <w:drawing>
          <wp:inline distT="0" distB="0" distL="0" distR="0" wp14:anchorId="5F037AF2" wp14:editId="56783D5B">
            <wp:extent cx="9069069" cy="514921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28">
                      <a:extLst>
                        <a:ext uri="{28A0092B-C50C-407E-A947-70E740481C1C}">
                          <a14:useLocalDpi xmlns:a14="http://schemas.microsoft.com/office/drawing/2010/main" val="0"/>
                        </a:ext>
                      </a:extLst>
                    </a:blip>
                    <a:stretch>
                      <a:fillRect/>
                    </a:stretch>
                  </pic:blipFill>
                  <pic:spPr>
                    <a:xfrm>
                      <a:off x="0" y="0"/>
                      <a:ext cx="9069069" cy="5149215"/>
                    </a:xfrm>
                    <a:prstGeom prst="rect">
                      <a:avLst/>
                    </a:prstGeom>
                  </pic:spPr>
                </pic:pic>
              </a:graphicData>
            </a:graphic>
          </wp:inline>
        </w:drawing>
      </w:r>
    </w:p>
    <w:p w14:paraId="7CFDDD8F" w14:textId="77777777" w:rsidR="00093D64" w:rsidRDefault="00093D64" w:rsidP="002B4020">
      <w:pPr>
        <w:pStyle w:val="NormalWeb"/>
        <w:spacing w:before="0"/>
        <w:jc w:val="center"/>
        <w:rPr>
          <w:rFonts w:asciiTheme="minorHAnsi" w:hAnsiTheme="minorHAnsi" w:cstheme="minorBidi"/>
          <w:b/>
          <w:color w:val="000000" w:themeColor="text1"/>
          <w:sz w:val="28"/>
          <w:szCs w:val="28"/>
          <w:lang w:eastAsia="zh-CN"/>
        </w:rPr>
      </w:pPr>
    </w:p>
    <w:p w14:paraId="70966C3D" w14:textId="20DA20C2" w:rsidR="000A655E" w:rsidRDefault="000A655E">
      <w:pPr>
        <w:tabs>
          <w:tab w:val="clear" w:pos="567"/>
          <w:tab w:val="clear" w:pos="1134"/>
          <w:tab w:val="clear" w:pos="1701"/>
          <w:tab w:val="clear" w:pos="2268"/>
          <w:tab w:val="clear" w:pos="2835"/>
        </w:tabs>
        <w:overflowPunct/>
        <w:autoSpaceDE/>
        <w:autoSpaceDN/>
        <w:adjustRightInd/>
        <w:spacing w:before="0"/>
        <w:textAlignment w:val="auto"/>
      </w:pPr>
    </w:p>
    <w:p w14:paraId="32ADD48F" w14:textId="6E9173B1" w:rsidR="00EE3C76" w:rsidRPr="00EE3C76" w:rsidRDefault="00EE3C76" w:rsidP="00EE3C7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Cs w:val="24"/>
          <w:lang w:val="en-US" w:eastAsia="zh-CN"/>
        </w:rPr>
      </w:pPr>
    </w:p>
    <w:p w14:paraId="59EDD4FB" w14:textId="3E3C9980" w:rsidR="00093D64" w:rsidRDefault="00093D64" w:rsidP="00093D64">
      <w:pPr>
        <w:pStyle w:val="NormalWeb"/>
        <w:spacing w:before="0"/>
        <w:jc w:val="center"/>
        <w:rPr>
          <w:rFonts w:asciiTheme="minorHAnsi" w:hAnsiTheme="minorHAnsi" w:cstheme="minorBidi"/>
          <w:b/>
          <w:color w:val="000000" w:themeColor="text1"/>
          <w:sz w:val="28"/>
          <w:szCs w:val="28"/>
          <w:lang w:eastAsia="zh-CN"/>
        </w:rPr>
      </w:pPr>
      <w:r w:rsidRPr="00CE0EA6">
        <w:rPr>
          <w:rFonts w:asciiTheme="minorHAnsi" w:hAnsiTheme="minorHAnsi" w:cstheme="minorBidi"/>
          <w:b/>
          <w:color w:val="000000" w:themeColor="text1"/>
          <w:sz w:val="28"/>
          <w:szCs w:val="28"/>
          <w:lang w:eastAsia="zh-CN"/>
        </w:rPr>
        <w:t xml:space="preserve">ANNEX </w:t>
      </w:r>
      <w:r w:rsidRPr="00114F8E">
        <w:rPr>
          <w:rFonts w:asciiTheme="minorHAnsi" w:hAnsiTheme="minorHAnsi" w:cstheme="minorBidi"/>
          <w:b/>
          <w:color w:val="000000" w:themeColor="text1"/>
          <w:sz w:val="28"/>
          <w:szCs w:val="28"/>
          <w:lang w:eastAsia="zh-CN"/>
        </w:rPr>
        <w:t>7</w:t>
      </w:r>
    </w:p>
    <w:p w14:paraId="7A27F0BF" w14:textId="10F5325D" w:rsidR="00093D64" w:rsidRDefault="00093D64" w:rsidP="00093D64">
      <w:pPr>
        <w:pStyle w:val="NormalWeb"/>
        <w:spacing w:before="0"/>
        <w:jc w:val="center"/>
        <w:rPr>
          <w:rFonts w:asciiTheme="minorHAnsi" w:hAnsiTheme="minorHAnsi" w:cstheme="minorBidi"/>
          <w:b/>
          <w:color w:val="000000" w:themeColor="text1"/>
          <w:sz w:val="28"/>
          <w:szCs w:val="28"/>
          <w:lang w:eastAsia="zh-CN"/>
        </w:rPr>
      </w:pPr>
      <w:r>
        <w:rPr>
          <w:rFonts w:asciiTheme="minorHAnsi" w:hAnsiTheme="minorHAnsi" w:cstheme="minorBidi"/>
          <w:b/>
          <w:color w:val="000000" w:themeColor="text1"/>
          <w:sz w:val="28"/>
          <w:szCs w:val="28"/>
          <w:lang w:eastAsia="zh-CN"/>
        </w:rPr>
        <w:t>2020 Fellowships awarded and recruited experts</w:t>
      </w:r>
    </w:p>
    <w:p w14:paraId="41ED3B44" w14:textId="77777777" w:rsidR="00093D64" w:rsidRDefault="00093D64" w:rsidP="14D42DBC">
      <w:pPr>
        <w:overflowPunct/>
        <w:autoSpaceDE/>
        <w:autoSpaceDN/>
        <w:adjustRightInd/>
        <w:spacing w:before="0" w:after="160" w:line="259" w:lineRule="auto"/>
        <w:textAlignment w:val="auto"/>
        <w:rPr>
          <w:rFonts w:eastAsia="Calibri" w:cs="Calibri"/>
          <w:szCs w:val="24"/>
          <w:lang w:val="en-US"/>
        </w:rPr>
      </w:pPr>
    </w:p>
    <w:p w14:paraId="34CDB574" w14:textId="77777777" w:rsidR="0083739C" w:rsidRPr="00EE3C76" w:rsidRDefault="0083739C" w:rsidP="0083739C">
      <w:pPr>
        <w:overflowPunct/>
        <w:autoSpaceDE/>
        <w:autoSpaceDN/>
        <w:adjustRightInd/>
        <w:spacing w:before="0" w:after="160" w:line="259" w:lineRule="auto"/>
        <w:jc w:val="both"/>
        <w:textAlignment w:val="auto"/>
        <w:rPr>
          <w:rFonts w:eastAsia="Calibri" w:cs="Calibri"/>
          <w:szCs w:val="24"/>
          <w:lang w:val="en-US"/>
        </w:rPr>
      </w:pPr>
      <w:r w:rsidRPr="313C218D">
        <w:rPr>
          <w:rFonts w:eastAsia="Calibri" w:cs="Calibri"/>
          <w:szCs w:val="24"/>
          <w:lang w:val="en-US"/>
        </w:rPr>
        <w:t xml:space="preserve">In line with the relevant provisions of Resolution 213 (Dubai, 2018) of the Plenipotentiary Conference, on measures to improve, promote and strengthen ITU fellowships, </w:t>
      </w:r>
      <w:proofErr w:type="gramStart"/>
      <w:r w:rsidRPr="313C218D">
        <w:rPr>
          <w:rFonts w:eastAsia="Calibri" w:cs="Calibri"/>
          <w:szCs w:val="24"/>
          <w:lang w:val="en-US"/>
        </w:rPr>
        <w:t>a number of</w:t>
      </w:r>
      <w:proofErr w:type="gramEnd"/>
      <w:r w:rsidRPr="313C218D">
        <w:rPr>
          <w:rFonts w:eastAsia="Calibri" w:cs="Calibri"/>
          <w:szCs w:val="24"/>
          <w:lang w:val="en-US"/>
        </w:rPr>
        <w:t xml:space="preserve"> fellowships were awarded by ITU-T and ITU-D per region, per country and per gender.</w:t>
      </w:r>
    </w:p>
    <w:p w14:paraId="3A7BFB31" w14:textId="69F4705E" w:rsidR="00EE3C76" w:rsidRPr="00EE3C76" w:rsidRDefault="0083739C" w:rsidP="00CE0EA6">
      <w:pPr>
        <w:overflowPunct/>
        <w:autoSpaceDE/>
        <w:autoSpaceDN/>
        <w:adjustRightInd/>
        <w:spacing w:before="0" w:after="160" w:line="259" w:lineRule="auto"/>
        <w:jc w:val="both"/>
        <w:textAlignment w:val="auto"/>
      </w:pPr>
      <w:r>
        <w:rPr>
          <w:rFonts w:eastAsia="Calibri" w:cs="Calibri"/>
          <w:szCs w:val="24"/>
          <w:lang w:val="en-US"/>
        </w:rPr>
        <w:t>Ordinarily, a</w:t>
      </w:r>
      <w:r w:rsidR="2B199F05" w:rsidRPr="313C218D">
        <w:rPr>
          <w:rFonts w:eastAsia="Calibri" w:cs="Calibri"/>
          <w:szCs w:val="24"/>
          <w:lang w:val="en-US"/>
        </w:rPr>
        <w:t>pproximately 600 fellowships are awarded each year averaging USD 900</w:t>
      </w:r>
      <w:r w:rsidR="00865801">
        <w:rPr>
          <w:rFonts w:eastAsia="Calibri" w:cs="Calibri"/>
          <w:szCs w:val="24"/>
          <w:lang w:val="en-US"/>
        </w:rPr>
        <w:t>,</w:t>
      </w:r>
      <w:r w:rsidR="2B199F05" w:rsidRPr="313C218D">
        <w:rPr>
          <w:rFonts w:eastAsia="Calibri" w:cs="Calibri"/>
          <w:szCs w:val="24"/>
          <w:lang w:val="en-US"/>
        </w:rPr>
        <w:t xml:space="preserve">000 </w:t>
      </w:r>
      <w:r w:rsidR="351A5965" w:rsidRPr="313C218D">
        <w:rPr>
          <w:rFonts w:eastAsia="Calibri" w:cs="Calibri"/>
          <w:szCs w:val="24"/>
          <w:lang w:val="en-US"/>
        </w:rPr>
        <w:t>and</w:t>
      </w:r>
      <w:r w:rsidR="2B199F05" w:rsidRPr="313C218D">
        <w:rPr>
          <w:rFonts w:eastAsia="Calibri" w:cs="Calibri"/>
          <w:szCs w:val="24"/>
          <w:lang w:val="en-US"/>
        </w:rPr>
        <w:t xml:space="preserve"> implemented using </w:t>
      </w:r>
      <w:r w:rsidR="6B0ADE34" w:rsidRPr="313C218D">
        <w:rPr>
          <w:rFonts w:eastAsia="Calibri" w:cs="Calibri"/>
          <w:szCs w:val="24"/>
          <w:lang w:val="en-US"/>
        </w:rPr>
        <w:t>ITU</w:t>
      </w:r>
      <w:r w:rsidR="2B199F05" w:rsidRPr="313C218D">
        <w:rPr>
          <w:rFonts w:eastAsia="Calibri" w:cs="Calibri"/>
          <w:szCs w:val="24"/>
          <w:lang w:val="en-US"/>
        </w:rPr>
        <w:t xml:space="preserve"> regular budget which enables eligible Member States </w:t>
      </w:r>
      <w:r w:rsidR="3B80EFC9" w:rsidRPr="313C218D">
        <w:rPr>
          <w:rFonts w:eastAsia="Calibri" w:cs="Calibri"/>
          <w:szCs w:val="24"/>
          <w:lang w:val="en-US"/>
        </w:rPr>
        <w:t>to</w:t>
      </w:r>
      <w:r w:rsidR="2B199F05" w:rsidRPr="313C218D">
        <w:rPr>
          <w:rFonts w:eastAsia="Calibri" w:cs="Calibri"/>
          <w:szCs w:val="24"/>
          <w:lang w:val="en-US"/>
        </w:rPr>
        <w:t xml:space="preserve"> participate in ITU activities. </w:t>
      </w:r>
    </w:p>
    <w:p w14:paraId="7A705048" w14:textId="742782D0" w:rsidR="00EE3C76" w:rsidRPr="00EE3C76" w:rsidRDefault="2B199F05" w:rsidP="00CE0EA6">
      <w:pPr>
        <w:overflowPunct/>
        <w:autoSpaceDE/>
        <w:autoSpaceDN/>
        <w:adjustRightInd/>
        <w:spacing w:before="0" w:after="160" w:line="259" w:lineRule="auto"/>
        <w:jc w:val="both"/>
        <w:textAlignment w:val="auto"/>
      </w:pPr>
      <w:r w:rsidRPr="313C218D">
        <w:rPr>
          <w:rFonts w:eastAsia="Calibri" w:cs="Calibri"/>
          <w:szCs w:val="24"/>
          <w:lang w:val="en-US"/>
        </w:rPr>
        <w:t>Due to the C</w:t>
      </w:r>
      <w:r w:rsidR="7335AF23" w:rsidRPr="313C218D">
        <w:rPr>
          <w:rFonts w:eastAsia="Calibri" w:cs="Calibri"/>
          <w:szCs w:val="24"/>
          <w:lang w:val="en-US"/>
        </w:rPr>
        <w:t>OVID</w:t>
      </w:r>
      <w:r w:rsidRPr="313C218D">
        <w:rPr>
          <w:rFonts w:eastAsia="Calibri" w:cs="Calibri"/>
          <w:szCs w:val="24"/>
          <w:lang w:val="en-US"/>
        </w:rPr>
        <w:t xml:space="preserve">-19 </w:t>
      </w:r>
      <w:proofErr w:type="gramStart"/>
      <w:r w:rsidRPr="313C218D">
        <w:rPr>
          <w:rFonts w:eastAsia="Calibri" w:cs="Calibri"/>
          <w:szCs w:val="24"/>
          <w:lang w:val="en-US"/>
        </w:rPr>
        <w:t>pandemic</w:t>
      </w:r>
      <w:r w:rsidR="3E28EC4C" w:rsidRPr="313C218D">
        <w:rPr>
          <w:rFonts w:eastAsia="Calibri" w:cs="Calibri"/>
          <w:szCs w:val="24"/>
          <w:lang w:val="en-US"/>
        </w:rPr>
        <w:t xml:space="preserve">, </w:t>
      </w:r>
      <w:r w:rsidRPr="313C218D">
        <w:rPr>
          <w:rFonts w:eastAsia="Calibri" w:cs="Calibri"/>
          <w:szCs w:val="24"/>
          <w:lang w:val="en-US"/>
        </w:rPr>
        <w:t>since</w:t>
      </w:r>
      <w:proofErr w:type="gramEnd"/>
      <w:r w:rsidRPr="313C218D">
        <w:rPr>
          <w:rFonts w:eastAsia="Calibri" w:cs="Calibri"/>
          <w:szCs w:val="24"/>
          <w:lang w:val="en-US"/>
        </w:rPr>
        <w:t xml:space="preserve"> mid-March 2020 international travel and the activities of ITU have been severely impacted. All ITU meetings, conferences and events have</w:t>
      </w:r>
      <w:r w:rsidR="3442E902" w:rsidRPr="313C218D">
        <w:rPr>
          <w:rFonts w:eastAsia="Calibri" w:cs="Calibri"/>
          <w:szCs w:val="24"/>
          <w:lang w:val="en-US"/>
        </w:rPr>
        <w:t xml:space="preserve"> gone virtual</w:t>
      </w:r>
      <w:r w:rsidR="0083739C">
        <w:rPr>
          <w:rFonts w:eastAsia="Calibri" w:cs="Calibri"/>
          <w:szCs w:val="24"/>
          <w:lang w:val="en-US"/>
        </w:rPr>
        <w:t xml:space="preserve"> and as a result the awarding of fellowships halted in mid-March 2020</w:t>
      </w:r>
      <w:r w:rsidRPr="313C218D">
        <w:rPr>
          <w:rFonts w:eastAsia="Calibri" w:cs="Calibri"/>
          <w:szCs w:val="24"/>
          <w:lang w:val="en-US"/>
        </w:rPr>
        <w:t>.</w:t>
      </w:r>
      <w:r w:rsidR="0083739C">
        <w:rPr>
          <w:rFonts w:eastAsia="Calibri" w:cs="Calibri"/>
          <w:szCs w:val="24"/>
          <w:lang w:val="en-US"/>
        </w:rPr>
        <w:t xml:space="preserve"> Work is being done to consider and propose innovative ways to repurpose fellowships to assist participants </w:t>
      </w:r>
      <w:r w:rsidR="006739FD">
        <w:rPr>
          <w:rFonts w:eastAsia="Calibri" w:cs="Calibri"/>
          <w:szCs w:val="24"/>
          <w:lang w:val="en-US"/>
        </w:rPr>
        <w:t>for</w:t>
      </w:r>
      <w:r w:rsidR="0083739C">
        <w:rPr>
          <w:rFonts w:eastAsia="Calibri" w:cs="Calibri"/>
          <w:szCs w:val="24"/>
          <w:lang w:val="en-US"/>
        </w:rPr>
        <w:t xml:space="preserve"> eligible countries to attend and participate in virtual meetings.</w:t>
      </w:r>
      <w:r w:rsidRPr="313C218D">
        <w:rPr>
          <w:rFonts w:eastAsia="Calibri" w:cs="Calibri"/>
          <w:szCs w:val="24"/>
          <w:lang w:val="en-US"/>
        </w:rPr>
        <w:t xml:space="preserve"> </w:t>
      </w:r>
    </w:p>
    <w:p w14:paraId="518F7C75" w14:textId="479494F2" w:rsidR="00EE3C76" w:rsidRDefault="2B199F05" w:rsidP="00114F8E">
      <w:pPr>
        <w:spacing w:before="0" w:line="259" w:lineRule="auto"/>
        <w:jc w:val="both"/>
        <w:rPr>
          <w:rFonts w:eastAsia="Calibri" w:cs="Calibri"/>
          <w:szCs w:val="24"/>
          <w:lang w:val="en-US"/>
        </w:rPr>
      </w:pPr>
      <w:r w:rsidRPr="313C218D">
        <w:rPr>
          <w:rFonts w:eastAsia="Calibri" w:cs="Calibri"/>
          <w:b/>
          <w:bCs/>
          <w:szCs w:val="24"/>
          <w:lang w:val="en-US"/>
        </w:rPr>
        <w:t xml:space="preserve">From 1 January to mid-March 2020, </w:t>
      </w:r>
      <w:r w:rsidRPr="313C218D">
        <w:rPr>
          <w:rFonts w:eastAsia="Calibri" w:cs="Calibri"/>
          <w:szCs w:val="24"/>
          <w:lang w:val="en-US"/>
        </w:rPr>
        <w:t xml:space="preserve">53 fellowships </w:t>
      </w:r>
      <w:r w:rsidR="6C3E3D87" w:rsidRPr="313C218D">
        <w:rPr>
          <w:rFonts w:eastAsia="Calibri" w:cs="Calibri"/>
          <w:szCs w:val="24"/>
          <w:lang w:val="en-US"/>
        </w:rPr>
        <w:t xml:space="preserve">had been </w:t>
      </w:r>
      <w:r w:rsidRPr="313C218D">
        <w:rPr>
          <w:rFonts w:eastAsia="Calibri" w:cs="Calibri"/>
          <w:szCs w:val="24"/>
          <w:lang w:val="en-US"/>
        </w:rPr>
        <w:t xml:space="preserve">awarded for </w:t>
      </w:r>
      <w:r w:rsidR="18055409" w:rsidRPr="313C218D">
        <w:rPr>
          <w:rFonts w:eastAsia="Calibri" w:cs="Calibri"/>
          <w:szCs w:val="24"/>
          <w:lang w:val="en-US"/>
        </w:rPr>
        <w:t>seven</w:t>
      </w:r>
      <w:r w:rsidRPr="313C218D">
        <w:rPr>
          <w:rFonts w:eastAsia="Calibri" w:cs="Calibri"/>
          <w:szCs w:val="24"/>
          <w:lang w:val="en-US"/>
        </w:rPr>
        <w:t xml:space="preserve"> activities</w:t>
      </w:r>
      <w:r w:rsidR="60099CEC" w:rsidRPr="313C218D">
        <w:rPr>
          <w:rFonts w:eastAsia="Calibri" w:cs="Calibri"/>
          <w:szCs w:val="24"/>
          <w:lang w:val="en-US"/>
        </w:rPr>
        <w:t>,</w:t>
      </w:r>
      <w:r w:rsidRPr="313C218D">
        <w:rPr>
          <w:rFonts w:eastAsia="Calibri" w:cs="Calibri"/>
          <w:szCs w:val="24"/>
          <w:lang w:val="en-US"/>
        </w:rPr>
        <w:t xml:space="preserve"> </w:t>
      </w:r>
      <w:r w:rsidR="1FA70D6E" w:rsidRPr="313C218D">
        <w:rPr>
          <w:rFonts w:eastAsia="Calibri" w:cs="Calibri"/>
          <w:szCs w:val="24"/>
          <w:lang w:val="en-US"/>
        </w:rPr>
        <w:t>four</w:t>
      </w:r>
      <w:r w:rsidR="4EF6A75B" w:rsidRPr="313C218D">
        <w:rPr>
          <w:rFonts w:eastAsia="Calibri" w:cs="Calibri"/>
          <w:szCs w:val="24"/>
          <w:lang w:val="en-US"/>
        </w:rPr>
        <w:t xml:space="preserve"> of which</w:t>
      </w:r>
      <w:r w:rsidRPr="313C218D">
        <w:rPr>
          <w:rFonts w:eastAsia="Calibri" w:cs="Calibri"/>
          <w:szCs w:val="24"/>
          <w:lang w:val="en-US"/>
        </w:rPr>
        <w:t xml:space="preserve"> were held at ITU </w:t>
      </w:r>
      <w:r w:rsidR="54EB8725" w:rsidRPr="313C218D">
        <w:rPr>
          <w:rFonts w:eastAsia="Calibri" w:cs="Calibri"/>
          <w:szCs w:val="24"/>
          <w:lang w:val="en-US"/>
        </w:rPr>
        <w:t>h</w:t>
      </w:r>
      <w:r w:rsidRPr="313C218D">
        <w:rPr>
          <w:rFonts w:eastAsia="Calibri" w:cs="Calibri"/>
          <w:szCs w:val="24"/>
          <w:lang w:val="en-US"/>
        </w:rPr>
        <w:t xml:space="preserve">eadquarters and </w:t>
      </w:r>
      <w:r w:rsidR="3E1F7ECB" w:rsidRPr="313C218D">
        <w:rPr>
          <w:rFonts w:eastAsia="Calibri" w:cs="Calibri"/>
          <w:szCs w:val="24"/>
          <w:lang w:val="en-US"/>
        </w:rPr>
        <w:t>two</w:t>
      </w:r>
      <w:r w:rsidRPr="313C218D">
        <w:rPr>
          <w:rFonts w:eastAsia="Calibri" w:cs="Calibri"/>
          <w:szCs w:val="24"/>
          <w:lang w:val="en-US"/>
        </w:rPr>
        <w:t xml:space="preserve"> in </w:t>
      </w:r>
      <w:r w:rsidR="43751805" w:rsidRPr="313C218D">
        <w:rPr>
          <w:rFonts w:eastAsia="Calibri" w:cs="Calibri"/>
          <w:szCs w:val="24"/>
          <w:lang w:val="en-US"/>
        </w:rPr>
        <w:t xml:space="preserve">the </w:t>
      </w:r>
      <w:r w:rsidRPr="313C218D">
        <w:rPr>
          <w:rFonts w:eastAsia="Calibri" w:cs="Calibri"/>
          <w:szCs w:val="24"/>
          <w:lang w:val="en-US"/>
        </w:rPr>
        <w:t xml:space="preserve">Africa region, </w:t>
      </w:r>
      <w:r w:rsidR="461D1488" w:rsidRPr="00CE0EA6">
        <w:rPr>
          <w:rFonts w:eastAsia="Calibri" w:cs="Calibri"/>
          <w:szCs w:val="24"/>
          <w:lang w:val="en-US"/>
        </w:rPr>
        <w:t>as shown in Table 1</w:t>
      </w:r>
      <w:r w:rsidR="461D1488" w:rsidRPr="313C218D">
        <w:rPr>
          <w:rFonts w:eastAsia="Calibri" w:cs="Calibri"/>
          <w:szCs w:val="24"/>
          <w:lang w:val="en-US"/>
        </w:rPr>
        <w:t>.</w:t>
      </w:r>
    </w:p>
    <w:p w14:paraId="1BF5A587" w14:textId="77777777" w:rsidR="00F5228E" w:rsidRDefault="00F5228E">
      <w:pPr>
        <w:spacing w:before="0" w:line="259" w:lineRule="auto"/>
        <w:jc w:val="both"/>
        <w:rPr>
          <w:rFonts w:eastAsia="Calibri" w:cs="Calibri"/>
          <w:szCs w:val="24"/>
          <w:lang w:val="en-US"/>
        </w:rPr>
      </w:pPr>
    </w:p>
    <w:p w14:paraId="5652DB22" w14:textId="1E153F46" w:rsidR="00F5228E" w:rsidRPr="00EE3C76" w:rsidRDefault="00F5228E" w:rsidP="00CE0EA6">
      <w:pPr>
        <w:spacing w:before="0" w:line="259" w:lineRule="auto"/>
        <w:jc w:val="both"/>
        <w:rPr>
          <w:szCs w:val="24"/>
          <w:lang w:val="en-US"/>
        </w:rPr>
      </w:pPr>
    </w:p>
    <w:p w14:paraId="4A3EBFAC" w14:textId="6C5F519A" w:rsidR="313C218D" w:rsidRPr="00CE0EA6" w:rsidRDefault="008A4CA5" w:rsidP="00CE0EA6">
      <w:pPr>
        <w:spacing w:before="0" w:line="259" w:lineRule="auto"/>
        <w:jc w:val="both"/>
        <w:rPr>
          <w:szCs w:val="24"/>
          <w:lang w:val="en-US"/>
        </w:rPr>
      </w:pPr>
      <w:r w:rsidRPr="008A4CA5">
        <w:rPr>
          <w:szCs w:val="24"/>
          <w:lang w:val="en-US"/>
        </w:rPr>
        <w:t xml:space="preserve"> </w:t>
      </w:r>
    </w:p>
    <w:p w14:paraId="19A215E5" w14:textId="24437D84" w:rsidR="00EE3C76" w:rsidRPr="00EE3C76" w:rsidRDefault="005E5174" w:rsidP="14D42DBC">
      <w:pPr>
        <w:overflowPunct/>
        <w:autoSpaceDE/>
        <w:autoSpaceDN/>
        <w:adjustRightInd/>
        <w:spacing w:before="0" w:after="160" w:line="259" w:lineRule="auto"/>
        <w:jc w:val="both"/>
        <w:textAlignment w:val="auto"/>
        <w:rPr>
          <w:szCs w:val="24"/>
          <w:lang w:val="en-US"/>
        </w:rPr>
      </w:pPr>
      <w:r w:rsidRPr="005E5174" w:rsidDel="00921B4A">
        <w:rPr>
          <w:rFonts w:eastAsia="Calibri"/>
        </w:rPr>
        <w:t xml:space="preserve"> </w:t>
      </w:r>
    </w:p>
    <w:p w14:paraId="33EDC58B" w14:textId="0DBF309E" w:rsidR="00EE3C76" w:rsidRPr="00CE0EA6" w:rsidRDefault="00EE3C76" w:rsidP="00CE0EA6">
      <w:pPr>
        <w:overflowPunct/>
        <w:autoSpaceDE/>
        <w:autoSpaceDN/>
        <w:adjustRightInd/>
        <w:spacing w:before="0" w:after="160" w:line="259" w:lineRule="auto"/>
        <w:jc w:val="both"/>
        <w:textAlignment w:val="auto"/>
        <w:rPr>
          <w:rFonts w:eastAsia="Calibri" w:cs="Calibri"/>
          <w:sz w:val="22"/>
          <w:szCs w:val="22"/>
          <w:lang w:val="en-US"/>
        </w:rPr>
      </w:pPr>
    </w:p>
    <w:p w14:paraId="2BBFD788" w14:textId="1C320A5A" w:rsidR="00EE3C76" w:rsidRPr="00CE0EA6" w:rsidRDefault="00654DA3" w:rsidP="00CE0EA6">
      <w:pPr>
        <w:overflowPunct/>
        <w:autoSpaceDE/>
        <w:autoSpaceDN/>
        <w:adjustRightInd/>
        <w:spacing w:before="0" w:after="160" w:line="259" w:lineRule="auto"/>
        <w:jc w:val="both"/>
        <w:textAlignment w:val="auto"/>
        <w:rPr>
          <w:rFonts w:eastAsia="Calibri" w:cs="Calibri"/>
          <w:sz w:val="22"/>
          <w:szCs w:val="22"/>
          <w:lang w:val="en-US"/>
        </w:rPr>
      </w:pPr>
      <w:r>
        <w:rPr>
          <w:noProof/>
        </w:rPr>
        <w:lastRenderedPageBreak/>
        <w:drawing>
          <wp:anchor distT="0" distB="0" distL="114300" distR="114300" simplePos="0" relativeHeight="251658252" behindDoc="0" locked="0" layoutInCell="1" allowOverlap="1" wp14:anchorId="7CA30494" wp14:editId="2ACB44BD">
            <wp:simplePos x="0" y="0"/>
            <wp:positionH relativeFrom="column">
              <wp:posOffset>5867400</wp:posOffset>
            </wp:positionH>
            <wp:positionV relativeFrom="paragraph">
              <wp:posOffset>3429000</wp:posOffset>
            </wp:positionV>
            <wp:extent cx="2173605" cy="815975"/>
            <wp:effectExtent l="0" t="0" r="0" b="0"/>
            <wp:wrapNone/>
            <wp:docPr id="60189643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29">
                      <a:extLst>
                        <a:ext uri="{28A0092B-C50C-407E-A947-70E740481C1C}">
                          <a14:useLocalDpi xmlns:a14="http://schemas.microsoft.com/office/drawing/2010/main" val="0"/>
                        </a:ext>
                      </a:extLst>
                    </a:blip>
                    <a:stretch>
                      <a:fillRect/>
                    </a:stretch>
                  </pic:blipFill>
                  <pic:spPr>
                    <a:xfrm>
                      <a:off x="0" y="0"/>
                      <a:ext cx="2173605" cy="815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3" behindDoc="0" locked="0" layoutInCell="1" allowOverlap="1" wp14:anchorId="79747EA8" wp14:editId="51723835">
            <wp:simplePos x="0" y="0"/>
            <wp:positionH relativeFrom="column">
              <wp:posOffset>5854700</wp:posOffset>
            </wp:positionH>
            <wp:positionV relativeFrom="paragraph">
              <wp:posOffset>1981200</wp:posOffset>
            </wp:positionV>
            <wp:extent cx="2173605" cy="815975"/>
            <wp:effectExtent l="0" t="0" r="0" b="0"/>
            <wp:wrapNone/>
            <wp:docPr id="4336145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30">
                      <a:extLst>
                        <a:ext uri="{28A0092B-C50C-407E-A947-70E740481C1C}">
                          <a14:useLocalDpi xmlns:a14="http://schemas.microsoft.com/office/drawing/2010/main" val="0"/>
                        </a:ext>
                      </a:extLst>
                    </a:blip>
                    <a:stretch>
                      <a:fillRect/>
                    </a:stretch>
                  </pic:blipFill>
                  <pic:spPr>
                    <a:xfrm>
                      <a:off x="0" y="0"/>
                      <a:ext cx="2173605" cy="815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0" locked="0" layoutInCell="1" allowOverlap="1" wp14:anchorId="49989299" wp14:editId="0195730F">
            <wp:simplePos x="0" y="0"/>
            <wp:positionH relativeFrom="column">
              <wp:posOffset>5854700</wp:posOffset>
            </wp:positionH>
            <wp:positionV relativeFrom="paragraph">
              <wp:posOffset>38100</wp:posOffset>
            </wp:positionV>
            <wp:extent cx="2173605" cy="1428115"/>
            <wp:effectExtent l="0" t="0" r="0" b="0"/>
            <wp:wrapNone/>
            <wp:docPr id="182201139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31">
                      <a:extLst>
                        <a:ext uri="{28A0092B-C50C-407E-A947-70E740481C1C}">
                          <a14:useLocalDpi xmlns:a14="http://schemas.microsoft.com/office/drawing/2010/main" val="0"/>
                        </a:ext>
                      </a:extLst>
                    </a:blip>
                    <a:stretch>
                      <a:fillRect/>
                    </a:stretch>
                  </pic:blipFill>
                  <pic:spPr>
                    <a:xfrm>
                      <a:off x="0" y="0"/>
                      <a:ext cx="2173605" cy="1428115"/>
                    </a:xfrm>
                    <a:prstGeom prst="rect">
                      <a:avLst/>
                    </a:prstGeom>
                  </pic:spPr>
                </pic:pic>
              </a:graphicData>
            </a:graphic>
            <wp14:sizeRelH relativeFrom="page">
              <wp14:pctWidth>0</wp14:pctWidth>
            </wp14:sizeRelH>
            <wp14:sizeRelV relativeFrom="page">
              <wp14:pctHeight>0</wp14:pctHeight>
            </wp14:sizeRelV>
          </wp:anchor>
        </w:drawing>
      </w:r>
      <w:r w:rsidR="002152B6">
        <w:rPr>
          <w:noProof/>
        </w:rPr>
        <w:drawing>
          <wp:inline distT="0" distB="0" distL="0" distR="0" wp14:anchorId="44C2DB37" wp14:editId="4B8B2ED3">
            <wp:extent cx="3707130" cy="5001260"/>
            <wp:effectExtent l="0" t="0" r="7620" b="889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32">
                      <a:extLst>
                        <a:ext uri="{28A0092B-C50C-407E-A947-70E740481C1C}">
                          <a14:useLocalDpi xmlns:a14="http://schemas.microsoft.com/office/drawing/2010/main" val="0"/>
                        </a:ext>
                      </a:extLst>
                    </a:blip>
                    <a:stretch>
                      <a:fillRect/>
                    </a:stretch>
                  </pic:blipFill>
                  <pic:spPr>
                    <a:xfrm>
                      <a:off x="0" y="0"/>
                      <a:ext cx="3707130" cy="5001260"/>
                    </a:xfrm>
                    <a:prstGeom prst="rect">
                      <a:avLst/>
                    </a:prstGeom>
                  </pic:spPr>
                </pic:pic>
              </a:graphicData>
            </a:graphic>
          </wp:inline>
        </w:drawing>
      </w:r>
      <w:r w:rsidR="002152B6" w:rsidRPr="002152B6" w:rsidDel="00921B4A">
        <w:rPr>
          <w:rFonts w:eastAsia="Calibri"/>
        </w:rPr>
        <w:t xml:space="preserve"> </w:t>
      </w:r>
      <w:r w:rsidR="00460563" w:rsidRPr="00460563" w:rsidDel="00921B4A">
        <w:rPr>
          <w:rFonts w:eastAsia="Calibri"/>
        </w:rPr>
        <w:t xml:space="preserve">  </w:t>
      </w:r>
      <w:r w:rsidR="00EE70A0" w:rsidRPr="00EE70A0" w:rsidDel="00921B4A">
        <w:rPr>
          <w:rFonts w:eastAsia="Calibri"/>
        </w:rPr>
        <w:t xml:space="preserve"> </w:t>
      </w:r>
    </w:p>
    <w:p w14:paraId="432C9621" w14:textId="38D2B3BF" w:rsidR="00EE3C76" w:rsidRPr="00EE3C76" w:rsidRDefault="00EE3C76" w:rsidP="14D42DBC">
      <w:pPr>
        <w:overflowPunct/>
        <w:autoSpaceDE/>
        <w:autoSpaceDN/>
        <w:adjustRightInd/>
        <w:spacing w:before="0" w:after="160" w:line="259" w:lineRule="auto"/>
        <w:jc w:val="both"/>
        <w:textAlignment w:val="auto"/>
        <w:rPr>
          <w:szCs w:val="24"/>
          <w:lang w:val="en-US"/>
        </w:rPr>
      </w:pPr>
    </w:p>
    <w:p w14:paraId="51C040FF" w14:textId="0AEF2CC8" w:rsidR="00EE3C76" w:rsidRPr="00EE3C76" w:rsidRDefault="00EE3C76" w:rsidP="00EE3C76">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SimSun" w:cs="Arial"/>
          <w:sz w:val="22"/>
          <w:szCs w:val="22"/>
          <w:lang w:val="en-US" w:eastAsia="zh-CN"/>
        </w:rPr>
      </w:pPr>
    </w:p>
    <w:p w14:paraId="49152E06" w14:textId="4E50DF2D" w:rsidR="009E2BC1" w:rsidRDefault="009E2BC1"/>
    <w:p w14:paraId="578A68AD" w14:textId="183F2555" w:rsidR="00B00271" w:rsidRDefault="00B00271">
      <w:r>
        <w:br w:type="page"/>
      </w:r>
    </w:p>
    <w:tbl>
      <w:tblPr>
        <w:tblW w:w="9545" w:type="dxa"/>
        <w:tblInd w:w="4395" w:type="dxa"/>
        <w:tblCellMar>
          <w:left w:w="70" w:type="dxa"/>
          <w:right w:w="70" w:type="dxa"/>
        </w:tblCellMar>
        <w:tblLook w:val="04A0" w:firstRow="1" w:lastRow="0" w:firstColumn="1" w:lastColumn="0" w:noHBand="0" w:noVBand="1"/>
      </w:tblPr>
      <w:tblGrid>
        <w:gridCol w:w="851"/>
        <w:gridCol w:w="1558"/>
        <w:gridCol w:w="4016"/>
        <w:gridCol w:w="2080"/>
        <w:gridCol w:w="1040"/>
      </w:tblGrid>
      <w:tr w:rsidR="004C035C" w:rsidRPr="004C035C" w14:paraId="6C48760C" w14:textId="77777777" w:rsidTr="00E25571">
        <w:trPr>
          <w:trHeight w:val="420"/>
        </w:trPr>
        <w:tc>
          <w:tcPr>
            <w:tcW w:w="851" w:type="dxa"/>
            <w:tcBorders>
              <w:top w:val="nil"/>
              <w:left w:val="nil"/>
              <w:bottom w:val="nil"/>
              <w:right w:val="nil"/>
            </w:tcBorders>
            <w:shd w:val="clear" w:color="auto" w:fill="auto"/>
            <w:noWrap/>
            <w:vAlign w:val="bottom"/>
            <w:hideMark/>
          </w:tcPr>
          <w:p w14:paraId="73DEA038" w14:textId="77777777" w:rsidR="004C035C" w:rsidRPr="00095A74" w:rsidRDefault="004C035C" w:rsidP="0025787C">
            <w:pPr>
              <w:tabs>
                <w:tab w:val="clear" w:pos="567"/>
                <w:tab w:val="clear" w:pos="1134"/>
                <w:tab w:val="clear" w:pos="1701"/>
                <w:tab w:val="clear" w:pos="2268"/>
                <w:tab w:val="clear" w:pos="2835"/>
              </w:tabs>
              <w:overflowPunct/>
              <w:autoSpaceDE/>
              <w:autoSpaceDN/>
              <w:adjustRightInd/>
              <w:spacing w:before="0"/>
              <w:ind w:left="-359" w:firstLine="359"/>
              <w:textAlignment w:val="auto"/>
              <w:rPr>
                <w:rFonts w:ascii="Times New Roman" w:hAnsi="Times New Roman"/>
                <w:sz w:val="20"/>
                <w:szCs w:val="24"/>
                <w:lang w:eastAsia="zh-CN"/>
              </w:rPr>
            </w:pPr>
          </w:p>
        </w:tc>
        <w:tc>
          <w:tcPr>
            <w:tcW w:w="1558" w:type="dxa"/>
            <w:tcBorders>
              <w:top w:val="nil"/>
              <w:left w:val="nil"/>
              <w:bottom w:val="nil"/>
              <w:right w:val="nil"/>
            </w:tcBorders>
            <w:shd w:val="clear" w:color="auto" w:fill="auto"/>
            <w:noWrap/>
            <w:vAlign w:val="bottom"/>
            <w:hideMark/>
          </w:tcPr>
          <w:p w14:paraId="3EB56959" w14:textId="77777777" w:rsidR="004C035C" w:rsidRPr="00095A74" w:rsidRDefault="004C035C" w:rsidP="0025787C">
            <w:pPr>
              <w:tabs>
                <w:tab w:val="clear" w:pos="567"/>
                <w:tab w:val="clear" w:pos="1134"/>
                <w:tab w:val="clear" w:pos="1701"/>
                <w:tab w:val="clear" w:pos="2268"/>
                <w:tab w:val="clear" w:pos="2835"/>
              </w:tabs>
              <w:overflowPunct/>
              <w:autoSpaceDE/>
              <w:autoSpaceDN/>
              <w:adjustRightInd/>
              <w:spacing w:before="0"/>
              <w:ind w:left="-359" w:firstLine="359"/>
              <w:textAlignment w:val="auto"/>
              <w:rPr>
                <w:rFonts w:ascii="Times New Roman" w:hAnsi="Times New Roman"/>
                <w:sz w:val="20"/>
                <w:lang w:eastAsia="zh-CN"/>
              </w:rPr>
            </w:pPr>
          </w:p>
        </w:tc>
        <w:tc>
          <w:tcPr>
            <w:tcW w:w="4016" w:type="dxa"/>
            <w:tcBorders>
              <w:top w:val="nil"/>
              <w:left w:val="nil"/>
              <w:bottom w:val="nil"/>
              <w:right w:val="nil"/>
            </w:tcBorders>
            <w:shd w:val="clear" w:color="auto" w:fill="auto"/>
            <w:noWrap/>
            <w:vAlign w:val="bottom"/>
            <w:hideMark/>
          </w:tcPr>
          <w:p w14:paraId="50974F7A" w14:textId="77777777" w:rsidR="004C035C" w:rsidRPr="004C035C" w:rsidRDefault="000B1C2E" w:rsidP="00D76858">
            <w:pPr>
              <w:tabs>
                <w:tab w:val="clear" w:pos="567"/>
                <w:tab w:val="clear" w:pos="1134"/>
                <w:tab w:val="clear" w:pos="1701"/>
                <w:tab w:val="clear" w:pos="2268"/>
                <w:tab w:val="clear" w:pos="2835"/>
              </w:tabs>
              <w:overflowPunct/>
              <w:autoSpaceDE/>
              <w:autoSpaceDN/>
              <w:adjustRightInd/>
              <w:spacing w:before="0"/>
              <w:ind w:left="-359" w:firstLine="293"/>
              <w:textAlignment w:val="auto"/>
              <w:rPr>
                <w:b/>
                <w:bCs/>
                <w:color w:val="000000"/>
                <w:sz w:val="32"/>
                <w:szCs w:val="32"/>
                <w:lang w:val="fr-CH" w:eastAsia="zh-CN"/>
              </w:rPr>
            </w:pPr>
            <w:bookmarkStart w:id="15" w:name="Annex8"/>
            <w:bookmarkEnd w:id="15"/>
            <w:r w:rsidRPr="004C035C">
              <w:rPr>
                <w:b/>
                <w:bCs/>
                <w:color w:val="000000"/>
                <w:sz w:val="32"/>
                <w:szCs w:val="32"/>
                <w:lang w:val="fr-CH" w:eastAsia="zh-CN"/>
              </w:rPr>
              <w:t>ANNEX 8</w:t>
            </w:r>
          </w:p>
        </w:tc>
        <w:tc>
          <w:tcPr>
            <w:tcW w:w="2080" w:type="dxa"/>
            <w:tcBorders>
              <w:top w:val="nil"/>
              <w:left w:val="nil"/>
              <w:bottom w:val="nil"/>
              <w:right w:val="nil"/>
            </w:tcBorders>
            <w:shd w:val="clear" w:color="auto" w:fill="auto"/>
            <w:noWrap/>
            <w:vAlign w:val="bottom"/>
            <w:hideMark/>
          </w:tcPr>
          <w:p w14:paraId="57D0D47C" w14:textId="77777777" w:rsidR="004C035C" w:rsidRPr="004C035C" w:rsidRDefault="004C035C" w:rsidP="004C035C">
            <w:pPr>
              <w:tabs>
                <w:tab w:val="clear" w:pos="567"/>
                <w:tab w:val="clear" w:pos="1134"/>
                <w:tab w:val="clear" w:pos="1701"/>
                <w:tab w:val="clear" w:pos="2268"/>
                <w:tab w:val="clear" w:pos="2835"/>
              </w:tabs>
              <w:overflowPunct/>
              <w:autoSpaceDE/>
              <w:autoSpaceDN/>
              <w:adjustRightInd/>
              <w:spacing w:before="0"/>
              <w:textAlignment w:val="auto"/>
              <w:rPr>
                <w:b/>
                <w:bCs/>
                <w:color w:val="000000"/>
                <w:sz w:val="32"/>
                <w:szCs w:val="32"/>
                <w:lang w:val="fr-CH" w:eastAsia="zh-CN"/>
              </w:rPr>
            </w:pPr>
          </w:p>
        </w:tc>
        <w:tc>
          <w:tcPr>
            <w:tcW w:w="1040" w:type="dxa"/>
            <w:tcBorders>
              <w:top w:val="nil"/>
              <w:left w:val="nil"/>
              <w:bottom w:val="nil"/>
              <w:right w:val="nil"/>
            </w:tcBorders>
            <w:shd w:val="clear" w:color="auto" w:fill="auto"/>
            <w:noWrap/>
            <w:vAlign w:val="bottom"/>
            <w:hideMark/>
          </w:tcPr>
          <w:p w14:paraId="017478BC" w14:textId="77777777" w:rsidR="004C035C" w:rsidRPr="004C035C" w:rsidRDefault="004C035C" w:rsidP="004C035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r>
      <w:tr w:rsidR="004C035C" w:rsidRPr="004C035C" w14:paraId="2D8E4D77" w14:textId="77777777" w:rsidTr="00E25571">
        <w:trPr>
          <w:gridAfter w:val="1"/>
          <w:wAfter w:w="1040" w:type="dxa"/>
          <w:trHeight w:val="375"/>
        </w:trPr>
        <w:tc>
          <w:tcPr>
            <w:tcW w:w="8505" w:type="dxa"/>
            <w:gridSpan w:val="4"/>
            <w:tcBorders>
              <w:top w:val="nil"/>
              <w:left w:val="nil"/>
              <w:bottom w:val="nil"/>
              <w:right w:val="nil"/>
            </w:tcBorders>
            <w:shd w:val="clear" w:color="auto" w:fill="auto"/>
            <w:noWrap/>
            <w:vAlign w:val="bottom"/>
            <w:hideMark/>
          </w:tcPr>
          <w:p w14:paraId="32E59B94" w14:textId="3B13CDBA" w:rsidR="004C035C" w:rsidRPr="009C1415" w:rsidRDefault="004C035C" w:rsidP="00D76858">
            <w:pPr>
              <w:tabs>
                <w:tab w:val="clear" w:pos="567"/>
                <w:tab w:val="clear" w:pos="1134"/>
                <w:tab w:val="clear" w:pos="1701"/>
                <w:tab w:val="clear" w:pos="2268"/>
                <w:tab w:val="clear" w:pos="2835"/>
              </w:tabs>
              <w:overflowPunct/>
              <w:autoSpaceDE/>
              <w:autoSpaceDN/>
              <w:adjustRightInd/>
              <w:spacing w:before="0"/>
              <w:ind w:left="-359" w:firstLine="293"/>
              <w:textAlignment w:val="auto"/>
              <w:rPr>
                <w:color w:val="000000"/>
                <w:sz w:val="28"/>
                <w:szCs w:val="28"/>
                <w:lang w:val="en-US" w:eastAsia="zh-CN"/>
              </w:rPr>
            </w:pPr>
            <w:r w:rsidRPr="009C1415">
              <w:rPr>
                <w:color w:val="000000"/>
                <w:sz w:val="28"/>
                <w:szCs w:val="28"/>
                <w:lang w:val="en-US" w:eastAsia="zh-CN"/>
              </w:rPr>
              <w:t>Summary of staffing level by Regional and Area Offices</w:t>
            </w:r>
            <w:r w:rsidR="00345A63">
              <w:rPr>
                <w:color w:val="000000"/>
                <w:sz w:val="28"/>
                <w:szCs w:val="28"/>
                <w:lang w:val="en-US" w:eastAsia="zh-CN"/>
              </w:rPr>
              <w:t xml:space="preserve"> </w:t>
            </w:r>
          </w:p>
        </w:tc>
      </w:tr>
    </w:tbl>
    <w:p w14:paraId="473E99C2" w14:textId="18799156" w:rsidR="004C0BAC" w:rsidRPr="000600F4" w:rsidRDefault="00654DA3" w:rsidP="002D0F64">
      <w:pPr>
        <w:jc w:val="center"/>
        <w:rPr>
          <w:rFonts w:cstheme="minorHAnsi"/>
          <w:szCs w:val="24"/>
        </w:rPr>
      </w:pPr>
      <w:r>
        <w:rPr>
          <w:noProof/>
        </w:rPr>
        <w:drawing>
          <wp:anchor distT="0" distB="0" distL="114300" distR="114300" simplePos="0" relativeHeight="251658262" behindDoc="0" locked="0" layoutInCell="1" allowOverlap="1" wp14:anchorId="190495AE" wp14:editId="31BB65AC">
            <wp:simplePos x="0" y="0"/>
            <wp:positionH relativeFrom="column">
              <wp:posOffset>7734300</wp:posOffset>
            </wp:positionH>
            <wp:positionV relativeFrom="paragraph">
              <wp:posOffset>2184400</wp:posOffset>
            </wp:positionV>
            <wp:extent cx="889000" cy="711200"/>
            <wp:effectExtent l="0" t="0" r="0" b="0"/>
            <wp:wrapNone/>
            <wp:docPr id="69317395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33">
                      <a:extLst>
                        <a:ext uri="{28A0092B-C50C-407E-A947-70E740481C1C}">
                          <a14:useLocalDpi xmlns:a14="http://schemas.microsoft.com/office/drawing/2010/main" val="0"/>
                        </a:ext>
                      </a:extLst>
                    </a:blip>
                    <a:stretch>
                      <a:fillRect/>
                    </a:stretch>
                  </pic:blipFill>
                  <pic:spPr>
                    <a:xfrm>
                      <a:off x="0" y="0"/>
                      <a:ext cx="889000" cy="711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63" behindDoc="0" locked="0" layoutInCell="1" allowOverlap="1" wp14:anchorId="267FAB1A" wp14:editId="2E1C0CA8">
            <wp:simplePos x="0" y="0"/>
            <wp:positionH relativeFrom="column">
              <wp:posOffset>1225550</wp:posOffset>
            </wp:positionH>
            <wp:positionV relativeFrom="paragraph">
              <wp:posOffset>3034665</wp:posOffset>
            </wp:positionV>
            <wp:extent cx="876300" cy="701040"/>
            <wp:effectExtent l="0" t="0" r="0" b="0"/>
            <wp:wrapNone/>
            <wp:docPr id="85270420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34">
                      <a:extLst>
                        <a:ext uri="{28A0092B-C50C-407E-A947-70E740481C1C}">
                          <a14:useLocalDpi xmlns:a14="http://schemas.microsoft.com/office/drawing/2010/main" val="0"/>
                        </a:ext>
                      </a:extLst>
                    </a:blip>
                    <a:stretch>
                      <a:fillRect/>
                    </a:stretch>
                  </pic:blipFill>
                  <pic:spPr>
                    <a:xfrm>
                      <a:off x="0" y="0"/>
                      <a:ext cx="876300" cy="7010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64" behindDoc="0" locked="0" layoutInCell="1" allowOverlap="1" wp14:anchorId="099354F9" wp14:editId="3AEA8A52">
            <wp:simplePos x="0" y="0"/>
            <wp:positionH relativeFrom="column">
              <wp:posOffset>3949700</wp:posOffset>
            </wp:positionH>
            <wp:positionV relativeFrom="paragraph">
              <wp:posOffset>1524000</wp:posOffset>
            </wp:positionV>
            <wp:extent cx="952435" cy="713105"/>
            <wp:effectExtent l="0" t="0" r="0" b="0"/>
            <wp:wrapNone/>
            <wp:docPr id="13570123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5">
                      <a:extLst>
                        <a:ext uri="{28A0092B-C50C-407E-A947-70E740481C1C}">
                          <a14:useLocalDpi xmlns:a14="http://schemas.microsoft.com/office/drawing/2010/main" val="0"/>
                        </a:ext>
                      </a:extLst>
                    </a:blip>
                    <a:stretch>
                      <a:fillRect/>
                    </a:stretch>
                  </pic:blipFill>
                  <pic:spPr>
                    <a:xfrm>
                      <a:off x="0" y="0"/>
                      <a:ext cx="952435" cy="7131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66" behindDoc="0" locked="0" layoutInCell="1" allowOverlap="1" wp14:anchorId="7628BF7A" wp14:editId="5848B0EE">
            <wp:simplePos x="0" y="0"/>
            <wp:positionH relativeFrom="column">
              <wp:posOffset>3721100</wp:posOffset>
            </wp:positionH>
            <wp:positionV relativeFrom="paragraph">
              <wp:posOffset>444500</wp:posOffset>
            </wp:positionV>
            <wp:extent cx="888794" cy="569741"/>
            <wp:effectExtent l="0" t="0" r="0" b="0"/>
            <wp:wrapNone/>
            <wp:docPr id="107397597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36">
                      <a:extLst>
                        <a:ext uri="{28A0092B-C50C-407E-A947-70E740481C1C}">
                          <a14:useLocalDpi xmlns:a14="http://schemas.microsoft.com/office/drawing/2010/main" val="0"/>
                        </a:ext>
                      </a:extLst>
                    </a:blip>
                    <a:stretch>
                      <a:fillRect/>
                    </a:stretch>
                  </pic:blipFill>
                  <pic:spPr>
                    <a:xfrm>
                      <a:off x="0" y="0"/>
                      <a:ext cx="888794" cy="569741"/>
                    </a:xfrm>
                    <a:prstGeom prst="rect">
                      <a:avLst/>
                    </a:prstGeom>
                  </pic:spPr>
                </pic:pic>
              </a:graphicData>
            </a:graphic>
            <wp14:sizeRelH relativeFrom="page">
              <wp14:pctWidth>0</wp14:pctWidth>
            </wp14:sizeRelH>
            <wp14:sizeRelV relativeFrom="page">
              <wp14:pctHeight>0</wp14:pctHeight>
            </wp14:sizeRelV>
          </wp:anchor>
        </w:drawing>
      </w:r>
      <w:r w:rsidR="00953FB2" w:rsidRPr="00AC3EAB">
        <w:rPr>
          <w:noProof/>
        </w:rPr>
        <w:drawing>
          <wp:anchor distT="0" distB="0" distL="114300" distR="114300" simplePos="0" relativeHeight="251658281" behindDoc="0" locked="0" layoutInCell="1" allowOverlap="1" wp14:anchorId="28F628DC" wp14:editId="6882966E">
            <wp:simplePos x="0" y="0"/>
            <wp:positionH relativeFrom="column">
              <wp:posOffset>4377055</wp:posOffset>
            </wp:positionH>
            <wp:positionV relativeFrom="paragraph">
              <wp:posOffset>2756535</wp:posOffset>
            </wp:positionV>
            <wp:extent cx="5734050" cy="10191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34050" cy="1019175"/>
                    </a:xfrm>
                    <a:prstGeom prst="rect">
                      <a:avLst/>
                    </a:prstGeom>
                    <a:noFill/>
                    <a:ln>
                      <a:noFill/>
                    </a:ln>
                  </pic:spPr>
                </pic:pic>
              </a:graphicData>
            </a:graphic>
          </wp:anchor>
        </w:drawing>
      </w:r>
      <w:r w:rsidR="00EE2FD2">
        <w:rPr>
          <w:noProof/>
          <w:lang w:val="en-US"/>
        </w:rPr>
        <w:drawing>
          <wp:anchor distT="0" distB="0" distL="114300" distR="114300" simplePos="0" relativeHeight="251658283" behindDoc="0" locked="0" layoutInCell="1" allowOverlap="1" wp14:anchorId="54EAAF16" wp14:editId="59389AFE">
            <wp:simplePos x="0" y="0"/>
            <wp:positionH relativeFrom="column">
              <wp:posOffset>4042996</wp:posOffset>
            </wp:positionH>
            <wp:positionV relativeFrom="paragraph">
              <wp:posOffset>3993564</wp:posOffset>
            </wp:positionV>
            <wp:extent cx="1581150" cy="819150"/>
            <wp:effectExtent l="0" t="0" r="0" b="0"/>
            <wp:wrapSquare wrapText="bothSides"/>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sidR="00EE2FD2">
        <w:rPr>
          <w:rFonts w:cstheme="minorHAnsi"/>
          <w:noProof/>
          <w:szCs w:val="24"/>
          <w:lang w:val="en-US"/>
        </w:rPr>
        <w:drawing>
          <wp:anchor distT="0" distB="0" distL="114300" distR="114300" simplePos="0" relativeHeight="251658274" behindDoc="0" locked="0" layoutInCell="1" allowOverlap="1" wp14:anchorId="5D61E40C" wp14:editId="6B9EF357">
            <wp:simplePos x="0" y="0"/>
            <wp:positionH relativeFrom="column">
              <wp:posOffset>4853207</wp:posOffset>
            </wp:positionH>
            <wp:positionV relativeFrom="paragraph">
              <wp:posOffset>1877452</wp:posOffset>
            </wp:positionV>
            <wp:extent cx="981710" cy="262255"/>
            <wp:effectExtent l="0" t="0" r="0" b="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81710" cy="262255"/>
                    </a:xfrm>
                    <a:prstGeom prst="rect">
                      <a:avLst/>
                    </a:prstGeom>
                    <a:noFill/>
                  </pic:spPr>
                </pic:pic>
              </a:graphicData>
            </a:graphic>
          </wp:anchor>
        </w:drawing>
      </w:r>
      <w:r w:rsidR="00EE2FD2">
        <w:rPr>
          <w:rFonts w:cstheme="minorHAnsi"/>
          <w:noProof/>
          <w:szCs w:val="24"/>
          <w:lang w:val="en-US"/>
        </w:rPr>
        <w:drawing>
          <wp:anchor distT="0" distB="0" distL="114300" distR="114300" simplePos="0" relativeHeight="251658278" behindDoc="0" locked="0" layoutInCell="1" allowOverlap="1" wp14:anchorId="4B32330F" wp14:editId="4BEA2E1E">
            <wp:simplePos x="0" y="0"/>
            <wp:positionH relativeFrom="margin">
              <wp:posOffset>7883378</wp:posOffset>
            </wp:positionH>
            <wp:positionV relativeFrom="paragraph">
              <wp:posOffset>1873641</wp:posOffset>
            </wp:positionV>
            <wp:extent cx="981710" cy="255905"/>
            <wp:effectExtent l="0" t="0" r="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81710" cy="255905"/>
                    </a:xfrm>
                    <a:prstGeom prst="rect">
                      <a:avLst/>
                    </a:prstGeom>
                    <a:noFill/>
                  </pic:spPr>
                </pic:pic>
              </a:graphicData>
            </a:graphic>
          </wp:anchor>
        </w:drawing>
      </w:r>
      <w:r w:rsidR="546FAD79">
        <w:rPr>
          <w:noProof/>
        </w:rPr>
        <w:drawing>
          <wp:anchor distT="0" distB="0" distL="114300" distR="114300" simplePos="0" relativeHeight="251656191" behindDoc="0" locked="0" layoutInCell="1" allowOverlap="1" wp14:anchorId="6D7EA6C5" wp14:editId="387A79EA">
            <wp:simplePos x="0" y="0"/>
            <wp:positionH relativeFrom="column">
              <wp:align>left</wp:align>
            </wp:positionH>
            <wp:positionV relativeFrom="paragraph">
              <wp:posOffset>0</wp:posOffset>
            </wp:positionV>
            <wp:extent cx="8816974" cy="4695824"/>
            <wp:effectExtent l="0" t="0" r="0" b="0"/>
            <wp:wrapSquare wrapText="bothSides"/>
            <wp:docPr id="198969754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pic:nvPicPr>
                  <pic:blipFill>
                    <a:blip r:embed="rId20">
                      <a:extLst>
                        <a:ext uri="{28A0092B-C50C-407E-A947-70E740481C1C}">
                          <a14:useLocalDpi xmlns:a14="http://schemas.microsoft.com/office/drawing/2010/main" val="0"/>
                        </a:ext>
                      </a:extLst>
                    </a:blip>
                    <a:stretch>
                      <a:fillRect/>
                    </a:stretch>
                  </pic:blipFill>
                  <pic:spPr>
                    <a:xfrm>
                      <a:off x="0" y="0"/>
                      <a:ext cx="8816974" cy="4695824"/>
                    </a:xfrm>
                    <a:prstGeom prst="rect">
                      <a:avLst/>
                    </a:prstGeom>
                  </pic:spPr>
                </pic:pic>
              </a:graphicData>
            </a:graphic>
            <wp14:sizeRelH relativeFrom="page">
              <wp14:pctWidth>0</wp14:pctWidth>
            </wp14:sizeRelH>
            <wp14:sizeRelV relativeFrom="page">
              <wp14:pctHeight>0</wp14:pctHeight>
            </wp14:sizeRelV>
          </wp:anchor>
        </w:drawing>
      </w:r>
      <w:r w:rsidR="00A32407">
        <w:rPr>
          <w:rFonts w:cstheme="minorHAnsi"/>
          <w:noProof/>
          <w:szCs w:val="24"/>
          <w:lang w:val="en-US"/>
        </w:rPr>
        <w:drawing>
          <wp:anchor distT="0" distB="0" distL="114300" distR="114300" simplePos="0" relativeHeight="251658279" behindDoc="0" locked="0" layoutInCell="1" allowOverlap="1" wp14:anchorId="16114F29" wp14:editId="4F93702E">
            <wp:simplePos x="0" y="0"/>
            <wp:positionH relativeFrom="column">
              <wp:posOffset>6547485</wp:posOffset>
            </wp:positionH>
            <wp:positionV relativeFrom="paragraph">
              <wp:posOffset>3569335</wp:posOffset>
            </wp:positionV>
            <wp:extent cx="1419225" cy="781050"/>
            <wp:effectExtent l="0" t="0" r="9525" b="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pic:spPr>
                </pic:pic>
              </a:graphicData>
            </a:graphic>
            <wp14:sizeRelH relativeFrom="margin">
              <wp14:pctWidth>0</wp14:pctWidth>
            </wp14:sizeRelH>
            <wp14:sizeRelV relativeFrom="margin">
              <wp14:pctHeight>0</wp14:pctHeight>
            </wp14:sizeRelV>
          </wp:anchor>
        </w:drawing>
      </w:r>
      <w:r w:rsidR="00345A63" w:rsidRPr="00345A63">
        <w:rPr>
          <w:noProof/>
        </w:rPr>
        <w:drawing>
          <wp:anchor distT="0" distB="0" distL="114300" distR="114300" simplePos="0" relativeHeight="251658282" behindDoc="0" locked="0" layoutInCell="1" allowOverlap="1" wp14:anchorId="0B17E140" wp14:editId="2666A13B">
            <wp:simplePos x="0" y="0"/>
            <wp:positionH relativeFrom="column">
              <wp:posOffset>6547485</wp:posOffset>
            </wp:positionH>
            <wp:positionV relativeFrom="paragraph">
              <wp:posOffset>767715</wp:posOffset>
            </wp:positionV>
            <wp:extent cx="5734050" cy="10191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34050" cy="1019175"/>
                    </a:xfrm>
                    <a:prstGeom prst="rect">
                      <a:avLst/>
                    </a:prstGeom>
                    <a:noFill/>
                    <a:ln>
                      <a:noFill/>
                    </a:ln>
                  </pic:spPr>
                </pic:pic>
              </a:graphicData>
            </a:graphic>
          </wp:anchor>
        </w:drawing>
      </w:r>
      <w:r w:rsidR="001E0123">
        <w:rPr>
          <w:rFonts w:cstheme="minorHAnsi"/>
          <w:noProof/>
          <w:szCs w:val="24"/>
          <w:lang w:val="en-US"/>
        </w:rPr>
        <w:drawing>
          <wp:anchor distT="0" distB="0" distL="114300" distR="114300" simplePos="0" relativeHeight="251658276" behindDoc="0" locked="0" layoutInCell="1" allowOverlap="1" wp14:anchorId="60F7CCBA" wp14:editId="5388419B">
            <wp:simplePos x="0" y="0"/>
            <wp:positionH relativeFrom="column">
              <wp:posOffset>1270635</wp:posOffset>
            </wp:positionH>
            <wp:positionV relativeFrom="paragraph">
              <wp:posOffset>3923665</wp:posOffset>
            </wp:positionV>
            <wp:extent cx="1371600" cy="1000125"/>
            <wp:effectExtent l="0" t="0" r="0" b="9525"/>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pic:spPr>
                </pic:pic>
              </a:graphicData>
            </a:graphic>
            <wp14:sizeRelH relativeFrom="margin">
              <wp14:pctWidth>0</wp14:pctWidth>
            </wp14:sizeRelH>
            <wp14:sizeRelV relativeFrom="margin">
              <wp14:pctHeight>0</wp14:pctHeight>
            </wp14:sizeRelV>
          </wp:anchor>
        </w:drawing>
      </w:r>
      <w:r w:rsidR="00881858">
        <w:rPr>
          <w:rFonts w:cstheme="minorHAnsi"/>
          <w:noProof/>
          <w:szCs w:val="24"/>
          <w:lang w:val="en-US"/>
        </w:rPr>
        <w:drawing>
          <wp:anchor distT="0" distB="0" distL="114300" distR="114300" simplePos="0" relativeHeight="251658277" behindDoc="0" locked="0" layoutInCell="1" allowOverlap="1" wp14:anchorId="5204DFB9" wp14:editId="204B4B67">
            <wp:simplePos x="0" y="0"/>
            <wp:positionH relativeFrom="page">
              <wp:posOffset>5073015</wp:posOffset>
            </wp:positionH>
            <wp:positionV relativeFrom="paragraph">
              <wp:posOffset>3476625</wp:posOffset>
            </wp:positionV>
            <wp:extent cx="981710" cy="255905"/>
            <wp:effectExtent l="0" t="0" r="0"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81710" cy="255905"/>
                    </a:xfrm>
                    <a:prstGeom prst="rect">
                      <a:avLst/>
                    </a:prstGeom>
                    <a:noFill/>
                  </pic:spPr>
                </pic:pic>
              </a:graphicData>
            </a:graphic>
          </wp:anchor>
        </w:drawing>
      </w:r>
      <w:r w:rsidR="002D0F64">
        <w:rPr>
          <w:rFonts w:cstheme="minorHAnsi"/>
          <w:noProof/>
          <w:szCs w:val="24"/>
          <w:lang w:val="en-US"/>
        </w:rPr>
        <w:drawing>
          <wp:anchor distT="0" distB="0" distL="114300" distR="114300" simplePos="0" relativeHeight="251658273" behindDoc="0" locked="0" layoutInCell="1" allowOverlap="1" wp14:anchorId="15F679EB" wp14:editId="3D5666B5">
            <wp:simplePos x="0" y="0"/>
            <wp:positionH relativeFrom="column">
              <wp:posOffset>6890385</wp:posOffset>
            </wp:positionH>
            <wp:positionV relativeFrom="paragraph">
              <wp:posOffset>533400</wp:posOffset>
            </wp:positionV>
            <wp:extent cx="481330" cy="255905"/>
            <wp:effectExtent l="0" t="0" r="0" b="0"/>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1330" cy="255905"/>
                    </a:xfrm>
                    <a:prstGeom prst="rect">
                      <a:avLst/>
                    </a:prstGeom>
                    <a:noFill/>
                  </pic:spPr>
                </pic:pic>
              </a:graphicData>
            </a:graphic>
          </wp:anchor>
        </w:drawing>
      </w:r>
      <w:r w:rsidR="002D0F64">
        <w:rPr>
          <w:rFonts w:cstheme="minorHAnsi"/>
          <w:noProof/>
          <w:szCs w:val="24"/>
          <w:lang w:val="en-US"/>
        </w:rPr>
        <w:drawing>
          <wp:anchor distT="0" distB="0" distL="114300" distR="114300" simplePos="0" relativeHeight="251658275" behindDoc="0" locked="0" layoutInCell="1" allowOverlap="1" wp14:anchorId="5604756A" wp14:editId="66D6246D">
            <wp:simplePos x="0" y="0"/>
            <wp:positionH relativeFrom="column">
              <wp:posOffset>1213485</wp:posOffset>
            </wp:positionH>
            <wp:positionV relativeFrom="paragraph">
              <wp:posOffset>2819400</wp:posOffset>
            </wp:positionV>
            <wp:extent cx="981710" cy="262255"/>
            <wp:effectExtent l="0" t="0" r="0" b="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81710" cy="262255"/>
                    </a:xfrm>
                    <a:prstGeom prst="rect">
                      <a:avLst/>
                    </a:prstGeom>
                    <a:noFill/>
                  </pic:spPr>
                </pic:pic>
              </a:graphicData>
            </a:graphic>
          </wp:anchor>
        </w:drawing>
      </w:r>
      <w:r w:rsidR="002D0F64">
        <w:rPr>
          <w:rFonts w:cstheme="minorHAnsi"/>
          <w:noProof/>
          <w:szCs w:val="24"/>
          <w:lang w:val="en-US"/>
        </w:rPr>
        <w:drawing>
          <wp:anchor distT="0" distB="0" distL="114300" distR="114300" simplePos="0" relativeHeight="251658272" behindDoc="0" locked="0" layoutInCell="1" allowOverlap="1" wp14:anchorId="76AA5FAA" wp14:editId="36A61B8A">
            <wp:simplePos x="0" y="0"/>
            <wp:positionH relativeFrom="column">
              <wp:posOffset>4137660</wp:posOffset>
            </wp:positionH>
            <wp:positionV relativeFrom="paragraph">
              <wp:posOffset>975995</wp:posOffset>
            </wp:positionV>
            <wp:extent cx="981710" cy="262255"/>
            <wp:effectExtent l="0" t="0" r="0" b="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81710" cy="262255"/>
                    </a:xfrm>
                    <a:prstGeom prst="rect">
                      <a:avLst/>
                    </a:prstGeom>
                    <a:noFill/>
                  </pic:spPr>
                </pic:pic>
              </a:graphicData>
            </a:graphic>
          </wp:anchor>
        </w:drawing>
      </w:r>
    </w:p>
    <w:tbl>
      <w:tblPr>
        <w:tblW w:w="7747" w:type="dxa"/>
        <w:tblInd w:w="3544" w:type="dxa"/>
        <w:tblCellMar>
          <w:left w:w="70" w:type="dxa"/>
          <w:right w:w="70" w:type="dxa"/>
        </w:tblCellMar>
        <w:tblLook w:val="04A0" w:firstRow="1" w:lastRow="0" w:firstColumn="1" w:lastColumn="0" w:noHBand="0" w:noVBand="1"/>
      </w:tblPr>
      <w:tblGrid>
        <w:gridCol w:w="567"/>
        <w:gridCol w:w="960"/>
        <w:gridCol w:w="960"/>
        <w:gridCol w:w="2380"/>
        <w:gridCol w:w="960"/>
        <w:gridCol w:w="960"/>
        <w:gridCol w:w="393"/>
        <w:gridCol w:w="567"/>
      </w:tblGrid>
      <w:tr w:rsidR="004C035C" w:rsidRPr="004C035C" w14:paraId="7A99806D" w14:textId="77777777" w:rsidTr="007B5671">
        <w:trPr>
          <w:gridBefore w:val="1"/>
          <w:wBefore w:w="567" w:type="dxa"/>
          <w:trHeight w:val="420"/>
        </w:trPr>
        <w:tc>
          <w:tcPr>
            <w:tcW w:w="960" w:type="dxa"/>
            <w:tcBorders>
              <w:top w:val="nil"/>
              <w:left w:val="nil"/>
              <w:bottom w:val="nil"/>
              <w:right w:val="nil"/>
            </w:tcBorders>
            <w:shd w:val="clear" w:color="auto" w:fill="auto"/>
            <w:noWrap/>
            <w:vAlign w:val="bottom"/>
            <w:hideMark/>
          </w:tcPr>
          <w:p w14:paraId="0100CBE5" w14:textId="77777777" w:rsidR="004C035C" w:rsidRPr="00DB4FF8" w:rsidRDefault="004C035C" w:rsidP="004C035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val="en-US" w:eastAsia="zh-CN"/>
              </w:rPr>
            </w:pPr>
          </w:p>
        </w:tc>
        <w:tc>
          <w:tcPr>
            <w:tcW w:w="960" w:type="dxa"/>
            <w:tcBorders>
              <w:top w:val="nil"/>
              <w:left w:val="nil"/>
              <w:bottom w:val="nil"/>
              <w:right w:val="nil"/>
            </w:tcBorders>
            <w:shd w:val="clear" w:color="auto" w:fill="auto"/>
            <w:noWrap/>
            <w:vAlign w:val="bottom"/>
            <w:hideMark/>
          </w:tcPr>
          <w:p w14:paraId="169ABD3A" w14:textId="77777777" w:rsidR="004C035C" w:rsidRPr="00DB4FF8" w:rsidRDefault="004C035C" w:rsidP="004C035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380" w:type="dxa"/>
            <w:tcBorders>
              <w:top w:val="nil"/>
              <w:left w:val="nil"/>
              <w:bottom w:val="nil"/>
              <w:right w:val="nil"/>
            </w:tcBorders>
            <w:shd w:val="clear" w:color="auto" w:fill="auto"/>
            <w:noWrap/>
            <w:vAlign w:val="bottom"/>
            <w:hideMark/>
          </w:tcPr>
          <w:p w14:paraId="495A13EA" w14:textId="1B24CFF0" w:rsidR="004C035C" w:rsidRPr="00511101" w:rsidRDefault="004C035C" w:rsidP="004C035C">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32"/>
                <w:szCs w:val="32"/>
                <w:lang w:val="en-US" w:eastAsia="zh-CN"/>
              </w:rPr>
            </w:pPr>
            <w:bookmarkStart w:id="16" w:name="Annex9"/>
            <w:bookmarkEnd w:id="16"/>
          </w:p>
        </w:tc>
        <w:tc>
          <w:tcPr>
            <w:tcW w:w="960" w:type="dxa"/>
            <w:tcBorders>
              <w:top w:val="nil"/>
              <w:left w:val="nil"/>
              <w:bottom w:val="nil"/>
              <w:right w:val="nil"/>
            </w:tcBorders>
            <w:shd w:val="clear" w:color="auto" w:fill="auto"/>
            <w:noWrap/>
            <w:vAlign w:val="bottom"/>
            <w:hideMark/>
          </w:tcPr>
          <w:p w14:paraId="1FBAE60B" w14:textId="77777777" w:rsidR="004C035C" w:rsidRPr="00511101" w:rsidRDefault="004C035C" w:rsidP="004C035C">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32"/>
                <w:szCs w:val="32"/>
                <w:lang w:val="en-US" w:eastAsia="zh-CN"/>
              </w:rPr>
            </w:pPr>
          </w:p>
        </w:tc>
        <w:tc>
          <w:tcPr>
            <w:tcW w:w="960" w:type="dxa"/>
            <w:tcBorders>
              <w:top w:val="nil"/>
              <w:left w:val="nil"/>
              <w:bottom w:val="nil"/>
              <w:right w:val="nil"/>
            </w:tcBorders>
            <w:shd w:val="clear" w:color="auto" w:fill="auto"/>
            <w:noWrap/>
            <w:vAlign w:val="bottom"/>
            <w:hideMark/>
          </w:tcPr>
          <w:p w14:paraId="6017F0B0" w14:textId="77777777" w:rsidR="004C035C" w:rsidRPr="00511101" w:rsidRDefault="004C035C" w:rsidP="004C035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960" w:type="dxa"/>
            <w:gridSpan w:val="2"/>
            <w:tcBorders>
              <w:top w:val="nil"/>
              <w:left w:val="nil"/>
              <w:bottom w:val="nil"/>
              <w:right w:val="nil"/>
            </w:tcBorders>
            <w:shd w:val="clear" w:color="auto" w:fill="auto"/>
            <w:noWrap/>
            <w:vAlign w:val="bottom"/>
            <w:hideMark/>
          </w:tcPr>
          <w:p w14:paraId="11796EBA" w14:textId="77777777" w:rsidR="004C035C" w:rsidRPr="00511101" w:rsidRDefault="004C035C" w:rsidP="004C035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7B5671" w:rsidRPr="004C035C" w14:paraId="41CACAF3" w14:textId="77777777" w:rsidTr="007B5671">
        <w:trPr>
          <w:gridAfter w:val="1"/>
          <w:wAfter w:w="567" w:type="dxa"/>
          <w:trHeight w:val="375"/>
        </w:trPr>
        <w:tc>
          <w:tcPr>
            <w:tcW w:w="7180" w:type="dxa"/>
            <w:gridSpan w:val="7"/>
            <w:tcBorders>
              <w:top w:val="nil"/>
              <w:left w:val="nil"/>
              <w:bottom w:val="nil"/>
              <w:right w:val="nil"/>
            </w:tcBorders>
            <w:shd w:val="clear" w:color="auto" w:fill="auto"/>
            <w:noWrap/>
            <w:vAlign w:val="bottom"/>
          </w:tcPr>
          <w:p w14:paraId="54D93171" w14:textId="77777777" w:rsidR="00EE2FD2" w:rsidRPr="0083739C" w:rsidRDefault="00EE2FD2" w:rsidP="007B5671">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32"/>
                <w:szCs w:val="32"/>
                <w:lang w:eastAsia="zh-CN"/>
              </w:rPr>
            </w:pPr>
          </w:p>
          <w:p w14:paraId="65A68F0D" w14:textId="1D655E23" w:rsidR="007B5671" w:rsidRPr="004C035C" w:rsidRDefault="007B5671" w:rsidP="007B567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8"/>
                <w:szCs w:val="28"/>
                <w:lang w:val="en-US" w:eastAsia="zh-CN"/>
              </w:rPr>
            </w:pPr>
            <w:r w:rsidRPr="004C035C">
              <w:rPr>
                <w:b/>
                <w:bCs/>
                <w:color w:val="000000"/>
                <w:sz w:val="32"/>
                <w:szCs w:val="32"/>
                <w:lang w:val="fr-CH" w:eastAsia="zh-CN"/>
              </w:rPr>
              <w:lastRenderedPageBreak/>
              <w:t xml:space="preserve">ANNEX </w:t>
            </w:r>
            <w:r w:rsidR="0025787C">
              <w:rPr>
                <w:b/>
                <w:bCs/>
                <w:color w:val="000000"/>
                <w:sz w:val="32"/>
                <w:szCs w:val="32"/>
                <w:lang w:val="fr-CH" w:eastAsia="zh-CN"/>
              </w:rPr>
              <w:t>9</w:t>
            </w:r>
          </w:p>
        </w:tc>
      </w:tr>
      <w:tr w:rsidR="004C035C" w:rsidRPr="004C035C" w14:paraId="64E171F1" w14:textId="77777777" w:rsidTr="007B5671">
        <w:trPr>
          <w:gridAfter w:val="1"/>
          <w:wAfter w:w="567" w:type="dxa"/>
          <w:trHeight w:val="375"/>
        </w:trPr>
        <w:tc>
          <w:tcPr>
            <w:tcW w:w="7180" w:type="dxa"/>
            <w:gridSpan w:val="7"/>
            <w:tcBorders>
              <w:top w:val="nil"/>
              <w:left w:val="nil"/>
              <w:bottom w:val="nil"/>
              <w:right w:val="nil"/>
            </w:tcBorders>
            <w:shd w:val="clear" w:color="auto" w:fill="auto"/>
            <w:noWrap/>
            <w:vAlign w:val="bottom"/>
            <w:hideMark/>
          </w:tcPr>
          <w:p w14:paraId="6DE0D1E7" w14:textId="4DBE8DA9" w:rsidR="004C035C" w:rsidRPr="004C035C" w:rsidRDefault="004C035C" w:rsidP="007B567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8"/>
                <w:szCs w:val="28"/>
                <w:lang w:val="en-US" w:eastAsia="zh-CN"/>
              </w:rPr>
            </w:pPr>
            <w:r w:rsidRPr="004C035C">
              <w:rPr>
                <w:color w:val="000000"/>
                <w:sz w:val="28"/>
                <w:szCs w:val="28"/>
                <w:lang w:val="en-US" w:eastAsia="zh-CN"/>
              </w:rPr>
              <w:lastRenderedPageBreak/>
              <w:t>Breakdown of staffing level by Regional and Area offices</w:t>
            </w:r>
          </w:p>
        </w:tc>
      </w:tr>
      <w:tr w:rsidR="009F1778" w:rsidRPr="004C035C" w14:paraId="0B6DC589" w14:textId="77777777" w:rsidTr="007B5671">
        <w:trPr>
          <w:gridBefore w:val="1"/>
          <w:wBefore w:w="567" w:type="dxa"/>
          <w:trHeight w:val="375"/>
        </w:trPr>
        <w:tc>
          <w:tcPr>
            <w:tcW w:w="7180" w:type="dxa"/>
            <w:gridSpan w:val="7"/>
            <w:tcBorders>
              <w:top w:val="nil"/>
              <w:left w:val="nil"/>
              <w:bottom w:val="nil"/>
              <w:right w:val="nil"/>
            </w:tcBorders>
            <w:shd w:val="clear" w:color="auto" w:fill="auto"/>
            <w:noWrap/>
            <w:vAlign w:val="bottom"/>
          </w:tcPr>
          <w:p w14:paraId="44AF12B7" w14:textId="77777777" w:rsidR="009F1778" w:rsidRPr="004C035C" w:rsidRDefault="009F1778" w:rsidP="004C035C">
            <w:pPr>
              <w:tabs>
                <w:tab w:val="clear" w:pos="567"/>
                <w:tab w:val="clear" w:pos="1134"/>
                <w:tab w:val="clear" w:pos="1701"/>
                <w:tab w:val="clear" w:pos="2268"/>
                <w:tab w:val="clear" w:pos="2835"/>
              </w:tabs>
              <w:overflowPunct/>
              <w:autoSpaceDE/>
              <w:autoSpaceDN/>
              <w:adjustRightInd/>
              <w:spacing w:before="0"/>
              <w:textAlignment w:val="auto"/>
              <w:rPr>
                <w:color w:val="000000"/>
                <w:sz w:val="28"/>
                <w:szCs w:val="28"/>
                <w:lang w:val="en-US" w:eastAsia="zh-CN"/>
              </w:rPr>
            </w:pPr>
          </w:p>
        </w:tc>
      </w:tr>
    </w:tbl>
    <w:p w14:paraId="37DD2176" w14:textId="2AC9DD20" w:rsidR="004C035C" w:rsidRDefault="3135E077" w:rsidP="009F1778">
      <w:pPr>
        <w:rPr>
          <w:lang w:val="en-US"/>
        </w:rPr>
      </w:pPr>
      <w:r>
        <w:rPr>
          <w:noProof/>
        </w:rPr>
        <w:drawing>
          <wp:inline distT="0" distB="0" distL="0" distR="0" wp14:anchorId="21207776" wp14:editId="347A96EA">
            <wp:extent cx="9069069" cy="47313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8">
                      <a:extLst>
                        <a:ext uri="{28A0092B-C50C-407E-A947-70E740481C1C}">
                          <a14:useLocalDpi xmlns:a14="http://schemas.microsoft.com/office/drawing/2010/main" val="0"/>
                        </a:ext>
                      </a:extLst>
                    </a:blip>
                    <a:stretch>
                      <a:fillRect/>
                    </a:stretch>
                  </pic:blipFill>
                  <pic:spPr>
                    <a:xfrm>
                      <a:off x="0" y="0"/>
                      <a:ext cx="9069069" cy="4731384"/>
                    </a:xfrm>
                    <a:prstGeom prst="rect">
                      <a:avLst/>
                    </a:prstGeom>
                  </pic:spPr>
                </pic:pic>
              </a:graphicData>
            </a:graphic>
          </wp:inline>
        </w:drawing>
      </w:r>
    </w:p>
    <w:p w14:paraId="39598FD2" w14:textId="61D357D3" w:rsidR="00264425" w:rsidRDefault="00264425" w:rsidP="009C1415">
      <w:pPr>
        <w:rPr>
          <w:lang w:val="en-US"/>
        </w:rPr>
      </w:pPr>
    </w:p>
    <w:p w14:paraId="03DD27BA" w14:textId="7C34F75D" w:rsidR="00265DBB" w:rsidRDefault="00265DBB" w:rsidP="00265DBB">
      <w:pPr>
        <w:jc w:val="center"/>
        <w:rPr>
          <w:lang w:val="en-US"/>
        </w:rPr>
      </w:pPr>
      <w:r>
        <w:rPr>
          <w:lang w:val="en-US"/>
        </w:rPr>
        <w:t>______________</w:t>
      </w:r>
    </w:p>
    <w:sectPr w:rsidR="00265DBB" w:rsidSect="000219ED">
      <w:headerReference w:type="first" r:id="rId49"/>
      <w:footerReference w:type="first" r:id="rId50"/>
      <w:pgSz w:w="16834" w:h="11907" w:orient="landscape" w:code="9"/>
      <w:pgMar w:top="1134" w:right="1418" w:bottom="1134" w:left="1134"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168FE" w14:textId="77777777" w:rsidR="00DC08EF" w:rsidRDefault="00DC08EF">
      <w:r>
        <w:separator/>
      </w:r>
    </w:p>
  </w:endnote>
  <w:endnote w:type="continuationSeparator" w:id="0">
    <w:p w14:paraId="79BACA10" w14:textId="77777777" w:rsidR="00DC08EF" w:rsidRDefault="00DC08EF">
      <w:r>
        <w:continuationSeparator/>
      </w:r>
    </w:p>
  </w:endnote>
  <w:endnote w:type="continuationNotice" w:id="1">
    <w:p w14:paraId="6AE18432" w14:textId="77777777" w:rsidR="00DC08EF" w:rsidRDefault="00DC08E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A2E15" w14:textId="77777777" w:rsidR="00322D0D" w:rsidRPr="00685E1B" w:rsidRDefault="00322D0D" w:rsidP="00685E1B">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E7BDA" w14:textId="77777777" w:rsidR="000219ED" w:rsidRPr="008F6555" w:rsidRDefault="000219ED" w:rsidP="00021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539AC" w14:textId="77777777" w:rsidR="00DC08EF" w:rsidRDefault="00DC08EF">
      <w:r>
        <w:t>____________________</w:t>
      </w:r>
    </w:p>
  </w:footnote>
  <w:footnote w:type="continuationSeparator" w:id="0">
    <w:p w14:paraId="3338148C" w14:textId="77777777" w:rsidR="00DC08EF" w:rsidRDefault="00DC08EF">
      <w:r>
        <w:continuationSeparator/>
      </w:r>
    </w:p>
  </w:footnote>
  <w:footnote w:type="continuationNotice" w:id="1">
    <w:p w14:paraId="047C0ACD" w14:textId="77777777" w:rsidR="00DC08EF" w:rsidRDefault="00DC08EF">
      <w:pPr>
        <w:spacing w:before="0"/>
      </w:pPr>
    </w:p>
  </w:footnote>
  <w:footnote w:id="2">
    <w:p w14:paraId="15F43A71" w14:textId="34423D51" w:rsidR="000E4D85" w:rsidRPr="009C1415" w:rsidRDefault="000E4D85" w:rsidP="006D16D9">
      <w:pPr>
        <w:pStyle w:val="FootnoteText"/>
        <w:ind w:left="284" w:hanging="284"/>
        <w:rPr>
          <w:sz w:val="22"/>
          <w:szCs w:val="22"/>
          <w:lang w:val="en-US"/>
        </w:rPr>
      </w:pPr>
      <w:r w:rsidRPr="009C1415">
        <w:rPr>
          <w:rStyle w:val="FootnoteReference"/>
          <w:sz w:val="22"/>
          <w:szCs w:val="22"/>
        </w:rPr>
        <w:footnoteRef/>
      </w:r>
      <w:r w:rsidRPr="009C1415">
        <w:rPr>
          <w:sz w:val="22"/>
          <w:szCs w:val="22"/>
        </w:rPr>
        <w:t xml:space="preserve"> </w:t>
      </w:r>
      <w:r w:rsidR="006D16D9">
        <w:rPr>
          <w:sz w:val="22"/>
          <w:szCs w:val="22"/>
        </w:rPr>
        <w:tab/>
      </w:r>
      <w:r w:rsidRPr="006D16D9">
        <w:rPr>
          <w:sz w:val="20"/>
          <w:lang w:val="en-US"/>
        </w:rPr>
        <w:t xml:space="preserve">Expenditure figures in annexes have been updated in line with the </w:t>
      </w:r>
      <w:r w:rsidR="00747D41" w:rsidRPr="006D16D9">
        <w:rPr>
          <w:sz w:val="20"/>
          <w:lang w:val="en-US"/>
        </w:rPr>
        <w:t>20</w:t>
      </w:r>
      <w:r w:rsidR="00FC7DD4">
        <w:rPr>
          <w:sz w:val="20"/>
          <w:lang w:val="en-US"/>
        </w:rPr>
        <w:t>20</w:t>
      </w:r>
      <w:r w:rsidR="00747D41" w:rsidRPr="006D16D9">
        <w:rPr>
          <w:sz w:val="20"/>
          <w:lang w:val="en-US"/>
        </w:rPr>
        <w:t xml:space="preserve"> </w:t>
      </w:r>
      <w:r w:rsidRPr="006D16D9">
        <w:rPr>
          <w:sz w:val="20"/>
          <w:lang w:val="en-US"/>
        </w:rPr>
        <w:t>accounting closure</w:t>
      </w:r>
      <w:r w:rsidR="001C7E1A" w:rsidRPr="006D16D9">
        <w:rPr>
          <w:sz w:val="20"/>
          <w:lang w:val="en-US"/>
        </w:rPr>
        <w:t xml:space="preserve">.  Staffing figures are as of end </w:t>
      </w:r>
      <w:r w:rsidR="00747D41" w:rsidRPr="006D16D9">
        <w:rPr>
          <w:sz w:val="20"/>
          <w:lang w:val="en-US"/>
        </w:rPr>
        <w:t>20</w:t>
      </w:r>
      <w:r w:rsidR="00FC7DD4">
        <w:rPr>
          <w:sz w:val="20"/>
          <w:lang w:val="en-US"/>
        </w:rPr>
        <w:t>20</w:t>
      </w:r>
      <w:r w:rsidR="001C7E1A" w:rsidRPr="006D16D9">
        <w:rPr>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683B" w14:textId="77777777" w:rsidR="00322D0D" w:rsidRDefault="006535F1" w:rsidP="00CE433C">
    <w:pPr>
      <w:pStyle w:val="Header"/>
    </w:pPr>
    <w:r>
      <w:fldChar w:fldCharType="begin"/>
    </w:r>
    <w:r>
      <w:instrText>PAGE</w:instrText>
    </w:r>
    <w:r>
      <w:fldChar w:fldCharType="separate"/>
    </w:r>
    <w:r w:rsidR="007A7897">
      <w:rPr>
        <w:noProof/>
      </w:rPr>
      <w:t>15</w:t>
    </w:r>
    <w:r>
      <w:rPr>
        <w:noProof/>
      </w:rPr>
      <w:fldChar w:fldCharType="end"/>
    </w:r>
  </w:p>
  <w:p w14:paraId="3FF89692" w14:textId="7A08D3A0" w:rsidR="00322D0D" w:rsidRDefault="00FB2C43" w:rsidP="000B1C2E">
    <w:pPr>
      <w:pStyle w:val="Header"/>
    </w:pPr>
    <w:r>
      <w:t>C2</w:t>
    </w:r>
    <w:r w:rsidR="00BD3B00">
      <w:t>1</w:t>
    </w:r>
    <w:r w:rsidR="004C0BAC">
      <w:t>/INF/</w:t>
    </w:r>
    <w:r w:rsidR="00BD3B00">
      <w:t>6</w:t>
    </w:r>
    <w:r w:rsidR="004C0BAC">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20039" w14:textId="77777777" w:rsidR="000219ED" w:rsidRDefault="004C0BAC" w:rsidP="000219ED">
    <w:pPr>
      <w:pStyle w:val="Header"/>
    </w:pPr>
    <w:r>
      <w:fldChar w:fldCharType="begin"/>
    </w:r>
    <w:r>
      <w:instrText>PAGE</w:instrText>
    </w:r>
    <w:r>
      <w:fldChar w:fldCharType="separate"/>
    </w:r>
    <w:r w:rsidR="007A7897">
      <w:rPr>
        <w:noProof/>
      </w:rPr>
      <w:t>10</w:t>
    </w:r>
    <w:r>
      <w:rPr>
        <w:noProof/>
      </w:rPr>
      <w:fldChar w:fldCharType="end"/>
    </w:r>
  </w:p>
  <w:p w14:paraId="7F27DD47" w14:textId="6BD6D066" w:rsidR="000219ED" w:rsidRDefault="00FD1718" w:rsidP="006D16D9">
    <w:pPr>
      <w:pStyle w:val="Header"/>
      <w:spacing w:after="120"/>
    </w:pPr>
    <w:r>
      <w:t>C20</w:t>
    </w:r>
    <w:r w:rsidR="004C0BAC">
      <w:t>/INF/</w:t>
    </w:r>
    <w:r w:rsidR="006D16D9">
      <w:t>10</w:t>
    </w:r>
    <w:r w:rsidR="004C0BAC">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121AB"/>
    <w:multiLevelType w:val="hybridMultilevel"/>
    <w:tmpl w:val="C6A2ADFA"/>
    <w:lvl w:ilvl="0" w:tplc="CEECF286">
      <w:start w:val="1"/>
      <w:numFmt w:val="bullet"/>
      <w:lvlText w:val=""/>
      <w:lvlJc w:val="left"/>
      <w:pPr>
        <w:ind w:left="720" w:hanging="360"/>
      </w:pPr>
      <w:rPr>
        <w:rFonts w:ascii="Symbol" w:hAnsi="Symbol" w:hint="default"/>
      </w:rPr>
    </w:lvl>
    <w:lvl w:ilvl="1" w:tplc="883A7CF0">
      <w:start w:val="1"/>
      <w:numFmt w:val="bullet"/>
      <w:lvlText w:val="o"/>
      <w:lvlJc w:val="left"/>
      <w:pPr>
        <w:ind w:left="1440" w:hanging="360"/>
      </w:pPr>
      <w:rPr>
        <w:rFonts w:ascii="Courier New" w:hAnsi="Courier New" w:hint="default"/>
      </w:rPr>
    </w:lvl>
    <w:lvl w:ilvl="2" w:tplc="9776156A">
      <w:start w:val="1"/>
      <w:numFmt w:val="bullet"/>
      <w:lvlText w:val=""/>
      <w:lvlJc w:val="left"/>
      <w:pPr>
        <w:ind w:left="2160" w:hanging="360"/>
      </w:pPr>
      <w:rPr>
        <w:rFonts w:ascii="Wingdings" w:hAnsi="Wingdings" w:hint="default"/>
      </w:rPr>
    </w:lvl>
    <w:lvl w:ilvl="3" w:tplc="ECDC5D08">
      <w:start w:val="1"/>
      <w:numFmt w:val="bullet"/>
      <w:lvlText w:val=""/>
      <w:lvlJc w:val="left"/>
      <w:pPr>
        <w:ind w:left="2880" w:hanging="360"/>
      </w:pPr>
      <w:rPr>
        <w:rFonts w:ascii="Symbol" w:hAnsi="Symbol" w:hint="default"/>
      </w:rPr>
    </w:lvl>
    <w:lvl w:ilvl="4" w:tplc="4E80E840">
      <w:start w:val="1"/>
      <w:numFmt w:val="bullet"/>
      <w:lvlText w:val="o"/>
      <w:lvlJc w:val="left"/>
      <w:pPr>
        <w:ind w:left="3600" w:hanging="360"/>
      </w:pPr>
      <w:rPr>
        <w:rFonts w:ascii="Courier New" w:hAnsi="Courier New" w:hint="default"/>
      </w:rPr>
    </w:lvl>
    <w:lvl w:ilvl="5" w:tplc="7F4AD8A0">
      <w:start w:val="1"/>
      <w:numFmt w:val="bullet"/>
      <w:lvlText w:val=""/>
      <w:lvlJc w:val="left"/>
      <w:pPr>
        <w:ind w:left="4320" w:hanging="360"/>
      </w:pPr>
      <w:rPr>
        <w:rFonts w:ascii="Wingdings" w:hAnsi="Wingdings" w:hint="default"/>
      </w:rPr>
    </w:lvl>
    <w:lvl w:ilvl="6" w:tplc="F5E878BE">
      <w:start w:val="1"/>
      <w:numFmt w:val="bullet"/>
      <w:lvlText w:val=""/>
      <w:lvlJc w:val="left"/>
      <w:pPr>
        <w:ind w:left="5040" w:hanging="360"/>
      </w:pPr>
      <w:rPr>
        <w:rFonts w:ascii="Symbol" w:hAnsi="Symbol" w:hint="default"/>
      </w:rPr>
    </w:lvl>
    <w:lvl w:ilvl="7" w:tplc="74E02604">
      <w:start w:val="1"/>
      <w:numFmt w:val="bullet"/>
      <w:lvlText w:val="o"/>
      <w:lvlJc w:val="left"/>
      <w:pPr>
        <w:ind w:left="5760" w:hanging="360"/>
      </w:pPr>
      <w:rPr>
        <w:rFonts w:ascii="Courier New" w:hAnsi="Courier New" w:hint="default"/>
      </w:rPr>
    </w:lvl>
    <w:lvl w:ilvl="8" w:tplc="E01670A6">
      <w:start w:val="1"/>
      <w:numFmt w:val="bullet"/>
      <w:lvlText w:val=""/>
      <w:lvlJc w:val="left"/>
      <w:pPr>
        <w:ind w:left="6480" w:hanging="360"/>
      </w:pPr>
      <w:rPr>
        <w:rFonts w:ascii="Wingdings" w:hAnsi="Wingdings" w:hint="default"/>
      </w:rPr>
    </w:lvl>
  </w:abstractNum>
  <w:abstractNum w:abstractNumId="2" w15:restartNumberingAfterBreak="0">
    <w:nsid w:val="02CA2EA4"/>
    <w:multiLevelType w:val="hybridMultilevel"/>
    <w:tmpl w:val="268AF0CC"/>
    <w:lvl w:ilvl="0" w:tplc="8AD45A0A">
      <w:start w:val="1"/>
      <w:numFmt w:val="bullet"/>
      <w:lvlText w:val="-"/>
      <w:lvlJc w:val="left"/>
      <w:pPr>
        <w:ind w:left="720" w:hanging="360"/>
      </w:pPr>
      <w:rPr>
        <w:rFonts w:ascii="Symbol" w:hAnsi="Symbol" w:hint="default"/>
      </w:rPr>
    </w:lvl>
    <w:lvl w:ilvl="1" w:tplc="839A14CA">
      <w:start w:val="1"/>
      <w:numFmt w:val="bullet"/>
      <w:lvlText w:val="o"/>
      <w:lvlJc w:val="left"/>
      <w:pPr>
        <w:ind w:left="1440" w:hanging="360"/>
      </w:pPr>
      <w:rPr>
        <w:rFonts w:ascii="Courier New" w:hAnsi="Courier New" w:hint="default"/>
      </w:rPr>
    </w:lvl>
    <w:lvl w:ilvl="2" w:tplc="E1E48354">
      <w:start w:val="1"/>
      <w:numFmt w:val="bullet"/>
      <w:lvlText w:val=""/>
      <w:lvlJc w:val="left"/>
      <w:pPr>
        <w:ind w:left="2160" w:hanging="360"/>
      </w:pPr>
      <w:rPr>
        <w:rFonts w:ascii="Wingdings" w:hAnsi="Wingdings" w:hint="default"/>
      </w:rPr>
    </w:lvl>
    <w:lvl w:ilvl="3" w:tplc="D0D03B94">
      <w:start w:val="1"/>
      <w:numFmt w:val="bullet"/>
      <w:lvlText w:val=""/>
      <w:lvlJc w:val="left"/>
      <w:pPr>
        <w:ind w:left="2880" w:hanging="360"/>
      </w:pPr>
      <w:rPr>
        <w:rFonts w:ascii="Symbol" w:hAnsi="Symbol" w:hint="default"/>
      </w:rPr>
    </w:lvl>
    <w:lvl w:ilvl="4" w:tplc="099CF7BE">
      <w:start w:val="1"/>
      <w:numFmt w:val="bullet"/>
      <w:lvlText w:val="o"/>
      <w:lvlJc w:val="left"/>
      <w:pPr>
        <w:ind w:left="3600" w:hanging="360"/>
      </w:pPr>
      <w:rPr>
        <w:rFonts w:ascii="Courier New" w:hAnsi="Courier New" w:hint="default"/>
      </w:rPr>
    </w:lvl>
    <w:lvl w:ilvl="5" w:tplc="EB581326">
      <w:start w:val="1"/>
      <w:numFmt w:val="bullet"/>
      <w:lvlText w:val=""/>
      <w:lvlJc w:val="left"/>
      <w:pPr>
        <w:ind w:left="4320" w:hanging="360"/>
      </w:pPr>
      <w:rPr>
        <w:rFonts w:ascii="Wingdings" w:hAnsi="Wingdings" w:hint="default"/>
      </w:rPr>
    </w:lvl>
    <w:lvl w:ilvl="6" w:tplc="ED241AA8">
      <w:start w:val="1"/>
      <w:numFmt w:val="bullet"/>
      <w:lvlText w:val=""/>
      <w:lvlJc w:val="left"/>
      <w:pPr>
        <w:ind w:left="5040" w:hanging="360"/>
      </w:pPr>
      <w:rPr>
        <w:rFonts w:ascii="Symbol" w:hAnsi="Symbol" w:hint="default"/>
      </w:rPr>
    </w:lvl>
    <w:lvl w:ilvl="7" w:tplc="E4E841AE">
      <w:start w:val="1"/>
      <w:numFmt w:val="bullet"/>
      <w:lvlText w:val="o"/>
      <w:lvlJc w:val="left"/>
      <w:pPr>
        <w:ind w:left="5760" w:hanging="360"/>
      </w:pPr>
      <w:rPr>
        <w:rFonts w:ascii="Courier New" w:hAnsi="Courier New" w:hint="default"/>
      </w:rPr>
    </w:lvl>
    <w:lvl w:ilvl="8" w:tplc="45066FF0">
      <w:start w:val="1"/>
      <w:numFmt w:val="bullet"/>
      <w:lvlText w:val=""/>
      <w:lvlJc w:val="left"/>
      <w:pPr>
        <w:ind w:left="6480" w:hanging="360"/>
      </w:pPr>
      <w:rPr>
        <w:rFonts w:ascii="Wingdings" w:hAnsi="Wingdings" w:hint="default"/>
      </w:rPr>
    </w:lvl>
  </w:abstractNum>
  <w:abstractNum w:abstractNumId="3" w15:restartNumberingAfterBreak="0">
    <w:nsid w:val="03266A2B"/>
    <w:multiLevelType w:val="hybridMultilevel"/>
    <w:tmpl w:val="E88CF656"/>
    <w:lvl w:ilvl="0" w:tplc="A5BA49C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136DA0"/>
    <w:multiLevelType w:val="hybridMultilevel"/>
    <w:tmpl w:val="C1E884BC"/>
    <w:lvl w:ilvl="0" w:tplc="A82057D0">
      <w:start w:val="1"/>
      <w:numFmt w:val="bullet"/>
      <w:lvlText w:val="-"/>
      <w:lvlJc w:val="left"/>
      <w:pPr>
        <w:ind w:left="720" w:hanging="360"/>
      </w:pPr>
      <w:rPr>
        <w:rFonts w:ascii="Calibri" w:hAnsi="Calibri" w:hint="default"/>
      </w:rPr>
    </w:lvl>
    <w:lvl w:ilvl="1" w:tplc="3D6E07C4">
      <w:start w:val="1"/>
      <w:numFmt w:val="bullet"/>
      <w:lvlText w:val="o"/>
      <w:lvlJc w:val="left"/>
      <w:pPr>
        <w:ind w:left="1440" w:hanging="360"/>
      </w:pPr>
      <w:rPr>
        <w:rFonts w:ascii="Courier New" w:hAnsi="Courier New" w:hint="default"/>
      </w:rPr>
    </w:lvl>
    <w:lvl w:ilvl="2" w:tplc="45346942">
      <w:start w:val="1"/>
      <w:numFmt w:val="bullet"/>
      <w:lvlText w:val=""/>
      <w:lvlJc w:val="left"/>
      <w:pPr>
        <w:ind w:left="2160" w:hanging="360"/>
      </w:pPr>
      <w:rPr>
        <w:rFonts w:ascii="Wingdings" w:hAnsi="Wingdings" w:hint="default"/>
      </w:rPr>
    </w:lvl>
    <w:lvl w:ilvl="3" w:tplc="8408A56C">
      <w:start w:val="1"/>
      <w:numFmt w:val="bullet"/>
      <w:lvlText w:val=""/>
      <w:lvlJc w:val="left"/>
      <w:pPr>
        <w:ind w:left="2880" w:hanging="360"/>
      </w:pPr>
      <w:rPr>
        <w:rFonts w:ascii="Symbol" w:hAnsi="Symbol" w:hint="default"/>
      </w:rPr>
    </w:lvl>
    <w:lvl w:ilvl="4" w:tplc="B43E4480">
      <w:start w:val="1"/>
      <w:numFmt w:val="bullet"/>
      <w:lvlText w:val="o"/>
      <w:lvlJc w:val="left"/>
      <w:pPr>
        <w:ind w:left="3600" w:hanging="360"/>
      </w:pPr>
      <w:rPr>
        <w:rFonts w:ascii="Courier New" w:hAnsi="Courier New" w:hint="default"/>
      </w:rPr>
    </w:lvl>
    <w:lvl w:ilvl="5" w:tplc="47F62234">
      <w:start w:val="1"/>
      <w:numFmt w:val="bullet"/>
      <w:lvlText w:val=""/>
      <w:lvlJc w:val="left"/>
      <w:pPr>
        <w:ind w:left="4320" w:hanging="360"/>
      </w:pPr>
      <w:rPr>
        <w:rFonts w:ascii="Wingdings" w:hAnsi="Wingdings" w:hint="default"/>
      </w:rPr>
    </w:lvl>
    <w:lvl w:ilvl="6" w:tplc="7FDA49AA">
      <w:start w:val="1"/>
      <w:numFmt w:val="bullet"/>
      <w:lvlText w:val=""/>
      <w:lvlJc w:val="left"/>
      <w:pPr>
        <w:ind w:left="5040" w:hanging="360"/>
      </w:pPr>
      <w:rPr>
        <w:rFonts w:ascii="Symbol" w:hAnsi="Symbol" w:hint="default"/>
      </w:rPr>
    </w:lvl>
    <w:lvl w:ilvl="7" w:tplc="7C5096D8">
      <w:start w:val="1"/>
      <w:numFmt w:val="bullet"/>
      <w:lvlText w:val="o"/>
      <w:lvlJc w:val="left"/>
      <w:pPr>
        <w:ind w:left="5760" w:hanging="360"/>
      </w:pPr>
      <w:rPr>
        <w:rFonts w:ascii="Courier New" w:hAnsi="Courier New" w:hint="default"/>
      </w:rPr>
    </w:lvl>
    <w:lvl w:ilvl="8" w:tplc="8A6A8CCE">
      <w:start w:val="1"/>
      <w:numFmt w:val="bullet"/>
      <w:lvlText w:val=""/>
      <w:lvlJc w:val="left"/>
      <w:pPr>
        <w:ind w:left="6480" w:hanging="360"/>
      </w:pPr>
      <w:rPr>
        <w:rFonts w:ascii="Wingdings" w:hAnsi="Wingdings" w:hint="default"/>
      </w:rPr>
    </w:lvl>
  </w:abstractNum>
  <w:abstractNum w:abstractNumId="5" w15:restartNumberingAfterBreak="0">
    <w:nsid w:val="0DD84A15"/>
    <w:multiLevelType w:val="hybridMultilevel"/>
    <w:tmpl w:val="7A3A6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D29BC"/>
    <w:multiLevelType w:val="hybridMultilevel"/>
    <w:tmpl w:val="E35A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F6F35"/>
    <w:multiLevelType w:val="hybridMultilevel"/>
    <w:tmpl w:val="492C9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C212D4"/>
    <w:multiLevelType w:val="hybridMultilevel"/>
    <w:tmpl w:val="20D26ED4"/>
    <w:lvl w:ilvl="0" w:tplc="2212638E">
      <w:start w:val="1"/>
      <w:numFmt w:val="bullet"/>
      <w:lvlText w:val="-"/>
      <w:lvlJc w:val="left"/>
      <w:pPr>
        <w:ind w:left="720" w:hanging="360"/>
      </w:pPr>
      <w:rPr>
        <w:rFonts w:ascii="Symbol" w:hAnsi="Symbol" w:hint="default"/>
      </w:rPr>
    </w:lvl>
    <w:lvl w:ilvl="1" w:tplc="A7608582">
      <w:start w:val="1"/>
      <w:numFmt w:val="bullet"/>
      <w:lvlText w:val="o"/>
      <w:lvlJc w:val="left"/>
      <w:pPr>
        <w:ind w:left="1440" w:hanging="360"/>
      </w:pPr>
      <w:rPr>
        <w:rFonts w:ascii="Courier New" w:hAnsi="Courier New" w:hint="default"/>
      </w:rPr>
    </w:lvl>
    <w:lvl w:ilvl="2" w:tplc="75DC0494">
      <w:start w:val="1"/>
      <w:numFmt w:val="bullet"/>
      <w:lvlText w:val=""/>
      <w:lvlJc w:val="left"/>
      <w:pPr>
        <w:ind w:left="2160" w:hanging="360"/>
      </w:pPr>
      <w:rPr>
        <w:rFonts w:ascii="Wingdings" w:hAnsi="Wingdings" w:hint="default"/>
      </w:rPr>
    </w:lvl>
    <w:lvl w:ilvl="3" w:tplc="DB46C1FC">
      <w:start w:val="1"/>
      <w:numFmt w:val="bullet"/>
      <w:lvlText w:val=""/>
      <w:lvlJc w:val="left"/>
      <w:pPr>
        <w:ind w:left="2880" w:hanging="360"/>
      </w:pPr>
      <w:rPr>
        <w:rFonts w:ascii="Symbol" w:hAnsi="Symbol" w:hint="default"/>
      </w:rPr>
    </w:lvl>
    <w:lvl w:ilvl="4" w:tplc="7D325770">
      <w:start w:val="1"/>
      <w:numFmt w:val="bullet"/>
      <w:lvlText w:val="o"/>
      <w:lvlJc w:val="left"/>
      <w:pPr>
        <w:ind w:left="3600" w:hanging="360"/>
      </w:pPr>
      <w:rPr>
        <w:rFonts w:ascii="Courier New" w:hAnsi="Courier New" w:hint="default"/>
      </w:rPr>
    </w:lvl>
    <w:lvl w:ilvl="5" w:tplc="B7AE285E">
      <w:start w:val="1"/>
      <w:numFmt w:val="bullet"/>
      <w:lvlText w:val=""/>
      <w:lvlJc w:val="left"/>
      <w:pPr>
        <w:ind w:left="4320" w:hanging="360"/>
      </w:pPr>
      <w:rPr>
        <w:rFonts w:ascii="Wingdings" w:hAnsi="Wingdings" w:hint="default"/>
      </w:rPr>
    </w:lvl>
    <w:lvl w:ilvl="6" w:tplc="1D6E8946">
      <w:start w:val="1"/>
      <w:numFmt w:val="bullet"/>
      <w:lvlText w:val=""/>
      <w:lvlJc w:val="left"/>
      <w:pPr>
        <w:ind w:left="5040" w:hanging="360"/>
      </w:pPr>
      <w:rPr>
        <w:rFonts w:ascii="Symbol" w:hAnsi="Symbol" w:hint="default"/>
      </w:rPr>
    </w:lvl>
    <w:lvl w:ilvl="7" w:tplc="E82A527C">
      <w:start w:val="1"/>
      <w:numFmt w:val="bullet"/>
      <w:lvlText w:val="o"/>
      <w:lvlJc w:val="left"/>
      <w:pPr>
        <w:ind w:left="5760" w:hanging="360"/>
      </w:pPr>
      <w:rPr>
        <w:rFonts w:ascii="Courier New" w:hAnsi="Courier New" w:hint="default"/>
      </w:rPr>
    </w:lvl>
    <w:lvl w:ilvl="8" w:tplc="BDE228BC">
      <w:start w:val="1"/>
      <w:numFmt w:val="bullet"/>
      <w:lvlText w:val=""/>
      <w:lvlJc w:val="left"/>
      <w:pPr>
        <w:ind w:left="6480" w:hanging="360"/>
      </w:pPr>
      <w:rPr>
        <w:rFonts w:ascii="Wingdings" w:hAnsi="Wingdings" w:hint="default"/>
      </w:rPr>
    </w:lvl>
  </w:abstractNum>
  <w:abstractNum w:abstractNumId="9" w15:restartNumberingAfterBreak="0">
    <w:nsid w:val="297C3696"/>
    <w:multiLevelType w:val="hybridMultilevel"/>
    <w:tmpl w:val="FFFFFFFF"/>
    <w:lvl w:ilvl="0" w:tplc="88ACA994">
      <w:start w:val="1"/>
      <w:numFmt w:val="bullet"/>
      <w:lvlText w:val=""/>
      <w:lvlJc w:val="left"/>
      <w:pPr>
        <w:ind w:left="720" w:hanging="360"/>
      </w:pPr>
      <w:rPr>
        <w:rFonts w:ascii="Symbol" w:hAnsi="Symbol" w:hint="default"/>
      </w:rPr>
    </w:lvl>
    <w:lvl w:ilvl="1" w:tplc="46101F8A">
      <w:start w:val="1"/>
      <w:numFmt w:val="bullet"/>
      <w:lvlText w:val="o"/>
      <w:lvlJc w:val="left"/>
      <w:pPr>
        <w:ind w:left="1440" w:hanging="360"/>
      </w:pPr>
      <w:rPr>
        <w:rFonts w:ascii="Courier New" w:hAnsi="Courier New" w:hint="default"/>
      </w:rPr>
    </w:lvl>
    <w:lvl w:ilvl="2" w:tplc="47F28412">
      <w:start w:val="1"/>
      <w:numFmt w:val="bullet"/>
      <w:lvlText w:val=""/>
      <w:lvlJc w:val="left"/>
      <w:pPr>
        <w:ind w:left="2160" w:hanging="360"/>
      </w:pPr>
      <w:rPr>
        <w:rFonts w:ascii="Wingdings" w:hAnsi="Wingdings" w:hint="default"/>
      </w:rPr>
    </w:lvl>
    <w:lvl w:ilvl="3" w:tplc="08E8FDE8">
      <w:start w:val="1"/>
      <w:numFmt w:val="bullet"/>
      <w:lvlText w:val=""/>
      <w:lvlJc w:val="left"/>
      <w:pPr>
        <w:ind w:left="2880" w:hanging="360"/>
      </w:pPr>
      <w:rPr>
        <w:rFonts w:ascii="Symbol" w:hAnsi="Symbol" w:hint="default"/>
      </w:rPr>
    </w:lvl>
    <w:lvl w:ilvl="4" w:tplc="4D308AD2">
      <w:start w:val="1"/>
      <w:numFmt w:val="bullet"/>
      <w:lvlText w:val="o"/>
      <w:lvlJc w:val="left"/>
      <w:pPr>
        <w:ind w:left="3600" w:hanging="360"/>
      </w:pPr>
      <w:rPr>
        <w:rFonts w:ascii="Courier New" w:hAnsi="Courier New" w:hint="default"/>
      </w:rPr>
    </w:lvl>
    <w:lvl w:ilvl="5" w:tplc="27487D74">
      <w:start w:val="1"/>
      <w:numFmt w:val="bullet"/>
      <w:lvlText w:val=""/>
      <w:lvlJc w:val="left"/>
      <w:pPr>
        <w:ind w:left="4320" w:hanging="360"/>
      </w:pPr>
      <w:rPr>
        <w:rFonts w:ascii="Wingdings" w:hAnsi="Wingdings" w:hint="default"/>
      </w:rPr>
    </w:lvl>
    <w:lvl w:ilvl="6" w:tplc="6A40B360">
      <w:start w:val="1"/>
      <w:numFmt w:val="bullet"/>
      <w:lvlText w:val=""/>
      <w:lvlJc w:val="left"/>
      <w:pPr>
        <w:ind w:left="5040" w:hanging="360"/>
      </w:pPr>
      <w:rPr>
        <w:rFonts w:ascii="Symbol" w:hAnsi="Symbol" w:hint="default"/>
      </w:rPr>
    </w:lvl>
    <w:lvl w:ilvl="7" w:tplc="F7040FCA">
      <w:start w:val="1"/>
      <w:numFmt w:val="bullet"/>
      <w:lvlText w:val="o"/>
      <w:lvlJc w:val="left"/>
      <w:pPr>
        <w:ind w:left="5760" w:hanging="360"/>
      </w:pPr>
      <w:rPr>
        <w:rFonts w:ascii="Courier New" w:hAnsi="Courier New" w:hint="default"/>
      </w:rPr>
    </w:lvl>
    <w:lvl w:ilvl="8" w:tplc="359622A8">
      <w:start w:val="1"/>
      <w:numFmt w:val="bullet"/>
      <w:lvlText w:val=""/>
      <w:lvlJc w:val="left"/>
      <w:pPr>
        <w:ind w:left="6480" w:hanging="360"/>
      </w:pPr>
      <w:rPr>
        <w:rFonts w:ascii="Wingdings" w:hAnsi="Wingdings" w:hint="default"/>
      </w:rPr>
    </w:lvl>
  </w:abstractNum>
  <w:abstractNum w:abstractNumId="10" w15:restartNumberingAfterBreak="0">
    <w:nsid w:val="2BE05F08"/>
    <w:multiLevelType w:val="hybridMultilevel"/>
    <w:tmpl w:val="1A6847FE"/>
    <w:lvl w:ilvl="0" w:tplc="5CE8C46A">
      <w:start w:val="1"/>
      <w:numFmt w:val="bullet"/>
      <w:lvlText w:val=""/>
      <w:lvlJc w:val="left"/>
      <w:pPr>
        <w:ind w:left="720" w:hanging="360"/>
      </w:pPr>
      <w:rPr>
        <w:rFonts w:ascii="Symbol" w:hAnsi="Symbol" w:hint="default"/>
      </w:rPr>
    </w:lvl>
    <w:lvl w:ilvl="1" w:tplc="9578BDA4">
      <w:start w:val="1"/>
      <w:numFmt w:val="bullet"/>
      <w:lvlText w:val="o"/>
      <w:lvlJc w:val="left"/>
      <w:pPr>
        <w:ind w:left="1440" w:hanging="360"/>
      </w:pPr>
      <w:rPr>
        <w:rFonts w:ascii="Courier New" w:hAnsi="Courier New" w:hint="default"/>
      </w:rPr>
    </w:lvl>
    <w:lvl w:ilvl="2" w:tplc="F5102576">
      <w:start w:val="1"/>
      <w:numFmt w:val="bullet"/>
      <w:lvlText w:val=""/>
      <w:lvlJc w:val="left"/>
      <w:pPr>
        <w:ind w:left="2160" w:hanging="360"/>
      </w:pPr>
      <w:rPr>
        <w:rFonts w:ascii="Wingdings" w:hAnsi="Wingdings" w:hint="default"/>
      </w:rPr>
    </w:lvl>
    <w:lvl w:ilvl="3" w:tplc="6B786B78">
      <w:start w:val="1"/>
      <w:numFmt w:val="bullet"/>
      <w:lvlText w:val=""/>
      <w:lvlJc w:val="left"/>
      <w:pPr>
        <w:ind w:left="2880" w:hanging="360"/>
      </w:pPr>
      <w:rPr>
        <w:rFonts w:ascii="Symbol" w:hAnsi="Symbol" w:hint="default"/>
      </w:rPr>
    </w:lvl>
    <w:lvl w:ilvl="4" w:tplc="67848B34">
      <w:start w:val="1"/>
      <w:numFmt w:val="bullet"/>
      <w:lvlText w:val="o"/>
      <w:lvlJc w:val="left"/>
      <w:pPr>
        <w:ind w:left="3600" w:hanging="360"/>
      </w:pPr>
      <w:rPr>
        <w:rFonts w:ascii="Courier New" w:hAnsi="Courier New" w:hint="default"/>
      </w:rPr>
    </w:lvl>
    <w:lvl w:ilvl="5" w:tplc="D50A768E">
      <w:start w:val="1"/>
      <w:numFmt w:val="bullet"/>
      <w:lvlText w:val=""/>
      <w:lvlJc w:val="left"/>
      <w:pPr>
        <w:ind w:left="4320" w:hanging="360"/>
      </w:pPr>
      <w:rPr>
        <w:rFonts w:ascii="Wingdings" w:hAnsi="Wingdings" w:hint="default"/>
      </w:rPr>
    </w:lvl>
    <w:lvl w:ilvl="6" w:tplc="BD482C6E">
      <w:start w:val="1"/>
      <w:numFmt w:val="bullet"/>
      <w:lvlText w:val=""/>
      <w:lvlJc w:val="left"/>
      <w:pPr>
        <w:ind w:left="5040" w:hanging="360"/>
      </w:pPr>
      <w:rPr>
        <w:rFonts w:ascii="Symbol" w:hAnsi="Symbol" w:hint="default"/>
      </w:rPr>
    </w:lvl>
    <w:lvl w:ilvl="7" w:tplc="C36ED948">
      <w:start w:val="1"/>
      <w:numFmt w:val="bullet"/>
      <w:lvlText w:val="o"/>
      <w:lvlJc w:val="left"/>
      <w:pPr>
        <w:ind w:left="5760" w:hanging="360"/>
      </w:pPr>
      <w:rPr>
        <w:rFonts w:ascii="Courier New" w:hAnsi="Courier New" w:hint="default"/>
      </w:rPr>
    </w:lvl>
    <w:lvl w:ilvl="8" w:tplc="5884571C">
      <w:start w:val="1"/>
      <w:numFmt w:val="bullet"/>
      <w:lvlText w:val=""/>
      <w:lvlJc w:val="left"/>
      <w:pPr>
        <w:ind w:left="6480" w:hanging="360"/>
      </w:pPr>
      <w:rPr>
        <w:rFonts w:ascii="Wingdings" w:hAnsi="Wingdings" w:hint="default"/>
      </w:rPr>
    </w:lvl>
  </w:abstractNum>
  <w:abstractNum w:abstractNumId="11" w15:restartNumberingAfterBreak="0">
    <w:nsid w:val="30E92393"/>
    <w:multiLevelType w:val="hybridMultilevel"/>
    <w:tmpl w:val="FA1E091A"/>
    <w:lvl w:ilvl="0" w:tplc="7C740302">
      <w:start w:val="1"/>
      <w:numFmt w:val="bullet"/>
      <w:lvlText w:val=""/>
      <w:lvlJc w:val="left"/>
      <w:pPr>
        <w:ind w:left="720" w:hanging="360"/>
      </w:pPr>
      <w:rPr>
        <w:rFonts w:ascii="Symbol" w:hAnsi="Symbol" w:hint="default"/>
      </w:rPr>
    </w:lvl>
    <w:lvl w:ilvl="1" w:tplc="E4AE688E">
      <w:start w:val="1"/>
      <w:numFmt w:val="bullet"/>
      <w:lvlText w:val="o"/>
      <w:lvlJc w:val="left"/>
      <w:pPr>
        <w:ind w:left="1440" w:hanging="360"/>
      </w:pPr>
      <w:rPr>
        <w:rFonts w:ascii="Courier New" w:hAnsi="Courier New" w:hint="default"/>
      </w:rPr>
    </w:lvl>
    <w:lvl w:ilvl="2" w:tplc="78409232">
      <w:start w:val="1"/>
      <w:numFmt w:val="bullet"/>
      <w:lvlText w:val=""/>
      <w:lvlJc w:val="left"/>
      <w:pPr>
        <w:ind w:left="2160" w:hanging="360"/>
      </w:pPr>
      <w:rPr>
        <w:rFonts w:ascii="Wingdings" w:hAnsi="Wingdings" w:hint="default"/>
      </w:rPr>
    </w:lvl>
    <w:lvl w:ilvl="3" w:tplc="0818D2BC">
      <w:start w:val="1"/>
      <w:numFmt w:val="bullet"/>
      <w:lvlText w:val=""/>
      <w:lvlJc w:val="left"/>
      <w:pPr>
        <w:ind w:left="2880" w:hanging="360"/>
      </w:pPr>
      <w:rPr>
        <w:rFonts w:ascii="Symbol" w:hAnsi="Symbol" w:hint="default"/>
      </w:rPr>
    </w:lvl>
    <w:lvl w:ilvl="4" w:tplc="FF2E159A">
      <w:start w:val="1"/>
      <w:numFmt w:val="bullet"/>
      <w:lvlText w:val="o"/>
      <w:lvlJc w:val="left"/>
      <w:pPr>
        <w:ind w:left="3600" w:hanging="360"/>
      </w:pPr>
      <w:rPr>
        <w:rFonts w:ascii="Courier New" w:hAnsi="Courier New" w:hint="default"/>
      </w:rPr>
    </w:lvl>
    <w:lvl w:ilvl="5" w:tplc="10C25C24">
      <w:start w:val="1"/>
      <w:numFmt w:val="bullet"/>
      <w:lvlText w:val=""/>
      <w:lvlJc w:val="left"/>
      <w:pPr>
        <w:ind w:left="4320" w:hanging="360"/>
      </w:pPr>
      <w:rPr>
        <w:rFonts w:ascii="Wingdings" w:hAnsi="Wingdings" w:hint="default"/>
      </w:rPr>
    </w:lvl>
    <w:lvl w:ilvl="6" w:tplc="3DECEAC6">
      <w:start w:val="1"/>
      <w:numFmt w:val="bullet"/>
      <w:lvlText w:val=""/>
      <w:lvlJc w:val="left"/>
      <w:pPr>
        <w:ind w:left="5040" w:hanging="360"/>
      </w:pPr>
      <w:rPr>
        <w:rFonts w:ascii="Symbol" w:hAnsi="Symbol" w:hint="default"/>
      </w:rPr>
    </w:lvl>
    <w:lvl w:ilvl="7" w:tplc="463E35AA">
      <w:start w:val="1"/>
      <w:numFmt w:val="bullet"/>
      <w:lvlText w:val="o"/>
      <w:lvlJc w:val="left"/>
      <w:pPr>
        <w:ind w:left="5760" w:hanging="360"/>
      </w:pPr>
      <w:rPr>
        <w:rFonts w:ascii="Courier New" w:hAnsi="Courier New" w:hint="default"/>
      </w:rPr>
    </w:lvl>
    <w:lvl w:ilvl="8" w:tplc="3FB8C7D2">
      <w:start w:val="1"/>
      <w:numFmt w:val="bullet"/>
      <w:lvlText w:val=""/>
      <w:lvlJc w:val="left"/>
      <w:pPr>
        <w:ind w:left="6480" w:hanging="360"/>
      </w:pPr>
      <w:rPr>
        <w:rFonts w:ascii="Wingdings" w:hAnsi="Wingdings" w:hint="default"/>
      </w:rPr>
    </w:lvl>
  </w:abstractNum>
  <w:abstractNum w:abstractNumId="12" w15:restartNumberingAfterBreak="0">
    <w:nsid w:val="32FF0DAB"/>
    <w:multiLevelType w:val="hybridMultilevel"/>
    <w:tmpl w:val="2EEEAB28"/>
    <w:lvl w:ilvl="0" w:tplc="BF8E3D9E">
      <w:start w:val="1"/>
      <w:numFmt w:val="bullet"/>
      <w:lvlText w:val=""/>
      <w:lvlJc w:val="left"/>
      <w:pPr>
        <w:ind w:left="720" w:hanging="360"/>
      </w:pPr>
      <w:rPr>
        <w:rFonts w:ascii="Symbol" w:hAnsi="Symbol" w:hint="default"/>
      </w:rPr>
    </w:lvl>
    <w:lvl w:ilvl="1" w:tplc="591024CA">
      <w:start w:val="1"/>
      <w:numFmt w:val="bullet"/>
      <w:lvlText w:val="o"/>
      <w:lvlJc w:val="left"/>
      <w:pPr>
        <w:ind w:left="1440" w:hanging="360"/>
      </w:pPr>
      <w:rPr>
        <w:rFonts w:ascii="Courier New" w:hAnsi="Courier New" w:hint="default"/>
      </w:rPr>
    </w:lvl>
    <w:lvl w:ilvl="2" w:tplc="CE24B1F4">
      <w:start w:val="1"/>
      <w:numFmt w:val="bullet"/>
      <w:lvlText w:val=""/>
      <w:lvlJc w:val="left"/>
      <w:pPr>
        <w:ind w:left="2160" w:hanging="360"/>
      </w:pPr>
      <w:rPr>
        <w:rFonts w:ascii="Wingdings" w:hAnsi="Wingdings" w:hint="default"/>
      </w:rPr>
    </w:lvl>
    <w:lvl w:ilvl="3" w:tplc="8A8456D0">
      <w:start w:val="1"/>
      <w:numFmt w:val="bullet"/>
      <w:lvlText w:val=""/>
      <w:lvlJc w:val="left"/>
      <w:pPr>
        <w:ind w:left="2880" w:hanging="360"/>
      </w:pPr>
      <w:rPr>
        <w:rFonts w:ascii="Symbol" w:hAnsi="Symbol" w:hint="default"/>
      </w:rPr>
    </w:lvl>
    <w:lvl w:ilvl="4" w:tplc="D54C79AE">
      <w:start w:val="1"/>
      <w:numFmt w:val="bullet"/>
      <w:lvlText w:val="o"/>
      <w:lvlJc w:val="left"/>
      <w:pPr>
        <w:ind w:left="3600" w:hanging="360"/>
      </w:pPr>
      <w:rPr>
        <w:rFonts w:ascii="Courier New" w:hAnsi="Courier New" w:hint="default"/>
      </w:rPr>
    </w:lvl>
    <w:lvl w:ilvl="5" w:tplc="985A47BC">
      <w:start w:val="1"/>
      <w:numFmt w:val="bullet"/>
      <w:lvlText w:val=""/>
      <w:lvlJc w:val="left"/>
      <w:pPr>
        <w:ind w:left="4320" w:hanging="360"/>
      </w:pPr>
      <w:rPr>
        <w:rFonts w:ascii="Wingdings" w:hAnsi="Wingdings" w:hint="default"/>
      </w:rPr>
    </w:lvl>
    <w:lvl w:ilvl="6" w:tplc="57AE087A">
      <w:start w:val="1"/>
      <w:numFmt w:val="bullet"/>
      <w:lvlText w:val=""/>
      <w:lvlJc w:val="left"/>
      <w:pPr>
        <w:ind w:left="5040" w:hanging="360"/>
      </w:pPr>
      <w:rPr>
        <w:rFonts w:ascii="Symbol" w:hAnsi="Symbol" w:hint="default"/>
      </w:rPr>
    </w:lvl>
    <w:lvl w:ilvl="7" w:tplc="938015BE">
      <w:start w:val="1"/>
      <w:numFmt w:val="bullet"/>
      <w:lvlText w:val="o"/>
      <w:lvlJc w:val="left"/>
      <w:pPr>
        <w:ind w:left="5760" w:hanging="360"/>
      </w:pPr>
      <w:rPr>
        <w:rFonts w:ascii="Courier New" w:hAnsi="Courier New" w:hint="default"/>
      </w:rPr>
    </w:lvl>
    <w:lvl w:ilvl="8" w:tplc="7C6471F0">
      <w:start w:val="1"/>
      <w:numFmt w:val="bullet"/>
      <w:lvlText w:val=""/>
      <w:lvlJc w:val="left"/>
      <w:pPr>
        <w:ind w:left="6480" w:hanging="360"/>
      </w:pPr>
      <w:rPr>
        <w:rFonts w:ascii="Wingdings" w:hAnsi="Wingdings" w:hint="default"/>
      </w:rPr>
    </w:lvl>
  </w:abstractNum>
  <w:abstractNum w:abstractNumId="13" w15:restartNumberingAfterBreak="0">
    <w:nsid w:val="338823F2"/>
    <w:multiLevelType w:val="hybridMultilevel"/>
    <w:tmpl w:val="8D660070"/>
    <w:lvl w:ilvl="0" w:tplc="0F9C3F88">
      <w:start w:val="1"/>
      <w:numFmt w:val="bullet"/>
      <w:lvlText w:val="-"/>
      <w:lvlJc w:val="left"/>
      <w:pPr>
        <w:ind w:left="720" w:hanging="360"/>
      </w:pPr>
      <w:rPr>
        <w:rFonts w:ascii="Symbol" w:hAnsi="Symbol" w:hint="default"/>
      </w:rPr>
    </w:lvl>
    <w:lvl w:ilvl="1" w:tplc="BA9C6478">
      <w:start w:val="1"/>
      <w:numFmt w:val="bullet"/>
      <w:lvlText w:val="o"/>
      <w:lvlJc w:val="left"/>
      <w:pPr>
        <w:ind w:left="1440" w:hanging="360"/>
      </w:pPr>
      <w:rPr>
        <w:rFonts w:ascii="Courier New" w:hAnsi="Courier New" w:hint="default"/>
      </w:rPr>
    </w:lvl>
    <w:lvl w:ilvl="2" w:tplc="EEB67726">
      <w:start w:val="1"/>
      <w:numFmt w:val="bullet"/>
      <w:lvlText w:val=""/>
      <w:lvlJc w:val="left"/>
      <w:pPr>
        <w:ind w:left="2160" w:hanging="360"/>
      </w:pPr>
      <w:rPr>
        <w:rFonts w:ascii="Wingdings" w:hAnsi="Wingdings" w:hint="default"/>
      </w:rPr>
    </w:lvl>
    <w:lvl w:ilvl="3" w:tplc="8FB810B8">
      <w:start w:val="1"/>
      <w:numFmt w:val="bullet"/>
      <w:lvlText w:val=""/>
      <w:lvlJc w:val="left"/>
      <w:pPr>
        <w:ind w:left="2880" w:hanging="360"/>
      </w:pPr>
      <w:rPr>
        <w:rFonts w:ascii="Symbol" w:hAnsi="Symbol" w:hint="default"/>
      </w:rPr>
    </w:lvl>
    <w:lvl w:ilvl="4" w:tplc="AF6C54EE">
      <w:start w:val="1"/>
      <w:numFmt w:val="bullet"/>
      <w:lvlText w:val="o"/>
      <w:lvlJc w:val="left"/>
      <w:pPr>
        <w:ind w:left="3600" w:hanging="360"/>
      </w:pPr>
      <w:rPr>
        <w:rFonts w:ascii="Courier New" w:hAnsi="Courier New" w:hint="default"/>
      </w:rPr>
    </w:lvl>
    <w:lvl w:ilvl="5" w:tplc="A51A6F78">
      <w:start w:val="1"/>
      <w:numFmt w:val="bullet"/>
      <w:lvlText w:val=""/>
      <w:lvlJc w:val="left"/>
      <w:pPr>
        <w:ind w:left="4320" w:hanging="360"/>
      </w:pPr>
      <w:rPr>
        <w:rFonts w:ascii="Wingdings" w:hAnsi="Wingdings" w:hint="default"/>
      </w:rPr>
    </w:lvl>
    <w:lvl w:ilvl="6" w:tplc="B9A45E1E">
      <w:start w:val="1"/>
      <w:numFmt w:val="bullet"/>
      <w:lvlText w:val=""/>
      <w:lvlJc w:val="left"/>
      <w:pPr>
        <w:ind w:left="5040" w:hanging="360"/>
      </w:pPr>
      <w:rPr>
        <w:rFonts w:ascii="Symbol" w:hAnsi="Symbol" w:hint="default"/>
      </w:rPr>
    </w:lvl>
    <w:lvl w:ilvl="7" w:tplc="1FB6E076">
      <w:start w:val="1"/>
      <w:numFmt w:val="bullet"/>
      <w:lvlText w:val="o"/>
      <w:lvlJc w:val="left"/>
      <w:pPr>
        <w:ind w:left="5760" w:hanging="360"/>
      </w:pPr>
      <w:rPr>
        <w:rFonts w:ascii="Courier New" w:hAnsi="Courier New" w:hint="default"/>
      </w:rPr>
    </w:lvl>
    <w:lvl w:ilvl="8" w:tplc="90A0B412">
      <w:start w:val="1"/>
      <w:numFmt w:val="bullet"/>
      <w:lvlText w:val=""/>
      <w:lvlJc w:val="left"/>
      <w:pPr>
        <w:ind w:left="6480" w:hanging="360"/>
      </w:pPr>
      <w:rPr>
        <w:rFonts w:ascii="Wingdings" w:hAnsi="Wingdings" w:hint="default"/>
      </w:rPr>
    </w:lvl>
  </w:abstractNum>
  <w:abstractNum w:abstractNumId="14" w15:restartNumberingAfterBreak="0">
    <w:nsid w:val="368D7C4A"/>
    <w:multiLevelType w:val="hybridMultilevel"/>
    <w:tmpl w:val="F2AC5796"/>
    <w:lvl w:ilvl="0" w:tplc="9734319A">
      <w:start w:val="1"/>
      <w:numFmt w:val="bullet"/>
      <w:lvlText w:val="-"/>
      <w:lvlJc w:val="left"/>
      <w:pPr>
        <w:ind w:left="720" w:hanging="360"/>
      </w:pPr>
      <w:rPr>
        <w:rFonts w:ascii="Symbol" w:hAnsi="Symbol" w:hint="default"/>
      </w:rPr>
    </w:lvl>
    <w:lvl w:ilvl="1" w:tplc="64184CDA">
      <w:start w:val="1"/>
      <w:numFmt w:val="bullet"/>
      <w:lvlText w:val="o"/>
      <w:lvlJc w:val="left"/>
      <w:pPr>
        <w:ind w:left="1440" w:hanging="360"/>
      </w:pPr>
      <w:rPr>
        <w:rFonts w:ascii="Courier New" w:hAnsi="Courier New" w:hint="default"/>
      </w:rPr>
    </w:lvl>
    <w:lvl w:ilvl="2" w:tplc="D5A00F80">
      <w:start w:val="1"/>
      <w:numFmt w:val="bullet"/>
      <w:lvlText w:val=""/>
      <w:lvlJc w:val="left"/>
      <w:pPr>
        <w:ind w:left="2160" w:hanging="360"/>
      </w:pPr>
      <w:rPr>
        <w:rFonts w:ascii="Wingdings" w:hAnsi="Wingdings" w:hint="default"/>
      </w:rPr>
    </w:lvl>
    <w:lvl w:ilvl="3" w:tplc="0AF00E4C">
      <w:start w:val="1"/>
      <w:numFmt w:val="bullet"/>
      <w:lvlText w:val=""/>
      <w:lvlJc w:val="left"/>
      <w:pPr>
        <w:ind w:left="2880" w:hanging="360"/>
      </w:pPr>
      <w:rPr>
        <w:rFonts w:ascii="Symbol" w:hAnsi="Symbol" w:hint="default"/>
      </w:rPr>
    </w:lvl>
    <w:lvl w:ilvl="4" w:tplc="BD88A24A">
      <w:start w:val="1"/>
      <w:numFmt w:val="bullet"/>
      <w:lvlText w:val="o"/>
      <w:lvlJc w:val="left"/>
      <w:pPr>
        <w:ind w:left="3600" w:hanging="360"/>
      </w:pPr>
      <w:rPr>
        <w:rFonts w:ascii="Courier New" w:hAnsi="Courier New" w:hint="default"/>
      </w:rPr>
    </w:lvl>
    <w:lvl w:ilvl="5" w:tplc="90A6DD92">
      <w:start w:val="1"/>
      <w:numFmt w:val="bullet"/>
      <w:lvlText w:val=""/>
      <w:lvlJc w:val="left"/>
      <w:pPr>
        <w:ind w:left="4320" w:hanging="360"/>
      </w:pPr>
      <w:rPr>
        <w:rFonts w:ascii="Wingdings" w:hAnsi="Wingdings" w:hint="default"/>
      </w:rPr>
    </w:lvl>
    <w:lvl w:ilvl="6" w:tplc="EDB60432">
      <w:start w:val="1"/>
      <w:numFmt w:val="bullet"/>
      <w:lvlText w:val=""/>
      <w:lvlJc w:val="left"/>
      <w:pPr>
        <w:ind w:left="5040" w:hanging="360"/>
      </w:pPr>
      <w:rPr>
        <w:rFonts w:ascii="Symbol" w:hAnsi="Symbol" w:hint="default"/>
      </w:rPr>
    </w:lvl>
    <w:lvl w:ilvl="7" w:tplc="305CB5E8">
      <w:start w:val="1"/>
      <w:numFmt w:val="bullet"/>
      <w:lvlText w:val="o"/>
      <w:lvlJc w:val="left"/>
      <w:pPr>
        <w:ind w:left="5760" w:hanging="360"/>
      </w:pPr>
      <w:rPr>
        <w:rFonts w:ascii="Courier New" w:hAnsi="Courier New" w:hint="default"/>
      </w:rPr>
    </w:lvl>
    <w:lvl w:ilvl="8" w:tplc="39D635B6">
      <w:start w:val="1"/>
      <w:numFmt w:val="bullet"/>
      <w:lvlText w:val=""/>
      <w:lvlJc w:val="left"/>
      <w:pPr>
        <w:ind w:left="6480" w:hanging="360"/>
      </w:pPr>
      <w:rPr>
        <w:rFonts w:ascii="Wingdings" w:hAnsi="Wingdings" w:hint="default"/>
      </w:rPr>
    </w:lvl>
  </w:abstractNum>
  <w:abstractNum w:abstractNumId="15" w15:restartNumberingAfterBreak="0">
    <w:nsid w:val="383E6630"/>
    <w:multiLevelType w:val="hybridMultilevel"/>
    <w:tmpl w:val="FFFFFFFF"/>
    <w:lvl w:ilvl="0" w:tplc="3640BA7A">
      <w:start w:val="1"/>
      <w:numFmt w:val="bullet"/>
      <w:lvlText w:val=""/>
      <w:lvlJc w:val="left"/>
      <w:pPr>
        <w:ind w:left="720" w:hanging="360"/>
      </w:pPr>
      <w:rPr>
        <w:rFonts w:ascii="Symbol" w:hAnsi="Symbol" w:hint="default"/>
      </w:rPr>
    </w:lvl>
    <w:lvl w:ilvl="1" w:tplc="567E7504">
      <w:start w:val="1"/>
      <w:numFmt w:val="bullet"/>
      <w:lvlText w:val="o"/>
      <w:lvlJc w:val="left"/>
      <w:pPr>
        <w:ind w:left="1440" w:hanging="360"/>
      </w:pPr>
      <w:rPr>
        <w:rFonts w:ascii="Courier New" w:hAnsi="Courier New" w:hint="default"/>
      </w:rPr>
    </w:lvl>
    <w:lvl w:ilvl="2" w:tplc="B6FC8A0C">
      <w:start w:val="1"/>
      <w:numFmt w:val="bullet"/>
      <w:lvlText w:val=""/>
      <w:lvlJc w:val="left"/>
      <w:pPr>
        <w:ind w:left="2160" w:hanging="360"/>
      </w:pPr>
      <w:rPr>
        <w:rFonts w:ascii="Wingdings" w:hAnsi="Wingdings" w:hint="default"/>
      </w:rPr>
    </w:lvl>
    <w:lvl w:ilvl="3" w:tplc="7BE68E3E">
      <w:start w:val="1"/>
      <w:numFmt w:val="bullet"/>
      <w:lvlText w:val=""/>
      <w:lvlJc w:val="left"/>
      <w:pPr>
        <w:ind w:left="2880" w:hanging="360"/>
      </w:pPr>
      <w:rPr>
        <w:rFonts w:ascii="Symbol" w:hAnsi="Symbol" w:hint="default"/>
      </w:rPr>
    </w:lvl>
    <w:lvl w:ilvl="4" w:tplc="8C3655DC">
      <w:start w:val="1"/>
      <w:numFmt w:val="bullet"/>
      <w:lvlText w:val="o"/>
      <w:lvlJc w:val="left"/>
      <w:pPr>
        <w:ind w:left="3600" w:hanging="360"/>
      </w:pPr>
      <w:rPr>
        <w:rFonts w:ascii="Courier New" w:hAnsi="Courier New" w:hint="default"/>
      </w:rPr>
    </w:lvl>
    <w:lvl w:ilvl="5" w:tplc="4B94D2F8">
      <w:start w:val="1"/>
      <w:numFmt w:val="bullet"/>
      <w:lvlText w:val=""/>
      <w:lvlJc w:val="left"/>
      <w:pPr>
        <w:ind w:left="4320" w:hanging="360"/>
      </w:pPr>
      <w:rPr>
        <w:rFonts w:ascii="Wingdings" w:hAnsi="Wingdings" w:hint="default"/>
      </w:rPr>
    </w:lvl>
    <w:lvl w:ilvl="6" w:tplc="077C8130">
      <w:start w:val="1"/>
      <w:numFmt w:val="bullet"/>
      <w:lvlText w:val=""/>
      <w:lvlJc w:val="left"/>
      <w:pPr>
        <w:ind w:left="5040" w:hanging="360"/>
      </w:pPr>
      <w:rPr>
        <w:rFonts w:ascii="Symbol" w:hAnsi="Symbol" w:hint="default"/>
      </w:rPr>
    </w:lvl>
    <w:lvl w:ilvl="7" w:tplc="9D7E625A">
      <w:start w:val="1"/>
      <w:numFmt w:val="bullet"/>
      <w:lvlText w:val="o"/>
      <w:lvlJc w:val="left"/>
      <w:pPr>
        <w:ind w:left="5760" w:hanging="360"/>
      </w:pPr>
      <w:rPr>
        <w:rFonts w:ascii="Courier New" w:hAnsi="Courier New" w:hint="default"/>
      </w:rPr>
    </w:lvl>
    <w:lvl w:ilvl="8" w:tplc="B2FE500C">
      <w:start w:val="1"/>
      <w:numFmt w:val="bullet"/>
      <w:lvlText w:val=""/>
      <w:lvlJc w:val="left"/>
      <w:pPr>
        <w:ind w:left="6480" w:hanging="360"/>
      </w:pPr>
      <w:rPr>
        <w:rFonts w:ascii="Wingdings" w:hAnsi="Wingdings" w:hint="default"/>
      </w:rPr>
    </w:lvl>
  </w:abstractNum>
  <w:abstractNum w:abstractNumId="16"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17" w15:restartNumberingAfterBreak="0">
    <w:nsid w:val="3B76596B"/>
    <w:multiLevelType w:val="hybridMultilevel"/>
    <w:tmpl w:val="4252A1E4"/>
    <w:lvl w:ilvl="0" w:tplc="1FEC12DA">
      <w:start w:val="1"/>
      <w:numFmt w:val="bullet"/>
      <w:lvlText w:val="-"/>
      <w:lvlJc w:val="left"/>
      <w:pPr>
        <w:ind w:left="720" w:hanging="360"/>
      </w:pPr>
      <w:rPr>
        <w:rFonts w:ascii="Symbol" w:hAnsi="Symbol" w:hint="default"/>
      </w:rPr>
    </w:lvl>
    <w:lvl w:ilvl="1" w:tplc="7736C228">
      <w:start w:val="1"/>
      <w:numFmt w:val="bullet"/>
      <w:lvlText w:val="o"/>
      <w:lvlJc w:val="left"/>
      <w:pPr>
        <w:ind w:left="1440" w:hanging="360"/>
      </w:pPr>
      <w:rPr>
        <w:rFonts w:ascii="Courier New" w:hAnsi="Courier New" w:hint="default"/>
      </w:rPr>
    </w:lvl>
    <w:lvl w:ilvl="2" w:tplc="12964204">
      <w:start w:val="1"/>
      <w:numFmt w:val="bullet"/>
      <w:lvlText w:val=""/>
      <w:lvlJc w:val="left"/>
      <w:pPr>
        <w:ind w:left="2160" w:hanging="360"/>
      </w:pPr>
      <w:rPr>
        <w:rFonts w:ascii="Wingdings" w:hAnsi="Wingdings" w:hint="default"/>
      </w:rPr>
    </w:lvl>
    <w:lvl w:ilvl="3" w:tplc="116CA964">
      <w:start w:val="1"/>
      <w:numFmt w:val="bullet"/>
      <w:lvlText w:val=""/>
      <w:lvlJc w:val="left"/>
      <w:pPr>
        <w:ind w:left="2880" w:hanging="360"/>
      </w:pPr>
      <w:rPr>
        <w:rFonts w:ascii="Symbol" w:hAnsi="Symbol" w:hint="default"/>
      </w:rPr>
    </w:lvl>
    <w:lvl w:ilvl="4" w:tplc="FA4023E2">
      <w:start w:val="1"/>
      <w:numFmt w:val="bullet"/>
      <w:lvlText w:val="o"/>
      <w:lvlJc w:val="left"/>
      <w:pPr>
        <w:ind w:left="3600" w:hanging="360"/>
      </w:pPr>
      <w:rPr>
        <w:rFonts w:ascii="Courier New" w:hAnsi="Courier New" w:hint="default"/>
      </w:rPr>
    </w:lvl>
    <w:lvl w:ilvl="5" w:tplc="0F9C465C">
      <w:start w:val="1"/>
      <w:numFmt w:val="bullet"/>
      <w:lvlText w:val=""/>
      <w:lvlJc w:val="left"/>
      <w:pPr>
        <w:ind w:left="4320" w:hanging="360"/>
      </w:pPr>
      <w:rPr>
        <w:rFonts w:ascii="Wingdings" w:hAnsi="Wingdings" w:hint="default"/>
      </w:rPr>
    </w:lvl>
    <w:lvl w:ilvl="6" w:tplc="8EE2151E">
      <w:start w:val="1"/>
      <w:numFmt w:val="bullet"/>
      <w:lvlText w:val=""/>
      <w:lvlJc w:val="left"/>
      <w:pPr>
        <w:ind w:left="5040" w:hanging="360"/>
      </w:pPr>
      <w:rPr>
        <w:rFonts w:ascii="Symbol" w:hAnsi="Symbol" w:hint="default"/>
      </w:rPr>
    </w:lvl>
    <w:lvl w:ilvl="7" w:tplc="9F784840">
      <w:start w:val="1"/>
      <w:numFmt w:val="bullet"/>
      <w:lvlText w:val="o"/>
      <w:lvlJc w:val="left"/>
      <w:pPr>
        <w:ind w:left="5760" w:hanging="360"/>
      </w:pPr>
      <w:rPr>
        <w:rFonts w:ascii="Courier New" w:hAnsi="Courier New" w:hint="default"/>
      </w:rPr>
    </w:lvl>
    <w:lvl w:ilvl="8" w:tplc="400438DA">
      <w:start w:val="1"/>
      <w:numFmt w:val="bullet"/>
      <w:lvlText w:val=""/>
      <w:lvlJc w:val="left"/>
      <w:pPr>
        <w:ind w:left="6480" w:hanging="360"/>
      </w:pPr>
      <w:rPr>
        <w:rFonts w:ascii="Wingdings" w:hAnsi="Wingdings" w:hint="default"/>
      </w:rPr>
    </w:lvl>
  </w:abstractNum>
  <w:abstractNum w:abstractNumId="18" w15:restartNumberingAfterBreak="0">
    <w:nsid w:val="41064F3D"/>
    <w:multiLevelType w:val="hybridMultilevel"/>
    <w:tmpl w:val="5406BE34"/>
    <w:lvl w:ilvl="0" w:tplc="47F0424C">
      <w:start w:val="1"/>
      <w:numFmt w:val="bullet"/>
      <w:lvlText w:val="-"/>
      <w:lvlJc w:val="left"/>
      <w:pPr>
        <w:ind w:left="720" w:hanging="360"/>
      </w:pPr>
      <w:rPr>
        <w:rFonts w:ascii="Symbol" w:hAnsi="Symbol" w:hint="default"/>
      </w:rPr>
    </w:lvl>
    <w:lvl w:ilvl="1" w:tplc="F384A356">
      <w:start w:val="1"/>
      <w:numFmt w:val="bullet"/>
      <w:lvlText w:val="o"/>
      <w:lvlJc w:val="left"/>
      <w:pPr>
        <w:ind w:left="1440" w:hanging="360"/>
      </w:pPr>
      <w:rPr>
        <w:rFonts w:ascii="Courier New" w:hAnsi="Courier New" w:hint="default"/>
      </w:rPr>
    </w:lvl>
    <w:lvl w:ilvl="2" w:tplc="926CA442">
      <w:start w:val="1"/>
      <w:numFmt w:val="bullet"/>
      <w:lvlText w:val=""/>
      <w:lvlJc w:val="left"/>
      <w:pPr>
        <w:ind w:left="2160" w:hanging="360"/>
      </w:pPr>
      <w:rPr>
        <w:rFonts w:ascii="Wingdings" w:hAnsi="Wingdings" w:hint="default"/>
      </w:rPr>
    </w:lvl>
    <w:lvl w:ilvl="3" w:tplc="F7400ABA">
      <w:start w:val="1"/>
      <w:numFmt w:val="bullet"/>
      <w:lvlText w:val=""/>
      <w:lvlJc w:val="left"/>
      <w:pPr>
        <w:ind w:left="2880" w:hanging="360"/>
      </w:pPr>
      <w:rPr>
        <w:rFonts w:ascii="Symbol" w:hAnsi="Symbol" w:hint="default"/>
      </w:rPr>
    </w:lvl>
    <w:lvl w:ilvl="4" w:tplc="F1CE0362">
      <w:start w:val="1"/>
      <w:numFmt w:val="bullet"/>
      <w:lvlText w:val="o"/>
      <w:lvlJc w:val="left"/>
      <w:pPr>
        <w:ind w:left="3600" w:hanging="360"/>
      </w:pPr>
      <w:rPr>
        <w:rFonts w:ascii="Courier New" w:hAnsi="Courier New" w:hint="default"/>
      </w:rPr>
    </w:lvl>
    <w:lvl w:ilvl="5" w:tplc="3946B806">
      <w:start w:val="1"/>
      <w:numFmt w:val="bullet"/>
      <w:lvlText w:val=""/>
      <w:lvlJc w:val="left"/>
      <w:pPr>
        <w:ind w:left="4320" w:hanging="360"/>
      </w:pPr>
      <w:rPr>
        <w:rFonts w:ascii="Wingdings" w:hAnsi="Wingdings" w:hint="default"/>
      </w:rPr>
    </w:lvl>
    <w:lvl w:ilvl="6" w:tplc="4F0631CA">
      <w:start w:val="1"/>
      <w:numFmt w:val="bullet"/>
      <w:lvlText w:val=""/>
      <w:lvlJc w:val="left"/>
      <w:pPr>
        <w:ind w:left="5040" w:hanging="360"/>
      </w:pPr>
      <w:rPr>
        <w:rFonts w:ascii="Symbol" w:hAnsi="Symbol" w:hint="default"/>
      </w:rPr>
    </w:lvl>
    <w:lvl w:ilvl="7" w:tplc="6248BD5A">
      <w:start w:val="1"/>
      <w:numFmt w:val="bullet"/>
      <w:lvlText w:val="o"/>
      <w:lvlJc w:val="left"/>
      <w:pPr>
        <w:ind w:left="5760" w:hanging="360"/>
      </w:pPr>
      <w:rPr>
        <w:rFonts w:ascii="Courier New" w:hAnsi="Courier New" w:hint="default"/>
      </w:rPr>
    </w:lvl>
    <w:lvl w:ilvl="8" w:tplc="DF1CF098">
      <w:start w:val="1"/>
      <w:numFmt w:val="bullet"/>
      <w:lvlText w:val=""/>
      <w:lvlJc w:val="left"/>
      <w:pPr>
        <w:ind w:left="6480" w:hanging="360"/>
      </w:pPr>
      <w:rPr>
        <w:rFonts w:ascii="Wingdings" w:hAnsi="Wingdings" w:hint="default"/>
      </w:rPr>
    </w:lvl>
  </w:abstractNum>
  <w:abstractNum w:abstractNumId="19" w15:restartNumberingAfterBreak="0">
    <w:nsid w:val="44BE7243"/>
    <w:multiLevelType w:val="hybridMultilevel"/>
    <w:tmpl w:val="A9440532"/>
    <w:lvl w:ilvl="0" w:tplc="CE7AB87A">
      <w:start w:val="1"/>
      <w:numFmt w:val="bullet"/>
      <w:lvlText w:val="-"/>
      <w:lvlJc w:val="left"/>
      <w:pPr>
        <w:ind w:left="720" w:hanging="360"/>
      </w:pPr>
      <w:rPr>
        <w:rFonts w:ascii="Symbol" w:hAnsi="Symbol" w:hint="default"/>
      </w:rPr>
    </w:lvl>
    <w:lvl w:ilvl="1" w:tplc="B1522032">
      <w:start w:val="1"/>
      <w:numFmt w:val="bullet"/>
      <w:lvlText w:val="o"/>
      <w:lvlJc w:val="left"/>
      <w:pPr>
        <w:ind w:left="1440" w:hanging="360"/>
      </w:pPr>
      <w:rPr>
        <w:rFonts w:ascii="Courier New" w:hAnsi="Courier New" w:hint="default"/>
      </w:rPr>
    </w:lvl>
    <w:lvl w:ilvl="2" w:tplc="6A0001D0">
      <w:start w:val="1"/>
      <w:numFmt w:val="bullet"/>
      <w:lvlText w:val=""/>
      <w:lvlJc w:val="left"/>
      <w:pPr>
        <w:ind w:left="2160" w:hanging="360"/>
      </w:pPr>
      <w:rPr>
        <w:rFonts w:ascii="Wingdings" w:hAnsi="Wingdings" w:hint="default"/>
      </w:rPr>
    </w:lvl>
    <w:lvl w:ilvl="3" w:tplc="E3EA4EA4">
      <w:start w:val="1"/>
      <w:numFmt w:val="bullet"/>
      <w:lvlText w:val=""/>
      <w:lvlJc w:val="left"/>
      <w:pPr>
        <w:ind w:left="2880" w:hanging="360"/>
      </w:pPr>
      <w:rPr>
        <w:rFonts w:ascii="Symbol" w:hAnsi="Symbol" w:hint="default"/>
      </w:rPr>
    </w:lvl>
    <w:lvl w:ilvl="4" w:tplc="5E44D692">
      <w:start w:val="1"/>
      <w:numFmt w:val="bullet"/>
      <w:lvlText w:val="o"/>
      <w:lvlJc w:val="left"/>
      <w:pPr>
        <w:ind w:left="3600" w:hanging="360"/>
      </w:pPr>
      <w:rPr>
        <w:rFonts w:ascii="Courier New" w:hAnsi="Courier New" w:hint="default"/>
      </w:rPr>
    </w:lvl>
    <w:lvl w:ilvl="5" w:tplc="48983BCA">
      <w:start w:val="1"/>
      <w:numFmt w:val="bullet"/>
      <w:lvlText w:val=""/>
      <w:lvlJc w:val="left"/>
      <w:pPr>
        <w:ind w:left="4320" w:hanging="360"/>
      </w:pPr>
      <w:rPr>
        <w:rFonts w:ascii="Wingdings" w:hAnsi="Wingdings" w:hint="default"/>
      </w:rPr>
    </w:lvl>
    <w:lvl w:ilvl="6" w:tplc="186E8632">
      <w:start w:val="1"/>
      <w:numFmt w:val="bullet"/>
      <w:lvlText w:val=""/>
      <w:lvlJc w:val="left"/>
      <w:pPr>
        <w:ind w:left="5040" w:hanging="360"/>
      </w:pPr>
      <w:rPr>
        <w:rFonts w:ascii="Symbol" w:hAnsi="Symbol" w:hint="default"/>
      </w:rPr>
    </w:lvl>
    <w:lvl w:ilvl="7" w:tplc="9DD47468">
      <w:start w:val="1"/>
      <w:numFmt w:val="bullet"/>
      <w:lvlText w:val="o"/>
      <w:lvlJc w:val="left"/>
      <w:pPr>
        <w:ind w:left="5760" w:hanging="360"/>
      </w:pPr>
      <w:rPr>
        <w:rFonts w:ascii="Courier New" w:hAnsi="Courier New" w:hint="default"/>
      </w:rPr>
    </w:lvl>
    <w:lvl w:ilvl="8" w:tplc="4DBEF66C">
      <w:start w:val="1"/>
      <w:numFmt w:val="bullet"/>
      <w:lvlText w:val=""/>
      <w:lvlJc w:val="left"/>
      <w:pPr>
        <w:ind w:left="6480" w:hanging="360"/>
      </w:pPr>
      <w:rPr>
        <w:rFonts w:ascii="Wingdings" w:hAnsi="Wingdings" w:hint="default"/>
      </w:rPr>
    </w:lvl>
  </w:abstractNum>
  <w:abstractNum w:abstractNumId="20" w15:restartNumberingAfterBreak="0">
    <w:nsid w:val="478C1001"/>
    <w:multiLevelType w:val="hybridMultilevel"/>
    <w:tmpl w:val="732CC1A6"/>
    <w:lvl w:ilvl="0" w:tplc="7E2A9272">
      <w:start w:val="1"/>
      <w:numFmt w:val="bullet"/>
      <w:lvlText w:val=""/>
      <w:lvlJc w:val="left"/>
      <w:pPr>
        <w:ind w:left="720" w:hanging="360"/>
      </w:pPr>
      <w:rPr>
        <w:rFonts w:ascii="Symbol" w:hAnsi="Symbol" w:hint="default"/>
      </w:rPr>
    </w:lvl>
    <w:lvl w:ilvl="1" w:tplc="ABC89AF2">
      <w:start w:val="1"/>
      <w:numFmt w:val="bullet"/>
      <w:lvlText w:val="o"/>
      <w:lvlJc w:val="left"/>
      <w:pPr>
        <w:ind w:left="1440" w:hanging="360"/>
      </w:pPr>
      <w:rPr>
        <w:rFonts w:ascii="Courier New" w:hAnsi="Courier New" w:hint="default"/>
      </w:rPr>
    </w:lvl>
    <w:lvl w:ilvl="2" w:tplc="DA30E08C">
      <w:start w:val="1"/>
      <w:numFmt w:val="bullet"/>
      <w:lvlText w:val=""/>
      <w:lvlJc w:val="left"/>
      <w:pPr>
        <w:ind w:left="2160" w:hanging="360"/>
      </w:pPr>
      <w:rPr>
        <w:rFonts w:ascii="Wingdings" w:hAnsi="Wingdings" w:hint="default"/>
      </w:rPr>
    </w:lvl>
    <w:lvl w:ilvl="3" w:tplc="197AADEA">
      <w:start w:val="1"/>
      <w:numFmt w:val="bullet"/>
      <w:lvlText w:val=""/>
      <w:lvlJc w:val="left"/>
      <w:pPr>
        <w:ind w:left="2880" w:hanging="360"/>
      </w:pPr>
      <w:rPr>
        <w:rFonts w:ascii="Symbol" w:hAnsi="Symbol" w:hint="default"/>
      </w:rPr>
    </w:lvl>
    <w:lvl w:ilvl="4" w:tplc="91422478">
      <w:start w:val="1"/>
      <w:numFmt w:val="bullet"/>
      <w:lvlText w:val="o"/>
      <w:lvlJc w:val="left"/>
      <w:pPr>
        <w:ind w:left="3600" w:hanging="360"/>
      </w:pPr>
      <w:rPr>
        <w:rFonts w:ascii="Courier New" w:hAnsi="Courier New" w:hint="default"/>
      </w:rPr>
    </w:lvl>
    <w:lvl w:ilvl="5" w:tplc="6FA45F84">
      <w:start w:val="1"/>
      <w:numFmt w:val="bullet"/>
      <w:lvlText w:val=""/>
      <w:lvlJc w:val="left"/>
      <w:pPr>
        <w:ind w:left="4320" w:hanging="360"/>
      </w:pPr>
      <w:rPr>
        <w:rFonts w:ascii="Wingdings" w:hAnsi="Wingdings" w:hint="default"/>
      </w:rPr>
    </w:lvl>
    <w:lvl w:ilvl="6" w:tplc="B044AFDA">
      <w:start w:val="1"/>
      <w:numFmt w:val="bullet"/>
      <w:lvlText w:val=""/>
      <w:lvlJc w:val="left"/>
      <w:pPr>
        <w:ind w:left="5040" w:hanging="360"/>
      </w:pPr>
      <w:rPr>
        <w:rFonts w:ascii="Symbol" w:hAnsi="Symbol" w:hint="default"/>
      </w:rPr>
    </w:lvl>
    <w:lvl w:ilvl="7" w:tplc="EAD0C78E">
      <w:start w:val="1"/>
      <w:numFmt w:val="bullet"/>
      <w:lvlText w:val="o"/>
      <w:lvlJc w:val="left"/>
      <w:pPr>
        <w:ind w:left="5760" w:hanging="360"/>
      </w:pPr>
      <w:rPr>
        <w:rFonts w:ascii="Courier New" w:hAnsi="Courier New" w:hint="default"/>
      </w:rPr>
    </w:lvl>
    <w:lvl w:ilvl="8" w:tplc="0D1AFABE">
      <w:start w:val="1"/>
      <w:numFmt w:val="bullet"/>
      <w:lvlText w:val=""/>
      <w:lvlJc w:val="left"/>
      <w:pPr>
        <w:ind w:left="6480" w:hanging="360"/>
      </w:pPr>
      <w:rPr>
        <w:rFonts w:ascii="Wingdings" w:hAnsi="Wingdings" w:hint="default"/>
      </w:rPr>
    </w:lvl>
  </w:abstractNum>
  <w:abstractNum w:abstractNumId="21" w15:restartNumberingAfterBreak="0">
    <w:nsid w:val="4AB97127"/>
    <w:multiLevelType w:val="hybridMultilevel"/>
    <w:tmpl w:val="7BFE4BD6"/>
    <w:lvl w:ilvl="0" w:tplc="9E06E242">
      <w:start w:val="1"/>
      <w:numFmt w:val="bullet"/>
      <w:lvlText w:val="-"/>
      <w:lvlJc w:val="left"/>
      <w:pPr>
        <w:ind w:left="720" w:hanging="360"/>
      </w:pPr>
      <w:rPr>
        <w:rFonts w:ascii="Symbol" w:hAnsi="Symbol" w:hint="default"/>
      </w:rPr>
    </w:lvl>
    <w:lvl w:ilvl="1" w:tplc="BE36AC2A">
      <w:start w:val="1"/>
      <w:numFmt w:val="bullet"/>
      <w:lvlText w:val="o"/>
      <w:lvlJc w:val="left"/>
      <w:pPr>
        <w:ind w:left="1440" w:hanging="360"/>
      </w:pPr>
      <w:rPr>
        <w:rFonts w:ascii="Courier New" w:hAnsi="Courier New" w:hint="default"/>
      </w:rPr>
    </w:lvl>
    <w:lvl w:ilvl="2" w:tplc="6AB8A3EA">
      <w:start w:val="1"/>
      <w:numFmt w:val="bullet"/>
      <w:lvlText w:val=""/>
      <w:lvlJc w:val="left"/>
      <w:pPr>
        <w:ind w:left="2160" w:hanging="360"/>
      </w:pPr>
      <w:rPr>
        <w:rFonts w:ascii="Wingdings" w:hAnsi="Wingdings" w:hint="default"/>
      </w:rPr>
    </w:lvl>
    <w:lvl w:ilvl="3" w:tplc="B7F2627E">
      <w:start w:val="1"/>
      <w:numFmt w:val="bullet"/>
      <w:lvlText w:val=""/>
      <w:lvlJc w:val="left"/>
      <w:pPr>
        <w:ind w:left="2880" w:hanging="360"/>
      </w:pPr>
      <w:rPr>
        <w:rFonts w:ascii="Symbol" w:hAnsi="Symbol" w:hint="default"/>
      </w:rPr>
    </w:lvl>
    <w:lvl w:ilvl="4" w:tplc="FD30A0CC">
      <w:start w:val="1"/>
      <w:numFmt w:val="bullet"/>
      <w:lvlText w:val="o"/>
      <w:lvlJc w:val="left"/>
      <w:pPr>
        <w:ind w:left="3600" w:hanging="360"/>
      </w:pPr>
      <w:rPr>
        <w:rFonts w:ascii="Courier New" w:hAnsi="Courier New" w:hint="default"/>
      </w:rPr>
    </w:lvl>
    <w:lvl w:ilvl="5" w:tplc="4ED22376">
      <w:start w:val="1"/>
      <w:numFmt w:val="bullet"/>
      <w:lvlText w:val=""/>
      <w:lvlJc w:val="left"/>
      <w:pPr>
        <w:ind w:left="4320" w:hanging="360"/>
      </w:pPr>
      <w:rPr>
        <w:rFonts w:ascii="Wingdings" w:hAnsi="Wingdings" w:hint="default"/>
      </w:rPr>
    </w:lvl>
    <w:lvl w:ilvl="6" w:tplc="BDD4EC70">
      <w:start w:val="1"/>
      <w:numFmt w:val="bullet"/>
      <w:lvlText w:val=""/>
      <w:lvlJc w:val="left"/>
      <w:pPr>
        <w:ind w:left="5040" w:hanging="360"/>
      </w:pPr>
      <w:rPr>
        <w:rFonts w:ascii="Symbol" w:hAnsi="Symbol" w:hint="default"/>
      </w:rPr>
    </w:lvl>
    <w:lvl w:ilvl="7" w:tplc="0936B416">
      <w:start w:val="1"/>
      <w:numFmt w:val="bullet"/>
      <w:lvlText w:val="o"/>
      <w:lvlJc w:val="left"/>
      <w:pPr>
        <w:ind w:left="5760" w:hanging="360"/>
      </w:pPr>
      <w:rPr>
        <w:rFonts w:ascii="Courier New" w:hAnsi="Courier New" w:hint="default"/>
      </w:rPr>
    </w:lvl>
    <w:lvl w:ilvl="8" w:tplc="5EA6835C">
      <w:start w:val="1"/>
      <w:numFmt w:val="bullet"/>
      <w:lvlText w:val=""/>
      <w:lvlJc w:val="left"/>
      <w:pPr>
        <w:ind w:left="6480" w:hanging="360"/>
      </w:pPr>
      <w:rPr>
        <w:rFonts w:ascii="Wingdings" w:hAnsi="Wingdings" w:hint="default"/>
      </w:rPr>
    </w:lvl>
  </w:abstractNum>
  <w:abstractNum w:abstractNumId="22" w15:restartNumberingAfterBreak="0">
    <w:nsid w:val="517F3F6A"/>
    <w:multiLevelType w:val="multilevel"/>
    <w:tmpl w:val="01767C0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C112A0"/>
    <w:multiLevelType w:val="hybridMultilevel"/>
    <w:tmpl w:val="4D5E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7444E"/>
    <w:multiLevelType w:val="hybridMultilevel"/>
    <w:tmpl w:val="70168DDA"/>
    <w:lvl w:ilvl="0" w:tplc="5A8E5DE4">
      <w:start w:val="1"/>
      <w:numFmt w:val="bullet"/>
      <w:lvlText w:val="-"/>
      <w:lvlJc w:val="left"/>
      <w:pPr>
        <w:ind w:left="720" w:hanging="360"/>
      </w:pPr>
      <w:rPr>
        <w:rFonts w:ascii="Symbol" w:hAnsi="Symbol" w:hint="default"/>
      </w:rPr>
    </w:lvl>
    <w:lvl w:ilvl="1" w:tplc="81261A68">
      <w:start w:val="1"/>
      <w:numFmt w:val="bullet"/>
      <w:lvlText w:val="o"/>
      <w:lvlJc w:val="left"/>
      <w:pPr>
        <w:ind w:left="1440" w:hanging="360"/>
      </w:pPr>
      <w:rPr>
        <w:rFonts w:ascii="Courier New" w:hAnsi="Courier New" w:hint="default"/>
      </w:rPr>
    </w:lvl>
    <w:lvl w:ilvl="2" w:tplc="551C7348">
      <w:start w:val="1"/>
      <w:numFmt w:val="bullet"/>
      <w:lvlText w:val=""/>
      <w:lvlJc w:val="left"/>
      <w:pPr>
        <w:ind w:left="2160" w:hanging="360"/>
      </w:pPr>
      <w:rPr>
        <w:rFonts w:ascii="Wingdings" w:hAnsi="Wingdings" w:hint="default"/>
      </w:rPr>
    </w:lvl>
    <w:lvl w:ilvl="3" w:tplc="F9CA5428">
      <w:start w:val="1"/>
      <w:numFmt w:val="bullet"/>
      <w:lvlText w:val=""/>
      <w:lvlJc w:val="left"/>
      <w:pPr>
        <w:ind w:left="2880" w:hanging="360"/>
      </w:pPr>
      <w:rPr>
        <w:rFonts w:ascii="Symbol" w:hAnsi="Symbol" w:hint="default"/>
      </w:rPr>
    </w:lvl>
    <w:lvl w:ilvl="4" w:tplc="F2C6304C">
      <w:start w:val="1"/>
      <w:numFmt w:val="bullet"/>
      <w:lvlText w:val="o"/>
      <w:lvlJc w:val="left"/>
      <w:pPr>
        <w:ind w:left="3600" w:hanging="360"/>
      </w:pPr>
      <w:rPr>
        <w:rFonts w:ascii="Courier New" w:hAnsi="Courier New" w:hint="default"/>
      </w:rPr>
    </w:lvl>
    <w:lvl w:ilvl="5" w:tplc="1CE83084">
      <w:start w:val="1"/>
      <w:numFmt w:val="bullet"/>
      <w:lvlText w:val=""/>
      <w:lvlJc w:val="left"/>
      <w:pPr>
        <w:ind w:left="4320" w:hanging="360"/>
      </w:pPr>
      <w:rPr>
        <w:rFonts w:ascii="Wingdings" w:hAnsi="Wingdings" w:hint="default"/>
      </w:rPr>
    </w:lvl>
    <w:lvl w:ilvl="6" w:tplc="C38A1734">
      <w:start w:val="1"/>
      <w:numFmt w:val="bullet"/>
      <w:lvlText w:val=""/>
      <w:lvlJc w:val="left"/>
      <w:pPr>
        <w:ind w:left="5040" w:hanging="360"/>
      </w:pPr>
      <w:rPr>
        <w:rFonts w:ascii="Symbol" w:hAnsi="Symbol" w:hint="default"/>
      </w:rPr>
    </w:lvl>
    <w:lvl w:ilvl="7" w:tplc="A51CC6AC">
      <w:start w:val="1"/>
      <w:numFmt w:val="bullet"/>
      <w:lvlText w:val="o"/>
      <w:lvlJc w:val="left"/>
      <w:pPr>
        <w:ind w:left="5760" w:hanging="360"/>
      </w:pPr>
      <w:rPr>
        <w:rFonts w:ascii="Courier New" w:hAnsi="Courier New" w:hint="default"/>
      </w:rPr>
    </w:lvl>
    <w:lvl w:ilvl="8" w:tplc="6264ED70">
      <w:start w:val="1"/>
      <w:numFmt w:val="bullet"/>
      <w:lvlText w:val=""/>
      <w:lvlJc w:val="left"/>
      <w:pPr>
        <w:ind w:left="6480" w:hanging="360"/>
      </w:pPr>
      <w:rPr>
        <w:rFonts w:ascii="Wingdings" w:hAnsi="Wingdings" w:hint="default"/>
      </w:rPr>
    </w:lvl>
  </w:abstractNum>
  <w:abstractNum w:abstractNumId="25" w15:restartNumberingAfterBreak="0">
    <w:nsid w:val="5E2917D0"/>
    <w:multiLevelType w:val="hybridMultilevel"/>
    <w:tmpl w:val="799A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7B1F00"/>
    <w:multiLevelType w:val="hybridMultilevel"/>
    <w:tmpl w:val="0BFAEEA0"/>
    <w:lvl w:ilvl="0" w:tplc="FAD2F0F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A90E24"/>
    <w:multiLevelType w:val="hybridMultilevel"/>
    <w:tmpl w:val="6EFA054C"/>
    <w:lvl w:ilvl="0" w:tplc="7FCA0A52">
      <w:start w:val="1"/>
      <w:numFmt w:val="bullet"/>
      <w:lvlText w:val="-"/>
      <w:lvlJc w:val="left"/>
      <w:pPr>
        <w:ind w:left="720" w:hanging="360"/>
      </w:pPr>
      <w:rPr>
        <w:rFonts w:ascii="Symbol" w:hAnsi="Symbol" w:hint="default"/>
      </w:rPr>
    </w:lvl>
    <w:lvl w:ilvl="1" w:tplc="27C62C42">
      <w:start w:val="1"/>
      <w:numFmt w:val="bullet"/>
      <w:lvlText w:val="o"/>
      <w:lvlJc w:val="left"/>
      <w:pPr>
        <w:ind w:left="1440" w:hanging="360"/>
      </w:pPr>
      <w:rPr>
        <w:rFonts w:ascii="Courier New" w:hAnsi="Courier New" w:hint="default"/>
      </w:rPr>
    </w:lvl>
    <w:lvl w:ilvl="2" w:tplc="282CA4E8">
      <w:start w:val="1"/>
      <w:numFmt w:val="bullet"/>
      <w:lvlText w:val=""/>
      <w:lvlJc w:val="left"/>
      <w:pPr>
        <w:ind w:left="2160" w:hanging="360"/>
      </w:pPr>
      <w:rPr>
        <w:rFonts w:ascii="Wingdings" w:hAnsi="Wingdings" w:hint="default"/>
      </w:rPr>
    </w:lvl>
    <w:lvl w:ilvl="3" w:tplc="E940DBFA">
      <w:start w:val="1"/>
      <w:numFmt w:val="bullet"/>
      <w:lvlText w:val=""/>
      <w:lvlJc w:val="left"/>
      <w:pPr>
        <w:ind w:left="2880" w:hanging="360"/>
      </w:pPr>
      <w:rPr>
        <w:rFonts w:ascii="Symbol" w:hAnsi="Symbol" w:hint="default"/>
      </w:rPr>
    </w:lvl>
    <w:lvl w:ilvl="4" w:tplc="BD32C6A4">
      <w:start w:val="1"/>
      <w:numFmt w:val="bullet"/>
      <w:lvlText w:val="o"/>
      <w:lvlJc w:val="left"/>
      <w:pPr>
        <w:ind w:left="3600" w:hanging="360"/>
      </w:pPr>
      <w:rPr>
        <w:rFonts w:ascii="Courier New" w:hAnsi="Courier New" w:hint="default"/>
      </w:rPr>
    </w:lvl>
    <w:lvl w:ilvl="5" w:tplc="13982340">
      <w:start w:val="1"/>
      <w:numFmt w:val="bullet"/>
      <w:lvlText w:val=""/>
      <w:lvlJc w:val="left"/>
      <w:pPr>
        <w:ind w:left="4320" w:hanging="360"/>
      </w:pPr>
      <w:rPr>
        <w:rFonts w:ascii="Wingdings" w:hAnsi="Wingdings" w:hint="default"/>
      </w:rPr>
    </w:lvl>
    <w:lvl w:ilvl="6" w:tplc="D0167348">
      <w:start w:val="1"/>
      <w:numFmt w:val="bullet"/>
      <w:lvlText w:val=""/>
      <w:lvlJc w:val="left"/>
      <w:pPr>
        <w:ind w:left="5040" w:hanging="360"/>
      </w:pPr>
      <w:rPr>
        <w:rFonts w:ascii="Symbol" w:hAnsi="Symbol" w:hint="default"/>
      </w:rPr>
    </w:lvl>
    <w:lvl w:ilvl="7" w:tplc="EDD6C96C">
      <w:start w:val="1"/>
      <w:numFmt w:val="bullet"/>
      <w:lvlText w:val="o"/>
      <w:lvlJc w:val="left"/>
      <w:pPr>
        <w:ind w:left="5760" w:hanging="360"/>
      </w:pPr>
      <w:rPr>
        <w:rFonts w:ascii="Courier New" w:hAnsi="Courier New" w:hint="default"/>
      </w:rPr>
    </w:lvl>
    <w:lvl w:ilvl="8" w:tplc="B0F09826">
      <w:start w:val="1"/>
      <w:numFmt w:val="bullet"/>
      <w:lvlText w:val=""/>
      <w:lvlJc w:val="left"/>
      <w:pPr>
        <w:ind w:left="6480" w:hanging="360"/>
      </w:pPr>
      <w:rPr>
        <w:rFonts w:ascii="Wingdings" w:hAnsi="Wingdings" w:hint="default"/>
      </w:rPr>
    </w:lvl>
  </w:abstractNum>
  <w:abstractNum w:abstractNumId="28" w15:restartNumberingAfterBreak="0">
    <w:nsid w:val="60B95941"/>
    <w:multiLevelType w:val="hybridMultilevel"/>
    <w:tmpl w:val="92DEF46C"/>
    <w:lvl w:ilvl="0" w:tplc="8CD8B5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BB7E66"/>
    <w:multiLevelType w:val="hybridMultilevel"/>
    <w:tmpl w:val="D3C006BC"/>
    <w:lvl w:ilvl="0" w:tplc="C95EAFB2">
      <w:start w:val="1"/>
      <w:numFmt w:val="bullet"/>
      <w:lvlText w:val="·"/>
      <w:lvlJc w:val="left"/>
      <w:pPr>
        <w:ind w:left="720" w:hanging="360"/>
      </w:pPr>
      <w:rPr>
        <w:rFonts w:ascii="Symbol" w:hAnsi="Symbol" w:hint="default"/>
      </w:rPr>
    </w:lvl>
    <w:lvl w:ilvl="1" w:tplc="BB38D5A0">
      <w:start w:val="1"/>
      <w:numFmt w:val="bullet"/>
      <w:lvlText w:val="o"/>
      <w:lvlJc w:val="left"/>
      <w:pPr>
        <w:ind w:left="1440" w:hanging="360"/>
      </w:pPr>
      <w:rPr>
        <w:rFonts w:ascii="Courier New" w:hAnsi="Courier New" w:hint="default"/>
      </w:rPr>
    </w:lvl>
    <w:lvl w:ilvl="2" w:tplc="D83E4BDC">
      <w:start w:val="1"/>
      <w:numFmt w:val="bullet"/>
      <w:lvlText w:val=""/>
      <w:lvlJc w:val="left"/>
      <w:pPr>
        <w:ind w:left="2160" w:hanging="360"/>
      </w:pPr>
      <w:rPr>
        <w:rFonts w:ascii="Wingdings" w:hAnsi="Wingdings" w:hint="default"/>
      </w:rPr>
    </w:lvl>
    <w:lvl w:ilvl="3" w:tplc="856ACE20">
      <w:start w:val="1"/>
      <w:numFmt w:val="bullet"/>
      <w:lvlText w:val=""/>
      <w:lvlJc w:val="left"/>
      <w:pPr>
        <w:ind w:left="2880" w:hanging="360"/>
      </w:pPr>
      <w:rPr>
        <w:rFonts w:ascii="Symbol" w:hAnsi="Symbol" w:hint="default"/>
      </w:rPr>
    </w:lvl>
    <w:lvl w:ilvl="4" w:tplc="3B047FA6">
      <w:start w:val="1"/>
      <w:numFmt w:val="bullet"/>
      <w:lvlText w:val="o"/>
      <w:lvlJc w:val="left"/>
      <w:pPr>
        <w:ind w:left="3600" w:hanging="360"/>
      </w:pPr>
      <w:rPr>
        <w:rFonts w:ascii="Courier New" w:hAnsi="Courier New" w:hint="default"/>
      </w:rPr>
    </w:lvl>
    <w:lvl w:ilvl="5" w:tplc="70F2898E">
      <w:start w:val="1"/>
      <w:numFmt w:val="bullet"/>
      <w:lvlText w:val=""/>
      <w:lvlJc w:val="left"/>
      <w:pPr>
        <w:ind w:left="4320" w:hanging="360"/>
      </w:pPr>
      <w:rPr>
        <w:rFonts w:ascii="Wingdings" w:hAnsi="Wingdings" w:hint="default"/>
      </w:rPr>
    </w:lvl>
    <w:lvl w:ilvl="6" w:tplc="AB3ED47C">
      <w:start w:val="1"/>
      <w:numFmt w:val="bullet"/>
      <w:lvlText w:val=""/>
      <w:lvlJc w:val="left"/>
      <w:pPr>
        <w:ind w:left="5040" w:hanging="360"/>
      </w:pPr>
      <w:rPr>
        <w:rFonts w:ascii="Symbol" w:hAnsi="Symbol" w:hint="default"/>
      </w:rPr>
    </w:lvl>
    <w:lvl w:ilvl="7" w:tplc="298C58B2">
      <w:start w:val="1"/>
      <w:numFmt w:val="bullet"/>
      <w:lvlText w:val="o"/>
      <w:lvlJc w:val="left"/>
      <w:pPr>
        <w:ind w:left="5760" w:hanging="360"/>
      </w:pPr>
      <w:rPr>
        <w:rFonts w:ascii="Courier New" w:hAnsi="Courier New" w:hint="default"/>
      </w:rPr>
    </w:lvl>
    <w:lvl w:ilvl="8" w:tplc="30AC87B0">
      <w:start w:val="1"/>
      <w:numFmt w:val="bullet"/>
      <w:lvlText w:val=""/>
      <w:lvlJc w:val="left"/>
      <w:pPr>
        <w:ind w:left="6480" w:hanging="360"/>
      </w:pPr>
      <w:rPr>
        <w:rFonts w:ascii="Wingdings" w:hAnsi="Wingdings" w:hint="default"/>
      </w:rPr>
    </w:lvl>
  </w:abstractNum>
  <w:abstractNum w:abstractNumId="30" w15:restartNumberingAfterBreak="0">
    <w:nsid w:val="6F056DC7"/>
    <w:multiLevelType w:val="hybridMultilevel"/>
    <w:tmpl w:val="B91CF1BE"/>
    <w:lvl w:ilvl="0" w:tplc="FB907068">
      <w:numFmt w:val="bullet"/>
      <w:lvlText w:val="-"/>
      <w:lvlJc w:val="left"/>
      <w:pPr>
        <w:ind w:left="1080" w:hanging="360"/>
      </w:pPr>
      <w:rPr>
        <w:rFonts w:ascii="Calibri" w:eastAsia="Times New Roman"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487E34"/>
    <w:multiLevelType w:val="hybridMultilevel"/>
    <w:tmpl w:val="B3D6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B91A24"/>
    <w:multiLevelType w:val="hybridMultilevel"/>
    <w:tmpl w:val="14DC9E36"/>
    <w:lvl w:ilvl="0" w:tplc="E990D2EA">
      <w:start w:val="1"/>
      <w:numFmt w:val="bullet"/>
      <w:lvlText w:val="-"/>
      <w:lvlJc w:val="left"/>
      <w:pPr>
        <w:ind w:left="720" w:hanging="360"/>
      </w:pPr>
      <w:rPr>
        <w:rFonts w:ascii="Symbol" w:hAnsi="Symbol" w:hint="default"/>
      </w:rPr>
    </w:lvl>
    <w:lvl w:ilvl="1" w:tplc="E2CAFEE2">
      <w:start w:val="1"/>
      <w:numFmt w:val="bullet"/>
      <w:lvlText w:val="o"/>
      <w:lvlJc w:val="left"/>
      <w:pPr>
        <w:ind w:left="1440" w:hanging="360"/>
      </w:pPr>
      <w:rPr>
        <w:rFonts w:ascii="Courier New" w:hAnsi="Courier New" w:hint="default"/>
      </w:rPr>
    </w:lvl>
    <w:lvl w:ilvl="2" w:tplc="F09E82E2">
      <w:start w:val="1"/>
      <w:numFmt w:val="bullet"/>
      <w:lvlText w:val=""/>
      <w:lvlJc w:val="left"/>
      <w:pPr>
        <w:ind w:left="2160" w:hanging="360"/>
      </w:pPr>
      <w:rPr>
        <w:rFonts w:ascii="Wingdings" w:hAnsi="Wingdings" w:hint="default"/>
      </w:rPr>
    </w:lvl>
    <w:lvl w:ilvl="3" w:tplc="9C6C7800">
      <w:start w:val="1"/>
      <w:numFmt w:val="bullet"/>
      <w:lvlText w:val=""/>
      <w:lvlJc w:val="left"/>
      <w:pPr>
        <w:ind w:left="2880" w:hanging="360"/>
      </w:pPr>
      <w:rPr>
        <w:rFonts w:ascii="Symbol" w:hAnsi="Symbol" w:hint="default"/>
      </w:rPr>
    </w:lvl>
    <w:lvl w:ilvl="4" w:tplc="256CFA50">
      <w:start w:val="1"/>
      <w:numFmt w:val="bullet"/>
      <w:lvlText w:val="o"/>
      <w:lvlJc w:val="left"/>
      <w:pPr>
        <w:ind w:left="3600" w:hanging="360"/>
      </w:pPr>
      <w:rPr>
        <w:rFonts w:ascii="Courier New" w:hAnsi="Courier New" w:hint="default"/>
      </w:rPr>
    </w:lvl>
    <w:lvl w:ilvl="5" w:tplc="8034A83C">
      <w:start w:val="1"/>
      <w:numFmt w:val="bullet"/>
      <w:lvlText w:val=""/>
      <w:lvlJc w:val="left"/>
      <w:pPr>
        <w:ind w:left="4320" w:hanging="360"/>
      </w:pPr>
      <w:rPr>
        <w:rFonts w:ascii="Wingdings" w:hAnsi="Wingdings" w:hint="default"/>
      </w:rPr>
    </w:lvl>
    <w:lvl w:ilvl="6" w:tplc="8AECE884">
      <w:start w:val="1"/>
      <w:numFmt w:val="bullet"/>
      <w:lvlText w:val=""/>
      <w:lvlJc w:val="left"/>
      <w:pPr>
        <w:ind w:left="5040" w:hanging="360"/>
      </w:pPr>
      <w:rPr>
        <w:rFonts w:ascii="Symbol" w:hAnsi="Symbol" w:hint="default"/>
      </w:rPr>
    </w:lvl>
    <w:lvl w:ilvl="7" w:tplc="9EAA7C7E">
      <w:start w:val="1"/>
      <w:numFmt w:val="bullet"/>
      <w:lvlText w:val="o"/>
      <w:lvlJc w:val="left"/>
      <w:pPr>
        <w:ind w:left="5760" w:hanging="360"/>
      </w:pPr>
      <w:rPr>
        <w:rFonts w:ascii="Courier New" w:hAnsi="Courier New" w:hint="default"/>
      </w:rPr>
    </w:lvl>
    <w:lvl w:ilvl="8" w:tplc="6C009F5A">
      <w:start w:val="1"/>
      <w:numFmt w:val="bullet"/>
      <w:lvlText w:val=""/>
      <w:lvlJc w:val="left"/>
      <w:pPr>
        <w:ind w:left="6480" w:hanging="360"/>
      </w:pPr>
      <w:rPr>
        <w:rFonts w:ascii="Wingdings" w:hAnsi="Wingdings" w:hint="default"/>
      </w:rPr>
    </w:lvl>
  </w:abstractNum>
  <w:abstractNum w:abstractNumId="33" w15:restartNumberingAfterBreak="0">
    <w:nsid w:val="72102864"/>
    <w:multiLevelType w:val="hybridMultilevel"/>
    <w:tmpl w:val="90DE0D04"/>
    <w:lvl w:ilvl="0" w:tplc="6A720D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C6182A"/>
    <w:multiLevelType w:val="hybridMultilevel"/>
    <w:tmpl w:val="6298E788"/>
    <w:lvl w:ilvl="0" w:tplc="08643B96">
      <w:start w:val="1"/>
      <w:numFmt w:val="bullet"/>
      <w:lvlText w:val="-"/>
      <w:lvlJc w:val="left"/>
      <w:pPr>
        <w:ind w:left="720" w:hanging="360"/>
      </w:pPr>
      <w:rPr>
        <w:rFonts w:ascii="Symbol" w:hAnsi="Symbol" w:hint="default"/>
      </w:rPr>
    </w:lvl>
    <w:lvl w:ilvl="1" w:tplc="31AA9658">
      <w:start w:val="1"/>
      <w:numFmt w:val="bullet"/>
      <w:lvlText w:val="o"/>
      <w:lvlJc w:val="left"/>
      <w:pPr>
        <w:ind w:left="1440" w:hanging="360"/>
      </w:pPr>
      <w:rPr>
        <w:rFonts w:ascii="Courier New" w:hAnsi="Courier New" w:hint="default"/>
      </w:rPr>
    </w:lvl>
    <w:lvl w:ilvl="2" w:tplc="18CEDE90">
      <w:start w:val="1"/>
      <w:numFmt w:val="bullet"/>
      <w:lvlText w:val=""/>
      <w:lvlJc w:val="left"/>
      <w:pPr>
        <w:ind w:left="2160" w:hanging="360"/>
      </w:pPr>
      <w:rPr>
        <w:rFonts w:ascii="Wingdings" w:hAnsi="Wingdings" w:hint="default"/>
      </w:rPr>
    </w:lvl>
    <w:lvl w:ilvl="3" w:tplc="D9BC8F7A">
      <w:start w:val="1"/>
      <w:numFmt w:val="bullet"/>
      <w:lvlText w:val=""/>
      <w:lvlJc w:val="left"/>
      <w:pPr>
        <w:ind w:left="2880" w:hanging="360"/>
      </w:pPr>
      <w:rPr>
        <w:rFonts w:ascii="Symbol" w:hAnsi="Symbol" w:hint="default"/>
      </w:rPr>
    </w:lvl>
    <w:lvl w:ilvl="4" w:tplc="B3AC3D3E">
      <w:start w:val="1"/>
      <w:numFmt w:val="bullet"/>
      <w:lvlText w:val="o"/>
      <w:lvlJc w:val="left"/>
      <w:pPr>
        <w:ind w:left="3600" w:hanging="360"/>
      </w:pPr>
      <w:rPr>
        <w:rFonts w:ascii="Courier New" w:hAnsi="Courier New" w:hint="default"/>
      </w:rPr>
    </w:lvl>
    <w:lvl w:ilvl="5" w:tplc="ECC87B1A">
      <w:start w:val="1"/>
      <w:numFmt w:val="bullet"/>
      <w:lvlText w:val=""/>
      <w:lvlJc w:val="left"/>
      <w:pPr>
        <w:ind w:left="4320" w:hanging="360"/>
      </w:pPr>
      <w:rPr>
        <w:rFonts w:ascii="Wingdings" w:hAnsi="Wingdings" w:hint="default"/>
      </w:rPr>
    </w:lvl>
    <w:lvl w:ilvl="6" w:tplc="3A8C8E0C">
      <w:start w:val="1"/>
      <w:numFmt w:val="bullet"/>
      <w:lvlText w:val=""/>
      <w:lvlJc w:val="left"/>
      <w:pPr>
        <w:ind w:left="5040" w:hanging="360"/>
      </w:pPr>
      <w:rPr>
        <w:rFonts w:ascii="Symbol" w:hAnsi="Symbol" w:hint="default"/>
      </w:rPr>
    </w:lvl>
    <w:lvl w:ilvl="7" w:tplc="0FBE4986">
      <w:start w:val="1"/>
      <w:numFmt w:val="bullet"/>
      <w:lvlText w:val="o"/>
      <w:lvlJc w:val="left"/>
      <w:pPr>
        <w:ind w:left="5760" w:hanging="360"/>
      </w:pPr>
      <w:rPr>
        <w:rFonts w:ascii="Courier New" w:hAnsi="Courier New" w:hint="default"/>
      </w:rPr>
    </w:lvl>
    <w:lvl w:ilvl="8" w:tplc="F49A5E72">
      <w:start w:val="1"/>
      <w:numFmt w:val="bullet"/>
      <w:lvlText w:val=""/>
      <w:lvlJc w:val="left"/>
      <w:pPr>
        <w:ind w:left="6480" w:hanging="360"/>
      </w:pPr>
      <w:rPr>
        <w:rFonts w:ascii="Wingdings" w:hAnsi="Wingdings" w:hint="default"/>
      </w:rPr>
    </w:lvl>
  </w:abstractNum>
  <w:abstractNum w:abstractNumId="35" w15:restartNumberingAfterBreak="0">
    <w:nsid w:val="791C6C53"/>
    <w:multiLevelType w:val="hybridMultilevel"/>
    <w:tmpl w:val="96F83412"/>
    <w:lvl w:ilvl="0" w:tplc="CCBC0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9B70EF"/>
    <w:multiLevelType w:val="hybridMultilevel"/>
    <w:tmpl w:val="80D27906"/>
    <w:lvl w:ilvl="0" w:tplc="FFFFFFFF">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cs="Wingdings" w:hint="default"/>
      </w:rPr>
    </w:lvl>
    <w:lvl w:ilvl="3" w:tplc="20000001">
      <w:start w:val="1"/>
      <w:numFmt w:val="bullet"/>
      <w:lvlText w:val=""/>
      <w:lvlJc w:val="left"/>
      <w:pPr>
        <w:ind w:left="3240" w:hanging="360"/>
      </w:pPr>
      <w:rPr>
        <w:rFonts w:ascii="Symbol" w:hAnsi="Symbol" w:cs="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cs="Wingdings" w:hint="default"/>
      </w:rPr>
    </w:lvl>
    <w:lvl w:ilvl="6" w:tplc="20000001">
      <w:start w:val="1"/>
      <w:numFmt w:val="bullet"/>
      <w:lvlText w:val=""/>
      <w:lvlJc w:val="left"/>
      <w:pPr>
        <w:ind w:left="5400" w:hanging="360"/>
      </w:pPr>
      <w:rPr>
        <w:rFonts w:ascii="Symbol" w:hAnsi="Symbol" w:cs="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cs="Wingdings" w:hint="default"/>
      </w:rPr>
    </w:lvl>
  </w:abstractNum>
  <w:abstractNum w:abstractNumId="37" w15:restartNumberingAfterBreak="0">
    <w:nsid w:val="7EE03C3E"/>
    <w:multiLevelType w:val="hybridMultilevel"/>
    <w:tmpl w:val="A8987BAA"/>
    <w:lvl w:ilvl="0" w:tplc="B192D738">
      <w:start w:val="1"/>
      <w:numFmt w:val="lowerRoman"/>
      <w:lvlText w:val="%1."/>
      <w:lvlJc w:val="right"/>
      <w:pPr>
        <w:ind w:left="720" w:hanging="360"/>
      </w:pPr>
    </w:lvl>
    <w:lvl w:ilvl="1" w:tplc="0E900C4E">
      <w:start w:val="1"/>
      <w:numFmt w:val="lowerLetter"/>
      <w:lvlText w:val="%2."/>
      <w:lvlJc w:val="left"/>
      <w:pPr>
        <w:ind w:left="1440" w:hanging="360"/>
      </w:pPr>
    </w:lvl>
    <w:lvl w:ilvl="2" w:tplc="51908E2A">
      <w:start w:val="1"/>
      <w:numFmt w:val="lowerRoman"/>
      <w:lvlText w:val="%3."/>
      <w:lvlJc w:val="right"/>
      <w:pPr>
        <w:ind w:left="2160" w:hanging="180"/>
      </w:pPr>
    </w:lvl>
    <w:lvl w:ilvl="3" w:tplc="77F8FA20">
      <w:start w:val="1"/>
      <w:numFmt w:val="decimal"/>
      <w:lvlText w:val="%4."/>
      <w:lvlJc w:val="left"/>
      <w:pPr>
        <w:ind w:left="2880" w:hanging="360"/>
      </w:pPr>
    </w:lvl>
    <w:lvl w:ilvl="4" w:tplc="55B219B0">
      <w:start w:val="1"/>
      <w:numFmt w:val="lowerLetter"/>
      <w:lvlText w:val="%5."/>
      <w:lvlJc w:val="left"/>
      <w:pPr>
        <w:ind w:left="3600" w:hanging="360"/>
      </w:pPr>
    </w:lvl>
    <w:lvl w:ilvl="5" w:tplc="DCB48E7E">
      <w:start w:val="1"/>
      <w:numFmt w:val="lowerRoman"/>
      <w:lvlText w:val="%6."/>
      <w:lvlJc w:val="right"/>
      <w:pPr>
        <w:ind w:left="4320" w:hanging="180"/>
      </w:pPr>
    </w:lvl>
    <w:lvl w:ilvl="6" w:tplc="FA7AC2A2">
      <w:start w:val="1"/>
      <w:numFmt w:val="decimal"/>
      <w:lvlText w:val="%7."/>
      <w:lvlJc w:val="left"/>
      <w:pPr>
        <w:ind w:left="5040" w:hanging="360"/>
      </w:pPr>
    </w:lvl>
    <w:lvl w:ilvl="7" w:tplc="63148AB8">
      <w:start w:val="1"/>
      <w:numFmt w:val="lowerLetter"/>
      <w:lvlText w:val="%8."/>
      <w:lvlJc w:val="left"/>
      <w:pPr>
        <w:ind w:left="5760" w:hanging="360"/>
      </w:pPr>
    </w:lvl>
    <w:lvl w:ilvl="8" w:tplc="482AE660">
      <w:start w:val="1"/>
      <w:numFmt w:val="lowerRoman"/>
      <w:lvlText w:val="%9."/>
      <w:lvlJc w:val="right"/>
      <w:pPr>
        <w:ind w:left="6480" w:hanging="180"/>
      </w:pPr>
    </w:lvl>
  </w:abstractNum>
  <w:num w:numId="1">
    <w:abstractNumId w:val="20"/>
  </w:num>
  <w:num w:numId="2">
    <w:abstractNumId w:val="1"/>
  </w:num>
  <w:num w:numId="3">
    <w:abstractNumId w:val="0"/>
  </w:num>
  <w:num w:numId="4">
    <w:abstractNumId w:val="35"/>
  </w:num>
  <w:num w:numId="5">
    <w:abstractNumId w:val="16"/>
  </w:num>
  <w:num w:numId="6">
    <w:abstractNumId w:val="31"/>
  </w:num>
  <w:num w:numId="7">
    <w:abstractNumId w:val="28"/>
  </w:num>
  <w:num w:numId="8">
    <w:abstractNumId w:val="3"/>
  </w:num>
  <w:num w:numId="9">
    <w:abstractNumId w:val="33"/>
  </w:num>
  <w:num w:numId="10">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6"/>
  </w:num>
  <w:num w:numId="13">
    <w:abstractNumId w:val="4"/>
  </w:num>
  <w:num w:numId="14">
    <w:abstractNumId w:val="30"/>
  </w:num>
  <w:num w:numId="15">
    <w:abstractNumId w:val="10"/>
  </w:num>
  <w:num w:numId="16">
    <w:abstractNumId w:val="11"/>
  </w:num>
  <w:num w:numId="17">
    <w:abstractNumId w:val="15"/>
  </w:num>
  <w:num w:numId="18">
    <w:abstractNumId w:val="9"/>
  </w:num>
  <w:num w:numId="19">
    <w:abstractNumId w:val="6"/>
  </w:num>
  <w:num w:numId="20">
    <w:abstractNumId w:val="7"/>
  </w:num>
  <w:num w:numId="21">
    <w:abstractNumId w:val="12"/>
  </w:num>
  <w:num w:numId="22">
    <w:abstractNumId w:val="3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9"/>
  </w:num>
  <w:num w:numId="25">
    <w:abstractNumId w:val="37"/>
  </w:num>
  <w:num w:numId="26">
    <w:abstractNumId w:val="14"/>
  </w:num>
  <w:num w:numId="27">
    <w:abstractNumId w:val="32"/>
  </w:num>
  <w:num w:numId="28">
    <w:abstractNumId w:val="24"/>
  </w:num>
  <w:num w:numId="29">
    <w:abstractNumId w:val="19"/>
  </w:num>
  <w:num w:numId="30">
    <w:abstractNumId w:val="8"/>
  </w:num>
  <w:num w:numId="31">
    <w:abstractNumId w:val="2"/>
  </w:num>
  <w:num w:numId="32">
    <w:abstractNumId w:val="34"/>
  </w:num>
  <w:num w:numId="33">
    <w:abstractNumId w:val="21"/>
  </w:num>
  <w:num w:numId="34">
    <w:abstractNumId w:val="27"/>
  </w:num>
  <w:num w:numId="35">
    <w:abstractNumId w:val="18"/>
  </w:num>
  <w:num w:numId="36">
    <w:abstractNumId w:val="17"/>
  </w:num>
  <w:num w:numId="37">
    <w:abstractNumId w:val="13"/>
  </w:num>
  <w:num w:numId="38">
    <w:abstractNumId w:val="5"/>
  </w:num>
  <w:num w:numId="39">
    <w:abstractNumId w:val="25"/>
  </w:num>
  <w:num w:numId="40">
    <w:abstractNumId w:val="2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BAC"/>
    <w:rsid w:val="0000755A"/>
    <w:rsid w:val="00010D91"/>
    <w:rsid w:val="00011661"/>
    <w:rsid w:val="00013B4B"/>
    <w:rsid w:val="00015742"/>
    <w:rsid w:val="00020402"/>
    <w:rsid w:val="000210D4"/>
    <w:rsid w:val="000219ED"/>
    <w:rsid w:val="00021BAF"/>
    <w:rsid w:val="00021CA1"/>
    <w:rsid w:val="000227EF"/>
    <w:rsid w:val="00024085"/>
    <w:rsid w:val="00026A5D"/>
    <w:rsid w:val="000378B3"/>
    <w:rsid w:val="00040BD4"/>
    <w:rsid w:val="00043B1C"/>
    <w:rsid w:val="00045E94"/>
    <w:rsid w:val="00047872"/>
    <w:rsid w:val="000524C3"/>
    <w:rsid w:val="0005780E"/>
    <w:rsid w:val="000600F4"/>
    <w:rsid w:val="00061272"/>
    <w:rsid w:val="00063016"/>
    <w:rsid w:val="0006555F"/>
    <w:rsid w:val="00066795"/>
    <w:rsid w:val="00074427"/>
    <w:rsid w:val="000760F2"/>
    <w:rsid w:val="00076AF6"/>
    <w:rsid w:val="000777B1"/>
    <w:rsid w:val="00085CF2"/>
    <w:rsid w:val="00090A57"/>
    <w:rsid w:val="00091D89"/>
    <w:rsid w:val="00093D64"/>
    <w:rsid w:val="00095A74"/>
    <w:rsid w:val="000A403B"/>
    <w:rsid w:val="000A655E"/>
    <w:rsid w:val="000A7838"/>
    <w:rsid w:val="000A7D56"/>
    <w:rsid w:val="000B1705"/>
    <w:rsid w:val="000B1C2E"/>
    <w:rsid w:val="000B3AF3"/>
    <w:rsid w:val="000C69E1"/>
    <w:rsid w:val="000D3917"/>
    <w:rsid w:val="000D5887"/>
    <w:rsid w:val="000D7035"/>
    <w:rsid w:val="000D718B"/>
    <w:rsid w:val="000D75B2"/>
    <w:rsid w:val="000E130D"/>
    <w:rsid w:val="000E29E0"/>
    <w:rsid w:val="000E4D85"/>
    <w:rsid w:val="000E6F7F"/>
    <w:rsid w:val="000F4856"/>
    <w:rsid w:val="000F4EE7"/>
    <w:rsid w:val="001077F2"/>
    <w:rsid w:val="001121F5"/>
    <w:rsid w:val="001129CE"/>
    <w:rsid w:val="0011411C"/>
    <w:rsid w:val="00114F8E"/>
    <w:rsid w:val="00125BD7"/>
    <w:rsid w:val="001322EF"/>
    <w:rsid w:val="001400DC"/>
    <w:rsid w:val="00140CE1"/>
    <w:rsid w:val="00145A65"/>
    <w:rsid w:val="00152169"/>
    <w:rsid w:val="00157A68"/>
    <w:rsid w:val="00161789"/>
    <w:rsid w:val="00166563"/>
    <w:rsid w:val="00166B4C"/>
    <w:rsid w:val="001703CF"/>
    <w:rsid w:val="0017539C"/>
    <w:rsid w:val="00175AC2"/>
    <w:rsid w:val="0017609F"/>
    <w:rsid w:val="00180B46"/>
    <w:rsid w:val="0018129E"/>
    <w:rsid w:val="001851B3"/>
    <w:rsid w:val="00185780"/>
    <w:rsid w:val="0018640E"/>
    <w:rsid w:val="00193493"/>
    <w:rsid w:val="001A01D7"/>
    <w:rsid w:val="001B1913"/>
    <w:rsid w:val="001B1BC6"/>
    <w:rsid w:val="001C245B"/>
    <w:rsid w:val="001C2A78"/>
    <w:rsid w:val="001C2D64"/>
    <w:rsid w:val="001C3E75"/>
    <w:rsid w:val="001C628E"/>
    <w:rsid w:val="001C6AA8"/>
    <w:rsid w:val="001C7E1A"/>
    <w:rsid w:val="001D11B6"/>
    <w:rsid w:val="001D3430"/>
    <w:rsid w:val="001D449A"/>
    <w:rsid w:val="001D5F7C"/>
    <w:rsid w:val="001E0123"/>
    <w:rsid w:val="001E0910"/>
    <w:rsid w:val="001E0F7B"/>
    <w:rsid w:val="001E1BDE"/>
    <w:rsid w:val="001E5DFE"/>
    <w:rsid w:val="001E6029"/>
    <w:rsid w:val="001E6694"/>
    <w:rsid w:val="001E6811"/>
    <w:rsid w:val="001E6F32"/>
    <w:rsid w:val="001F2C37"/>
    <w:rsid w:val="001F641F"/>
    <w:rsid w:val="001F70AC"/>
    <w:rsid w:val="001F7C24"/>
    <w:rsid w:val="0020034B"/>
    <w:rsid w:val="002119FD"/>
    <w:rsid w:val="002130E0"/>
    <w:rsid w:val="00213897"/>
    <w:rsid w:val="002140FC"/>
    <w:rsid w:val="002152B6"/>
    <w:rsid w:val="00224968"/>
    <w:rsid w:val="00232312"/>
    <w:rsid w:val="00232D42"/>
    <w:rsid w:val="0023588D"/>
    <w:rsid w:val="00240596"/>
    <w:rsid w:val="00250606"/>
    <w:rsid w:val="00257761"/>
    <w:rsid w:val="0025787C"/>
    <w:rsid w:val="00263ACF"/>
    <w:rsid w:val="00264425"/>
    <w:rsid w:val="00265875"/>
    <w:rsid w:val="00265DBB"/>
    <w:rsid w:val="00267F36"/>
    <w:rsid w:val="00272A34"/>
    <w:rsid w:val="0027303B"/>
    <w:rsid w:val="0028109B"/>
    <w:rsid w:val="00281302"/>
    <w:rsid w:val="0028586F"/>
    <w:rsid w:val="00285AD3"/>
    <w:rsid w:val="00287466"/>
    <w:rsid w:val="00290AF2"/>
    <w:rsid w:val="00292020"/>
    <w:rsid w:val="002A7A44"/>
    <w:rsid w:val="002B0858"/>
    <w:rsid w:val="002B10CC"/>
    <w:rsid w:val="002B1787"/>
    <w:rsid w:val="002B1F58"/>
    <w:rsid w:val="002B3422"/>
    <w:rsid w:val="002B4020"/>
    <w:rsid w:val="002B4C90"/>
    <w:rsid w:val="002C1C7A"/>
    <w:rsid w:val="002C26D9"/>
    <w:rsid w:val="002C3454"/>
    <w:rsid w:val="002C6BF9"/>
    <w:rsid w:val="002D02E0"/>
    <w:rsid w:val="002D07B4"/>
    <w:rsid w:val="002D0F64"/>
    <w:rsid w:val="002D20EC"/>
    <w:rsid w:val="002D257C"/>
    <w:rsid w:val="002D2E9F"/>
    <w:rsid w:val="002D69F7"/>
    <w:rsid w:val="002E0D6B"/>
    <w:rsid w:val="002E40C2"/>
    <w:rsid w:val="002F14F5"/>
    <w:rsid w:val="002F4369"/>
    <w:rsid w:val="0030160F"/>
    <w:rsid w:val="003109C5"/>
    <w:rsid w:val="003119FE"/>
    <w:rsid w:val="00314CBA"/>
    <w:rsid w:val="003160A1"/>
    <w:rsid w:val="00320C97"/>
    <w:rsid w:val="00322D0D"/>
    <w:rsid w:val="00334238"/>
    <w:rsid w:val="00334678"/>
    <w:rsid w:val="00336427"/>
    <w:rsid w:val="003378EF"/>
    <w:rsid w:val="00337A45"/>
    <w:rsid w:val="0034405D"/>
    <w:rsid w:val="00345999"/>
    <w:rsid w:val="00345A63"/>
    <w:rsid w:val="00347625"/>
    <w:rsid w:val="00351EDA"/>
    <w:rsid w:val="003573CD"/>
    <w:rsid w:val="00360B1B"/>
    <w:rsid w:val="00361667"/>
    <w:rsid w:val="0036178F"/>
    <w:rsid w:val="00362BDD"/>
    <w:rsid w:val="0036675C"/>
    <w:rsid w:val="0036692F"/>
    <w:rsid w:val="00366A70"/>
    <w:rsid w:val="003712F4"/>
    <w:rsid w:val="00371908"/>
    <w:rsid w:val="00373641"/>
    <w:rsid w:val="00373945"/>
    <w:rsid w:val="00374AFB"/>
    <w:rsid w:val="003759BC"/>
    <w:rsid w:val="00380F51"/>
    <w:rsid w:val="00381742"/>
    <w:rsid w:val="003835AD"/>
    <w:rsid w:val="0039303F"/>
    <w:rsid w:val="003940DD"/>
    <w:rsid w:val="003942D4"/>
    <w:rsid w:val="003958A8"/>
    <w:rsid w:val="003A0222"/>
    <w:rsid w:val="003A27FC"/>
    <w:rsid w:val="003A3BB5"/>
    <w:rsid w:val="003A5176"/>
    <w:rsid w:val="003A76CB"/>
    <w:rsid w:val="003B2800"/>
    <w:rsid w:val="003B4B0C"/>
    <w:rsid w:val="003C2533"/>
    <w:rsid w:val="003C5B8C"/>
    <w:rsid w:val="003C714B"/>
    <w:rsid w:val="003E717A"/>
    <w:rsid w:val="003F51DB"/>
    <w:rsid w:val="004006DF"/>
    <w:rsid w:val="0040435A"/>
    <w:rsid w:val="004059D9"/>
    <w:rsid w:val="00405FC3"/>
    <w:rsid w:val="00411D9B"/>
    <w:rsid w:val="00416A24"/>
    <w:rsid w:val="00423568"/>
    <w:rsid w:val="00426AC3"/>
    <w:rsid w:val="004301A6"/>
    <w:rsid w:val="004305E9"/>
    <w:rsid w:val="00431D9E"/>
    <w:rsid w:val="00433887"/>
    <w:rsid w:val="00433CE8"/>
    <w:rsid w:val="00434A5C"/>
    <w:rsid w:val="00435D91"/>
    <w:rsid w:val="00445391"/>
    <w:rsid w:val="004513B3"/>
    <w:rsid w:val="00452C40"/>
    <w:rsid w:val="004533DA"/>
    <w:rsid w:val="004544D9"/>
    <w:rsid w:val="00456F5F"/>
    <w:rsid w:val="00460563"/>
    <w:rsid w:val="0046274B"/>
    <w:rsid w:val="00463B70"/>
    <w:rsid w:val="00467D9B"/>
    <w:rsid w:val="00470186"/>
    <w:rsid w:val="0047075C"/>
    <w:rsid w:val="0047314B"/>
    <w:rsid w:val="00477685"/>
    <w:rsid w:val="004802E1"/>
    <w:rsid w:val="00482DE4"/>
    <w:rsid w:val="00483E08"/>
    <w:rsid w:val="00487BC3"/>
    <w:rsid w:val="00490E72"/>
    <w:rsid w:val="00491157"/>
    <w:rsid w:val="004921C8"/>
    <w:rsid w:val="00492429"/>
    <w:rsid w:val="00494AF0"/>
    <w:rsid w:val="004A1F00"/>
    <w:rsid w:val="004A55A5"/>
    <w:rsid w:val="004A6E1C"/>
    <w:rsid w:val="004B2393"/>
    <w:rsid w:val="004B2E27"/>
    <w:rsid w:val="004B3973"/>
    <w:rsid w:val="004B420C"/>
    <w:rsid w:val="004B664B"/>
    <w:rsid w:val="004C035C"/>
    <w:rsid w:val="004C0BAC"/>
    <w:rsid w:val="004C17D0"/>
    <w:rsid w:val="004C2363"/>
    <w:rsid w:val="004C333C"/>
    <w:rsid w:val="004C400E"/>
    <w:rsid w:val="004C467A"/>
    <w:rsid w:val="004C6586"/>
    <w:rsid w:val="004D1851"/>
    <w:rsid w:val="004D2A81"/>
    <w:rsid w:val="004D599D"/>
    <w:rsid w:val="004E2EA5"/>
    <w:rsid w:val="004E37C4"/>
    <w:rsid w:val="004E3AEB"/>
    <w:rsid w:val="004E68AE"/>
    <w:rsid w:val="004F2735"/>
    <w:rsid w:val="004F2ACB"/>
    <w:rsid w:val="0050223C"/>
    <w:rsid w:val="00504BEE"/>
    <w:rsid w:val="00506FEE"/>
    <w:rsid w:val="00511101"/>
    <w:rsid w:val="00511BF0"/>
    <w:rsid w:val="00511D9D"/>
    <w:rsid w:val="00513E0B"/>
    <w:rsid w:val="005225EB"/>
    <w:rsid w:val="005243FF"/>
    <w:rsid w:val="00532080"/>
    <w:rsid w:val="00532118"/>
    <w:rsid w:val="00534C06"/>
    <w:rsid w:val="00535338"/>
    <w:rsid w:val="00536DEA"/>
    <w:rsid w:val="00537DB4"/>
    <w:rsid w:val="00541017"/>
    <w:rsid w:val="00544F8C"/>
    <w:rsid w:val="00553660"/>
    <w:rsid w:val="00563605"/>
    <w:rsid w:val="00564B9E"/>
    <w:rsid w:val="00564FBC"/>
    <w:rsid w:val="0056590D"/>
    <w:rsid w:val="00567CF5"/>
    <w:rsid w:val="0057385D"/>
    <w:rsid w:val="005747F9"/>
    <w:rsid w:val="00582442"/>
    <w:rsid w:val="00583C4E"/>
    <w:rsid w:val="00587283"/>
    <w:rsid w:val="0059156E"/>
    <w:rsid w:val="00594BBA"/>
    <w:rsid w:val="00596066"/>
    <w:rsid w:val="005963A5"/>
    <w:rsid w:val="005A35ED"/>
    <w:rsid w:val="005A7282"/>
    <w:rsid w:val="005B178A"/>
    <w:rsid w:val="005B5BE2"/>
    <w:rsid w:val="005B5EF6"/>
    <w:rsid w:val="005B64F8"/>
    <w:rsid w:val="005B75BE"/>
    <w:rsid w:val="005C42FF"/>
    <w:rsid w:val="005C6FAC"/>
    <w:rsid w:val="005D136A"/>
    <w:rsid w:val="005D3563"/>
    <w:rsid w:val="005E12D8"/>
    <w:rsid w:val="005E348A"/>
    <w:rsid w:val="005E3BC0"/>
    <w:rsid w:val="005E5174"/>
    <w:rsid w:val="005E70C9"/>
    <w:rsid w:val="005F082C"/>
    <w:rsid w:val="005F4B9C"/>
    <w:rsid w:val="005F6B1A"/>
    <w:rsid w:val="005F712E"/>
    <w:rsid w:val="00602201"/>
    <w:rsid w:val="00605DB0"/>
    <w:rsid w:val="00610576"/>
    <w:rsid w:val="00611291"/>
    <w:rsid w:val="006116AD"/>
    <w:rsid w:val="00612996"/>
    <w:rsid w:val="006146BA"/>
    <w:rsid w:val="00615CD0"/>
    <w:rsid w:val="00616938"/>
    <w:rsid w:val="00616A1C"/>
    <w:rsid w:val="006313B1"/>
    <w:rsid w:val="00640FD9"/>
    <w:rsid w:val="006425C2"/>
    <w:rsid w:val="00642D5C"/>
    <w:rsid w:val="00644198"/>
    <w:rsid w:val="006466C5"/>
    <w:rsid w:val="0064737F"/>
    <w:rsid w:val="006535F1"/>
    <w:rsid w:val="00653E79"/>
    <w:rsid w:val="00654DA3"/>
    <w:rsid w:val="006553E0"/>
    <w:rsid w:val="0065557D"/>
    <w:rsid w:val="00656615"/>
    <w:rsid w:val="0065746A"/>
    <w:rsid w:val="00657DAC"/>
    <w:rsid w:val="0066018A"/>
    <w:rsid w:val="00660B72"/>
    <w:rsid w:val="006627D3"/>
    <w:rsid w:val="00662984"/>
    <w:rsid w:val="006637AE"/>
    <w:rsid w:val="006644DF"/>
    <w:rsid w:val="00670CA2"/>
    <w:rsid w:val="00671653"/>
    <w:rsid w:val="006716BB"/>
    <w:rsid w:val="006722A6"/>
    <w:rsid w:val="006739FD"/>
    <w:rsid w:val="00677BCA"/>
    <w:rsid w:val="00680FB3"/>
    <w:rsid w:val="00683528"/>
    <w:rsid w:val="00685E1B"/>
    <w:rsid w:val="00695CA6"/>
    <w:rsid w:val="0069715D"/>
    <w:rsid w:val="006A59FE"/>
    <w:rsid w:val="006A5C87"/>
    <w:rsid w:val="006A661E"/>
    <w:rsid w:val="006B1CF4"/>
    <w:rsid w:val="006B2034"/>
    <w:rsid w:val="006B607E"/>
    <w:rsid w:val="006B6680"/>
    <w:rsid w:val="006B6DCC"/>
    <w:rsid w:val="006C0796"/>
    <w:rsid w:val="006C35BF"/>
    <w:rsid w:val="006D06BF"/>
    <w:rsid w:val="006D16D9"/>
    <w:rsid w:val="006D19DC"/>
    <w:rsid w:val="006D7E4D"/>
    <w:rsid w:val="006E1C95"/>
    <w:rsid w:val="006E302A"/>
    <w:rsid w:val="006F06A6"/>
    <w:rsid w:val="006F7902"/>
    <w:rsid w:val="0070174E"/>
    <w:rsid w:val="0070223B"/>
    <w:rsid w:val="00702DEF"/>
    <w:rsid w:val="0070494E"/>
    <w:rsid w:val="00706861"/>
    <w:rsid w:val="007165A5"/>
    <w:rsid w:val="00716FDD"/>
    <w:rsid w:val="00722BD2"/>
    <w:rsid w:val="0072666E"/>
    <w:rsid w:val="007274A3"/>
    <w:rsid w:val="0072773A"/>
    <w:rsid w:val="00732537"/>
    <w:rsid w:val="007325BE"/>
    <w:rsid w:val="00734712"/>
    <w:rsid w:val="00736DE4"/>
    <w:rsid w:val="007371FD"/>
    <w:rsid w:val="00742CC9"/>
    <w:rsid w:val="0074351B"/>
    <w:rsid w:val="00744782"/>
    <w:rsid w:val="00744DB6"/>
    <w:rsid w:val="00745964"/>
    <w:rsid w:val="00747D41"/>
    <w:rsid w:val="0075051B"/>
    <w:rsid w:val="00751108"/>
    <w:rsid w:val="00753C4B"/>
    <w:rsid w:val="00756DF6"/>
    <w:rsid w:val="00757ED0"/>
    <w:rsid w:val="00770E68"/>
    <w:rsid w:val="007719ED"/>
    <w:rsid w:val="007732D8"/>
    <w:rsid w:val="00774356"/>
    <w:rsid w:val="00775490"/>
    <w:rsid w:val="0078087D"/>
    <w:rsid w:val="0078298F"/>
    <w:rsid w:val="007832A6"/>
    <w:rsid w:val="00787403"/>
    <w:rsid w:val="00787802"/>
    <w:rsid w:val="00787D4F"/>
    <w:rsid w:val="00790DD0"/>
    <w:rsid w:val="00793799"/>
    <w:rsid w:val="00794B3F"/>
    <w:rsid w:val="00794D34"/>
    <w:rsid w:val="007A14D3"/>
    <w:rsid w:val="007A3060"/>
    <w:rsid w:val="007A43A3"/>
    <w:rsid w:val="007A44E3"/>
    <w:rsid w:val="007A4D1D"/>
    <w:rsid w:val="007A4FDB"/>
    <w:rsid w:val="007A7897"/>
    <w:rsid w:val="007B2A59"/>
    <w:rsid w:val="007B5008"/>
    <w:rsid w:val="007B5671"/>
    <w:rsid w:val="007B6607"/>
    <w:rsid w:val="007C03F2"/>
    <w:rsid w:val="007D1D98"/>
    <w:rsid w:val="007D20B8"/>
    <w:rsid w:val="007D30A0"/>
    <w:rsid w:val="007E6298"/>
    <w:rsid w:val="007F60E0"/>
    <w:rsid w:val="007F71F9"/>
    <w:rsid w:val="007F7732"/>
    <w:rsid w:val="007F7F36"/>
    <w:rsid w:val="00802282"/>
    <w:rsid w:val="00810067"/>
    <w:rsid w:val="00810FE6"/>
    <w:rsid w:val="00813E5E"/>
    <w:rsid w:val="00822876"/>
    <w:rsid w:val="0082631F"/>
    <w:rsid w:val="00834D88"/>
    <w:rsid w:val="0083581B"/>
    <w:rsid w:val="00836527"/>
    <w:rsid w:val="0083739C"/>
    <w:rsid w:val="00840A43"/>
    <w:rsid w:val="0084591A"/>
    <w:rsid w:val="00864AFF"/>
    <w:rsid w:val="00865801"/>
    <w:rsid w:val="00866EC4"/>
    <w:rsid w:val="00867A6A"/>
    <w:rsid w:val="00870573"/>
    <w:rsid w:val="00877903"/>
    <w:rsid w:val="00881858"/>
    <w:rsid w:val="00883A90"/>
    <w:rsid w:val="008A3F0C"/>
    <w:rsid w:val="008A4CA5"/>
    <w:rsid w:val="008A6023"/>
    <w:rsid w:val="008A7642"/>
    <w:rsid w:val="008B0277"/>
    <w:rsid w:val="008B0DDF"/>
    <w:rsid w:val="008B4A6A"/>
    <w:rsid w:val="008B6033"/>
    <w:rsid w:val="008B6839"/>
    <w:rsid w:val="008B7EAF"/>
    <w:rsid w:val="008C0007"/>
    <w:rsid w:val="008C177B"/>
    <w:rsid w:val="008C4217"/>
    <w:rsid w:val="008C7E27"/>
    <w:rsid w:val="008D09A8"/>
    <w:rsid w:val="008D2C9D"/>
    <w:rsid w:val="008D6BDB"/>
    <w:rsid w:val="008E0D29"/>
    <w:rsid w:val="008E1A88"/>
    <w:rsid w:val="008E367C"/>
    <w:rsid w:val="008E43EB"/>
    <w:rsid w:val="008E75F4"/>
    <w:rsid w:val="008F07F5"/>
    <w:rsid w:val="008F6566"/>
    <w:rsid w:val="008F72D5"/>
    <w:rsid w:val="0090075B"/>
    <w:rsid w:val="00901E02"/>
    <w:rsid w:val="00903D02"/>
    <w:rsid w:val="00906412"/>
    <w:rsid w:val="009079B6"/>
    <w:rsid w:val="0091256E"/>
    <w:rsid w:val="009173EF"/>
    <w:rsid w:val="0092187B"/>
    <w:rsid w:val="00921B4A"/>
    <w:rsid w:val="00923158"/>
    <w:rsid w:val="00923981"/>
    <w:rsid w:val="00925699"/>
    <w:rsid w:val="00932906"/>
    <w:rsid w:val="009354F1"/>
    <w:rsid w:val="00937BB5"/>
    <w:rsid w:val="00952881"/>
    <w:rsid w:val="00953FB2"/>
    <w:rsid w:val="009575A3"/>
    <w:rsid w:val="00960EA4"/>
    <w:rsid w:val="00961B0B"/>
    <w:rsid w:val="0096248B"/>
    <w:rsid w:val="00962A14"/>
    <w:rsid w:val="009653D7"/>
    <w:rsid w:val="00973570"/>
    <w:rsid w:val="009844D1"/>
    <w:rsid w:val="00984AD1"/>
    <w:rsid w:val="009A0194"/>
    <w:rsid w:val="009A2168"/>
    <w:rsid w:val="009A2F24"/>
    <w:rsid w:val="009A4BD2"/>
    <w:rsid w:val="009B0651"/>
    <w:rsid w:val="009B10AA"/>
    <w:rsid w:val="009B1CEE"/>
    <w:rsid w:val="009B38C3"/>
    <w:rsid w:val="009B4A70"/>
    <w:rsid w:val="009B5B8C"/>
    <w:rsid w:val="009C1203"/>
    <w:rsid w:val="009C1415"/>
    <w:rsid w:val="009C2F72"/>
    <w:rsid w:val="009C4CF3"/>
    <w:rsid w:val="009D0E2A"/>
    <w:rsid w:val="009D35A5"/>
    <w:rsid w:val="009D403A"/>
    <w:rsid w:val="009D7788"/>
    <w:rsid w:val="009E17BD"/>
    <w:rsid w:val="009E2BC1"/>
    <w:rsid w:val="009E5037"/>
    <w:rsid w:val="009E6237"/>
    <w:rsid w:val="009E7356"/>
    <w:rsid w:val="009F1778"/>
    <w:rsid w:val="009F3A1F"/>
    <w:rsid w:val="009F40FE"/>
    <w:rsid w:val="009F5E79"/>
    <w:rsid w:val="009F5FA0"/>
    <w:rsid w:val="009F7162"/>
    <w:rsid w:val="00A02AC4"/>
    <w:rsid w:val="00A04CEC"/>
    <w:rsid w:val="00A067B8"/>
    <w:rsid w:val="00A07998"/>
    <w:rsid w:val="00A11F4C"/>
    <w:rsid w:val="00A1762A"/>
    <w:rsid w:val="00A20B8F"/>
    <w:rsid w:val="00A2198B"/>
    <w:rsid w:val="00A22713"/>
    <w:rsid w:val="00A23F09"/>
    <w:rsid w:val="00A25CF1"/>
    <w:rsid w:val="00A27F92"/>
    <w:rsid w:val="00A30B1E"/>
    <w:rsid w:val="00A31F72"/>
    <w:rsid w:val="00A32257"/>
    <w:rsid w:val="00A32407"/>
    <w:rsid w:val="00A32A42"/>
    <w:rsid w:val="00A340A6"/>
    <w:rsid w:val="00A34BD7"/>
    <w:rsid w:val="00A36D20"/>
    <w:rsid w:val="00A43196"/>
    <w:rsid w:val="00A44230"/>
    <w:rsid w:val="00A45A92"/>
    <w:rsid w:val="00A46A40"/>
    <w:rsid w:val="00A51093"/>
    <w:rsid w:val="00A549BE"/>
    <w:rsid w:val="00A55622"/>
    <w:rsid w:val="00A612C3"/>
    <w:rsid w:val="00A63542"/>
    <w:rsid w:val="00A6597B"/>
    <w:rsid w:val="00A71783"/>
    <w:rsid w:val="00A71F9D"/>
    <w:rsid w:val="00A75B75"/>
    <w:rsid w:val="00A76EC3"/>
    <w:rsid w:val="00A775C6"/>
    <w:rsid w:val="00A7760D"/>
    <w:rsid w:val="00A83502"/>
    <w:rsid w:val="00A84DE0"/>
    <w:rsid w:val="00A87CAE"/>
    <w:rsid w:val="00A9277D"/>
    <w:rsid w:val="00A942BE"/>
    <w:rsid w:val="00A94ADE"/>
    <w:rsid w:val="00A97A9F"/>
    <w:rsid w:val="00AA0BC3"/>
    <w:rsid w:val="00AA1886"/>
    <w:rsid w:val="00AA7E33"/>
    <w:rsid w:val="00AC1334"/>
    <w:rsid w:val="00AC154C"/>
    <w:rsid w:val="00AC3EAB"/>
    <w:rsid w:val="00AC6711"/>
    <w:rsid w:val="00AC7303"/>
    <w:rsid w:val="00AD10AB"/>
    <w:rsid w:val="00AD15B3"/>
    <w:rsid w:val="00AD2EC7"/>
    <w:rsid w:val="00AE07DE"/>
    <w:rsid w:val="00AE1EDC"/>
    <w:rsid w:val="00AE4095"/>
    <w:rsid w:val="00AE42F6"/>
    <w:rsid w:val="00AE4C52"/>
    <w:rsid w:val="00AE635A"/>
    <w:rsid w:val="00AF12AC"/>
    <w:rsid w:val="00AF18FE"/>
    <w:rsid w:val="00AF1B6F"/>
    <w:rsid w:val="00AF6E49"/>
    <w:rsid w:val="00B00271"/>
    <w:rsid w:val="00B022FA"/>
    <w:rsid w:val="00B02B3F"/>
    <w:rsid w:val="00B04A67"/>
    <w:rsid w:val="00B0583C"/>
    <w:rsid w:val="00B114BD"/>
    <w:rsid w:val="00B22E6D"/>
    <w:rsid w:val="00B22EAD"/>
    <w:rsid w:val="00B23680"/>
    <w:rsid w:val="00B2563F"/>
    <w:rsid w:val="00B3206A"/>
    <w:rsid w:val="00B33B09"/>
    <w:rsid w:val="00B34CAC"/>
    <w:rsid w:val="00B402A2"/>
    <w:rsid w:val="00B4067F"/>
    <w:rsid w:val="00B40A81"/>
    <w:rsid w:val="00B42E2C"/>
    <w:rsid w:val="00B44910"/>
    <w:rsid w:val="00B44BAA"/>
    <w:rsid w:val="00B542E2"/>
    <w:rsid w:val="00B54C52"/>
    <w:rsid w:val="00B673B9"/>
    <w:rsid w:val="00B72267"/>
    <w:rsid w:val="00B72605"/>
    <w:rsid w:val="00B76EB6"/>
    <w:rsid w:val="00B7737B"/>
    <w:rsid w:val="00B8031F"/>
    <w:rsid w:val="00B80648"/>
    <w:rsid w:val="00B81916"/>
    <w:rsid w:val="00B81A3F"/>
    <w:rsid w:val="00B824C8"/>
    <w:rsid w:val="00B83761"/>
    <w:rsid w:val="00B8517A"/>
    <w:rsid w:val="00B851A6"/>
    <w:rsid w:val="00B942D4"/>
    <w:rsid w:val="00B94F5D"/>
    <w:rsid w:val="00B974A9"/>
    <w:rsid w:val="00BA22BB"/>
    <w:rsid w:val="00BA3FF3"/>
    <w:rsid w:val="00BA5D37"/>
    <w:rsid w:val="00BA6B0A"/>
    <w:rsid w:val="00BA7A3C"/>
    <w:rsid w:val="00BC02A8"/>
    <w:rsid w:val="00BC0BB6"/>
    <w:rsid w:val="00BC251A"/>
    <w:rsid w:val="00BC45AD"/>
    <w:rsid w:val="00BD032B"/>
    <w:rsid w:val="00BD1172"/>
    <w:rsid w:val="00BD275F"/>
    <w:rsid w:val="00BD2FFE"/>
    <w:rsid w:val="00BD31D3"/>
    <w:rsid w:val="00BD3B00"/>
    <w:rsid w:val="00BD60D7"/>
    <w:rsid w:val="00BD677F"/>
    <w:rsid w:val="00BD6C7D"/>
    <w:rsid w:val="00BE2640"/>
    <w:rsid w:val="00BE2FE7"/>
    <w:rsid w:val="00BE6241"/>
    <w:rsid w:val="00BE641D"/>
    <w:rsid w:val="00BF0CD3"/>
    <w:rsid w:val="00BF272C"/>
    <w:rsid w:val="00BF5DEA"/>
    <w:rsid w:val="00C01189"/>
    <w:rsid w:val="00C04B3C"/>
    <w:rsid w:val="00C06918"/>
    <w:rsid w:val="00C116BB"/>
    <w:rsid w:val="00C13495"/>
    <w:rsid w:val="00C14DFE"/>
    <w:rsid w:val="00C17941"/>
    <w:rsid w:val="00C25911"/>
    <w:rsid w:val="00C36E94"/>
    <w:rsid w:val="00C374DE"/>
    <w:rsid w:val="00C42607"/>
    <w:rsid w:val="00C47AD4"/>
    <w:rsid w:val="00C5030F"/>
    <w:rsid w:val="00C52D81"/>
    <w:rsid w:val="00C55198"/>
    <w:rsid w:val="00C5538C"/>
    <w:rsid w:val="00C7317A"/>
    <w:rsid w:val="00C76088"/>
    <w:rsid w:val="00C77E5F"/>
    <w:rsid w:val="00C808F3"/>
    <w:rsid w:val="00C80D2D"/>
    <w:rsid w:val="00C828D5"/>
    <w:rsid w:val="00C83CB9"/>
    <w:rsid w:val="00CA0D04"/>
    <w:rsid w:val="00CA1017"/>
    <w:rsid w:val="00CA15E2"/>
    <w:rsid w:val="00CA2604"/>
    <w:rsid w:val="00CA2857"/>
    <w:rsid w:val="00CA6393"/>
    <w:rsid w:val="00CA7AD5"/>
    <w:rsid w:val="00CB18FF"/>
    <w:rsid w:val="00CB33FE"/>
    <w:rsid w:val="00CB62C6"/>
    <w:rsid w:val="00CC3A7A"/>
    <w:rsid w:val="00CD0C08"/>
    <w:rsid w:val="00CD120E"/>
    <w:rsid w:val="00CD3278"/>
    <w:rsid w:val="00CD3C7D"/>
    <w:rsid w:val="00CD3F74"/>
    <w:rsid w:val="00CE03FB"/>
    <w:rsid w:val="00CE0C20"/>
    <w:rsid w:val="00CE0EA6"/>
    <w:rsid w:val="00CE1535"/>
    <w:rsid w:val="00CE1A89"/>
    <w:rsid w:val="00CE433C"/>
    <w:rsid w:val="00CE5F84"/>
    <w:rsid w:val="00CF04D0"/>
    <w:rsid w:val="00CF2568"/>
    <w:rsid w:val="00CF33F3"/>
    <w:rsid w:val="00CF6FD0"/>
    <w:rsid w:val="00D025BA"/>
    <w:rsid w:val="00D06183"/>
    <w:rsid w:val="00D073BD"/>
    <w:rsid w:val="00D10DC8"/>
    <w:rsid w:val="00D16ABE"/>
    <w:rsid w:val="00D22A4E"/>
    <w:rsid w:val="00D22AF1"/>
    <w:rsid w:val="00D22C42"/>
    <w:rsid w:val="00D25AB3"/>
    <w:rsid w:val="00D26335"/>
    <w:rsid w:val="00D31F9A"/>
    <w:rsid w:val="00D44DBD"/>
    <w:rsid w:val="00D4614B"/>
    <w:rsid w:val="00D47F5E"/>
    <w:rsid w:val="00D55FA1"/>
    <w:rsid w:val="00D56454"/>
    <w:rsid w:val="00D603EB"/>
    <w:rsid w:val="00D638DA"/>
    <w:rsid w:val="00D65041"/>
    <w:rsid w:val="00D66937"/>
    <w:rsid w:val="00D67525"/>
    <w:rsid w:val="00D754AD"/>
    <w:rsid w:val="00D75814"/>
    <w:rsid w:val="00D76194"/>
    <w:rsid w:val="00D76858"/>
    <w:rsid w:val="00D801C4"/>
    <w:rsid w:val="00D878D6"/>
    <w:rsid w:val="00D91CE6"/>
    <w:rsid w:val="00D91E38"/>
    <w:rsid w:val="00D93394"/>
    <w:rsid w:val="00D9520D"/>
    <w:rsid w:val="00DA35D0"/>
    <w:rsid w:val="00DA5EA5"/>
    <w:rsid w:val="00DA7EE5"/>
    <w:rsid w:val="00DB054F"/>
    <w:rsid w:val="00DB2019"/>
    <w:rsid w:val="00DB384B"/>
    <w:rsid w:val="00DB4FF8"/>
    <w:rsid w:val="00DB63E4"/>
    <w:rsid w:val="00DC08EF"/>
    <w:rsid w:val="00DC7683"/>
    <w:rsid w:val="00DE09E6"/>
    <w:rsid w:val="00DE1A96"/>
    <w:rsid w:val="00DE20AD"/>
    <w:rsid w:val="00DF2422"/>
    <w:rsid w:val="00E05C61"/>
    <w:rsid w:val="00E10413"/>
    <w:rsid w:val="00E10E80"/>
    <w:rsid w:val="00E11D08"/>
    <w:rsid w:val="00E124F0"/>
    <w:rsid w:val="00E13BAB"/>
    <w:rsid w:val="00E21579"/>
    <w:rsid w:val="00E25426"/>
    <w:rsid w:val="00E25571"/>
    <w:rsid w:val="00E27B45"/>
    <w:rsid w:val="00E30E98"/>
    <w:rsid w:val="00E310B0"/>
    <w:rsid w:val="00E36A1D"/>
    <w:rsid w:val="00E36A81"/>
    <w:rsid w:val="00E373D5"/>
    <w:rsid w:val="00E506D7"/>
    <w:rsid w:val="00E53043"/>
    <w:rsid w:val="00E56569"/>
    <w:rsid w:val="00E60F04"/>
    <w:rsid w:val="00E73455"/>
    <w:rsid w:val="00E73BBA"/>
    <w:rsid w:val="00E77BA1"/>
    <w:rsid w:val="00E8136C"/>
    <w:rsid w:val="00E854E4"/>
    <w:rsid w:val="00E86480"/>
    <w:rsid w:val="00E87FCE"/>
    <w:rsid w:val="00EA2624"/>
    <w:rsid w:val="00EA4BF3"/>
    <w:rsid w:val="00EA4D77"/>
    <w:rsid w:val="00EB0D6F"/>
    <w:rsid w:val="00EB2232"/>
    <w:rsid w:val="00EB2A1A"/>
    <w:rsid w:val="00EB3FB5"/>
    <w:rsid w:val="00EB7102"/>
    <w:rsid w:val="00EC2CC3"/>
    <w:rsid w:val="00EC5337"/>
    <w:rsid w:val="00EC53C4"/>
    <w:rsid w:val="00EC57D6"/>
    <w:rsid w:val="00EC65C4"/>
    <w:rsid w:val="00EC6787"/>
    <w:rsid w:val="00ED008B"/>
    <w:rsid w:val="00ED0337"/>
    <w:rsid w:val="00ED051F"/>
    <w:rsid w:val="00ED066E"/>
    <w:rsid w:val="00EE10A0"/>
    <w:rsid w:val="00EE156D"/>
    <w:rsid w:val="00EE1CD8"/>
    <w:rsid w:val="00EE2FD2"/>
    <w:rsid w:val="00EE3007"/>
    <w:rsid w:val="00EE3C76"/>
    <w:rsid w:val="00EE70A0"/>
    <w:rsid w:val="00EE73F2"/>
    <w:rsid w:val="00EF42F1"/>
    <w:rsid w:val="00EF502E"/>
    <w:rsid w:val="00F01A2A"/>
    <w:rsid w:val="00F10D02"/>
    <w:rsid w:val="00F11509"/>
    <w:rsid w:val="00F12411"/>
    <w:rsid w:val="00F14050"/>
    <w:rsid w:val="00F15C98"/>
    <w:rsid w:val="00F16599"/>
    <w:rsid w:val="00F16C1E"/>
    <w:rsid w:val="00F2040D"/>
    <w:rsid w:val="00F2150A"/>
    <w:rsid w:val="00F231D8"/>
    <w:rsid w:val="00F248E4"/>
    <w:rsid w:val="00F26CDA"/>
    <w:rsid w:val="00F29AF8"/>
    <w:rsid w:val="00F3143F"/>
    <w:rsid w:val="00F34567"/>
    <w:rsid w:val="00F40E73"/>
    <w:rsid w:val="00F414E3"/>
    <w:rsid w:val="00F46C5F"/>
    <w:rsid w:val="00F51D6A"/>
    <w:rsid w:val="00F51FB6"/>
    <w:rsid w:val="00F5228E"/>
    <w:rsid w:val="00F53126"/>
    <w:rsid w:val="00F54758"/>
    <w:rsid w:val="00F56553"/>
    <w:rsid w:val="00F67F9D"/>
    <w:rsid w:val="00F71C19"/>
    <w:rsid w:val="00F764C5"/>
    <w:rsid w:val="00F906D4"/>
    <w:rsid w:val="00F911E3"/>
    <w:rsid w:val="00F9129B"/>
    <w:rsid w:val="00F91F8D"/>
    <w:rsid w:val="00F94A63"/>
    <w:rsid w:val="00FA1C28"/>
    <w:rsid w:val="00FA1CC5"/>
    <w:rsid w:val="00FA478B"/>
    <w:rsid w:val="00FA7D9D"/>
    <w:rsid w:val="00FA7F64"/>
    <w:rsid w:val="00FB17E3"/>
    <w:rsid w:val="00FB2881"/>
    <w:rsid w:val="00FB2C43"/>
    <w:rsid w:val="00FB592F"/>
    <w:rsid w:val="00FB7596"/>
    <w:rsid w:val="00FC116D"/>
    <w:rsid w:val="00FC3E86"/>
    <w:rsid w:val="00FC7DD4"/>
    <w:rsid w:val="00FD1718"/>
    <w:rsid w:val="00FD2BAE"/>
    <w:rsid w:val="00FD3D0C"/>
    <w:rsid w:val="00FD5EF2"/>
    <w:rsid w:val="00FD5F17"/>
    <w:rsid w:val="00FE4077"/>
    <w:rsid w:val="00FE77D2"/>
    <w:rsid w:val="00FF5736"/>
    <w:rsid w:val="00FF58CD"/>
    <w:rsid w:val="00FF7BEF"/>
    <w:rsid w:val="01E6D5A0"/>
    <w:rsid w:val="01F9453C"/>
    <w:rsid w:val="02000FD6"/>
    <w:rsid w:val="02207344"/>
    <w:rsid w:val="02479731"/>
    <w:rsid w:val="028F2F44"/>
    <w:rsid w:val="02995F02"/>
    <w:rsid w:val="02BF251D"/>
    <w:rsid w:val="02EDBF06"/>
    <w:rsid w:val="0311CB29"/>
    <w:rsid w:val="0334686B"/>
    <w:rsid w:val="0380C91B"/>
    <w:rsid w:val="0396D535"/>
    <w:rsid w:val="03E21AB5"/>
    <w:rsid w:val="03F3C591"/>
    <w:rsid w:val="04061B77"/>
    <w:rsid w:val="043CDFF1"/>
    <w:rsid w:val="04738283"/>
    <w:rsid w:val="04898F67"/>
    <w:rsid w:val="05605478"/>
    <w:rsid w:val="058A4664"/>
    <w:rsid w:val="058F95F2"/>
    <w:rsid w:val="05A1E8BD"/>
    <w:rsid w:val="05ED04CB"/>
    <w:rsid w:val="06007808"/>
    <w:rsid w:val="060E8551"/>
    <w:rsid w:val="06289663"/>
    <w:rsid w:val="063B48F4"/>
    <w:rsid w:val="0647AF47"/>
    <w:rsid w:val="06503AEA"/>
    <w:rsid w:val="06759AAD"/>
    <w:rsid w:val="0676ACA7"/>
    <w:rsid w:val="06B86FDF"/>
    <w:rsid w:val="06EF4B48"/>
    <w:rsid w:val="0713B077"/>
    <w:rsid w:val="07337045"/>
    <w:rsid w:val="075CD898"/>
    <w:rsid w:val="07686AD3"/>
    <w:rsid w:val="076A82C8"/>
    <w:rsid w:val="0794C645"/>
    <w:rsid w:val="079FFDBE"/>
    <w:rsid w:val="07EE31E0"/>
    <w:rsid w:val="082D886E"/>
    <w:rsid w:val="08357EA0"/>
    <w:rsid w:val="084145A6"/>
    <w:rsid w:val="0860BCE5"/>
    <w:rsid w:val="0867D1F6"/>
    <w:rsid w:val="08C277FC"/>
    <w:rsid w:val="08D8BE2F"/>
    <w:rsid w:val="08F0BF10"/>
    <w:rsid w:val="0911070D"/>
    <w:rsid w:val="09466C4B"/>
    <w:rsid w:val="0960791C"/>
    <w:rsid w:val="097F5009"/>
    <w:rsid w:val="09861D54"/>
    <w:rsid w:val="09901308"/>
    <w:rsid w:val="09940F11"/>
    <w:rsid w:val="0A045EBC"/>
    <w:rsid w:val="0A4AC920"/>
    <w:rsid w:val="0AB19342"/>
    <w:rsid w:val="0ABCE0E0"/>
    <w:rsid w:val="0AE55C93"/>
    <w:rsid w:val="0B30D892"/>
    <w:rsid w:val="0B40B85D"/>
    <w:rsid w:val="0B735467"/>
    <w:rsid w:val="0B8FEAB4"/>
    <w:rsid w:val="0B980AE9"/>
    <w:rsid w:val="0BAA9BD0"/>
    <w:rsid w:val="0BE866CD"/>
    <w:rsid w:val="0C23D35E"/>
    <w:rsid w:val="0C795645"/>
    <w:rsid w:val="0C985977"/>
    <w:rsid w:val="0CBA8B84"/>
    <w:rsid w:val="0D619926"/>
    <w:rsid w:val="0D947C3C"/>
    <w:rsid w:val="0D9ACE06"/>
    <w:rsid w:val="0DE71F83"/>
    <w:rsid w:val="0E233008"/>
    <w:rsid w:val="0E701382"/>
    <w:rsid w:val="0E9DC184"/>
    <w:rsid w:val="0E9F4324"/>
    <w:rsid w:val="0ECB69EC"/>
    <w:rsid w:val="0EDD2D70"/>
    <w:rsid w:val="0EF655CD"/>
    <w:rsid w:val="0F2011B6"/>
    <w:rsid w:val="0F3B64A1"/>
    <w:rsid w:val="0F514924"/>
    <w:rsid w:val="0F5804B0"/>
    <w:rsid w:val="0F7A4037"/>
    <w:rsid w:val="0F914FB7"/>
    <w:rsid w:val="0F9FD82A"/>
    <w:rsid w:val="100404B9"/>
    <w:rsid w:val="10369118"/>
    <w:rsid w:val="104DF5E3"/>
    <w:rsid w:val="1064B0D1"/>
    <w:rsid w:val="1073D7A7"/>
    <w:rsid w:val="108325E4"/>
    <w:rsid w:val="10D77CF5"/>
    <w:rsid w:val="10FD7779"/>
    <w:rsid w:val="11299523"/>
    <w:rsid w:val="1150A7BA"/>
    <w:rsid w:val="11919D15"/>
    <w:rsid w:val="11B69661"/>
    <w:rsid w:val="11CFDE33"/>
    <w:rsid w:val="11E20777"/>
    <w:rsid w:val="11FE2ADA"/>
    <w:rsid w:val="12095F1B"/>
    <w:rsid w:val="1240F21C"/>
    <w:rsid w:val="1266613B"/>
    <w:rsid w:val="1271E589"/>
    <w:rsid w:val="12799415"/>
    <w:rsid w:val="12B8EC87"/>
    <w:rsid w:val="12CDB4A5"/>
    <w:rsid w:val="12D42634"/>
    <w:rsid w:val="12E8F2C1"/>
    <w:rsid w:val="130DA047"/>
    <w:rsid w:val="132182A8"/>
    <w:rsid w:val="135656A8"/>
    <w:rsid w:val="13781695"/>
    <w:rsid w:val="13923E06"/>
    <w:rsid w:val="139C5D22"/>
    <w:rsid w:val="13BAC6A6"/>
    <w:rsid w:val="13E4CC7A"/>
    <w:rsid w:val="140A0F8A"/>
    <w:rsid w:val="1427B36B"/>
    <w:rsid w:val="142B22C2"/>
    <w:rsid w:val="144548AB"/>
    <w:rsid w:val="1451A3DD"/>
    <w:rsid w:val="145F094D"/>
    <w:rsid w:val="14AF6F8D"/>
    <w:rsid w:val="14CCEDA7"/>
    <w:rsid w:val="14D42DBC"/>
    <w:rsid w:val="14F7F49E"/>
    <w:rsid w:val="151469E6"/>
    <w:rsid w:val="153D2A11"/>
    <w:rsid w:val="155E625A"/>
    <w:rsid w:val="15903CD4"/>
    <w:rsid w:val="1599989C"/>
    <w:rsid w:val="15D1AE7D"/>
    <w:rsid w:val="164459A5"/>
    <w:rsid w:val="1655DADF"/>
    <w:rsid w:val="16BEF123"/>
    <w:rsid w:val="16FE53B9"/>
    <w:rsid w:val="1704ECD5"/>
    <w:rsid w:val="1741BFB9"/>
    <w:rsid w:val="17462BD0"/>
    <w:rsid w:val="17498BC4"/>
    <w:rsid w:val="17500B96"/>
    <w:rsid w:val="176B0C87"/>
    <w:rsid w:val="1789F3CF"/>
    <w:rsid w:val="17B008E7"/>
    <w:rsid w:val="18055409"/>
    <w:rsid w:val="18123305"/>
    <w:rsid w:val="182AD7CF"/>
    <w:rsid w:val="18632724"/>
    <w:rsid w:val="187B0D4D"/>
    <w:rsid w:val="187F759A"/>
    <w:rsid w:val="189EAD02"/>
    <w:rsid w:val="18B2F74A"/>
    <w:rsid w:val="18BC7114"/>
    <w:rsid w:val="18C2F258"/>
    <w:rsid w:val="19268C7B"/>
    <w:rsid w:val="193BC049"/>
    <w:rsid w:val="1946B36C"/>
    <w:rsid w:val="1949780E"/>
    <w:rsid w:val="197CEB69"/>
    <w:rsid w:val="1990FB06"/>
    <w:rsid w:val="19D07A94"/>
    <w:rsid w:val="1A051301"/>
    <w:rsid w:val="1A2C0418"/>
    <w:rsid w:val="1A928FAA"/>
    <w:rsid w:val="1A9E6B8A"/>
    <w:rsid w:val="1AC0DAC1"/>
    <w:rsid w:val="1B62EB6C"/>
    <w:rsid w:val="1BEA13E7"/>
    <w:rsid w:val="1BEA980C"/>
    <w:rsid w:val="1BF51DC2"/>
    <w:rsid w:val="1C03C069"/>
    <w:rsid w:val="1C2185EA"/>
    <w:rsid w:val="1C583A5A"/>
    <w:rsid w:val="1CB3DCE4"/>
    <w:rsid w:val="1CC47065"/>
    <w:rsid w:val="1CC9E1C0"/>
    <w:rsid w:val="1CD8C3CF"/>
    <w:rsid w:val="1D43BEE2"/>
    <w:rsid w:val="1D96F278"/>
    <w:rsid w:val="1D9AB850"/>
    <w:rsid w:val="1DA11144"/>
    <w:rsid w:val="1E4D738F"/>
    <w:rsid w:val="1E4F9FDF"/>
    <w:rsid w:val="1E7AB5F3"/>
    <w:rsid w:val="1EBB1772"/>
    <w:rsid w:val="1EBC3A63"/>
    <w:rsid w:val="1EBCD87C"/>
    <w:rsid w:val="1EF3513A"/>
    <w:rsid w:val="1F195492"/>
    <w:rsid w:val="1F2554E9"/>
    <w:rsid w:val="1F26C862"/>
    <w:rsid w:val="1F34FDE9"/>
    <w:rsid w:val="1F42106F"/>
    <w:rsid w:val="1F56187C"/>
    <w:rsid w:val="1F6B4720"/>
    <w:rsid w:val="1FA70D6E"/>
    <w:rsid w:val="1FBBEED0"/>
    <w:rsid w:val="1FE18A69"/>
    <w:rsid w:val="1FFD2878"/>
    <w:rsid w:val="2084A306"/>
    <w:rsid w:val="209A4647"/>
    <w:rsid w:val="20EDEF24"/>
    <w:rsid w:val="20EFC018"/>
    <w:rsid w:val="2100FE3B"/>
    <w:rsid w:val="210AB930"/>
    <w:rsid w:val="219851F2"/>
    <w:rsid w:val="21E0D109"/>
    <w:rsid w:val="21F37396"/>
    <w:rsid w:val="2208C736"/>
    <w:rsid w:val="2237EEA4"/>
    <w:rsid w:val="223D0795"/>
    <w:rsid w:val="22974017"/>
    <w:rsid w:val="22EFDBE0"/>
    <w:rsid w:val="230A9BB4"/>
    <w:rsid w:val="230B17E0"/>
    <w:rsid w:val="2361E7C0"/>
    <w:rsid w:val="23AEF546"/>
    <w:rsid w:val="23D6FF64"/>
    <w:rsid w:val="23E17ABD"/>
    <w:rsid w:val="24498D95"/>
    <w:rsid w:val="24672DD1"/>
    <w:rsid w:val="24A5A4E5"/>
    <w:rsid w:val="24A641D0"/>
    <w:rsid w:val="24C4AD63"/>
    <w:rsid w:val="24D102E6"/>
    <w:rsid w:val="24D1CFE4"/>
    <w:rsid w:val="24D58ADA"/>
    <w:rsid w:val="2552BD55"/>
    <w:rsid w:val="25744BC9"/>
    <w:rsid w:val="25846C3D"/>
    <w:rsid w:val="25E42FA6"/>
    <w:rsid w:val="26389357"/>
    <w:rsid w:val="2647A0DE"/>
    <w:rsid w:val="270D09A3"/>
    <w:rsid w:val="271968A9"/>
    <w:rsid w:val="272BBC25"/>
    <w:rsid w:val="273D1D68"/>
    <w:rsid w:val="27643D20"/>
    <w:rsid w:val="2786A98D"/>
    <w:rsid w:val="278C334D"/>
    <w:rsid w:val="279F5DC9"/>
    <w:rsid w:val="27C01D36"/>
    <w:rsid w:val="27D8E7E0"/>
    <w:rsid w:val="28C125A1"/>
    <w:rsid w:val="2912A58A"/>
    <w:rsid w:val="2962EB5A"/>
    <w:rsid w:val="29834692"/>
    <w:rsid w:val="29AF93AC"/>
    <w:rsid w:val="29D29C2B"/>
    <w:rsid w:val="2A2C396C"/>
    <w:rsid w:val="2A374B0E"/>
    <w:rsid w:val="2A48F2A5"/>
    <w:rsid w:val="2A54FF82"/>
    <w:rsid w:val="2A5E20F5"/>
    <w:rsid w:val="2A7B54C3"/>
    <w:rsid w:val="2A8D107D"/>
    <w:rsid w:val="2AAFBBD3"/>
    <w:rsid w:val="2AFA97C8"/>
    <w:rsid w:val="2AFD143A"/>
    <w:rsid w:val="2B051685"/>
    <w:rsid w:val="2B199F05"/>
    <w:rsid w:val="2B39CFF0"/>
    <w:rsid w:val="2B3B57A2"/>
    <w:rsid w:val="2B3E1F07"/>
    <w:rsid w:val="2B6A0F6E"/>
    <w:rsid w:val="2B7348A8"/>
    <w:rsid w:val="2BB156D2"/>
    <w:rsid w:val="2BFE14A3"/>
    <w:rsid w:val="2C2A1649"/>
    <w:rsid w:val="2C467C13"/>
    <w:rsid w:val="2CA607F3"/>
    <w:rsid w:val="2CB5E7B0"/>
    <w:rsid w:val="2CBC2752"/>
    <w:rsid w:val="2CD5420D"/>
    <w:rsid w:val="2CD89123"/>
    <w:rsid w:val="2DE7F433"/>
    <w:rsid w:val="2DEF8AE5"/>
    <w:rsid w:val="2E174214"/>
    <w:rsid w:val="2E492E09"/>
    <w:rsid w:val="2E4A12C9"/>
    <w:rsid w:val="2F0B821E"/>
    <w:rsid w:val="2F261435"/>
    <w:rsid w:val="2F5ADBBB"/>
    <w:rsid w:val="2F7B5E9E"/>
    <w:rsid w:val="2F92C5AF"/>
    <w:rsid w:val="2F9F1F9B"/>
    <w:rsid w:val="2FAC0A8C"/>
    <w:rsid w:val="2FC49B71"/>
    <w:rsid w:val="2FFA3B12"/>
    <w:rsid w:val="2FFE641C"/>
    <w:rsid w:val="3019D4FE"/>
    <w:rsid w:val="301CFAA5"/>
    <w:rsid w:val="30549EA2"/>
    <w:rsid w:val="3069DA18"/>
    <w:rsid w:val="307E2162"/>
    <w:rsid w:val="309B01EA"/>
    <w:rsid w:val="30A3758E"/>
    <w:rsid w:val="30F3BA52"/>
    <w:rsid w:val="30FB834A"/>
    <w:rsid w:val="3119C610"/>
    <w:rsid w:val="3135E077"/>
    <w:rsid w:val="313C218D"/>
    <w:rsid w:val="319DA0B8"/>
    <w:rsid w:val="31AE5473"/>
    <w:rsid w:val="31D4E5F3"/>
    <w:rsid w:val="31DDCC76"/>
    <w:rsid w:val="31E5B56D"/>
    <w:rsid w:val="31E9E0AC"/>
    <w:rsid w:val="31EBC2BB"/>
    <w:rsid w:val="320238B4"/>
    <w:rsid w:val="321797CC"/>
    <w:rsid w:val="3249CC11"/>
    <w:rsid w:val="328DDF64"/>
    <w:rsid w:val="32A2EF5A"/>
    <w:rsid w:val="32ACDF5E"/>
    <w:rsid w:val="32B150F7"/>
    <w:rsid w:val="32B5C65D"/>
    <w:rsid w:val="32BBB2DF"/>
    <w:rsid w:val="3313EEA2"/>
    <w:rsid w:val="33748C3A"/>
    <w:rsid w:val="33A190CB"/>
    <w:rsid w:val="33C2A8E7"/>
    <w:rsid w:val="33CE056A"/>
    <w:rsid w:val="33FC0CB2"/>
    <w:rsid w:val="340D727A"/>
    <w:rsid w:val="342AD552"/>
    <w:rsid w:val="34339CEA"/>
    <w:rsid w:val="3442E902"/>
    <w:rsid w:val="344D2158"/>
    <w:rsid w:val="347F2670"/>
    <w:rsid w:val="34800257"/>
    <w:rsid w:val="3486ACD0"/>
    <w:rsid w:val="34907E78"/>
    <w:rsid w:val="3491F25B"/>
    <w:rsid w:val="349ACD2A"/>
    <w:rsid w:val="34B9217C"/>
    <w:rsid w:val="34CECB51"/>
    <w:rsid w:val="350FF1BB"/>
    <w:rsid w:val="351A5965"/>
    <w:rsid w:val="35267EF1"/>
    <w:rsid w:val="3593249A"/>
    <w:rsid w:val="35A4965F"/>
    <w:rsid w:val="35CF3C96"/>
    <w:rsid w:val="35D2E20A"/>
    <w:rsid w:val="3609302B"/>
    <w:rsid w:val="364A4EB5"/>
    <w:rsid w:val="3675EEF8"/>
    <w:rsid w:val="368B747B"/>
    <w:rsid w:val="373129CC"/>
    <w:rsid w:val="3784C21A"/>
    <w:rsid w:val="37AF6040"/>
    <w:rsid w:val="3802B5F4"/>
    <w:rsid w:val="3848EF56"/>
    <w:rsid w:val="38496714"/>
    <w:rsid w:val="3856D68B"/>
    <w:rsid w:val="38608BE3"/>
    <w:rsid w:val="38870592"/>
    <w:rsid w:val="38C8FAEB"/>
    <w:rsid w:val="38D54D40"/>
    <w:rsid w:val="38DA0D09"/>
    <w:rsid w:val="38F88D6A"/>
    <w:rsid w:val="392306DD"/>
    <w:rsid w:val="398CC570"/>
    <w:rsid w:val="39C91023"/>
    <w:rsid w:val="39F08211"/>
    <w:rsid w:val="39FDA173"/>
    <w:rsid w:val="3A0B9780"/>
    <w:rsid w:val="3A7A6D2F"/>
    <w:rsid w:val="3A8758B5"/>
    <w:rsid w:val="3ABE352E"/>
    <w:rsid w:val="3AD7FF9B"/>
    <w:rsid w:val="3ADF78B1"/>
    <w:rsid w:val="3B19B815"/>
    <w:rsid w:val="3B2E97DD"/>
    <w:rsid w:val="3B538F44"/>
    <w:rsid w:val="3B55A9D5"/>
    <w:rsid w:val="3B80EFC9"/>
    <w:rsid w:val="3BCDBACC"/>
    <w:rsid w:val="3BCDF3E9"/>
    <w:rsid w:val="3BFA4546"/>
    <w:rsid w:val="3C2B10FB"/>
    <w:rsid w:val="3C3102CA"/>
    <w:rsid w:val="3C387409"/>
    <w:rsid w:val="3C4013E4"/>
    <w:rsid w:val="3C9EBC08"/>
    <w:rsid w:val="3CB666ED"/>
    <w:rsid w:val="3D137B44"/>
    <w:rsid w:val="3D286814"/>
    <w:rsid w:val="3D613946"/>
    <w:rsid w:val="3D89D82A"/>
    <w:rsid w:val="3D95BD68"/>
    <w:rsid w:val="3DA91F27"/>
    <w:rsid w:val="3DE0357A"/>
    <w:rsid w:val="3DE9FA3C"/>
    <w:rsid w:val="3DEE0D2D"/>
    <w:rsid w:val="3E1CF8CE"/>
    <w:rsid w:val="3E1F7ECB"/>
    <w:rsid w:val="3E2494D4"/>
    <w:rsid w:val="3E28EC4C"/>
    <w:rsid w:val="3E600405"/>
    <w:rsid w:val="3E7A8EE1"/>
    <w:rsid w:val="3E7B939C"/>
    <w:rsid w:val="3E7C05AF"/>
    <w:rsid w:val="3E7F78E6"/>
    <w:rsid w:val="3E9F5BBD"/>
    <w:rsid w:val="3EC43875"/>
    <w:rsid w:val="3EE1AB5D"/>
    <w:rsid w:val="3F28FB43"/>
    <w:rsid w:val="3F69708A"/>
    <w:rsid w:val="3FCF0108"/>
    <w:rsid w:val="3FD5C928"/>
    <w:rsid w:val="4015E36B"/>
    <w:rsid w:val="4043E5ED"/>
    <w:rsid w:val="40585CB6"/>
    <w:rsid w:val="406EDF43"/>
    <w:rsid w:val="40786DAC"/>
    <w:rsid w:val="4095EFE1"/>
    <w:rsid w:val="410473ED"/>
    <w:rsid w:val="4108DE37"/>
    <w:rsid w:val="4139FB7A"/>
    <w:rsid w:val="413D23E4"/>
    <w:rsid w:val="419A4BB7"/>
    <w:rsid w:val="419DF14B"/>
    <w:rsid w:val="41D6BC62"/>
    <w:rsid w:val="41EF1723"/>
    <w:rsid w:val="41FBD937"/>
    <w:rsid w:val="42093B53"/>
    <w:rsid w:val="420BEDCA"/>
    <w:rsid w:val="42195455"/>
    <w:rsid w:val="424305B9"/>
    <w:rsid w:val="42FF10F5"/>
    <w:rsid w:val="432C453E"/>
    <w:rsid w:val="43751805"/>
    <w:rsid w:val="4381F056"/>
    <w:rsid w:val="43929431"/>
    <w:rsid w:val="43A9E25D"/>
    <w:rsid w:val="43DC7BA3"/>
    <w:rsid w:val="43DDC466"/>
    <w:rsid w:val="440539A9"/>
    <w:rsid w:val="445A4124"/>
    <w:rsid w:val="4466DC8A"/>
    <w:rsid w:val="447D7935"/>
    <w:rsid w:val="448B6C8B"/>
    <w:rsid w:val="4493135C"/>
    <w:rsid w:val="44C2B9F1"/>
    <w:rsid w:val="44CADFC7"/>
    <w:rsid w:val="44E6F4A3"/>
    <w:rsid w:val="44F5B147"/>
    <w:rsid w:val="4510F5C0"/>
    <w:rsid w:val="4515B478"/>
    <w:rsid w:val="4517DDAB"/>
    <w:rsid w:val="4519A495"/>
    <w:rsid w:val="454502F5"/>
    <w:rsid w:val="458D0372"/>
    <w:rsid w:val="45B22F91"/>
    <w:rsid w:val="45CDCDCD"/>
    <w:rsid w:val="45EA4DBF"/>
    <w:rsid w:val="4606D038"/>
    <w:rsid w:val="461D1488"/>
    <w:rsid w:val="46382D19"/>
    <w:rsid w:val="46406549"/>
    <w:rsid w:val="4675BE81"/>
    <w:rsid w:val="467C79CF"/>
    <w:rsid w:val="468F44C8"/>
    <w:rsid w:val="46ECBD42"/>
    <w:rsid w:val="470F1527"/>
    <w:rsid w:val="47125D18"/>
    <w:rsid w:val="4791E1E6"/>
    <w:rsid w:val="47A7C8B4"/>
    <w:rsid w:val="47D55C61"/>
    <w:rsid w:val="47E9F8CD"/>
    <w:rsid w:val="483AF41F"/>
    <w:rsid w:val="4866A3C6"/>
    <w:rsid w:val="4871C4A9"/>
    <w:rsid w:val="489C2171"/>
    <w:rsid w:val="492B7D15"/>
    <w:rsid w:val="4937267F"/>
    <w:rsid w:val="4957469D"/>
    <w:rsid w:val="49629EF8"/>
    <w:rsid w:val="496498D9"/>
    <w:rsid w:val="4994E9F5"/>
    <w:rsid w:val="49A0F001"/>
    <w:rsid w:val="49C0CEB2"/>
    <w:rsid w:val="49D4E130"/>
    <w:rsid w:val="49D82190"/>
    <w:rsid w:val="49DE79DA"/>
    <w:rsid w:val="49F4E52E"/>
    <w:rsid w:val="49F97FA3"/>
    <w:rsid w:val="4A479175"/>
    <w:rsid w:val="4A4AB7AA"/>
    <w:rsid w:val="4A66CFD5"/>
    <w:rsid w:val="4A6A3913"/>
    <w:rsid w:val="4AF9F8CE"/>
    <w:rsid w:val="4B09806E"/>
    <w:rsid w:val="4B2BE222"/>
    <w:rsid w:val="4B314954"/>
    <w:rsid w:val="4B495755"/>
    <w:rsid w:val="4B4EA6EA"/>
    <w:rsid w:val="4B5BE8F6"/>
    <w:rsid w:val="4B6B2B8F"/>
    <w:rsid w:val="4BCBFFF7"/>
    <w:rsid w:val="4BD1BD29"/>
    <w:rsid w:val="4C50A4F7"/>
    <w:rsid w:val="4CA966E3"/>
    <w:rsid w:val="4CC50025"/>
    <w:rsid w:val="4CE0F747"/>
    <w:rsid w:val="4CF325B7"/>
    <w:rsid w:val="4D01EC68"/>
    <w:rsid w:val="4D02D76B"/>
    <w:rsid w:val="4D524AC4"/>
    <w:rsid w:val="4D542789"/>
    <w:rsid w:val="4D5A5F45"/>
    <w:rsid w:val="4D69300F"/>
    <w:rsid w:val="4D6D4312"/>
    <w:rsid w:val="4D9F7242"/>
    <w:rsid w:val="4DE1225E"/>
    <w:rsid w:val="4E03D90C"/>
    <w:rsid w:val="4E05E5DA"/>
    <w:rsid w:val="4E45A8BE"/>
    <w:rsid w:val="4E73A1B2"/>
    <w:rsid w:val="4E962297"/>
    <w:rsid w:val="4EDE33A6"/>
    <w:rsid w:val="4EF6A75B"/>
    <w:rsid w:val="4EFFAA36"/>
    <w:rsid w:val="4F17A2FD"/>
    <w:rsid w:val="4F651571"/>
    <w:rsid w:val="4F7B50D8"/>
    <w:rsid w:val="4F8D3FA6"/>
    <w:rsid w:val="4F8DC824"/>
    <w:rsid w:val="4F94BCF2"/>
    <w:rsid w:val="4FD98F0C"/>
    <w:rsid w:val="50154B23"/>
    <w:rsid w:val="50296196"/>
    <w:rsid w:val="50588D4E"/>
    <w:rsid w:val="5059584A"/>
    <w:rsid w:val="50759DD4"/>
    <w:rsid w:val="50A3867E"/>
    <w:rsid w:val="50ACF685"/>
    <w:rsid w:val="50C1269F"/>
    <w:rsid w:val="51095F95"/>
    <w:rsid w:val="511748E8"/>
    <w:rsid w:val="511824EE"/>
    <w:rsid w:val="51380CB7"/>
    <w:rsid w:val="516BD657"/>
    <w:rsid w:val="5185BC6B"/>
    <w:rsid w:val="51B5F242"/>
    <w:rsid w:val="51B8160A"/>
    <w:rsid w:val="51BDB3F8"/>
    <w:rsid w:val="5207DE20"/>
    <w:rsid w:val="522BD684"/>
    <w:rsid w:val="526CA73A"/>
    <w:rsid w:val="52D9BAE8"/>
    <w:rsid w:val="52EC9C26"/>
    <w:rsid w:val="52FF167A"/>
    <w:rsid w:val="532332DC"/>
    <w:rsid w:val="533B192C"/>
    <w:rsid w:val="5340E52C"/>
    <w:rsid w:val="5353E66B"/>
    <w:rsid w:val="538591E3"/>
    <w:rsid w:val="539102AE"/>
    <w:rsid w:val="53DEE259"/>
    <w:rsid w:val="540B3EF9"/>
    <w:rsid w:val="544081D4"/>
    <w:rsid w:val="546695E6"/>
    <w:rsid w:val="546FAD79"/>
    <w:rsid w:val="547C70C0"/>
    <w:rsid w:val="5483CAD4"/>
    <w:rsid w:val="54EB8725"/>
    <w:rsid w:val="54ED9304"/>
    <w:rsid w:val="54F7D4EF"/>
    <w:rsid w:val="55120DD5"/>
    <w:rsid w:val="556FC670"/>
    <w:rsid w:val="55A14EF5"/>
    <w:rsid w:val="55E03C66"/>
    <w:rsid w:val="55EBDF1D"/>
    <w:rsid w:val="55F632AE"/>
    <w:rsid w:val="56117710"/>
    <w:rsid w:val="561FB9DA"/>
    <w:rsid w:val="56640520"/>
    <w:rsid w:val="567B5A83"/>
    <w:rsid w:val="5699DB1C"/>
    <w:rsid w:val="56A72B33"/>
    <w:rsid w:val="57333103"/>
    <w:rsid w:val="57527A9D"/>
    <w:rsid w:val="57BBB1A8"/>
    <w:rsid w:val="57F462DC"/>
    <w:rsid w:val="57FC2FE3"/>
    <w:rsid w:val="585F237A"/>
    <w:rsid w:val="5893BE56"/>
    <w:rsid w:val="5897FE6A"/>
    <w:rsid w:val="58FDF12F"/>
    <w:rsid w:val="59411A1D"/>
    <w:rsid w:val="594C2E76"/>
    <w:rsid w:val="594C9036"/>
    <w:rsid w:val="597D9D38"/>
    <w:rsid w:val="59AA5AB0"/>
    <w:rsid w:val="59D034A4"/>
    <w:rsid w:val="5A218058"/>
    <w:rsid w:val="5A3AB970"/>
    <w:rsid w:val="5A3CDAC5"/>
    <w:rsid w:val="5AE3C9BF"/>
    <w:rsid w:val="5B00D9FF"/>
    <w:rsid w:val="5B4343ED"/>
    <w:rsid w:val="5B69C5B7"/>
    <w:rsid w:val="5BBF3BDB"/>
    <w:rsid w:val="5BF84690"/>
    <w:rsid w:val="5BFA13EF"/>
    <w:rsid w:val="5C3591F1"/>
    <w:rsid w:val="5C4CA756"/>
    <w:rsid w:val="5C50977B"/>
    <w:rsid w:val="5C65037B"/>
    <w:rsid w:val="5C70F5A4"/>
    <w:rsid w:val="5C75124C"/>
    <w:rsid w:val="5CC7F8F7"/>
    <w:rsid w:val="5CD89E62"/>
    <w:rsid w:val="5D2C9415"/>
    <w:rsid w:val="5D4C9271"/>
    <w:rsid w:val="5D6189C9"/>
    <w:rsid w:val="5D77ED81"/>
    <w:rsid w:val="5D8BC481"/>
    <w:rsid w:val="5DA900ED"/>
    <w:rsid w:val="5DBDD815"/>
    <w:rsid w:val="5DE5C483"/>
    <w:rsid w:val="5E1B6A81"/>
    <w:rsid w:val="5E5744FA"/>
    <w:rsid w:val="5E940DF0"/>
    <w:rsid w:val="5EA85754"/>
    <w:rsid w:val="5EF50FCF"/>
    <w:rsid w:val="5F0DEA58"/>
    <w:rsid w:val="5F14F9FC"/>
    <w:rsid w:val="5F226976"/>
    <w:rsid w:val="5F2FF788"/>
    <w:rsid w:val="5F552A81"/>
    <w:rsid w:val="5F636133"/>
    <w:rsid w:val="5F9BAE05"/>
    <w:rsid w:val="60099CEC"/>
    <w:rsid w:val="6016E123"/>
    <w:rsid w:val="6039AE10"/>
    <w:rsid w:val="604FFDF0"/>
    <w:rsid w:val="60BBF3B9"/>
    <w:rsid w:val="60C370D2"/>
    <w:rsid w:val="60C91857"/>
    <w:rsid w:val="60D0FE06"/>
    <w:rsid w:val="60E10D4F"/>
    <w:rsid w:val="6103BA0E"/>
    <w:rsid w:val="610BF3E7"/>
    <w:rsid w:val="611BFEA1"/>
    <w:rsid w:val="614466C7"/>
    <w:rsid w:val="6166EF8F"/>
    <w:rsid w:val="61A957D7"/>
    <w:rsid w:val="61BB0090"/>
    <w:rsid w:val="61DCC5B0"/>
    <w:rsid w:val="62050FA4"/>
    <w:rsid w:val="621E3BEB"/>
    <w:rsid w:val="6251E3A2"/>
    <w:rsid w:val="62798358"/>
    <w:rsid w:val="628B0353"/>
    <w:rsid w:val="62A44734"/>
    <w:rsid w:val="62AEFB88"/>
    <w:rsid w:val="62BA92AC"/>
    <w:rsid w:val="62C5A60C"/>
    <w:rsid w:val="6328BDDF"/>
    <w:rsid w:val="63576DD5"/>
    <w:rsid w:val="636FCF67"/>
    <w:rsid w:val="63BA5CC1"/>
    <w:rsid w:val="640CFFC1"/>
    <w:rsid w:val="6424F8EB"/>
    <w:rsid w:val="6473D199"/>
    <w:rsid w:val="648AAC05"/>
    <w:rsid w:val="64B83DFC"/>
    <w:rsid w:val="64BA5F29"/>
    <w:rsid w:val="6516DFF0"/>
    <w:rsid w:val="651798D8"/>
    <w:rsid w:val="6518EDF7"/>
    <w:rsid w:val="652C2C5C"/>
    <w:rsid w:val="6573E724"/>
    <w:rsid w:val="659EDAC8"/>
    <w:rsid w:val="65C3556B"/>
    <w:rsid w:val="660CB1F9"/>
    <w:rsid w:val="6672F9E7"/>
    <w:rsid w:val="66972A84"/>
    <w:rsid w:val="6698841B"/>
    <w:rsid w:val="66B30321"/>
    <w:rsid w:val="66BC1DEF"/>
    <w:rsid w:val="675DE4CD"/>
    <w:rsid w:val="679BF161"/>
    <w:rsid w:val="67A8E38D"/>
    <w:rsid w:val="67B1FAF2"/>
    <w:rsid w:val="67DE1A0A"/>
    <w:rsid w:val="67FF70FE"/>
    <w:rsid w:val="68BF0C71"/>
    <w:rsid w:val="691E982A"/>
    <w:rsid w:val="695D7A09"/>
    <w:rsid w:val="697340F1"/>
    <w:rsid w:val="6979EA6B"/>
    <w:rsid w:val="6986D4C2"/>
    <w:rsid w:val="69FC7FAD"/>
    <w:rsid w:val="6A01DDED"/>
    <w:rsid w:val="6A3DCB40"/>
    <w:rsid w:val="6B024E44"/>
    <w:rsid w:val="6B0ADE34"/>
    <w:rsid w:val="6B1580A6"/>
    <w:rsid w:val="6B3711C0"/>
    <w:rsid w:val="6B5199D4"/>
    <w:rsid w:val="6B607689"/>
    <w:rsid w:val="6B643C61"/>
    <w:rsid w:val="6B9FEF9C"/>
    <w:rsid w:val="6BA7CF54"/>
    <w:rsid w:val="6BEC3EFE"/>
    <w:rsid w:val="6BFB0474"/>
    <w:rsid w:val="6C3E3D87"/>
    <w:rsid w:val="6C44A2F7"/>
    <w:rsid w:val="6C49D7F2"/>
    <w:rsid w:val="6C6E1196"/>
    <w:rsid w:val="6C844D17"/>
    <w:rsid w:val="6C89D3FE"/>
    <w:rsid w:val="6CC407C8"/>
    <w:rsid w:val="6D000CC2"/>
    <w:rsid w:val="6D298F82"/>
    <w:rsid w:val="6D94BF06"/>
    <w:rsid w:val="6DA5ACDE"/>
    <w:rsid w:val="6DA5FC5A"/>
    <w:rsid w:val="6DB4A37A"/>
    <w:rsid w:val="6DE572E5"/>
    <w:rsid w:val="6DF7687A"/>
    <w:rsid w:val="6E34A3E4"/>
    <w:rsid w:val="6E77F659"/>
    <w:rsid w:val="6E78592B"/>
    <w:rsid w:val="6E8B4A96"/>
    <w:rsid w:val="6EC02E69"/>
    <w:rsid w:val="6F0DECE5"/>
    <w:rsid w:val="6F6F63D0"/>
    <w:rsid w:val="6FB23E11"/>
    <w:rsid w:val="6FE8ADA8"/>
    <w:rsid w:val="70040CD4"/>
    <w:rsid w:val="703BBB9E"/>
    <w:rsid w:val="7043755B"/>
    <w:rsid w:val="70720783"/>
    <w:rsid w:val="70871A7C"/>
    <w:rsid w:val="70AA696B"/>
    <w:rsid w:val="70B73BDB"/>
    <w:rsid w:val="70FC6AAD"/>
    <w:rsid w:val="712040BB"/>
    <w:rsid w:val="7162A1F6"/>
    <w:rsid w:val="718A9182"/>
    <w:rsid w:val="7191D671"/>
    <w:rsid w:val="7196854C"/>
    <w:rsid w:val="71A10D20"/>
    <w:rsid w:val="7212E9D1"/>
    <w:rsid w:val="724639CC"/>
    <w:rsid w:val="724C571B"/>
    <w:rsid w:val="72639C6A"/>
    <w:rsid w:val="72A4020C"/>
    <w:rsid w:val="72B0C36D"/>
    <w:rsid w:val="72C3A861"/>
    <w:rsid w:val="72D0B676"/>
    <w:rsid w:val="72F4E7CD"/>
    <w:rsid w:val="72F634C0"/>
    <w:rsid w:val="7313683D"/>
    <w:rsid w:val="73148EAB"/>
    <w:rsid w:val="7335AF23"/>
    <w:rsid w:val="735D9946"/>
    <w:rsid w:val="735ED02A"/>
    <w:rsid w:val="73C3676F"/>
    <w:rsid w:val="73C604C6"/>
    <w:rsid w:val="73EC8832"/>
    <w:rsid w:val="741CBBC8"/>
    <w:rsid w:val="7437C435"/>
    <w:rsid w:val="743AD593"/>
    <w:rsid w:val="74458CC9"/>
    <w:rsid w:val="747F4EB6"/>
    <w:rsid w:val="74B6114D"/>
    <w:rsid w:val="753E1B0E"/>
    <w:rsid w:val="75BB9039"/>
    <w:rsid w:val="75CEE436"/>
    <w:rsid w:val="75E66C4C"/>
    <w:rsid w:val="760586C5"/>
    <w:rsid w:val="7611E32B"/>
    <w:rsid w:val="761F9E6D"/>
    <w:rsid w:val="7659CA5F"/>
    <w:rsid w:val="766980B5"/>
    <w:rsid w:val="769C66F0"/>
    <w:rsid w:val="76C73898"/>
    <w:rsid w:val="76ECDD40"/>
    <w:rsid w:val="7704EC53"/>
    <w:rsid w:val="77197AD7"/>
    <w:rsid w:val="772C47C9"/>
    <w:rsid w:val="774FCC06"/>
    <w:rsid w:val="77770F03"/>
    <w:rsid w:val="77880F6E"/>
    <w:rsid w:val="77AFB9C2"/>
    <w:rsid w:val="77BD81E5"/>
    <w:rsid w:val="77D25B51"/>
    <w:rsid w:val="77D69E82"/>
    <w:rsid w:val="7815166B"/>
    <w:rsid w:val="7842A264"/>
    <w:rsid w:val="786567E0"/>
    <w:rsid w:val="7871BADB"/>
    <w:rsid w:val="78A88353"/>
    <w:rsid w:val="792325FF"/>
    <w:rsid w:val="7923567D"/>
    <w:rsid w:val="7936A608"/>
    <w:rsid w:val="794035E7"/>
    <w:rsid w:val="7946D1E4"/>
    <w:rsid w:val="797DA76E"/>
    <w:rsid w:val="79D320F3"/>
    <w:rsid w:val="79D3D634"/>
    <w:rsid w:val="7A65EF5F"/>
    <w:rsid w:val="7A7FFDED"/>
    <w:rsid w:val="7AB93BA8"/>
    <w:rsid w:val="7ACFF62C"/>
    <w:rsid w:val="7AE852A9"/>
    <w:rsid w:val="7AE8CB8B"/>
    <w:rsid w:val="7B213830"/>
    <w:rsid w:val="7B34597F"/>
    <w:rsid w:val="7B43BCEF"/>
    <w:rsid w:val="7B4A0BAB"/>
    <w:rsid w:val="7B4F0E11"/>
    <w:rsid w:val="7B552310"/>
    <w:rsid w:val="7B7E1899"/>
    <w:rsid w:val="7B846E3C"/>
    <w:rsid w:val="7B983575"/>
    <w:rsid w:val="7BABCE63"/>
    <w:rsid w:val="7BC09AC9"/>
    <w:rsid w:val="7BD0E17C"/>
    <w:rsid w:val="7BDEC1FD"/>
    <w:rsid w:val="7BEAABE9"/>
    <w:rsid w:val="7C377FE2"/>
    <w:rsid w:val="7C9A615B"/>
    <w:rsid w:val="7CD19686"/>
    <w:rsid w:val="7CD66A0E"/>
    <w:rsid w:val="7D0AC1B5"/>
    <w:rsid w:val="7D300BC9"/>
    <w:rsid w:val="7D5779A5"/>
    <w:rsid w:val="7D85075D"/>
    <w:rsid w:val="7DC714E1"/>
    <w:rsid w:val="7E7DF17F"/>
    <w:rsid w:val="7E95F16C"/>
    <w:rsid w:val="7E9CA0F1"/>
    <w:rsid w:val="7EBCE8EA"/>
    <w:rsid w:val="7EEA5A15"/>
    <w:rsid w:val="7F23F44F"/>
    <w:rsid w:val="7F7E271E"/>
    <w:rsid w:val="7FF14E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0D3FAB"/>
  <w15:docId w15:val="{5F41C06C-821D-4CFF-91AE-45110450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D16D9"/>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qFormat/>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4C0BAC"/>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List Paragraph1,Recommendation,List Paragraph11"/>
    <w:basedOn w:val="Normal"/>
    <w:link w:val="ListParagraphChar"/>
    <w:uiPriority w:val="34"/>
    <w:qFormat/>
    <w:rsid w:val="004C0BAC"/>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customStyle="1" w:styleId="ListParagraphChar">
    <w:name w:val="List Paragraph Char"/>
    <w:aliases w:val="List Paragraph1 Char,Recommendation Char,List Paragraph11 Char"/>
    <w:basedOn w:val="DefaultParagraphFont"/>
    <w:link w:val="ListParagraph"/>
    <w:uiPriority w:val="34"/>
    <w:rsid w:val="004C0BAC"/>
    <w:rPr>
      <w:rFonts w:asciiTheme="minorHAnsi" w:eastAsiaTheme="minorEastAsia" w:hAnsiTheme="minorHAnsi" w:cstheme="minorBidi"/>
      <w:sz w:val="22"/>
      <w:szCs w:val="22"/>
      <w:lang w:val="fr-CH"/>
    </w:rPr>
  </w:style>
  <w:style w:type="character" w:customStyle="1" w:styleId="HeaderChar">
    <w:name w:val="Header Char"/>
    <w:basedOn w:val="DefaultParagraphFont"/>
    <w:link w:val="Header"/>
    <w:rsid w:val="004C0BAC"/>
    <w:rPr>
      <w:rFonts w:ascii="Calibri" w:hAnsi="Calibri"/>
      <w:sz w:val="18"/>
      <w:lang w:val="en-GB" w:eastAsia="en-US"/>
    </w:rPr>
  </w:style>
  <w:style w:type="character" w:customStyle="1" w:styleId="FooterChar">
    <w:name w:val="Footer Char"/>
    <w:basedOn w:val="DefaultParagraphFont"/>
    <w:link w:val="Footer"/>
    <w:rsid w:val="004C0BAC"/>
    <w:rPr>
      <w:rFonts w:ascii="Calibri" w:hAnsi="Calibri"/>
      <w:caps/>
      <w:noProof/>
      <w:sz w:val="16"/>
      <w:lang w:val="en-GB" w:eastAsia="en-US"/>
    </w:rPr>
  </w:style>
  <w:style w:type="paragraph" w:styleId="BalloonText">
    <w:name w:val="Balloon Text"/>
    <w:basedOn w:val="Normal"/>
    <w:link w:val="BalloonTextChar"/>
    <w:semiHidden/>
    <w:unhideWhenUsed/>
    <w:rsid w:val="0087057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70573"/>
    <w:rPr>
      <w:rFonts w:ascii="Segoe UI" w:hAnsi="Segoe UI" w:cs="Segoe UI"/>
      <w:sz w:val="18"/>
      <w:szCs w:val="18"/>
      <w:lang w:val="en-GB" w:eastAsia="en-US"/>
    </w:rPr>
  </w:style>
  <w:style w:type="paragraph" w:styleId="NormalWeb">
    <w:name w:val="Normal (Web)"/>
    <w:basedOn w:val="Normal"/>
    <w:unhideWhenUsed/>
    <w:rsid w:val="00EE3C76"/>
    <w:rPr>
      <w:rFonts w:ascii="Times New Roman" w:hAnsi="Times New Roman"/>
      <w:szCs w:val="24"/>
    </w:rPr>
  </w:style>
  <w:style w:type="table" w:styleId="TableGrid">
    <w:name w:val="Table Grid"/>
    <w:basedOn w:val="TableNormal"/>
    <w:rsid w:val="0081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67CF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recolor-5-0">
    <w:name w:val="ms-rtethemeforecolor-5-0"/>
    <w:basedOn w:val="DefaultParagraphFont"/>
    <w:rsid w:val="00C828D5"/>
  </w:style>
  <w:style w:type="character" w:styleId="Strong">
    <w:name w:val="Strong"/>
    <w:basedOn w:val="DefaultParagraphFont"/>
    <w:uiPriority w:val="22"/>
    <w:qFormat/>
    <w:rsid w:val="00C828D5"/>
    <w:rPr>
      <w:b/>
      <w:bCs/>
    </w:rPr>
  </w:style>
  <w:style w:type="paragraph" w:styleId="CommentText">
    <w:name w:val="annotation text"/>
    <w:basedOn w:val="Normal"/>
    <w:link w:val="CommentTextChar"/>
    <w:semiHidden/>
    <w:unhideWhenUsed/>
    <w:rsid w:val="00D754AD"/>
    <w:rPr>
      <w:sz w:val="20"/>
    </w:rPr>
  </w:style>
  <w:style w:type="character" w:customStyle="1" w:styleId="CommentTextChar">
    <w:name w:val="Comment Text Char"/>
    <w:basedOn w:val="DefaultParagraphFont"/>
    <w:link w:val="CommentText"/>
    <w:semiHidden/>
    <w:rsid w:val="00D754AD"/>
    <w:rPr>
      <w:rFonts w:ascii="Calibri" w:hAnsi="Calibri"/>
      <w:lang w:val="en-GB" w:eastAsia="en-US"/>
    </w:rPr>
  </w:style>
  <w:style w:type="character" w:styleId="CommentReference">
    <w:name w:val="annotation reference"/>
    <w:basedOn w:val="DefaultParagraphFont"/>
    <w:semiHidden/>
    <w:unhideWhenUsed/>
    <w:rsid w:val="00D754AD"/>
    <w:rPr>
      <w:sz w:val="16"/>
      <w:szCs w:val="16"/>
    </w:rPr>
  </w:style>
  <w:style w:type="character" w:customStyle="1" w:styleId="normaltextrun">
    <w:name w:val="normaltextrun"/>
    <w:basedOn w:val="DefaultParagraphFont"/>
    <w:rsid w:val="00CA7AD5"/>
  </w:style>
  <w:style w:type="paragraph" w:styleId="Revision">
    <w:name w:val="Revision"/>
    <w:hidden/>
    <w:uiPriority w:val="99"/>
    <w:semiHidden/>
    <w:rsid w:val="0091256E"/>
    <w:rPr>
      <w:rFonts w:ascii="Calibri" w:hAnsi="Calibri"/>
      <w:sz w:val="24"/>
      <w:lang w:val="en-GB" w:eastAsia="en-US"/>
    </w:rPr>
  </w:style>
  <w:style w:type="character" w:styleId="UnresolvedMention">
    <w:name w:val="Unresolved Mention"/>
    <w:basedOn w:val="DefaultParagraphFont"/>
    <w:uiPriority w:val="99"/>
    <w:semiHidden/>
    <w:unhideWhenUsed/>
    <w:rsid w:val="00673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97816">
      <w:bodyDiv w:val="1"/>
      <w:marLeft w:val="0"/>
      <w:marRight w:val="0"/>
      <w:marTop w:val="0"/>
      <w:marBottom w:val="0"/>
      <w:divBdr>
        <w:top w:val="none" w:sz="0" w:space="0" w:color="auto"/>
        <w:left w:val="none" w:sz="0" w:space="0" w:color="auto"/>
        <w:bottom w:val="none" w:sz="0" w:space="0" w:color="auto"/>
        <w:right w:val="none" w:sz="0" w:space="0" w:color="auto"/>
      </w:divBdr>
    </w:div>
    <w:div w:id="268974819">
      <w:bodyDiv w:val="1"/>
      <w:marLeft w:val="0"/>
      <w:marRight w:val="0"/>
      <w:marTop w:val="0"/>
      <w:marBottom w:val="0"/>
      <w:divBdr>
        <w:top w:val="none" w:sz="0" w:space="0" w:color="auto"/>
        <w:left w:val="none" w:sz="0" w:space="0" w:color="auto"/>
        <w:bottom w:val="none" w:sz="0" w:space="0" w:color="auto"/>
        <w:right w:val="none" w:sz="0" w:space="0" w:color="auto"/>
      </w:divBdr>
    </w:div>
    <w:div w:id="273749979">
      <w:bodyDiv w:val="1"/>
      <w:marLeft w:val="0"/>
      <w:marRight w:val="0"/>
      <w:marTop w:val="0"/>
      <w:marBottom w:val="0"/>
      <w:divBdr>
        <w:top w:val="none" w:sz="0" w:space="0" w:color="auto"/>
        <w:left w:val="none" w:sz="0" w:space="0" w:color="auto"/>
        <w:bottom w:val="none" w:sz="0" w:space="0" w:color="auto"/>
        <w:right w:val="none" w:sz="0" w:space="0" w:color="auto"/>
      </w:divBdr>
    </w:div>
    <w:div w:id="438717071">
      <w:bodyDiv w:val="1"/>
      <w:marLeft w:val="0"/>
      <w:marRight w:val="0"/>
      <w:marTop w:val="0"/>
      <w:marBottom w:val="0"/>
      <w:divBdr>
        <w:top w:val="none" w:sz="0" w:space="0" w:color="auto"/>
        <w:left w:val="none" w:sz="0" w:space="0" w:color="auto"/>
        <w:bottom w:val="none" w:sz="0" w:space="0" w:color="auto"/>
        <w:right w:val="none" w:sz="0" w:space="0" w:color="auto"/>
      </w:divBdr>
    </w:div>
    <w:div w:id="492264640">
      <w:bodyDiv w:val="1"/>
      <w:marLeft w:val="0"/>
      <w:marRight w:val="0"/>
      <w:marTop w:val="0"/>
      <w:marBottom w:val="0"/>
      <w:divBdr>
        <w:top w:val="none" w:sz="0" w:space="0" w:color="auto"/>
        <w:left w:val="none" w:sz="0" w:space="0" w:color="auto"/>
        <w:bottom w:val="none" w:sz="0" w:space="0" w:color="auto"/>
        <w:right w:val="none" w:sz="0" w:space="0" w:color="auto"/>
      </w:divBdr>
    </w:div>
    <w:div w:id="494880596">
      <w:bodyDiv w:val="1"/>
      <w:marLeft w:val="0"/>
      <w:marRight w:val="0"/>
      <w:marTop w:val="0"/>
      <w:marBottom w:val="0"/>
      <w:divBdr>
        <w:top w:val="none" w:sz="0" w:space="0" w:color="auto"/>
        <w:left w:val="none" w:sz="0" w:space="0" w:color="auto"/>
        <w:bottom w:val="none" w:sz="0" w:space="0" w:color="auto"/>
        <w:right w:val="none" w:sz="0" w:space="0" w:color="auto"/>
      </w:divBdr>
    </w:div>
    <w:div w:id="815728125">
      <w:bodyDiv w:val="1"/>
      <w:marLeft w:val="0"/>
      <w:marRight w:val="0"/>
      <w:marTop w:val="0"/>
      <w:marBottom w:val="0"/>
      <w:divBdr>
        <w:top w:val="none" w:sz="0" w:space="0" w:color="auto"/>
        <w:left w:val="none" w:sz="0" w:space="0" w:color="auto"/>
        <w:bottom w:val="none" w:sz="0" w:space="0" w:color="auto"/>
        <w:right w:val="none" w:sz="0" w:space="0" w:color="auto"/>
      </w:divBdr>
    </w:div>
    <w:div w:id="856119128">
      <w:bodyDiv w:val="1"/>
      <w:marLeft w:val="0"/>
      <w:marRight w:val="0"/>
      <w:marTop w:val="0"/>
      <w:marBottom w:val="0"/>
      <w:divBdr>
        <w:top w:val="none" w:sz="0" w:space="0" w:color="auto"/>
        <w:left w:val="none" w:sz="0" w:space="0" w:color="auto"/>
        <w:bottom w:val="none" w:sz="0" w:space="0" w:color="auto"/>
        <w:right w:val="none" w:sz="0" w:space="0" w:color="auto"/>
      </w:divBdr>
    </w:div>
    <w:div w:id="919173247">
      <w:bodyDiv w:val="1"/>
      <w:marLeft w:val="0"/>
      <w:marRight w:val="0"/>
      <w:marTop w:val="0"/>
      <w:marBottom w:val="0"/>
      <w:divBdr>
        <w:top w:val="none" w:sz="0" w:space="0" w:color="auto"/>
        <w:left w:val="none" w:sz="0" w:space="0" w:color="auto"/>
        <w:bottom w:val="none" w:sz="0" w:space="0" w:color="auto"/>
        <w:right w:val="none" w:sz="0" w:space="0" w:color="auto"/>
      </w:divBdr>
    </w:div>
    <w:div w:id="979457993">
      <w:bodyDiv w:val="1"/>
      <w:marLeft w:val="0"/>
      <w:marRight w:val="0"/>
      <w:marTop w:val="0"/>
      <w:marBottom w:val="0"/>
      <w:divBdr>
        <w:top w:val="none" w:sz="0" w:space="0" w:color="auto"/>
        <w:left w:val="none" w:sz="0" w:space="0" w:color="auto"/>
        <w:bottom w:val="none" w:sz="0" w:space="0" w:color="auto"/>
        <w:right w:val="none" w:sz="0" w:space="0" w:color="auto"/>
      </w:divBdr>
    </w:div>
    <w:div w:id="1125857185">
      <w:bodyDiv w:val="1"/>
      <w:marLeft w:val="0"/>
      <w:marRight w:val="0"/>
      <w:marTop w:val="0"/>
      <w:marBottom w:val="0"/>
      <w:divBdr>
        <w:top w:val="none" w:sz="0" w:space="0" w:color="auto"/>
        <w:left w:val="none" w:sz="0" w:space="0" w:color="auto"/>
        <w:bottom w:val="none" w:sz="0" w:space="0" w:color="auto"/>
        <w:right w:val="none" w:sz="0" w:space="0" w:color="auto"/>
      </w:divBdr>
    </w:div>
    <w:div w:id="1171412155">
      <w:bodyDiv w:val="1"/>
      <w:marLeft w:val="0"/>
      <w:marRight w:val="0"/>
      <w:marTop w:val="0"/>
      <w:marBottom w:val="0"/>
      <w:divBdr>
        <w:top w:val="none" w:sz="0" w:space="0" w:color="auto"/>
        <w:left w:val="none" w:sz="0" w:space="0" w:color="auto"/>
        <w:bottom w:val="none" w:sz="0" w:space="0" w:color="auto"/>
        <w:right w:val="none" w:sz="0" w:space="0" w:color="auto"/>
      </w:divBdr>
    </w:div>
    <w:div w:id="1205285839">
      <w:bodyDiv w:val="1"/>
      <w:marLeft w:val="0"/>
      <w:marRight w:val="0"/>
      <w:marTop w:val="0"/>
      <w:marBottom w:val="0"/>
      <w:divBdr>
        <w:top w:val="none" w:sz="0" w:space="0" w:color="auto"/>
        <w:left w:val="none" w:sz="0" w:space="0" w:color="auto"/>
        <w:bottom w:val="none" w:sz="0" w:space="0" w:color="auto"/>
        <w:right w:val="none" w:sz="0" w:space="0" w:color="auto"/>
      </w:divBdr>
    </w:div>
    <w:div w:id="1254901241">
      <w:bodyDiv w:val="1"/>
      <w:marLeft w:val="0"/>
      <w:marRight w:val="0"/>
      <w:marTop w:val="0"/>
      <w:marBottom w:val="0"/>
      <w:divBdr>
        <w:top w:val="none" w:sz="0" w:space="0" w:color="auto"/>
        <w:left w:val="none" w:sz="0" w:space="0" w:color="auto"/>
        <w:bottom w:val="none" w:sz="0" w:space="0" w:color="auto"/>
        <w:right w:val="none" w:sz="0" w:space="0" w:color="auto"/>
      </w:divBdr>
    </w:div>
    <w:div w:id="1429159936">
      <w:bodyDiv w:val="1"/>
      <w:marLeft w:val="0"/>
      <w:marRight w:val="0"/>
      <w:marTop w:val="0"/>
      <w:marBottom w:val="0"/>
      <w:divBdr>
        <w:top w:val="none" w:sz="0" w:space="0" w:color="auto"/>
        <w:left w:val="none" w:sz="0" w:space="0" w:color="auto"/>
        <w:bottom w:val="none" w:sz="0" w:space="0" w:color="auto"/>
        <w:right w:val="none" w:sz="0" w:space="0" w:color="auto"/>
      </w:divBdr>
    </w:div>
    <w:div w:id="1610157101">
      <w:bodyDiv w:val="1"/>
      <w:marLeft w:val="0"/>
      <w:marRight w:val="0"/>
      <w:marTop w:val="0"/>
      <w:marBottom w:val="0"/>
      <w:divBdr>
        <w:top w:val="none" w:sz="0" w:space="0" w:color="auto"/>
        <w:left w:val="none" w:sz="0" w:space="0" w:color="auto"/>
        <w:bottom w:val="none" w:sz="0" w:space="0" w:color="auto"/>
        <w:right w:val="none" w:sz="0" w:space="0" w:color="auto"/>
      </w:divBdr>
      <w:divsChild>
        <w:div w:id="1791170991">
          <w:marLeft w:val="0"/>
          <w:marRight w:val="0"/>
          <w:marTop w:val="0"/>
          <w:marBottom w:val="0"/>
          <w:divBdr>
            <w:top w:val="none" w:sz="0" w:space="0" w:color="auto"/>
            <w:left w:val="none" w:sz="0" w:space="0" w:color="auto"/>
            <w:bottom w:val="none" w:sz="0" w:space="0" w:color="auto"/>
            <w:right w:val="none" w:sz="0" w:space="0" w:color="auto"/>
          </w:divBdr>
        </w:div>
      </w:divsChild>
    </w:div>
    <w:div w:id="1614750233">
      <w:bodyDiv w:val="1"/>
      <w:marLeft w:val="0"/>
      <w:marRight w:val="0"/>
      <w:marTop w:val="0"/>
      <w:marBottom w:val="0"/>
      <w:divBdr>
        <w:top w:val="none" w:sz="0" w:space="0" w:color="auto"/>
        <w:left w:val="none" w:sz="0" w:space="0" w:color="auto"/>
        <w:bottom w:val="none" w:sz="0" w:space="0" w:color="auto"/>
        <w:right w:val="none" w:sz="0" w:space="0" w:color="auto"/>
      </w:divBdr>
    </w:div>
    <w:div w:id="1730572129">
      <w:bodyDiv w:val="1"/>
      <w:marLeft w:val="0"/>
      <w:marRight w:val="0"/>
      <w:marTop w:val="0"/>
      <w:marBottom w:val="0"/>
      <w:divBdr>
        <w:top w:val="none" w:sz="0" w:space="0" w:color="auto"/>
        <w:left w:val="none" w:sz="0" w:space="0" w:color="auto"/>
        <w:bottom w:val="none" w:sz="0" w:space="0" w:color="auto"/>
        <w:right w:val="none" w:sz="0" w:space="0" w:color="auto"/>
      </w:divBdr>
    </w:div>
    <w:div w:id="1832940238">
      <w:bodyDiv w:val="1"/>
      <w:marLeft w:val="0"/>
      <w:marRight w:val="0"/>
      <w:marTop w:val="0"/>
      <w:marBottom w:val="0"/>
      <w:divBdr>
        <w:top w:val="none" w:sz="0" w:space="0" w:color="auto"/>
        <w:left w:val="none" w:sz="0" w:space="0" w:color="auto"/>
        <w:bottom w:val="none" w:sz="0" w:space="0" w:color="auto"/>
        <w:right w:val="none" w:sz="0" w:space="0" w:color="auto"/>
      </w:divBdr>
    </w:div>
    <w:div w:id="2027439730">
      <w:bodyDiv w:val="1"/>
      <w:marLeft w:val="0"/>
      <w:marRight w:val="0"/>
      <w:marTop w:val="0"/>
      <w:marBottom w:val="0"/>
      <w:divBdr>
        <w:top w:val="none" w:sz="0" w:space="0" w:color="auto"/>
        <w:left w:val="none" w:sz="0" w:space="0" w:color="auto"/>
        <w:bottom w:val="none" w:sz="0" w:space="0" w:color="auto"/>
        <w:right w:val="none" w:sz="0" w:space="0" w:color="auto"/>
      </w:divBdr>
    </w:div>
    <w:div w:id="203792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Conferences/GSR/2020/Pages/Competition-Policy-Analysis-in-Digital-Environment-for-Arab-Africa.aspx" TargetMode="External"/><Relationship Id="rId18" Type="http://schemas.openxmlformats.org/officeDocument/2006/relationships/header" Target="header1.xml"/><Relationship Id="rId26" Type="http://schemas.openxmlformats.org/officeDocument/2006/relationships/image" Target="media/image8.emf"/><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6.emf"/><Relationship Id="rId42" Type="http://schemas.openxmlformats.org/officeDocument/2006/relationships/image" Target="media/image23.emf"/><Relationship Id="rId47" Type="http://schemas.openxmlformats.org/officeDocument/2006/relationships/image" Target="media/image28.png"/><Relationship Id="rId50"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en/ITU-D/Regional-Presence/Africa/Pages/Regional-Innovation-Forum-for-AFR--.aspx" TargetMode="External"/><Relationship Id="rId17" Type="http://schemas.openxmlformats.org/officeDocument/2006/relationships/hyperlink" Target="http://itu.int/go/SRMC_Harbin" TargetMode="Externa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chart" Target="charts/chart1.xml"/><Relationship Id="rId46" Type="http://schemas.openxmlformats.org/officeDocument/2006/relationships/image" Target="media/image27.png"/><Relationship Id="rId2" Type="http://schemas.openxmlformats.org/officeDocument/2006/relationships/customXml" Target="../customXml/item2.xml"/><Relationship Id="rId16" Type="http://schemas.openxmlformats.org/officeDocument/2006/relationships/hyperlink" Target="https://www.itu.int/en/ITU-D/Cybersecurity/Pages/CyberDrill-2020-Africa-Regional-Dialogue.aspx" TargetMode="External"/><Relationship Id="rId20" Type="http://schemas.openxmlformats.org/officeDocument/2006/relationships/image" Target="media/image2.png"/><Relationship Id="rId29" Type="http://schemas.openxmlformats.org/officeDocument/2006/relationships/image" Target="media/image11.emf"/><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1.png"/><Relationship Id="rId45" Type="http://schemas.openxmlformats.org/officeDocument/2006/relationships/image" Target="media/image26.png"/><Relationship Id="rId5" Type="http://schemas.openxmlformats.org/officeDocument/2006/relationships/numbering" Target="numbering.xml"/><Relationship Id="rId15" Type="http://schemas.openxmlformats.org/officeDocument/2006/relationships/hyperlink" Target="https://www.itu.int/md/D18-SG01.RGQ-C-0324/" TargetMode="Externa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13.emf"/><Relationship Id="rId44" Type="http://schemas.openxmlformats.org/officeDocument/2006/relationships/image" Target="media/image25.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ulatory-Market/Pages/Events2020/RED-AFR-2020.aspx" TargetMode="Externa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4.png"/><Relationship Id="rId48" Type="http://schemas.openxmlformats.org/officeDocument/2006/relationships/image" Target="media/image29.png"/><Relationship Id="rId8" Type="http://schemas.openxmlformats.org/officeDocument/2006/relationships/webSettings" Target="webSettings.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baguidi\Documents\ANNEX%205%20&amp;%20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204166666666667"/>
          <c:y val="2.0833333333333301E-2"/>
          <c:w val="0.59472934472934469"/>
          <c:h val="0.96643518518518523"/>
        </c:manualLayout>
      </c:layout>
      <c:doughnutChart>
        <c:varyColors val="1"/>
        <c:ser>
          <c:idx val="0"/>
          <c:order val="0"/>
          <c:dPt>
            <c:idx val="0"/>
            <c:bubble3D val="0"/>
            <c:spPr>
              <a:solidFill>
                <a:schemeClr val="accent3">
                  <a:tint val="58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DE8-4D79-B5A9-D0955D6C2F6E}"/>
              </c:ext>
            </c:extLst>
          </c:dPt>
          <c:dPt>
            <c:idx val="1"/>
            <c:bubble3D val="0"/>
            <c:spPr>
              <a:solidFill>
                <a:schemeClr val="accent3">
                  <a:tint val="86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DE8-4D79-B5A9-D0955D6C2F6E}"/>
              </c:ext>
            </c:extLst>
          </c:dPt>
          <c:dPt>
            <c:idx val="2"/>
            <c:bubble3D val="0"/>
            <c:spPr>
              <a:solidFill>
                <a:schemeClr val="accent3">
                  <a:shade val="86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8DE8-4D79-B5A9-D0955D6C2F6E}"/>
              </c:ext>
            </c:extLst>
          </c:dPt>
          <c:dPt>
            <c:idx val="3"/>
            <c:bubble3D val="0"/>
            <c:spPr>
              <a:solidFill>
                <a:schemeClr val="accent3">
                  <a:shade val="58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8DE8-4D79-B5A9-D0955D6C2F6E}"/>
              </c:ext>
            </c:extLst>
          </c:dPt>
          <c:dLbls>
            <c:dLbl>
              <c:idx val="0"/>
              <c:layout>
                <c:manualLayout>
                  <c:x val="5.6295734117572653E-2"/>
                  <c:y val="0.15503875968992242"/>
                </c:manualLayout>
              </c:layout>
              <c:tx>
                <c:rich>
                  <a:bodyPr rot="0" spcFirstLastPara="1" vertOverflow="ellipsis" horzOverflow="clip"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fld id="{0C096E9E-537E-48EC-9A54-D419937490D6}" type="CATEGORYNAME">
                      <a:rPr lang="en-US"/>
                      <a:pPr>
                        <a:defRPr b="1">
                          <a:solidFill>
                            <a:sysClr val="windowText" lastClr="000000"/>
                          </a:solidFill>
                        </a:defRPr>
                      </a:pPr>
                      <a:t>[CATEGORY NAME]</a:t>
                    </a:fld>
                    <a:r>
                      <a:rPr lang="en-US" baseline="0"/>
                      <a:t>, </a:t>
                    </a:r>
                    <a:fld id="{2BC70C77-F07F-4260-AF43-9C7AFD817633}" type="VALUE">
                      <a:rPr lang="en-US" baseline="0"/>
                      <a:pPr>
                        <a:defRPr b="1">
                          <a:solidFill>
                            <a:sysClr val="windowText" lastClr="000000"/>
                          </a:solidFill>
                        </a:defRPr>
                      </a:pPr>
                      <a:t>[VALUE]</a:t>
                    </a:fld>
                    <a:endParaRPr lang="en-US" baseline="0"/>
                  </a:p>
                </c:rich>
              </c:tx>
              <c:numFmt formatCode="0" sourceLinked="0"/>
              <c:spPr>
                <a:noFill/>
                <a:ln w="9525">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CH"/>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46058375233216331"/>
                      <c:h val="0.38713178294573641"/>
                    </c:manualLayout>
                  </c15:layout>
                  <c15:dlblFieldTable/>
                  <c15:showDataLabelsRange val="0"/>
                </c:ext>
                <c:ext xmlns:c16="http://schemas.microsoft.com/office/drawing/2014/chart" uri="{C3380CC4-5D6E-409C-BE32-E72D297353CC}">
                  <c16:uniqueId val="{00000001-8DE8-4D79-B5A9-D0955D6C2F6E}"/>
                </c:ext>
              </c:extLst>
            </c:dLbl>
            <c:dLbl>
              <c:idx val="1"/>
              <c:layout>
                <c:manualLayout>
                  <c:x val="-4.0160642570281124E-2"/>
                  <c:y val="4.6584874565097963E-3"/>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fld id="{49E5DB2D-9A8E-4CAA-992D-A96E3557D390}" type="CATEGORYNAME">
                      <a:rPr lang="en-US"/>
                      <a:pPr>
                        <a:defRPr>
                          <a:solidFill>
                            <a:sysClr val="windowText" lastClr="000000"/>
                          </a:solidFill>
                        </a:defRPr>
                      </a:pPr>
                      <a:t>[CATEGORY NAME]</a:t>
                    </a:fld>
                    <a:r>
                      <a:rPr lang="en-US" baseline="0"/>
                      <a:t>, 3</a:t>
                    </a:r>
                  </a:p>
                </c:rich>
              </c:tx>
              <c:numFmt formatCode="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CH"/>
                </a:p>
              </c:txPr>
              <c:showLegendKey val="0"/>
              <c:showVal val="1"/>
              <c:showCatName val="1"/>
              <c:showSerName val="0"/>
              <c:showPercent val="0"/>
              <c:showBubbleSize val="0"/>
              <c:extLst>
                <c:ext xmlns:c15="http://schemas.microsoft.com/office/drawing/2012/chart" uri="{CE6537A1-D6FC-4f65-9D91-7224C49458BB}">
                  <c15:layout>
                    <c:manualLayout>
                      <c:w val="0.40068241469816274"/>
                      <c:h val="0.21658914728682171"/>
                    </c:manualLayout>
                  </c15:layout>
                  <c15:dlblFieldTable/>
                  <c15:showDataLabelsRange val="0"/>
                </c:ext>
                <c:ext xmlns:c16="http://schemas.microsoft.com/office/drawing/2014/chart" uri="{C3380CC4-5D6E-409C-BE32-E72D297353CC}">
                  <c16:uniqueId val="{00000003-8DE8-4D79-B5A9-D0955D6C2F6E}"/>
                </c:ext>
              </c:extLst>
            </c:dLbl>
            <c:dLbl>
              <c:idx val="2"/>
              <c:layout>
                <c:manualLayout>
                  <c:x val="-8.0318122885241761E-3"/>
                  <c:y val="0"/>
                </c:manualLayout>
              </c:layout>
              <c:showLegendKey val="0"/>
              <c:showVal val="1"/>
              <c:showCatName val="1"/>
              <c:showSerName val="0"/>
              <c:showPercent val="0"/>
              <c:showBubbleSize val="0"/>
              <c:extLst>
                <c:ext xmlns:c15="http://schemas.microsoft.com/office/drawing/2012/chart" uri="{CE6537A1-D6FC-4f65-9D91-7224C49458BB}">
                  <c15:layout>
                    <c:manualLayout>
                      <c:w val="0.38369477911646577"/>
                      <c:h val="0.38713178294573641"/>
                    </c:manualLayout>
                  </c15:layout>
                </c:ext>
                <c:ext xmlns:c16="http://schemas.microsoft.com/office/drawing/2014/chart" uri="{C3380CC4-5D6E-409C-BE32-E72D297353CC}">
                  <c16:uniqueId val="{00000005-8DE8-4D79-B5A9-D0955D6C2F6E}"/>
                </c:ext>
              </c:extLst>
            </c:dLbl>
            <c:dLbl>
              <c:idx val="3"/>
              <c:layout>
                <c:manualLayout>
                  <c:x val="-9.2369477911646583E-2"/>
                  <c:y val="-7.7842885918329979E-3"/>
                </c:manualLayout>
              </c:layout>
              <c:numFmt formatCode="0" sourceLinked="0"/>
              <c:spPr>
                <a:noFill/>
                <a:ln w="9525">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CH"/>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46417670682730922"/>
                      <c:h val="0.29410852713178293"/>
                    </c:manualLayout>
                  </c15:layout>
                </c:ext>
                <c:ext xmlns:c16="http://schemas.microsoft.com/office/drawing/2014/chart" uri="{C3380CC4-5D6E-409C-BE32-E72D297353CC}">
                  <c16:uniqueId val="{00000007-8DE8-4D79-B5A9-D0955D6C2F6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CH"/>
              </a:p>
            </c:txPr>
            <c:showLegendKey val="0"/>
            <c:showVal val="1"/>
            <c:showCatName val="1"/>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Africa!$O$25:$O$28</c:f>
              <c:strCache>
                <c:ptCount val="4"/>
                <c:pt idx="0">
                  <c:v>Addis-Ababa</c:v>
                </c:pt>
                <c:pt idx="1">
                  <c:v>Dakar</c:v>
                </c:pt>
                <c:pt idx="2">
                  <c:v>Harare</c:v>
                </c:pt>
                <c:pt idx="3">
                  <c:v>Yaounde</c:v>
                </c:pt>
              </c:strCache>
            </c:strRef>
          </c:cat>
          <c:val>
            <c:numRef>
              <c:f>Africa!$P$25:$P$28</c:f>
              <c:numCache>
                <c:formatCode>General</c:formatCode>
                <c:ptCount val="4"/>
                <c:pt idx="0">
                  <c:v>8</c:v>
                </c:pt>
                <c:pt idx="1">
                  <c:v>3</c:v>
                </c:pt>
                <c:pt idx="2">
                  <c:v>3</c:v>
                </c:pt>
                <c:pt idx="3">
                  <c:v>3</c:v>
                </c:pt>
              </c:numCache>
            </c:numRef>
          </c:val>
          <c:extLst>
            <c:ext xmlns:c16="http://schemas.microsoft.com/office/drawing/2014/chart" uri="{C3380CC4-5D6E-409C-BE32-E72D297353CC}">
              <c16:uniqueId val="{00000008-8DE8-4D79-B5A9-D0955D6C2F6E}"/>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en-CH"/>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b90e5c9-10d8-4476-84ba-6005a25f4984">
      <UserInfo>
        <DisplayName>Abdelghani, Karim</DisplayName>
        <AccountId>54</AccountId>
        <AccountType/>
      </UserInfo>
      <UserInfo>
        <DisplayName>AL MAHDI, Mustafa Ahmed Ali</DisplayName>
        <AccountId>59</AccountId>
        <AccountType/>
      </UserInfo>
      <UserInfo>
        <DisplayName>Alamir Ali, Rouda</DisplayName>
        <AccountId>63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A3A08329EEE04EB33D96A577905A26" ma:contentTypeVersion="11" ma:contentTypeDescription="Create a new document." ma:contentTypeScope="" ma:versionID="b97112878abb278f02f7d1fda005b3ac">
  <xsd:schema xmlns:xsd="http://www.w3.org/2001/XMLSchema" xmlns:xs="http://www.w3.org/2001/XMLSchema" xmlns:p="http://schemas.microsoft.com/office/2006/metadata/properties" xmlns:ns2="ab90e5c9-10d8-4476-84ba-6005a25f4984" xmlns:ns3="ed7f0f61-51dd-499b-8f04-7c837a526382" targetNamespace="http://schemas.microsoft.com/office/2006/metadata/properties" ma:root="true" ma:fieldsID="7f997c754d68222e6696e319318aeedf" ns2:_="" ns3:_="">
    <xsd:import namespace="ab90e5c9-10d8-4476-84ba-6005a25f4984"/>
    <xsd:import namespace="ed7f0f61-51dd-499b-8f04-7c837a5263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0e5c9-10d8-4476-84ba-6005a25f49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f0f61-51dd-499b-8f04-7c837a5263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AEF37-86EE-4BAF-8E24-BB2457FFC630}">
  <ds:schemaRefs>
    <ds:schemaRef ds:uri="http://schemas.openxmlformats.org/officeDocument/2006/bibliography"/>
  </ds:schemaRefs>
</ds:datastoreItem>
</file>

<file path=customXml/itemProps2.xml><?xml version="1.0" encoding="utf-8"?>
<ds:datastoreItem xmlns:ds="http://schemas.openxmlformats.org/officeDocument/2006/customXml" ds:itemID="{FC51884B-CA83-4F45-BD47-4F24ADFF3C53}">
  <ds:schemaRefs>
    <ds:schemaRef ds:uri="http://schemas.microsoft.com/sharepoint/v3/contenttype/forms"/>
  </ds:schemaRefs>
</ds:datastoreItem>
</file>

<file path=customXml/itemProps3.xml><?xml version="1.0" encoding="utf-8"?>
<ds:datastoreItem xmlns:ds="http://schemas.openxmlformats.org/officeDocument/2006/customXml" ds:itemID="{30A06C6E-7BA0-46B5-8BAE-436A6DDA9EEB}">
  <ds:schemaRef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ed7f0f61-51dd-499b-8f04-7c837a526382"/>
    <ds:schemaRef ds:uri="ab90e5c9-10d8-4476-84ba-6005a25f4984"/>
    <ds:schemaRef ds:uri="http://purl.org/dc/terms/"/>
  </ds:schemaRefs>
</ds:datastoreItem>
</file>

<file path=customXml/itemProps4.xml><?xml version="1.0" encoding="utf-8"?>
<ds:datastoreItem xmlns:ds="http://schemas.openxmlformats.org/officeDocument/2006/customXml" ds:itemID="{8CC5A98B-E4CE-4817-AB7B-7FC7DF9CB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0e5c9-10d8-4476-84ba-6005a25f4984"/>
    <ds:schemaRef ds:uri="ed7f0f61-51dd-499b-8f04-7c837a526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6438</Words>
  <Characters>38364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Strengthening the regional presence</vt:lpstr>
    </vt:vector>
  </TitlesOfParts>
  <Manager>General Secretariat - Pool</Manager>
  <Company>International Telecommunication Union (ITU)</Company>
  <LinksUpToDate>false</LinksUpToDate>
  <CharactersWithSpaces>44713</CharactersWithSpaces>
  <SharedDoc>false</SharedDoc>
  <HLinks>
    <vt:vector size="102" baseType="variant">
      <vt:variant>
        <vt:i4>1900638</vt:i4>
      </vt:variant>
      <vt:variant>
        <vt:i4>72</vt:i4>
      </vt:variant>
      <vt:variant>
        <vt:i4>0</vt:i4>
      </vt:variant>
      <vt:variant>
        <vt:i4>5</vt:i4>
      </vt:variant>
      <vt:variant>
        <vt:lpwstr>https://academy.itu.int/training-courses/full-catalogue/human-exposure-radio-frequency-electromagnetic-fields</vt:lpwstr>
      </vt:variant>
      <vt:variant>
        <vt:lpwstr/>
      </vt:variant>
      <vt:variant>
        <vt:i4>5767186</vt:i4>
      </vt:variant>
      <vt:variant>
        <vt:i4>69</vt:i4>
      </vt:variant>
      <vt:variant>
        <vt:i4>0</vt:i4>
      </vt:variant>
      <vt:variant>
        <vt:i4>5</vt:i4>
      </vt:variant>
      <vt:variant>
        <vt:lpwstr>https://www.itu.int/en/ITU-T/Workshops-and-Seminars/201910/Pages/default.aspx</vt:lpwstr>
      </vt:variant>
      <vt:variant>
        <vt:lpwstr/>
      </vt:variant>
      <vt:variant>
        <vt:i4>3670114</vt:i4>
      </vt:variant>
      <vt:variant>
        <vt:i4>66</vt:i4>
      </vt:variant>
      <vt:variant>
        <vt:i4>0</vt:i4>
      </vt:variant>
      <vt:variant>
        <vt:i4>5</vt:i4>
      </vt:variant>
      <vt:variant>
        <vt:lpwstr>https://www.itu.int/en/ITU-T/Workshops-and-Seminars</vt:lpwstr>
      </vt:variant>
      <vt:variant>
        <vt:lpwstr/>
      </vt:variant>
      <vt:variant>
        <vt:i4>5505032</vt:i4>
      </vt:variant>
      <vt:variant>
        <vt:i4>36</vt:i4>
      </vt:variant>
      <vt:variant>
        <vt:i4>0</vt:i4>
      </vt:variant>
      <vt:variant>
        <vt:i4>5</vt:i4>
      </vt:variant>
      <vt:variant>
        <vt:lpwstr>http://www.agcclatam.org/</vt:lpwstr>
      </vt:variant>
      <vt:variant>
        <vt:lpwstr/>
      </vt:variant>
      <vt:variant>
        <vt:i4>3145777</vt:i4>
      </vt:variant>
      <vt:variant>
        <vt:i4>33</vt:i4>
      </vt:variant>
      <vt:variant>
        <vt:i4>0</vt:i4>
      </vt:variant>
      <vt:variant>
        <vt:i4>5</vt:i4>
      </vt:variant>
      <vt:variant>
        <vt:lpwstr>http://www.agccbrasil.org/</vt:lpwstr>
      </vt:variant>
      <vt:variant>
        <vt:lpwstr/>
      </vt:variant>
      <vt:variant>
        <vt:i4>3276919</vt:i4>
      </vt:variant>
      <vt:variant>
        <vt:i4>30</vt:i4>
      </vt:variant>
      <vt:variant>
        <vt:i4>0</vt:i4>
      </vt:variant>
      <vt:variant>
        <vt:i4>5</vt:i4>
      </vt:variant>
      <vt:variant>
        <vt:lpwstr/>
      </vt:variant>
      <vt:variant>
        <vt:lpwstr>Annex9</vt:lpwstr>
      </vt:variant>
      <vt:variant>
        <vt:i4>3342455</vt:i4>
      </vt:variant>
      <vt:variant>
        <vt:i4>27</vt:i4>
      </vt:variant>
      <vt:variant>
        <vt:i4>0</vt:i4>
      </vt:variant>
      <vt:variant>
        <vt:i4>5</vt:i4>
      </vt:variant>
      <vt:variant>
        <vt:lpwstr/>
      </vt:variant>
      <vt:variant>
        <vt:lpwstr>Annex8</vt:lpwstr>
      </vt:variant>
      <vt:variant>
        <vt:i4>3932279</vt:i4>
      </vt:variant>
      <vt:variant>
        <vt:i4>24</vt:i4>
      </vt:variant>
      <vt:variant>
        <vt:i4>0</vt:i4>
      </vt:variant>
      <vt:variant>
        <vt:i4>5</vt:i4>
      </vt:variant>
      <vt:variant>
        <vt:lpwstr/>
      </vt:variant>
      <vt:variant>
        <vt:lpwstr>Annex7</vt:lpwstr>
      </vt:variant>
      <vt:variant>
        <vt:i4>3997815</vt:i4>
      </vt:variant>
      <vt:variant>
        <vt:i4>21</vt:i4>
      </vt:variant>
      <vt:variant>
        <vt:i4>0</vt:i4>
      </vt:variant>
      <vt:variant>
        <vt:i4>5</vt:i4>
      </vt:variant>
      <vt:variant>
        <vt:lpwstr/>
      </vt:variant>
      <vt:variant>
        <vt:lpwstr>Annex6</vt:lpwstr>
      </vt:variant>
      <vt:variant>
        <vt:i4>4063351</vt:i4>
      </vt:variant>
      <vt:variant>
        <vt:i4>18</vt:i4>
      </vt:variant>
      <vt:variant>
        <vt:i4>0</vt:i4>
      </vt:variant>
      <vt:variant>
        <vt:i4>5</vt:i4>
      </vt:variant>
      <vt:variant>
        <vt:lpwstr/>
      </vt:variant>
      <vt:variant>
        <vt:lpwstr>Annex5</vt:lpwstr>
      </vt:variant>
      <vt:variant>
        <vt:i4>4128887</vt:i4>
      </vt:variant>
      <vt:variant>
        <vt:i4>15</vt:i4>
      </vt:variant>
      <vt:variant>
        <vt:i4>0</vt:i4>
      </vt:variant>
      <vt:variant>
        <vt:i4>5</vt:i4>
      </vt:variant>
      <vt:variant>
        <vt:lpwstr/>
      </vt:variant>
      <vt:variant>
        <vt:lpwstr>Annex4</vt:lpwstr>
      </vt:variant>
      <vt:variant>
        <vt:i4>3670135</vt:i4>
      </vt:variant>
      <vt:variant>
        <vt:i4>12</vt:i4>
      </vt:variant>
      <vt:variant>
        <vt:i4>0</vt:i4>
      </vt:variant>
      <vt:variant>
        <vt:i4>5</vt:i4>
      </vt:variant>
      <vt:variant>
        <vt:lpwstr/>
      </vt:variant>
      <vt:variant>
        <vt:lpwstr>Annex3</vt:lpwstr>
      </vt:variant>
      <vt:variant>
        <vt:i4>3735671</vt:i4>
      </vt:variant>
      <vt:variant>
        <vt:i4>9</vt:i4>
      </vt:variant>
      <vt:variant>
        <vt:i4>0</vt:i4>
      </vt:variant>
      <vt:variant>
        <vt:i4>5</vt:i4>
      </vt:variant>
      <vt:variant>
        <vt:lpwstr/>
      </vt:variant>
      <vt:variant>
        <vt:lpwstr>Annex2</vt:lpwstr>
      </vt:variant>
      <vt:variant>
        <vt:i4>3801207</vt:i4>
      </vt:variant>
      <vt:variant>
        <vt:i4>6</vt:i4>
      </vt:variant>
      <vt:variant>
        <vt:i4>0</vt:i4>
      </vt:variant>
      <vt:variant>
        <vt:i4>5</vt:i4>
      </vt:variant>
      <vt:variant>
        <vt:lpwstr/>
      </vt:variant>
      <vt:variant>
        <vt:lpwstr>Annex1</vt:lpwstr>
      </vt:variant>
      <vt:variant>
        <vt:i4>3866735</vt:i4>
      </vt:variant>
      <vt:variant>
        <vt:i4>3</vt:i4>
      </vt:variant>
      <vt:variant>
        <vt:i4>0</vt:i4>
      </vt:variant>
      <vt:variant>
        <vt:i4>5</vt:i4>
      </vt:variant>
      <vt:variant>
        <vt:lpwstr>http://www.itu.int/md/S20-CL-C-0025/en</vt:lpwstr>
      </vt:variant>
      <vt:variant>
        <vt:lpwstr/>
      </vt:variant>
      <vt:variant>
        <vt:i4>3670118</vt:i4>
      </vt:variant>
      <vt:variant>
        <vt:i4>0</vt:i4>
      </vt:variant>
      <vt:variant>
        <vt:i4>0</vt:i4>
      </vt:variant>
      <vt:variant>
        <vt:i4>5</vt:i4>
      </vt:variant>
      <vt:variant>
        <vt:lpwstr>http://www.itu.int/md/S19-CL-C-0025/en</vt:lpwstr>
      </vt:variant>
      <vt:variant>
        <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the regional presence</dc:title>
  <dc:subject>Council 2021, Virtual consultation of councillors</dc:subject>
  <dc:creator>Brouard, Ricarda</dc:creator>
  <cp:keywords>C2021, C21, VCC, C21-VCC-1</cp:keywords>
  <dc:description/>
  <cp:lastModifiedBy>Aschenbrener, Elizabeth</cp:lastModifiedBy>
  <cp:revision>7</cp:revision>
  <cp:lastPrinted>2019-05-01T23:47:00Z</cp:lastPrinted>
  <dcterms:created xsi:type="dcterms:W3CDTF">2021-03-31T07:51:00Z</dcterms:created>
  <dcterms:modified xsi:type="dcterms:W3CDTF">2021-04-13T13:09:00Z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0x01010053A3A08329EEE04EB33D96A577905A26</vt:lpwstr>
  </property>
</Properties>
</file>