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910FE1C" w14:textId="77777777" w:rsidTr="0017042D">
        <w:trPr>
          <w:cantSplit/>
        </w:trPr>
        <w:tc>
          <w:tcPr>
            <w:tcW w:w="6911" w:type="dxa"/>
          </w:tcPr>
          <w:p w14:paraId="53D3751A" w14:textId="3A849274" w:rsidR="002A2188" w:rsidRPr="00B07839" w:rsidRDefault="00823D27" w:rsidP="00FB1279">
            <w:pPr>
              <w:spacing w:before="360" w:after="48" w:line="240" w:lineRule="atLeast"/>
              <w:rPr>
                <w:position w:val="6"/>
                <w:lang w:val="fr-CH"/>
              </w:rPr>
            </w:pPr>
            <w:r w:rsidRPr="00823D27">
              <w:rPr>
                <w:b/>
                <w:bCs/>
                <w:position w:val="6"/>
                <w:sz w:val="30"/>
                <w:szCs w:val="30"/>
                <w:lang w:val="fr-CH"/>
              </w:rPr>
              <w:t>Conseil</w:t>
            </w:r>
            <w:r w:rsidR="002A2188" w:rsidRPr="00E85629">
              <w:rPr>
                <w:b/>
                <w:bCs/>
                <w:position w:val="6"/>
                <w:sz w:val="30"/>
                <w:szCs w:val="30"/>
                <w:lang w:val="fr-CH"/>
              </w:rPr>
              <w:t xml:space="preserve"> 20</w:t>
            </w:r>
            <w:r w:rsidR="00003EC2">
              <w:rPr>
                <w:b/>
                <w:bCs/>
                <w:position w:val="6"/>
                <w:sz w:val="30"/>
                <w:szCs w:val="30"/>
                <w:lang w:val="fr-CH"/>
              </w:rPr>
              <w:t>2</w:t>
            </w:r>
            <w:r w:rsidR="00E21043" w:rsidRPr="00E21043">
              <w:rPr>
                <w:rFonts w:hint="eastAsia"/>
                <w:b/>
                <w:bCs/>
                <w:position w:val="6"/>
                <w:sz w:val="30"/>
                <w:szCs w:val="30"/>
                <w:lang w:val="fr-CH"/>
              </w:rPr>
              <w:t>1</w:t>
            </w:r>
            <w:r w:rsidR="00B07839">
              <w:rPr>
                <w:b/>
                <w:bCs/>
                <w:position w:val="6"/>
                <w:sz w:val="30"/>
                <w:szCs w:val="30"/>
                <w:lang w:val="fr-CH"/>
              </w:rPr>
              <w:br/>
            </w:r>
            <w:r w:rsidR="00B07839" w:rsidRPr="004D1D50">
              <w:rPr>
                <w:b/>
                <w:bCs/>
                <w:sz w:val="28"/>
                <w:szCs w:val="28"/>
                <w:lang w:val="fr-CH"/>
              </w:rPr>
              <w:t>Consultation virtuelle des Conseillers, 8-18 juin 2021</w:t>
            </w:r>
          </w:p>
        </w:tc>
        <w:tc>
          <w:tcPr>
            <w:tcW w:w="3120" w:type="dxa"/>
          </w:tcPr>
          <w:p w14:paraId="72405530" w14:textId="02DFD0C9" w:rsidR="002A2188" w:rsidRPr="00813E5E" w:rsidRDefault="00003EC2" w:rsidP="00003EC2">
            <w:pPr>
              <w:spacing w:before="0" w:line="240" w:lineRule="atLeast"/>
            </w:pPr>
            <w:bookmarkStart w:id="0" w:name="ditulogo"/>
            <w:bookmarkEnd w:id="0"/>
            <w:r>
              <w:rPr>
                <w:noProof/>
                <w:lang w:eastAsia="zh-CN"/>
              </w:rPr>
              <w:drawing>
                <wp:inline distT="0" distB="0" distL="0" distR="0" wp14:anchorId="5F595A67" wp14:editId="01EE01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DD74B22" w14:textId="77777777" w:rsidTr="0017042D">
        <w:trPr>
          <w:cantSplit/>
        </w:trPr>
        <w:tc>
          <w:tcPr>
            <w:tcW w:w="6911" w:type="dxa"/>
            <w:tcBorders>
              <w:bottom w:val="single" w:sz="12" w:space="0" w:color="auto"/>
            </w:tcBorders>
          </w:tcPr>
          <w:p w14:paraId="0BF152C4" w14:textId="77777777" w:rsidR="002A2188" w:rsidRPr="00813E5E" w:rsidRDefault="002A2188" w:rsidP="00051E6E">
            <w:pPr>
              <w:spacing w:before="0" w:line="240" w:lineRule="atLeast"/>
              <w:rPr>
                <w:b/>
                <w:smallCaps/>
                <w:szCs w:val="24"/>
              </w:rPr>
            </w:pPr>
          </w:p>
        </w:tc>
        <w:tc>
          <w:tcPr>
            <w:tcW w:w="3120" w:type="dxa"/>
            <w:tcBorders>
              <w:bottom w:val="single" w:sz="12" w:space="0" w:color="auto"/>
            </w:tcBorders>
          </w:tcPr>
          <w:p w14:paraId="4400CD78" w14:textId="77777777" w:rsidR="002A2188" w:rsidRPr="00813E5E" w:rsidRDefault="002A2188" w:rsidP="00051E6E">
            <w:pPr>
              <w:spacing w:before="0" w:line="240" w:lineRule="atLeast"/>
              <w:rPr>
                <w:szCs w:val="24"/>
              </w:rPr>
            </w:pPr>
          </w:p>
        </w:tc>
      </w:tr>
      <w:tr w:rsidR="002A2188" w:rsidRPr="00813E5E" w14:paraId="790D72A9" w14:textId="77777777" w:rsidTr="0017042D">
        <w:trPr>
          <w:cantSplit/>
        </w:trPr>
        <w:tc>
          <w:tcPr>
            <w:tcW w:w="6911" w:type="dxa"/>
            <w:tcBorders>
              <w:top w:val="single" w:sz="12" w:space="0" w:color="auto"/>
            </w:tcBorders>
          </w:tcPr>
          <w:p w14:paraId="776A4FAF" w14:textId="77777777" w:rsidR="002A2188" w:rsidRPr="00813E5E" w:rsidRDefault="002A2188" w:rsidP="00051E6E">
            <w:pPr>
              <w:spacing w:before="0" w:line="240" w:lineRule="atLeast"/>
              <w:rPr>
                <w:b/>
                <w:smallCaps/>
                <w:szCs w:val="24"/>
              </w:rPr>
            </w:pPr>
          </w:p>
        </w:tc>
        <w:tc>
          <w:tcPr>
            <w:tcW w:w="3120" w:type="dxa"/>
            <w:tcBorders>
              <w:top w:val="single" w:sz="12" w:space="0" w:color="auto"/>
            </w:tcBorders>
          </w:tcPr>
          <w:p w14:paraId="447FE1FD" w14:textId="77777777" w:rsidR="002A2188" w:rsidRPr="00813E5E" w:rsidRDefault="002A2188" w:rsidP="00051E6E">
            <w:pPr>
              <w:spacing w:before="0" w:line="240" w:lineRule="atLeast"/>
              <w:rPr>
                <w:szCs w:val="24"/>
              </w:rPr>
            </w:pPr>
          </w:p>
        </w:tc>
      </w:tr>
      <w:tr w:rsidR="002A2188" w:rsidRPr="00813E5E" w14:paraId="724198F8" w14:textId="77777777" w:rsidTr="0017042D">
        <w:trPr>
          <w:cantSplit/>
          <w:trHeight w:val="23"/>
        </w:trPr>
        <w:tc>
          <w:tcPr>
            <w:tcW w:w="6911" w:type="dxa"/>
            <w:vMerge w:val="restart"/>
          </w:tcPr>
          <w:p w14:paraId="13F4AFBD" w14:textId="77777777" w:rsidR="002A2188" w:rsidRPr="00E85629" w:rsidRDefault="002A2188" w:rsidP="0017042D">
            <w:pPr>
              <w:tabs>
                <w:tab w:val="left" w:pos="851"/>
              </w:tabs>
              <w:spacing w:line="240" w:lineRule="atLeast"/>
              <w:rPr>
                <w:b/>
              </w:rPr>
            </w:pPr>
            <w:bookmarkStart w:id="1" w:name="dmeeting" w:colFirst="0" w:colLast="0"/>
            <w:bookmarkStart w:id="2" w:name="dnum" w:colFirst="1" w:colLast="1"/>
          </w:p>
        </w:tc>
        <w:tc>
          <w:tcPr>
            <w:tcW w:w="3120" w:type="dxa"/>
          </w:tcPr>
          <w:p w14:paraId="2D06A055" w14:textId="6B6331FB" w:rsidR="002A2188" w:rsidRPr="00E85629" w:rsidRDefault="002A2188" w:rsidP="005B4E39">
            <w:pPr>
              <w:tabs>
                <w:tab w:val="left" w:pos="851"/>
              </w:tabs>
              <w:spacing w:before="0" w:line="240" w:lineRule="atLeast"/>
              <w:rPr>
                <w:b/>
              </w:rPr>
            </w:pPr>
            <w:r>
              <w:rPr>
                <w:b/>
              </w:rPr>
              <w:t>Document C</w:t>
            </w:r>
            <w:r w:rsidR="00003EC2">
              <w:rPr>
                <w:b/>
              </w:rPr>
              <w:t>2</w:t>
            </w:r>
            <w:r w:rsidR="00E21043">
              <w:rPr>
                <w:b/>
              </w:rPr>
              <w:t>1</w:t>
            </w:r>
            <w:r>
              <w:rPr>
                <w:b/>
              </w:rPr>
              <w:t>/</w:t>
            </w:r>
            <w:r w:rsidR="00E21043">
              <w:rPr>
                <w:b/>
              </w:rPr>
              <w:t>103</w:t>
            </w:r>
            <w:r>
              <w:rPr>
                <w:b/>
              </w:rPr>
              <w:t>-</w:t>
            </w:r>
            <w:r w:rsidR="00823D27">
              <w:rPr>
                <w:b/>
              </w:rPr>
              <w:t>F</w:t>
            </w:r>
          </w:p>
        </w:tc>
      </w:tr>
      <w:tr w:rsidR="002A2188" w:rsidRPr="00813E5E" w14:paraId="04880C92" w14:textId="77777777" w:rsidTr="0017042D">
        <w:trPr>
          <w:cantSplit/>
          <w:trHeight w:val="23"/>
        </w:trPr>
        <w:tc>
          <w:tcPr>
            <w:tcW w:w="6911" w:type="dxa"/>
            <w:vMerge/>
          </w:tcPr>
          <w:p w14:paraId="599655DB" w14:textId="77777777" w:rsidR="002A2188" w:rsidRPr="00813E5E" w:rsidRDefault="002A2188" w:rsidP="0017042D">
            <w:pPr>
              <w:tabs>
                <w:tab w:val="left" w:pos="851"/>
              </w:tabs>
              <w:spacing w:line="240" w:lineRule="atLeast"/>
              <w:rPr>
                <w:b/>
              </w:rPr>
            </w:pPr>
            <w:bookmarkStart w:id="3" w:name="ddate" w:colFirst="1" w:colLast="1"/>
            <w:bookmarkEnd w:id="1"/>
            <w:bookmarkEnd w:id="2"/>
          </w:p>
        </w:tc>
        <w:tc>
          <w:tcPr>
            <w:tcW w:w="3120" w:type="dxa"/>
          </w:tcPr>
          <w:p w14:paraId="7768A4D2" w14:textId="78EDA947" w:rsidR="002A2188" w:rsidRPr="00E85629" w:rsidRDefault="00E21043" w:rsidP="00FB1279">
            <w:pPr>
              <w:tabs>
                <w:tab w:val="left" w:pos="993"/>
              </w:tabs>
              <w:spacing w:before="0"/>
              <w:rPr>
                <w:b/>
              </w:rPr>
            </w:pPr>
            <w:r>
              <w:rPr>
                <w:b/>
              </w:rPr>
              <w:t xml:space="preserve">7 </w:t>
            </w:r>
            <w:proofErr w:type="spellStart"/>
            <w:r w:rsidR="00823D27">
              <w:rPr>
                <w:b/>
              </w:rPr>
              <w:t>s</w:t>
            </w:r>
            <w:r>
              <w:rPr>
                <w:b/>
              </w:rPr>
              <w:t>eptemb</w:t>
            </w:r>
            <w:r w:rsidR="00823D27">
              <w:rPr>
                <w:b/>
              </w:rPr>
              <w:t>re</w:t>
            </w:r>
            <w:proofErr w:type="spellEnd"/>
            <w:r w:rsidR="00003EC2">
              <w:rPr>
                <w:b/>
              </w:rPr>
              <w:t xml:space="preserve"> 202</w:t>
            </w:r>
            <w:r>
              <w:rPr>
                <w:b/>
              </w:rPr>
              <w:t>1</w:t>
            </w:r>
          </w:p>
        </w:tc>
      </w:tr>
      <w:tr w:rsidR="002A2188" w:rsidRPr="00813E5E" w14:paraId="6DBE3A69" w14:textId="77777777" w:rsidTr="0017042D">
        <w:trPr>
          <w:cantSplit/>
          <w:trHeight w:val="23"/>
        </w:trPr>
        <w:tc>
          <w:tcPr>
            <w:tcW w:w="6911" w:type="dxa"/>
            <w:vMerge/>
          </w:tcPr>
          <w:p w14:paraId="7256EF50" w14:textId="77777777" w:rsidR="002A2188" w:rsidRPr="00813E5E" w:rsidRDefault="002A2188" w:rsidP="0017042D">
            <w:pPr>
              <w:tabs>
                <w:tab w:val="left" w:pos="851"/>
              </w:tabs>
              <w:spacing w:line="240" w:lineRule="atLeast"/>
              <w:rPr>
                <w:b/>
              </w:rPr>
            </w:pPr>
            <w:bookmarkStart w:id="4" w:name="dorlang" w:colFirst="1" w:colLast="1"/>
            <w:bookmarkEnd w:id="3"/>
          </w:p>
        </w:tc>
        <w:tc>
          <w:tcPr>
            <w:tcW w:w="3120" w:type="dxa"/>
          </w:tcPr>
          <w:p w14:paraId="0C27CBB3" w14:textId="6046E814" w:rsidR="002A2188" w:rsidRPr="00E85629" w:rsidRDefault="00823D27" w:rsidP="0017042D">
            <w:pPr>
              <w:tabs>
                <w:tab w:val="left" w:pos="993"/>
              </w:tabs>
              <w:spacing w:before="0"/>
              <w:rPr>
                <w:b/>
              </w:rPr>
            </w:pPr>
            <w:r w:rsidRPr="00823D27">
              <w:rPr>
                <w:b/>
              </w:rPr>
              <w:t xml:space="preserve">Original: </w:t>
            </w:r>
            <w:proofErr w:type="spellStart"/>
            <w:r w:rsidRPr="00823D27">
              <w:rPr>
                <w:b/>
              </w:rPr>
              <w:t>anglais</w:t>
            </w:r>
            <w:proofErr w:type="spellEnd"/>
          </w:p>
        </w:tc>
      </w:tr>
      <w:tr w:rsidR="00823D27" w:rsidRPr="00813E5E" w14:paraId="1913247E" w14:textId="77777777" w:rsidTr="0017042D">
        <w:trPr>
          <w:cantSplit/>
        </w:trPr>
        <w:tc>
          <w:tcPr>
            <w:tcW w:w="10031" w:type="dxa"/>
            <w:gridSpan w:val="2"/>
          </w:tcPr>
          <w:p w14:paraId="35D3CAAD" w14:textId="753E6E49" w:rsidR="00823D27" w:rsidRPr="00813E5E" w:rsidRDefault="00823D27" w:rsidP="00823D27">
            <w:pPr>
              <w:pStyle w:val="Source"/>
            </w:pPr>
            <w:bookmarkStart w:id="5" w:name="dsource" w:colFirst="0" w:colLast="0"/>
            <w:bookmarkEnd w:id="4"/>
            <w:r w:rsidRPr="00B345FF">
              <w:t xml:space="preserve">Note du </w:t>
            </w:r>
            <w:proofErr w:type="spellStart"/>
            <w:r w:rsidRPr="00B345FF">
              <w:t>Secrétaire</w:t>
            </w:r>
            <w:proofErr w:type="spellEnd"/>
            <w:r w:rsidRPr="00B345FF">
              <w:t xml:space="preserve"> </w:t>
            </w:r>
            <w:proofErr w:type="spellStart"/>
            <w:r w:rsidRPr="00B345FF">
              <w:t>général</w:t>
            </w:r>
            <w:proofErr w:type="spellEnd"/>
          </w:p>
        </w:tc>
      </w:tr>
      <w:tr w:rsidR="00823D27" w:rsidRPr="00813E5E" w14:paraId="56D2452F" w14:textId="77777777" w:rsidTr="0017042D">
        <w:trPr>
          <w:cantSplit/>
        </w:trPr>
        <w:tc>
          <w:tcPr>
            <w:tcW w:w="10031" w:type="dxa"/>
            <w:gridSpan w:val="2"/>
          </w:tcPr>
          <w:p w14:paraId="0E6BC0DB" w14:textId="36002C9D" w:rsidR="00823D27" w:rsidRPr="00813E5E" w:rsidRDefault="00823D27" w:rsidP="00823D27">
            <w:pPr>
              <w:pStyle w:val="Title1"/>
            </w:pPr>
            <w:bookmarkStart w:id="6" w:name="dtitle1" w:colFirst="0" w:colLast="0"/>
            <w:bookmarkEnd w:id="5"/>
            <w:r w:rsidRPr="00B345FF">
              <w:t>LISTE FINALE DES DOCUMENTS</w:t>
            </w:r>
          </w:p>
        </w:tc>
      </w:tr>
    </w:tbl>
    <w:bookmarkEnd w:id="6"/>
    <w:p w14:paraId="6E049BF9" w14:textId="68422A8B" w:rsidR="00003EC2" w:rsidRPr="00416B41" w:rsidRDefault="005E68D2" w:rsidP="00656598">
      <w:pPr>
        <w:spacing w:before="240" w:after="240"/>
        <w:rPr>
          <w:szCs w:val="24"/>
          <w:lang w:val="fr-CH"/>
        </w:rPr>
      </w:pPr>
      <w:r w:rsidRPr="00416B41">
        <w:rPr>
          <w:szCs w:val="24"/>
          <w:lang w:val="fr-CH"/>
        </w:rPr>
        <w:t xml:space="preserve">En période de COVID-19, dans le souci d'assurer la continuité des activités des organes directeurs de l'Union, </w:t>
      </w:r>
      <w:r w:rsidR="00416B41" w:rsidRPr="00416B41">
        <w:rPr>
          <w:szCs w:val="24"/>
          <w:lang w:val="fr-CH"/>
        </w:rPr>
        <w:t>une consultation virtuelle des Conseillers (C21</w:t>
      </w:r>
      <w:r w:rsidR="00656598">
        <w:rPr>
          <w:szCs w:val="24"/>
          <w:lang w:val="fr-CH"/>
        </w:rPr>
        <w:t>/</w:t>
      </w:r>
      <w:r w:rsidR="00656598" w:rsidRPr="00656598">
        <w:rPr>
          <w:szCs w:val="24"/>
          <w:lang w:val="fr-CH"/>
        </w:rPr>
        <w:t xml:space="preserve"> </w:t>
      </w:r>
      <w:r w:rsidR="00656598" w:rsidRPr="00416B41">
        <w:rPr>
          <w:szCs w:val="24"/>
          <w:lang w:val="fr-CH"/>
        </w:rPr>
        <w:t>CVC-1</w:t>
      </w:r>
      <w:r w:rsidR="00416B41" w:rsidRPr="00416B41">
        <w:rPr>
          <w:szCs w:val="24"/>
          <w:lang w:val="fr-CH"/>
        </w:rPr>
        <w:t xml:space="preserve">) a été organisée, afin d'examiner les questions les plus urgentes pour l'Union et de formuler des propositions de conclusions </w:t>
      </w:r>
      <w:r w:rsidR="00416B41" w:rsidRPr="00656598">
        <w:rPr>
          <w:spacing w:val="-4"/>
          <w:szCs w:val="24"/>
          <w:lang w:val="fr-CH"/>
        </w:rPr>
        <w:t>approuvées par correspondance concernant les questions appelant de la part du Conseil une décision</w:t>
      </w:r>
      <w:r w:rsidR="00416B41" w:rsidRPr="00416B41">
        <w:rPr>
          <w:szCs w:val="24"/>
          <w:lang w:val="fr-CH"/>
        </w:rPr>
        <w:t xml:space="preserve"> urgente.</w:t>
      </w:r>
      <w:r w:rsidR="00656598">
        <w:rPr>
          <w:szCs w:val="24"/>
          <w:lang w:val="fr-CH"/>
        </w:rPr>
        <w:t xml:space="preserve"> Les r</w:t>
      </w:r>
      <w:r w:rsidR="00656598" w:rsidRPr="00656598">
        <w:rPr>
          <w:szCs w:val="24"/>
          <w:lang w:val="fr-CH"/>
        </w:rPr>
        <w:t xml:space="preserve">ésultats de la consultation par correspondance sur les </w:t>
      </w:r>
      <w:r w:rsidR="00656598">
        <w:rPr>
          <w:szCs w:val="24"/>
          <w:lang w:val="fr-CH"/>
        </w:rPr>
        <w:t>conclusions</w:t>
      </w:r>
      <w:r w:rsidR="00656598" w:rsidRPr="00656598">
        <w:rPr>
          <w:szCs w:val="24"/>
          <w:lang w:val="fr-CH"/>
        </w:rPr>
        <w:t xml:space="preserve"> des discussions de la consultation virtuelle des Conseillers de 2021 </w:t>
      </w:r>
      <w:r w:rsidR="00656598">
        <w:rPr>
          <w:szCs w:val="24"/>
          <w:lang w:val="fr-CH"/>
        </w:rPr>
        <w:t xml:space="preserve">sont disponibles dans la lettre </w:t>
      </w:r>
      <w:hyperlink r:id="rId9" w:history="1">
        <w:r w:rsidR="00656598" w:rsidRPr="00656598">
          <w:rPr>
            <w:rStyle w:val="Hyperlink"/>
            <w:szCs w:val="24"/>
            <w:lang w:val="fr-CH"/>
          </w:rPr>
          <w:t>DM-21/1017</w:t>
        </w:r>
      </w:hyperlink>
      <w:r w:rsidR="00656598">
        <w:rPr>
          <w:szCs w:val="24"/>
          <w:lang w:val="fr-CH"/>
        </w:rPr>
        <w:t>.</w:t>
      </w:r>
    </w:p>
    <w:p w14:paraId="0116DBC2" w14:textId="35C2D43F" w:rsidR="000713A3" w:rsidRPr="005E68D2" w:rsidRDefault="000713A3" w:rsidP="00163EEB">
      <w:pPr>
        <w:pStyle w:val="AnnexNo"/>
        <w:spacing w:before="360" w:after="160"/>
        <w:rPr>
          <w:rFonts w:asciiTheme="minorHAnsi" w:hAnsiTheme="minorHAnsi" w:cstheme="minorHAnsi"/>
          <w:b/>
          <w:bCs/>
          <w:caps w:val="0"/>
          <w:sz w:val="22"/>
          <w:szCs w:val="22"/>
          <w:lang w:val="fr-CH"/>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361"/>
        <w:gridCol w:w="7513"/>
      </w:tblGrid>
      <w:tr w:rsidR="00003EC2" w:rsidRPr="002B1508" w14:paraId="70497465" w14:textId="77777777" w:rsidTr="00003EC2">
        <w:trPr>
          <w:tblHeader/>
        </w:trPr>
        <w:tc>
          <w:tcPr>
            <w:tcW w:w="1191" w:type="dxa"/>
            <w:shd w:val="pct12" w:color="auto" w:fill="auto"/>
            <w:noWrap/>
          </w:tcPr>
          <w:p w14:paraId="4AFAF4CC" w14:textId="77777777" w:rsidR="00003EC2" w:rsidRPr="002B1508" w:rsidRDefault="00003EC2" w:rsidP="00B6294D">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2B1508">
              <w:rPr>
                <w:rFonts w:asciiTheme="minorHAnsi" w:hAnsiTheme="minorHAnsi" w:cstheme="minorHAnsi"/>
                <w:b/>
                <w:bCs/>
                <w:color w:val="000000"/>
                <w:sz w:val="22"/>
                <w:szCs w:val="22"/>
                <w:lang w:val="en-US" w:eastAsia="zh-CN"/>
              </w:rPr>
              <w:t>Doc. No.</w:t>
            </w:r>
          </w:p>
        </w:tc>
        <w:tc>
          <w:tcPr>
            <w:tcW w:w="1361" w:type="dxa"/>
            <w:shd w:val="pct12" w:color="auto" w:fill="auto"/>
            <w:noWrap/>
            <w:tcMar>
              <w:left w:w="57" w:type="dxa"/>
              <w:right w:w="57" w:type="dxa"/>
            </w:tcMar>
          </w:tcPr>
          <w:p w14:paraId="188E1C2A" w14:textId="77777777" w:rsidR="00003EC2" w:rsidRPr="002B1508" w:rsidRDefault="00003EC2" w:rsidP="00B6294D">
            <w:pPr>
              <w:overflowPunct/>
              <w:autoSpaceDE/>
              <w:autoSpaceDN/>
              <w:adjustRightInd/>
              <w:snapToGrid w:val="0"/>
              <w:spacing w:before="80" w:after="80"/>
              <w:jc w:val="center"/>
              <w:textAlignment w:val="auto"/>
              <w:rPr>
                <w:rFonts w:asciiTheme="minorHAnsi" w:hAnsiTheme="minorHAnsi" w:cstheme="minorHAnsi"/>
                <w:b/>
                <w:bCs/>
                <w:color w:val="000000"/>
                <w:spacing w:val="-2"/>
                <w:sz w:val="22"/>
                <w:szCs w:val="22"/>
                <w:lang w:val="en-US" w:eastAsia="zh-CN"/>
              </w:rPr>
            </w:pPr>
            <w:r w:rsidRPr="002B1508">
              <w:rPr>
                <w:rFonts w:asciiTheme="minorHAnsi" w:hAnsiTheme="minorHAnsi" w:cstheme="minorHAnsi"/>
                <w:b/>
                <w:bCs/>
                <w:color w:val="000000"/>
                <w:spacing w:val="-2"/>
                <w:sz w:val="22"/>
                <w:szCs w:val="22"/>
                <w:lang w:val="en-US" w:eastAsia="zh-CN"/>
              </w:rPr>
              <w:t>Source</w:t>
            </w:r>
          </w:p>
        </w:tc>
        <w:tc>
          <w:tcPr>
            <w:tcW w:w="7513" w:type="dxa"/>
            <w:tcBorders>
              <w:bottom w:val="single" w:sz="4" w:space="0" w:color="auto"/>
            </w:tcBorders>
            <w:shd w:val="pct12" w:color="auto" w:fill="auto"/>
            <w:noWrap/>
          </w:tcPr>
          <w:p w14:paraId="1EDB39DF" w14:textId="77777777" w:rsidR="00003EC2" w:rsidRPr="002B1508" w:rsidRDefault="00003EC2" w:rsidP="00B6294D">
            <w:pPr>
              <w:overflowPunct/>
              <w:autoSpaceDE/>
              <w:autoSpaceDN/>
              <w:adjustRightInd/>
              <w:snapToGrid w:val="0"/>
              <w:spacing w:before="80" w:after="80"/>
              <w:textAlignment w:val="auto"/>
              <w:rPr>
                <w:rFonts w:asciiTheme="minorHAnsi" w:hAnsiTheme="minorHAnsi" w:cstheme="minorHAnsi"/>
                <w:b/>
                <w:bCs/>
                <w:color w:val="000000"/>
                <w:sz w:val="22"/>
                <w:szCs w:val="22"/>
                <w:lang w:val="en-US" w:eastAsia="zh-CN"/>
              </w:rPr>
            </w:pPr>
            <w:r w:rsidRPr="002B1508">
              <w:rPr>
                <w:rFonts w:asciiTheme="minorHAnsi" w:hAnsiTheme="minorHAnsi" w:cstheme="minorHAnsi"/>
                <w:b/>
                <w:bCs/>
                <w:color w:val="000000"/>
                <w:sz w:val="22"/>
                <w:szCs w:val="22"/>
                <w:lang w:val="en-US" w:eastAsia="zh-CN"/>
              </w:rPr>
              <w:t>Title</w:t>
            </w:r>
          </w:p>
        </w:tc>
      </w:tr>
      <w:tr w:rsidR="00003EC2" w:rsidRPr="00656598" w14:paraId="3F11C5B3" w14:textId="77777777" w:rsidTr="00003EC2">
        <w:tc>
          <w:tcPr>
            <w:tcW w:w="1191" w:type="dxa"/>
            <w:shd w:val="clear" w:color="auto" w:fill="auto"/>
            <w:noWrap/>
          </w:tcPr>
          <w:p w14:paraId="4D033A3B" w14:textId="20833F45" w:rsidR="009B6E64" w:rsidRPr="002B1508" w:rsidRDefault="009B6E64" w:rsidP="00656598">
            <w:pPr>
              <w:snapToGrid w:val="0"/>
              <w:spacing w:before="80" w:after="80"/>
              <w:jc w:val="center"/>
              <w:rPr>
                <w:rFonts w:asciiTheme="minorHAnsi" w:hAnsiTheme="minorHAnsi" w:cstheme="minorHAnsi"/>
                <w:sz w:val="20"/>
              </w:rPr>
            </w:pPr>
            <w:hyperlink r:id="rId10" w:history="1">
              <w:r w:rsidR="00003EC2" w:rsidRPr="009B6E64">
                <w:rPr>
                  <w:rStyle w:val="Hyperlink"/>
                  <w:rFonts w:asciiTheme="minorHAnsi" w:hAnsiTheme="minorHAnsi" w:cstheme="minorHAnsi"/>
                  <w:sz w:val="20"/>
                </w:rPr>
                <w:t>C2</w:t>
              </w:r>
              <w:r w:rsidR="00E21043" w:rsidRPr="009B6E64">
                <w:rPr>
                  <w:rStyle w:val="Hyperlink"/>
                  <w:rFonts w:asciiTheme="minorHAnsi" w:hAnsiTheme="minorHAnsi" w:cstheme="minorHAnsi"/>
                  <w:sz w:val="20"/>
                </w:rPr>
                <w:t>1</w:t>
              </w:r>
              <w:r w:rsidR="00003EC2" w:rsidRPr="009B6E64">
                <w:rPr>
                  <w:rStyle w:val="Hyperlink"/>
                  <w:rFonts w:asciiTheme="minorHAnsi" w:hAnsiTheme="minorHAnsi" w:cstheme="minorHAnsi"/>
                  <w:sz w:val="20"/>
                </w:rPr>
                <w:t>/1</w:t>
              </w:r>
              <w:r w:rsidR="00656598">
                <w:rPr>
                  <w:rStyle w:val="Hyperlink"/>
                  <w:rFonts w:asciiTheme="minorHAnsi" w:hAnsiTheme="minorHAnsi" w:cstheme="minorHAnsi"/>
                  <w:sz w:val="20"/>
                </w:rPr>
                <w:br/>
              </w:r>
              <w:r w:rsidRPr="009B6E64">
                <w:rPr>
                  <w:rStyle w:val="Hyperlink"/>
                  <w:rFonts w:asciiTheme="minorHAnsi" w:hAnsiTheme="minorHAnsi" w:cstheme="minorHAnsi"/>
                  <w:sz w:val="20"/>
                </w:rPr>
                <w:t>(Rev.1-2)</w:t>
              </w:r>
            </w:hyperlink>
          </w:p>
        </w:tc>
        <w:tc>
          <w:tcPr>
            <w:tcW w:w="1361" w:type="dxa"/>
            <w:noWrap/>
            <w:tcMar>
              <w:left w:w="57" w:type="dxa"/>
              <w:right w:w="57" w:type="dxa"/>
            </w:tcMar>
          </w:tcPr>
          <w:p w14:paraId="0FDDC6DF" w14:textId="2F81E48B" w:rsidR="00003EC2" w:rsidRPr="002B1508" w:rsidRDefault="00E21043" w:rsidP="00B6294D">
            <w:pPr>
              <w:overflowPunct/>
              <w:autoSpaceDE/>
              <w:autoSpaceDN/>
              <w:adjustRightInd/>
              <w:snapToGrid w:val="0"/>
              <w:spacing w:before="80" w:after="80"/>
              <w:jc w:val="center"/>
              <w:textAlignment w:val="auto"/>
              <w:rPr>
                <w:rFonts w:asciiTheme="minorHAnsi" w:hAnsiTheme="minorHAnsi" w:cstheme="minorHAnsi"/>
                <w:color w:val="000000"/>
                <w:sz w:val="20"/>
                <w:lang w:val="en-US" w:eastAsia="zh-CN"/>
              </w:rPr>
            </w:pPr>
            <w:r>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A231FE5" w14:textId="014AAAC0" w:rsidR="00003EC2" w:rsidRPr="005E68D2" w:rsidRDefault="005E68D2" w:rsidP="00B6294D">
            <w:pPr>
              <w:overflowPunct/>
              <w:autoSpaceDE/>
              <w:autoSpaceDN/>
              <w:adjustRightInd/>
              <w:snapToGrid w:val="0"/>
              <w:spacing w:before="80" w:after="80"/>
              <w:textAlignment w:val="auto"/>
              <w:rPr>
                <w:rFonts w:asciiTheme="minorHAnsi" w:hAnsiTheme="minorHAnsi" w:cstheme="minorHAnsi"/>
                <w:color w:val="000000"/>
                <w:sz w:val="22"/>
                <w:szCs w:val="22"/>
                <w:lang w:val="fr-CH"/>
              </w:rPr>
            </w:pPr>
            <w:r w:rsidRPr="005E68D2">
              <w:rPr>
                <w:rFonts w:asciiTheme="minorHAnsi" w:hAnsiTheme="minorHAnsi" w:cstheme="minorHAnsi"/>
                <w:color w:val="000000"/>
                <w:sz w:val="22"/>
                <w:szCs w:val="22"/>
                <w:lang w:val="fr-CH"/>
              </w:rPr>
              <w:t>Projet d'ordre du jour de la consultation virtuelle des Conseillers (CVC-1/C21)</w:t>
            </w:r>
          </w:p>
        </w:tc>
      </w:tr>
      <w:tr w:rsidR="00003EC2" w:rsidRPr="00656598" w14:paraId="7409999C" w14:textId="77777777" w:rsidTr="00003EC2">
        <w:tc>
          <w:tcPr>
            <w:tcW w:w="1191" w:type="dxa"/>
            <w:shd w:val="clear" w:color="auto" w:fill="auto"/>
            <w:noWrap/>
          </w:tcPr>
          <w:p w14:paraId="27DA468F" w14:textId="138148C3" w:rsidR="00003EC2" w:rsidRPr="002B1508" w:rsidRDefault="00416B41" w:rsidP="00B6294D">
            <w:pPr>
              <w:snapToGrid w:val="0"/>
              <w:spacing w:before="80" w:after="80"/>
              <w:jc w:val="center"/>
              <w:rPr>
                <w:rFonts w:asciiTheme="minorHAnsi" w:hAnsiTheme="minorHAnsi" w:cstheme="minorHAnsi"/>
                <w:sz w:val="20"/>
              </w:rPr>
            </w:pPr>
            <w:hyperlink r:id="rId11" w:history="1">
              <w:r w:rsidR="00003EC2">
                <w:rPr>
                  <w:rStyle w:val="Hyperlink"/>
                  <w:rFonts w:asciiTheme="minorHAnsi" w:hAnsiTheme="minorHAnsi" w:cstheme="minorHAnsi"/>
                  <w:sz w:val="20"/>
                </w:rPr>
                <w:t>C2</w:t>
              </w:r>
              <w:r w:rsidR="00E21043">
                <w:rPr>
                  <w:rStyle w:val="Hyperlink"/>
                  <w:rFonts w:asciiTheme="minorHAnsi" w:hAnsiTheme="minorHAnsi" w:cstheme="minorHAnsi"/>
                  <w:sz w:val="20"/>
                </w:rPr>
                <w:t>1</w:t>
              </w:r>
              <w:r w:rsidR="00003EC2" w:rsidRPr="00611086">
                <w:rPr>
                  <w:rStyle w:val="Hyperlink"/>
                  <w:rFonts w:asciiTheme="minorHAnsi" w:hAnsiTheme="minorHAnsi" w:cstheme="minorHAnsi"/>
                  <w:sz w:val="20"/>
                </w:rPr>
                <w:t>/2</w:t>
              </w:r>
            </w:hyperlink>
            <w:r w:rsidR="005912F2">
              <w:rPr>
                <w:rStyle w:val="Hyperlink"/>
                <w:rFonts w:asciiTheme="minorHAnsi" w:hAnsiTheme="minorHAnsi" w:cstheme="minorHAnsi"/>
                <w:sz w:val="20"/>
              </w:rPr>
              <w:br/>
            </w:r>
            <w:hyperlink r:id="rId12" w:history="1">
              <w:r w:rsidR="005912F2" w:rsidRPr="005912F2">
                <w:rPr>
                  <w:rStyle w:val="Hyperlink"/>
                  <w:rFonts w:asciiTheme="minorHAnsi" w:hAnsiTheme="minorHAnsi" w:cstheme="minorHAnsi"/>
                  <w:sz w:val="20"/>
                </w:rPr>
                <w:t>C21/DT/7</w:t>
              </w:r>
            </w:hyperlink>
          </w:p>
        </w:tc>
        <w:tc>
          <w:tcPr>
            <w:tcW w:w="1361" w:type="dxa"/>
            <w:noWrap/>
            <w:tcMar>
              <w:left w:w="57" w:type="dxa"/>
              <w:right w:w="57" w:type="dxa"/>
            </w:tcMar>
          </w:tcPr>
          <w:p w14:paraId="7BD1B051"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666017F" w14:textId="0F155BE4" w:rsidR="00003EC2" w:rsidRPr="005E68D2" w:rsidRDefault="005E68D2" w:rsidP="00B6294D">
            <w:pPr>
              <w:snapToGrid w:val="0"/>
              <w:spacing w:before="80" w:after="80"/>
              <w:rPr>
                <w:rFonts w:asciiTheme="minorHAnsi" w:hAnsiTheme="minorHAnsi" w:cstheme="minorHAnsi"/>
                <w:color w:val="000000"/>
                <w:sz w:val="22"/>
                <w:szCs w:val="22"/>
                <w:lang w:val="fr-CH"/>
              </w:rPr>
            </w:pPr>
            <w:r w:rsidRPr="005E68D2">
              <w:rPr>
                <w:rFonts w:asciiTheme="minorHAnsi" w:hAnsiTheme="minorHAnsi" w:cstheme="minorHAnsi"/>
                <w:color w:val="000000"/>
                <w:sz w:val="22"/>
                <w:szCs w:val="22"/>
                <w:lang w:val="fr-CH"/>
              </w:rPr>
              <w:t>Dates et durée proposées pour les sessions de 2022, 2023, 2024, 2025 et 2026 du Conseil et dates proposées pour les séries de réunions des Groupes de travail du Conseil et des Groupes d'experts de 2022, 2023 et 2024</w:t>
            </w:r>
          </w:p>
        </w:tc>
      </w:tr>
      <w:tr w:rsidR="00003EC2" w:rsidRPr="00656598" w14:paraId="64A5EFA0" w14:textId="77777777" w:rsidTr="00003EC2">
        <w:tc>
          <w:tcPr>
            <w:tcW w:w="1191" w:type="dxa"/>
            <w:shd w:val="clear" w:color="auto" w:fill="auto"/>
            <w:noWrap/>
          </w:tcPr>
          <w:p w14:paraId="2F56FE92" w14:textId="5E417C2A" w:rsidR="00003EC2" w:rsidRPr="002B1508" w:rsidRDefault="00416B41" w:rsidP="00B6294D">
            <w:pPr>
              <w:snapToGrid w:val="0"/>
              <w:spacing w:before="80" w:after="80"/>
              <w:jc w:val="center"/>
              <w:rPr>
                <w:rFonts w:asciiTheme="minorHAnsi" w:hAnsiTheme="minorHAnsi" w:cstheme="minorHAnsi"/>
                <w:sz w:val="20"/>
              </w:rPr>
            </w:pPr>
            <w:hyperlink r:id="rId13" w:history="1">
              <w:r w:rsidR="00003EC2">
                <w:rPr>
                  <w:rStyle w:val="Hyperlink"/>
                  <w:rFonts w:asciiTheme="minorHAnsi" w:hAnsiTheme="minorHAnsi" w:cstheme="minorHAnsi"/>
                  <w:sz w:val="20"/>
                </w:rPr>
                <w:t>C2</w:t>
              </w:r>
              <w:r w:rsidR="009B6E64">
                <w:rPr>
                  <w:rStyle w:val="Hyperlink"/>
                  <w:rFonts w:asciiTheme="minorHAnsi" w:hAnsiTheme="minorHAnsi" w:cstheme="minorHAnsi"/>
                  <w:sz w:val="20"/>
                </w:rPr>
                <w:t>1</w:t>
              </w:r>
              <w:r w:rsidR="00003EC2" w:rsidRPr="002B1508">
                <w:rPr>
                  <w:rStyle w:val="Hyperlink"/>
                  <w:rFonts w:asciiTheme="minorHAnsi" w:hAnsiTheme="minorHAnsi" w:cstheme="minorHAnsi"/>
                  <w:sz w:val="20"/>
                </w:rPr>
                <w:t>/3</w:t>
              </w:r>
            </w:hyperlink>
          </w:p>
        </w:tc>
        <w:tc>
          <w:tcPr>
            <w:tcW w:w="1361" w:type="dxa"/>
            <w:noWrap/>
            <w:tcMar>
              <w:left w:w="57" w:type="dxa"/>
              <w:right w:w="57" w:type="dxa"/>
            </w:tcMar>
          </w:tcPr>
          <w:p w14:paraId="3770EC0D"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21C6D5E" w14:textId="73F93D94"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Résolutions et Décisions du Conseil devenues caduques</w:t>
            </w:r>
          </w:p>
        </w:tc>
      </w:tr>
      <w:tr w:rsidR="00003EC2" w:rsidRPr="00656598" w14:paraId="3013E46A" w14:textId="77777777" w:rsidTr="00003EC2">
        <w:tc>
          <w:tcPr>
            <w:tcW w:w="1191" w:type="dxa"/>
            <w:shd w:val="clear" w:color="auto" w:fill="auto"/>
            <w:noWrap/>
          </w:tcPr>
          <w:p w14:paraId="4CE6C3D0" w14:textId="0C4CDA3B" w:rsidR="009B6E64" w:rsidRPr="002B1508" w:rsidRDefault="009B6E64" w:rsidP="00656598">
            <w:pPr>
              <w:snapToGrid w:val="0"/>
              <w:spacing w:before="80" w:after="80"/>
              <w:jc w:val="center"/>
              <w:rPr>
                <w:rFonts w:asciiTheme="minorHAnsi" w:hAnsiTheme="minorHAnsi" w:cstheme="minorHAnsi"/>
                <w:sz w:val="20"/>
              </w:rPr>
            </w:pPr>
            <w:hyperlink r:id="rId14" w:history="1">
              <w:r w:rsidR="00003EC2" w:rsidRPr="009B6E64">
                <w:rPr>
                  <w:rStyle w:val="Hyperlink"/>
                  <w:rFonts w:asciiTheme="minorHAnsi" w:hAnsiTheme="minorHAnsi" w:cstheme="minorHAnsi"/>
                  <w:sz w:val="20"/>
                </w:rPr>
                <w:t>C2</w:t>
              </w:r>
              <w:r w:rsidRPr="009B6E64">
                <w:rPr>
                  <w:rStyle w:val="Hyperlink"/>
                  <w:rFonts w:asciiTheme="minorHAnsi" w:hAnsiTheme="minorHAnsi" w:cstheme="minorHAnsi"/>
                  <w:sz w:val="20"/>
                </w:rPr>
                <w:t>1</w:t>
              </w:r>
              <w:r w:rsidR="00003EC2" w:rsidRPr="009B6E64">
                <w:rPr>
                  <w:rStyle w:val="Hyperlink"/>
                  <w:rFonts w:asciiTheme="minorHAnsi" w:hAnsiTheme="minorHAnsi" w:cstheme="minorHAnsi"/>
                  <w:sz w:val="20"/>
                </w:rPr>
                <w:t>/4</w:t>
              </w:r>
              <w:r w:rsidR="00656598">
                <w:rPr>
                  <w:rStyle w:val="Hyperlink"/>
                  <w:rFonts w:asciiTheme="minorHAnsi" w:hAnsiTheme="minorHAnsi" w:cstheme="minorHAnsi"/>
                  <w:sz w:val="20"/>
                </w:rPr>
                <w:br/>
              </w:r>
              <w:r w:rsidRPr="009B6E64">
                <w:rPr>
                  <w:rStyle w:val="Hyperlink"/>
                  <w:rFonts w:asciiTheme="minorHAnsi" w:hAnsiTheme="minorHAnsi" w:cstheme="minorHAnsi"/>
                  <w:sz w:val="20"/>
                </w:rPr>
                <w:t>(Rev.1)</w:t>
              </w:r>
            </w:hyperlink>
          </w:p>
        </w:tc>
        <w:tc>
          <w:tcPr>
            <w:tcW w:w="1361" w:type="dxa"/>
            <w:noWrap/>
            <w:tcMar>
              <w:left w:w="57" w:type="dxa"/>
              <w:right w:w="57" w:type="dxa"/>
            </w:tcMar>
          </w:tcPr>
          <w:p w14:paraId="4BF2D19D"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D603FB7" w14:textId="384866E6"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 xml:space="preserve">Mise en </w:t>
            </w:r>
            <w:proofErr w:type="spellStart"/>
            <w:r w:rsidRPr="00B26E07">
              <w:rPr>
                <w:rFonts w:asciiTheme="minorHAnsi" w:hAnsiTheme="minorHAnsi" w:cstheme="minorHAnsi"/>
                <w:color w:val="000000"/>
                <w:sz w:val="22"/>
                <w:szCs w:val="22"/>
                <w:lang w:val="fr-CH"/>
              </w:rPr>
              <w:t>oeuvre</w:t>
            </w:r>
            <w:proofErr w:type="spellEnd"/>
            <w:r w:rsidRPr="00B26E07">
              <w:rPr>
                <w:rFonts w:asciiTheme="minorHAnsi" w:hAnsiTheme="minorHAnsi" w:cstheme="minorHAnsi"/>
                <w:color w:val="000000"/>
                <w:sz w:val="22"/>
                <w:szCs w:val="22"/>
                <w:lang w:val="fr-CH"/>
              </w:rPr>
              <w:t xml:space="preserve"> des recommandations de la Conférence de Plénipotentiaires de 2018 relatives aux processus d'élection de l'UIT</w:t>
            </w:r>
          </w:p>
        </w:tc>
      </w:tr>
      <w:tr w:rsidR="00003EC2" w:rsidRPr="002B1508" w14:paraId="004C0652" w14:textId="77777777" w:rsidTr="00003EC2">
        <w:tc>
          <w:tcPr>
            <w:tcW w:w="1191" w:type="dxa"/>
            <w:tcBorders>
              <w:top w:val="nil"/>
            </w:tcBorders>
            <w:shd w:val="clear" w:color="auto" w:fill="auto"/>
            <w:noWrap/>
          </w:tcPr>
          <w:p w14:paraId="062E8AA8" w14:textId="5214F89A" w:rsidR="00003EC2" w:rsidRPr="002B1508" w:rsidRDefault="00416B41" w:rsidP="00B6294D">
            <w:pPr>
              <w:snapToGrid w:val="0"/>
              <w:spacing w:before="80" w:after="80"/>
              <w:jc w:val="center"/>
              <w:rPr>
                <w:rFonts w:asciiTheme="minorHAnsi" w:hAnsiTheme="minorHAnsi" w:cstheme="minorHAnsi"/>
                <w:sz w:val="20"/>
              </w:rPr>
            </w:pPr>
            <w:hyperlink r:id="rId15" w:history="1">
              <w:r w:rsidR="00003EC2">
                <w:rPr>
                  <w:rStyle w:val="Hyperlink"/>
                  <w:rFonts w:asciiTheme="minorHAnsi" w:hAnsiTheme="minorHAnsi" w:cstheme="minorHAnsi"/>
                  <w:sz w:val="20"/>
                </w:rPr>
                <w:t>C2</w:t>
              </w:r>
              <w:r w:rsidR="009B6E64">
                <w:rPr>
                  <w:rStyle w:val="Hyperlink"/>
                  <w:rFonts w:asciiTheme="minorHAnsi" w:hAnsiTheme="minorHAnsi" w:cstheme="minorHAnsi"/>
                  <w:sz w:val="20"/>
                </w:rPr>
                <w:t>1</w:t>
              </w:r>
              <w:r w:rsidR="00003EC2" w:rsidRPr="002B1508">
                <w:rPr>
                  <w:rStyle w:val="Hyperlink"/>
                  <w:rFonts w:asciiTheme="minorHAnsi" w:hAnsiTheme="minorHAnsi" w:cstheme="minorHAnsi"/>
                  <w:sz w:val="20"/>
                </w:rPr>
                <w:t>/</w:t>
              </w:r>
              <w:r w:rsidR="004235B4">
                <w:rPr>
                  <w:rStyle w:val="Hyperlink"/>
                  <w:rFonts w:asciiTheme="minorHAnsi" w:hAnsiTheme="minorHAnsi" w:cstheme="minorHAnsi"/>
                  <w:sz w:val="20"/>
                </w:rPr>
                <w:t>5</w:t>
              </w:r>
            </w:hyperlink>
          </w:p>
        </w:tc>
        <w:tc>
          <w:tcPr>
            <w:tcW w:w="1361" w:type="dxa"/>
            <w:tcBorders>
              <w:top w:val="nil"/>
            </w:tcBorders>
            <w:noWrap/>
            <w:tcMar>
              <w:left w:w="57" w:type="dxa"/>
              <w:right w:w="57" w:type="dxa"/>
            </w:tcMar>
          </w:tcPr>
          <w:p w14:paraId="428A01D5"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3752810" w14:textId="57548295" w:rsidR="00003EC2" w:rsidRPr="002B1508" w:rsidRDefault="00B26E07" w:rsidP="00B6294D">
            <w:pPr>
              <w:snapToGrid w:val="0"/>
              <w:spacing w:before="80" w:after="80"/>
              <w:rPr>
                <w:rFonts w:asciiTheme="minorHAnsi" w:hAnsiTheme="minorHAnsi" w:cstheme="minorHAnsi"/>
                <w:color w:val="000000"/>
                <w:sz w:val="22"/>
                <w:szCs w:val="22"/>
              </w:rPr>
            </w:pPr>
            <w:proofErr w:type="spellStart"/>
            <w:r w:rsidRPr="00B26E07">
              <w:rPr>
                <w:rFonts w:asciiTheme="minorHAnsi" w:hAnsiTheme="minorHAnsi" w:cstheme="minorHAnsi"/>
                <w:color w:val="000000"/>
                <w:sz w:val="22"/>
                <w:szCs w:val="22"/>
              </w:rPr>
              <w:t>Préparation</w:t>
            </w:r>
            <w:proofErr w:type="spellEnd"/>
            <w:r w:rsidRPr="00B26E07">
              <w:rPr>
                <w:rFonts w:asciiTheme="minorHAnsi" w:hAnsiTheme="minorHAnsi" w:cstheme="minorHAnsi"/>
                <w:color w:val="000000"/>
                <w:sz w:val="22"/>
                <w:szCs w:val="22"/>
              </w:rPr>
              <w:t xml:space="preserve"> du FMPT-21</w:t>
            </w:r>
          </w:p>
        </w:tc>
      </w:tr>
      <w:tr w:rsidR="00003EC2" w:rsidRPr="00656598" w14:paraId="0C4CDB5B" w14:textId="77777777" w:rsidTr="00003EC2">
        <w:tc>
          <w:tcPr>
            <w:tcW w:w="1191" w:type="dxa"/>
            <w:shd w:val="clear" w:color="auto" w:fill="auto"/>
            <w:noWrap/>
          </w:tcPr>
          <w:p w14:paraId="7F9B1682" w14:textId="0D5F155A" w:rsidR="00003EC2" w:rsidRPr="002B1508" w:rsidRDefault="00051E6E" w:rsidP="00B6294D">
            <w:pPr>
              <w:snapToGrid w:val="0"/>
              <w:spacing w:before="80" w:after="80"/>
              <w:jc w:val="center"/>
              <w:rPr>
                <w:rFonts w:asciiTheme="minorHAnsi" w:hAnsiTheme="minorHAnsi" w:cstheme="minorHAnsi"/>
                <w:sz w:val="20"/>
              </w:rPr>
            </w:pPr>
            <w:hyperlink r:id="rId16" w:history="1">
              <w:r w:rsidR="00003EC2">
                <w:rPr>
                  <w:rStyle w:val="Hyperlink"/>
                  <w:rFonts w:asciiTheme="minorHAnsi" w:hAnsiTheme="minorHAnsi" w:cstheme="minorHAnsi"/>
                  <w:sz w:val="20"/>
                </w:rPr>
                <w:t>C2</w:t>
              </w:r>
              <w:r w:rsidR="009B6E64">
                <w:rPr>
                  <w:rStyle w:val="Hyperlink"/>
                  <w:rFonts w:asciiTheme="minorHAnsi" w:hAnsiTheme="minorHAnsi" w:cstheme="minorHAnsi"/>
                  <w:sz w:val="20"/>
                </w:rPr>
                <w:t>1</w:t>
              </w:r>
              <w:r w:rsidR="00003EC2" w:rsidRPr="002B1508">
                <w:rPr>
                  <w:rStyle w:val="Hyperlink"/>
                  <w:rFonts w:asciiTheme="minorHAnsi" w:hAnsiTheme="minorHAnsi" w:cstheme="minorHAnsi"/>
                  <w:sz w:val="20"/>
                </w:rPr>
                <w:t>/6</w:t>
              </w:r>
            </w:hyperlink>
          </w:p>
        </w:tc>
        <w:tc>
          <w:tcPr>
            <w:tcW w:w="1361" w:type="dxa"/>
            <w:noWrap/>
            <w:tcMar>
              <w:left w:w="57" w:type="dxa"/>
              <w:right w:w="57" w:type="dxa"/>
            </w:tcMar>
          </w:tcPr>
          <w:p w14:paraId="7BBB70B2"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0DF4D94" w14:textId="6E6FC9AC"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Activités de l'UIT relatives à la Résolution 70 (Rév. Dubaï, 2018) de la Conférence de plénipotentiaires</w:t>
            </w:r>
          </w:p>
        </w:tc>
      </w:tr>
      <w:tr w:rsidR="00003EC2" w:rsidRPr="00656598" w14:paraId="4B50C3FA" w14:textId="77777777" w:rsidTr="00003EC2">
        <w:tc>
          <w:tcPr>
            <w:tcW w:w="1191" w:type="dxa"/>
            <w:shd w:val="clear" w:color="auto" w:fill="auto"/>
            <w:noWrap/>
          </w:tcPr>
          <w:p w14:paraId="7B87FC9C" w14:textId="5CDBC2FA" w:rsidR="00003EC2" w:rsidRPr="00022174" w:rsidRDefault="00416B41" w:rsidP="00B6294D">
            <w:pPr>
              <w:snapToGrid w:val="0"/>
              <w:spacing w:before="80" w:after="80"/>
              <w:jc w:val="center"/>
              <w:rPr>
                <w:rFonts w:asciiTheme="minorHAnsi" w:hAnsiTheme="minorHAnsi" w:cstheme="minorHAnsi"/>
                <w:sz w:val="20"/>
              </w:rPr>
            </w:pPr>
            <w:hyperlink r:id="rId17" w:history="1">
              <w:r w:rsidR="00003EC2">
                <w:rPr>
                  <w:rStyle w:val="Hyperlink"/>
                  <w:rFonts w:asciiTheme="minorHAnsi" w:hAnsiTheme="minorHAnsi" w:cstheme="minorHAnsi"/>
                  <w:sz w:val="20"/>
                </w:rPr>
                <w:t>C2</w:t>
              </w:r>
              <w:r w:rsidR="009B6E64">
                <w:rPr>
                  <w:rStyle w:val="Hyperlink"/>
                  <w:rFonts w:asciiTheme="minorHAnsi" w:hAnsiTheme="minorHAnsi" w:cstheme="minorHAnsi"/>
                  <w:sz w:val="20"/>
                </w:rPr>
                <w:t>1</w:t>
              </w:r>
              <w:r w:rsidR="00003EC2" w:rsidRPr="00022174">
                <w:rPr>
                  <w:rStyle w:val="Hyperlink"/>
                  <w:rFonts w:asciiTheme="minorHAnsi" w:hAnsiTheme="minorHAnsi" w:cstheme="minorHAnsi"/>
                  <w:sz w:val="20"/>
                </w:rPr>
                <w:t>/</w:t>
              </w:r>
              <w:r w:rsidR="00C82DE0">
                <w:rPr>
                  <w:rStyle w:val="Hyperlink"/>
                  <w:rFonts w:asciiTheme="minorHAnsi" w:hAnsiTheme="minorHAnsi" w:cstheme="minorHAnsi"/>
                  <w:sz w:val="20"/>
                </w:rPr>
                <w:t>7</w:t>
              </w:r>
            </w:hyperlink>
          </w:p>
        </w:tc>
        <w:tc>
          <w:tcPr>
            <w:tcW w:w="1361" w:type="dxa"/>
            <w:noWrap/>
            <w:tcMar>
              <w:left w:w="57" w:type="dxa"/>
              <w:right w:w="57" w:type="dxa"/>
            </w:tcMar>
          </w:tcPr>
          <w:p w14:paraId="2AF2E29C" w14:textId="77777777" w:rsidR="00003EC2" w:rsidRPr="00022174" w:rsidRDefault="00003EC2" w:rsidP="00B6294D">
            <w:pPr>
              <w:snapToGrid w:val="0"/>
              <w:spacing w:before="80" w:after="80"/>
              <w:jc w:val="center"/>
              <w:rPr>
                <w:rFonts w:asciiTheme="minorHAnsi" w:hAnsiTheme="minorHAnsi" w:cstheme="minorHAnsi"/>
                <w:sz w:val="20"/>
              </w:rPr>
            </w:pPr>
            <w:r w:rsidRPr="00022174">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2EC50EA" w14:textId="0E945236"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Rapport sur les progrès réalisés concernant le projet de locaux du siège de l'Union</w:t>
            </w:r>
          </w:p>
        </w:tc>
      </w:tr>
      <w:tr w:rsidR="00003EC2" w:rsidRPr="00656598" w14:paraId="7597F45C" w14:textId="77777777" w:rsidTr="00003EC2">
        <w:tc>
          <w:tcPr>
            <w:tcW w:w="1191" w:type="dxa"/>
            <w:shd w:val="clear" w:color="auto" w:fill="auto"/>
            <w:noWrap/>
          </w:tcPr>
          <w:p w14:paraId="747B307F" w14:textId="7DEC02CA" w:rsidR="00003EC2" w:rsidRPr="002B1508" w:rsidRDefault="00416B41" w:rsidP="00B6294D">
            <w:pPr>
              <w:snapToGrid w:val="0"/>
              <w:spacing w:before="80" w:after="80"/>
              <w:jc w:val="center"/>
              <w:rPr>
                <w:rFonts w:asciiTheme="minorHAnsi" w:hAnsiTheme="minorHAnsi" w:cstheme="minorHAnsi"/>
                <w:sz w:val="20"/>
              </w:rPr>
            </w:pPr>
            <w:hyperlink r:id="rId18" w:history="1">
              <w:r w:rsidR="00003EC2">
                <w:rPr>
                  <w:rStyle w:val="Hyperlink"/>
                  <w:rFonts w:asciiTheme="minorHAnsi" w:hAnsiTheme="minorHAnsi" w:cstheme="minorHAnsi"/>
                  <w:sz w:val="20"/>
                </w:rPr>
                <w:t>C2</w:t>
              </w:r>
              <w:r w:rsidR="009B6E64">
                <w:rPr>
                  <w:rStyle w:val="Hyperlink"/>
                  <w:rFonts w:asciiTheme="minorHAnsi" w:hAnsiTheme="minorHAnsi" w:cstheme="minorHAnsi"/>
                  <w:sz w:val="20"/>
                </w:rPr>
                <w:t>1</w:t>
              </w:r>
              <w:r w:rsidR="00003EC2" w:rsidRPr="002B1508">
                <w:rPr>
                  <w:rStyle w:val="Hyperlink"/>
                  <w:rFonts w:asciiTheme="minorHAnsi" w:hAnsiTheme="minorHAnsi" w:cstheme="minorHAnsi"/>
                  <w:sz w:val="20"/>
                </w:rPr>
                <w:t>/8</w:t>
              </w:r>
            </w:hyperlink>
          </w:p>
        </w:tc>
        <w:tc>
          <w:tcPr>
            <w:tcW w:w="1361" w:type="dxa"/>
            <w:noWrap/>
            <w:tcMar>
              <w:left w:w="57" w:type="dxa"/>
              <w:right w:w="57" w:type="dxa"/>
            </w:tcMar>
          </w:tcPr>
          <w:p w14:paraId="350080CF" w14:textId="5B581225" w:rsidR="00003EC2" w:rsidRPr="002B1508" w:rsidRDefault="00B26E07" w:rsidP="00B6294D">
            <w:pPr>
              <w:snapToGrid w:val="0"/>
              <w:spacing w:before="80" w:after="80"/>
              <w:jc w:val="center"/>
              <w:rPr>
                <w:rFonts w:asciiTheme="minorHAnsi" w:hAnsiTheme="minorHAnsi" w:cstheme="minorHAnsi"/>
                <w:sz w:val="20"/>
              </w:rPr>
            </w:pPr>
            <w:proofErr w:type="spellStart"/>
            <w:r w:rsidRPr="00B26E07">
              <w:rPr>
                <w:rFonts w:asciiTheme="minorHAnsi" w:hAnsiTheme="minorHAnsi" w:cstheme="minorHAnsi"/>
                <w:color w:val="000000"/>
                <w:sz w:val="20"/>
                <w:lang w:val="en-US" w:eastAsia="zh-CN"/>
              </w:rPr>
              <w:t>Président</w:t>
            </w:r>
            <w:proofErr w:type="spellEnd"/>
            <w:r w:rsidRPr="00B26E07">
              <w:rPr>
                <w:rFonts w:asciiTheme="minorHAnsi" w:hAnsiTheme="minorHAnsi" w:cstheme="minorHAnsi"/>
                <w:color w:val="000000"/>
                <w:sz w:val="20"/>
                <w:lang w:val="en-US" w:eastAsia="zh-CN"/>
              </w:rPr>
              <w:t>, GTC</w:t>
            </w:r>
          </w:p>
        </w:tc>
        <w:tc>
          <w:tcPr>
            <w:tcW w:w="7513" w:type="dxa"/>
            <w:tcBorders>
              <w:top w:val="single" w:sz="4" w:space="0" w:color="auto"/>
              <w:left w:val="nil"/>
              <w:bottom w:val="single" w:sz="4" w:space="0" w:color="auto"/>
              <w:right w:val="single" w:sz="4" w:space="0" w:color="auto"/>
            </w:tcBorders>
            <w:shd w:val="clear" w:color="auto" w:fill="auto"/>
            <w:noWrap/>
          </w:tcPr>
          <w:p w14:paraId="6F5A44A9" w14:textId="3C6D4332"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 xml:space="preserve">Rapport sur les résultats des </w:t>
            </w:r>
            <w:proofErr w:type="spellStart"/>
            <w:r w:rsidRPr="00B26E07">
              <w:rPr>
                <w:rFonts w:asciiTheme="minorHAnsi" w:hAnsiTheme="minorHAnsi" w:cstheme="minorHAnsi"/>
                <w:color w:val="000000"/>
                <w:sz w:val="22"/>
                <w:szCs w:val="22"/>
                <w:lang w:val="fr-CH"/>
              </w:rPr>
              <w:t>activitiés</w:t>
            </w:r>
            <w:proofErr w:type="spellEnd"/>
            <w:r w:rsidRPr="00B26E07">
              <w:rPr>
                <w:rFonts w:asciiTheme="minorHAnsi" w:hAnsiTheme="minorHAnsi" w:cstheme="minorHAnsi"/>
                <w:color w:val="000000"/>
                <w:sz w:val="22"/>
                <w:szCs w:val="22"/>
                <w:lang w:val="fr-CH"/>
              </w:rPr>
              <w:t xml:space="preserve"> du GTC-SMSI/ODD depuis la session de 2020 du Conseil</w:t>
            </w:r>
          </w:p>
        </w:tc>
      </w:tr>
      <w:tr w:rsidR="00003EC2" w:rsidRPr="00656598" w14:paraId="63DFB76B" w14:textId="77777777" w:rsidTr="00003EC2">
        <w:tc>
          <w:tcPr>
            <w:tcW w:w="1191" w:type="dxa"/>
            <w:shd w:val="clear" w:color="auto" w:fill="auto"/>
            <w:noWrap/>
          </w:tcPr>
          <w:p w14:paraId="61865F3C" w14:textId="06CA7F54" w:rsidR="00003EC2" w:rsidRPr="002B1508" w:rsidRDefault="00416B41" w:rsidP="00B6294D">
            <w:pPr>
              <w:snapToGrid w:val="0"/>
              <w:spacing w:before="80" w:after="80"/>
              <w:jc w:val="center"/>
              <w:rPr>
                <w:rFonts w:asciiTheme="minorHAnsi" w:hAnsiTheme="minorHAnsi" w:cstheme="minorHAnsi"/>
                <w:sz w:val="20"/>
              </w:rPr>
            </w:pPr>
            <w:hyperlink r:id="rId19"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9</w:t>
              </w:r>
            </w:hyperlink>
          </w:p>
        </w:tc>
        <w:tc>
          <w:tcPr>
            <w:tcW w:w="1361" w:type="dxa"/>
            <w:noWrap/>
            <w:tcMar>
              <w:left w:w="57" w:type="dxa"/>
              <w:right w:w="57" w:type="dxa"/>
            </w:tcMar>
          </w:tcPr>
          <w:p w14:paraId="7B007DB3"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5CE3345C" w14:textId="506C68DB"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Examen annuel des produits et des charges mesures d'efficacité</w:t>
            </w:r>
          </w:p>
        </w:tc>
      </w:tr>
      <w:tr w:rsidR="00003EC2" w:rsidRPr="00656598" w14:paraId="5565E6A1" w14:textId="77777777" w:rsidTr="00003EC2">
        <w:tc>
          <w:tcPr>
            <w:tcW w:w="1191" w:type="dxa"/>
            <w:shd w:val="clear" w:color="auto" w:fill="auto"/>
            <w:noWrap/>
          </w:tcPr>
          <w:p w14:paraId="188C6F3F" w14:textId="32523DF9" w:rsidR="00003EC2" w:rsidRPr="002B1508" w:rsidRDefault="00416B41" w:rsidP="00B6294D">
            <w:pPr>
              <w:snapToGrid w:val="0"/>
              <w:spacing w:before="80" w:after="80"/>
              <w:jc w:val="center"/>
              <w:rPr>
                <w:rFonts w:asciiTheme="minorHAnsi" w:hAnsiTheme="minorHAnsi" w:cstheme="minorHAnsi"/>
                <w:sz w:val="20"/>
              </w:rPr>
            </w:pPr>
            <w:hyperlink r:id="rId20"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10</w:t>
              </w:r>
            </w:hyperlink>
          </w:p>
        </w:tc>
        <w:tc>
          <w:tcPr>
            <w:tcW w:w="1361" w:type="dxa"/>
            <w:noWrap/>
            <w:tcMar>
              <w:left w:w="57" w:type="dxa"/>
              <w:right w:w="57" w:type="dxa"/>
            </w:tcMar>
          </w:tcPr>
          <w:p w14:paraId="5E948286"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2604931" w14:textId="1D2D0D87" w:rsidR="00003EC2" w:rsidRPr="00B26E07" w:rsidRDefault="00B26E07" w:rsidP="00C82DE0">
            <w:pPr>
              <w:tabs>
                <w:tab w:val="clear" w:pos="567"/>
                <w:tab w:val="clear" w:pos="1134"/>
                <w:tab w:val="clear" w:pos="1701"/>
                <w:tab w:val="clear" w:pos="2268"/>
                <w:tab w:val="clear" w:pos="2835"/>
              </w:tabs>
              <w:overflowPunct/>
              <w:autoSpaceDE/>
              <w:autoSpaceDN/>
              <w:adjustRightInd/>
              <w:spacing w:before="0" w:line="240" w:lineRule="atLeast"/>
              <w:textAlignment w:val="auto"/>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Recrutement d'un cabinet de conseil en gestion externe indépendant pour les manifestations ITU Telecom et recommandations</w:t>
            </w:r>
          </w:p>
        </w:tc>
      </w:tr>
      <w:tr w:rsidR="00003EC2" w:rsidRPr="002B1508" w14:paraId="11695413" w14:textId="77777777" w:rsidTr="00003EC2">
        <w:tc>
          <w:tcPr>
            <w:tcW w:w="1191" w:type="dxa"/>
            <w:shd w:val="clear" w:color="auto" w:fill="auto"/>
            <w:noWrap/>
          </w:tcPr>
          <w:p w14:paraId="414D9D9B" w14:textId="00BCD7BE" w:rsidR="00003EC2" w:rsidRPr="002B1508" w:rsidRDefault="00416B41" w:rsidP="00B6294D">
            <w:pPr>
              <w:snapToGrid w:val="0"/>
              <w:spacing w:before="80" w:after="80"/>
              <w:jc w:val="center"/>
              <w:rPr>
                <w:rFonts w:asciiTheme="minorHAnsi" w:hAnsiTheme="minorHAnsi" w:cstheme="minorHAnsi"/>
                <w:sz w:val="20"/>
              </w:rPr>
            </w:pPr>
            <w:hyperlink r:id="rId21"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w:t>
              </w:r>
              <w:r w:rsidR="004235B4">
                <w:rPr>
                  <w:rStyle w:val="Hyperlink"/>
                  <w:rFonts w:asciiTheme="minorHAnsi" w:hAnsiTheme="minorHAnsi" w:cstheme="minorHAnsi"/>
                  <w:sz w:val="20"/>
                </w:rPr>
                <w:t>1</w:t>
              </w:r>
            </w:hyperlink>
            <w:r w:rsidR="005912F2">
              <w:rPr>
                <w:rStyle w:val="Hyperlink"/>
                <w:rFonts w:asciiTheme="minorHAnsi" w:hAnsiTheme="minorHAnsi" w:cstheme="minorHAnsi"/>
                <w:sz w:val="20"/>
              </w:rPr>
              <w:br/>
            </w:r>
            <w:hyperlink r:id="rId22" w:history="1">
              <w:r w:rsidR="005912F2" w:rsidRPr="00D93E01">
                <w:rPr>
                  <w:rStyle w:val="Hyperlink"/>
                  <w:rFonts w:asciiTheme="minorHAnsi" w:hAnsiTheme="minorHAnsi" w:cstheme="minorHAnsi"/>
                  <w:sz w:val="20"/>
                </w:rPr>
                <w:t>C21/DT/3</w:t>
              </w:r>
            </w:hyperlink>
          </w:p>
        </w:tc>
        <w:tc>
          <w:tcPr>
            <w:tcW w:w="1361" w:type="dxa"/>
            <w:noWrap/>
            <w:tcMar>
              <w:left w:w="57" w:type="dxa"/>
              <w:right w:w="57" w:type="dxa"/>
            </w:tcMar>
          </w:tcPr>
          <w:p w14:paraId="59A42B75"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A2413C7" w14:textId="77777777" w:rsidR="00003EC2" w:rsidRPr="002B1508" w:rsidRDefault="00003EC2"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Arrears and special arrears accounts</w:t>
            </w:r>
          </w:p>
        </w:tc>
      </w:tr>
      <w:tr w:rsidR="00003EC2" w:rsidRPr="00656598" w14:paraId="305E9CB6" w14:textId="77777777" w:rsidTr="00003EC2">
        <w:tc>
          <w:tcPr>
            <w:tcW w:w="1191" w:type="dxa"/>
            <w:shd w:val="clear" w:color="auto" w:fill="auto"/>
            <w:noWrap/>
          </w:tcPr>
          <w:p w14:paraId="10CB1434" w14:textId="6F2E8497" w:rsidR="00003EC2" w:rsidRPr="002B1508" w:rsidRDefault="00051E6E" w:rsidP="00B6294D">
            <w:pPr>
              <w:snapToGrid w:val="0"/>
              <w:spacing w:before="80" w:after="80"/>
              <w:jc w:val="center"/>
              <w:rPr>
                <w:rFonts w:asciiTheme="minorHAnsi" w:hAnsiTheme="minorHAnsi" w:cstheme="minorHAnsi"/>
                <w:sz w:val="20"/>
              </w:rPr>
            </w:pPr>
            <w:hyperlink r:id="rId23"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12</w:t>
              </w:r>
            </w:hyperlink>
          </w:p>
        </w:tc>
        <w:tc>
          <w:tcPr>
            <w:tcW w:w="1361" w:type="dxa"/>
            <w:noWrap/>
            <w:tcMar>
              <w:left w:w="57" w:type="dxa"/>
              <w:right w:w="57" w:type="dxa"/>
            </w:tcMar>
          </w:tcPr>
          <w:p w14:paraId="59D2C450" w14:textId="6BC72F69" w:rsidR="00003EC2" w:rsidRPr="002B1508" w:rsidRDefault="00B26E07" w:rsidP="00B6294D">
            <w:pPr>
              <w:snapToGrid w:val="0"/>
              <w:spacing w:before="80" w:after="80"/>
              <w:jc w:val="center"/>
              <w:rPr>
                <w:rFonts w:asciiTheme="minorHAnsi" w:hAnsiTheme="minorHAnsi" w:cstheme="minorHAnsi"/>
                <w:sz w:val="20"/>
              </w:rPr>
            </w:pPr>
            <w:proofErr w:type="spellStart"/>
            <w:r w:rsidRPr="00B26E07">
              <w:rPr>
                <w:rFonts w:asciiTheme="minorHAnsi" w:hAnsiTheme="minorHAnsi" w:cstheme="minorHAnsi"/>
                <w:color w:val="000000"/>
                <w:sz w:val="20"/>
                <w:lang w:val="en-US" w:eastAsia="zh-CN"/>
              </w:rPr>
              <w:t>Président</w:t>
            </w:r>
            <w:proofErr w:type="spellEnd"/>
            <w:r w:rsidRPr="00B26E07">
              <w:rPr>
                <w:rFonts w:asciiTheme="minorHAnsi" w:hAnsiTheme="minorHAnsi" w:cstheme="minorHAnsi"/>
                <w:color w:val="000000"/>
                <w:sz w:val="20"/>
                <w:lang w:val="en-US" w:eastAsia="zh-CN"/>
              </w:rPr>
              <w:t>, GTC</w:t>
            </w:r>
          </w:p>
        </w:tc>
        <w:tc>
          <w:tcPr>
            <w:tcW w:w="7513" w:type="dxa"/>
            <w:tcBorders>
              <w:top w:val="single" w:sz="4" w:space="0" w:color="auto"/>
              <w:left w:val="nil"/>
              <w:bottom w:val="single" w:sz="4" w:space="0" w:color="auto"/>
              <w:right w:val="single" w:sz="4" w:space="0" w:color="auto"/>
            </w:tcBorders>
            <w:shd w:val="clear" w:color="auto" w:fill="auto"/>
            <w:noWrap/>
          </w:tcPr>
          <w:p w14:paraId="05C21E76" w14:textId="07086EF1"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Rapport du Groupe de travail du Conseil sur l'utilisation des langues</w:t>
            </w:r>
          </w:p>
        </w:tc>
      </w:tr>
      <w:tr w:rsidR="00003EC2" w:rsidRPr="00656598" w14:paraId="2237D689" w14:textId="77777777" w:rsidTr="00003EC2">
        <w:tc>
          <w:tcPr>
            <w:tcW w:w="1191" w:type="dxa"/>
            <w:shd w:val="clear" w:color="auto" w:fill="auto"/>
            <w:noWrap/>
          </w:tcPr>
          <w:p w14:paraId="38AEAF09" w14:textId="2D13AB3F" w:rsidR="00003EC2" w:rsidRPr="002B1508" w:rsidRDefault="00416B41" w:rsidP="00B6294D">
            <w:pPr>
              <w:snapToGrid w:val="0"/>
              <w:spacing w:before="80" w:after="80"/>
              <w:jc w:val="center"/>
              <w:rPr>
                <w:rFonts w:asciiTheme="minorHAnsi" w:hAnsiTheme="minorHAnsi" w:cstheme="minorHAnsi"/>
                <w:sz w:val="20"/>
              </w:rPr>
            </w:pPr>
            <w:hyperlink r:id="rId24"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13</w:t>
              </w:r>
            </w:hyperlink>
          </w:p>
        </w:tc>
        <w:tc>
          <w:tcPr>
            <w:tcW w:w="1361" w:type="dxa"/>
            <w:noWrap/>
            <w:tcMar>
              <w:left w:w="57" w:type="dxa"/>
              <w:right w:w="57" w:type="dxa"/>
            </w:tcMar>
          </w:tcPr>
          <w:p w14:paraId="207DD09A"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5B85FBE" w14:textId="59FB02CF"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Propositions d'améliorations concernant les Conférences de plénipotentiaires</w:t>
            </w:r>
          </w:p>
        </w:tc>
      </w:tr>
      <w:tr w:rsidR="00003EC2" w:rsidRPr="00656598" w14:paraId="12D5A7BC" w14:textId="77777777" w:rsidTr="00003EC2">
        <w:tc>
          <w:tcPr>
            <w:tcW w:w="1191" w:type="dxa"/>
            <w:shd w:val="clear" w:color="auto" w:fill="auto"/>
            <w:noWrap/>
          </w:tcPr>
          <w:p w14:paraId="532E1737" w14:textId="397644B4" w:rsidR="00003EC2" w:rsidRPr="002B1508" w:rsidRDefault="00416B41" w:rsidP="00B6294D">
            <w:pPr>
              <w:snapToGrid w:val="0"/>
              <w:spacing w:before="80" w:after="80"/>
              <w:jc w:val="center"/>
              <w:rPr>
                <w:rFonts w:asciiTheme="minorHAnsi" w:hAnsiTheme="minorHAnsi" w:cstheme="minorHAnsi"/>
                <w:sz w:val="20"/>
              </w:rPr>
            </w:pPr>
            <w:hyperlink r:id="rId25"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w:t>
              </w:r>
              <w:r w:rsidR="00C82DE0">
                <w:rPr>
                  <w:rStyle w:val="Hyperlink"/>
                  <w:rFonts w:asciiTheme="minorHAnsi" w:hAnsiTheme="minorHAnsi" w:cstheme="minorHAnsi"/>
                  <w:sz w:val="20"/>
                </w:rPr>
                <w:t>4</w:t>
              </w:r>
            </w:hyperlink>
          </w:p>
        </w:tc>
        <w:tc>
          <w:tcPr>
            <w:tcW w:w="1361" w:type="dxa"/>
            <w:noWrap/>
            <w:tcMar>
              <w:left w:w="57" w:type="dxa"/>
              <w:right w:w="57" w:type="dxa"/>
            </w:tcMar>
          </w:tcPr>
          <w:p w14:paraId="2A3D83D4"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4F7369B" w14:textId="4552BC4D"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Compilations des résultats des discussions des deux consultations virtuelles des Conseillers tenues en 2020 et des conclusions formulées par correspondance</w:t>
            </w:r>
          </w:p>
        </w:tc>
      </w:tr>
      <w:tr w:rsidR="00003EC2" w:rsidRPr="00656598" w14:paraId="5193C5F8" w14:textId="77777777" w:rsidTr="00003EC2">
        <w:tc>
          <w:tcPr>
            <w:tcW w:w="1191" w:type="dxa"/>
            <w:shd w:val="clear" w:color="auto" w:fill="auto"/>
            <w:noWrap/>
          </w:tcPr>
          <w:p w14:paraId="299082FB" w14:textId="2DB611BE" w:rsidR="00003EC2" w:rsidRPr="002B1508" w:rsidRDefault="00416B41" w:rsidP="00B6294D">
            <w:pPr>
              <w:snapToGrid w:val="0"/>
              <w:spacing w:before="80" w:after="80"/>
              <w:jc w:val="center"/>
              <w:rPr>
                <w:rFonts w:asciiTheme="minorHAnsi" w:hAnsiTheme="minorHAnsi" w:cstheme="minorHAnsi"/>
                <w:sz w:val="20"/>
              </w:rPr>
            </w:pPr>
            <w:hyperlink r:id="rId26"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15</w:t>
              </w:r>
            </w:hyperlink>
          </w:p>
        </w:tc>
        <w:tc>
          <w:tcPr>
            <w:tcW w:w="1361" w:type="dxa"/>
            <w:noWrap/>
            <w:tcMar>
              <w:left w:w="57" w:type="dxa"/>
              <w:right w:w="57" w:type="dxa"/>
            </w:tcMar>
          </w:tcPr>
          <w:p w14:paraId="27FDAD0E"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9E4ABB5" w14:textId="69DF3E26"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Système de Gestion de la Résilience de l'Organisation (ORMS)</w:t>
            </w:r>
          </w:p>
        </w:tc>
      </w:tr>
      <w:tr w:rsidR="00003EC2" w:rsidRPr="00656598" w14:paraId="5BCE95FD" w14:textId="77777777" w:rsidTr="00003EC2">
        <w:tc>
          <w:tcPr>
            <w:tcW w:w="1191" w:type="dxa"/>
            <w:shd w:val="clear" w:color="auto" w:fill="auto"/>
            <w:noWrap/>
          </w:tcPr>
          <w:p w14:paraId="2D1EA80A" w14:textId="3CB6E13A" w:rsidR="00003EC2" w:rsidRPr="002B1508" w:rsidRDefault="00416B41" w:rsidP="00B6294D">
            <w:pPr>
              <w:snapToGrid w:val="0"/>
              <w:spacing w:before="80" w:after="80"/>
              <w:jc w:val="center"/>
              <w:rPr>
                <w:rFonts w:asciiTheme="minorHAnsi" w:hAnsiTheme="minorHAnsi" w:cstheme="minorHAnsi"/>
                <w:sz w:val="20"/>
              </w:rPr>
            </w:pPr>
            <w:hyperlink r:id="rId27"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16</w:t>
              </w:r>
            </w:hyperlink>
          </w:p>
        </w:tc>
        <w:tc>
          <w:tcPr>
            <w:tcW w:w="1361" w:type="dxa"/>
            <w:noWrap/>
            <w:tcMar>
              <w:left w:w="57" w:type="dxa"/>
              <w:right w:w="57" w:type="dxa"/>
            </w:tcMar>
          </w:tcPr>
          <w:p w14:paraId="0C216585"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784069A4" w14:textId="63521DA7"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Recouvrement des coûts pour le traitement des fiches de notification des réseaux à satellite</w:t>
            </w:r>
          </w:p>
        </w:tc>
      </w:tr>
      <w:tr w:rsidR="00003EC2" w:rsidRPr="00656598" w14:paraId="2F56E583" w14:textId="77777777" w:rsidTr="00003EC2">
        <w:tc>
          <w:tcPr>
            <w:tcW w:w="1191" w:type="dxa"/>
            <w:shd w:val="clear" w:color="auto" w:fill="auto"/>
            <w:noWrap/>
          </w:tcPr>
          <w:p w14:paraId="1F5CDF48" w14:textId="520CEF70" w:rsidR="00003EC2" w:rsidRPr="002B1508" w:rsidRDefault="00416B41" w:rsidP="00B6294D">
            <w:pPr>
              <w:snapToGrid w:val="0"/>
              <w:spacing w:before="80" w:after="80"/>
              <w:jc w:val="center"/>
              <w:rPr>
                <w:rFonts w:asciiTheme="minorHAnsi" w:hAnsiTheme="minorHAnsi" w:cstheme="minorHAnsi"/>
                <w:sz w:val="20"/>
              </w:rPr>
            </w:pPr>
            <w:hyperlink r:id="rId28"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17</w:t>
              </w:r>
            </w:hyperlink>
          </w:p>
        </w:tc>
        <w:tc>
          <w:tcPr>
            <w:tcW w:w="1361" w:type="dxa"/>
            <w:noWrap/>
            <w:tcMar>
              <w:left w:w="57" w:type="dxa"/>
              <w:right w:w="57" w:type="dxa"/>
            </w:tcMar>
          </w:tcPr>
          <w:p w14:paraId="48EE94DD"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3D1B59C" w14:textId="0D2FADBF" w:rsidR="00003EC2" w:rsidRPr="00B26E07" w:rsidRDefault="00B26E07" w:rsidP="00B6294D">
            <w:pPr>
              <w:snapToGrid w:val="0"/>
              <w:spacing w:before="80" w:after="80"/>
              <w:rPr>
                <w:rFonts w:asciiTheme="minorHAnsi" w:hAnsiTheme="minorHAnsi" w:cstheme="minorHAnsi"/>
                <w:color w:val="000000"/>
                <w:sz w:val="22"/>
                <w:szCs w:val="22"/>
                <w:lang w:val="fr-CH"/>
              </w:rPr>
            </w:pPr>
            <w:r w:rsidRPr="00B26E07">
              <w:rPr>
                <w:rFonts w:asciiTheme="minorHAnsi" w:hAnsiTheme="minorHAnsi" w:cstheme="minorHAnsi"/>
                <w:color w:val="000000"/>
                <w:sz w:val="22"/>
                <w:szCs w:val="22"/>
                <w:lang w:val="fr-CH"/>
              </w:rPr>
              <w:t>Journée mondiale des télécommunications et de la société de l'information</w:t>
            </w:r>
          </w:p>
        </w:tc>
      </w:tr>
      <w:tr w:rsidR="00003EC2" w:rsidRPr="00656598" w14:paraId="10E19798" w14:textId="77777777" w:rsidTr="00003EC2">
        <w:tc>
          <w:tcPr>
            <w:tcW w:w="1191" w:type="dxa"/>
            <w:shd w:val="clear" w:color="auto" w:fill="auto"/>
            <w:noWrap/>
          </w:tcPr>
          <w:p w14:paraId="33AFA696" w14:textId="29A8E54D" w:rsidR="00003EC2" w:rsidRPr="002B1508" w:rsidRDefault="00416B41" w:rsidP="00B6294D">
            <w:pPr>
              <w:snapToGrid w:val="0"/>
              <w:spacing w:before="80" w:after="80"/>
              <w:jc w:val="center"/>
              <w:rPr>
                <w:rFonts w:asciiTheme="minorHAnsi" w:hAnsiTheme="minorHAnsi" w:cstheme="minorHAnsi"/>
                <w:sz w:val="20"/>
              </w:rPr>
            </w:pPr>
            <w:hyperlink r:id="rId29"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18</w:t>
              </w:r>
            </w:hyperlink>
          </w:p>
        </w:tc>
        <w:tc>
          <w:tcPr>
            <w:tcW w:w="1361" w:type="dxa"/>
            <w:noWrap/>
            <w:tcMar>
              <w:left w:w="57" w:type="dxa"/>
              <w:right w:w="57" w:type="dxa"/>
            </w:tcMar>
          </w:tcPr>
          <w:p w14:paraId="749693B8"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FADE1C5" w14:textId="34BE5E98"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Activités de l'UIT relatives au renforcement du rôle de l'union dans l'instauration de la confiance et de la sécurité dans l'utilisation des technologies de l'information et de la communication</w:t>
            </w:r>
          </w:p>
        </w:tc>
      </w:tr>
      <w:tr w:rsidR="00003EC2" w:rsidRPr="00656598" w14:paraId="009D4977" w14:textId="77777777" w:rsidTr="00003EC2">
        <w:tc>
          <w:tcPr>
            <w:tcW w:w="1191" w:type="dxa"/>
            <w:shd w:val="clear" w:color="auto" w:fill="auto"/>
            <w:noWrap/>
          </w:tcPr>
          <w:p w14:paraId="39816608" w14:textId="0CF44857" w:rsidR="00003EC2" w:rsidRPr="002B1508" w:rsidRDefault="00416B41" w:rsidP="00B6294D">
            <w:pPr>
              <w:snapToGrid w:val="0"/>
              <w:spacing w:before="80" w:after="80"/>
              <w:jc w:val="center"/>
              <w:rPr>
                <w:rFonts w:asciiTheme="minorHAnsi" w:hAnsiTheme="minorHAnsi" w:cstheme="minorHAnsi"/>
                <w:sz w:val="20"/>
              </w:rPr>
            </w:pPr>
            <w:hyperlink r:id="rId30"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1</w:t>
              </w:r>
              <w:r w:rsidR="00C82DE0">
                <w:rPr>
                  <w:rStyle w:val="Hyperlink"/>
                  <w:rFonts w:asciiTheme="minorHAnsi" w:hAnsiTheme="minorHAnsi" w:cstheme="minorHAnsi"/>
                  <w:sz w:val="20"/>
                </w:rPr>
                <w:t>9</w:t>
              </w:r>
            </w:hyperlink>
          </w:p>
        </w:tc>
        <w:tc>
          <w:tcPr>
            <w:tcW w:w="1361" w:type="dxa"/>
            <w:noWrap/>
            <w:tcMar>
              <w:left w:w="57" w:type="dxa"/>
              <w:right w:w="57" w:type="dxa"/>
            </w:tcMar>
          </w:tcPr>
          <w:p w14:paraId="34340325"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A696BCC" w14:textId="5EB67B11"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Rapport sur les manifestations ITU Telecom World</w:t>
            </w:r>
          </w:p>
        </w:tc>
      </w:tr>
      <w:tr w:rsidR="00003EC2" w:rsidRPr="00656598" w14:paraId="4BB17A7C" w14:textId="77777777" w:rsidTr="00003EC2">
        <w:tc>
          <w:tcPr>
            <w:tcW w:w="1191" w:type="dxa"/>
            <w:shd w:val="clear" w:color="auto" w:fill="auto"/>
            <w:noWrap/>
          </w:tcPr>
          <w:p w14:paraId="2D17FC66" w14:textId="1C587292" w:rsidR="00003EC2" w:rsidRPr="002B1508" w:rsidRDefault="00416B41" w:rsidP="00B6294D">
            <w:pPr>
              <w:snapToGrid w:val="0"/>
              <w:spacing w:before="80" w:after="80"/>
              <w:jc w:val="center"/>
              <w:rPr>
                <w:rFonts w:asciiTheme="minorHAnsi" w:hAnsiTheme="minorHAnsi" w:cstheme="minorHAnsi"/>
                <w:sz w:val="20"/>
              </w:rPr>
            </w:pPr>
            <w:hyperlink r:id="rId31"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20</w:t>
              </w:r>
            </w:hyperlink>
          </w:p>
        </w:tc>
        <w:tc>
          <w:tcPr>
            <w:tcW w:w="1361" w:type="dxa"/>
            <w:noWrap/>
            <w:tcMar>
              <w:left w:w="57" w:type="dxa"/>
              <w:right w:w="57" w:type="dxa"/>
            </w:tcMar>
          </w:tcPr>
          <w:p w14:paraId="0C3AA84E"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1576FBF" w14:textId="66201F7B"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Participation provisoire d'entités s'occupant de questions de télécommunication aux activités de l'UIT</w:t>
            </w:r>
          </w:p>
        </w:tc>
      </w:tr>
      <w:tr w:rsidR="00003EC2" w:rsidRPr="00656598" w14:paraId="314B4D63" w14:textId="77777777" w:rsidTr="00003EC2">
        <w:tc>
          <w:tcPr>
            <w:tcW w:w="1191" w:type="dxa"/>
            <w:shd w:val="clear" w:color="auto" w:fill="auto"/>
            <w:noWrap/>
          </w:tcPr>
          <w:p w14:paraId="72B4B93E" w14:textId="0ACAB31A" w:rsidR="00003EC2" w:rsidRPr="002B1508" w:rsidRDefault="00416B41" w:rsidP="00B6294D">
            <w:pPr>
              <w:snapToGrid w:val="0"/>
              <w:spacing w:before="80" w:after="80"/>
              <w:jc w:val="center"/>
              <w:rPr>
                <w:rFonts w:asciiTheme="minorHAnsi" w:hAnsiTheme="minorHAnsi" w:cstheme="minorHAnsi"/>
                <w:sz w:val="20"/>
              </w:rPr>
            </w:pPr>
            <w:hyperlink r:id="rId32" w:history="1">
              <w:r w:rsidR="009B6E64" w:rsidRPr="00050AEB">
                <w:rPr>
                  <w:rStyle w:val="Hyperlink"/>
                  <w:rFonts w:asciiTheme="minorHAnsi" w:hAnsiTheme="minorHAnsi" w:cstheme="minorHAnsi"/>
                  <w:sz w:val="20"/>
                </w:rPr>
                <w:t>C21/</w:t>
              </w:r>
              <w:r w:rsidR="00003EC2" w:rsidRPr="00050AEB">
                <w:rPr>
                  <w:rStyle w:val="Hyperlink"/>
                  <w:rFonts w:asciiTheme="minorHAnsi" w:hAnsiTheme="minorHAnsi" w:cstheme="minorHAnsi"/>
                  <w:sz w:val="20"/>
                </w:rPr>
                <w:t>2</w:t>
              </w:r>
              <w:r w:rsidR="00C82DE0" w:rsidRPr="00050AEB">
                <w:rPr>
                  <w:rStyle w:val="Hyperlink"/>
                  <w:rFonts w:asciiTheme="minorHAnsi" w:hAnsiTheme="minorHAnsi" w:cstheme="minorHAnsi"/>
                  <w:sz w:val="20"/>
                </w:rPr>
                <w:t>1</w:t>
              </w:r>
              <w:r w:rsidR="00C82DE0" w:rsidRPr="00050AEB">
                <w:rPr>
                  <w:rStyle w:val="Hyperlink"/>
                  <w:rFonts w:asciiTheme="minorHAnsi" w:hAnsiTheme="minorHAnsi" w:cstheme="minorHAnsi"/>
                  <w:sz w:val="20"/>
                </w:rPr>
                <w:br/>
                <w:t>(</w:t>
              </w:r>
              <w:r w:rsidR="00050AEB" w:rsidRPr="00050AEB">
                <w:rPr>
                  <w:rStyle w:val="Hyperlink"/>
                  <w:rFonts w:asciiTheme="minorHAnsi" w:hAnsiTheme="minorHAnsi" w:cstheme="minorHAnsi"/>
                  <w:sz w:val="20"/>
                </w:rPr>
                <w:t>Add.1-4</w:t>
              </w:r>
              <w:r w:rsidR="004235B4" w:rsidRPr="00050AEB">
                <w:rPr>
                  <w:rStyle w:val="Hyperlink"/>
                  <w:rFonts w:asciiTheme="minorHAnsi" w:hAnsiTheme="minorHAnsi" w:cstheme="minorHAnsi"/>
                  <w:sz w:val="20"/>
                </w:rPr>
                <w:t>)</w:t>
              </w:r>
            </w:hyperlink>
          </w:p>
        </w:tc>
        <w:tc>
          <w:tcPr>
            <w:tcW w:w="1361" w:type="dxa"/>
            <w:noWrap/>
            <w:tcMar>
              <w:left w:w="57" w:type="dxa"/>
              <w:right w:w="57" w:type="dxa"/>
            </w:tcMar>
          </w:tcPr>
          <w:p w14:paraId="1A336355"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0766542" w14:textId="4BCBFDAF"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Présidents et vice-présidents des Groupes de travail du Conseil et des Groupes d'experts</w:t>
            </w:r>
          </w:p>
        </w:tc>
      </w:tr>
      <w:tr w:rsidR="00003EC2" w:rsidRPr="00656598" w14:paraId="3854D319" w14:textId="77777777" w:rsidTr="00003EC2">
        <w:tc>
          <w:tcPr>
            <w:tcW w:w="1191" w:type="dxa"/>
            <w:shd w:val="clear" w:color="auto" w:fill="auto"/>
            <w:noWrap/>
          </w:tcPr>
          <w:p w14:paraId="30E492B4" w14:textId="15FA910B" w:rsidR="00003EC2" w:rsidRPr="002B1508" w:rsidRDefault="00416B41" w:rsidP="00B6294D">
            <w:pPr>
              <w:snapToGrid w:val="0"/>
              <w:spacing w:before="80" w:after="80"/>
              <w:jc w:val="center"/>
              <w:rPr>
                <w:rFonts w:asciiTheme="minorHAnsi" w:hAnsiTheme="minorHAnsi" w:cstheme="minorHAnsi"/>
                <w:sz w:val="20"/>
              </w:rPr>
            </w:pPr>
            <w:hyperlink r:id="rId33"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w:t>
              </w:r>
              <w:r w:rsidR="00C82DE0">
                <w:rPr>
                  <w:rStyle w:val="Hyperlink"/>
                  <w:rFonts w:asciiTheme="minorHAnsi" w:hAnsiTheme="minorHAnsi" w:cstheme="minorHAnsi"/>
                  <w:sz w:val="20"/>
                </w:rPr>
                <w:t>2</w:t>
              </w:r>
            </w:hyperlink>
          </w:p>
        </w:tc>
        <w:tc>
          <w:tcPr>
            <w:tcW w:w="1361" w:type="dxa"/>
            <w:noWrap/>
            <w:tcMar>
              <w:left w:w="57" w:type="dxa"/>
              <w:right w:w="57" w:type="dxa"/>
            </w:tcMar>
          </w:tcPr>
          <w:p w14:paraId="4BDCBEA9"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E8B26DE" w14:textId="1BAD5B4A"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Dixième rapport annuel du Comité consultatif indépendant pour les questions de gestion (CCIG)</w:t>
            </w:r>
          </w:p>
        </w:tc>
      </w:tr>
      <w:tr w:rsidR="00003EC2" w:rsidRPr="00656598" w14:paraId="08178B4B" w14:textId="77777777" w:rsidTr="00003EC2">
        <w:tc>
          <w:tcPr>
            <w:tcW w:w="1191" w:type="dxa"/>
            <w:shd w:val="clear" w:color="auto" w:fill="auto"/>
            <w:noWrap/>
          </w:tcPr>
          <w:p w14:paraId="29334A43" w14:textId="22844455" w:rsidR="00003EC2" w:rsidRPr="002B1508" w:rsidRDefault="00416B41" w:rsidP="00B6294D">
            <w:pPr>
              <w:snapToGrid w:val="0"/>
              <w:spacing w:before="80" w:after="80"/>
              <w:jc w:val="center"/>
              <w:rPr>
                <w:rFonts w:asciiTheme="minorHAnsi" w:hAnsiTheme="minorHAnsi" w:cstheme="minorHAnsi"/>
                <w:sz w:val="20"/>
              </w:rPr>
            </w:pPr>
            <w:hyperlink r:id="rId34"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w:t>
              </w:r>
              <w:r w:rsidR="00C82DE0">
                <w:rPr>
                  <w:rStyle w:val="Hyperlink"/>
                  <w:rFonts w:asciiTheme="minorHAnsi" w:hAnsiTheme="minorHAnsi" w:cstheme="minorHAnsi"/>
                  <w:sz w:val="20"/>
                </w:rPr>
                <w:t>3</w:t>
              </w:r>
            </w:hyperlink>
          </w:p>
        </w:tc>
        <w:tc>
          <w:tcPr>
            <w:tcW w:w="1361" w:type="dxa"/>
            <w:noWrap/>
            <w:tcMar>
              <w:left w:w="57" w:type="dxa"/>
              <w:right w:w="57" w:type="dxa"/>
            </w:tcMar>
          </w:tcPr>
          <w:p w14:paraId="2FB4C090"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44C0E15" w14:textId="5AD4FEBE"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Modifications des conditions d</w:t>
            </w:r>
            <w:r w:rsidR="004733A5">
              <w:rPr>
                <w:rFonts w:asciiTheme="minorHAnsi" w:hAnsiTheme="minorHAnsi" w:cstheme="minorHAnsi"/>
                <w:color w:val="000000"/>
                <w:sz w:val="22"/>
                <w:szCs w:val="22"/>
                <w:lang w:val="fr-CH"/>
              </w:rPr>
              <w:t xml:space="preserve">e </w:t>
            </w:r>
            <w:r w:rsidRPr="009104EE">
              <w:rPr>
                <w:rFonts w:asciiTheme="minorHAnsi" w:hAnsiTheme="minorHAnsi" w:cstheme="minorHAnsi"/>
                <w:color w:val="000000"/>
                <w:sz w:val="22"/>
                <w:szCs w:val="22"/>
                <w:lang w:val="fr-CH"/>
              </w:rPr>
              <w:t>l'emploi dans le cadre du régime commun des Nations Unies</w:t>
            </w:r>
          </w:p>
        </w:tc>
      </w:tr>
      <w:tr w:rsidR="00003EC2" w:rsidRPr="00656598" w14:paraId="4ABEA442" w14:textId="77777777" w:rsidTr="00003EC2">
        <w:tc>
          <w:tcPr>
            <w:tcW w:w="1191" w:type="dxa"/>
            <w:shd w:val="clear" w:color="auto" w:fill="auto"/>
            <w:noWrap/>
          </w:tcPr>
          <w:p w14:paraId="0A478395" w14:textId="565A74EF" w:rsidR="00003EC2" w:rsidRPr="002B1508" w:rsidRDefault="00416B41" w:rsidP="00B6294D">
            <w:pPr>
              <w:snapToGrid w:val="0"/>
              <w:spacing w:before="80" w:after="80"/>
              <w:jc w:val="center"/>
              <w:rPr>
                <w:rFonts w:asciiTheme="minorHAnsi" w:hAnsiTheme="minorHAnsi" w:cstheme="minorHAnsi"/>
                <w:sz w:val="20"/>
              </w:rPr>
            </w:pPr>
            <w:hyperlink r:id="rId35"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w:t>
              </w:r>
              <w:r w:rsidR="00C82DE0">
                <w:rPr>
                  <w:rStyle w:val="Hyperlink"/>
                  <w:rFonts w:asciiTheme="minorHAnsi" w:hAnsiTheme="minorHAnsi" w:cstheme="minorHAnsi"/>
                  <w:sz w:val="20"/>
                </w:rPr>
                <w:t>4</w:t>
              </w:r>
            </w:hyperlink>
          </w:p>
        </w:tc>
        <w:tc>
          <w:tcPr>
            <w:tcW w:w="1361" w:type="dxa"/>
            <w:noWrap/>
            <w:tcMar>
              <w:left w:w="57" w:type="dxa"/>
              <w:right w:w="57" w:type="dxa"/>
            </w:tcMar>
          </w:tcPr>
          <w:p w14:paraId="748F9B9B"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4517727" w14:textId="66E49D19"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Travaux préparatoires en vue de l'Assemblée Mondiale de Normalisation des Télécommunications (AMNT-20)</w:t>
            </w:r>
          </w:p>
        </w:tc>
      </w:tr>
      <w:tr w:rsidR="00003EC2" w:rsidRPr="00656598" w14:paraId="7AB8E472" w14:textId="77777777" w:rsidTr="00003EC2">
        <w:tc>
          <w:tcPr>
            <w:tcW w:w="1191" w:type="dxa"/>
            <w:shd w:val="clear" w:color="auto" w:fill="auto"/>
            <w:noWrap/>
          </w:tcPr>
          <w:p w14:paraId="0EB05544" w14:textId="439943B7" w:rsidR="00003EC2" w:rsidRPr="002B1508" w:rsidRDefault="00416B41" w:rsidP="00B6294D">
            <w:pPr>
              <w:snapToGrid w:val="0"/>
              <w:spacing w:before="80" w:after="80"/>
              <w:jc w:val="center"/>
              <w:rPr>
                <w:rFonts w:asciiTheme="minorHAnsi" w:hAnsiTheme="minorHAnsi" w:cstheme="minorHAnsi"/>
                <w:sz w:val="20"/>
              </w:rPr>
            </w:pPr>
            <w:hyperlink r:id="rId36"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25</w:t>
              </w:r>
            </w:hyperlink>
          </w:p>
        </w:tc>
        <w:tc>
          <w:tcPr>
            <w:tcW w:w="1361" w:type="dxa"/>
            <w:noWrap/>
            <w:tcMar>
              <w:left w:w="57" w:type="dxa"/>
              <w:right w:w="57" w:type="dxa"/>
            </w:tcMar>
          </w:tcPr>
          <w:p w14:paraId="1DC3CAA7"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7B421DF0" w14:textId="3CD24A02"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Renforcement de la présence régionale</w:t>
            </w:r>
          </w:p>
        </w:tc>
      </w:tr>
      <w:tr w:rsidR="00003EC2" w:rsidRPr="00656598" w14:paraId="7D6943CF" w14:textId="77777777" w:rsidTr="00003EC2">
        <w:tc>
          <w:tcPr>
            <w:tcW w:w="1191" w:type="dxa"/>
            <w:shd w:val="clear" w:color="auto" w:fill="auto"/>
            <w:noWrap/>
          </w:tcPr>
          <w:p w14:paraId="2220F4EF" w14:textId="1283D2AC" w:rsidR="00003EC2" w:rsidRPr="002B1508" w:rsidRDefault="00416B41" w:rsidP="00B6294D">
            <w:pPr>
              <w:snapToGrid w:val="0"/>
              <w:spacing w:before="80" w:after="80"/>
              <w:jc w:val="center"/>
              <w:rPr>
                <w:rFonts w:asciiTheme="minorHAnsi" w:hAnsiTheme="minorHAnsi" w:cstheme="minorHAnsi"/>
                <w:sz w:val="20"/>
              </w:rPr>
            </w:pPr>
            <w:hyperlink r:id="rId37"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26</w:t>
              </w:r>
            </w:hyperlink>
          </w:p>
        </w:tc>
        <w:tc>
          <w:tcPr>
            <w:tcW w:w="1361" w:type="dxa"/>
            <w:noWrap/>
            <w:tcMar>
              <w:left w:w="57" w:type="dxa"/>
              <w:right w:w="57" w:type="dxa"/>
            </w:tcMar>
          </w:tcPr>
          <w:p w14:paraId="656130B1" w14:textId="313B53D1" w:rsidR="00003EC2" w:rsidRPr="002B1508" w:rsidRDefault="008B4797" w:rsidP="00B6294D">
            <w:pPr>
              <w:snapToGrid w:val="0"/>
              <w:spacing w:before="80" w:after="80"/>
              <w:jc w:val="center"/>
              <w:rPr>
                <w:rFonts w:asciiTheme="minorHAnsi" w:hAnsiTheme="minorHAnsi" w:cstheme="minorHAnsi"/>
                <w:sz w:val="20"/>
              </w:rPr>
            </w:pPr>
            <w:r>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5C95D529" w14:textId="4C8C8BC4"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Rapport d'activité du président du Groupe d'experts sur le Règlement des télécommunications internationales (EG-RTI)</w:t>
            </w:r>
          </w:p>
        </w:tc>
      </w:tr>
      <w:tr w:rsidR="00003EC2" w:rsidRPr="00656598" w14:paraId="2BDBEE69" w14:textId="77777777" w:rsidTr="00003EC2">
        <w:tc>
          <w:tcPr>
            <w:tcW w:w="1191" w:type="dxa"/>
            <w:shd w:val="clear" w:color="auto" w:fill="auto"/>
            <w:noWrap/>
          </w:tcPr>
          <w:p w14:paraId="4A5B69E3" w14:textId="5EB157B8" w:rsidR="00003EC2" w:rsidRPr="002B1508" w:rsidRDefault="00416B41" w:rsidP="00B6294D">
            <w:pPr>
              <w:snapToGrid w:val="0"/>
              <w:spacing w:before="80" w:after="80"/>
              <w:jc w:val="center"/>
              <w:rPr>
                <w:rFonts w:asciiTheme="minorHAnsi" w:hAnsiTheme="minorHAnsi" w:cstheme="minorHAnsi"/>
                <w:sz w:val="20"/>
              </w:rPr>
            </w:pPr>
            <w:hyperlink r:id="rId38"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27</w:t>
              </w:r>
            </w:hyperlink>
          </w:p>
        </w:tc>
        <w:tc>
          <w:tcPr>
            <w:tcW w:w="1361" w:type="dxa"/>
            <w:noWrap/>
            <w:tcMar>
              <w:left w:w="57" w:type="dxa"/>
              <w:right w:w="57" w:type="dxa"/>
            </w:tcMar>
          </w:tcPr>
          <w:p w14:paraId="2FFA15E3"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82678F0" w14:textId="5AF512FA"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Rapport sur l'Assemblée des radiocommunications de 2019 (AR-19) et la Conférence mondiale des radiocommunications de 2019 (CMR-19)</w:t>
            </w:r>
          </w:p>
        </w:tc>
      </w:tr>
      <w:tr w:rsidR="00003EC2" w:rsidRPr="00656598" w14:paraId="3F2D4657" w14:textId="77777777" w:rsidTr="00003EC2">
        <w:tc>
          <w:tcPr>
            <w:tcW w:w="1191" w:type="dxa"/>
            <w:shd w:val="clear" w:color="auto" w:fill="auto"/>
            <w:noWrap/>
          </w:tcPr>
          <w:p w14:paraId="2F5606E4" w14:textId="2E8F1B0B" w:rsidR="00003EC2" w:rsidRPr="005912F2" w:rsidRDefault="00416B41" w:rsidP="00B6294D">
            <w:pPr>
              <w:snapToGrid w:val="0"/>
              <w:spacing w:before="80" w:after="80"/>
              <w:jc w:val="center"/>
              <w:rPr>
                <w:rFonts w:asciiTheme="minorHAnsi" w:hAnsiTheme="minorHAnsi" w:cstheme="minorHAnsi"/>
                <w:sz w:val="20"/>
              </w:rPr>
            </w:pPr>
            <w:hyperlink r:id="rId39" w:history="1">
              <w:r w:rsidR="009B6E64" w:rsidRPr="005912F2">
                <w:rPr>
                  <w:rStyle w:val="Hyperlink"/>
                  <w:rFonts w:asciiTheme="minorHAnsi" w:hAnsiTheme="minorHAnsi" w:cstheme="minorHAnsi"/>
                  <w:sz w:val="20"/>
                </w:rPr>
                <w:t>C21/</w:t>
              </w:r>
              <w:r w:rsidR="00003EC2" w:rsidRPr="005912F2">
                <w:rPr>
                  <w:rStyle w:val="Hyperlink"/>
                  <w:rFonts w:asciiTheme="minorHAnsi" w:hAnsiTheme="minorHAnsi" w:cstheme="minorHAnsi"/>
                  <w:sz w:val="20"/>
                </w:rPr>
                <w:t>28</w:t>
              </w:r>
            </w:hyperlink>
            <w:r w:rsidR="005912F2" w:rsidRPr="005912F2">
              <w:rPr>
                <w:rStyle w:val="Hyperlink"/>
                <w:rFonts w:asciiTheme="minorHAnsi" w:hAnsiTheme="minorHAnsi" w:cstheme="minorHAnsi"/>
                <w:sz w:val="20"/>
              </w:rPr>
              <w:br/>
            </w:r>
            <w:hyperlink r:id="rId40" w:history="1">
              <w:r w:rsidR="005912F2" w:rsidRPr="005912F2">
                <w:rPr>
                  <w:rStyle w:val="Hyperlink"/>
                  <w:sz w:val="20"/>
                </w:rPr>
                <w:t>C21/DT/2</w:t>
              </w:r>
            </w:hyperlink>
          </w:p>
        </w:tc>
        <w:tc>
          <w:tcPr>
            <w:tcW w:w="1361" w:type="dxa"/>
            <w:noWrap/>
            <w:tcMar>
              <w:left w:w="57" w:type="dxa"/>
              <w:right w:w="57" w:type="dxa"/>
            </w:tcMar>
          </w:tcPr>
          <w:p w14:paraId="12531D04"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98CE12C" w14:textId="570BB42F"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Projet de plan opérationnel quadriennal glissant de l'Union pour la période 2022-2025</w:t>
            </w:r>
          </w:p>
        </w:tc>
      </w:tr>
      <w:tr w:rsidR="00003EC2" w:rsidRPr="00656598" w14:paraId="78B17E64" w14:textId="77777777" w:rsidTr="00003EC2">
        <w:tc>
          <w:tcPr>
            <w:tcW w:w="1191" w:type="dxa"/>
            <w:shd w:val="clear" w:color="auto" w:fill="auto"/>
            <w:noWrap/>
          </w:tcPr>
          <w:p w14:paraId="46F057AA" w14:textId="24A345E0" w:rsidR="00003EC2" w:rsidRPr="002B1508" w:rsidRDefault="00416B41" w:rsidP="00B6294D">
            <w:pPr>
              <w:snapToGrid w:val="0"/>
              <w:spacing w:before="80" w:after="80"/>
              <w:jc w:val="center"/>
              <w:rPr>
                <w:rFonts w:asciiTheme="minorHAnsi" w:hAnsiTheme="minorHAnsi" w:cstheme="minorHAnsi"/>
                <w:sz w:val="20"/>
              </w:rPr>
            </w:pPr>
            <w:hyperlink r:id="rId41"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29</w:t>
              </w:r>
            </w:hyperlink>
          </w:p>
        </w:tc>
        <w:tc>
          <w:tcPr>
            <w:tcW w:w="1361" w:type="dxa"/>
            <w:noWrap/>
            <w:tcMar>
              <w:left w:w="57" w:type="dxa"/>
              <w:right w:w="57" w:type="dxa"/>
            </w:tcMar>
          </w:tcPr>
          <w:p w14:paraId="0D5FE95B"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387FE4F" w14:textId="193C1DF3"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 xml:space="preserve">Stratégie et plan de mise en </w:t>
            </w:r>
            <w:proofErr w:type="spellStart"/>
            <w:r w:rsidRPr="009104EE">
              <w:rPr>
                <w:rFonts w:asciiTheme="minorHAnsi" w:hAnsiTheme="minorHAnsi" w:cstheme="minorHAnsi"/>
                <w:color w:val="000000"/>
                <w:sz w:val="22"/>
                <w:szCs w:val="22"/>
                <w:lang w:val="fr-CH"/>
              </w:rPr>
              <w:t>oeuvre</w:t>
            </w:r>
            <w:proofErr w:type="spellEnd"/>
            <w:r w:rsidRPr="009104EE">
              <w:rPr>
                <w:rFonts w:asciiTheme="minorHAnsi" w:hAnsiTheme="minorHAnsi" w:cstheme="minorHAnsi"/>
                <w:color w:val="000000"/>
                <w:sz w:val="22"/>
                <w:szCs w:val="22"/>
                <w:lang w:val="fr-CH"/>
              </w:rPr>
              <w:t xml:space="preserve"> pour les conditions de travail du personnel</w:t>
            </w:r>
          </w:p>
        </w:tc>
      </w:tr>
      <w:tr w:rsidR="00003EC2" w:rsidRPr="00656598" w14:paraId="0E0502CB" w14:textId="77777777" w:rsidTr="00003EC2">
        <w:tc>
          <w:tcPr>
            <w:tcW w:w="1191" w:type="dxa"/>
            <w:shd w:val="clear" w:color="auto" w:fill="auto"/>
            <w:noWrap/>
          </w:tcPr>
          <w:p w14:paraId="4C4AC4C8" w14:textId="2C173E28" w:rsidR="00003EC2" w:rsidRPr="002B1508" w:rsidRDefault="00416B41" w:rsidP="00B6294D">
            <w:pPr>
              <w:snapToGrid w:val="0"/>
              <w:spacing w:before="80" w:after="80"/>
              <w:jc w:val="center"/>
              <w:rPr>
                <w:rFonts w:asciiTheme="minorHAnsi" w:hAnsiTheme="minorHAnsi" w:cstheme="minorHAnsi"/>
                <w:sz w:val="20"/>
              </w:rPr>
            </w:pPr>
            <w:hyperlink r:id="rId42"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w:t>
              </w:r>
              <w:r w:rsidR="00C82DE0">
                <w:rPr>
                  <w:rStyle w:val="Hyperlink"/>
                  <w:rFonts w:asciiTheme="minorHAnsi" w:hAnsiTheme="minorHAnsi" w:cstheme="minorHAnsi"/>
                  <w:sz w:val="20"/>
                </w:rPr>
                <w:t>0</w:t>
              </w:r>
              <w:r w:rsidR="00C82DE0">
                <w:rPr>
                  <w:rStyle w:val="Hyperlink"/>
                  <w:rFonts w:asciiTheme="minorHAnsi" w:hAnsiTheme="minorHAnsi" w:cstheme="minorHAnsi"/>
                  <w:sz w:val="20"/>
                </w:rPr>
                <w:br/>
                <w:t>(</w:t>
              </w:r>
              <w:r w:rsidR="00050AEB">
                <w:rPr>
                  <w:rStyle w:val="Hyperlink"/>
                  <w:rFonts w:asciiTheme="minorHAnsi" w:hAnsiTheme="minorHAnsi" w:cstheme="minorHAnsi"/>
                  <w:sz w:val="20"/>
                </w:rPr>
                <w:t>Corr</w:t>
              </w:r>
              <w:r w:rsidR="00C82DE0">
                <w:rPr>
                  <w:rStyle w:val="Hyperlink"/>
                  <w:rFonts w:asciiTheme="minorHAnsi" w:hAnsiTheme="minorHAnsi" w:cstheme="minorHAnsi"/>
                  <w:sz w:val="20"/>
                </w:rPr>
                <w:t>.1)</w:t>
              </w:r>
            </w:hyperlink>
          </w:p>
        </w:tc>
        <w:tc>
          <w:tcPr>
            <w:tcW w:w="1361" w:type="dxa"/>
            <w:noWrap/>
            <w:tcMar>
              <w:left w:w="57" w:type="dxa"/>
              <w:right w:w="57" w:type="dxa"/>
            </w:tcMar>
          </w:tcPr>
          <w:p w14:paraId="6B6C0033"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95092AC" w14:textId="0364E7AB"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Conférence Mondiale de Développement des Télécommunications de 2021</w:t>
            </w:r>
          </w:p>
        </w:tc>
      </w:tr>
      <w:tr w:rsidR="00003EC2" w:rsidRPr="00656598" w14:paraId="3D4B1B96" w14:textId="77777777" w:rsidTr="00003EC2">
        <w:tc>
          <w:tcPr>
            <w:tcW w:w="1191" w:type="dxa"/>
            <w:shd w:val="clear" w:color="auto" w:fill="auto"/>
            <w:noWrap/>
          </w:tcPr>
          <w:p w14:paraId="7148DE2A" w14:textId="51C0EEFE" w:rsidR="00003EC2" w:rsidRPr="002B1508" w:rsidRDefault="00416B41" w:rsidP="00B6294D">
            <w:pPr>
              <w:snapToGrid w:val="0"/>
              <w:spacing w:before="80" w:after="80"/>
              <w:jc w:val="center"/>
              <w:rPr>
                <w:rFonts w:asciiTheme="minorHAnsi" w:hAnsiTheme="minorHAnsi" w:cstheme="minorHAnsi"/>
                <w:sz w:val="20"/>
              </w:rPr>
            </w:pPr>
            <w:hyperlink r:id="rId43"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31</w:t>
              </w:r>
            </w:hyperlink>
          </w:p>
        </w:tc>
        <w:tc>
          <w:tcPr>
            <w:tcW w:w="1361" w:type="dxa"/>
            <w:noWrap/>
            <w:tcMar>
              <w:left w:w="57" w:type="dxa"/>
              <w:right w:w="57" w:type="dxa"/>
            </w:tcMar>
          </w:tcPr>
          <w:p w14:paraId="137FE8D9"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D147C6A" w14:textId="17535968"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Mesures prises par l'UIT concernant les conditions relatives à l'assistance médicale d'urgence sur place lors des conférences et réunions de l'UIT se tenant à l'extérieur de Genève</w:t>
            </w:r>
          </w:p>
        </w:tc>
      </w:tr>
      <w:tr w:rsidR="00003EC2" w:rsidRPr="00656598" w14:paraId="6F8DB4A0" w14:textId="77777777" w:rsidTr="00003EC2">
        <w:tc>
          <w:tcPr>
            <w:tcW w:w="1191" w:type="dxa"/>
            <w:shd w:val="clear" w:color="auto" w:fill="auto"/>
            <w:noWrap/>
          </w:tcPr>
          <w:p w14:paraId="056E2A9A" w14:textId="30B750C6" w:rsidR="00003EC2" w:rsidRPr="00003EC2" w:rsidRDefault="00416B41" w:rsidP="00B6294D">
            <w:pPr>
              <w:snapToGrid w:val="0"/>
              <w:spacing w:before="80" w:after="80"/>
              <w:jc w:val="center"/>
              <w:rPr>
                <w:rFonts w:asciiTheme="minorHAnsi" w:hAnsiTheme="minorHAnsi" w:cstheme="minorHAnsi"/>
                <w:sz w:val="20"/>
              </w:rPr>
            </w:pPr>
            <w:hyperlink r:id="rId44" w:history="1">
              <w:r w:rsidR="009B6E64">
                <w:rPr>
                  <w:rStyle w:val="Hyperlink"/>
                  <w:rFonts w:asciiTheme="minorHAnsi" w:hAnsiTheme="minorHAnsi" w:cstheme="minorHAnsi"/>
                  <w:sz w:val="20"/>
                </w:rPr>
                <w:t>C21/</w:t>
              </w:r>
              <w:r w:rsidR="00003EC2" w:rsidRPr="007753E5">
                <w:rPr>
                  <w:rStyle w:val="Hyperlink"/>
                  <w:rFonts w:asciiTheme="minorHAnsi" w:hAnsiTheme="minorHAnsi" w:cstheme="minorHAnsi"/>
                  <w:sz w:val="20"/>
                </w:rPr>
                <w:t>32</w:t>
              </w:r>
            </w:hyperlink>
          </w:p>
        </w:tc>
        <w:tc>
          <w:tcPr>
            <w:tcW w:w="1361" w:type="dxa"/>
            <w:noWrap/>
            <w:tcMar>
              <w:left w:w="57" w:type="dxa"/>
              <w:right w:w="57" w:type="dxa"/>
            </w:tcMar>
          </w:tcPr>
          <w:p w14:paraId="6E651901" w14:textId="6B94CC79" w:rsidR="00003EC2" w:rsidRPr="00003EC2" w:rsidRDefault="004235B4" w:rsidP="00B6294D">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77D2B02" w14:textId="32FBBB9A"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 xml:space="preserve">Étude de faisabilité de </w:t>
            </w:r>
            <w:proofErr w:type="spellStart"/>
            <w:r w:rsidRPr="009104EE">
              <w:rPr>
                <w:rFonts w:asciiTheme="minorHAnsi" w:hAnsiTheme="minorHAnsi" w:cstheme="minorHAnsi"/>
                <w:color w:val="000000"/>
                <w:sz w:val="22"/>
                <w:szCs w:val="22"/>
                <w:lang w:val="fr-CH"/>
              </w:rPr>
              <w:t>Jigsaw</w:t>
            </w:r>
            <w:proofErr w:type="spellEnd"/>
            <w:r w:rsidRPr="009104EE">
              <w:rPr>
                <w:rFonts w:asciiTheme="minorHAnsi" w:hAnsiTheme="minorHAnsi" w:cstheme="minorHAnsi"/>
                <w:color w:val="000000"/>
                <w:sz w:val="22"/>
                <w:szCs w:val="22"/>
                <w:lang w:val="fr-CH"/>
              </w:rPr>
              <w:t xml:space="preserve"> sur la création d'un institut de formation à l'UIT</w:t>
            </w:r>
          </w:p>
        </w:tc>
      </w:tr>
      <w:tr w:rsidR="00003EC2" w:rsidRPr="00656598" w14:paraId="3B0557CF" w14:textId="77777777" w:rsidTr="00003EC2">
        <w:tc>
          <w:tcPr>
            <w:tcW w:w="1191" w:type="dxa"/>
            <w:shd w:val="clear" w:color="auto" w:fill="auto"/>
            <w:noWrap/>
          </w:tcPr>
          <w:p w14:paraId="2A574467" w14:textId="20C4F192" w:rsidR="00003EC2" w:rsidRPr="002B1508" w:rsidRDefault="00416B41" w:rsidP="00B6294D">
            <w:pPr>
              <w:snapToGrid w:val="0"/>
              <w:spacing w:before="80" w:after="80"/>
              <w:jc w:val="center"/>
              <w:rPr>
                <w:rFonts w:asciiTheme="minorHAnsi" w:hAnsiTheme="minorHAnsi" w:cstheme="minorHAnsi"/>
                <w:sz w:val="20"/>
              </w:rPr>
            </w:pPr>
            <w:hyperlink r:id="rId45"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33</w:t>
              </w:r>
            </w:hyperlink>
          </w:p>
        </w:tc>
        <w:tc>
          <w:tcPr>
            <w:tcW w:w="1361" w:type="dxa"/>
            <w:noWrap/>
            <w:tcMar>
              <w:left w:w="57" w:type="dxa"/>
              <w:right w:w="57" w:type="dxa"/>
            </w:tcMar>
          </w:tcPr>
          <w:p w14:paraId="70E7FB02"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E956288" w14:textId="4D7C6D1F"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Activités de l'UIT relatives à l'Internet : Résolutions 101, 102, 133, 180 et 206</w:t>
            </w:r>
          </w:p>
        </w:tc>
      </w:tr>
      <w:tr w:rsidR="00003EC2" w:rsidRPr="00656598" w14:paraId="5CAFCD25" w14:textId="77777777" w:rsidTr="00003EC2">
        <w:tc>
          <w:tcPr>
            <w:tcW w:w="1191" w:type="dxa"/>
            <w:shd w:val="clear" w:color="auto" w:fill="auto"/>
            <w:noWrap/>
          </w:tcPr>
          <w:p w14:paraId="57066282" w14:textId="1C573CF0" w:rsidR="00003EC2" w:rsidRPr="002B1508" w:rsidRDefault="00416B41" w:rsidP="00B6294D">
            <w:pPr>
              <w:snapToGrid w:val="0"/>
              <w:spacing w:before="80" w:after="80"/>
              <w:jc w:val="center"/>
              <w:rPr>
                <w:rFonts w:asciiTheme="minorHAnsi" w:hAnsiTheme="minorHAnsi" w:cstheme="minorHAnsi"/>
                <w:sz w:val="20"/>
              </w:rPr>
            </w:pPr>
            <w:hyperlink r:id="rId46"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34</w:t>
              </w:r>
            </w:hyperlink>
          </w:p>
        </w:tc>
        <w:tc>
          <w:tcPr>
            <w:tcW w:w="1361" w:type="dxa"/>
            <w:noWrap/>
            <w:tcMar>
              <w:left w:w="57" w:type="dxa"/>
              <w:right w:w="57" w:type="dxa"/>
            </w:tcMar>
          </w:tcPr>
          <w:p w14:paraId="2AFE0BEA"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F1BDF0E" w14:textId="25C2A160"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Fonds pour le développement des technologies de l'information et de la communication (FDTIC)</w:t>
            </w:r>
          </w:p>
        </w:tc>
      </w:tr>
      <w:tr w:rsidR="00003EC2" w:rsidRPr="00656598" w14:paraId="19DF9418" w14:textId="77777777" w:rsidTr="00003EC2">
        <w:tc>
          <w:tcPr>
            <w:tcW w:w="1191" w:type="dxa"/>
            <w:shd w:val="clear" w:color="auto" w:fill="auto"/>
            <w:noWrap/>
          </w:tcPr>
          <w:p w14:paraId="5F5DF761" w14:textId="6D301F6F" w:rsidR="00003EC2" w:rsidRPr="002B1508" w:rsidRDefault="00416B41" w:rsidP="00B6294D">
            <w:pPr>
              <w:snapToGrid w:val="0"/>
              <w:spacing w:before="80" w:after="80"/>
              <w:jc w:val="center"/>
              <w:rPr>
                <w:rFonts w:asciiTheme="minorHAnsi" w:hAnsiTheme="minorHAnsi" w:cstheme="minorHAnsi"/>
                <w:sz w:val="20"/>
              </w:rPr>
            </w:pPr>
            <w:hyperlink r:id="rId47"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35</w:t>
              </w:r>
            </w:hyperlink>
          </w:p>
        </w:tc>
        <w:tc>
          <w:tcPr>
            <w:tcW w:w="1361" w:type="dxa"/>
            <w:noWrap/>
            <w:tcMar>
              <w:left w:w="57" w:type="dxa"/>
              <w:right w:w="57" w:type="dxa"/>
            </w:tcMar>
          </w:tcPr>
          <w:p w14:paraId="32E83681"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17FCCC8" w14:textId="124ADA94" w:rsidR="00003EC2" w:rsidRPr="009104EE" w:rsidRDefault="009104EE" w:rsidP="00B6294D">
            <w:pPr>
              <w:snapToGrid w:val="0"/>
              <w:spacing w:before="80" w:after="80"/>
              <w:rPr>
                <w:rFonts w:asciiTheme="minorHAnsi" w:hAnsiTheme="minorHAnsi" w:cstheme="minorHAnsi"/>
                <w:color w:val="000000"/>
                <w:sz w:val="22"/>
                <w:szCs w:val="22"/>
                <w:lang w:val="fr-CH"/>
              </w:rPr>
            </w:pPr>
            <w:r w:rsidRPr="009104EE">
              <w:rPr>
                <w:rFonts w:asciiTheme="minorHAnsi" w:hAnsiTheme="minorHAnsi" w:cstheme="minorHAnsi"/>
                <w:color w:val="000000"/>
                <w:sz w:val="22"/>
                <w:szCs w:val="22"/>
                <w:lang w:val="fr-CH"/>
              </w:rPr>
              <w:t>Rapport sur la mise en œuvre du plan stratégique et les activités de l'Union, avril 2019 - avril 2021</w:t>
            </w:r>
          </w:p>
        </w:tc>
      </w:tr>
      <w:tr w:rsidR="00003EC2" w:rsidRPr="00656598" w14:paraId="3FE8DFD5" w14:textId="77777777" w:rsidTr="00003EC2">
        <w:tc>
          <w:tcPr>
            <w:tcW w:w="1191" w:type="dxa"/>
            <w:shd w:val="clear" w:color="auto" w:fill="auto"/>
            <w:noWrap/>
            <w:tcMar>
              <w:left w:w="57" w:type="dxa"/>
              <w:right w:w="57" w:type="dxa"/>
            </w:tcMar>
          </w:tcPr>
          <w:p w14:paraId="31412B78" w14:textId="4CC9A3B3" w:rsidR="00003EC2" w:rsidRPr="002B1508" w:rsidRDefault="00416B41" w:rsidP="00B6294D">
            <w:pPr>
              <w:snapToGrid w:val="0"/>
              <w:spacing w:before="80" w:after="80"/>
              <w:jc w:val="center"/>
              <w:rPr>
                <w:rFonts w:asciiTheme="minorHAnsi" w:hAnsiTheme="minorHAnsi" w:cstheme="minorHAnsi"/>
                <w:sz w:val="20"/>
              </w:rPr>
            </w:pPr>
            <w:hyperlink r:id="rId48"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36</w:t>
              </w:r>
            </w:hyperlink>
          </w:p>
        </w:tc>
        <w:tc>
          <w:tcPr>
            <w:tcW w:w="1361" w:type="dxa"/>
            <w:noWrap/>
            <w:tcMar>
              <w:left w:w="57" w:type="dxa"/>
              <w:right w:w="57" w:type="dxa"/>
            </w:tcMar>
          </w:tcPr>
          <w:p w14:paraId="2C2D70C3"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64BBE55" w14:textId="7FAEF62A" w:rsidR="00003EC2" w:rsidRPr="00F04E4A" w:rsidRDefault="00F04E4A" w:rsidP="00B6294D">
            <w:pPr>
              <w:snapToGrid w:val="0"/>
              <w:spacing w:before="80" w:after="80"/>
              <w:rPr>
                <w:rFonts w:asciiTheme="minorHAnsi" w:hAnsiTheme="minorHAnsi" w:cstheme="minorHAnsi"/>
                <w:color w:val="000000"/>
                <w:sz w:val="22"/>
                <w:szCs w:val="22"/>
                <w:lang w:val="fr-CH"/>
              </w:rPr>
            </w:pPr>
            <w:r w:rsidRPr="00F04E4A">
              <w:rPr>
                <w:rFonts w:asciiTheme="minorHAnsi" w:hAnsiTheme="minorHAnsi" w:cstheme="minorHAnsi"/>
                <w:color w:val="000000"/>
                <w:sz w:val="22"/>
                <w:szCs w:val="22"/>
                <w:lang w:val="fr-CH"/>
              </w:rPr>
              <w:t>Rapport décrivant la façon dont le cadre offert par le Programme mondial cybersécurité (GCA) est actuellement utilisé par l'UIT</w:t>
            </w:r>
          </w:p>
        </w:tc>
      </w:tr>
      <w:tr w:rsidR="00003EC2" w:rsidRPr="00656598" w14:paraId="4731D863" w14:textId="77777777" w:rsidTr="00003EC2">
        <w:tc>
          <w:tcPr>
            <w:tcW w:w="1191" w:type="dxa"/>
            <w:shd w:val="clear" w:color="auto" w:fill="auto"/>
            <w:noWrap/>
          </w:tcPr>
          <w:p w14:paraId="63DFCD3D" w14:textId="4BCBF031" w:rsidR="00003EC2" w:rsidRPr="002B1508" w:rsidRDefault="00416B41" w:rsidP="00B6294D">
            <w:pPr>
              <w:snapToGrid w:val="0"/>
              <w:spacing w:before="80" w:after="80"/>
              <w:jc w:val="center"/>
              <w:rPr>
                <w:rFonts w:asciiTheme="minorHAnsi" w:hAnsiTheme="minorHAnsi" w:cstheme="minorHAnsi"/>
                <w:sz w:val="20"/>
              </w:rPr>
            </w:pPr>
            <w:hyperlink r:id="rId49"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37</w:t>
              </w:r>
            </w:hyperlink>
            <w:r w:rsidR="00051E6E">
              <w:rPr>
                <w:rStyle w:val="Hyperlink"/>
                <w:rFonts w:asciiTheme="minorHAnsi" w:hAnsiTheme="minorHAnsi" w:cstheme="minorHAnsi"/>
                <w:sz w:val="20"/>
              </w:rPr>
              <w:br/>
            </w:r>
            <w:hyperlink r:id="rId50" w:history="1">
              <w:r w:rsidR="00051E6E" w:rsidRPr="00051E6E">
                <w:rPr>
                  <w:rStyle w:val="Hyperlink"/>
                  <w:sz w:val="20"/>
                </w:rPr>
                <w:t>C21/DT/5</w:t>
              </w:r>
            </w:hyperlink>
          </w:p>
        </w:tc>
        <w:tc>
          <w:tcPr>
            <w:tcW w:w="1361" w:type="dxa"/>
            <w:noWrap/>
            <w:tcMar>
              <w:left w:w="57" w:type="dxa"/>
              <w:right w:w="57" w:type="dxa"/>
            </w:tcMar>
          </w:tcPr>
          <w:p w14:paraId="1BD18C5B"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510247D0" w14:textId="339738BF" w:rsidR="00003EC2" w:rsidRPr="00F04E4A" w:rsidRDefault="00F04E4A" w:rsidP="00B6294D">
            <w:pPr>
              <w:snapToGrid w:val="0"/>
              <w:spacing w:before="80" w:after="80"/>
              <w:rPr>
                <w:rFonts w:asciiTheme="minorHAnsi" w:hAnsiTheme="minorHAnsi" w:cstheme="minorHAnsi"/>
                <w:color w:val="000000"/>
                <w:sz w:val="22"/>
                <w:szCs w:val="22"/>
                <w:lang w:val="fr-CH"/>
              </w:rPr>
            </w:pPr>
            <w:r w:rsidRPr="00F04E4A">
              <w:rPr>
                <w:rFonts w:asciiTheme="minorHAnsi" w:hAnsiTheme="minorHAnsi" w:cstheme="minorHAnsi"/>
                <w:color w:val="000000"/>
                <w:sz w:val="22"/>
                <w:szCs w:val="22"/>
                <w:lang w:val="fr-CH"/>
              </w:rPr>
              <w:t>Calendrier des conférences, assemblées et réunions futures de l'Union pour la période 2021-2024</w:t>
            </w:r>
          </w:p>
        </w:tc>
      </w:tr>
      <w:tr w:rsidR="00003EC2" w:rsidRPr="00656598" w14:paraId="27A02FA0" w14:textId="77777777" w:rsidTr="00003EC2">
        <w:tc>
          <w:tcPr>
            <w:tcW w:w="1191" w:type="dxa"/>
            <w:shd w:val="clear" w:color="auto" w:fill="auto"/>
            <w:noWrap/>
          </w:tcPr>
          <w:p w14:paraId="5E4739DC" w14:textId="0B850571" w:rsidR="00003EC2" w:rsidRPr="002B1508" w:rsidRDefault="00416B41" w:rsidP="00B6294D">
            <w:pPr>
              <w:snapToGrid w:val="0"/>
              <w:spacing w:before="80" w:after="80"/>
              <w:jc w:val="center"/>
              <w:rPr>
                <w:rFonts w:asciiTheme="minorHAnsi" w:hAnsiTheme="minorHAnsi" w:cstheme="minorHAnsi"/>
                <w:sz w:val="20"/>
              </w:rPr>
            </w:pPr>
            <w:hyperlink r:id="rId51"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38</w:t>
              </w:r>
            </w:hyperlink>
          </w:p>
        </w:tc>
        <w:tc>
          <w:tcPr>
            <w:tcW w:w="1361" w:type="dxa"/>
            <w:noWrap/>
            <w:tcMar>
              <w:left w:w="57" w:type="dxa"/>
              <w:right w:w="57" w:type="dxa"/>
            </w:tcMar>
          </w:tcPr>
          <w:p w14:paraId="6D839C56"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D119343" w14:textId="797B432A" w:rsidR="00003EC2" w:rsidRPr="00F04E4A" w:rsidRDefault="00F04E4A" w:rsidP="00B6294D">
            <w:pPr>
              <w:snapToGrid w:val="0"/>
              <w:spacing w:before="80" w:after="80"/>
              <w:rPr>
                <w:rFonts w:asciiTheme="minorHAnsi" w:hAnsiTheme="minorHAnsi" w:cstheme="minorHAnsi"/>
                <w:color w:val="000000"/>
                <w:sz w:val="22"/>
                <w:szCs w:val="22"/>
                <w:lang w:val="fr-CH"/>
              </w:rPr>
            </w:pPr>
            <w:r w:rsidRPr="00F04E4A">
              <w:rPr>
                <w:rFonts w:asciiTheme="minorHAnsi" w:hAnsiTheme="minorHAnsi" w:cstheme="minorHAnsi"/>
                <w:color w:val="000000"/>
                <w:sz w:val="22"/>
                <w:szCs w:val="22"/>
                <w:lang w:val="fr-CH"/>
              </w:rPr>
              <w:t>Rapport sur la mise en œuvre de la Résolution 191 (Rév. Dubaï, 2018) de la Conférence de Plénipotentiaires "stratégie de coordination des efforts entre les trois secteurs de l'union"</w:t>
            </w:r>
          </w:p>
        </w:tc>
      </w:tr>
      <w:tr w:rsidR="00003EC2" w:rsidRPr="00656598" w14:paraId="6554560D" w14:textId="77777777" w:rsidTr="00003EC2">
        <w:tc>
          <w:tcPr>
            <w:tcW w:w="1191" w:type="dxa"/>
            <w:shd w:val="clear" w:color="auto" w:fill="auto"/>
            <w:noWrap/>
          </w:tcPr>
          <w:p w14:paraId="474FC6D2" w14:textId="506E631A" w:rsidR="00003EC2" w:rsidRPr="002B1508" w:rsidRDefault="00416B41" w:rsidP="00B6294D">
            <w:pPr>
              <w:snapToGrid w:val="0"/>
              <w:spacing w:before="80" w:after="80"/>
              <w:jc w:val="center"/>
              <w:rPr>
                <w:rFonts w:asciiTheme="minorHAnsi" w:hAnsiTheme="minorHAnsi" w:cstheme="minorHAnsi"/>
                <w:sz w:val="20"/>
              </w:rPr>
            </w:pPr>
            <w:hyperlink r:id="rId52"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3</w:t>
              </w:r>
              <w:r w:rsidR="004235B4">
                <w:rPr>
                  <w:rStyle w:val="Hyperlink"/>
                  <w:rFonts w:asciiTheme="minorHAnsi" w:hAnsiTheme="minorHAnsi" w:cstheme="minorHAnsi"/>
                  <w:sz w:val="20"/>
                </w:rPr>
                <w:t>9</w:t>
              </w:r>
              <w:r w:rsidR="004235B4">
                <w:rPr>
                  <w:rStyle w:val="Hyperlink"/>
                  <w:rFonts w:asciiTheme="minorHAnsi" w:hAnsiTheme="minorHAnsi" w:cstheme="minorHAnsi"/>
                  <w:sz w:val="20"/>
                </w:rPr>
                <w:br/>
                <w:t>(</w:t>
              </w:r>
              <w:r w:rsidR="004101E4">
                <w:rPr>
                  <w:rStyle w:val="Hyperlink"/>
                  <w:rFonts w:asciiTheme="minorHAnsi" w:hAnsiTheme="minorHAnsi" w:cstheme="minorHAnsi"/>
                  <w:sz w:val="20"/>
                </w:rPr>
                <w:t>Add</w:t>
              </w:r>
              <w:r w:rsidR="004235B4">
                <w:rPr>
                  <w:rStyle w:val="Hyperlink"/>
                  <w:rFonts w:asciiTheme="minorHAnsi" w:hAnsiTheme="minorHAnsi" w:cstheme="minorHAnsi"/>
                  <w:sz w:val="20"/>
                </w:rPr>
                <w:t>.1)</w:t>
              </w:r>
            </w:hyperlink>
          </w:p>
        </w:tc>
        <w:tc>
          <w:tcPr>
            <w:tcW w:w="1361" w:type="dxa"/>
            <w:noWrap/>
            <w:tcMar>
              <w:left w:w="57" w:type="dxa"/>
              <w:right w:w="57" w:type="dxa"/>
            </w:tcMar>
          </w:tcPr>
          <w:p w14:paraId="5A8B3AE2"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A5ECCB7" w14:textId="408E709C" w:rsidR="00003EC2" w:rsidRPr="00F04E4A" w:rsidRDefault="00F04E4A" w:rsidP="00B6294D">
            <w:pPr>
              <w:snapToGrid w:val="0"/>
              <w:spacing w:before="80" w:after="80"/>
              <w:rPr>
                <w:rFonts w:asciiTheme="minorHAnsi" w:hAnsiTheme="minorHAnsi" w:cstheme="minorHAnsi"/>
                <w:color w:val="000000"/>
                <w:sz w:val="22"/>
                <w:szCs w:val="22"/>
                <w:lang w:val="fr-CH"/>
              </w:rPr>
            </w:pPr>
            <w:r w:rsidRPr="00F04E4A">
              <w:rPr>
                <w:rFonts w:asciiTheme="minorHAnsi" w:hAnsiTheme="minorHAnsi" w:cstheme="minorHAnsi"/>
                <w:color w:val="000000"/>
                <w:sz w:val="22"/>
                <w:szCs w:val="22"/>
                <w:lang w:val="fr-CH"/>
              </w:rPr>
              <w:t>Demandes d'exonération de toute contribution au financement des dépenses relatives à la participation aux travaux de l'UIT</w:t>
            </w:r>
          </w:p>
        </w:tc>
      </w:tr>
      <w:tr w:rsidR="005D2F24" w:rsidRPr="002B1508" w14:paraId="7ECC1B54" w14:textId="77777777" w:rsidTr="00003EC2">
        <w:tc>
          <w:tcPr>
            <w:tcW w:w="1191" w:type="dxa"/>
            <w:shd w:val="clear" w:color="auto" w:fill="auto"/>
            <w:noWrap/>
          </w:tcPr>
          <w:p w14:paraId="6F760CCF" w14:textId="5735B9A5" w:rsidR="005D2F24" w:rsidRPr="004101E4" w:rsidRDefault="005D2F24" w:rsidP="005D2F24">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sz w:val="20"/>
              </w:rPr>
              <w:t>C21/</w:t>
            </w:r>
            <w:r>
              <w:rPr>
                <w:rFonts w:asciiTheme="minorHAnsi" w:hAnsiTheme="minorHAnsi" w:cstheme="minorHAnsi"/>
                <w:i/>
                <w:iCs/>
                <w:sz w:val="20"/>
              </w:rPr>
              <w:t>40</w:t>
            </w:r>
          </w:p>
        </w:tc>
        <w:tc>
          <w:tcPr>
            <w:tcW w:w="1361" w:type="dxa"/>
            <w:noWrap/>
            <w:tcMar>
              <w:left w:w="57" w:type="dxa"/>
              <w:right w:w="57" w:type="dxa"/>
            </w:tcMar>
          </w:tcPr>
          <w:p w14:paraId="1ED6441B" w14:textId="2676106E" w:rsidR="005D2F24" w:rsidRPr="004101E4" w:rsidRDefault="005D2F24" w:rsidP="005D2F24">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1CFF90A9" w14:textId="3BE2EBDE" w:rsidR="005D2F24" w:rsidRPr="004101E4" w:rsidRDefault="00F04E4A" w:rsidP="005D2F24">
            <w:pPr>
              <w:snapToGrid w:val="0"/>
              <w:spacing w:before="80" w:after="80"/>
              <w:rPr>
                <w:rFonts w:asciiTheme="minorHAnsi" w:hAnsiTheme="minorHAnsi" w:cstheme="minorHAnsi"/>
                <w:color w:val="000000"/>
                <w:sz w:val="22"/>
                <w:szCs w:val="22"/>
                <w:highlight w:val="yellow"/>
              </w:rPr>
            </w:pPr>
            <w:proofErr w:type="spellStart"/>
            <w:r>
              <w:rPr>
                <w:rFonts w:asciiTheme="minorHAnsi" w:hAnsiTheme="minorHAnsi" w:cstheme="minorHAnsi"/>
                <w:i/>
                <w:iCs/>
                <w:color w:val="000000"/>
                <w:sz w:val="22"/>
                <w:szCs w:val="22"/>
              </w:rPr>
              <w:t>A</w:t>
            </w:r>
            <w:r w:rsidRPr="00F04E4A">
              <w:rPr>
                <w:rFonts w:asciiTheme="minorHAnsi" w:hAnsiTheme="minorHAnsi" w:cstheme="minorHAnsi"/>
                <w:i/>
                <w:iCs/>
                <w:color w:val="000000"/>
                <w:sz w:val="22"/>
                <w:szCs w:val="22"/>
              </w:rPr>
              <w:t>nnulé</w:t>
            </w:r>
            <w:proofErr w:type="spellEnd"/>
          </w:p>
        </w:tc>
      </w:tr>
      <w:tr w:rsidR="00F04E4A" w:rsidRPr="002B1508" w14:paraId="433F5D24" w14:textId="77777777" w:rsidTr="00003EC2">
        <w:tc>
          <w:tcPr>
            <w:tcW w:w="1191" w:type="dxa"/>
            <w:shd w:val="clear" w:color="auto" w:fill="auto"/>
            <w:noWrap/>
          </w:tcPr>
          <w:p w14:paraId="77415382" w14:textId="01C0423D" w:rsidR="00F04E4A" w:rsidRPr="004101E4" w:rsidRDefault="00F04E4A" w:rsidP="00F04E4A">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sz w:val="20"/>
              </w:rPr>
              <w:t>C21/</w:t>
            </w:r>
            <w:r>
              <w:rPr>
                <w:rFonts w:asciiTheme="minorHAnsi" w:hAnsiTheme="minorHAnsi" w:cstheme="minorHAnsi"/>
                <w:i/>
                <w:iCs/>
                <w:sz w:val="20"/>
              </w:rPr>
              <w:t>41</w:t>
            </w:r>
          </w:p>
        </w:tc>
        <w:tc>
          <w:tcPr>
            <w:tcW w:w="1361" w:type="dxa"/>
            <w:noWrap/>
            <w:tcMar>
              <w:left w:w="57" w:type="dxa"/>
              <w:right w:w="57" w:type="dxa"/>
            </w:tcMar>
          </w:tcPr>
          <w:p w14:paraId="202D94F2" w14:textId="31031729" w:rsidR="00F04E4A" w:rsidRPr="004101E4" w:rsidRDefault="00F04E4A" w:rsidP="00F04E4A">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0FB7BEFD" w14:textId="4B707A5B" w:rsidR="00F04E4A" w:rsidRPr="004101E4" w:rsidRDefault="00F04E4A" w:rsidP="00F04E4A">
            <w:pPr>
              <w:snapToGrid w:val="0"/>
              <w:spacing w:before="80" w:after="80"/>
              <w:rPr>
                <w:rFonts w:asciiTheme="minorHAnsi" w:hAnsiTheme="minorHAnsi" w:cstheme="minorHAnsi"/>
                <w:color w:val="000000"/>
                <w:sz w:val="22"/>
                <w:szCs w:val="22"/>
                <w:highlight w:val="yellow"/>
              </w:rPr>
            </w:pPr>
            <w:proofErr w:type="spellStart"/>
            <w:r w:rsidRPr="005A2285">
              <w:rPr>
                <w:rFonts w:asciiTheme="minorHAnsi" w:hAnsiTheme="minorHAnsi" w:cstheme="minorHAnsi"/>
                <w:i/>
                <w:iCs/>
                <w:color w:val="000000"/>
                <w:sz w:val="22"/>
                <w:szCs w:val="22"/>
              </w:rPr>
              <w:t>Annulé</w:t>
            </w:r>
            <w:proofErr w:type="spellEnd"/>
          </w:p>
        </w:tc>
      </w:tr>
      <w:tr w:rsidR="00F04E4A" w:rsidRPr="002B1508" w14:paraId="0E0D3ED0" w14:textId="77777777" w:rsidTr="00003EC2">
        <w:tc>
          <w:tcPr>
            <w:tcW w:w="1191" w:type="dxa"/>
            <w:shd w:val="clear" w:color="auto" w:fill="auto"/>
            <w:noWrap/>
          </w:tcPr>
          <w:p w14:paraId="70E50E49" w14:textId="2E75D9A7" w:rsidR="00F04E4A" w:rsidRPr="004101E4" w:rsidRDefault="00F04E4A" w:rsidP="00F04E4A">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sz w:val="20"/>
              </w:rPr>
              <w:t>C21/</w:t>
            </w:r>
            <w:r>
              <w:rPr>
                <w:rFonts w:asciiTheme="minorHAnsi" w:hAnsiTheme="minorHAnsi" w:cstheme="minorHAnsi"/>
                <w:i/>
                <w:iCs/>
                <w:sz w:val="20"/>
              </w:rPr>
              <w:t>42</w:t>
            </w:r>
          </w:p>
        </w:tc>
        <w:tc>
          <w:tcPr>
            <w:tcW w:w="1361" w:type="dxa"/>
            <w:noWrap/>
            <w:tcMar>
              <w:left w:w="57" w:type="dxa"/>
              <w:right w:w="57" w:type="dxa"/>
            </w:tcMar>
          </w:tcPr>
          <w:p w14:paraId="1E61E90D" w14:textId="5A58418F" w:rsidR="00F04E4A" w:rsidRPr="004101E4" w:rsidRDefault="00F04E4A" w:rsidP="00F04E4A">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2D366C2B" w14:textId="30D3F9FB" w:rsidR="00F04E4A" w:rsidRPr="004101E4" w:rsidRDefault="00F04E4A" w:rsidP="00F04E4A">
            <w:pPr>
              <w:snapToGrid w:val="0"/>
              <w:spacing w:before="80" w:after="80"/>
              <w:rPr>
                <w:rFonts w:asciiTheme="minorHAnsi" w:hAnsiTheme="minorHAnsi" w:cstheme="minorHAnsi"/>
                <w:color w:val="000000"/>
                <w:sz w:val="22"/>
                <w:szCs w:val="22"/>
                <w:highlight w:val="yellow"/>
              </w:rPr>
            </w:pPr>
            <w:proofErr w:type="spellStart"/>
            <w:r w:rsidRPr="005A2285">
              <w:rPr>
                <w:rFonts w:asciiTheme="minorHAnsi" w:hAnsiTheme="minorHAnsi" w:cstheme="minorHAnsi"/>
                <w:i/>
                <w:iCs/>
                <w:color w:val="000000"/>
                <w:sz w:val="22"/>
                <w:szCs w:val="22"/>
              </w:rPr>
              <w:t>Annulé</w:t>
            </w:r>
            <w:proofErr w:type="spellEnd"/>
          </w:p>
        </w:tc>
      </w:tr>
      <w:tr w:rsidR="00F04E4A" w:rsidRPr="002B1508" w14:paraId="180A4BC2" w14:textId="77777777" w:rsidTr="00003EC2">
        <w:tc>
          <w:tcPr>
            <w:tcW w:w="1191" w:type="dxa"/>
            <w:shd w:val="clear" w:color="auto" w:fill="auto"/>
            <w:noWrap/>
          </w:tcPr>
          <w:p w14:paraId="2D2F64D1" w14:textId="639D44D1" w:rsidR="00F04E4A" w:rsidRPr="004101E4" w:rsidRDefault="00F04E4A" w:rsidP="00F04E4A">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sz w:val="20"/>
              </w:rPr>
              <w:t>C21/</w:t>
            </w:r>
            <w:r>
              <w:rPr>
                <w:rFonts w:asciiTheme="minorHAnsi" w:hAnsiTheme="minorHAnsi" w:cstheme="minorHAnsi"/>
                <w:i/>
                <w:iCs/>
                <w:sz w:val="20"/>
              </w:rPr>
              <w:t>43</w:t>
            </w:r>
          </w:p>
        </w:tc>
        <w:tc>
          <w:tcPr>
            <w:tcW w:w="1361" w:type="dxa"/>
            <w:noWrap/>
            <w:tcMar>
              <w:left w:w="57" w:type="dxa"/>
              <w:right w:w="57" w:type="dxa"/>
            </w:tcMar>
          </w:tcPr>
          <w:p w14:paraId="0E3B62B2" w14:textId="27641C3F" w:rsidR="00F04E4A" w:rsidRPr="004101E4" w:rsidRDefault="00F04E4A" w:rsidP="00F04E4A">
            <w:pPr>
              <w:snapToGrid w:val="0"/>
              <w:spacing w:before="80" w:after="8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1746060E" w14:textId="169B307E" w:rsidR="00F04E4A" w:rsidRPr="004101E4" w:rsidRDefault="00F04E4A" w:rsidP="00F04E4A">
            <w:pPr>
              <w:snapToGrid w:val="0"/>
              <w:spacing w:before="80" w:after="80"/>
              <w:rPr>
                <w:rFonts w:asciiTheme="minorHAnsi" w:hAnsiTheme="minorHAnsi" w:cstheme="minorHAnsi"/>
                <w:color w:val="000000"/>
                <w:sz w:val="22"/>
                <w:szCs w:val="22"/>
                <w:highlight w:val="yellow"/>
              </w:rPr>
            </w:pPr>
            <w:proofErr w:type="spellStart"/>
            <w:r w:rsidRPr="005A2285">
              <w:rPr>
                <w:rFonts w:asciiTheme="minorHAnsi" w:hAnsiTheme="minorHAnsi" w:cstheme="minorHAnsi"/>
                <w:i/>
                <w:iCs/>
                <w:color w:val="000000"/>
                <w:sz w:val="22"/>
                <w:szCs w:val="22"/>
              </w:rPr>
              <w:t>Annulé</w:t>
            </w:r>
            <w:proofErr w:type="spellEnd"/>
          </w:p>
        </w:tc>
      </w:tr>
      <w:tr w:rsidR="00003EC2" w:rsidRPr="00656598" w14:paraId="4F9B3522" w14:textId="77777777" w:rsidTr="00003EC2">
        <w:tc>
          <w:tcPr>
            <w:tcW w:w="1191" w:type="dxa"/>
            <w:shd w:val="clear" w:color="auto" w:fill="auto"/>
            <w:noWrap/>
            <w:tcMar>
              <w:left w:w="85" w:type="dxa"/>
              <w:right w:w="85" w:type="dxa"/>
            </w:tcMar>
          </w:tcPr>
          <w:p w14:paraId="5E090E8B" w14:textId="7CF4FE2E" w:rsidR="004101E4" w:rsidRPr="002B1508" w:rsidRDefault="004101E4" w:rsidP="00656598">
            <w:pPr>
              <w:snapToGrid w:val="0"/>
              <w:spacing w:before="80" w:after="80"/>
              <w:jc w:val="center"/>
              <w:rPr>
                <w:rFonts w:asciiTheme="minorHAnsi" w:hAnsiTheme="minorHAnsi" w:cstheme="minorHAnsi"/>
                <w:sz w:val="20"/>
              </w:rPr>
            </w:pPr>
            <w:hyperlink r:id="rId53" w:history="1">
              <w:r w:rsidR="009B6E64" w:rsidRPr="004101E4">
                <w:rPr>
                  <w:rStyle w:val="Hyperlink"/>
                  <w:rFonts w:asciiTheme="minorHAnsi" w:hAnsiTheme="minorHAnsi" w:cstheme="minorHAnsi"/>
                  <w:sz w:val="20"/>
                </w:rPr>
                <w:t>C21/</w:t>
              </w:r>
              <w:r w:rsidR="00003EC2" w:rsidRPr="004101E4">
                <w:rPr>
                  <w:rStyle w:val="Hyperlink"/>
                  <w:rFonts w:asciiTheme="minorHAnsi" w:hAnsiTheme="minorHAnsi" w:cstheme="minorHAnsi"/>
                  <w:sz w:val="20"/>
                </w:rPr>
                <w:t>44</w:t>
              </w:r>
              <w:r w:rsidR="00656598">
                <w:rPr>
                  <w:rStyle w:val="Hyperlink"/>
                  <w:rFonts w:asciiTheme="minorHAnsi" w:hAnsiTheme="minorHAnsi" w:cstheme="minorHAnsi"/>
                  <w:sz w:val="20"/>
                </w:rPr>
                <w:br/>
              </w:r>
              <w:r w:rsidRPr="004101E4">
                <w:rPr>
                  <w:rStyle w:val="Hyperlink"/>
                  <w:rFonts w:asciiTheme="minorHAnsi" w:hAnsiTheme="minorHAnsi" w:cstheme="minorHAnsi"/>
                  <w:sz w:val="20"/>
                </w:rPr>
                <w:t>(Corr.1)</w:t>
              </w:r>
            </w:hyperlink>
          </w:p>
        </w:tc>
        <w:tc>
          <w:tcPr>
            <w:tcW w:w="1361" w:type="dxa"/>
            <w:noWrap/>
            <w:tcMar>
              <w:left w:w="57" w:type="dxa"/>
              <w:right w:w="57" w:type="dxa"/>
            </w:tcMar>
          </w:tcPr>
          <w:p w14:paraId="1C7FC5C3"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CD28674" w14:textId="078A5B9C" w:rsidR="00003EC2" w:rsidRPr="007F2575" w:rsidRDefault="007F2575" w:rsidP="00B6294D">
            <w:pPr>
              <w:snapToGrid w:val="0"/>
              <w:spacing w:before="80" w:after="80"/>
              <w:rPr>
                <w:rFonts w:asciiTheme="minorHAnsi" w:hAnsiTheme="minorHAnsi" w:cstheme="minorHAnsi"/>
                <w:color w:val="000000"/>
                <w:sz w:val="22"/>
                <w:szCs w:val="22"/>
                <w:lang w:val="fr-CH"/>
              </w:rPr>
            </w:pPr>
            <w:r w:rsidRPr="007F2575">
              <w:rPr>
                <w:rFonts w:asciiTheme="minorHAnsi" w:hAnsiTheme="minorHAnsi" w:cstheme="minorHAnsi"/>
                <w:color w:val="000000"/>
                <w:sz w:val="22"/>
                <w:szCs w:val="22"/>
                <w:lang w:val="fr-CH"/>
              </w:rPr>
              <w:t>Rapport de l'auditeur interne sur les activités d'audit interne</w:t>
            </w:r>
          </w:p>
        </w:tc>
      </w:tr>
      <w:tr w:rsidR="00003EC2" w:rsidRPr="00656598" w14:paraId="22D8DCBF" w14:textId="77777777" w:rsidTr="00003EC2">
        <w:tc>
          <w:tcPr>
            <w:tcW w:w="1191" w:type="dxa"/>
            <w:shd w:val="clear" w:color="auto" w:fill="auto"/>
            <w:noWrap/>
          </w:tcPr>
          <w:p w14:paraId="10522EEC" w14:textId="477523D0" w:rsidR="00003EC2" w:rsidRPr="002B1508" w:rsidRDefault="00416B41" w:rsidP="00B6294D">
            <w:pPr>
              <w:snapToGrid w:val="0"/>
              <w:spacing w:before="80" w:after="80"/>
              <w:jc w:val="center"/>
              <w:rPr>
                <w:rFonts w:asciiTheme="minorHAnsi" w:hAnsiTheme="minorHAnsi" w:cstheme="minorHAnsi"/>
                <w:sz w:val="20"/>
              </w:rPr>
            </w:pPr>
            <w:hyperlink r:id="rId54"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45</w:t>
              </w:r>
            </w:hyperlink>
          </w:p>
        </w:tc>
        <w:tc>
          <w:tcPr>
            <w:tcW w:w="1361" w:type="dxa"/>
            <w:noWrap/>
            <w:tcMar>
              <w:left w:w="57" w:type="dxa"/>
              <w:right w:w="57" w:type="dxa"/>
            </w:tcMar>
          </w:tcPr>
          <w:p w14:paraId="3BDED7D8" w14:textId="77777777" w:rsidR="00003EC2" w:rsidRPr="002B1508" w:rsidRDefault="00003EC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F0B5793" w14:textId="0E415EE2" w:rsidR="00003EC2" w:rsidRPr="007F2575" w:rsidRDefault="007F2575" w:rsidP="00B6294D">
            <w:pPr>
              <w:snapToGrid w:val="0"/>
              <w:spacing w:before="80" w:after="80"/>
              <w:rPr>
                <w:rFonts w:asciiTheme="minorHAnsi" w:hAnsiTheme="minorHAnsi" w:cstheme="minorHAnsi"/>
                <w:color w:val="000000"/>
                <w:sz w:val="22"/>
                <w:szCs w:val="22"/>
                <w:lang w:val="fr-CH"/>
              </w:rPr>
            </w:pPr>
            <w:r w:rsidRPr="007F2575">
              <w:rPr>
                <w:rFonts w:asciiTheme="minorHAnsi" w:hAnsiTheme="minorHAnsi" w:cstheme="minorHAnsi"/>
                <w:color w:val="000000"/>
                <w:sz w:val="22"/>
                <w:szCs w:val="22"/>
                <w:lang w:val="fr-CH"/>
              </w:rPr>
              <w:t>Mémorandums d'accord ayant des incidences financières ou stratégiques</w:t>
            </w:r>
          </w:p>
        </w:tc>
      </w:tr>
      <w:tr w:rsidR="007F2575" w:rsidRPr="00656598" w14:paraId="303D914D" w14:textId="77777777" w:rsidTr="00003EC2">
        <w:tc>
          <w:tcPr>
            <w:tcW w:w="1191" w:type="dxa"/>
            <w:shd w:val="clear" w:color="auto" w:fill="auto"/>
            <w:noWrap/>
          </w:tcPr>
          <w:p w14:paraId="74994F92" w14:textId="01CE5F4A" w:rsidR="007F2575" w:rsidRPr="002B1508" w:rsidRDefault="00416B41" w:rsidP="007F2575">
            <w:pPr>
              <w:snapToGrid w:val="0"/>
              <w:spacing w:before="80" w:after="80"/>
              <w:jc w:val="center"/>
              <w:rPr>
                <w:rFonts w:asciiTheme="minorHAnsi" w:hAnsiTheme="minorHAnsi" w:cstheme="minorHAnsi"/>
                <w:sz w:val="20"/>
              </w:rPr>
            </w:pPr>
            <w:hyperlink r:id="rId55"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4</w:t>
              </w:r>
              <w:r w:rsidR="007F2575">
                <w:rPr>
                  <w:rStyle w:val="Hyperlink"/>
                  <w:rFonts w:asciiTheme="minorHAnsi" w:hAnsiTheme="minorHAnsi" w:cstheme="minorHAnsi"/>
                  <w:sz w:val="20"/>
                </w:rPr>
                <w:t>6</w:t>
              </w:r>
            </w:hyperlink>
          </w:p>
        </w:tc>
        <w:tc>
          <w:tcPr>
            <w:tcW w:w="1361" w:type="dxa"/>
            <w:noWrap/>
            <w:tcMar>
              <w:left w:w="57" w:type="dxa"/>
              <w:right w:w="57" w:type="dxa"/>
            </w:tcMar>
          </w:tcPr>
          <w:p w14:paraId="388E791E"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CC94F16" w14:textId="02098242"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 xml:space="preserve">Passifs de l'assurance maladie après la cessation de service (ASHI) </w:t>
            </w:r>
          </w:p>
        </w:tc>
      </w:tr>
      <w:tr w:rsidR="007F2575" w:rsidRPr="00656598" w14:paraId="300B0987" w14:textId="77777777" w:rsidTr="00003EC2">
        <w:tc>
          <w:tcPr>
            <w:tcW w:w="1191" w:type="dxa"/>
            <w:shd w:val="clear" w:color="auto" w:fill="auto"/>
            <w:noWrap/>
          </w:tcPr>
          <w:p w14:paraId="44FC0BF1" w14:textId="5EF7F532" w:rsidR="007F2575" w:rsidRPr="002B1508" w:rsidRDefault="00416B41" w:rsidP="007F2575">
            <w:pPr>
              <w:snapToGrid w:val="0"/>
              <w:spacing w:before="80" w:after="80"/>
              <w:jc w:val="center"/>
              <w:rPr>
                <w:rFonts w:asciiTheme="minorHAnsi" w:hAnsiTheme="minorHAnsi" w:cstheme="minorHAnsi"/>
                <w:sz w:val="20"/>
              </w:rPr>
            </w:pPr>
            <w:hyperlink r:id="rId56"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47</w:t>
              </w:r>
            </w:hyperlink>
          </w:p>
        </w:tc>
        <w:tc>
          <w:tcPr>
            <w:tcW w:w="1361" w:type="dxa"/>
            <w:noWrap/>
            <w:tcMar>
              <w:left w:w="57" w:type="dxa"/>
              <w:right w:w="57" w:type="dxa"/>
            </w:tcMar>
          </w:tcPr>
          <w:p w14:paraId="1462F5A5"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3766D4B" w14:textId="6A1F95F3"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 xml:space="preserve">Rapport d'activité sur la mise en œuvre des Décisions 600 et 601 du Conseil (numéros UIFN et IIN) </w:t>
            </w:r>
          </w:p>
        </w:tc>
      </w:tr>
      <w:tr w:rsidR="007F2575" w:rsidRPr="00656598" w14:paraId="1151FF49" w14:textId="77777777" w:rsidTr="00003EC2">
        <w:tc>
          <w:tcPr>
            <w:tcW w:w="1191" w:type="dxa"/>
            <w:shd w:val="clear" w:color="auto" w:fill="auto"/>
            <w:noWrap/>
          </w:tcPr>
          <w:p w14:paraId="327948A6" w14:textId="652A45B7" w:rsidR="007F2575" w:rsidRPr="002B1508" w:rsidRDefault="00416B41" w:rsidP="007F2575">
            <w:pPr>
              <w:snapToGrid w:val="0"/>
              <w:spacing w:before="80" w:after="80"/>
              <w:jc w:val="center"/>
              <w:rPr>
                <w:rFonts w:asciiTheme="minorHAnsi" w:hAnsiTheme="minorHAnsi" w:cstheme="minorHAnsi"/>
                <w:sz w:val="20"/>
              </w:rPr>
            </w:pPr>
            <w:hyperlink r:id="rId57"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4</w:t>
              </w:r>
              <w:r w:rsidR="007F2575">
                <w:rPr>
                  <w:rStyle w:val="Hyperlink"/>
                  <w:rFonts w:asciiTheme="minorHAnsi" w:hAnsiTheme="minorHAnsi" w:cstheme="minorHAnsi"/>
                  <w:sz w:val="20"/>
                </w:rPr>
                <w:t>8</w:t>
              </w:r>
            </w:hyperlink>
          </w:p>
        </w:tc>
        <w:tc>
          <w:tcPr>
            <w:tcW w:w="1361" w:type="dxa"/>
            <w:noWrap/>
            <w:tcMar>
              <w:left w:w="57" w:type="dxa"/>
              <w:right w:w="57" w:type="dxa"/>
            </w:tcMar>
          </w:tcPr>
          <w:p w14:paraId="71E4E284" w14:textId="46CDFA08" w:rsidR="007F2575" w:rsidRPr="002B1508" w:rsidRDefault="007F2575" w:rsidP="007F2575">
            <w:pPr>
              <w:snapToGrid w:val="0"/>
              <w:spacing w:before="80" w:after="80"/>
              <w:jc w:val="center"/>
              <w:rPr>
                <w:rFonts w:asciiTheme="minorHAnsi" w:hAnsiTheme="minorHAnsi" w:cstheme="minorHAnsi"/>
                <w:sz w:val="20"/>
              </w:rPr>
            </w:pPr>
            <w:r>
              <w:rPr>
                <w:rFonts w:asciiTheme="minorHAnsi" w:hAnsiTheme="minorHAnsi" w:cstheme="minorHAnsi"/>
                <w:color w:val="000000"/>
                <w:sz w:val="20"/>
                <w:lang w:val="en-US" w:eastAsia="zh-CN"/>
              </w:rPr>
              <w:t>MSAG</w:t>
            </w:r>
          </w:p>
        </w:tc>
        <w:tc>
          <w:tcPr>
            <w:tcW w:w="7513" w:type="dxa"/>
            <w:tcBorders>
              <w:top w:val="single" w:sz="4" w:space="0" w:color="auto"/>
              <w:left w:val="nil"/>
              <w:bottom w:val="single" w:sz="4" w:space="0" w:color="auto"/>
              <w:right w:val="single" w:sz="4" w:space="0" w:color="auto"/>
            </w:tcBorders>
            <w:shd w:val="clear" w:color="auto" w:fill="auto"/>
            <w:noWrap/>
          </w:tcPr>
          <w:p w14:paraId="74D2D677" w14:textId="1E1ABC33"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Compte rendu des travaux du groupe consultatif d'États membres pour le projet de locaux du siège de l'Union</w:t>
            </w:r>
          </w:p>
        </w:tc>
      </w:tr>
      <w:tr w:rsidR="007F2575" w:rsidRPr="00656598" w14:paraId="04F4B5BF" w14:textId="77777777" w:rsidTr="00003EC2">
        <w:tc>
          <w:tcPr>
            <w:tcW w:w="1191" w:type="dxa"/>
            <w:shd w:val="clear" w:color="auto" w:fill="auto"/>
            <w:noWrap/>
          </w:tcPr>
          <w:p w14:paraId="11BB5084" w14:textId="1AAC1B78" w:rsidR="007F2575" w:rsidRPr="002B1508" w:rsidRDefault="00416B41" w:rsidP="007F2575">
            <w:pPr>
              <w:snapToGrid w:val="0"/>
              <w:spacing w:before="80" w:after="80"/>
              <w:jc w:val="center"/>
              <w:rPr>
                <w:rFonts w:asciiTheme="minorHAnsi" w:hAnsiTheme="minorHAnsi" w:cstheme="minorHAnsi"/>
                <w:sz w:val="20"/>
              </w:rPr>
            </w:pPr>
            <w:hyperlink r:id="rId58"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49</w:t>
              </w:r>
            </w:hyperlink>
          </w:p>
        </w:tc>
        <w:tc>
          <w:tcPr>
            <w:tcW w:w="1361" w:type="dxa"/>
            <w:noWrap/>
            <w:tcMar>
              <w:left w:w="57" w:type="dxa"/>
              <w:right w:w="57" w:type="dxa"/>
            </w:tcMar>
          </w:tcPr>
          <w:p w14:paraId="5A0C85E2"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D791634" w14:textId="0CD53839"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Liste d'activités demandées mais non budgétées (UMAC) pour 2021-2027</w:t>
            </w:r>
          </w:p>
        </w:tc>
      </w:tr>
      <w:tr w:rsidR="007F2575" w:rsidRPr="00656598" w14:paraId="65F6D790" w14:textId="77777777" w:rsidTr="00003EC2">
        <w:tc>
          <w:tcPr>
            <w:tcW w:w="1191" w:type="dxa"/>
            <w:shd w:val="clear" w:color="auto" w:fill="auto"/>
            <w:noWrap/>
          </w:tcPr>
          <w:p w14:paraId="3AED2433" w14:textId="72E7A6C0" w:rsidR="007F2575" w:rsidRPr="002B1508" w:rsidRDefault="007F2575" w:rsidP="00656598">
            <w:pPr>
              <w:snapToGrid w:val="0"/>
              <w:spacing w:before="80" w:after="80"/>
              <w:jc w:val="center"/>
              <w:rPr>
                <w:rFonts w:asciiTheme="minorHAnsi" w:hAnsiTheme="minorHAnsi" w:cstheme="minorHAnsi"/>
                <w:sz w:val="20"/>
              </w:rPr>
            </w:pPr>
            <w:hyperlink r:id="rId59" w:history="1">
              <w:r w:rsidRPr="004101E4">
                <w:rPr>
                  <w:rStyle w:val="Hyperlink"/>
                  <w:rFonts w:asciiTheme="minorHAnsi" w:hAnsiTheme="minorHAnsi" w:cstheme="minorHAnsi"/>
                  <w:sz w:val="20"/>
                </w:rPr>
                <w:t>C21/50</w:t>
              </w:r>
              <w:r w:rsidR="00656598">
                <w:rPr>
                  <w:rStyle w:val="Hyperlink"/>
                  <w:rFonts w:asciiTheme="minorHAnsi" w:hAnsiTheme="minorHAnsi" w:cstheme="minorHAnsi"/>
                  <w:sz w:val="20"/>
                </w:rPr>
                <w:br/>
              </w:r>
              <w:r w:rsidRPr="004101E4">
                <w:rPr>
                  <w:rStyle w:val="Hyperlink"/>
                  <w:rFonts w:asciiTheme="minorHAnsi" w:hAnsiTheme="minorHAnsi" w:cstheme="minorHAnsi"/>
                  <w:sz w:val="20"/>
                </w:rPr>
                <w:t>(Add.1)</w:t>
              </w:r>
            </w:hyperlink>
          </w:p>
        </w:tc>
        <w:tc>
          <w:tcPr>
            <w:tcW w:w="1361" w:type="dxa"/>
            <w:noWrap/>
            <w:tcMar>
              <w:left w:w="57" w:type="dxa"/>
              <w:right w:w="57" w:type="dxa"/>
            </w:tcMar>
          </w:tcPr>
          <w:p w14:paraId="36927AC4" w14:textId="31174065" w:rsidR="007F2575" w:rsidRPr="002B1508" w:rsidRDefault="007F2575" w:rsidP="007F2575">
            <w:pPr>
              <w:snapToGrid w:val="0"/>
              <w:spacing w:before="80" w:after="80"/>
              <w:jc w:val="center"/>
              <w:rPr>
                <w:rFonts w:asciiTheme="minorHAnsi" w:hAnsiTheme="minorHAnsi" w:cstheme="minorHAnsi"/>
                <w:sz w:val="20"/>
              </w:rPr>
            </w:pPr>
            <w:proofErr w:type="spellStart"/>
            <w:r w:rsidRPr="00B26E07">
              <w:rPr>
                <w:rFonts w:asciiTheme="minorHAnsi" w:hAnsiTheme="minorHAnsi" w:cstheme="minorHAnsi"/>
                <w:color w:val="000000"/>
                <w:sz w:val="20"/>
                <w:lang w:val="en-US" w:eastAsia="zh-CN"/>
              </w:rPr>
              <w:t>Président</w:t>
            </w:r>
            <w:proofErr w:type="spellEnd"/>
            <w:r w:rsidRPr="00B26E07">
              <w:rPr>
                <w:rFonts w:asciiTheme="minorHAnsi" w:hAnsiTheme="minorHAnsi" w:cstheme="minorHAnsi"/>
                <w:color w:val="000000"/>
                <w:sz w:val="20"/>
                <w:lang w:val="en-US" w:eastAsia="zh-CN"/>
              </w:rPr>
              <w:t>, GTC</w:t>
            </w:r>
          </w:p>
        </w:tc>
        <w:tc>
          <w:tcPr>
            <w:tcW w:w="7513" w:type="dxa"/>
            <w:tcBorders>
              <w:top w:val="single" w:sz="4" w:space="0" w:color="auto"/>
              <w:left w:val="nil"/>
              <w:bottom w:val="single" w:sz="4" w:space="0" w:color="auto"/>
              <w:right w:val="single" w:sz="4" w:space="0" w:color="auto"/>
            </w:tcBorders>
            <w:shd w:val="clear" w:color="auto" w:fill="auto"/>
            <w:noWrap/>
          </w:tcPr>
          <w:p w14:paraId="2C7C7A8F" w14:textId="4CF938BE"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Rapport du Président du Groupe de travail du Conseil sur les ressources financières et les ressources humaines (GTC-FHR)</w:t>
            </w:r>
          </w:p>
        </w:tc>
      </w:tr>
      <w:tr w:rsidR="007F2575" w:rsidRPr="00656598" w14:paraId="36175F3A" w14:textId="77777777" w:rsidTr="00003EC2">
        <w:tc>
          <w:tcPr>
            <w:tcW w:w="1191" w:type="dxa"/>
            <w:shd w:val="clear" w:color="auto" w:fill="auto"/>
            <w:noWrap/>
          </w:tcPr>
          <w:p w14:paraId="49B89E35" w14:textId="7C0D5D98" w:rsidR="007F2575" w:rsidRPr="002B1508" w:rsidRDefault="00416B41" w:rsidP="007F2575">
            <w:pPr>
              <w:snapToGrid w:val="0"/>
              <w:spacing w:before="80" w:after="80"/>
              <w:jc w:val="center"/>
              <w:rPr>
                <w:rFonts w:asciiTheme="minorHAnsi" w:hAnsiTheme="minorHAnsi" w:cstheme="minorHAnsi"/>
                <w:sz w:val="20"/>
              </w:rPr>
            </w:pPr>
            <w:hyperlink r:id="rId60"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51</w:t>
              </w:r>
            </w:hyperlink>
          </w:p>
        </w:tc>
        <w:tc>
          <w:tcPr>
            <w:tcW w:w="1361" w:type="dxa"/>
            <w:noWrap/>
            <w:tcMar>
              <w:left w:w="57" w:type="dxa"/>
              <w:right w:w="57" w:type="dxa"/>
            </w:tcMar>
          </w:tcPr>
          <w:p w14:paraId="4A9A2A80" w14:textId="02FCB5FA" w:rsidR="007F2575" w:rsidRPr="002B1508" w:rsidRDefault="007F2575" w:rsidP="007F2575">
            <w:pPr>
              <w:snapToGrid w:val="0"/>
              <w:spacing w:before="80" w:after="80"/>
              <w:jc w:val="center"/>
              <w:rPr>
                <w:rFonts w:asciiTheme="minorHAnsi" w:hAnsiTheme="minorHAnsi" w:cstheme="minorHAnsi"/>
                <w:sz w:val="20"/>
              </w:rPr>
            </w:pPr>
            <w:proofErr w:type="spellStart"/>
            <w:r w:rsidRPr="00B26E07">
              <w:rPr>
                <w:rFonts w:asciiTheme="minorHAnsi" w:hAnsiTheme="minorHAnsi" w:cstheme="minorHAnsi"/>
                <w:color w:val="000000"/>
                <w:sz w:val="20"/>
                <w:lang w:val="en-US" w:eastAsia="zh-CN"/>
              </w:rPr>
              <w:t>Président</w:t>
            </w:r>
            <w:proofErr w:type="spellEnd"/>
            <w:r w:rsidRPr="00B26E07">
              <w:rPr>
                <w:rFonts w:asciiTheme="minorHAnsi" w:hAnsiTheme="minorHAnsi" w:cstheme="minorHAnsi"/>
                <w:color w:val="000000"/>
                <w:sz w:val="20"/>
                <w:lang w:val="en-US" w:eastAsia="zh-CN"/>
              </w:rPr>
              <w:t>, GTC</w:t>
            </w:r>
          </w:p>
        </w:tc>
        <w:tc>
          <w:tcPr>
            <w:tcW w:w="7513" w:type="dxa"/>
            <w:tcBorders>
              <w:top w:val="single" w:sz="4" w:space="0" w:color="auto"/>
              <w:left w:val="nil"/>
              <w:bottom w:val="single" w:sz="4" w:space="0" w:color="auto"/>
              <w:right w:val="single" w:sz="4" w:space="0" w:color="auto"/>
            </w:tcBorders>
            <w:shd w:val="clear" w:color="auto" w:fill="auto"/>
            <w:noWrap/>
          </w:tcPr>
          <w:p w14:paraId="175D42C6" w14:textId="51B7EE14"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Rapport du Président du Groupe de travail du Conseil sur les questions de politiques publiques internationales relatives à l'Internet (GTC-Internet)</w:t>
            </w:r>
          </w:p>
        </w:tc>
      </w:tr>
      <w:tr w:rsidR="007F2575" w:rsidRPr="00656598" w14:paraId="0BD8E650" w14:textId="77777777" w:rsidTr="00003EC2">
        <w:tc>
          <w:tcPr>
            <w:tcW w:w="1191" w:type="dxa"/>
            <w:shd w:val="clear" w:color="auto" w:fill="auto"/>
            <w:noWrap/>
          </w:tcPr>
          <w:p w14:paraId="39AD02D2" w14:textId="28E3D717" w:rsidR="007F2575" w:rsidRPr="002B1508" w:rsidRDefault="00416B41" w:rsidP="007F2575">
            <w:pPr>
              <w:snapToGrid w:val="0"/>
              <w:spacing w:before="80" w:after="80"/>
              <w:jc w:val="center"/>
              <w:rPr>
                <w:rFonts w:asciiTheme="minorHAnsi" w:hAnsiTheme="minorHAnsi" w:cstheme="minorHAnsi"/>
                <w:sz w:val="20"/>
              </w:rPr>
            </w:pPr>
            <w:hyperlink r:id="rId61"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52</w:t>
              </w:r>
            </w:hyperlink>
          </w:p>
        </w:tc>
        <w:tc>
          <w:tcPr>
            <w:tcW w:w="1361" w:type="dxa"/>
            <w:noWrap/>
            <w:tcMar>
              <w:left w:w="57" w:type="dxa"/>
              <w:right w:w="57" w:type="dxa"/>
            </w:tcMar>
          </w:tcPr>
          <w:p w14:paraId="3D520875"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F1B4600" w14:textId="4ECFA000"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Amélioration de la gestion et du suivi de la contribution des Membres de secteur, des Associés et des Établissements universitaires aux dépenses de l'UIT</w:t>
            </w:r>
          </w:p>
        </w:tc>
      </w:tr>
      <w:tr w:rsidR="007F2575" w:rsidRPr="007F2575" w14:paraId="45914116" w14:textId="77777777" w:rsidTr="00003EC2">
        <w:tc>
          <w:tcPr>
            <w:tcW w:w="1191" w:type="dxa"/>
            <w:shd w:val="clear" w:color="auto" w:fill="auto"/>
            <w:noWrap/>
          </w:tcPr>
          <w:p w14:paraId="1B084390" w14:textId="25771110" w:rsidR="007F2575" w:rsidRPr="005D2F24" w:rsidRDefault="007F2575" w:rsidP="007F2575">
            <w:pPr>
              <w:snapToGrid w:val="0"/>
              <w:spacing w:before="80" w:after="80"/>
              <w:jc w:val="center"/>
              <w:rPr>
                <w:rFonts w:asciiTheme="minorHAnsi" w:hAnsiTheme="minorHAnsi" w:cstheme="minorHAnsi"/>
                <w:i/>
                <w:iCs/>
                <w:sz w:val="20"/>
              </w:rPr>
            </w:pPr>
            <w:r w:rsidRPr="005D2F24">
              <w:rPr>
                <w:rFonts w:asciiTheme="minorHAnsi" w:hAnsiTheme="minorHAnsi" w:cstheme="minorHAnsi"/>
                <w:i/>
                <w:iCs/>
                <w:sz w:val="20"/>
              </w:rPr>
              <w:t>C21/53</w:t>
            </w:r>
          </w:p>
        </w:tc>
        <w:tc>
          <w:tcPr>
            <w:tcW w:w="1361" w:type="dxa"/>
            <w:noWrap/>
            <w:tcMar>
              <w:left w:w="57" w:type="dxa"/>
              <w:right w:w="57" w:type="dxa"/>
            </w:tcMar>
          </w:tcPr>
          <w:p w14:paraId="27149D24" w14:textId="2F0E2E26" w:rsidR="007F2575" w:rsidRPr="005D2F24" w:rsidRDefault="007F2575" w:rsidP="007F2575">
            <w:pPr>
              <w:snapToGrid w:val="0"/>
              <w:spacing w:before="80" w:after="80"/>
              <w:jc w:val="center"/>
              <w:rPr>
                <w:rFonts w:asciiTheme="minorHAnsi" w:hAnsiTheme="minorHAnsi" w:cstheme="minorHAnsi"/>
                <w:i/>
                <w:iCs/>
                <w:sz w:val="20"/>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5CDD3FE6" w14:textId="5333C058" w:rsidR="007F2575" w:rsidRPr="007F2575" w:rsidRDefault="002F68EC" w:rsidP="007F2575">
            <w:pPr>
              <w:snapToGrid w:val="0"/>
              <w:spacing w:before="80" w:after="80"/>
              <w:rPr>
                <w:rFonts w:asciiTheme="minorHAnsi" w:hAnsiTheme="minorHAnsi" w:cstheme="minorHAnsi"/>
                <w:i/>
                <w:iCs/>
                <w:color w:val="000000"/>
                <w:sz w:val="22"/>
                <w:szCs w:val="22"/>
                <w:lang w:val="fr-CH"/>
              </w:rPr>
            </w:pPr>
            <w:proofErr w:type="spellStart"/>
            <w:r w:rsidRPr="005A2285">
              <w:rPr>
                <w:rFonts w:asciiTheme="minorHAnsi" w:hAnsiTheme="minorHAnsi" w:cstheme="minorHAnsi"/>
                <w:i/>
                <w:iCs/>
                <w:color w:val="000000"/>
                <w:sz w:val="22"/>
                <w:szCs w:val="22"/>
              </w:rPr>
              <w:t>Annulé</w:t>
            </w:r>
            <w:proofErr w:type="spellEnd"/>
          </w:p>
        </w:tc>
      </w:tr>
      <w:tr w:rsidR="007F2575" w:rsidRPr="002B1508" w14:paraId="7A3B51E8" w14:textId="77777777" w:rsidTr="00003EC2">
        <w:tc>
          <w:tcPr>
            <w:tcW w:w="1191" w:type="dxa"/>
            <w:shd w:val="clear" w:color="auto" w:fill="auto"/>
            <w:noWrap/>
          </w:tcPr>
          <w:p w14:paraId="707AB57E" w14:textId="7023F0BE" w:rsidR="007F2575" w:rsidRPr="002B1508" w:rsidRDefault="00051E6E" w:rsidP="007F2575">
            <w:pPr>
              <w:snapToGrid w:val="0"/>
              <w:spacing w:before="80" w:after="80"/>
              <w:jc w:val="center"/>
              <w:rPr>
                <w:rFonts w:asciiTheme="minorHAnsi" w:hAnsiTheme="minorHAnsi" w:cstheme="minorHAnsi"/>
                <w:sz w:val="20"/>
              </w:rPr>
            </w:pPr>
            <w:hyperlink r:id="rId62"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54</w:t>
              </w:r>
            </w:hyperlink>
          </w:p>
        </w:tc>
        <w:tc>
          <w:tcPr>
            <w:tcW w:w="1361" w:type="dxa"/>
            <w:noWrap/>
            <w:tcMar>
              <w:left w:w="57" w:type="dxa"/>
              <w:right w:w="57" w:type="dxa"/>
            </w:tcMar>
          </w:tcPr>
          <w:p w14:paraId="2E918E12"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1042694" w14:textId="1C38A83B" w:rsidR="007F2575" w:rsidRPr="007F2575" w:rsidRDefault="007F2575" w:rsidP="007F2575">
            <w:pPr>
              <w:snapToGrid w:val="0"/>
              <w:spacing w:before="80" w:after="80"/>
              <w:rPr>
                <w:rFonts w:asciiTheme="minorHAnsi" w:hAnsiTheme="minorHAnsi" w:cstheme="minorHAnsi"/>
                <w:color w:val="000000"/>
                <w:sz w:val="22"/>
                <w:szCs w:val="22"/>
              </w:rPr>
            </w:pPr>
            <w:r w:rsidRPr="007F2575">
              <w:rPr>
                <w:rFonts w:asciiTheme="minorHAnsi" w:hAnsiTheme="minorHAnsi"/>
                <w:sz w:val="22"/>
                <w:szCs w:val="22"/>
                <w:lang w:val="fr-CH"/>
              </w:rPr>
              <w:t xml:space="preserve">Rapport d'activité sur la mise en œuvre du Plan stratégique pour les ressources humaines et de la Résolution 48 (Rév. </w:t>
            </w:r>
            <w:proofErr w:type="spellStart"/>
            <w:r w:rsidRPr="007F2575">
              <w:rPr>
                <w:rFonts w:asciiTheme="minorHAnsi" w:hAnsiTheme="minorHAnsi"/>
                <w:sz w:val="22"/>
                <w:szCs w:val="22"/>
              </w:rPr>
              <w:t>Dubaï</w:t>
            </w:r>
            <w:proofErr w:type="spellEnd"/>
            <w:r w:rsidRPr="007F2575">
              <w:rPr>
                <w:rFonts w:asciiTheme="minorHAnsi" w:hAnsiTheme="minorHAnsi"/>
                <w:sz w:val="22"/>
                <w:szCs w:val="22"/>
              </w:rPr>
              <w:t>, 2018)</w:t>
            </w:r>
          </w:p>
        </w:tc>
      </w:tr>
      <w:tr w:rsidR="007F2575" w:rsidRPr="00656598" w14:paraId="7AD0C20E" w14:textId="77777777" w:rsidTr="00003EC2">
        <w:tc>
          <w:tcPr>
            <w:tcW w:w="1191" w:type="dxa"/>
            <w:shd w:val="clear" w:color="auto" w:fill="auto"/>
            <w:noWrap/>
          </w:tcPr>
          <w:p w14:paraId="50C23AD9" w14:textId="2C46DC3D" w:rsidR="007F2575" w:rsidRPr="002B1508" w:rsidRDefault="00051E6E" w:rsidP="007F2575">
            <w:pPr>
              <w:snapToGrid w:val="0"/>
              <w:spacing w:before="80" w:after="80"/>
              <w:jc w:val="center"/>
              <w:rPr>
                <w:rFonts w:asciiTheme="minorHAnsi" w:hAnsiTheme="minorHAnsi" w:cstheme="minorHAnsi"/>
                <w:sz w:val="20"/>
              </w:rPr>
            </w:pPr>
            <w:hyperlink r:id="rId63"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55</w:t>
              </w:r>
            </w:hyperlink>
          </w:p>
        </w:tc>
        <w:tc>
          <w:tcPr>
            <w:tcW w:w="1361" w:type="dxa"/>
            <w:noWrap/>
            <w:tcMar>
              <w:left w:w="57" w:type="dxa"/>
              <w:right w:w="57" w:type="dxa"/>
            </w:tcMar>
          </w:tcPr>
          <w:p w14:paraId="4658838E"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CBBA791" w14:textId="743F0F65" w:rsidR="007F2575" w:rsidRPr="007F2575" w:rsidRDefault="002F68EC" w:rsidP="007F2575">
            <w:pPr>
              <w:snapToGrid w:val="0"/>
              <w:spacing w:before="80" w:after="80"/>
              <w:rPr>
                <w:rFonts w:asciiTheme="minorHAnsi" w:hAnsiTheme="minorHAnsi" w:cstheme="minorHAnsi"/>
                <w:color w:val="000000"/>
                <w:sz w:val="22"/>
                <w:szCs w:val="22"/>
                <w:lang w:val="fr-CH"/>
              </w:rPr>
            </w:pPr>
            <w:r w:rsidRPr="002F68EC">
              <w:rPr>
                <w:rFonts w:asciiTheme="minorHAnsi" w:hAnsiTheme="minorHAnsi"/>
                <w:sz w:val="22"/>
                <w:szCs w:val="22"/>
                <w:lang w:val="fr-CH"/>
              </w:rPr>
              <w:t>Date et lieu de la Conférence mondiale des radiocommunications 2023 et de l'Assemblée des radiocommunications de 2023</w:t>
            </w:r>
          </w:p>
        </w:tc>
      </w:tr>
      <w:tr w:rsidR="007F2575" w:rsidRPr="00656598" w14:paraId="494B0598" w14:textId="77777777" w:rsidTr="00003EC2">
        <w:tc>
          <w:tcPr>
            <w:tcW w:w="1191" w:type="dxa"/>
            <w:shd w:val="clear" w:color="auto" w:fill="auto"/>
            <w:noWrap/>
          </w:tcPr>
          <w:p w14:paraId="35B1801C" w14:textId="1CA409C4" w:rsidR="007F2575" w:rsidRPr="002B1508" w:rsidRDefault="00416B41" w:rsidP="007F2575">
            <w:pPr>
              <w:snapToGrid w:val="0"/>
              <w:spacing w:before="80" w:after="80"/>
              <w:jc w:val="center"/>
              <w:rPr>
                <w:rFonts w:asciiTheme="minorHAnsi" w:hAnsiTheme="minorHAnsi" w:cstheme="minorHAnsi"/>
                <w:sz w:val="20"/>
              </w:rPr>
            </w:pPr>
            <w:hyperlink r:id="rId64"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56</w:t>
              </w:r>
            </w:hyperlink>
          </w:p>
        </w:tc>
        <w:tc>
          <w:tcPr>
            <w:tcW w:w="1361" w:type="dxa"/>
            <w:noWrap/>
            <w:tcMar>
              <w:left w:w="57" w:type="dxa"/>
              <w:right w:w="57" w:type="dxa"/>
            </w:tcMar>
          </w:tcPr>
          <w:p w14:paraId="758C70BC"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7CDCFD7" w14:textId="745D8573" w:rsidR="007F2575" w:rsidRPr="007F2575" w:rsidRDefault="002F68EC" w:rsidP="007F2575">
            <w:pPr>
              <w:snapToGrid w:val="0"/>
              <w:spacing w:before="80" w:after="80"/>
              <w:rPr>
                <w:rFonts w:asciiTheme="minorHAnsi" w:hAnsiTheme="minorHAnsi" w:cstheme="minorHAnsi"/>
                <w:color w:val="000000"/>
                <w:sz w:val="22"/>
                <w:szCs w:val="22"/>
                <w:lang w:val="fr-CH"/>
              </w:rPr>
            </w:pPr>
            <w:r w:rsidRPr="002F68EC">
              <w:rPr>
                <w:rFonts w:asciiTheme="minorHAnsi" w:hAnsiTheme="minorHAnsi"/>
                <w:sz w:val="22"/>
                <w:szCs w:val="22"/>
                <w:lang w:val="fr-CH"/>
              </w:rPr>
              <w:t>Montant préliminaire de l'unité contributive</w:t>
            </w:r>
          </w:p>
        </w:tc>
      </w:tr>
      <w:tr w:rsidR="007F2575" w:rsidRPr="00656598" w14:paraId="4DAF1C36" w14:textId="77777777" w:rsidTr="00003EC2">
        <w:tc>
          <w:tcPr>
            <w:tcW w:w="1191" w:type="dxa"/>
            <w:shd w:val="clear" w:color="auto" w:fill="auto"/>
            <w:noWrap/>
          </w:tcPr>
          <w:p w14:paraId="5E226B9D" w14:textId="42B4BF73" w:rsidR="007F2575" w:rsidRPr="00C2487B" w:rsidRDefault="00416B41" w:rsidP="007F2575">
            <w:pPr>
              <w:snapToGrid w:val="0"/>
              <w:spacing w:before="80" w:after="80"/>
              <w:jc w:val="center"/>
              <w:rPr>
                <w:rFonts w:asciiTheme="minorHAnsi" w:hAnsiTheme="minorHAnsi" w:cstheme="minorHAnsi"/>
                <w:sz w:val="20"/>
              </w:rPr>
            </w:pPr>
            <w:hyperlink r:id="rId65" w:history="1">
              <w:r w:rsidR="007F2575">
                <w:rPr>
                  <w:rStyle w:val="Hyperlink"/>
                  <w:rFonts w:asciiTheme="minorHAnsi" w:hAnsiTheme="minorHAnsi" w:cstheme="minorHAnsi"/>
                  <w:sz w:val="20"/>
                </w:rPr>
                <w:t>C21/</w:t>
              </w:r>
              <w:r w:rsidR="007F2575" w:rsidRPr="00C2487B">
                <w:rPr>
                  <w:rStyle w:val="Hyperlink"/>
                  <w:rFonts w:asciiTheme="minorHAnsi" w:hAnsiTheme="minorHAnsi" w:cstheme="minorHAnsi"/>
                  <w:sz w:val="20"/>
                </w:rPr>
                <w:t>57</w:t>
              </w:r>
            </w:hyperlink>
          </w:p>
        </w:tc>
        <w:tc>
          <w:tcPr>
            <w:tcW w:w="1361" w:type="dxa"/>
            <w:noWrap/>
            <w:tcMar>
              <w:left w:w="57" w:type="dxa"/>
              <w:right w:w="57" w:type="dxa"/>
            </w:tcMar>
          </w:tcPr>
          <w:p w14:paraId="6987463E" w14:textId="4C3FD7BA" w:rsidR="007F2575" w:rsidRPr="00C2487B" w:rsidRDefault="007F2575" w:rsidP="007F2575">
            <w:pPr>
              <w:snapToGrid w:val="0"/>
              <w:spacing w:before="80" w:after="80"/>
              <w:jc w:val="center"/>
              <w:rPr>
                <w:rFonts w:asciiTheme="minorHAnsi" w:hAnsiTheme="minorHAnsi" w:cstheme="minorHAnsi"/>
                <w:sz w:val="20"/>
              </w:rPr>
            </w:pPr>
            <w:proofErr w:type="spellStart"/>
            <w:r w:rsidRPr="00B26E07">
              <w:rPr>
                <w:rFonts w:asciiTheme="minorHAnsi" w:hAnsiTheme="minorHAnsi" w:cstheme="minorHAnsi"/>
                <w:color w:val="000000"/>
                <w:sz w:val="20"/>
                <w:lang w:val="en-US" w:eastAsia="zh-CN"/>
              </w:rPr>
              <w:t>Président</w:t>
            </w:r>
            <w:proofErr w:type="spellEnd"/>
            <w:r w:rsidRPr="00B26E07">
              <w:rPr>
                <w:rFonts w:asciiTheme="minorHAnsi" w:hAnsiTheme="minorHAnsi" w:cstheme="minorHAnsi"/>
                <w:color w:val="000000"/>
                <w:sz w:val="20"/>
                <w:lang w:val="en-US" w:eastAsia="zh-CN"/>
              </w:rPr>
              <w:t>, GTC</w:t>
            </w:r>
          </w:p>
        </w:tc>
        <w:tc>
          <w:tcPr>
            <w:tcW w:w="7513" w:type="dxa"/>
            <w:tcBorders>
              <w:top w:val="single" w:sz="4" w:space="0" w:color="auto"/>
              <w:left w:val="nil"/>
              <w:bottom w:val="single" w:sz="4" w:space="0" w:color="auto"/>
              <w:right w:val="single" w:sz="4" w:space="0" w:color="auto"/>
            </w:tcBorders>
            <w:shd w:val="clear" w:color="auto" w:fill="auto"/>
            <w:noWrap/>
          </w:tcPr>
          <w:p w14:paraId="059E9B0F" w14:textId="518F5EC0" w:rsidR="007F2575" w:rsidRPr="007F2575" w:rsidRDefault="002F68EC" w:rsidP="007F2575">
            <w:pPr>
              <w:snapToGrid w:val="0"/>
              <w:spacing w:before="80" w:after="80"/>
              <w:rPr>
                <w:rFonts w:asciiTheme="minorHAnsi" w:hAnsiTheme="minorHAnsi" w:cstheme="minorHAnsi"/>
                <w:color w:val="000000"/>
                <w:sz w:val="22"/>
                <w:szCs w:val="22"/>
                <w:lang w:val="fr-CH"/>
              </w:rPr>
            </w:pPr>
            <w:r w:rsidRPr="002F68EC">
              <w:rPr>
                <w:rFonts w:asciiTheme="minorHAnsi" w:hAnsiTheme="minorHAnsi"/>
                <w:sz w:val="22"/>
                <w:szCs w:val="22"/>
                <w:lang w:val="fr-CH"/>
              </w:rPr>
              <w:t>Résultats de la dix-septième réunion du Groupe de travail du Conseil sur la protection en ligne des enfants</w:t>
            </w:r>
          </w:p>
        </w:tc>
      </w:tr>
      <w:tr w:rsidR="007F2575" w:rsidRPr="00656598" w14:paraId="55B73D30" w14:textId="77777777" w:rsidTr="00003EC2">
        <w:tc>
          <w:tcPr>
            <w:tcW w:w="1191" w:type="dxa"/>
            <w:shd w:val="clear" w:color="auto" w:fill="auto"/>
            <w:noWrap/>
          </w:tcPr>
          <w:p w14:paraId="51DA16F0" w14:textId="536F3948" w:rsidR="007F2575" w:rsidRPr="00C2487B" w:rsidRDefault="00416B41" w:rsidP="007F2575">
            <w:pPr>
              <w:snapToGrid w:val="0"/>
              <w:spacing w:before="80" w:after="80"/>
              <w:jc w:val="center"/>
              <w:rPr>
                <w:rFonts w:asciiTheme="minorHAnsi" w:hAnsiTheme="minorHAnsi" w:cstheme="minorHAnsi"/>
                <w:sz w:val="20"/>
              </w:rPr>
            </w:pPr>
            <w:hyperlink r:id="rId66" w:history="1">
              <w:r w:rsidR="007F2575">
                <w:rPr>
                  <w:rStyle w:val="Hyperlink"/>
                  <w:rFonts w:asciiTheme="minorHAnsi" w:hAnsiTheme="minorHAnsi" w:cstheme="minorHAnsi"/>
                  <w:sz w:val="20"/>
                </w:rPr>
                <w:t>C21/</w:t>
              </w:r>
              <w:r w:rsidR="007F2575" w:rsidRPr="00C2487B">
                <w:rPr>
                  <w:rStyle w:val="Hyperlink"/>
                  <w:rFonts w:asciiTheme="minorHAnsi" w:hAnsiTheme="minorHAnsi" w:cstheme="minorHAnsi"/>
                  <w:sz w:val="20"/>
                </w:rPr>
                <w:t>58</w:t>
              </w:r>
            </w:hyperlink>
          </w:p>
        </w:tc>
        <w:tc>
          <w:tcPr>
            <w:tcW w:w="1361" w:type="dxa"/>
            <w:noWrap/>
            <w:tcMar>
              <w:left w:w="57" w:type="dxa"/>
              <w:right w:w="57" w:type="dxa"/>
            </w:tcMar>
          </w:tcPr>
          <w:p w14:paraId="36AECE6E" w14:textId="77777777" w:rsidR="007F2575" w:rsidRPr="00C2487B" w:rsidRDefault="007F2575" w:rsidP="007F2575">
            <w:pPr>
              <w:snapToGrid w:val="0"/>
              <w:spacing w:before="80" w:after="80"/>
              <w:jc w:val="center"/>
              <w:rPr>
                <w:rFonts w:asciiTheme="minorHAnsi" w:hAnsiTheme="minorHAnsi" w:cstheme="minorHAnsi"/>
                <w:sz w:val="20"/>
              </w:rPr>
            </w:pPr>
            <w:r w:rsidRPr="00C2487B">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B32123F" w14:textId="298B6A54"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Compilation des décisions consignées dans les procès-verbaux de la PP-18 </w:t>
            </w:r>
          </w:p>
        </w:tc>
      </w:tr>
      <w:tr w:rsidR="007F2575" w:rsidRPr="00656598" w14:paraId="2F37CBB9" w14:textId="77777777" w:rsidTr="00003EC2">
        <w:tc>
          <w:tcPr>
            <w:tcW w:w="1191" w:type="dxa"/>
            <w:shd w:val="clear" w:color="auto" w:fill="auto"/>
            <w:noWrap/>
          </w:tcPr>
          <w:p w14:paraId="71B34967" w14:textId="221D9126" w:rsidR="007F2575" w:rsidRPr="002B1508" w:rsidRDefault="00416B41" w:rsidP="007F2575">
            <w:pPr>
              <w:snapToGrid w:val="0"/>
              <w:spacing w:before="80" w:after="80"/>
              <w:jc w:val="center"/>
              <w:rPr>
                <w:rFonts w:asciiTheme="minorHAnsi" w:hAnsiTheme="minorHAnsi" w:cstheme="minorHAnsi"/>
                <w:sz w:val="20"/>
              </w:rPr>
            </w:pPr>
            <w:hyperlink r:id="rId67"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59</w:t>
              </w:r>
            </w:hyperlink>
          </w:p>
        </w:tc>
        <w:tc>
          <w:tcPr>
            <w:tcW w:w="1361" w:type="dxa"/>
            <w:noWrap/>
            <w:tcMar>
              <w:left w:w="57" w:type="dxa"/>
              <w:right w:w="57" w:type="dxa"/>
            </w:tcMar>
          </w:tcPr>
          <w:p w14:paraId="0613F500"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6AAA8C9" w14:textId="5897026C" w:rsidR="007F2575" w:rsidRPr="007F2575" w:rsidRDefault="007F2575" w:rsidP="007F2575">
            <w:pPr>
              <w:snapToGrid w:val="0"/>
              <w:spacing w:before="80" w:after="80"/>
              <w:rPr>
                <w:rFonts w:asciiTheme="minorHAnsi" w:hAnsiTheme="minorHAnsi" w:cstheme="minorHAnsi"/>
                <w:color w:val="000000"/>
                <w:sz w:val="22"/>
                <w:szCs w:val="22"/>
                <w:lang w:val="fr-CH"/>
              </w:rPr>
            </w:pPr>
            <w:r w:rsidRPr="007F2575">
              <w:rPr>
                <w:rFonts w:asciiTheme="minorHAnsi" w:hAnsiTheme="minorHAnsi"/>
                <w:sz w:val="22"/>
                <w:szCs w:val="22"/>
                <w:lang w:val="fr-CH"/>
              </w:rPr>
              <w:t xml:space="preserve">Rapport du bureau de l'éthique </w:t>
            </w:r>
          </w:p>
        </w:tc>
      </w:tr>
      <w:tr w:rsidR="007F2575" w:rsidRPr="00656598" w14:paraId="5D154168" w14:textId="77777777" w:rsidTr="00003EC2">
        <w:tc>
          <w:tcPr>
            <w:tcW w:w="1191" w:type="dxa"/>
            <w:shd w:val="clear" w:color="auto" w:fill="auto"/>
            <w:noWrap/>
          </w:tcPr>
          <w:p w14:paraId="0A8F325B" w14:textId="23EFB2F6" w:rsidR="007F2575" w:rsidRPr="002B1508" w:rsidRDefault="00416B41" w:rsidP="007F2575">
            <w:pPr>
              <w:snapToGrid w:val="0"/>
              <w:spacing w:before="80" w:after="80"/>
              <w:jc w:val="center"/>
              <w:rPr>
                <w:rFonts w:asciiTheme="minorHAnsi" w:hAnsiTheme="minorHAnsi" w:cstheme="minorHAnsi"/>
                <w:sz w:val="20"/>
              </w:rPr>
            </w:pPr>
            <w:hyperlink r:id="rId68"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60</w:t>
              </w:r>
            </w:hyperlink>
          </w:p>
        </w:tc>
        <w:tc>
          <w:tcPr>
            <w:tcW w:w="1361" w:type="dxa"/>
            <w:noWrap/>
            <w:tcMar>
              <w:left w:w="57" w:type="dxa"/>
              <w:right w:w="57" w:type="dxa"/>
            </w:tcMar>
          </w:tcPr>
          <w:p w14:paraId="328B7EBD" w14:textId="77777777" w:rsidR="007F2575" w:rsidRPr="002B1508" w:rsidRDefault="007F2575" w:rsidP="007F2575">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C89DC8C" w14:textId="7FDFFDF7" w:rsidR="007F2575" w:rsidRPr="007F2575" w:rsidRDefault="002F68EC" w:rsidP="007F2575">
            <w:pPr>
              <w:snapToGrid w:val="0"/>
              <w:spacing w:before="80" w:after="80"/>
              <w:rPr>
                <w:rFonts w:asciiTheme="minorHAnsi" w:hAnsiTheme="minorHAnsi" w:cstheme="minorHAnsi"/>
                <w:color w:val="000000"/>
                <w:sz w:val="22"/>
                <w:szCs w:val="22"/>
                <w:lang w:val="fr-CH"/>
              </w:rPr>
            </w:pPr>
            <w:r w:rsidRPr="002F68EC">
              <w:rPr>
                <w:rFonts w:asciiTheme="minorHAnsi" w:hAnsiTheme="minorHAnsi"/>
                <w:sz w:val="22"/>
                <w:szCs w:val="22"/>
                <w:lang w:val="fr-CH"/>
              </w:rPr>
              <w:t>Nouvelle fonction d'investigation et nouveau processus en matière d'enquête</w:t>
            </w:r>
          </w:p>
        </w:tc>
      </w:tr>
      <w:tr w:rsidR="007F2575" w:rsidRPr="00656598" w14:paraId="6A28874E" w14:textId="77777777" w:rsidTr="00003EC2">
        <w:tc>
          <w:tcPr>
            <w:tcW w:w="1191" w:type="dxa"/>
            <w:shd w:val="clear" w:color="auto" w:fill="auto"/>
            <w:noWrap/>
          </w:tcPr>
          <w:p w14:paraId="137B2CB1" w14:textId="4AA800F3" w:rsidR="007F2575" w:rsidRPr="002B1508" w:rsidRDefault="00416B41" w:rsidP="007F2575">
            <w:pPr>
              <w:keepNext/>
              <w:keepLines/>
              <w:snapToGrid w:val="0"/>
              <w:spacing w:before="80" w:after="80"/>
              <w:jc w:val="center"/>
              <w:rPr>
                <w:rFonts w:asciiTheme="minorHAnsi" w:hAnsiTheme="minorHAnsi" w:cstheme="minorHAnsi"/>
                <w:sz w:val="20"/>
                <w:highlight w:val="cyan"/>
              </w:rPr>
            </w:pPr>
            <w:hyperlink r:id="rId69"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6</w:t>
              </w:r>
              <w:r w:rsidR="007F2575">
                <w:rPr>
                  <w:rStyle w:val="Hyperlink"/>
                  <w:rFonts w:asciiTheme="minorHAnsi" w:hAnsiTheme="minorHAnsi" w:cstheme="minorHAnsi"/>
                  <w:sz w:val="20"/>
                </w:rPr>
                <w:t>1</w:t>
              </w:r>
              <w:r w:rsidR="007F2575">
                <w:rPr>
                  <w:rStyle w:val="Hyperlink"/>
                  <w:rFonts w:asciiTheme="minorHAnsi" w:hAnsiTheme="minorHAnsi" w:cstheme="minorHAnsi"/>
                  <w:sz w:val="20"/>
                </w:rPr>
                <w:br/>
                <w:t>(Corr.1)</w:t>
              </w:r>
            </w:hyperlink>
          </w:p>
        </w:tc>
        <w:tc>
          <w:tcPr>
            <w:tcW w:w="1361" w:type="dxa"/>
            <w:noWrap/>
            <w:tcMar>
              <w:left w:w="28" w:type="dxa"/>
              <w:right w:w="28" w:type="dxa"/>
            </w:tcMar>
          </w:tcPr>
          <w:p w14:paraId="776E4A14" w14:textId="61E70D1E" w:rsidR="007F2575" w:rsidRPr="002B1508" w:rsidRDefault="007F2575" w:rsidP="007F2575">
            <w:pPr>
              <w:keepNext/>
              <w:keepLines/>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D1CE1EB" w14:textId="0AA55C3F" w:rsidR="007F2575" w:rsidRPr="007F2575" w:rsidRDefault="002F68EC" w:rsidP="007F2575">
            <w:pPr>
              <w:keepNext/>
              <w:keepLines/>
              <w:snapToGrid w:val="0"/>
              <w:spacing w:before="80" w:after="80"/>
              <w:rPr>
                <w:rFonts w:asciiTheme="minorHAnsi" w:hAnsiTheme="minorHAnsi" w:cstheme="minorHAnsi"/>
                <w:color w:val="000000"/>
                <w:sz w:val="22"/>
                <w:szCs w:val="22"/>
                <w:lang w:val="fr-CH"/>
              </w:rPr>
            </w:pPr>
            <w:r w:rsidRPr="002F68EC">
              <w:rPr>
                <w:rFonts w:asciiTheme="minorHAnsi" w:hAnsiTheme="minorHAnsi"/>
                <w:sz w:val="22"/>
                <w:szCs w:val="22"/>
                <w:lang w:val="fr-CH"/>
              </w:rPr>
              <w:t xml:space="preserve">Rapport sur la mise en </w:t>
            </w:r>
            <w:proofErr w:type="spellStart"/>
            <w:r w:rsidRPr="002F68EC">
              <w:rPr>
                <w:rFonts w:asciiTheme="minorHAnsi" w:hAnsiTheme="minorHAnsi"/>
                <w:sz w:val="22"/>
                <w:szCs w:val="22"/>
                <w:lang w:val="fr-CH"/>
              </w:rPr>
              <w:t>oeuvre</w:t>
            </w:r>
            <w:proofErr w:type="spellEnd"/>
            <w:r w:rsidRPr="002F68EC">
              <w:rPr>
                <w:rFonts w:asciiTheme="minorHAnsi" w:hAnsiTheme="minorHAnsi"/>
                <w:sz w:val="22"/>
                <w:szCs w:val="22"/>
                <w:lang w:val="fr-CH"/>
              </w:rPr>
              <w:t xml:space="preserve"> du plan d'action pour la gestion des risques</w:t>
            </w:r>
          </w:p>
        </w:tc>
      </w:tr>
      <w:tr w:rsidR="007F2575" w:rsidRPr="00656598" w14:paraId="185581F2" w14:textId="77777777" w:rsidTr="00003EC2">
        <w:tc>
          <w:tcPr>
            <w:tcW w:w="1191" w:type="dxa"/>
            <w:shd w:val="clear" w:color="auto" w:fill="auto"/>
            <w:noWrap/>
          </w:tcPr>
          <w:p w14:paraId="2FDBAE0D" w14:textId="082665EC" w:rsidR="007F2575" w:rsidRPr="002B1508" w:rsidRDefault="00416B41" w:rsidP="007F2575">
            <w:pPr>
              <w:snapToGrid w:val="0"/>
              <w:spacing w:before="80" w:after="80"/>
              <w:jc w:val="center"/>
              <w:rPr>
                <w:rFonts w:asciiTheme="minorHAnsi" w:hAnsiTheme="minorHAnsi" w:cstheme="minorHAnsi"/>
                <w:sz w:val="20"/>
              </w:rPr>
            </w:pPr>
            <w:hyperlink r:id="rId70"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62</w:t>
              </w:r>
            </w:hyperlink>
          </w:p>
        </w:tc>
        <w:tc>
          <w:tcPr>
            <w:tcW w:w="1361" w:type="dxa"/>
            <w:noWrap/>
            <w:tcMar>
              <w:left w:w="57" w:type="dxa"/>
              <w:right w:w="57" w:type="dxa"/>
            </w:tcMar>
          </w:tcPr>
          <w:p w14:paraId="19B10616" w14:textId="1D864E36" w:rsidR="007F2575" w:rsidRPr="002B1508" w:rsidRDefault="007F2575" w:rsidP="007F2575">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74339E8" w14:textId="2D3739BE" w:rsidR="007F2575" w:rsidRPr="007F2575" w:rsidRDefault="002F68EC" w:rsidP="007F2575">
            <w:pPr>
              <w:snapToGrid w:val="0"/>
              <w:spacing w:before="80" w:after="80"/>
              <w:rPr>
                <w:rFonts w:asciiTheme="minorHAnsi" w:hAnsiTheme="minorHAnsi" w:cstheme="minorHAnsi"/>
                <w:color w:val="000000"/>
                <w:sz w:val="22"/>
                <w:szCs w:val="22"/>
                <w:lang w:val="fr-CH"/>
              </w:rPr>
            </w:pPr>
            <w:r w:rsidRPr="002F68EC">
              <w:rPr>
                <w:rFonts w:asciiTheme="minorHAnsi" w:hAnsiTheme="minorHAnsi"/>
                <w:sz w:val="22"/>
                <w:szCs w:val="22"/>
                <w:lang w:val="fr-CH"/>
              </w:rPr>
              <w:t>Indice de développement des TIC</w:t>
            </w:r>
          </w:p>
        </w:tc>
      </w:tr>
      <w:tr w:rsidR="007F2575" w:rsidRPr="00656598" w14:paraId="3DA5117C" w14:textId="77777777" w:rsidTr="00003EC2">
        <w:tc>
          <w:tcPr>
            <w:tcW w:w="1191" w:type="dxa"/>
            <w:shd w:val="clear" w:color="auto" w:fill="auto"/>
            <w:noWrap/>
          </w:tcPr>
          <w:p w14:paraId="2366E09B" w14:textId="2A395414" w:rsidR="007F2575" w:rsidRPr="002B1508" w:rsidRDefault="00416B41" w:rsidP="007F2575">
            <w:pPr>
              <w:snapToGrid w:val="0"/>
              <w:spacing w:before="80" w:after="80"/>
              <w:jc w:val="center"/>
              <w:rPr>
                <w:rFonts w:asciiTheme="minorHAnsi" w:hAnsiTheme="minorHAnsi" w:cstheme="minorHAnsi"/>
                <w:sz w:val="20"/>
              </w:rPr>
            </w:pPr>
            <w:hyperlink r:id="rId71"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6</w:t>
              </w:r>
              <w:r w:rsidR="007F2575">
                <w:rPr>
                  <w:rStyle w:val="Hyperlink"/>
                  <w:rFonts w:asciiTheme="minorHAnsi" w:hAnsiTheme="minorHAnsi" w:cstheme="minorHAnsi"/>
                  <w:sz w:val="20"/>
                </w:rPr>
                <w:t>3</w:t>
              </w:r>
            </w:hyperlink>
          </w:p>
        </w:tc>
        <w:tc>
          <w:tcPr>
            <w:tcW w:w="1361" w:type="dxa"/>
            <w:noWrap/>
            <w:tcMar>
              <w:left w:w="57" w:type="dxa"/>
              <w:right w:w="57" w:type="dxa"/>
            </w:tcMar>
          </w:tcPr>
          <w:p w14:paraId="3CC35CEC" w14:textId="6591FE5E" w:rsidR="007F2575" w:rsidRPr="002B1508" w:rsidRDefault="007F2575" w:rsidP="007F2575">
            <w:pPr>
              <w:snapToGrid w:val="0"/>
              <w:spacing w:before="80" w:after="80"/>
              <w:jc w:val="center"/>
              <w:rPr>
                <w:rFonts w:asciiTheme="minorHAnsi" w:hAnsiTheme="minorHAnsi" w:cstheme="minorHAnsi"/>
                <w:sz w:val="20"/>
              </w:rPr>
            </w:pPr>
            <w:r>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DD08F92" w14:textId="411D91E1" w:rsidR="007F2575" w:rsidRPr="007F2575" w:rsidRDefault="002F68EC" w:rsidP="007F2575">
            <w:pPr>
              <w:snapToGrid w:val="0"/>
              <w:spacing w:before="80" w:after="80"/>
              <w:rPr>
                <w:rFonts w:asciiTheme="minorHAnsi" w:hAnsiTheme="minorHAnsi" w:cstheme="minorHAnsi"/>
                <w:color w:val="000000"/>
                <w:sz w:val="22"/>
                <w:szCs w:val="22"/>
                <w:lang w:val="fr-CH"/>
              </w:rPr>
            </w:pPr>
            <w:r w:rsidRPr="002F68EC">
              <w:rPr>
                <w:rFonts w:asciiTheme="minorHAnsi" w:hAnsiTheme="minorHAnsi"/>
                <w:sz w:val="22"/>
                <w:szCs w:val="22"/>
                <w:lang w:val="fr-CH"/>
              </w:rPr>
              <w:t>Rapport du groupe de travail sur les contrôles internes</w:t>
            </w:r>
          </w:p>
        </w:tc>
      </w:tr>
      <w:tr w:rsidR="007F2575" w:rsidRPr="00656598" w14:paraId="0B67D72F" w14:textId="77777777" w:rsidTr="00003EC2">
        <w:tc>
          <w:tcPr>
            <w:tcW w:w="1191" w:type="dxa"/>
            <w:shd w:val="clear" w:color="auto" w:fill="auto"/>
            <w:noWrap/>
          </w:tcPr>
          <w:p w14:paraId="009C9F56" w14:textId="3C076444" w:rsidR="007F2575" w:rsidRPr="002B1508" w:rsidRDefault="00416B41" w:rsidP="007F2575">
            <w:pPr>
              <w:snapToGrid w:val="0"/>
              <w:spacing w:before="80" w:after="80"/>
              <w:jc w:val="center"/>
              <w:rPr>
                <w:rFonts w:asciiTheme="minorHAnsi" w:hAnsiTheme="minorHAnsi" w:cstheme="minorHAnsi"/>
                <w:sz w:val="20"/>
              </w:rPr>
            </w:pPr>
            <w:hyperlink r:id="rId72" w:history="1">
              <w:r w:rsidR="007F2575">
                <w:rPr>
                  <w:rStyle w:val="Hyperlink"/>
                  <w:rFonts w:asciiTheme="minorHAnsi" w:hAnsiTheme="minorHAnsi" w:cstheme="minorHAnsi"/>
                  <w:sz w:val="20"/>
                </w:rPr>
                <w:t>C21/</w:t>
              </w:r>
              <w:r w:rsidR="007F2575" w:rsidRPr="002B1508">
                <w:rPr>
                  <w:rStyle w:val="Hyperlink"/>
                  <w:rFonts w:asciiTheme="minorHAnsi" w:hAnsiTheme="minorHAnsi" w:cstheme="minorHAnsi"/>
                  <w:sz w:val="20"/>
                </w:rPr>
                <w:t>64</w:t>
              </w:r>
            </w:hyperlink>
          </w:p>
        </w:tc>
        <w:tc>
          <w:tcPr>
            <w:tcW w:w="1361" w:type="dxa"/>
            <w:noWrap/>
            <w:tcMar>
              <w:left w:w="57" w:type="dxa"/>
              <w:right w:w="57" w:type="dxa"/>
            </w:tcMar>
          </w:tcPr>
          <w:p w14:paraId="13995F31" w14:textId="360161A8" w:rsidR="007F2575" w:rsidRPr="002B1508" w:rsidRDefault="007F2575" w:rsidP="007F2575">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DE59013" w14:textId="03DA688A" w:rsidR="007F2575" w:rsidRPr="007F2575" w:rsidRDefault="002F68EC" w:rsidP="002F68EC">
            <w:pPr>
              <w:snapToGrid w:val="0"/>
              <w:spacing w:before="80" w:after="80"/>
              <w:rPr>
                <w:rFonts w:asciiTheme="minorHAnsi" w:hAnsiTheme="minorHAnsi" w:cstheme="minorHAnsi"/>
                <w:color w:val="000000"/>
                <w:sz w:val="22"/>
                <w:szCs w:val="22"/>
                <w:lang w:val="fr-CH"/>
              </w:rPr>
            </w:pPr>
            <w:r>
              <w:rPr>
                <w:rFonts w:asciiTheme="minorHAnsi" w:hAnsiTheme="minorHAnsi"/>
                <w:sz w:val="22"/>
                <w:szCs w:val="22"/>
                <w:lang w:val="fr-CH"/>
              </w:rPr>
              <w:t>E</w:t>
            </w:r>
            <w:r w:rsidRPr="002F68EC">
              <w:rPr>
                <w:rFonts w:asciiTheme="minorHAnsi" w:hAnsiTheme="minorHAnsi"/>
                <w:sz w:val="22"/>
                <w:szCs w:val="22"/>
                <w:lang w:val="fr-CH"/>
              </w:rPr>
              <w:t>laboration du plan stratégique et du plan financier de l'</w:t>
            </w:r>
            <w:r>
              <w:rPr>
                <w:rFonts w:asciiTheme="minorHAnsi" w:hAnsiTheme="minorHAnsi"/>
                <w:sz w:val="22"/>
                <w:szCs w:val="22"/>
                <w:lang w:val="fr-CH"/>
              </w:rPr>
              <w:t>UIT</w:t>
            </w:r>
            <w:r w:rsidRPr="002F68EC">
              <w:rPr>
                <w:rFonts w:asciiTheme="minorHAnsi" w:hAnsiTheme="minorHAnsi"/>
                <w:sz w:val="22"/>
                <w:szCs w:val="22"/>
                <w:lang w:val="fr-CH"/>
              </w:rPr>
              <w:t xml:space="preserve"> pour la période 2024-2027</w:t>
            </w:r>
          </w:p>
        </w:tc>
      </w:tr>
      <w:tr w:rsidR="007F2575" w:rsidRPr="00656598" w14:paraId="086A28EB" w14:textId="77777777" w:rsidTr="00003EC2">
        <w:tc>
          <w:tcPr>
            <w:tcW w:w="1191" w:type="dxa"/>
            <w:shd w:val="clear" w:color="auto" w:fill="auto"/>
            <w:noWrap/>
          </w:tcPr>
          <w:p w14:paraId="29B6EE15" w14:textId="46462742" w:rsidR="007F2575" w:rsidRPr="002B1508" w:rsidRDefault="007F2575" w:rsidP="00656598">
            <w:pPr>
              <w:snapToGrid w:val="0"/>
              <w:spacing w:before="80" w:after="80"/>
              <w:jc w:val="center"/>
              <w:rPr>
                <w:rFonts w:asciiTheme="minorHAnsi" w:hAnsiTheme="minorHAnsi" w:cstheme="minorHAnsi"/>
                <w:sz w:val="20"/>
              </w:rPr>
            </w:pPr>
            <w:hyperlink r:id="rId73" w:history="1">
              <w:r w:rsidRPr="004101E4">
                <w:rPr>
                  <w:rStyle w:val="Hyperlink"/>
                  <w:rFonts w:asciiTheme="minorHAnsi" w:hAnsiTheme="minorHAnsi" w:cstheme="minorHAnsi"/>
                  <w:sz w:val="20"/>
                </w:rPr>
                <w:t>C21/65</w:t>
              </w:r>
              <w:r w:rsidR="00656598">
                <w:rPr>
                  <w:rStyle w:val="Hyperlink"/>
                  <w:rFonts w:asciiTheme="minorHAnsi" w:hAnsiTheme="minorHAnsi" w:cstheme="minorHAnsi"/>
                  <w:sz w:val="20"/>
                </w:rPr>
                <w:br/>
              </w:r>
              <w:r w:rsidRPr="004101E4">
                <w:rPr>
                  <w:rStyle w:val="Hyperlink"/>
                  <w:rFonts w:asciiTheme="minorHAnsi" w:hAnsiTheme="minorHAnsi" w:cstheme="minorHAnsi"/>
                  <w:sz w:val="20"/>
                </w:rPr>
                <w:t>(Add.1)</w:t>
              </w:r>
            </w:hyperlink>
          </w:p>
        </w:tc>
        <w:tc>
          <w:tcPr>
            <w:tcW w:w="1361" w:type="dxa"/>
            <w:noWrap/>
            <w:tcMar>
              <w:left w:w="57" w:type="dxa"/>
              <w:right w:w="57" w:type="dxa"/>
            </w:tcMar>
          </w:tcPr>
          <w:p w14:paraId="69D86475" w14:textId="3174E117" w:rsidR="007F2575" w:rsidRPr="002B1508" w:rsidRDefault="007F2575" w:rsidP="007F2575">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2D92CBA0" w14:textId="21E39908" w:rsidR="007F2575" w:rsidRPr="007F2575" w:rsidRDefault="00862657" w:rsidP="007F2575">
            <w:pPr>
              <w:snapToGrid w:val="0"/>
              <w:spacing w:before="80" w:after="80"/>
              <w:rPr>
                <w:rFonts w:asciiTheme="minorHAnsi" w:hAnsiTheme="minorHAnsi" w:cstheme="minorHAnsi"/>
                <w:color w:val="000000"/>
                <w:sz w:val="22"/>
                <w:szCs w:val="22"/>
                <w:lang w:val="fr-CH"/>
              </w:rPr>
            </w:pPr>
            <w:r w:rsidRPr="00862657">
              <w:rPr>
                <w:rFonts w:asciiTheme="minorHAnsi" w:hAnsiTheme="minorHAnsi"/>
                <w:sz w:val="22"/>
                <w:szCs w:val="22"/>
                <w:lang w:val="fr-CH"/>
              </w:rPr>
              <w:t>Projet de budget de l</w:t>
            </w:r>
            <w:r w:rsidR="00656598">
              <w:rPr>
                <w:rFonts w:asciiTheme="minorHAnsi" w:hAnsiTheme="minorHAnsi"/>
                <w:sz w:val="22"/>
                <w:szCs w:val="22"/>
                <w:lang w:val="fr-CH"/>
              </w:rPr>
              <w:t>’</w:t>
            </w:r>
            <w:r w:rsidRPr="00862657">
              <w:rPr>
                <w:rFonts w:asciiTheme="minorHAnsi" w:hAnsiTheme="minorHAnsi"/>
                <w:sz w:val="22"/>
                <w:szCs w:val="22"/>
                <w:lang w:val="fr-CH"/>
              </w:rPr>
              <w:t>Union pour 2022 2023</w:t>
            </w:r>
          </w:p>
        </w:tc>
      </w:tr>
      <w:tr w:rsidR="00003EC2" w:rsidRPr="002B1508" w14:paraId="6D45D806" w14:textId="77777777" w:rsidTr="00003EC2">
        <w:tc>
          <w:tcPr>
            <w:tcW w:w="1191" w:type="dxa"/>
            <w:shd w:val="clear" w:color="auto" w:fill="auto"/>
            <w:noWrap/>
          </w:tcPr>
          <w:p w14:paraId="6BB084FA" w14:textId="6676D4FD" w:rsidR="00003EC2" w:rsidRPr="005D2F24" w:rsidRDefault="009B6E64" w:rsidP="00B6294D">
            <w:pPr>
              <w:snapToGrid w:val="0"/>
              <w:spacing w:before="80" w:after="80"/>
              <w:jc w:val="center"/>
              <w:rPr>
                <w:rFonts w:asciiTheme="minorHAnsi" w:hAnsiTheme="minorHAnsi" w:cstheme="minorHAnsi"/>
                <w:i/>
                <w:iCs/>
                <w:sz w:val="20"/>
              </w:rPr>
            </w:pPr>
            <w:r w:rsidRPr="005D2F24">
              <w:rPr>
                <w:rFonts w:asciiTheme="minorHAnsi" w:hAnsiTheme="minorHAnsi" w:cstheme="minorHAnsi"/>
                <w:i/>
                <w:iCs/>
                <w:sz w:val="20"/>
              </w:rPr>
              <w:t>C21/</w:t>
            </w:r>
            <w:r w:rsidR="00003EC2" w:rsidRPr="005D2F24">
              <w:rPr>
                <w:rFonts w:asciiTheme="minorHAnsi" w:hAnsiTheme="minorHAnsi" w:cstheme="minorHAnsi"/>
                <w:i/>
                <w:iCs/>
                <w:sz w:val="20"/>
              </w:rPr>
              <w:t>66</w:t>
            </w:r>
          </w:p>
        </w:tc>
        <w:tc>
          <w:tcPr>
            <w:tcW w:w="1361" w:type="dxa"/>
            <w:noWrap/>
            <w:tcMar>
              <w:left w:w="57" w:type="dxa"/>
              <w:right w:w="57" w:type="dxa"/>
            </w:tcMar>
          </w:tcPr>
          <w:p w14:paraId="6DEA6134" w14:textId="42C96621" w:rsidR="00003EC2" w:rsidRPr="005D2F24" w:rsidRDefault="005D2F24" w:rsidP="00B6294D">
            <w:pPr>
              <w:snapToGrid w:val="0"/>
              <w:spacing w:before="80" w:after="80"/>
              <w:jc w:val="center"/>
              <w:rPr>
                <w:rFonts w:asciiTheme="minorHAnsi" w:hAnsiTheme="minorHAnsi" w:cstheme="minorHAnsi"/>
                <w:i/>
                <w:iCs/>
                <w:sz w:val="20"/>
              </w:rPr>
            </w:pPr>
            <w:r w:rsidRPr="005D2F24">
              <w:rPr>
                <w:rFonts w:asciiTheme="minorHAnsi" w:hAnsiTheme="minorHAnsi" w:cstheme="minorHAnsi"/>
                <w:i/>
                <w:iCs/>
                <w:sz w:val="20"/>
              </w:rPr>
              <w:t>-</w:t>
            </w:r>
          </w:p>
        </w:tc>
        <w:tc>
          <w:tcPr>
            <w:tcW w:w="7513" w:type="dxa"/>
            <w:tcBorders>
              <w:top w:val="single" w:sz="4" w:space="0" w:color="auto"/>
              <w:left w:val="nil"/>
              <w:bottom w:val="single" w:sz="4" w:space="0" w:color="auto"/>
              <w:right w:val="single" w:sz="4" w:space="0" w:color="auto"/>
            </w:tcBorders>
            <w:shd w:val="clear" w:color="auto" w:fill="auto"/>
            <w:noWrap/>
          </w:tcPr>
          <w:p w14:paraId="53A007CB" w14:textId="297690D0" w:rsidR="00003EC2" w:rsidRPr="007F2575" w:rsidRDefault="00862657" w:rsidP="00B6294D">
            <w:pPr>
              <w:snapToGrid w:val="0"/>
              <w:spacing w:before="80" w:after="80"/>
              <w:rPr>
                <w:rFonts w:asciiTheme="minorHAnsi" w:hAnsiTheme="minorHAnsi" w:cstheme="minorHAnsi"/>
                <w:i/>
                <w:iCs/>
                <w:color w:val="000000"/>
                <w:sz w:val="22"/>
                <w:szCs w:val="22"/>
              </w:rPr>
            </w:pPr>
            <w:proofErr w:type="spellStart"/>
            <w:r w:rsidRPr="005A2285">
              <w:rPr>
                <w:rFonts w:asciiTheme="minorHAnsi" w:hAnsiTheme="minorHAnsi" w:cstheme="minorHAnsi"/>
                <w:i/>
                <w:iCs/>
                <w:color w:val="000000"/>
                <w:sz w:val="22"/>
                <w:szCs w:val="22"/>
              </w:rPr>
              <w:t>Annulé</w:t>
            </w:r>
            <w:proofErr w:type="spellEnd"/>
          </w:p>
        </w:tc>
      </w:tr>
      <w:tr w:rsidR="00003EC2" w:rsidRPr="00656598" w14:paraId="4EB2A781" w14:textId="77777777" w:rsidTr="00003EC2">
        <w:tc>
          <w:tcPr>
            <w:tcW w:w="1191" w:type="dxa"/>
            <w:shd w:val="clear" w:color="auto" w:fill="auto"/>
            <w:noWrap/>
          </w:tcPr>
          <w:p w14:paraId="2B7D4D26" w14:textId="6DCDBB5A" w:rsidR="00003EC2" w:rsidRPr="002B1508" w:rsidRDefault="00051E6E" w:rsidP="00B6294D">
            <w:pPr>
              <w:snapToGrid w:val="0"/>
              <w:spacing w:before="80" w:after="80"/>
              <w:jc w:val="center"/>
              <w:rPr>
                <w:rFonts w:asciiTheme="minorHAnsi" w:hAnsiTheme="minorHAnsi" w:cstheme="minorHAnsi"/>
                <w:sz w:val="20"/>
              </w:rPr>
            </w:pPr>
            <w:hyperlink r:id="rId74" w:history="1">
              <w:r w:rsidR="009B6E64">
                <w:rPr>
                  <w:rStyle w:val="Hyperlink"/>
                  <w:rFonts w:asciiTheme="minorHAnsi" w:hAnsiTheme="minorHAnsi" w:cstheme="minorHAnsi"/>
                  <w:sz w:val="20"/>
                </w:rPr>
                <w:t>C21/</w:t>
              </w:r>
              <w:r w:rsidR="00003EC2" w:rsidRPr="002B1508">
                <w:rPr>
                  <w:rStyle w:val="Hyperlink"/>
                  <w:rFonts w:asciiTheme="minorHAnsi" w:hAnsiTheme="minorHAnsi" w:cstheme="minorHAnsi"/>
                  <w:sz w:val="20"/>
                </w:rPr>
                <w:t>67</w:t>
              </w:r>
            </w:hyperlink>
          </w:p>
        </w:tc>
        <w:tc>
          <w:tcPr>
            <w:tcW w:w="1361" w:type="dxa"/>
            <w:noWrap/>
            <w:tcMar>
              <w:left w:w="57" w:type="dxa"/>
              <w:right w:w="57" w:type="dxa"/>
            </w:tcMar>
          </w:tcPr>
          <w:p w14:paraId="01058519" w14:textId="675ADE00" w:rsidR="00003EC2" w:rsidRPr="002B1508" w:rsidRDefault="008B4797" w:rsidP="00B6294D">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4BCFBED6" w14:textId="4F0AAFA7" w:rsidR="00003EC2" w:rsidRPr="00862657" w:rsidRDefault="00862657" w:rsidP="00B6294D">
            <w:pPr>
              <w:snapToGrid w:val="0"/>
              <w:spacing w:before="80" w:after="80"/>
              <w:rPr>
                <w:rFonts w:asciiTheme="minorHAnsi" w:hAnsiTheme="minorHAnsi" w:cstheme="minorHAnsi"/>
                <w:color w:val="000000"/>
                <w:sz w:val="22"/>
                <w:szCs w:val="22"/>
                <w:lang w:val="fr-CH"/>
              </w:rPr>
            </w:pPr>
            <w:r w:rsidRPr="00862657">
              <w:rPr>
                <w:rFonts w:asciiTheme="minorHAnsi" w:hAnsiTheme="minorHAnsi" w:cstheme="minorHAnsi"/>
                <w:color w:val="000000"/>
                <w:sz w:val="22"/>
                <w:szCs w:val="22"/>
                <w:lang w:val="fr-CH"/>
              </w:rPr>
              <w:t>Résultats de la CMR-19 ayant des incidences financières</w:t>
            </w:r>
          </w:p>
        </w:tc>
      </w:tr>
      <w:tr w:rsidR="00003EC2" w:rsidRPr="00656598" w14:paraId="30B79F09" w14:textId="77777777" w:rsidTr="00003EC2">
        <w:tc>
          <w:tcPr>
            <w:tcW w:w="1191" w:type="dxa"/>
            <w:shd w:val="clear" w:color="auto" w:fill="auto"/>
            <w:noWrap/>
          </w:tcPr>
          <w:p w14:paraId="36D0D4E8" w14:textId="700D59CD" w:rsidR="00003EC2" w:rsidRPr="00C2487B" w:rsidRDefault="00416B41" w:rsidP="00B6294D">
            <w:pPr>
              <w:snapToGrid w:val="0"/>
              <w:spacing w:before="80" w:after="80"/>
              <w:jc w:val="center"/>
              <w:rPr>
                <w:rFonts w:asciiTheme="minorHAnsi" w:hAnsiTheme="minorHAnsi" w:cstheme="minorHAnsi"/>
                <w:sz w:val="20"/>
              </w:rPr>
            </w:pPr>
            <w:hyperlink r:id="rId75"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68</w:t>
              </w:r>
            </w:hyperlink>
          </w:p>
        </w:tc>
        <w:tc>
          <w:tcPr>
            <w:tcW w:w="1361" w:type="dxa"/>
            <w:noWrap/>
            <w:tcMar>
              <w:left w:w="57" w:type="dxa"/>
              <w:right w:w="57" w:type="dxa"/>
            </w:tcMar>
          </w:tcPr>
          <w:p w14:paraId="0484A858" w14:textId="265BEC46" w:rsidR="00003EC2" w:rsidRPr="002B1508" w:rsidRDefault="008B4797" w:rsidP="00B6294D">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03AE632" w14:textId="4DBA04D2" w:rsidR="00003EC2" w:rsidRPr="00862657" w:rsidRDefault="00862657" w:rsidP="00B6294D">
            <w:pPr>
              <w:snapToGrid w:val="0"/>
              <w:spacing w:before="80" w:after="80"/>
              <w:rPr>
                <w:rFonts w:asciiTheme="minorHAnsi" w:hAnsiTheme="minorHAnsi" w:cstheme="minorHAnsi"/>
                <w:color w:val="000000"/>
                <w:sz w:val="22"/>
                <w:szCs w:val="22"/>
                <w:lang w:val="fr-CH"/>
              </w:rPr>
            </w:pPr>
            <w:r w:rsidRPr="00862657">
              <w:rPr>
                <w:rFonts w:asciiTheme="minorHAnsi" w:hAnsiTheme="minorHAnsi" w:cstheme="minorHAnsi"/>
                <w:color w:val="000000"/>
                <w:sz w:val="22"/>
                <w:szCs w:val="22"/>
                <w:lang w:val="fr-CH"/>
              </w:rPr>
              <w:t>Rapport sur la durabilité environnementale de l</w:t>
            </w:r>
            <w:r w:rsidR="00656598">
              <w:rPr>
                <w:rFonts w:asciiTheme="minorHAnsi" w:hAnsiTheme="minorHAnsi" w:cstheme="minorHAnsi"/>
                <w:color w:val="000000"/>
                <w:sz w:val="22"/>
                <w:szCs w:val="22"/>
                <w:lang w:val="fr-CH"/>
              </w:rPr>
              <w:t>’</w:t>
            </w:r>
            <w:r w:rsidRPr="00862657">
              <w:rPr>
                <w:rFonts w:asciiTheme="minorHAnsi" w:hAnsiTheme="minorHAnsi" w:cstheme="minorHAnsi"/>
                <w:color w:val="000000"/>
                <w:sz w:val="22"/>
                <w:szCs w:val="22"/>
                <w:lang w:val="fr-CH"/>
              </w:rPr>
              <w:t>UIT</w:t>
            </w:r>
          </w:p>
        </w:tc>
      </w:tr>
      <w:tr w:rsidR="00003EC2" w:rsidRPr="00656598" w14:paraId="32246324" w14:textId="77777777" w:rsidTr="00003EC2">
        <w:tc>
          <w:tcPr>
            <w:tcW w:w="1191" w:type="dxa"/>
            <w:shd w:val="clear" w:color="auto" w:fill="auto"/>
            <w:noWrap/>
          </w:tcPr>
          <w:p w14:paraId="0F5CF6A3" w14:textId="42668237" w:rsidR="00003EC2" w:rsidRPr="00C2487B" w:rsidRDefault="00416B41" w:rsidP="00B6294D">
            <w:pPr>
              <w:snapToGrid w:val="0"/>
              <w:spacing w:before="80" w:after="80"/>
              <w:jc w:val="center"/>
              <w:rPr>
                <w:rFonts w:asciiTheme="minorHAnsi" w:hAnsiTheme="minorHAnsi" w:cstheme="minorHAnsi"/>
                <w:sz w:val="20"/>
              </w:rPr>
            </w:pPr>
            <w:hyperlink r:id="rId76"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69</w:t>
              </w:r>
            </w:hyperlink>
          </w:p>
        </w:tc>
        <w:tc>
          <w:tcPr>
            <w:tcW w:w="1361" w:type="dxa"/>
            <w:noWrap/>
            <w:tcMar>
              <w:left w:w="57" w:type="dxa"/>
              <w:right w:w="57" w:type="dxa"/>
            </w:tcMar>
          </w:tcPr>
          <w:p w14:paraId="7C6E80EF" w14:textId="78063C4C" w:rsidR="00003EC2" w:rsidRPr="002B1508" w:rsidRDefault="009E6041" w:rsidP="00B6294D">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6555A18" w14:textId="65BD78A4" w:rsidR="00003EC2" w:rsidRPr="00862657" w:rsidRDefault="00862657" w:rsidP="00B6294D">
            <w:pPr>
              <w:snapToGrid w:val="0"/>
              <w:spacing w:before="80" w:after="80"/>
              <w:rPr>
                <w:rFonts w:asciiTheme="minorHAnsi" w:hAnsiTheme="minorHAnsi" w:cstheme="minorHAnsi"/>
                <w:color w:val="000000"/>
                <w:sz w:val="22"/>
                <w:szCs w:val="22"/>
                <w:lang w:val="fr-CH"/>
              </w:rPr>
            </w:pPr>
            <w:r w:rsidRPr="00862657">
              <w:rPr>
                <w:sz w:val="22"/>
                <w:szCs w:val="22"/>
                <w:lang w:val="fr-CH"/>
              </w:rPr>
              <w:t>Participation de l</w:t>
            </w:r>
            <w:r w:rsidR="00656598">
              <w:rPr>
                <w:sz w:val="22"/>
                <w:szCs w:val="22"/>
                <w:lang w:val="fr-CH"/>
              </w:rPr>
              <w:t>’</w:t>
            </w:r>
            <w:r w:rsidRPr="00862657">
              <w:rPr>
                <w:sz w:val="22"/>
                <w:szCs w:val="22"/>
                <w:lang w:val="fr-CH"/>
              </w:rPr>
              <w:t>UIT aux travaux du Comité mixte de la Caisse commune des pensions du personnel des Nations Unies</w:t>
            </w:r>
          </w:p>
        </w:tc>
      </w:tr>
      <w:tr w:rsidR="009E6041" w:rsidRPr="00656598" w14:paraId="3FD9B7AD" w14:textId="77777777" w:rsidTr="00003EC2">
        <w:tc>
          <w:tcPr>
            <w:tcW w:w="1191" w:type="dxa"/>
            <w:shd w:val="clear" w:color="auto" w:fill="auto"/>
            <w:noWrap/>
          </w:tcPr>
          <w:p w14:paraId="38FC3146" w14:textId="5059E75B" w:rsidR="009E6041" w:rsidRPr="00C2487B" w:rsidRDefault="00416B41" w:rsidP="009E6041">
            <w:pPr>
              <w:snapToGrid w:val="0"/>
              <w:spacing w:before="80" w:after="80"/>
              <w:jc w:val="center"/>
              <w:rPr>
                <w:rFonts w:asciiTheme="minorHAnsi" w:hAnsiTheme="minorHAnsi" w:cstheme="minorHAnsi"/>
                <w:sz w:val="20"/>
              </w:rPr>
            </w:pPr>
            <w:hyperlink r:id="rId77" w:history="1">
              <w:r w:rsidR="009B6E64">
                <w:rPr>
                  <w:rStyle w:val="Hyperlink"/>
                  <w:rFonts w:asciiTheme="minorHAnsi" w:hAnsiTheme="minorHAnsi" w:cstheme="minorHAnsi"/>
                  <w:sz w:val="20"/>
                </w:rPr>
                <w:t>C21/</w:t>
              </w:r>
              <w:r w:rsidR="009E6041" w:rsidRPr="00C2487B">
                <w:rPr>
                  <w:rStyle w:val="Hyperlink"/>
                  <w:rFonts w:asciiTheme="minorHAnsi" w:hAnsiTheme="minorHAnsi" w:cstheme="minorHAnsi"/>
                  <w:sz w:val="20"/>
                </w:rPr>
                <w:t>70</w:t>
              </w:r>
            </w:hyperlink>
          </w:p>
        </w:tc>
        <w:tc>
          <w:tcPr>
            <w:tcW w:w="1361" w:type="dxa"/>
            <w:noWrap/>
            <w:tcMar>
              <w:left w:w="57" w:type="dxa"/>
              <w:right w:w="57" w:type="dxa"/>
            </w:tcMar>
          </w:tcPr>
          <w:p w14:paraId="3DFB1210" w14:textId="1878CB61" w:rsidR="009E6041" w:rsidRPr="002B1508" w:rsidRDefault="009E6041" w:rsidP="009E6041">
            <w:pPr>
              <w:snapToGrid w:val="0"/>
              <w:spacing w:before="8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63F0BC2A" w14:textId="7D0F4432" w:rsidR="009E6041" w:rsidRPr="00862657" w:rsidRDefault="00862657" w:rsidP="009E6041">
            <w:pPr>
              <w:snapToGrid w:val="0"/>
              <w:spacing w:before="80" w:after="80"/>
              <w:rPr>
                <w:rFonts w:asciiTheme="minorHAnsi" w:hAnsiTheme="minorHAnsi" w:cstheme="minorHAnsi"/>
                <w:color w:val="000000"/>
                <w:sz w:val="22"/>
                <w:szCs w:val="22"/>
                <w:lang w:val="fr-CH"/>
              </w:rPr>
            </w:pPr>
            <w:r w:rsidRPr="00862657">
              <w:rPr>
                <w:sz w:val="22"/>
                <w:szCs w:val="22"/>
                <w:lang w:val="fr-CH"/>
              </w:rPr>
              <w:t>Initiative en faveur de la transformation numérique (DT-I)</w:t>
            </w:r>
          </w:p>
        </w:tc>
      </w:tr>
      <w:tr w:rsidR="009E6041" w:rsidRPr="00656598" w14:paraId="2665AAF3" w14:textId="77777777" w:rsidTr="00003EC2">
        <w:tc>
          <w:tcPr>
            <w:tcW w:w="1191" w:type="dxa"/>
            <w:shd w:val="clear" w:color="auto" w:fill="auto"/>
            <w:noWrap/>
          </w:tcPr>
          <w:p w14:paraId="1E683F5E" w14:textId="0D889160" w:rsidR="009E6041" w:rsidRPr="00C2487B" w:rsidRDefault="00416B41" w:rsidP="009E6041">
            <w:pPr>
              <w:snapToGrid w:val="0"/>
              <w:spacing w:before="80" w:after="80"/>
              <w:jc w:val="center"/>
              <w:rPr>
                <w:rFonts w:asciiTheme="minorHAnsi" w:hAnsiTheme="minorHAnsi" w:cstheme="minorHAnsi"/>
                <w:sz w:val="20"/>
              </w:rPr>
            </w:pPr>
            <w:hyperlink r:id="rId78" w:history="1">
              <w:r w:rsidR="009B6E64">
                <w:rPr>
                  <w:rStyle w:val="Hyperlink"/>
                  <w:rFonts w:asciiTheme="minorHAnsi" w:hAnsiTheme="minorHAnsi" w:cstheme="minorHAnsi"/>
                  <w:sz w:val="20"/>
                </w:rPr>
                <w:t>C21/</w:t>
              </w:r>
              <w:r w:rsidR="009E6041" w:rsidRPr="00C2487B">
                <w:rPr>
                  <w:rStyle w:val="Hyperlink"/>
                  <w:rFonts w:asciiTheme="minorHAnsi" w:hAnsiTheme="minorHAnsi" w:cstheme="minorHAnsi"/>
                  <w:sz w:val="20"/>
                </w:rPr>
                <w:t>71</w:t>
              </w:r>
            </w:hyperlink>
          </w:p>
        </w:tc>
        <w:tc>
          <w:tcPr>
            <w:tcW w:w="1361" w:type="dxa"/>
            <w:noWrap/>
            <w:tcMar>
              <w:left w:w="57" w:type="dxa"/>
              <w:right w:w="57" w:type="dxa"/>
            </w:tcMar>
          </w:tcPr>
          <w:p w14:paraId="2053B29F" w14:textId="6D1F0CCC" w:rsidR="009E6041" w:rsidRPr="002B1508" w:rsidRDefault="009E6041" w:rsidP="009E6041">
            <w:pPr>
              <w:snapToGrid w:val="0"/>
              <w:spacing w:before="8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45F83D73" w14:textId="55C7F74B" w:rsidR="009E6041" w:rsidRPr="00862657" w:rsidRDefault="00862657" w:rsidP="009E6041">
            <w:pPr>
              <w:snapToGrid w:val="0"/>
              <w:spacing w:before="80" w:after="80"/>
              <w:rPr>
                <w:rFonts w:asciiTheme="minorHAnsi" w:hAnsiTheme="minorHAnsi" w:cstheme="minorHAnsi"/>
                <w:color w:val="000000"/>
                <w:sz w:val="22"/>
                <w:szCs w:val="22"/>
                <w:lang w:val="fr-CH"/>
              </w:rPr>
            </w:pPr>
            <w:r w:rsidRPr="00862657">
              <w:rPr>
                <w:sz w:val="22"/>
                <w:szCs w:val="22"/>
                <w:lang w:val="fr-CH"/>
              </w:rPr>
              <w:t>Lignes directrices relatives à l</w:t>
            </w:r>
            <w:r w:rsidR="00656598">
              <w:rPr>
                <w:sz w:val="22"/>
                <w:szCs w:val="22"/>
                <w:lang w:val="fr-CH"/>
              </w:rPr>
              <w:t>’</w:t>
            </w:r>
            <w:r w:rsidRPr="00862657">
              <w:rPr>
                <w:sz w:val="22"/>
                <w:szCs w:val="22"/>
                <w:lang w:val="fr-CH"/>
              </w:rPr>
              <w:t>utilisation du Programme mondial cybersécurité</w:t>
            </w:r>
          </w:p>
        </w:tc>
      </w:tr>
      <w:tr w:rsidR="009E6041" w:rsidRPr="00656598" w14:paraId="5CF924E0" w14:textId="77777777" w:rsidTr="00003EC2">
        <w:tc>
          <w:tcPr>
            <w:tcW w:w="1191" w:type="dxa"/>
            <w:shd w:val="clear" w:color="auto" w:fill="auto"/>
            <w:noWrap/>
          </w:tcPr>
          <w:p w14:paraId="255BEAD8" w14:textId="64D1A8A7" w:rsidR="009E6041" w:rsidRPr="00C2487B" w:rsidRDefault="00416B41" w:rsidP="009E6041">
            <w:pPr>
              <w:snapToGrid w:val="0"/>
              <w:spacing w:before="80" w:after="80"/>
              <w:jc w:val="center"/>
              <w:rPr>
                <w:rFonts w:asciiTheme="minorHAnsi" w:hAnsiTheme="minorHAnsi" w:cstheme="minorHAnsi"/>
                <w:sz w:val="20"/>
              </w:rPr>
            </w:pPr>
            <w:hyperlink r:id="rId79" w:history="1">
              <w:r w:rsidR="009B6E64">
                <w:rPr>
                  <w:rStyle w:val="Hyperlink"/>
                  <w:rFonts w:asciiTheme="minorHAnsi" w:hAnsiTheme="minorHAnsi" w:cstheme="minorHAnsi"/>
                  <w:sz w:val="20"/>
                </w:rPr>
                <w:t>C21/</w:t>
              </w:r>
              <w:r w:rsidR="009E6041" w:rsidRPr="00C2487B">
                <w:rPr>
                  <w:rStyle w:val="Hyperlink"/>
                  <w:rFonts w:asciiTheme="minorHAnsi" w:hAnsiTheme="minorHAnsi" w:cstheme="minorHAnsi"/>
                  <w:sz w:val="20"/>
                </w:rPr>
                <w:t>7</w:t>
              </w:r>
              <w:r w:rsidR="009E6041">
                <w:rPr>
                  <w:rStyle w:val="Hyperlink"/>
                  <w:rFonts w:asciiTheme="minorHAnsi" w:hAnsiTheme="minorHAnsi" w:cstheme="minorHAnsi"/>
                  <w:sz w:val="20"/>
                </w:rPr>
                <w:t>2</w:t>
              </w:r>
            </w:hyperlink>
          </w:p>
        </w:tc>
        <w:tc>
          <w:tcPr>
            <w:tcW w:w="1361" w:type="dxa"/>
            <w:noWrap/>
            <w:tcMar>
              <w:left w:w="57" w:type="dxa"/>
              <w:right w:w="57" w:type="dxa"/>
            </w:tcMar>
          </w:tcPr>
          <w:p w14:paraId="524D2DA5" w14:textId="5B3ACFAA" w:rsidR="009E6041" w:rsidRPr="002B1508" w:rsidRDefault="009E6041" w:rsidP="009E6041">
            <w:pPr>
              <w:snapToGrid w:val="0"/>
              <w:spacing w:before="8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5DCF039" w14:textId="7F792343" w:rsidR="009E6041" w:rsidRPr="00862657" w:rsidRDefault="00862657" w:rsidP="009E6041">
            <w:pPr>
              <w:snapToGrid w:val="0"/>
              <w:spacing w:before="80" w:after="80"/>
              <w:rPr>
                <w:rFonts w:asciiTheme="minorHAnsi" w:hAnsiTheme="minorHAnsi" w:cstheme="minorHAnsi"/>
                <w:color w:val="000000"/>
                <w:sz w:val="22"/>
                <w:szCs w:val="22"/>
                <w:lang w:val="fr-CH"/>
              </w:rPr>
            </w:pPr>
            <w:r w:rsidRPr="00862657">
              <w:rPr>
                <w:sz w:val="22"/>
                <w:szCs w:val="22"/>
                <w:lang w:val="fr-CH"/>
              </w:rPr>
              <w:t>Projet de politique de l</w:t>
            </w:r>
            <w:r w:rsidR="00656598">
              <w:rPr>
                <w:sz w:val="22"/>
                <w:szCs w:val="22"/>
                <w:lang w:val="fr-CH"/>
              </w:rPr>
              <w:t>’</w:t>
            </w:r>
            <w:r w:rsidRPr="00862657">
              <w:rPr>
                <w:sz w:val="22"/>
                <w:szCs w:val="22"/>
                <w:lang w:val="fr-CH"/>
              </w:rPr>
              <w:t>UIT en matière d</w:t>
            </w:r>
            <w:r w:rsidR="00656598">
              <w:rPr>
                <w:sz w:val="22"/>
                <w:szCs w:val="22"/>
                <w:lang w:val="fr-CH"/>
              </w:rPr>
              <w:t>’</w:t>
            </w:r>
            <w:r w:rsidRPr="00862657">
              <w:rPr>
                <w:sz w:val="22"/>
                <w:szCs w:val="22"/>
                <w:lang w:val="fr-CH"/>
              </w:rPr>
              <w:t>accessibilité pour les personnes handicapées</w:t>
            </w:r>
          </w:p>
        </w:tc>
      </w:tr>
      <w:tr w:rsidR="009E6041" w:rsidRPr="00656598" w14:paraId="1AF2645A" w14:textId="77777777" w:rsidTr="00003EC2">
        <w:tc>
          <w:tcPr>
            <w:tcW w:w="1191" w:type="dxa"/>
            <w:shd w:val="clear" w:color="auto" w:fill="auto"/>
            <w:noWrap/>
          </w:tcPr>
          <w:p w14:paraId="5D0884D5" w14:textId="22C96461" w:rsidR="009E6041" w:rsidRPr="00C2487B" w:rsidRDefault="00416B41" w:rsidP="009E6041">
            <w:pPr>
              <w:snapToGrid w:val="0"/>
              <w:spacing w:before="80" w:after="80"/>
              <w:jc w:val="center"/>
              <w:rPr>
                <w:rFonts w:asciiTheme="minorHAnsi" w:hAnsiTheme="minorHAnsi" w:cstheme="minorHAnsi"/>
                <w:sz w:val="20"/>
              </w:rPr>
            </w:pPr>
            <w:hyperlink r:id="rId80" w:history="1">
              <w:r w:rsidR="009B6E64">
                <w:rPr>
                  <w:rStyle w:val="Hyperlink"/>
                  <w:rFonts w:asciiTheme="minorHAnsi" w:hAnsiTheme="minorHAnsi" w:cstheme="minorHAnsi"/>
                  <w:sz w:val="20"/>
                </w:rPr>
                <w:t>C21/</w:t>
              </w:r>
              <w:r w:rsidR="009E6041" w:rsidRPr="00C2487B">
                <w:rPr>
                  <w:rStyle w:val="Hyperlink"/>
                  <w:rFonts w:asciiTheme="minorHAnsi" w:hAnsiTheme="minorHAnsi" w:cstheme="minorHAnsi"/>
                  <w:sz w:val="20"/>
                </w:rPr>
                <w:t>73</w:t>
              </w:r>
            </w:hyperlink>
          </w:p>
        </w:tc>
        <w:tc>
          <w:tcPr>
            <w:tcW w:w="1361" w:type="dxa"/>
            <w:noWrap/>
            <w:tcMar>
              <w:left w:w="57" w:type="dxa"/>
              <w:right w:w="57" w:type="dxa"/>
            </w:tcMar>
          </w:tcPr>
          <w:p w14:paraId="2ADCC8F4" w14:textId="7A3D99C6" w:rsidR="009E6041" w:rsidRPr="002B1508" w:rsidRDefault="009E6041" w:rsidP="009E6041">
            <w:pPr>
              <w:snapToGrid w:val="0"/>
              <w:spacing w:before="8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3160FDB" w14:textId="4F3E4D7C" w:rsidR="009E6041" w:rsidRPr="00862657" w:rsidRDefault="00862657" w:rsidP="009E6041">
            <w:pPr>
              <w:snapToGrid w:val="0"/>
              <w:spacing w:before="80" w:after="80"/>
              <w:rPr>
                <w:rFonts w:asciiTheme="minorHAnsi" w:hAnsiTheme="minorHAnsi" w:cstheme="minorHAnsi"/>
                <w:color w:val="000000"/>
                <w:sz w:val="22"/>
                <w:szCs w:val="22"/>
                <w:lang w:val="fr-CH"/>
              </w:rPr>
            </w:pPr>
            <w:r w:rsidRPr="00862657">
              <w:rPr>
                <w:rFonts w:asciiTheme="minorHAnsi" w:hAnsiTheme="minorHAnsi" w:cstheme="minorHAnsi"/>
                <w:color w:val="000000"/>
                <w:sz w:val="22"/>
                <w:szCs w:val="22"/>
                <w:lang w:val="fr-CH"/>
              </w:rPr>
              <w:t>Travaux préparatoires en vue de la Conférence de Plénipotentiaires de 2022</w:t>
            </w:r>
          </w:p>
        </w:tc>
      </w:tr>
      <w:tr w:rsidR="009E6041" w:rsidRPr="00656598" w14:paraId="10354519" w14:textId="77777777" w:rsidTr="00003EC2">
        <w:tc>
          <w:tcPr>
            <w:tcW w:w="1191" w:type="dxa"/>
            <w:shd w:val="clear" w:color="auto" w:fill="auto"/>
            <w:noWrap/>
          </w:tcPr>
          <w:p w14:paraId="600098C6" w14:textId="79F3B691" w:rsidR="009E6041" w:rsidRPr="00C2487B" w:rsidRDefault="00416B41" w:rsidP="009E6041">
            <w:pPr>
              <w:snapToGrid w:val="0"/>
              <w:spacing w:before="80" w:after="80"/>
              <w:jc w:val="center"/>
              <w:rPr>
                <w:rFonts w:asciiTheme="minorHAnsi" w:hAnsiTheme="minorHAnsi" w:cstheme="minorHAnsi"/>
                <w:sz w:val="20"/>
              </w:rPr>
            </w:pPr>
            <w:hyperlink r:id="rId81" w:history="1">
              <w:r w:rsidR="009B6E64">
                <w:rPr>
                  <w:rStyle w:val="Hyperlink"/>
                  <w:rFonts w:asciiTheme="minorHAnsi" w:hAnsiTheme="minorHAnsi" w:cstheme="minorHAnsi"/>
                  <w:sz w:val="20"/>
                </w:rPr>
                <w:t>C21/</w:t>
              </w:r>
              <w:r w:rsidR="009E6041" w:rsidRPr="00C2487B">
                <w:rPr>
                  <w:rStyle w:val="Hyperlink"/>
                  <w:rFonts w:asciiTheme="minorHAnsi" w:hAnsiTheme="minorHAnsi" w:cstheme="minorHAnsi"/>
                  <w:sz w:val="20"/>
                </w:rPr>
                <w:t>74</w:t>
              </w:r>
            </w:hyperlink>
          </w:p>
        </w:tc>
        <w:tc>
          <w:tcPr>
            <w:tcW w:w="1361" w:type="dxa"/>
            <w:noWrap/>
            <w:tcMar>
              <w:left w:w="57" w:type="dxa"/>
              <w:right w:w="57" w:type="dxa"/>
            </w:tcMar>
          </w:tcPr>
          <w:p w14:paraId="11F1DA18" w14:textId="28414C26" w:rsidR="009E6041" w:rsidRPr="002B1508" w:rsidRDefault="009E6041" w:rsidP="009E6041">
            <w:pPr>
              <w:snapToGrid w:val="0"/>
              <w:spacing w:before="8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6488F5B" w14:textId="7F6B8930" w:rsidR="009E6041" w:rsidRPr="00862657" w:rsidRDefault="00862657" w:rsidP="009E6041">
            <w:pPr>
              <w:snapToGrid w:val="0"/>
              <w:spacing w:before="80" w:after="80"/>
              <w:rPr>
                <w:rFonts w:asciiTheme="minorHAnsi" w:hAnsiTheme="minorHAnsi" w:cstheme="minorHAnsi"/>
                <w:color w:val="000000"/>
                <w:sz w:val="22"/>
                <w:szCs w:val="22"/>
                <w:lang w:val="fr-CH"/>
              </w:rPr>
            </w:pPr>
            <w:r w:rsidRPr="00862657">
              <w:rPr>
                <w:rFonts w:asciiTheme="minorHAnsi" w:hAnsiTheme="minorHAnsi" w:cstheme="minorHAnsi"/>
                <w:color w:val="000000"/>
                <w:sz w:val="22"/>
                <w:szCs w:val="22"/>
                <w:lang w:val="fr-CH"/>
              </w:rPr>
              <w:t>Incidences de la pandémie de Covid-19 sur le fonctionnement et les activités de l</w:t>
            </w:r>
            <w:r w:rsidR="00656598">
              <w:rPr>
                <w:rFonts w:asciiTheme="minorHAnsi" w:hAnsiTheme="minorHAnsi" w:cstheme="minorHAnsi"/>
                <w:color w:val="000000"/>
                <w:sz w:val="22"/>
                <w:szCs w:val="22"/>
                <w:lang w:val="fr-CH"/>
              </w:rPr>
              <w:t>’</w:t>
            </w:r>
            <w:r w:rsidRPr="00862657">
              <w:rPr>
                <w:rFonts w:asciiTheme="minorHAnsi" w:hAnsiTheme="minorHAnsi" w:cstheme="minorHAnsi"/>
                <w:color w:val="000000"/>
                <w:sz w:val="22"/>
                <w:szCs w:val="22"/>
                <w:lang w:val="fr-CH"/>
              </w:rPr>
              <w:t>UIT</w:t>
            </w:r>
          </w:p>
        </w:tc>
      </w:tr>
      <w:tr w:rsidR="009E6041" w:rsidRPr="00656598" w14:paraId="7CD9A4E5" w14:textId="77777777" w:rsidTr="00003EC2">
        <w:tc>
          <w:tcPr>
            <w:tcW w:w="1191" w:type="dxa"/>
            <w:shd w:val="clear" w:color="auto" w:fill="auto"/>
            <w:noWrap/>
          </w:tcPr>
          <w:p w14:paraId="66A88102" w14:textId="614D1B46" w:rsidR="009E6041" w:rsidRPr="00C2487B" w:rsidRDefault="00416B41" w:rsidP="009E6041">
            <w:pPr>
              <w:snapToGrid w:val="0"/>
              <w:spacing w:before="80" w:after="80"/>
              <w:jc w:val="center"/>
              <w:rPr>
                <w:rFonts w:asciiTheme="minorHAnsi" w:hAnsiTheme="minorHAnsi" w:cstheme="minorHAnsi"/>
                <w:sz w:val="20"/>
              </w:rPr>
            </w:pPr>
            <w:hyperlink r:id="rId82" w:history="1">
              <w:r w:rsidR="009B6E64">
                <w:rPr>
                  <w:rStyle w:val="Hyperlink"/>
                  <w:rFonts w:asciiTheme="minorHAnsi" w:hAnsiTheme="minorHAnsi" w:cstheme="minorHAnsi"/>
                  <w:sz w:val="20"/>
                </w:rPr>
                <w:t>C21/</w:t>
              </w:r>
              <w:r w:rsidR="009E6041" w:rsidRPr="00C2487B">
                <w:rPr>
                  <w:rStyle w:val="Hyperlink"/>
                  <w:rFonts w:asciiTheme="minorHAnsi" w:hAnsiTheme="minorHAnsi" w:cstheme="minorHAnsi"/>
                  <w:sz w:val="20"/>
                </w:rPr>
                <w:t>75</w:t>
              </w:r>
            </w:hyperlink>
          </w:p>
        </w:tc>
        <w:tc>
          <w:tcPr>
            <w:tcW w:w="1361" w:type="dxa"/>
            <w:noWrap/>
            <w:tcMar>
              <w:left w:w="28" w:type="dxa"/>
              <w:right w:w="28" w:type="dxa"/>
            </w:tcMar>
          </w:tcPr>
          <w:p w14:paraId="696A1B04" w14:textId="6C131429" w:rsidR="009E6041" w:rsidRPr="002B1508" w:rsidRDefault="009E6041" w:rsidP="009E6041">
            <w:pPr>
              <w:snapToGrid w:val="0"/>
              <w:spacing w:before="8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269B5ADF" w14:textId="62E7705A" w:rsidR="009E6041" w:rsidRPr="00862657" w:rsidRDefault="00862657" w:rsidP="009E6041">
            <w:pPr>
              <w:snapToGrid w:val="0"/>
              <w:spacing w:before="80" w:after="80"/>
              <w:rPr>
                <w:rFonts w:asciiTheme="minorHAnsi" w:hAnsiTheme="minorHAnsi" w:cstheme="minorHAnsi"/>
                <w:color w:val="000000"/>
                <w:sz w:val="22"/>
                <w:szCs w:val="22"/>
                <w:lang w:val="fr-CH"/>
              </w:rPr>
            </w:pPr>
            <w:r w:rsidRPr="00862657">
              <w:rPr>
                <w:rFonts w:asciiTheme="minorHAnsi" w:hAnsiTheme="minorHAnsi" w:cstheme="minorHAnsi"/>
                <w:color w:val="000000"/>
                <w:sz w:val="22"/>
                <w:szCs w:val="22"/>
                <w:lang w:val="fr-CH"/>
              </w:rPr>
              <w:t>Vérification générale à la suite du cas de fraude dans un bureau régional</w:t>
            </w:r>
          </w:p>
        </w:tc>
      </w:tr>
      <w:tr w:rsidR="009E6041" w:rsidRPr="00656598" w14:paraId="42B75169" w14:textId="77777777" w:rsidTr="00003EC2">
        <w:tc>
          <w:tcPr>
            <w:tcW w:w="1191" w:type="dxa"/>
            <w:shd w:val="clear" w:color="auto" w:fill="auto"/>
            <w:noWrap/>
          </w:tcPr>
          <w:p w14:paraId="4497E193" w14:textId="685615EC" w:rsidR="009E6041" w:rsidRPr="00C2487B" w:rsidRDefault="00416B41" w:rsidP="009E6041">
            <w:pPr>
              <w:snapToGrid w:val="0"/>
              <w:spacing w:before="80" w:after="80"/>
              <w:jc w:val="center"/>
              <w:rPr>
                <w:rFonts w:asciiTheme="minorHAnsi" w:hAnsiTheme="minorHAnsi" w:cstheme="minorHAnsi"/>
                <w:sz w:val="20"/>
              </w:rPr>
            </w:pPr>
            <w:hyperlink r:id="rId83" w:history="1">
              <w:r w:rsidR="009B6E64">
                <w:rPr>
                  <w:rStyle w:val="Hyperlink"/>
                  <w:rFonts w:asciiTheme="minorHAnsi" w:hAnsiTheme="minorHAnsi" w:cstheme="minorHAnsi"/>
                  <w:sz w:val="20"/>
                </w:rPr>
                <w:t>C21/</w:t>
              </w:r>
              <w:r w:rsidR="009E6041" w:rsidRPr="00C2487B">
                <w:rPr>
                  <w:rStyle w:val="Hyperlink"/>
                  <w:rFonts w:asciiTheme="minorHAnsi" w:hAnsiTheme="minorHAnsi" w:cstheme="minorHAnsi"/>
                  <w:sz w:val="20"/>
                </w:rPr>
                <w:t>76</w:t>
              </w:r>
            </w:hyperlink>
          </w:p>
        </w:tc>
        <w:tc>
          <w:tcPr>
            <w:tcW w:w="1361" w:type="dxa"/>
            <w:noWrap/>
            <w:tcMar>
              <w:left w:w="57" w:type="dxa"/>
              <w:right w:w="57" w:type="dxa"/>
            </w:tcMar>
          </w:tcPr>
          <w:p w14:paraId="11B58BF6" w14:textId="17F89BE2" w:rsidR="009E6041" w:rsidRPr="001403C1" w:rsidRDefault="001403C1" w:rsidP="009E6041">
            <w:pPr>
              <w:snapToGrid w:val="0"/>
              <w:spacing w:before="80" w:after="80"/>
              <w:jc w:val="center"/>
              <w:rPr>
                <w:rFonts w:asciiTheme="minorHAnsi" w:hAnsiTheme="minorHAnsi" w:cstheme="minorHAnsi"/>
                <w:sz w:val="20"/>
                <w:lang w:val="fr-CH"/>
              </w:rPr>
            </w:pPr>
            <w:proofErr w:type="spellStart"/>
            <w:r w:rsidRPr="001403C1">
              <w:rPr>
                <w:rFonts w:asciiTheme="minorHAnsi" w:hAnsiTheme="minorHAnsi" w:cstheme="minorHAnsi"/>
                <w:sz w:val="20"/>
              </w:rPr>
              <w:t>République</w:t>
            </w:r>
            <w:proofErr w:type="spellEnd"/>
            <w:r w:rsidRPr="001403C1">
              <w:rPr>
                <w:rFonts w:asciiTheme="minorHAnsi" w:hAnsiTheme="minorHAnsi" w:cstheme="minorHAnsi"/>
                <w:sz w:val="20"/>
              </w:rPr>
              <w:t xml:space="preserve"> </w:t>
            </w:r>
            <w:proofErr w:type="spellStart"/>
            <w:r w:rsidRPr="001403C1">
              <w:rPr>
                <w:rFonts w:asciiTheme="minorHAnsi" w:hAnsiTheme="minorHAnsi" w:cstheme="minorHAnsi"/>
                <w:sz w:val="20"/>
              </w:rPr>
              <w:t>fédérale</w:t>
            </w:r>
            <w:proofErr w:type="spellEnd"/>
            <w:r w:rsidRPr="001403C1">
              <w:rPr>
                <w:rFonts w:asciiTheme="minorHAnsi" w:hAnsiTheme="minorHAnsi" w:cstheme="minorHAnsi"/>
                <w:sz w:val="20"/>
              </w:rPr>
              <w:t xml:space="preserve"> </w:t>
            </w:r>
            <w:proofErr w:type="spellStart"/>
            <w:r w:rsidRPr="001403C1">
              <w:rPr>
                <w:rFonts w:asciiTheme="minorHAnsi" w:hAnsiTheme="minorHAnsi" w:cstheme="minorHAnsi"/>
                <w:sz w:val="20"/>
              </w:rPr>
              <w:t>démocratique</w:t>
            </w:r>
            <w:proofErr w:type="spellEnd"/>
            <w:r w:rsidRPr="001403C1">
              <w:rPr>
                <w:rFonts w:asciiTheme="minorHAnsi" w:hAnsiTheme="minorHAnsi" w:cstheme="minorHAnsi"/>
                <w:sz w:val="20"/>
              </w:rPr>
              <w:t xml:space="preserve"> </w:t>
            </w:r>
            <w:proofErr w:type="spellStart"/>
            <w:r w:rsidRPr="001403C1">
              <w:rPr>
                <w:rFonts w:asciiTheme="minorHAnsi" w:hAnsiTheme="minorHAnsi" w:cstheme="minorHAnsi"/>
                <w:sz w:val="20"/>
              </w:rPr>
              <w:t>d</w:t>
            </w:r>
            <w:r w:rsidR="00656598">
              <w:rPr>
                <w:rFonts w:asciiTheme="minorHAnsi" w:hAnsiTheme="minorHAnsi" w:cstheme="minorHAnsi"/>
                <w:sz w:val="20"/>
              </w:rPr>
              <w:t>’</w:t>
            </w:r>
            <w:r w:rsidRPr="001403C1">
              <w:rPr>
                <w:rFonts w:asciiTheme="minorHAnsi" w:hAnsiTheme="minorHAnsi" w:cstheme="minorHAnsi"/>
                <w:sz w:val="20"/>
              </w:rPr>
              <w:t>Éthiopie</w:t>
            </w:r>
            <w:proofErr w:type="spellEnd"/>
          </w:p>
        </w:tc>
        <w:tc>
          <w:tcPr>
            <w:tcW w:w="7513" w:type="dxa"/>
            <w:tcBorders>
              <w:top w:val="single" w:sz="4" w:space="0" w:color="auto"/>
              <w:left w:val="nil"/>
              <w:bottom w:val="single" w:sz="4" w:space="0" w:color="auto"/>
              <w:right w:val="single" w:sz="4" w:space="0" w:color="auto"/>
            </w:tcBorders>
            <w:shd w:val="clear" w:color="auto" w:fill="auto"/>
            <w:noWrap/>
          </w:tcPr>
          <w:p w14:paraId="7CC721BF" w14:textId="656E085C" w:rsidR="009E6041" w:rsidRPr="00862657" w:rsidRDefault="00862657" w:rsidP="009E6041">
            <w:pPr>
              <w:snapToGrid w:val="0"/>
              <w:spacing w:before="80" w:after="80"/>
              <w:rPr>
                <w:rFonts w:asciiTheme="minorHAnsi" w:hAnsiTheme="minorHAnsi" w:cstheme="minorHAnsi"/>
                <w:color w:val="000000"/>
                <w:sz w:val="22"/>
                <w:szCs w:val="22"/>
                <w:lang w:val="fr-CH"/>
              </w:rPr>
            </w:pPr>
            <w:r w:rsidRPr="00862657">
              <w:rPr>
                <w:rFonts w:asciiTheme="minorHAnsi" w:hAnsiTheme="minorHAnsi" w:cstheme="minorHAnsi"/>
                <w:color w:val="000000"/>
                <w:sz w:val="22"/>
                <w:szCs w:val="22"/>
                <w:lang w:val="fr-CH"/>
              </w:rPr>
              <w:t>Lettre du gouvernement de l</w:t>
            </w:r>
            <w:r w:rsidR="00656598">
              <w:rPr>
                <w:rFonts w:asciiTheme="minorHAnsi" w:hAnsiTheme="minorHAnsi" w:cstheme="minorHAnsi"/>
                <w:color w:val="000000"/>
                <w:sz w:val="22"/>
                <w:szCs w:val="22"/>
                <w:lang w:val="fr-CH"/>
              </w:rPr>
              <w:t>’</w:t>
            </w:r>
            <w:r w:rsidRPr="00862657">
              <w:rPr>
                <w:rFonts w:asciiTheme="minorHAnsi" w:hAnsiTheme="minorHAnsi" w:cstheme="minorHAnsi"/>
                <w:color w:val="000000"/>
                <w:sz w:val="22"/>
                <w:szCs w:val="22"/>
                <w:lang w:val="fr-CH"/>
              </w:rPr>
              <w:t>Ethiopie concernant la tenue de la CMDT-21</w:t>
            </w:r>
          </w:p>
        </w:tc>
      </w:tr>
      <w:tr w:rsidR="00003EC2" w:rsidRPr="00656598" w14:paraId="6AD1AD05" w14:textId="77777777" w:rsidTr="00003EC2">
        <w:tc>
          <w:tcPr>
            <w:tcW w:w="1191" w:type="dxa"/>
            <w:shd w:val="clear" w:color="auto" w:fill="auto"/>
            <w:noWrap/>
          </w:tcPr>
          <w:p w14:paraId="0DBB0B3B" w14:textId="7D6D59F4" w:rsidR="00003EC2" w:rsidRPr="00003EC2" w:rsidRDefault="00416B41" w:rsidP="00B6294D">
            <w:pPr>
              <w:snapToGrid w:val="0"/>
              <w:spacing w:before="80" w:after="80"/>
              <w:jc w:val="center"/>
              <w:rPr>
                <w:rFonts w:asciiTheme="minorHAnsi" w:hAnsiTheme="minorHAnsi" w:cstheme="minorHAnsi"/>
                <w:sz w:val="20"/>
              </w:rPr>
            </w:pPr>
            <w:hyperlink r:id="rId84" w:history="1">
              <w:r w:rsidR="009B6E64">
                <w:rPr>
                  <w:rStyle w:val="Hyperlink"/>
                  <w:rFonts w:asciiTheme="minorHAnsi" w:hAnsiTheme="minorHAnsi" w:cstheme="minorHAnsi"/>
                  <w:sz w:val="20"/>
                </w:rPr>
                <w:t>C21/</w:t>
              </w:r>
              <w:r w:rsidR="00003EC2" w:rsidRPr="007753E5">
                <w:rPr>
                  <w:rStyle w:val="Hyperlink"/>
                  <w:rFonts w:asciiTheme="minorHAnsi" w:hAnsiTheme="minorHAnsi" w:cstheme="minorHAnsi"/>
                  <w:sz w:val="20"/>
                </w:rPr>
                <w:t>77</w:t>
              </w:r>
            </w:hyperlink>
          </w:p>
        </w:tc>
        <w:tc>
          <w:tcPr>
            <w:tcW w:w="1361" w:type="dxa"/>
            <w:noWrap/>
            <w:tcMar>
              <w:left w:w="57" w:type="dxa"/>
              <w:right w:w="57" w:type="dxa"/>
            </w:tcMar>
          </w:tcPr>
          <w:p w14:paraId="5BAA80FE" w14:textId="4BB90AD8" w:rsidR="00003EC2" w:rsidRPr="00003EC2" w:rsidRDefault="001403C1" w:rsidP="00B6294D">
            <w:pPr>
              <w:snapToGrid w:val="0"/>
              <w:spacing w:before="80" w:after="80"/>
              <w:jc w:val="center"/>
              <w:rPr>
                <w:rFonts w:asciiTheme="minorHAnsi" w:hAnsiTheme="minorHAnsi" w:cstheme="minorHAnsi"/>
                <w:sz w:val="20"/>
              </w:rPr>
            </w:pPr>
            <w:r w:rsidRPr="001403C1">
              <w:rPr>
                <w:rFonts w:asciiTheme="minorHAnsi" w:hAnsiTheme="minorHAnsi" w:cstheme="minorHAnsi"/>
                <w:sz w:val="20"/>
              </w:rPr>
              <w:t xml:space="preserve">État du </w:t>
            </w:r>
            <w:proofErr w:type="spellStart"/>
            <w:r w:rsidRPr="001403C1">
              <w:rPr>
                <w:rFonts w:asciiTheme="minorHAnsi" w:hAnsiTheme="minorHAnsi" w:cstheme="minorHAnsi"/>
                <w:sz w:val="20"/>
              </w:rPr>
              <w:t>Koweït</w:t>
            </w:r>
            <w:proofErr w:type="spellEnd"/>
          </w:p>
        </w:tc>
        <w:tc>
          <w:tcPr>
            <w:tcW w:w="7513" w:type="dxa"/>
            <w:tcBorders>
              <w:top w:val="single" w:sz="4" w:space="0" w:color="auto"/>
              <w:left w:val="nil"/>
              <w:bottom w:val="single" w:sz="4" w:space="0" w:color="auto"/>
              <w:right w:val="single" w:sz="4" w:space="0" w:color="auto"/>
            </w:tcBorders>
            <w:shd w:val="clear" w:color="auto" w:fill="auto"/>
            <w:noWrap/>
          </w:tcPr>
          <w:p w14:paraId="372370B5" w14:textId="6F96A9DA" w:rsidR="00003EC2" w:rsidRPr="002364F4" w:rsidRDefault="002364F4" w:rsidP="00B6294D">
            <w:pPr>
              <w:snapToGrid w:val="0"/>
              <w:spacing w:before="80" w:after="80"/>
              <w:rPr>
                <w:rFonts w:asciiTheme="minorHAnsi" w:hAnsiTheme="minorHAnsi" w:cstheme="minorHAnsi"/>
                <w:color w:val="000000"/>
                <w:sz w:val="22"/>
                <w:szCs w:val="22"/>
                <w:lang w:val="fr-CH"/>
              </w:rPr>
            </w:pPr>
            <w:r w:rsidRPr="002364F4">
              <w:rPr>
                <w:rFonts w:asciiTheme="minorHAnsi" w:hAnsiTheme="minorHAnsi" w:cstheme="minorHAnsi"/>
                <w:color w:val="000000"/>
                <w:sz w:val="22"/>
                <w:szCs w:val="22"/>
                <w:lang w:val="fr-CH"/>
              </w:rPr>
              <w:t>Contribution de l</w:t>
            </w:r>
            <w:r w:rsidR="00656598">
              <w:rPr>
                <w:rFonts w:asciiTheme="minorHAnsi" w:hAnsiTheme="minorHAnsi" w:cstheme="minorHAnsi"/>
                <w:color w:val="000000"/>
                <w:sz w:val="22"/>
                <w:szCs w:val="22"/>
                <w:lang w:val="fr-CH"/>
              </w:rPr>
              <w:t>’</w:t>
            </w:r>
            <w:r w:rsidRPr="002364F4">
              <w:rPr>
                <w:rFonts w:asciiTheme="minorHAnsi" w:hAnsiTheme="minorHAnsi" w:cstheme="minorHAnsi"/>
                <w:color w:val="000000"/>
                <w:sz w:val="22"/>
                <w:szCs w:val="22"/>
                <w:lang w:val="fr-CH"/>
              </w:rPr>
              <w:t xml:space="preserve">État du Koweït </w:t>
            </w:r>
            <w:r w:rsidR="00656598">
              <w:rPr>
                <w:rFonts w:asciiTheme="minorHAnsi" w:hAnsiTheme="minorHAnsi" w:cstheme="minorHAnsi"/>
                <w:color w:val="000000"/>
                <w:sz w:val="22"/>
                <w:szCs w:val="22"/>
                <w:lang w:val="fr-CH"/>
              </w:rPr>
              <w:t>–</w:t>
            </w:r>
            <w:r w:rsidRPr="002364F4">
              <w:rPr>
                <w:rFonts w:asciiTheme="minorHAnsi" w:hAnsiTheme="minorHAnsi" w:cstheme="minorHAnsi"/>
                <w:color w:val="000000"/>
                <w:sz w:val="22"/>
                <w:szCs w:val="22"/>
                <w:lang w:val="fr-CH"/>
              </w:rPr>
              <w:t xml:space="preserve"> Proposition de révision de la Décision 619</w:t>
            </w:r>
          </w:p>
        </w:tc>
      </w:tr>
      <w:tr w:rsidR="00003EC2" w:rsidRPr="00656598" w14:paraId="4E7A4604" w14:textId="77777777" w:rsidTr="00003EC2">
        <w:tc>
          <w:tcPr>
            <w:tcW w:w="1191" w:type="dxa"/>
            <w:shd w:val="clear" w:color="auto" w:fill="auto"/>
            <w:noWrap/>
          </w:tcPr>
          <w:p w14:paraId="08E78804" w14:textId="5545DC75" w:rsidR="00003EC2" w:rsidRPr="00C2487B" w:rsidRDefault="00416B41" w:rsidP="00B6294D">
            <w:pPr>
              <w:snapToGrid w:val="0"/>
              <w:spacing w:before="80" w:after="80"/>
              <w:jc w:val="center"/>
              <w:rPr>
                <w:rFonts w:asciiTheme="minorHAnsi" w:hAnsiTheme="minorHAnsi" w:cstheme="minorHAnsi"/>
                <w:sz w:val="20"/>
              </w:rPr>
            </w:pPr>
            <w:hyperlink r:id="rId85"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78</w:t>
              </w:r>
            </w:hyperlink>
          </w:p>
        </w:tc>
        <w:tc>
          <w:tcPr>
            <w:tcW w:w="1361" w:type="dxa"/>
            <w:noWrap/>
            <w:tcMar>
              <w:left w:w="57" w:type="dxa"/>
              <w:right w:w="57" w:type="dxa"/>
            </w:tcMar>
          </w:tcPr>
          <w:p w14:paraId="3559A3D9" w14:textId="2C81C04A" w:rsidR="00003EC2" w:rsidRPr="002B1508" w:rsidRDefault="001403C1" w:rsidP="00B6294D">
            <w:pPr>
              <w:snapToGrid w:val="0"/>
              <w:spacing w:before="80" w:after="80"/>
              <w:jc w:val="center"/>
              <w:rPr>
                <w:rFonts w:asciiTheme="minorHAnsi" w:hAnsiTheme="minorHAnsi" w:cstheme="minorHAnsi"/>
                <w:sz w:val="20"/>
              </w:rPr>
            </w:pPr>
            <w:proofErr w:type="spellStart"/>
            <w:r w:rsidRPr="001403C1">
              <w:rPr>
                <w:rFonts w:asciiTheme="minorHAnsi" w:hAnsiTheme="minorHAnsi" w:cstheme="minorHAnsi"/>
                <w:sz w:val="20"/>
              </w:rPr>
              <w:t>République</w:t>
            </w:r>
            <w:proofErr w:type="spellEnd"/>
            <w:r w:rsidRPr="001403C1">
              <w:rPr>
                <w:rFonts w:asciiTheme="minorHAnsi" w:hAnsiTheme="minorHAnsi" w:cstheme="minorHAnsi"/>
                <w:sz w:val="20"/>
              </w:rPr>
              <w:t xml:space="preserve"> de </w:t>
            </w:r>
            <w:proofErr w:type="spellStart"/>
            <w:r w:rsidRPr="001403C1">
              <w:rPr>
                <w:rFonts w:asciiTheme="minorHAnsi" w:hAnsiTheme="minorHAnsi" w:cstheme="minorHAnsi"/>
                <w:sz w:val="20"/>
              </w:rPr>
              <w:t>l</w:t>
            </w:r>
            <w:r w:rsidR="00656598">
              <w:rPr>
                <w:rFonts w:asciiTheme="minorHAnsi" w:hAnsiTheme="minorHAnsi" w:cstheme="minorHAnsi"/>
                <w:sz w:val="20"/>
              </w:rPr>
              <w:t>’</w:t>
            </w:r>
            <w:r w:rsidRPr="001403C1">
              <w:rPr>
                <w:rFonts w:asciiTheme="minorHAnsi" w:hAnsiTheme="minorHAnsi" w:cstheme="minorHAnsi"/>
                <w:sz w:val="20"/>
              </w:rPr>
              <w:t>Inde</w:t>
            </w:r>
            <w:proofErr w:type="spellEnd"/>
          </w:p>
        </w:tc>
        <w:tc>
          <w:tcPr>
            <w:tcW w:w="7513" w:type="dxa"/>
            <w:tcBorders>
              <w:top w:val="single" w:sz="4" w:space="0" w:color="auto"/>
              <w:left w:val="nil"/>
              <w:bottom w:val="single" w:sz="4" w:space="0" w:color="auto"/>
              <w:right w:val="single" w:sz="4" w:space="0" w:color="auto"/>
            </w:tcBorders>
            <w:shd w:val="clear" w:color="auto" w:fill="auto"/>
            <w:noWrap/>
          </w:tcPr>
          <w:p w14:paraId="4AEF7D9E" w14:textId="5CE61659" w:rsidR="00003EC2" w:rsidRPr="002364F4" w:rsidRDefault="002364F4" w:rsidP="00B6294D">
            <w:pPr>
              <w:snapToGrid w:val="0"/>
              <w:spacing w:before="80" w:after="80"/>
              <w:rPr>
                <w:rFonts w:asciiTheme="minorHAnsi" w:hAnsiTheme="minorHAnsi" w:cstheme="minorHAnsi"/>
                <w:color w:val="000000"/>
                <w:sz w:val="22"/>
                <w:szCs w:val="22"/>
                <w:lang w:val="fr-CH"/>
              </w:rPr>
            </w:pPr>
            <w:r w:rsidRPr="002364F4">
              <w:rPr>
                <w:rFonts w:asciiTheme="minorHAnsi" w:hAnsiTheme="minorHAnsi" w:cstheme="minorHAnsi"/>
                <w:color w:val="000000"/>
                <w:sz w:val="22"/>
                <w:szCs w:val="22"/>
                <w:lang w:val="fr-CH"/>
              </w:rPr>
              <w:t>Contribution de l</w:t>
            </w:r>
            <w:r w:rsidR="00656598">
              <w:rPr>
                <w:rFonts w:asciiTheme="minorHAnsi" w:hAnsiTheme="minorHAnsi" w:cstheme="minorHAnsi"/>
                <w:color w:val="000000"/>
                <w:sz w:val="22"/>
                <w:szCs w:val="22"/>
                <w:lang w:val="fr-CH"/>
              </w:rPr>
              <w:t>’</w:t>
            </w:r>
            <w:r w:rsidRPr="002364F4">
              <w:rPr>
                <w:rFonts w:asciiTheme="minorHAnsi" w:hAnsiTheme="minorHAnsi" w:cstheme="minorHAnsi"/>
                <w:color w:val="000000"/>
                <w:sz w:val="22"/>
                <w:szCs w:val="22"/>
                <w:lang w:val="fr-CH"/>
              </w:rPr>
              <w:t xml:space="preserve">Inde </w:t>
            </w:r>
            <w:r w:rsidR="00656598">
              <w:rPr>
                <w:rFonts w:asciiTheme="minorHAnsi" w:hAnsiTheme="minorHAnsi" w:cstheme="minorHAnsi"/>
                <w:color w:val="000000"/>
                <w:sz w:val="22"/>
                <w:szCs w:val="22"/>
                <w:lang w:val="fr-CH"/>
              </w:rPr>
              <w:t>–</w:t>
            </w:r>
            <w:r w:rsidRPr="002364F4">
              <w:rPr>
                <w:rFonts w:asciiTheme="minorHAnsi" w:hAnsiTheme="minorHAnsi" w:cstheme="minorHAnsi"/>
                <w:color w:val="000000"/>
                <w:sz w:val="22"/>
                <w:szCs w:val="22"/>
                <w:lang w:val="fr-CH"/>
              </w:rPr>
              <w:t xml:space="preserve"> AMNT-20</w:t>
            </w:r>
            <w:r w:rsidR="00656598">
              <w:rPr>
                <w:rFonts w:asciiTheme="minorHAnsi" w:hAnsiTheme="minorHAnsi" w:cstheme="minorHAnsi"/>
                <w:color w:val="000000"/>
                <w:sz w:val="22"/>
                <w:szCs w:val="22"/>
                <w:lang w:val="fr-CH"/>
              </w:rPr>
              <w:t> </w:t>
            </w:r>
            <w:r w:rsidRPr="002364F4">
              <w:rPr>
                <w:rFonts w:asciiTheme="minorHAnsi" w:hAnsiTheme="minorHAnsi" w:cstheme="minorHAnsi"/>
                <w:color w:val="000000"/>
                <w:sz w:val="22"/>
                <w:szCs w:val="22"/>
                <w:lang w:val="fr-CH"/>
              </w:rPr>
              <w:t xml:space="preserve">: scénarios possibles </w:t>
            </w:r>
            <w:proofErr w:type="gramStart"/>
            <w:r w:rsidRPr="002364F4">
              <w:rPr>
                <w:rFonts w:asciiTheme="minorHAnsi" w:hAnsiTheme="minorHAnsi" w:cstheme="minorHAnsi"/>
                <w:color w:val="000000"/>
                <w:sz w:val="22"/>
                <w:szCs w:val="22"/>
                <w:lang w:val="fr-CH"/>
              </w:rPr>
              <w:t>suite au</w:t>
            </w:r>
            <w:proofErr w:type="gramEnd"/>
            <w:r w:rsidRPr="002364F4">
              <w:rPr>
                <w:rFonts w:asciiTheme="minorHAnsi" w:hAnsiTheme="minorHAnsi" w:cstheme="minorHAnsi"/>
                <w:color w:val="000000"/>
                <w:sz w:val="22"/>
                <w:szCs w:val="22"/>
                <w:lang w:val="fr-CH"/>
              </w:rPr>
              <w:t xml:space="preserve"> Covid-19 et recommandations</w:t>
            </w:r>
          </w:p>
        </w:tc>
      </w:tr>
      <w:tr w:rsidR="00003EC2" w:rsidRPr="00656598" w14:paraId="321FB433" w14:textId="77777777" w:rsidTr="00003EC2">
        <w:tc>
          <w:tcPr>
            <w:tcW w:w="1191" w:type="dxa"/>
            <w:shd w:val="clear" w:color="auto" w:fill="auto"/>
            <w:noWrap/>
          </w:tcPr>
          <w:p w14:paraId="43DCF6DF" w14:textId="7D04210D" w:rsidR="00003EC2" w:rsidRPr="00C2487B" w:rsidRDefault="00051E6E" w:rsidP="00B6294D">
            <w:pPr>
              <w:snapToGrid w:val="0"/>
              <w:spacing w:before="80" w:after="80"/>
              <w:jc w:val="center"/>
              <w:rPr>
                <w:rFonts w:asciiTheme="minorHAnsi" w:hAnsiTheme="minorHAnsi" w:cstheme="minorHAnsi"/>
                <w:sz w:val="20"/>
              </w:rPr>
            </w:pPr>
            <w:hyperlink r:id="rId86"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79</w:t>
              </w:r>
            </w:hyperlink>
          </w:p>
        </w:tc>
        <w:tc>
          <w:tcPr>
            <w:tcW w:w="1361" w:type="dxa"/>
            <w:noWrap/>
            <w:tcMar>
              <w:left w:w="57" w:type="dxa"/>
              <w:right w:w="57" w:type="dxa"/>
            </w:tcMar>
          </w:tcPr>
          <w:p w14:paraId="0EF7A6AD" w14:textId="400699D6" w:rsidR="00003EC2" w:rsidRPr="002B1508" w:rsidRDefault="008B4797" w:rsidP="00B6294D">
            <w:pPr>
              <w:snapToGrid w:val="0"/>
              <w:spacing w:before="80" w:after="80"/>
              <w:jc w:val="center"/>
              <w:rPr>
                <w:rFonts w:asciiTheme="minorHAnsi" w:hAnsiTheme="minorHAnsi" w:cstheme="minorHAnsi"/>
                <w:sz w:val="20"/>
              </w:rPr>
            </w:pPr>
            <w:proofErr w:type="spellStart"/>
            <w:r w:rsidRPr="008B4797">
              <w:rPr>
                <w:rFonts w:asciiTheme="minorHAnsi" w:hAnsiTheme="minorHAnsi" w:cstheme="minorHAnsi"/>
                <w:sz w:val="20"/>
              </w:rPr>
              <w:t>Jap</w:t>
            </w:r>
            <w:r w:rsidR="001403C1">
              <w:rPr>
                <w:rFonts w:asciiTheme="minorHAnsi" w:hAnsiTheme="minorHAnsi" w:cstheme="minorHAnsi"/>
                <w:sz w:val="20"/>
              </w:rPr>
              <w:t>o</w:t>
            </w:r>
            <w:r w:rsidRPr="008B4797">
              <w:rPr>
                <w:rFonts w:asciiTheme="minorHAnsi" w:hAnsiTheme="minorHAnsi" w:cstheme="minorHAnsi"/>
                <w:sz w:val="20"/>
              </w:rPr>
              <w:t>n</w:t>
            </w:r>
            <w:proofErr w:type="spellEnd"/>
          </w:p>
        </w:tc>
        <w:tc>
          <w:tcPr>
            <w:tcW w:w="7513" w:type="dxa"/>
            <w:tcBorders>
              <w:top w:val="single" w:sz="4" w:space="0" w:color="auto"/>
              <w:left w:val="nil"/>
              <w:bottom w:val="single" w:sz="4" w:space="0" w:color="auto"/>
              <w:right w:val="single" w:sz="4" w:space="0" w:color="auto"/>
            </w:tcBorders>
            <w:shd w:val="clear" w:color="auto" w:fill="auto"/>
            <w:noWrap/>
          </w:tcPr>
          <w:p w14:paraId="4DC1F045" w14:textId="10EF5066" w:rsidR="00003EC2" w:rsidRPr="002364F4" w:rsidRDefault="002364F4" w:rsidP="00B6294D">
            <w:pPr>
              <w:snapToGrid w:val="0"/>
              <w:spacing w:before="80" w:after="80"/>
              <w:rPr>
                <w:rFonts w:asciiTheme="minorHAnsi" w:hAnsiTheme="minorHAnsi" w:cstheme="minorHAnsi"/>
                <w:color w:val="000000"/>
                <w:sz w:val="22"/>
                <w:szCs w:val="22"/>
                <w:lang w:val="fr-CH"/>
              </w:rPr>
            </w:pPr>
            <w:r w:rsidRPr="002364F4">
              <w:rPr>
                <w:sz w:val="22"/>
                <w:szCs w:val="22"/>
                <w:lang w:val="fr-CH"/>
              </w:rPr>
              <w:t xml:space="preserve">Contribution du Japon </w:t>
            </w:r>
            <w:r w:rsidR="00656598">
              <w:rPr>
                <w:sz w:val="22"/>
                <w:szCs w:val="22"/>
                <w:lang w:val="fr-CH"/>
              </w:rPr>
              <w:t>–</w:t>
            </w:r>
            <w:r w:rsidRPr="002364F4">
              <w:rPr>
                <w:sz w:val="22"/>
                <w:szCs w:val="22"/>
                <w:lang w:val="fr-CH"/>
              </w:rPr>
              <w:t xml:space="preserve"> Evaluation stratégique et financière des manifestations ITU TELECOM</w:t>
            </w:r>
          </w:p>
        </w:tc>
      </w:tr>
      <w:tr w:rsidR="00003EC2" w:rsidRPr="00656598" w14:paraId="277BE738" w14:textId="77777777" w:rsidTr="00003EC2">
        <w:tc>
          <w:tcPr>
            <w:tcW w:w="1191" w:type="dxa"/>
            <w:shd w:val="clear" w:color="auto" w:fill="auto"/>
            <w:noWrap/>
          </w:tcPr>
          <w:p w14:paraId="0550E07F" w14:textId="3456E2DE" w:rsidR="00003EC2" w:rsidRPr="00C2487B" w:rsidRDefault="00416B41" w:rsidP="00B6294D">
            <w:pPr>
              <w:snapToGrid w:val="0"/>
              <w:spacing w:before="80" w:after="80"/>
              <w:jc w:val="center"/>
              <w:rPr>
                <w:rFonts w:asciiTheme="minorHAnsi" w:hAnsiTheme="minorHAnsi" w:cstheme="minorHAnsi"/>
                <w:sz w:val="20"/>
              </w:rPr>
            </w:pPr>
            <w:hyperlink r:id="rId87"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80</w:t>
              </w:r>
            </w:hyperlink>
          </w:p>
        </w:tc>
        <w:tc>
          <w:tcPr>
            <w:tcW w:w="1361" w:type="dxa"/>
            <w:noWrap/>
            <w:tcMar>
              <w:left w:w="57" w:type="dxa"/>
              <w:right w:w="57" w:type="dxa"/>
            </w:tcMar>
          </w:tcPr>
          <w:p w14:paraId="0AC1250F" w14:textId="45F5FDB7" w:rsidR="00003EC2" w:rsidRPr="004E3D59" w:rsidRDefault="001403C1" w:rsidP="00B6294D">
            <w:pPr>
              <w:snapToGrid w:val="0"/>
              <w:spacing w:before="80" w:after="80"/>
              <w:jc w:val="center"/>
              <w:rPr>
                <w:rFonts w:asciiTheme="minorHAnsi" w:hAnsiTheme="minorHAnsi" w:cstheme="minorHAnsi"/>
                <w:sz w:val="20"/>
                <w:lang w:val="es-ES"/>
              </w:rPr>
            </w:pPr>
            <w:proofErr w:type="spellStart"/>
            <w:r w:rsidRPr="001403C1">
              <w:rPr>
                <w:rFonts w:asciiTheme="minorHAnsi" w:hAnsiTheme="minorHAnsi" w:cstheme="minorHAnsi"/>
                <w:sz w:val="20"/>
              </w:rPr>
              <w:t>Tunisie</w:t>
            </w:r>
            <w:proofErr w:type="spellEnd"/>
          </w:p>
        </w:tc>
        <w:tc>
          <w:tcPr>
            <w:tcW w:w="7513" w:type="dxa"/>
            <w:tcBorders>
              <w:top w:val="single" w:sz="4" w:space="0" w:color="auto"/>
              <w:left w:val="nil"/>
              <w:bottom w:val="single" w:sz="4" w:space="0" w:color="auto"/>
              <w:right w:val="single" w:sz="4" w:space="0" w:color="auto"/>
            </w:tcBorders>
            <w:shd w:val="clear" w:color="auto" w:fill="auto"/>
            <w:noWrap/>
          </w:tcPr>
          <w:p w14:paraId="2EB7576A" w14:textId="47759164" w:rsidR="00003EC2" w:rsidRPr="00656598" w:rsidRDefault="002364F4" w:rsidP="00B6294D">
            <w:pPr>
              <w:snapToGrid w:val="0"/>
              <w:spacing w:before="80" w:after="80"/>
              <w:rPr>
                <w:rFonts w:asciiTheme="minorHAnsi" w:hAnsiTheme="minorHAnsi" w:cstheme="minorHAnsi"/>
                <w:color w:val="000000"/>
                <w:sz w:val="22"/>
                <w:szCs w:val="22"/>
                <w:lang w:val="fr-CH"/>
              </w:rPr>
            </w:pPr>
            <w:r w:rsidRPr="002364F4">
              <w:rPr>
                <w:sz w:val="22"/>
                <w:szCs w:val="22"/>
                <w:lang w:val="fr-CH"/>
              </w:rPr>
              <w:t xml:space="preserve">Contribution de la Tunisie </w:t>
            </w:r>
            <w:r w:rsidR="00656598">
              <w:rPr>
                <w:sz w:val="22"/>
                <w:szCs w:val="22"/>
                <w:lang w:val="fr-CH"/>
              </w:rPr>
              <w:t>–</w:t>
            </w:r>
            <w:r w:rsidRPr="002364F4">
              <w:rPr>
                <w:sz w:val="22"/>
                <w:szCs w:val="22"/>
                <w:lang w:val="fr-CH"/>
              </w:rPr>
              <w:t xml:space="preserve"> Mise en œuvre de la Résolution 131 (Rév. </w:t>
            </w:r>
            <w:r w:rsidRPr="00656598">
              <w:rPr>
                <w:sz w:val="22"/>
                <w:szCs w:val="22"/>
                <w:lang w:val="fr-CH"/>
              </w:rPr>
              <w:t>Dubaï, 2018) de la Conférence de plénipotentiaires</w:t>
            </w:r>
          </w:p>
        </w:tc>
      </w:tr>
      <w:tr w:rsidR="00003EC2" w:rsidRPr="00656598" w14:paraId="3B17B4B1" w14:textId="77777777" w:rsidTr="00003EC2">
        <w:tc>
          <w:tcPr>
            <w:tcW w:w="1191" w:type="dxa"/>
            <w:shd w:val="clear" w:color="auto" w:fill="auto"/>
            <w:noWrap/>
          </w:tcPr>
          <w:p w14:paraId="5762055E" w14:textId="3114EEF9" w:rsidR="00003EC2" w:rsidRPr="00C2487B" w:rsidRDefault="00051E6E" w:rsidP="00B6294D">
            <w:pPr>
              <w:snapToGrid w:val="0"/>
              <w:spacing w:before="80" w:after="80"/>
              <w:jc w:val="center"/>
              <w:rPr>
                <w:rFonts w:asciiTheme="minorHAnsi" w:hAnsiTheme="minorHAnsi" w:cstheme="minorHAnsi"/>
                <w:sz w:val="20"/>
              </w:rPr>
            </w:pPr>
            <w:hyperlink r:id="rId88"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81</w:t>
              </w:r>
            </w:hyperlink>
          </w:p>
        </w:tc>
        <w:tc>
          <w:tcPr>
            <w:tcW w:w="1361" w:type="dxa"/>
            <w:noWrap/>
            <w:tcMar>
              <w:left w:w="57" w:type="dxa"/>
              <w:right w:w="57" w:type="dxa"/>
            </w:tcMar>
          </w:tcPr>
          <w:p w14:paraId="6674BF90" w14:textId="0B53863A" w:rsidR="00003EC2" w:rsidRPr="001403C1" w:rsidRDefault="001403C1" w:rsidP="00B6294D">
            <w:pPr>
              <w:snapToGrid w:val="0"/>
              <w:spacing w:before="80" w:after="80"/>
              <w:jc w:val="center"/>
              <w:rPr>
                <w:rFonts w:asciiTheme="minorHAnsi" w:hAnsiTheme="minorHAnsi" w:cstheme="minorHAnsi"/>
                <w:sz w:val="20"/>
                <w:lang w:val="fr-CH"/>
              </w:rPr>
            </w:pPr>
            <w:r w:rsidRPr="001403C1">
              <w:rPr>
                <w:rFonts w:asciiTheme="minorHAnsi" w:hAnsiTheme="minorHAnsi" w:cstheme="minorHAnsi"/>
                <w:sz w:val="20"/>
                <w:lang w:val="fr-CH"/>
              </w:rPr>
              <w:t>Unis d</w:t>
            </w:r>
            <w:r w:rsidR="00656598">
              <w:rPr>
                <w:rFonts w:asciiTheme="minorHAnsi" w:hAnsiTheme="minorHAnsi" w:cstheme="minorHAnsi"/>
                <w:sz w:val="20"/>
                <w:lang w:val="fr-CH"/>
              </w:rPr>
              <w:t>’</w:t>
            </w:r>
            <w:r w:rsidRPr="001403C1">
              <w:rPr>
                <w:rFonts w:asciiTheme="minorHAnsi" w:hAnsiTheme="minorHAnsi" w:cstheme="minorHAnsi"/>
                <w:sz w:val="20"/>
                <w:lang w:val="fr-CH"/>
              </w:rPr>
              <w:t xml:space="preserve">Amérique, Canada, </w:t>
            </w:r>
            <w:r>
              <w:rPr>
                <w:rFonts w:asciiTheme="minorHAnsi" w:hAnsiTheme="minorHAnsi" w:cstheme="minorHAnsi"/>
                <w:sz w:val="20"/>
                <w:lang w:val="fr-CH"/>
              </w:rPr>
              <w:t>Mexique,</w:t>
            </w:r>
            <w:r w:rsidRPr="001403C1">
              <w:rPr>
                <w:rFonts w:asciiTheme="minorHAnsi" w:hAnsiTheme="minorHAnsi" w:cstheme="minorHAnsi"/>
                <w:sz w:val="20"/>
                <w:lang w:val="fr-CH"/>
              </w:rPr>
              <w:t xml:space="preserve"> l</w:t>
            </w:r>
            <w:r w:rsidR="00656598">
              <w:rPr>
                <w:rFonts w:asciiTheme="minorHAnsi" w:hAnsiTheme="minorHAnsi" w:cstheme="minorHAnsi"/>
                <w:sz w:val="20"/>
                <w:lang w:val="fr-CH"/>
              </w:rPr>
              <w:t>’</w:t>
            </w:r>
            <w:r w:rsidRPr="001403C1">
              <w:rPr>
                <w:rFonts w:asciiTheme="minorHAnsi" w:hAnsiTheme="minorHAnsi" w:cstheme="minorHAnsi"/>
                <w:sz w:val="20"/>
                <w:lang w:val="fr-CH"/>
              </w:rPr>
              <w:t xml:space="preserve">Argentine </w:t>
            </w:r>
          </w:p>
        </w:tc>
        <w:tc>
          <w:tcPr>
            <w:tcW w:w="7513" w:type="dxa"/>
            <w:tcBorders>
              <w:top w:val="single" w:sz="4" w:space="0" w:color="auto"/>
              <w:left w:val="nil"/>
              <w:bottom w:val="single" w:sz="4" w:space="0" w:color="auto"/>
              <w:right w:val="single" w:sz="4" w:space="0" w:color="auto"/>
            </w:tcBorders>
            <w:shd w:val="clear" w:color="auto" w:fill="auto"/>
            <w:noWrap/>
          </w:tcPr>
          <w:p w14:paraId="27E5DE0A" w14:textId="64C30D8F" w:rsidR="00003EC2" w:rsidRPr="002364F4" w:rsidRDefault="002364F4" w:rsidP="00B6294D">
            <w:pPr>
              <w:snapToGrid w:val="0"/>
              <w:spacing w:before="80" w:after="80"/>
              <w:rPr>
                <w:rFonts w:asciiTheme="minorHAnsi" w:hAnsiTheme="minorHAnsi" w:cstheme="minorHAnsi"/>
                <w:color w:val="000000"/>
                <w:sz w:val="22"/>
                <w:szCs w:val="22"/>
                <w:lang w:val="fr-CH"/>
              </w:rPr>
            </w:pPr>
            <w:r w:rsidRPr="002364F4">
              <w:rPr>
                <w:sz w:val="22"/>
                <w:szCs w:val="22"/>
                <w:lang w:val="fr-CH"/>
              </w:rPr>
              <w:t>Contribution des Etats-Unis d</w:t>
            </w:r>
            <w:r w:rsidR="00656598">
              <w:rPr>
                <w:sz w:val="22"/>
                <w:szCs w:val="22"/>
                <w:lang w:val="fr-CH"/>
              </w:rPr>
              <w:t>’</w:t>
            </w:r>
            <w:r w:rsidRPr="002364F4">
              <w:rPr>
                <w:sz w:val="22"/>
                <w:szCs w:val="22"/>
                <w:lang w:val="fr-CH"/>
              </w:rPr>
              <w:t>Amérique, du Canada, du Mexique et de l</w:t>
            </w:r>
            <w:r w:rsidR="00656598">
              <w:rPr>
                <w:sz w:val="22"/>
                <w:szCs w:val="22"/>
                <w:lang w:val="fr-CH"/>
              </w:rPr>
              <w:t>’</w:t>
            </w:r>
            <w:r w:rsidRPr="002364F4">
              <w:rPr>
                <w:sz w:val="22"/>
                <w:szCs w:val="22"/>
                <w:lang w:val="fr-CH"/>
              </w:rPr>
              <w:t xml:space="preserve">Argentine </w:t>
            </w:r>
            <w:r w:rsidR="00656598">
              <w:rPr>
                <w:sz w:val="22"/>
                <w:szCs w:val="22"/>
                <w:lang w:val="fr-CH"/>
              </w:rPr>
              <w:t>–</w:t>
            </w:r>
            <w:r w:rsidRPr="002364F4">
              <w:rPr>
                <w:sz w:val="22"/>
                <w:szCs w:val="22"/>
                <w:lang w:val="fr-CH"/>
              </w:rPr>
              <w:t xml:space="preserve"> Variante concernant la proposition de révision de la Décision 619 figurant dans le document C21/77</w:t>
            </w:r>
          </w:p>
        </w:tc>
      </w:tr>
      <w:tr w:rsidR="00003EC2" w:rsidRPr="00656598" w14:paraId="4C634D1F" w14:textId="77777777" w:rsidTr="00003EC2">
        <w:tc>
          <w:tcPr>
            <w:tcW w:w="1191" w:type="dxa"/>
            <w:shd w:val="clear" w:color="auto" w:fill="auto"/>
            <w:noWrap/>
          </w:tcPr>
          <w:p w14:paraId="177BAC3E" w14:textId="7CE3F527" w:rsidR="00003EC2" w:rsidRPr="00C2487B" w:rsidRDefault="00416B41" w:rsidP="00B6294D">
            <w:pPr>
              <w:snapToGrid w:val="0"/>
              <w:spacing w:before="80" w:after="80"/>
              <w:jc w:val="center"/>
              <w:rPr>
                <w:rFonts w:asciiTheme="minorHAnsi" w:hAnsiTheme="minorHAnsi" w:cstheme="minorHAnsi"/>
                <w:sz w:val="20"/>
              </w:rPr>
            </w:pPr>
            <w:hyperlink r:id="rId89"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82</w:t>
              </w:r>
            </w:hyperlink>
          </w:p>
        </w:tc>
        <w:tc>
          <w:tcPr>
            <w:tcW w:w="1361" w:type="dxa"/>
            <w:noWrap/>
            <w:tcMar>
              <w:left w:w="57" w:type="dxa"/>
              <w:right w:w="57" w:type="dxa"/>
            </w:tcMar>
          </w:tcPr>
          <w:p w14:paraId="7E8B7400" w14:textId="629E60BC" w:rsidR="00003EC2" w:rsidRPr="001403C1" w:rsidRDefault="001403C1" w:rsidP="00B6294D">
            <w:pPr>
              <w:snapToGrid w:val="0"/>
              <w:spacing w:before="80" w:after="80"/>
              <w:jc w:val="center"/>
              <w:rPr>
                <w:rFonts w:asciiTheme="minorHAnsi" w:hAnsiTheme="minorHAnsi" w:cstheme="minorHAnsi"/>
                <w:sz w:val="20"/>
                <w:lang w:val="fr-CH"/>
              </w:rPr>
            </w:pPr>
            <w:r w:rsidRPr="001403C1">
              <w:rPr>
                <w:rFonts w:asciiTheme="minorHAnsi" w:hAnsiTheme="minorHAnsi" w:cstheme="minorHAnsi"/>
                <w:sz w:val="20"/>
                <w:lang w:val="fr-CH"/>
              </w:rPr>
              <w:t>Australie, Canada, République tchèque, France, Roumanie</w:t>
            </w:r>
            <w:r w:rsidR="007141D1">
              <w:rPr>
                <w:rFonts w:asciiTheme="minorHAnsi" w:hAnsiTheme="minorHAnsi" w:cstheme="minorHAnsi"/>
                <w:sz w:val="20"/>
                <w:lang w:val="fr-CH"/>
              </w:rPr>
              <w:t>,</w:t>
            </w:r>
            <w:r w:rsidRPr="001403C1">
              <w:rPr>
                <w:rFonts w:asciiTheme="minorHAnsi" w:hAnsiTheme="minorHAnsi" w:cstheme="minorHAnsi"/>
                <w:sz w:val="20"/>
                <w:lang w:val="fr-CH"/>
              </w:rPr>
              <w:t xml:space="preserve"> Royaume-Uni de Grande-Bretagne et d</w:t>
            </w:r>
            <w:r w:rsidR="00656598">
              <w:rPr>
                <w:rFonts w:asciiTheme="minorHAnsi" w:hAnsiTheme="minorHAnsi" w:cstheme="minorHAnsi"/>
                <w:sz w:val="20"/>
                <w:lang w:val="fr-CH"/>
              </w:rPr>
              <w:t>’</w:t>
            </w:r>
            <w:r w:rsidRPr="001403C1">
              <w:rPr>
                <w:rFonts w:asciiTheme="minorHAnsi" w:hAnsiTheme="minorHAnsi" w:cstheme="minorHAnsi"/>
                <w:sz w:val="20"/>
                <w:lang w:val="fr-CH"/>
              </w:rPr>
              <w:t xml:space="preserve">Irlande du Nord </w:t>
            </w:r>
          </w:p>
        </w:tc>
        <w:tc>
          <w:tcPr>
            <w:tcW w:w="7513" w:type="dxa"/>
            <w:tcBorders>
              <w:top w:val="single" w:sz="4" w:space="0" w:color="auto"/>
              <w:left w:val="nil"/>
              <w:bottom w:val="single" w:sz="4" w:space="0" w:color="auto"/>
              <w:right w:val="single" w:sz="4" w:space="0" w:color="auto"/>
            </w:tcBorders>
            <w:shd w:val="clear" w:color="auto" w:fill="auto"/>
            <w:noWrap/>
          </w:tcPr>
          <w:p w14:paraId="46EE2E05" w14:textId="586C6CDA" w:rsidR="00003EC2" w:rsidRPr="002364F4" w:rsidRDefault="002364F4" w:rsidP="00B6294D">
            <w:pPr>
              <w:snapToGrid w:val="0"/>
              <w:spacing w:before="80" w:after="80"/>
              <w:rPr>
                <w:rFonts w:asciiTheme="minorHAnsi" w:hAnsiTheme="minorHAnsi" w:cstheme="minorHAnsi"/>
                <w:color w:val="000000"/>
                <w:sz w:val="22"/>
                <w:szCs w:val="22"/>
                <w:lang w:val="fr-CH"/>
              </w:rPr>
            </w:pPr>
            <w:r w:rsidRPr="002364F4">
              <w:rPr>
                <w:sz w:val="22"/>
                <w:szCs w:val="22"/>
                <w:lang w:val="fr-CH"/>
              </w:rPr>
              <w:t>Contribution de l</w:t>
            </w:r>
            <w:r w:rsidR="00656598">
              <w:rPr>
                <w:sz w:val="22"/>
                <w:szCs w:val="22"/>
                <w:lang w:val="fr-CH"/>
              </w:rPr>
              <w:t>’</w:t>
            </w:r>
            <w:r w:rsidRPr="002364F4">
              <w:rPr>
                <w:sz w:val="22"/>
                <w:szCs w:val="22"/>
                <w:lang w:val="fr-CH"/>
              </w:rPr>
              <w:t>Australie, du Canada, de la République tchèque, de la France, de la Roumanie et du Royaume-Uni de Grande-Bretagne et d</w:t>
            </w:r>
            <w:r w:rsidR="00656598">
              <w:rPr>
                <w:sz w:val="22"/>
                <w:szCs w:val="22"/>
                <w:lang w:val="fr-CH"/>
              </w:rPr>
              <w:t>’</w:t>
            </w:r>
            <w:r w:rsidRPr="002364F4">
              <w:rPr>
                <w:sz w:val="22"/>
                <w:szCs w:val="22"/>
                <w:lang w:val="fr-CH"/>
              </w:rPr>
              <w:t>Irlande du Nord</w:t>
            </w:r>
            <w:r w:rsidR="00656598" w:rsidRPr="002364F4">
              <w:rPr>
                <w:sz w:val="22"/>
                <w:szCs w:val="22"/>
                <w:lang w:val="fr-CH"/>
              </w:rPr>
              <w:t xml:space="preserve"> </w:t>
            </w:r>
            <w:r w:rsidR="00656598">
              <w:rPr>
                <w:sz w:val="22"/>
                <w:szCs w:val="22"/>
                <w:lang w:val="fr-CH"/>
              </w:rPr>
              <w:t>–</w:t>
            </w:r>
            <w:r w:rsidR="00656598" w:rsidRPr="002364F4">
              <w:rPr>
                <w:sz w:val="22"/>
                <w:szCs w:val="22"/>
                <w:lang w:val="fr-CH"/>
              </w:rPr>
              <w:t xml:space="preserve"> </w:t>
            </w:r>
            <w:r w:rsidRPr="002364F4">
              <w:rPr>
                <w:sz w:val="22"/>
                <w:szCs w:val="22"/>
                <w:lang w:val="fr-CH"/>
              </w:rPr>
              <w:t>Lignes directrices relatives à l</w:t>
            </w:r>
            <w:r w:rsidR="00656598">
              <w:rPr>
                <w:sz w:val="22"/>
                <w:szCs w:val="22"/>
                <w:lang w:val="fr-CH"/>
              </w:rPr>
              <w:t>’</w:t>
            </w:r>
            <w:r w:rsidRPr="002364F4">
              <w:rPr>
                <w:sz w:val="22"/>
                <w:szCs w:val="22"/>
                <w:lang w:val="fr-CH"/>
              </w:rPr>
              <w:t>utilisation du Programme mondial cybersécurité</w:t>
            </w:r>
          </w:p>
        </w:tc>
      </w:tr>
      <w:tr w:rsidR="00003EC2" w:rsidRPr="00656598" w14:paraId="75D42EE7" w14:textId="77777777" w:rsidTr="00003EC2">
        <w:tc>
          <w:tcPr>
            <w:tcW w:w="1191" w:type="dxa"/>
            <w:shd w:val="clear" w:color="auto" w:fill="auto"/>
            <w:noWrap/>
          </w:tcPr>
          <w:p w14:paraId="18926EF6" w14:textId="3243766B" w:rsidR="00003EC2" w:rsidRPr="00C2487B" w:rsidRDefault="00051E6E" w:rsidP="00B6294D">
            <w:pPr>
              <w:snapToGrid w:val="0"/>
              <w:spacing w:before="80" w:after="80"/>
              <w:jc w:val="center"/>
              <w:rPr>
                <w:rFonts w:asciiTheme="minorHAnsi" w:hAnsiTheme="minorHAnsi" w:cstheme="minorHAnsi"/>
                <w:sz w:val="20"/>
              </w:rPr>
            </w:pPr>
            <w:hyperlink r:id="rId90"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83</w:t>
              </w:r>
            </w:hyperlink>
          </w:p>
        </w:tc>
        <w:tc>
          <w:tcPr>
            <w:tcW w:w="1361" w:type="dxa"/>
            <w:noWrap/>
            <w:tcMar>
              <w:left w:w="57" w:type="dxa"/>
              <w:right w:w="57" w:type="dxa"/>
            </w:tcMar>
          </w:tcPr>
          <w:p w14:paraId="44B79EE5" w14:textId="16C92445" w:rsidR="00003EC2" w:rsidRPr="002B1508" w:rsidRDefault="00B26E07" w:rsidP="00B6294D">
            <w:pPr>
              <w:snapToGrid w:val="0"/>
              <w:spacing w:before="80" w:after="80"/>
              <w:jc w:val="center"/>
              <w:rPr>
                <w:rFonts w:asciiTheme="minorHAnsi" w:hAnsiTheme="minorHAnsi" w:cstheme="minorHAnsi"/>
                <w:sz w:val="20"/>
              </w:rPr>
            </w:pPr>
            <w:r w:rsidRPr="00B26E07">
              <w:rPr>
                <w:rFonts w:asciiTheme="minorHAnsi" w:hAnsiTheme="minorHAnsi" w:cstheme="minorHAnsi"/>
                <w:sz w:val="20"/>
              </w:rPr>
              <w:t xml:space="preserve">Fédération de </w:t>
            </w:r>
            <w:proofErr w:type="spellStart"/>
            <w:r w:rsidRPr="00B26E07">
              <w:rPr>
                <w:rFonts w:asciiTheme="minorHAnsi" w:hAnsiTheme="minorHAnsi" w:cstheme="minorHAnsi"/>
                <w:sz w:val="20"/>
              </w:rPr>
              <w:t>Russie</w:t>
            </w:r>
            <w:proofErr w:type="spellEnd"/>
          </w:p>
        </w:tc>
        <w:tc>
          <w:tcPr>
            <w:tcW w:w="7513" w:type="dxa"/>
            <w:tcBorders>
              <w:top w:val="single" w:sz="4" w:space="0" w:color="auto"/>
              <w:left w:val="nil"/>
              <w:bottom w:val="single" w:sz="4" w:space="0" w:color="auto"/>
              <w:right w:val="single" w:sz="4" w:space="0" w:color="auto"/>
            </w:tcBorders>
            <w:shd w:val="clear" w:color="auto" w:fill="auto"/>
            <w:noWrap/>
          </w:tcPr>
          <w:p w14:paraId="535794A0" w14:textId="3A023019" w:rsidR="00003EC2" w:rsidRPr="007141D1" w:rsidRDefault="007141D1" w:rsidP="00B6294D">
            <w:pPr>
              <w:snapToGrid w:val="0"/>
              <w:spacing w:before="80" w:after="80"/>
              <w:rPr>
                <w:rFonts w:asciiTheme="minorHAnsi" w:hAnsiTheme="minorHAnsi" w:cstheme="minorHAnsi"/>
                <w:color w:val="000000"/>
                <w:sz w:val="22"/>
                <w:szCs w:val="22"/>
                <w:lang w:val="fr-CH"/>
              </w:rPr>
            </w:pPr>
            <w:r w:rsidRPr="007141D1">
              <w:rPr>
                <w:sz w:val="22"/>
                <w:szCs w:val="22"/>
                <w:lang w:val="fr-CH"/>
              </w:rPr>
              <w:t>Lettre du Gouvernement de la Fédération de Russie concernant le report de la CMDT-21 et d</w:t>
            </w:r>
            <w:r w:rsidR="00656598">
              <w:rPr>
                <w:sz w:val="22"/>
                <w:szCs w:val="22"/>
                <w:lang w:val="fr-CH"/>
              </w:rPr>
              <w:t>’</w:t>
            </w:r>
            <w:r w:rsidRPr="007141D1">
              <w:rPr>
                <w:sz w:val="22"/>
                <w:szCs w:val="22"/>
                <w:lang w:val="fr-CH"/>
              </w:rPr>
              <w:t>autres grandes manifestations de l</w:t>
            </w:r>
            <w:r w:rsidR="00656598">
              <w:rPr>
                <w:sz w:val="22"/>
                <w:szCs w:val="22"/>
                <w:lang w:val="fr-CH"/>
              </w:rPr>
              <w:t>’</w:t>
            </w:r>
            <w:r w:rsidRPr="007141D1">
              <w:rPr>
                <w:sz w:val="22"/>
                <w:szCs w:val="22"/>
                <w:lang w:val="fr-CH"/>
              </w:rPr>
              <w:t>UIT</w:t>
            </w:r>
          </w:p>
        </w:tc>
      </w:tr>
      <w:tr w:rsidR="00003EC2" w:rsidRPr="00656598" w14:paraId="14D0F760" w14:textId="77777777" w:rsidTr="00003EC2">
        <w:tc>
          <w:tcPr>
            <w:tcW w:w="1191" w:type="dxa"/>
            <w:shd w:val="clear" w:color="auto" w:fill="auto"/>
            <w:noWrap/>
          </w:tcPr>
          <w:p w14:paraId="68185A7D" w14:textId="6D740CF9" w:rsidR="00003EC2" w:rsidRPr="00C2487B" w:rsidRDefault="00416B41" w:rsidP="00B6294D">
            <w:pPr>
              <w:snapToGrid w:val="0"/>
              <w:spacing w:before="80" w:after="80"/>
              <w:jc w:val="center"/>
              <w:rPr>
                <w:rFonts w:asciiTheme="minorHAnsi" w:hAnsiTheme="minorHAnsi" w:cstheme="minorHAnsi"/>
                <w:sz w:val="20"/>
              </w:rPr>
            </w:pPr>
            <w:hyperlink r:id="rId91" w:history="1">
              <w:r w:rsidR="009B6E64">
                <w:rPr>
                  <w:rStyle w:val="Hyperlink"/>
                  <w:rFonts w:asciiTheme="minorHAnsi" w:hAnsiTheme="minorHAnsi" w:cstheme="minorHAnsi"/>
                  <w:sz w:val="20"/>
                </w:rPr>
                <w:t>C21/</w:t>
              </w:r>
              <w:r w:rsidR="00003EC2" w:rsidRPr="00C2487B">
                <w:rPr>
                  <w:rStyle w:val="Hyperlink"/>
                  <w:rFonts w:asciiTheme="minorHAnsi" w:hAnsiTheme="minorHAnsi" w:cstheme="minorHAnsi"/>
                  <w:sz w:val="20"/>
                </w:rPr>
                <w:t>84</w:t>
              </w:r>
            </w:hyperlink>
          </w:p>
        </w:tc>
        <w:tc>
          <w:tcPr>
            <w:tcW w:w="1361" w:type="dxa"/>
            <w:noWrap/>
            <w:tcMar>
              <w:left w:w="57" w:type="dxa"/>
              <w:right w:w="57" w:type="dxa"/>
            </w:tcMar>
          </w:tcPr>
          <w:p w14:paraId="09544FF2" w14:textId="65CA33A9" w:rsidR="00003EC2" w:rsidRPr="002B1508" w:rsidRDefault="008B4797" w:rsidP="00B6294D">
            <w:pPr>
              <w:snapToGrid w:val="0"/>
              <w:spacing w:before="80" w:after="80"/>
              <w:jc w:val="center"/>
              <w:rPr>
                <w:rFonts w:asciiTheme="minorHAnsi" w:hAnsiTheme="minorHAnsi" w:cstheme="minorHAnsi"/>
                <w:sz w:val="20"/>
              </w:rPr>
            </w:pPr>
            <w:r w:rsidRPr="008B4797">
              <w:rPr>
                <w:rFonts w:asciiTheme="minorHAnsi" w:hAnsiTheme="minorHAnsi" w:cstheme="minorHAnsi"/>
                <w:sz w:val="20"/>
              </w:rPr>
              <w:t xml:space="preserve">Corte </w:t>
            </w:r>
            <w:proofErr w:type="spellStart"/>
            <w:r w:rsidRPr="008B4797">
              <w:rPr>
                <w:rFonts w:asciiTheme="minorHAnsi" w:hAnsiTheme="minorHAnsi" w:cstheme="minorHAnsi"/>
                <w:sz w:val="20"/>
              </w:rPr>
              <w:t>dei</w:t>
            </w:r>
            <w:proofErr w:type="spellEnd"/>
            <w:r w:rsidRPr="008B4797">
              <w:rPr>
                <w:rFonts w:asciiTheme="minorHAnsi" w:hAnsiTheme="minorHAnsi" w:cstheme="minorHAnsi"/>
                <w:sz w:val="20"/>
              </w:rPr>
              <w:t xml:space="preserve"> Conti  </w:t>
            </w:r>
          </w:p>
        </w:tc>
        <w:tc>
          <w:tcPr>
            <w:tcW w:w="7513" w:type="dxa"/>
            <w:tcBorders>
              <w:top w:val="single" w:sz="4" w:space="0" w:color="auto"/>
              <w:left w:val="nil"/>
              <w:bottom w:val="single" w:sz="4" w:space="0" w:color="auto"/>
              <w:right w:val="single" w:sz="4" w:space="0" w:color="auto"/>
            </w:tcBorders>
            <w:shd w:val="clear" w:color="auto" w:fill="auto"/>
            <w:noWrap/>
          </w:tcPr>
          <w:p w14:paraId="028BA4ED" w14:textId="4FC80EC0" w:rsidR="00003EC2" w:rsidRPr="007141D1" w:rsidRDefault="007141D1" w:rsidP="00B6294D">
            <w:pPr>
              <w:snapToGrid w:val="0"/>
              <w:spacing w:before="80" w:after="80"/>
              <w:rPr>
                <w:rFonts w:asciiTheme="minorHAnsi" w:hAnsiTheme="minorHAnsi" w:cstheme="minorHAnsi"/>
                <w:color w:val="000000"/>
                <w:sz w:val="22"/>
                <w:szCs w:val="22"/>
                <w:lang w:val="fr-CH"/>
              </w:rPr>
            </w:pPr>
            <w:r w:rsidRPr="007141D1">
              <w:rPr>
                <w:sz w:val="22"/>
                <w:szCs w:val="22"/>
                <w:lang w:val="fr-CH"/>
              </w:rPr>
              <w:t>Lettre du Président de la Corte dei Conti dans laquelle il est envisagé de reporter la présentation du rapport du Vérificateur extérieur des comptes de l</w:t>
            </w:r>
            <w:r w:rsidR="00656598">
              <w:rPr>
                <w:sz w:val="22"/>
                <w:szCs w:val="22"/>
                <w:lang w:val="fr-CH"/>
              </w:rPr>
              <w:t>’</w:t>
            </w:r>
            <w:r w:rsidRPr="007141D1">
              <w:rPr>
                <w:sz w:val="22"/>
                <w:szCs w:val="22"/>
                <w:lang w:val="fr-CH"/>
              </w:rPr>
              <w:t>Union pour l</w:t>
            </w:r>
            <w:r w:rsidR="00656598">
              <w:rPr>
                <w:sz w:val="22"/>
                <w:szCs w:val="22"/>
                <w:lang w:val="fr-CH"/>
              </w:rPr>
              <w:t>’</w:t>
            </w:r>
            <w:r w:rsidRPr="007141D1">
              <w:rPr>
                <w:sz w:val="22"/>
                <w:szCs w:val="22"/>
                <w:lang w:val="fr-CH"/>
              </w:rPr>
              <w:t>exercice 2020</w:t>
            </w:r>
          </w:p>
        </w:tc>
      </w:tr>
      <w:tr w:rsidR="007141D1" w:rsidRPr="00656598" w14:paraId="6A63FA80" w14:textId="77777777" w:rsidTr="00003EC2">
        <w:tc>
          <w:tcPr>
            <w:tcW w:w="1191" w:type="dxa"/>
            <w:shd w:val="clear" w:color="auto" w:fill="auto"/>
            <w:noWrap/>
          </w:tcPr>
          <w:p w14:paraId="2FAEE7C1" w14:textId="5C158D0F" w:rsidR="007141D1" w:rsidRPr="00C2487B" w:rsidRDefault="00416B41" w:rsidP="007141D1">
            <w:pPr>
              <w:snapToGrid w:val="0"/>
              <w:spacing w:before="80" w:after="80"/>
              <w:jc w:val="center"/>
              <w:rPr>
                <w:rFonts w:asciiTheme="minorHAnsi" w:hAnsiTheme="minorHAnsi" w:cstheme="minorHAnsi"/>
                <w:sz w:val="20"/>
              </w:rPr>
            </w:pPr>
            <w:hyperlink r:id="rId92" w:history="1">
              <w:r w:rsidR="007141D1">
                <w:rPr>
                  <w:rStyle w:val="Hyperlink"/>
                  <w:rFonts w:asciiTheme="minorHAnsi" w:hAnsiTheme="minorHAnsi" w:cstheme="minorHAnsi"/>
                  <w:sz w:val="20"/>
                </w:rPr>
                <w:t>C21/</w:t>
              </w:r>
              <w:r w:rsidR="007141D1" w:rsidRPr="00C2487B">
                <w:rPr>
                  <w:rStyle w:val="Hyperlink"/>
                  <w:rFonts w:asciiTheme="minorHAnsi" w:hAnsiTheme="minorHAnsi" w:cstheme="minorHAnsi"/>
                  <w:sz w:val="20"/>
                </w:rPr>
                <w:t>85</w:t>
              </w:r>
            </w:hyperlink>
          </w:p>
        </w:tc>
        <w:tc>
          <w:tcPr>
            <w:tcW w:w="1361" w:type="dxa"/>
            <w:noWrap/>
            <w:tcMar>
              <w:left w:w="57" w:type="dxa"/>
              <w:right w:w="57" w:type="dxa"/>
            </w:tcMar>
          </w:tcPr>
          <w:p w14:paraId="63FDB4B2" w14:textId="0BB2ACF1" w:rsidR="007141D1" w:rsidRPr="002B1508"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170A0BD9" w14:textId="606168FE" w:rsidR="007141D1" w:rsidRPr="007141D1" w:rsidRDefault="007141D1" w:rsidP="007141D1">
            <w:pPr>
              <w:snapToGrid w:val="0"/>
              <w:spacing w:before="80" w:after="80"/>
              <w:rPr>
                <w:rFonts w:asciiTheme="minorHAnsi" w:hAnsiTheme="minorHAnsi" w:cstheme="minorHAnsi"/>
                <w:color w:val="000000"/>
                <w:sz w:val="22"/>
                <w:szCs w:val="22"/>
                <w:lang w:val="fr-CH"/>
              </w:rPr>
            </w:pPr>
            <w:r w:rsidRPr="007141D1">
              <w:rPr>
                <w:sz w:val="22"/>
                <w:szCs w:val="22"/>
                <w:lang w:val="fr-CH"/>
              </w:rPr>
              <w:t>Compte rendu de la première séance</w:t>
            </w:r>
          </w:p>
        </w:tc>
      </w:tr>
      <w:tr w:rsidR="007141D1" w:rsidRPr="00656598" w14:paraId="3E1F7E82" w14:textId="77777777" w:rsidTr="00003EC2">
        <w:tc>
          <w:tcPr>
            <w:tcW w:w="1191" w:type="dxa"/>
            <w:shd w:val="clear" w:color="auto" w:fill="auto"/>
            <w:noWrap/>
          </w:tcPr>
          <w:p w14:paraId="188E0281" w14:textId="6D381365" w:rsidR="007141D1" w:rsidRPr="00C2487B" w:rsidRDefault="00416B41" w:rsidP="007141D1">
            <w:pPr>
              <w:snapToGrid w:val="0"/>
              <w:spacing w:before="80" w:after="80"/>
              <w:jc w:val="center"/>
              <w:rPr>
                <w:rFonts w:asciiTheme="minorHAnsi" w:hAnsiTheme="minorHAnsi" w:cstheme="minorHAnsi"/>
                <w:sz w:val="20"/>
              </w:rPr>
            </w:pPr>
            <w:hyperlink r:id="rId93" w:history="1">
              <w:r w:rsidR="007141D1">
                <w:rPr>
                  <w:rStyle w:val="Hyperlink"/>
                  <w:rFonts w:asciiTheme="minorHAnsi" w:hAnsiTheme="minorHAnsi" w:cstheme="minorHAnsi"/>
                  <w:sz w:val="20"/>
                </w:rPr>
                <w:t>C21/</w:t>
              </w:r>
              <w:r w:rsidR="007141D1" w:rsidRPr="00C2487B">
                <w:rPr>
                  <w:rStyle w:val="Hyperlink"/>
                  <w:rFonts w:asciiTheme="minorHAnsi" w:hAnsiTheme="minorHAnsi" w:cstheme="minorHAnsi"/>
                  <w:sz w:val="20"/>
                </w:rPr>
                <w:t>86</w:t>
              </w:r>
            </w:hyperlink>
          </w:p>
        </w:tc>
        <w:tc>
          <w:tcPr>
            <w:tcW w:w="1361" w:type="dxa"/>
            <w:noWrap/>
            <w:tcMar>
              <w:left w:w="57" w:type="dxa"/>
              <w:right w:w="57" w:type="dxa"/>
            </w:tcMar>
          </w:tcPr>
          <w:p w14:paraId="1B02C7F6" w14:textId="60A14276" w:rsidR="007141D1" w:rsidRPr="00022174"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4BDEB94" w14:textId="122A602E" w:rsidR="007141D1" w:rsidRPr="007141D1" w:rsidRDefault="007141D1" w:rsidP="007141D1">
            <w:pPr>
              <w:snapToGrid w:val="0"/>
              <w:spacing w:before="80" w:after="80"/>
              <w:rPr>
                <w:sz w:val="22"/>
                <w:szCs w:val="22"/>
                <w:lang w:val="fr-CH"/>
              </w:rPr>
            </w:pPr>
            <w:r w:rsidRPr="007141D1">
              <w:rPr>
                <w:sz w:val="22"/>
                <w:szCs w:val="22"/>
                <w:lang w:val="fr-CH"/>
              </w:rPr>
              <w:t xml:space="preserve">Compte rendu de la </w:t>
            </w:r>
            <w:r>
              <w:rPr>
                <w:sz w:val="22"/>
                <w:szCs w:val="22"/>
                <w:lang w:val="fr-CH"/>
              </w:rPr>
              <w:t>deuxième</w:t>
            </w:r>
            <w:r w:rsidRPr="007141D1">
              <w:rPr>
                <w:sz w:val="22"/>
                <w:szCs w:val="22"/>
                <w:lang w:val="fr-CH"/>
              </w:rPr>
              <w:t xml:space="preserve"> séance</w:t>
            </w:r>
          </w:p>
        </w:tc>
      </w:tr>
      <w:tr w:rsidR="007141D1" w:rsidRPr="00656598" w14:paraId="7B36B7F9" w14:textId="77777777" w:rsidTr="00003EC2">
        <w:tc>
          <w:tcPr>
            <w:tcW w:w="1191" w:type="dxa"/>
            <w:shd w:val="clear" w:color="auto" w:fill="auto"/>
            <w:noWrap/>
          </w:tcPr>
          <w:p w14:paraId="59451166" w14:textId="3CA7E5D8" w:rsidR="007141D1" w:rsidRPr="00C2487B" w:rsidRDefault="00416B41" w:rsidP="007141D1">
            <w:pPr>
              <w:snapToGrid w:val="0"/>
              <w:spacing w:before="80" w:after="80"/>
              <w:jc w:val="center"/>
              <w:rPr>
                <w:rFonts w:asciiTheme="minorHAnsi" w:hAnsiTheme="minorHAnsi" w:cstheme="minorHAnsi"/>
                <w:sz w:val="20"/>
              </w:rPr>
            </w:pPr>
            <w:hyperlink r:id="rId94" w:history="1">
              <w:r w:rsidR="007141D1">
                <w:rPr>
                  <w:rStyle w:val="Hyperlink"/>
                  <w:rFonts w:asciiTheme="minorHAnsi" w:hAnsiTheme="minorHAnsi" w:cstheme="minorHAnsi"/>
                  <w:sz w:val="20"/>
                </w:rPr>
                <w:t>C21/</w:t>
              </w:r>
              <w:r w:rsidR="007141D1" w:rsidRPr="00C2487B">
                <w:rPr>
                  <w:rStyle w:val="Hyperlink"/>
                  <w:rFonts w:asciiTheme="minorHAnsi" w:hAnsiTheme="minorHAnsi" w:cstheme="minorHAnsi"/>
                  <w:sz w:val="20"/>
                </w:rPr>
                <w:t>87</w:t>
              </w:r>
            </w:hyperlink>
          </w:p>
        </w:tc>
        <w:tc>
          <w:tcPr>
            <w:tcW w:w="1361" w:type="dxa"/>
            <w:noWrap/>
            <w:tcMar>
              <w:left w:w="57" w:type="dxa"/>
              <w:right w:w="57" w:type="dxa"/>
            </w:tcMar>
          </w:tcPr>
          <w:p w14:paraId="49B95D88" w14:textId="257F8974" w:rsidR="007141D1" w:rsidRPr="002B1508"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6745FE53" w14:textId="20EE39A5" w:rsidR="007141D1" w:rsidRPr="007141D1" w:rsidRDefault="007141D1" w:rsidP="007141D1">
            <w:pPr>
              <w:snapToGrid w:val="0"/>
              <w:spacing w:before="80" w:after="80"/>
              <w:rPr>
                <w:sz w:val="22"/>
                <w:szCs w:val="22"/>
                <w:lang w:val="fr-CH"/>
              </w:rPr>
            </w:pPr>
            <w:r w:rsidRPr="007141D1">
              <w:rPr>
                <w:sz w:val="22"/>
                <w:szCs w:val="22"/>
                <w:lang w:val="fr-CH"/>
              </w:rPr>
              <w:t xml:space="preserve">Compte rendu de la </w:t>
            </w:r>
            <w:r>
              <w:rPr>
                <w:sz w:val="22"/>
                <w:szCs w:val="22"/>
                <w:lang w:val="fr-CH"/>
              </w:rPr>
              <w:t>troisième</w:t>
            </w:r>
            <w:r w:rsidRPr="007141D1">
              <w:rPr>
                <w:sz w:val="22"/>
                <w:szCs w:val="22"/>
                <w:lang w:val="fr-CH"/>
              </w:rPr>
              <w:t xml:space="preserve"> séance</w:t>
            </w:r>
          </w:p>
        </w:tc>
      </w:tr>
      <w:tr w:rsidR="007141D1" w:rsidRPr="00656598" w14:paraId="3A5B75A7" w14:textId="77777777" w:rsidTr="00003EC2">
        <w:tc>
          <w:tcPr>
            <w:tcW w:w="1191" w:type="dxa"/>
            <w:shd w:val="clear" w:color="auto" w:fill="auto"/>
            <w:noWrap/>
          </w:tcPr>
          <w:p w14:paraId="7FEBA0C1" w14:textId="21687282" w:rsidR="007141D1" w:rsidRDefault="00416B41" w:rsidP="007141D1">
            <w:pPr>
              <w:snapToGrid w:val="0"/>
              <w:spacing w:before="80" w:after="80"/>
              <w:jc w:val="center"/>
            </w:pPr>
            <w:hyperlink r:id="rId95" w:history="1">
              <w:r w:rsidR="007141D1">
                <w:rPr>
                  <w:rStyle w:val="Hyperlink"/>
                  <w:rFonts w:asciiTheme="minorHAnsi" w:hAnsiTheme="minorHAnsi" w:cstheme="minorHAnsi"/>
                  <w:sz w:val="20"/>
                </w:rPr>
                <w:t>C21/</w:t>
              </w:r>
              <w:r w:rsidR="007141D1" w:rsidRPr="00C2487B">
                <w:rPr>
                  <w:rStyle w:val="Hyperlink"/>
                  <w:rFonts w:asciiTheme="minorHAnsi" w:hAnsiTheme="minorHAnsi" w:cstheme="minorHAnsi"/>
                  <w:sz w:val="20"/>
                </w:rPr>
                <w:t>8</w:t>
              </w:r>
            </w:hyperlink>
            <w:r w:rsidR="007141D1">
              <w:rPr>
                <w:rStyle w:val="Hyperlink"/>
                <w:rFonts w:asciiTheme="minorHAnsi" w:hAnsiTheme="minorHAnsi" w:cstheme="minorHAnsi"/>
                <w:sz w:val="20"/>
              </w:rPr>
              <w:t>8</w:t>
            </w:r>
          </w:p>
        </w:tc>
        <w:tc>
          <w:tcPr>
            <w:tcW w:w="1361" w:type="dxa"/>
            <w:noWrap/>
            <w:tcMar>
              <w:left w:w="57" w:type="dxa"/>
              <w:right w:w="57" w:type="dxa"/>
            </w:tcMar>
          </w:tcPr>
          <w:p w14:paraId="0D8306A0" w14:textId="1B2B39DD" w:rsidR="007141D1"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6A1DB00" w14:textId="42292252" w:rsidR="007141D1" w:rsidRPr="007141D1" w:rsidRDefault="007141D1" w:rsidP="007141D1">
            <w:pPr>
              <w:snapToGrid w:val="0"/>
              <w:spacing w:before="80" w:after="80"/>
              <w:rPr>
                <w:sz w:val="22"/>
                <w:szCs w:val="22"/>
                <w:lang w:val="fr-CH"/>
              </w:rPr>
            </w:pPr>
            <w:r w:rsidRPr="007141D1">
              <w:rPr>
                <w:sz w:val="22"/>
                <w:szCs w:val="22"/>
                <w:lang w:val="fr-CH"/>
              </w:rPr>
              <w:t xml:space="preserve">Compte rendu de la </w:t>
            </w:r>
            <w:r>
              <w:rPr>
                <w:sz w:val="22"/>
                <w:szCs w:val="22"/>
                <w:lang w:val="fr-CH"/>
              </w:rPr>
              <w:t>quatrième</w:t>
            </w:r>
            <w:r w:rsidRPr="007141D1">
              <w:rPr>
                <w:sz w:val="22"/>
                <w:szCs w:val="22"/>
                <w:lang w:val="fr-CH"/>
              </w:rPr>
              <w:t xml:space="preserve"> séance</w:t>
            </w:r>
          </w:p>
        </w:tc>
      </w:tr>
      <w:tr w:rsidR="007141D1" w:rsidRPr="00656598" w14:paraId="218777AC" w14:textId="77777777" w:rsidTr="00003EC2">
        <w:tc>
          <w:tcPr>
            <w:tcW w:w="1191" w:type="dxa"/>
            <w:shd w:val="clear" w:color="auto" w:fill="auto"/>
            <w:noWrap/>
          </w:tcPr>
          <w:p w14:paraId="5518E4E7" w14:textId="3E221F30" w:rsidR="007141D1" w:rsidRDefault="00416B41" w:rsidP="007141D1">
            <w:pPr>
              <w:snapToGrid w:val="0"/>
              <w:spacing w:before="80" w:after="80"/>
              <w:jc w:val="center"/>
            </w:pPr>
            <w:hyperlink r:id="rId96" w:history="1">
              <w:r w:rsidR="007141D1">
                <w:rPr>
                  <w:rStyle w:val="Hyperlink"/>
                  <w:rFonts w:asciiTheme="minorHAnsi" w:hAnsiTheme="minorHAnsi" w:cstheme="minorHAnsi"/>
                  <w:sz w:val="20"/>
                </w:rPr>
                <w:t>C21/</w:t>
              </w:r>
              <w:r w:rsidR="007141D1" w:rsidRPr="00C2487B">
                <w:rPr>
                  <w:rStyle w:val="Hyperlink"/>
                  <w:rFonts w:asciiTheme="minorHAnsi" w:hAnsiTheme="minorHAnsi" w:cstheme="minorHAnsi"/>
                  <w:sz w:val="20"/>
                </w:rPr>
                <w:t>8</w:t>
              </w:r>
            </w:hyperlink>
            <w:r w:rsidR="007141D1">
              <w:rPr>
                <w:rStyle w:val="Hyperlink"/>
                <w:rFonts w:asciiTheme="minorHAnsi" w:hAnsiTheme="minorHAnsi" w:cstheme="minorHAnsi"/>
                <w:sz w:val="20"/>
              </w:rPr>
              <w:t>9</w:t>
            </w:r>
          </w:p>
        </w:tc>
        <w:tc>
          <w:tcPr>
            <w:tcW w:w="1361" w:type="dxa"/>
            <w:noWrap/>
            <w:tcMar>
              <w:left w:w="57" w:type="dxa"/>
              <w:right w:w="57" w:type="dxa"/>
            </w:tcMar>
          </w:tcPr>
          <w:p w14:paraId="37125B31" w14:textId="0C471F1C" w:rsidR="007141D1"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6414882" w14:textId="3EBB53B6" w:rsidR="007141D1" w:rsidRPr="007141D1" w:rsidRDefault="007141D1" w:rsidP="007141D1">
            <w:pPr>
              <w:snapToGrid w:val="0"/>
              <w:spacing w:before="80" w:after="80"/>
              <w:rPr>
                <w:sz w:val="22"/>
                <w:szCs w:val="22"/>
                <w:lang w:val="fr-CH"/>
              </w:rPr>
            </w:pPr>
            <w:r w:rsidRPr="007141D1">
              <w:rPr>
                <w:sz w:val="22"/>
                <w:szCs w:val="22"/>
                <w:lang w:val="fr-CH"/>
              </w:rPr>
              <w:t xml:space="preserve">Compte rendu de la </w:t>
            </w:r>
            <w:r>
              <w:rPr>
                <w:sz w:val="22"/>
                <w:szCs w:val="22"/>
                <w:lang w:val="fr-CH"/>
              </w:rPr>
              <w:t>cinquième</w:t>
            </w:r>
            <w:r w:rsidRPr="007141D1">
              <w:rPr>
                <w:sz w:val="22"/>
                <w:szCs w:val="22"/>
                <w:lang w:val="fr-CH"/>
              </w:rPr>
              <w:t xml:space="preserve"> séance</w:t>
            </w:r>
          </w:p>
        </w:tc>
      </w:tr>
      <w:tr w:rsidR="007141D1" w:rsidRPr="00656598" w14:paraId="0F88BACD" w14:textId="77777777" w:rsidTr="00003EC2">
        <w:tc>
          <w:tcPr>
            <w:tcW w:w="1191" w:type="dxa"/>
            <w:shd w:val="clear" w:color="auto" w:fill="auto"/>
            <w:noWrap/>
          </w:tcPr>
          <w:p w14:paraId="443E9BB6" w14:textId="03BBAE04" w:rsidR="007141D1" w:rsidRDefault="00416B41" w:rsidP="007141D1">
            <w:pPr>
              <w:snapToGrid w:val="0"/>
              <w:spacing w:before="80" w:after="80"/>
              <w:jc w:val="center"/>
            </w:pPr>
            <w:hyperlink r:id="rId97" w:history="1">
              <w:r w:rsidR="007141D1">
                <w:rPr>
                  <w:rStyle w:val="Hyperlink"/>
                  <w:rFonts w:asciiTheme="minorHAnsi" w:hAnsiTheme="minorHAnsi" w:cstheme="minorHAnsi"/>
                  <w:sz w:val="20"/>
                </w:rPr>
                <w:t>C21/</w:t>
              </w:r>
            </w:hyperlink>
            <w:r w:rsidR="007141D1">
              <w:rPr>
                <w:rStyle w:val="Hyperlink"/>
                <w:rFonts w:asciiTheme="minorHAnsi" w:hAnsiTheme="minorHAnsi" w:cstheme="minorHAnsi"/>
                <w:sz w:val="20"/>
              </w:rPr>
              <w:t>90</w:t>
            </w:r>
          </w:p>
        </w:tc>
        <w:tc>
          <w:tcPr>
            <w:tcW w:w="1361" w:type="dxa"/>
            <w:noWrap/>
            <w:tcMar>
              <w:left w:w="57" w:type="dxa"/>
              <w:right w:w="57" w:type="dxa"/>
            </w:tcMar>
          </w:tcPr>
          <w:p w14:paraId="30E86A76" w14:textId="3BB03B11" w:rsidR="007141D1"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F49066F" w14:textId="3F2A8220" w:rsidR="007141D1" w:rsidRPr="007141D1" w:rsidRDefault="007141D1" w:rsidP="007141D1">
            <w:pPr>
              <w:snapToGrid w:val="0"/>
              <w:spacing w:before="80" w:after="80"/>
              <w:rPr>
                <w:sz w:val="22"/>
                <w:szCs w:val="22"/>
                <w:lang w:val="fr-CH"/>
              </w:rPr>
            </w:pPr>
            <w:r w:rsidRPr="007141D1">
              <w:rPr>
                <w:sz w:val="22"/>
                <w:szCs w:val="22"/>
                <w:lang w:val="fr-CH"/>
              </w:rPr>
              <w:t xml:space="preserve">Compte rendu de la </w:t>
            </w:r>
            <w:r>
              <w:rPr>
                <w:sz w:val="22"/>
                <w:szCs w:val="22"/>
                <w:lang w:val="fr-CH"/>
              </w:rPr>
              <w:t>sixième</w:t>
            </w:r>
            <w:r w:rsidRPr="007141D1">
              <w:rPr>
                <w:sz w:val="22"/>
                <w:szCs w:val="22"/>
                <w:lang w:val="fr-CH"/>
              </w:rPr>
              <w:t xml:space="preserve"> séance</w:t>
            </w:r>
          </w:p>
        </w:tc>
      </w:tr>
      <w:tr w:rsidR="007141D1" w:rsidRPr="00656598" w14:paraId="66FEFFE5" w14:textId="77777777" w:rsidTr="00003EC2">
        <w:tc>
          <w:tcPr>
            <w:tcW w:w="1191" w:type="dxa"/>
            <w:shd w:val="clear" w:color="auto" w:fill="auto"/>
            <w:noWrap/>
          </w:tcPr>
          <w:p w14:paraId="5362F1C0" w14:textId="415C3689" w:rsidR="007141D1" w:rsidRDefault="00416B41" w:rsidP="007141D1">
            <w:pPr>
              <w:snapToGrid w:val="0"/>
              <w:spacing w:before="80" w:after="80"/>
              <w:jc w:val="center"/>
            </w:pPr>
            <w:hyperlink r:id="rId98" w:history="1">
              <w:r w:rsidR="007141D1">
                <w:rPr>
                  <w:rStyle w:val="Hyperlink"/>
                  <w:rFonts w:asciiTheme="minorHAnsi" w:hAnsiTheme="minorHAnsi" w:cstheme="minorHAnsi"/>
                  <w:sz w:val="20"/>
                </w:rPr>
                <w:t>C21/91</w:t>
              </w:r>
            </w:hyperlink>
          </w:p>
        </w:tc>
        <w:tc>
          <w:tcPr>
            <w:tcW w:w="1361" w:type="dxa"/>
            <w:noWrap/>
            <w:tcMar>
              <w:left w:w="57" w:type="dxa"/>
              <w:right w:w="57" w:type="dxa"/>
            </w:tcMar>
          </w:tcPr>
          <w:p w14:paraId="15E14026" w14:textId="3885974E" w:rsidR="007141D1"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D66ACC5" w14:textId="326A9123" w:rsidR="007141D1" w:rsidRPr="007141D1" w:rsidRDefault="007141D1" w:rsidP="007141D1">
            <w:pPr>
              <w:snapToGrid w:val="0"/>
              <w:spacing w:before="80" w:after="80"/>
              <w:rPr>
                <w:sz w:val="22"/>
                <w:szCs w:val="22"/>
                <w:lang w:val="fr-CH"/>
              </w:rPr>
            </w:pPr>
            <w:r w:rsidRPr="007141D1">
              <w:rPr>
                <w:sz w:val="22"/>
                <w:szCs w:val="22"/>
                <w:lang w:val="fr-CH"/>
              </w:rPr>
              <w:t xml:space="preserve">Compte rendu de la </w:t>
            </w:r>
            <w:r>
              <w:rPr>
                <w:sz w:val="22"/>
                <w:szCs w:val="22"/>
                <w:lang w:val="fr-CH"/>
              </w:rPr>
              <w:t>septième</w:t>
            </w:r>
            <w:r w:rsidRPr="007141D1">
              <w:rPr>
                <w:sz w:val="22"/>
                <w:szCs w:val="22"/>
                <w:lang w:val="fr-CH"/>
              </w:rPr>
              <w:t xml:space="preserve"> séance</w:t>
            </w:r>
          </w:p>
        </w:tc>
      </w:tr>
      <w:tr w:rsidR="007141D1" w:rsidRPr="00656598" w14:paraId="4F1B87DE" w14:textId="77777777" w:rsidTr="00003EC2">
        <w:tc>
          <w:tcPr>
            <w:tcW w:w="1191" w:type="dxa"/>
            <w:shd w:val="clear" w:color="auto" w:fill="auto"/>
            <w:noWrap/>
          </w:tcPr>
          <w:p w14:paraId="414A5D8B" w14:textId="38358BAA" w:rsidR="007141D1" w:rsidRDefault="00416B41" w:rsidP="007141D1">
            <w:pPr>
              <w:snapToGrid w:val="0"/>
              <w:spacing w:before="80" w:after="80"/>
              <w:jc w:val="center"/>
            </w:pPr>
            <w:hyperlink r:id="rId99" w:history="1">
              <w:r w:rsidR="007141D1">
                <w:rPr>
                  <w:rStyle w:val="Hyperlink"/>
                  <w:rFonts w:asciiTheme="minorHAnsi" w:hAnsiTheme="minorHAnsi" w:cstheme="minorHAnsi"/>
                  <w:sz w:val="20"/>
                </w:rPr>
                <w:t>C21/92</w:t>
              </w:r>
            </w:hyperlink>
          </w:p>
        </w:tc>
        <w:tc>
          <w:tcPr>
            <w:tcW w:w="1361" w:type="dxa"/>
            <w:noWrap/>
            <w:tcMar>
              <w:left w:w="57" w:type="dxa"/>
              <w:right w:w="57" w:type="dxa"/>
            </w:tcMar>
          </w:tcPr>
          <w:p w14:paraId="5CF37862" w14:textId="4017D532" w:rsidR="007141D1"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35E2E1C" w14:textId="63FA0E56" w:rsidR="007141D1" w:rsidRPr="007141D1" w:rsidRDefault="007141D1" w:rsidP="007141D1">
            <w:pPr>
              <w:snapToGrid w:val="0"/>
              <w:spacing w:before="80" w:after="80"/>
              <w:rPr>
                <w:sz w:val="22"/>
                <w:szCs w:val="22"/>
                <w:lang w:val="fr-CH"/>
              </w:rPr>
            </w:pPr>
            <w:r w:rsidRPr="007141D1">
              <w:rPr>
                <w:sz w:val="22"/>
                <w:szCs w:val="22"/>
                <w:lang w:val="fr-CH"/>
              </w:rPr>
              <w:t xml:space="preserve">Compte rendu de la </w:t>
            </w:r>
            <w:r>
              <w:rPr>
                <w:sz w:val="22"/>
                <w:szCs w:val="22"/>
                <w:lang w:val="fr-CH"/>
              </w:rPr>
              <w:t>huitième</w:t>
            </w:r>
            <w:r w:rsidRPr="007141D1">
              <w:rPr>
                <w:sz w:val="22"/>
                <w:szCs w:val="22"/>
                <w:lang w:val="fr-CH"/>
              </w:rPr>
              <w:t xml:space="preserve"> séance</w:t>
            </w:r>
          </w:p>
        </w:tc>
      </w:tr>
      <w:tr w:rsidR="007141D1" w:rsidRPr="00656598" w14:paraId="0637F967" w14:textId="77777777" w:rsidTr="00003EC2">
        <w:tc>
          <w:tcPr>
            <w:tcW w:w="1191" w:type="dxa"/>
            <w:shd w:val="clear" w:color="auto" w:fill="auto"/>
            <w:noWrap/>
          </w:tcPr>
          <w:p w14:paraId="4DB828F7" w14:textId="0BB92962" w:rsidR="007141D1" w:rsidRDefault="00416B41" w:rsidP="007141D1">
            <w:pPr>
              <w:snapToGrid w:val="0"/>
              <w:spacing w:before="80" w:after="80"/>
              <w:jc w:val="center"/>
            </w:pPr>
            <w:hyperlink r:id="rId100" w:history="1">
              <w:r w:rsidR="007141D1">
                <w:rPr>
                  <w:rStyle w:val="Hyperlink"/>
                  <w:rFonts w:asciiTheme="minorHAnsi" w:hAnsiTheme="minorHAnsi" w:cstheme="minorHAnsi"/>
                  <w:sz w:val="20"/>
                </w:rPr>
                <w:t>C21/93</w:t>
              </w:r>
            </w:hyperlink>
          </w:p>
        </w:tc>
        <w:tc>
          <w:tcPr>
            <w:tcW w:w="1361" w:type="dxa"/>
            <w:noWrap/>
            <w:tcMar>
              <w:left w:w="57" w:type="dxa"/>
              <w:right w:w="57" w:type="dxa"/>
            </w:tcMar>
          </w:tcPr>
          <w:p w14:paraId="2D086A71" w14:textId="4B083D97" w:rsidR="007141D1" w:rsidRDefault="007141D1" w:rsidP="007141D1">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6E83B4E" w14:textId="2958F723" w:rsidR="007141D1" w:rsidRPr="007141D1" w:rsidRDefault="007141D1" w:rsidP="007141D1">
            <w:pPr>
              <w:snapToGrid w:val="0"/>
              <w:spacing w:before="80" w:after="80"/>
              <w:rPr>
                <w:sz w:val="22"/>
                <w:szCs w:val="22"/>
                <w:lang w:val="fr-CH"/>
              </w:rPr>
            </w:pPr>
            <w:r w:rsidRPr="007141D1">
              <w:rPr>
                <w:sz w:val="22"/>
                <w:szCs w:val="22"/>
                <w:lang w:val="fr-CH"/>
              </w:rPr>
              <w:t>Compte rendu de la neuvième et dernière séance</w:t>
            </w:r>
          </w:p>
        </w:tc>
      </w:tr>
      <w:tr w:rsidR="004101E4" w:rsidRPr="00656598" w14:paraId="6D4CF8B9" w14:textId="77777777" w:rsidTr="00003EC2">
        <w:tc>
          <w:tcPr>
            <w:tcW w:w="1191" w:type="dxa"/>
            <w:shd w:val="clear" w:color="auto" w:fill="auto"/>
            <w:noWrap/>
          </w:tcPr>
          <w:p w14:paraId="6AB5A09C" w14:textId="48AD22BA" w:rsidR="004101E4" w:rsidRDefault="00416B41" w:rsidP="004101E4">
            <w:pPr>
              <w:snapToGrid w:val="0"/>
              <w:spacing w:before="80" w:after="80"/>
              <w:jc w:val="center"/>
            </w:pPr>
            <w:hyperlink r:id="rId101" w:history="1">
              <w:r w:rsidR="004101E4">
                <w:rPr>
                  <w:rStyle w:val="Hyperlink"/>
                  <w:rFonts w:asciiTheme="minorHAnsi" w:hAnsiTheme="minorHAnsi" w:cstheme="minorHAnsi"/>
                  <w:sz w:val="20"/>
                </w:rPr>
                <w:t>C21/94</w:t>
              </w:r>
            </w:hyperlink>
          </w:p>
        </w:tc>
        <w:tc>
          <w:tcPr>
            <w:tcW w:w="1361" w:type="dxa"/>
            <w:noWrap/>
            <w:tcMar>
              <w:left w:w="57" w:type="dxa"/>
              <w:right w:w="57" w:type="dxa"/>
            </w:tcMar>
          </w:tcPr>
          <w:p w14:paraId="54DF71D0" w14:textId="3B2C4668"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1B1E1D0B" w14:textId="6683275D" w:rsidR="004101E4" w:rsidRPr="007141D1" w:rsidRDefault="007141D1" w:rsidP="004101E4">
            <w:pPr>
              <w:snapToGrid w:val="0"/>
              <w:spacing w:before="80" w:after="80"/>
              <w:rPr>
                <w:rFonts w:asciiTheme="minorHAnsi" w:hAnsiTheme="minorHAnsi" w:cstheme="minorHAnsi"/>
                <w:color w:val="000000"/>
                <w:sz w:val="22"/>
                <w:szCs w:val="22"/>
                <w:lang w:val="fr-CH"/>
              </w:rPr>
            </w:pPr>
            <w:r w:rsidRPr="007141D1">
              <w:rPr>
                <w:rFonts w:asciiTheme="minorHAnsi" w:hAnsiTheme="minorHAnsi" w:cstheme="minorHAnsi"/>
                <w:b/>
                <w:bCs/>
                <w:color w:val="000000"/>
                <w:sz w:val="22"/>
                <w:szCs w:val="22"/>
                <w:lang w:val="fr-CH"/>
              </w:rPr>
              <w:t xml:space="preserve">Résolution 1403 </w:t>
            </w:r>
            <w:r w:rsidR="00656598">
              <w:rPr>
                <w:rFonts w:asciiTheme="minorHAnsi" w:hAnsiTheme="minorHAnsi" w:cstheme="minorHAnsi"/>
                <w:b/>
                <w:bCs/>
                <w:color w:val="000000"/>
                <w:sz w:val="22"/>
                <w:szCs w:val="22"/>
                <w:lang w:val="fr-CH"/>
              </w:rPr>
              <w:t>–</w:t>
            </w:r>
            <w:r w:rsidRPr="007141D1">
              <w:rPr>
                <w:rFonts w:asciiTheme="minorHAnsi" w:hAnsiTheme="minorHAnsi" w:cstheme="minorHAnsi"/>
                <w:b/>
                <w:bCs/>
                <w:color w:val="000000"/>
                <w:sz w:val="22"/>
                <w:szCs w:val="22"/>
                <w:lang w:val="fr-CH"/>
              </w:rPr>
              <w:t xml:space="preserve"> </w:t>
            </w:r>
            <w:r w:rsidRPr="007141D1">
              <w:rPr>
                <w:rFonts w:asciiTheme="minorHAnsi" w:hAnsiTheme="minorHAnsi" w:cstheme="minorHAnsi"/>
                <w:color w:val="000000"/>
                <w:sz w:val="22"/>
                <w:szCs w:val="22"/>
                <w:lang w:val="fr-CH"/>
              </w:rPr>
              <w:t>Plan opérationnel quadriennal glissant de l</w:t>
            </w:r>
            <w:r w:rsidR="00656598">
              <w:rPr>
                <w:rFonts w:asciiTheme="minorHAnsi" w:hAnsiTheme="minorHAnsi" w:cstheme="minorHAnsi"/>
                <w:color w:val="000000"/>
                <w:sz w:val="22"/>
                <w:szCs w:val="22"/>
                <w:lang w:val="fr-CH"/>
              </w:rPr>
              <w:t>’</w:t>
            </w:r>
            <w:r w:rsidRPr="007141D1">
              <w:rPr>
                <w:rFonts w:asciiTheme="minorHAnsi" w:hAnsiTheme="minorHAnsi" w:cstheme="minorHAnsi"/>
                <w:color w:val="000000"/>
                <w:sz w:val="22"/>
                <w:szCs w:val="22"/>
                <w:lang w:val="fr-CH"/>
              </w:rPr>
              <w:t>Union pour la période 2022-2025</w:t>
            </w:r>
          </w:p>
        </w:tc>
      </w:tr>
      <w:tr w:rsidR="004101E4" w:rsidRPr="00656598" w14:paraId="13B93FC1" w14:textId="77777777" w:rsidTr="00003EC2">
        <w:tc>
          <w:tcPr>
            <w:tcW w:w="1191" w:type="dxa"/>
            <w:shd w:val="clear" w:color="auto" w:fill="auto"/>
            <w:noWrap/>
          </w:tcPr>
          <w:p w14:paraId="589DE74A" w14:textId="4B61D98E" w:rsidR="004101E4" w:rsidRDefault="00416B41" w:rsidP="004101E4">
            <w:pPr>
              <w:snapToGrid w:val="0"/>
              <w:spacing w:before="80" w:after="80"/>
              <w:jc w:val="center"/>
            </w:pPr>
            <w:hyperlink r:id="rId102" w:history="1">
              <w:r w:rsidR="004101E4">
                <w:rPr>
                  <w:rStyle w:val="Hyperlink"/>
                  <w:rFonts w:asciiTheme="minorHAnsi" w:hAnsiTheme="minorHAnsi" w:cstheme="minorHAnsi"/>
                  <w:sz w:val="20"/>
                </w:rPr>
                <w:t>C21/95</w:t>
              </w:r>
            </w:hyperlink>
          </w:p>
        </w:tc>
        <w:tc>
          <w:tcPr>
            <w:tcW w:w="1361" w:type="dxa"/>
            <w:noWrap/>
            <w:tcMar>
              <w:left w:w="57" w:type="dxa"/>
              <w:right w:w="57" w:type="dxa"/>
            </w:tcMar>
          </w:tcPr>
          <w:p w14:paraId="3CBED521" w14:textId="0D5B2351"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0032544" w14:textId="3C5BE817" w:rsidR="004101E4" w:rsidRPr="007B3105" w:rsidRDefault="007B3105" w:rsidP="004101E4">
            <w:pPr>
              <w:snapToGrid w:val="0"/>
              <w:spacing w:before="80" w:after="80"/>
              <w:rPr>
                <w:rFonts w:asciiTheme="minorHAnsi" w:hAnsiTheme="minorHAnsi" w:cstheme="minorHAnsi"/>
                <w:color w:val="000000"/>
                <w:sz w:val="22"/>
                <w:szCs w:val="22"/>
                <w:lang w:val="fr-CH"/>
              </w:rPr>
            </w:pPr>
            <w:r w:rsidRPr="007B3105">
              <w:rPr>
                <w:rFonts w:asciiTheme="minorHAnsi" w:hAnsiTheme="minorHAnsi" w:cstheme="minorHAnsi"/>
                <w:b/>
                <w:bCs/>
                <w:color w:val="000000"/>
                <w:sz w:val="22"/>
                <w:szCs w:val="22"/>
                <w:lang w:val="fr-CH"/>
              </w:rPr>
              <w:t xml:space="preserve">Résolution 1404 </w:t>
            </w:r>
            <w:r w:rsidR="00656598">
              <w:rPr>
                <w:rFonts w:asciiTheme="minorHAnsi" w:hAnsiTheme="minorHAnsi" w:cstheme="minorHAnsi"/>
                <w:b/>
                <w:bCs/>
                <w:color w:val="000000"/>
                <w:sz w:val="22"/>
                <w:szCs w:val="22"/>
                <w:lang w:val="fr-CH"/>
              </w:rPr>
              <w:t>–</w:t>
            </w:r>
            <w:r w:rsidRPr="007B3105">
              <w:rPr>
                <w:rFonts w:asciiTheme="minorHAnsi" w:hAnsiTheme="minorHAnsi" w:cstheme="minorHAnsi"/>
                <w:b/>
                <w:bCs/>
                <w:color w:val="000000"/>
                <w:sz w:val="22"/>
                <w:szCs w:val="22"/>
                <w:lang w:val="fr-CH"/>
              </w:rPr>
              <w:t xml:space="preserve"> </w:t>
            </w:r>
            <w:r w:rsidRPr="007B3105">
              <w:rPr>
                <w:rFonts w:asciiTheme="minorHAnsi" w:hAnsiTheme="minorHAnsi" w:cstheme="minorHAnsi"/>
                <w:color w:val="000000"/>
                <w:sz w:val="22"/>
                <w:szCs w:val="22"/>
                <w:lang w:val="fr-CH"/>
              </w:rPr>
              <w:t>Établissement du Groupe de travail du Conseil chargé d</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élaborer le Plan stratégique et le Plan financier pour la période 2024-2027</w:t>
            </w:r>
          </w:p>
        </w:tc>
      </w:tr>
      <w:tr w:rsidR="004101E4" w:rsidRPr="00656598" w14:paraId="1BC22BA0" w14:textId="77777777" w:rsidTr="00003EC2">
        <w:tc>
          <w:tcPr>
            <w:tcW w:w="1191" w:type="dxa"/>
            <w:shd w:val="clear" w:color="auto" w:fill="auto"/>
            <w:noWrap/>
          </w:tcPr>
          <w:p w14:paraId="3E38C707" w14:textId="46EFB150" w:rsidR="004101E4" w:rsidRDefault="00416B41" w:rsidP="004101E4">
            <w:pPr>
              <w:snapToGrid w:val="0"/>
              <w:spacing w:before="80" w:after="80"/>
              <w:jc w:val="center"/>
            </w:pPr>
            <w:hyperlink r:id="rId103" w:history="1">
              <w:r w:rsidR="004101E4">
                <w:rPr>
                  <w:rStyle w:val="Hyperlink"/>
                  <w:rFonts w:asciiTheme="minorHAnsi" w:hAnsiTheme="minorHAnsi" w:cstheme="minorHAnsi"/>
                  <w:sz w:val="20"/>
                </w:rPr>
                <w:t>C21/96</w:t>
              </w:r>
            </w:hyperlink>
          </w:p>
        </w:tc>
        <w:tc>
          <w:tcPr>
            <w:tcW w:w="1361" w:type="dxa"/>
            <w:noWrap/>
            <w:tcMar>
              <w:left w:w="57" w:type="dxa"/>
              <w:right w:w="57" w:type="dxa"/>
            </w:tcMar>
          </w:tcPr>
          <w:p w14:paraId="23383BCD" w14:textId="03EEB926"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F5ADC4C" w14:textId="6885FF28" w:rsidR="004101E4" w:rsidRPr="007B3105" w:rsidRDefault="007B3105" w:rsidP="004101E4">
            <w:pPr>
              <w:snapToGrid w:val="0"/>
              <w:spacing w:before="80" w:after="80"/>
              <w:rPr>
                <w:rFonts w:asciiTheme="minorHAnsi" w:hAnsiTheme="minorHAnsi" w:cstheme="minorHAnsi"/>
                <w:color w:val="000000"/>
                <w:sz w:val="22"/>
                <w:szCs w:val="22"/>
                <w:lang w:val="fr-CH"/>
              </w:rPr>
            </w:pPr>
            <w:r w:rsidRPr="00656598">
              <w:rPr>
                <w:rFonts w:asciiTheme="minorHAnsi" w:hAnsiTheme="minorHAnsi" w:cstheme="minorHAnsi"/>
                <w:b/>
                <w:bCs/>
                <w:color w:val="000000"/>
                <w:spacing w:val="-2"/>
                <w:sz w:val="22"/>
                <w:szCs w:val="22"/>
                <w:lang w:val="fr-CH"/>
              </w:rPr>
              <w:t xml:space="preserve">Décision 623 </w:t>
            </w:r>
            <w:r w:rsidR="00656598" w:rsidRPr="00656598">
              <w:rPr>
                <w:rFonts w:asciiTheme="minorHAnsi" w:hAnsiTheme="minorHAnsi" w:cstheme="minorHAnsi"/>
                <w:b/>
                <w:bCs/>
                <w:color w:val="000000"/>
                <w:spacing w:val="-2"/>
                <w:sz w:val="22"/>
                <w:szCs w:val="22"/>
                <w:lang w:val="fr-CH"/>
              </w:rPr>
              <w:t>–</w:t>
            </w:r>
            <w:r w:rsidRPr="00656598">
              <w:rPr>
                <w:rFonts w:asciiTheme="minorHAnsi" w:hAnsiTheme="minorHAnsi" w:cstheme="minorHAnsi"/>
                <w:b/>
                <w:bCs/>
                <w:color w:val="000000"/>
                <w:spacing w:val="-2"/>
                <w:sz w:val="22"/>
                <w:szCs w:val="22"/>
                <w:lang w:val="fr-CH"/>
              </w:rPr>
              <w:t xml:space="preserve"> </w:t>
            </w:r>
            <w:r w:rsidRPr="00656598">
              <w:rPr>
                <w:rFonts w:asciiTheme="minorHAnsi" w:hAnsiTheme="minorHAnsi" w:cstheme="minorHAnsi"/>
                <w:color w:val="000000"/>
                <w:spacing w:val="-2"/>
                <w:sz w:val="22"/>
                <w:szCs w:val="22"/>
                <w:lang w:val="fr-CH"/>
              </w:rPr>
              <w:t>Lieu et dates de la Conférence mondiale des radiocommunications</w:t>
            </w:r>
            <w:r w:rsidRPr="007B3105">
              <w:rPr>
                <w:rFonts w:asciiTheme="minorHAnsi" w:hAnsiTheme="minorHAnsi" w:cstheme="minorHAnsi"/>
                <w:color w:val="000000"/>
                <w:sz w:val="22"/>
                <w:szCs w:val="22"/>
                <w:lang w:val="fr-CH"/>
              </w:rPr>
              <w:t xml:space="preserve"> (CMR-23) et de l</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Assemblée des radiocommunications (AR 23)</w:t>
            </w:r>
          </w:p>
        </w:tc>
      </w:tr>
      <w:tr w:rsidR="004101E4" w:rsidRPr="00656598" w14:paraId="6F43C485" w14:textId="77777777" w:rsidTr="00003EC2">
        <w:tc>
          <w:tcPr>
            <w:tcW w:w="1191" w:type="dxa"/>
            <w:shd w:val="clear" w:color="auto" w:fill="auto"/>
            <w:noWrap/>
          </w:tcPr>
          <w:p w14:paraId="293C681E" w14:textId="4AFA5B0D" w:rsidR="004101E4" w:rsidRDefault="00416B41" w:rsidP="004101E4">
            <w:pPr>
              <w:snapToGrid w:val="0"/>
              <w:spacing w:before="80" w:after="80"/>
              <w:jc w:val="center"/>
            </w:pPr>
            <w:hyperlink r:id="rId104" w:history="1">
              <w:r w:rsidR="004101E4">
                <w:rPr>
                  <w:rStyle w:val="Hyperlink"/>
                  <w:rFonts w:asciiTheme="minorHAnsi" w:hAnsiTheme="minorHAnsi" w:cstheme="minorHAnsi"/>
                  <w:sz w:val="20"/>
                </w:rPr>
                <w:t>C21/9</w:t>
              </w:r>
              <w:r w:rsidR="004101E4" w:rsidRPr="00C2487B">
                <w:rPr>
                  <w:rStyle w:val="Hyperlink"/>
                  <w:rFonts w:asciiTheme="minorHAnsi" w:hAnsiTheme="minorHAnsi" w:cstheme="minorHAnsi"/>
                  <w:sz w:val="20"/>
                </w:rPr>
                <w:t>7</w:t>
              </w:r>
            </w:hyperlink>
          </w:p>
        </w:tc>
        <w:tc>
          <w:tcPr>
            <w:tcW w:w="1361" w:type="dxa"/>
            <w:noWrap/>
            <w:tcMar>
              <w:left w:w="57" w:type="dxa"/>
              <w:right w:w="57" w:type="dxa"/>
            </w:tcMar>
          </w:tcPr>
          <w:p w14:paraId="0D730AA3" w14:textId="064D1EE7"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116BCA7C" w14:textId="50EBE8FE" w:rsidR="004101E4" w:rsidRPr="007B3105" w:rsidRDefault="007B3105" w:rsidP="004101E4">
            <w:pPr>
              <w:snapToGrid w:val="0"/>
              <w:spacing w:before="80" w:after="80"/>
              <w:rPr>
                <w:rFonts w:asciiTheme="minorHAnsi" w:hAnsiTheme="minorHAnsi" w:cstheme="minorHAnsi"/>
                <w:color w:val="000000"/>
                <w:sz w:val="22"/>
                <w:szCs w:val="22"/>
                <w:lang w:val="fr-CH"/>
              </w:rPr>
            </w:pPr>
            <w:r w:rsidRPr="007B3105">
              <w:rPr>
                <w:rFonts w:asciiTheme="minorHAnsi" w:hAnsiTheme="minorHAnsi" w:cstheme="minorHAnsi"/>
                <w:b/>
                <w:bCs/>
                <w:color w:val="000000"/>
                <w:sz w:val="22"/>
                <w:szCs w:val="22"/>
                <w:lang w:val="fr-CH"/>
              </w:rPr>
              <w:t xml:space="preserve">Résolution 1405 </w:t>
            </w:r>
            <w:r w:rsidR="00656598">
              <w:rPr>
                <w:rFonts w:asciiTheme="minorHAnsi" w:hAnsiTheme="minorHAnsi" w:cstheme="minorHAnsi"/>
                <w:b/>
                <w:bCs/>
                <w:color w:val="000000"/>
                <w:sz w:val="22"/>
                <w:szCs w:val="22"/>
                <w:lang w:val="fr-CH"/>
              </w:rPr>
              <w:t>–</w:t>
            </w:r>
            <w:r w:rsidRPr="007B3105">
              <w:rPr>
                <w:rFonts w:asciiTheme="minorHAnsi" w:hAnsiTheme="minorHAnsi" w:cstheme="minorHAnsi"/>
                <w:b/>
                <w:bCs/>
                <w:color w:val="000000"/>
                <w:sz w:val="22"/>
                <w:szCs w:val="22"/>
                <w:lang w:val="fr-CH"/>
              </w:rPr>
              <w:t xml:space="preserve"> </w:t>
            </w:r>
            <w:r w:rsidRPr="007B3105">
              <w:rPr>
                <w:rFonts w:asciiTheme="minorHAnsi" w:hAnsiTheme="minorHAnsi" w:cstheme="minorHAnsi"/>
                <w:color w:val="000000"/>
                <w:sz w:val="22"/>
                <w:szCs w:val="22"/>
                <w:lang w:val="fr-CH"/>
              </w:rPr>
              <w:t>Budget biennal de l</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Union internationale des télécommunications pour 2022-2023</w:t>
            </w:r>
          </w:p>
        </w:tc>
      </w:tr>
      <w:tr w:rsidR="004101E4" w:rsidRPr="00656598" w14:paraId="762D202B" w14:textId="77777777" w:rsidTr="00003EC2">
        <w:tc>
          <w:tcPr>
            <w:tcW w:w="1191" w:type="dxa"/>
            <w:shd w:val="clear" w:color="auto" w:fill="auto"/>
            <w:noWrap/>
          </w:tcPr>
          <w:p w14:paraId="39010088" w14:textId="24E20B85" w:rsidR="004101E4" w:rsidRDefault="00416B41" w:rsidP="004101E4">
            <w:pPr>
              <w:snapToGrid w:val="0"/>
              <w:spacing w:before="80" w:after="80"/>
              <w:jc w:val="center"/>
            </w:pPr>
            <w:hyperlink r:id="rId105" w:history="1">
              <w:r w:rsidR="004101E4">
                <w:rPr>
                  <w:rStyle w:val="Hyperlink"/>
                  <w:rFonts w:asciiTheme="minorHAnsi" w:hAnsiTheme="minorHAnsi" w:cstheme="minorHAnsi"/>
                  <w:sz w:val="20"/>
                </w:rPr>
                <w:t>C21/98</w:t>
              </w:r>
            </w:hyperlink>
          </w:p>
        </w:tc>
        <w:tc>
          <w:tcPr>
            <w:tcW w:w="1361" w:type="dxa"/>
            <w:noWrap/>
            <w:tcMar>
              <w:left w:w="57" w:type="dxa"/>
              <w:right w:w="57" w:type="dxa"/>
            </w:tcMar>
          </w:tcPr>
          <w:p w14:paraId="767E2DC1" w14:textId="4601E3FC"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61AE48D6" w14:textId="662445D5" w:rsidR="004101E4" w:rsidRPr="007B3105" w:rsidRDefault="007B3105" w:rsidP="004101E4">
            <w:pPr>
              <w:snapToGrid w:val="0"/>
              <w:spacing w:before="80" w:after="80"/>
              <w:rPr>
                <w:rFonts w:asciiTheme="minorHAnsi" w:hAnsiTheme="minorHAnsi" w:cstheme="minorHAnsi"/>
                <w:color w:val="000000"/>
                <w:sz w:val="22"/>
                <w:szCs w:val="22"/>
                <w:lang w:val="fr-CH"/>
              </w:rPr>
            </w:pPr>
            <w:r w:rsidRPr="007B3105">
              <w:rPr>
                <w:rFonts w:asciiTheme="minorHAnsi" w:hAnsiTheme="minorHAnsi" w:cstheme="minorHAnsi"/>
                <w:b/>
                <w:bCs/>
                <w:color w:val="000000"/>
                <w:sz w:val="22"/>
                <w:szCs w:val="22"/>
                <w:lang w:val="fr-CH"/>
              </w:rPr>
              <w:t xml:space="preserve">Décision 624 </w:t>
            </w:r>
            <w:r w:rsidR="00656598">
              <w:rPr>
                <w:rFonts w:asciiTheme="minorHAnsi" w:hAnsiTheme="minorHAnsi" w:cstheme="minorHAnsi"/>
                <w:b/>
                <w:bCs/>
                <w:color w:val="000000"/>
                <w:sz w:val="22"/>
                <w:szCs w:val="22"/>
                <w:lang w:val="fr-CH"/>
              </w:rPr>
              <w:t>–</w:t>
            </w:r>
            <w:r w:rsidRPr="007B3105">
              <w:rPr>
                <w:rFonts w:asciiTheme="minorHAnsi" w:hAnsiTheme="minorHAnsi" w:cstheme="minorHAnsi"/>
                <w:b/>
                <w:bCs/>
                <w:color w:val="000000"/>
                <w:sz w:val="22"/>
                <w:szCs w:val="22"/>
                <w:lang w:val="fr-CH"/>
              </w:rPr>
              <w:t xml:space="preserve"> </w:t>
            </w:r>
            <w:r w:rsidRPr="007B3105">
              <w:rPr>
                <w:rFonts w:asciiTheme="minorHAnsi" w:hAnsiTheme="minorHAnsi" w:cstheme="minorHAnsi"/>
                <w:color w:val="000000"/>
                <w:sz w:val="22"/>
                <w:szCs w:val="22"/>
                <w:lang w:val="fr-CH"/>
              </w:rPr>
              <w:t>Passation par pertes et profits d</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intérêts moratoires et de créances irrécupérables</w:t>
            </w:r>
          </w:p>
        </w:tc>
      </w:tr>
      <w:tr w:rsidR="004101E4" w:rsidRPr="00656598" w14:paraId="6653F70F" w14:textId="77777777" w:rsidTr="00003EC2">
        <w:tc>
          <w:tcPr>
            <w:tcW w:w="1191" w:type="dxa"/>
            <w:shd w:val="clear" w:color="auto" w:fill="auto"/>
            <w:noWrap/>
          </w:tcPr>
          <w:p w14:paraId="746F8348" w14:textId="7340D51C" w:rsidR="004101E4" w:rsidRDefault="00416B41" w:rsidP="004101E4">
            <w:pPr>
              <w:snapToGrid w:val="0"/>
              <w:spacing w:before="80" w:after="80"/>
              <w:jc w:val="center"/>
            </w:pPr>
            <w:hyperlink r:id="rId106" w:history="1">
              <w:r w:rsidR="004101E4">
                <w:rPr>
                  <w:rStyle w:val="Hyperlink"/>
                  <w:rFonts w:asciiTheme="minorHAnsi" w:hAnsiTheme="minorHAnsi" w:cstheme="minorHAnsi"/>
                  <w:sz w:val="20"/>
                </w:rPr>
                <w:t>C21/99</w:t>
              </w:r>
            </w:hyperlink>
          </w:p>
        </w:tc>
        <w:tc>
          <w:tcPr>
            <w:tcW w:w="1361" w:type="dxa"/>
            <w:noWrap/>
            <w:tcMar>
              <w:left w:w="57" w:type="dxa"/>
              <w:right w:w="57" w:type="dxa"/>
            </w:tcMar>
          </w:tcPr>
          <w:p w14:paraId="750C4974" w14:textId="3632CA6B"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36AE159" w14:textId="17BC4915" w:rsidR="004101E4" w:rsidRPr="007B3105" w:rsidRDefault="007B3105" w:rsidP="004101E4">
            <w:pPr>
              <w:snapToGrid w:val="0"/>
              <w:spacing w:before="80" w:after="80"/>
              <w:rPr>
                <w:rFonts w:asciiTheme="minorHAnsi" w:hAnsiTheme="minorHAnsi" w:cstheme="minorHAnsi"/>
                <w:color w:val="000000"/>
                <w:sz w:val="22"/>
                <w:szCs w:val="22"/>
                <w:lang w:val="fr-CH"/>
              </w:rPr>
            </w:pPr>
            <w:r w:rsidRPr="007B3105">
              <w:rPr>
                <w:rFonts w:asciiTheme="minorHAnsi" w:hAnsiTheme="minorHAnsi" w:cstheme="minorHAnsi"/>
                <w:b/>
                <w:bCs/>
                <w:color w:val="000000"/>
                <w:sz w:val="22"/>
                <w:szCs w:val="22"/>
                <w:lang w:val="fr-CH"/>
              </w:rPr>
              <w:t xml:space="preserve">Décision 619 (C19, dernière modification C21) </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 xml:space="preserve"> Locaux du siège</w:t>
            </w:r>
          </w:p>
        </w:tc>
      </w:tr>
      <w:tr w:rsidR="004101E4" w:rsidRPr="00656598" w14:paraId="7A2CB786" w14:textId="77777777" w:rsidTr="00003EC2">
        <w:tc>
          <w:tcPr>
            <w:tcW w:w="1191" w:type="dxa"/>
            <w:shd w:val="clear" w:color="auto" w:fill="auto"/>
            <w:noWrap/>
          </w:tcPr>
          <w:p w14:paraId="1D13CFF9" w14:textId="2A4B598F" w:rsidR="004101E4" w:rsidRDefault="00416B41" w:rsidP="004101E4">
            <w:pPr>
              <w:snapToGrid w:val="0"/>
              <w:spacing w:before="80" w:after="80"/>
              <w:jc w:val="center"/>
            </w:pPr>
            <w:hyperlink r:id="rId107" w:history="1">
              <w:r w:rsidR="004101E4">
                <w:rPr>
                  <w:rStyle w:val="Hyperlink"/>
                  <w:rFonts w:asciiTheme="minorHAnsi" w:hAnsiTheme="minorHAnsi" w:cstheme="minorHAnsi"/>
                  <w:sz w:val="20"/>
                </w:rPr>
                <w:t>C21/100</w:t>
              </w:r>
            </w:hyperlink>
          </w:p>
        </w:tc>
        <w:tc>
          <w:tcPr>
            <w:tcW w:w="1361" w:type="dxa"/>
            <w:noWrap/>
            <w:tcMar>
              <w:left w:w="57" w:type="dxa"/>
              <w:right w:w="57" w:type="dxa"/>
            </w:tcMar>
          </w:tcPr>
          <w:p w14:paraId="1C1E57D4" w14:textId="7EA56946"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31C27B9" w14:textId="25D44A79" w:rsidR="004101E4" w:rsidRPr="007B3105" w:rsidRDefault="007B3105" w:rsidP="004101E4">
            <w:pPr>
              <w:snapToGrid w:val="0"/>
              <w:spacing w:before="80" w:after="80"/>
              <w:rPr>
                <w:rFonts w:asciiTheme="minorHAnsi" w:hAnsiTheme="minorHAnsi" w:cstheme="minorHAnsi"/>
                <w:color w:val="000000"/>
                <w:sz w:val="22"/>
                <w:szCs w:val="22"/>
                <w:lang w:val="fr-CH"/>
              </w:rPr>
            </w:pPr>
            <w:r w:rsidRPr="007B3105">
              <w:rPr>
                <w:rFonts w:asciiTheme="minorHAnsi" w:hAnsiTheme="minorHAnsi" w:cstheme="minorHAnsi"/>
                <w:b/>
                <w:bCs/>
                <w:color w:val="000000"/>
                <w:sz w:val="22"/>
                <w:szCs w:val="22"/>
                <w:lang w:val="fr-CH"/>
              </w:rPr>
              <w:t xml:space="preserve">Résolution 1406 </w:t>
            </w:r>
            <w:r w:rsidR="00656598">
              <w:rPr>
                <w:rFonts w:asciiTheme="minorHAnsi" w:hAnsiTheme="minorHAnsi" w:cstheme="minorHAnsi"/>
                <w:b/>
                <w:bCs/>
                <w:color w:val="000000"/>
                <w:sz w:val="22"/>
                <w:szCs w:val="22"/>
                <w:lang w:val="fr-CH"/>
              </w:rPr>
              <w:t>–</w:t>
            </w:r>
            <w:r w:rsidRPr="007B3105">
              <w:rPr>
                <w:rFonts w:asciiTheme="minorHAnsi" w:hAnsiTheme="minorHAnsi" w:cstheme="minorHAnsi"/>
                <w:b/>
                <w:bCs/>
                <w:color w:val="000000"/>
                <w:sz w:val="22"/>
                <w:szCs w:val="22"/>
                <w:lang w:val="fr-CH"/>
              </w:rPr>
              <w:t xml:space="preserve"> </w:t>
            </w:r>
            <w:r w:rsidRPr="007B3105">
              <w:rPr>
                <w:rFonts w:asciiTheme="minorHAnsi" w:hAnsiTheme="minorHAnsi" w:cstheme="minorHAnsi"/>
                <w:color w:val="000000"/>
                <w:sz w:val="22"/>
                <w:szCs w:val="22"/>
                <w:lang w:val="fr-CH"/>
              </w:rPr>
              <w:t>Conditions d</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emploi des fonctionnaires élus de l</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UIT</w:t>
            </w:r>
          </w:p>
        </w:tc>
      </w:tr>
      <w:tr w:rsidR="004101E4" w:rsidRPr="00656598" w14:paraId="3CAB7D46" w14:textId="77777777" w:rsidTr="00003EC2">
        <w:tc>
          <w:tcPr>
            <w:tcW w:w="1191" w:type="dxa"/>
            <w:shd w:val="clear" w:color="auto" w:fill="auto"/>
            <w:noWrap/>
          </w:tcPr>
          <w:p w14:paraId="7ED57AE2" w14:textId="700DEB0A" w:rsidR="004101E4" w:rsidRDefault="00416B41" w:rsidP="004101E4">
            <w:pPr>
              <w:snapToGrid w:val="0"/>
              <w:spacing w:before="80" w:after="80"/>
              <w:jc w:val="center"/>
            </w:pPr>
            <w:hyperlink r:id="rId108" w:history="1">
              <w:r w:rsidR="004101E4">
                <w:rPr>
                  <w:rStyle w:val="Hyperlink"/>
                  <w:rFonts w:asciiTheme="minorHAnsi" w:hAnsiTheme="minorHAnsi" w:cstheme="minorHAnsi"/>
                  <w:sz w:val="20"/>
                </w:rPr>
                <w:t>C21/101</w:t>
              </w:r>
            </w:hyperlink>
          </w:p>
        </w:tc>
        <w:tc>
          <w:tcPr>
            <w:tcW w:w="1361" w:type="dxa"/>
            <w:noWrap/>
            <w:tcMar>
              <w:left w:w="57" w:type="dxa"/>
              <w:right w:w="57" w:type="dxa"/>
            </w:tcMar>
          </w:tcPr>
          <w:p w14:paraId="5ED825BD" w14:textId="51A35500"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252CA465" w14:textId="164801DB" w:rsidR="004101E4" w:rsidRPr="007B3105" w:rsidRDefault="007B3105" w:rsidP="004101E4">
            <w:pPr>
              <w:snapToGrid w:val="0"/>
              <w:spacing w:before="80" w:after="80"/>
              <w:rPr>
                <w:rFonts w:asciiTheme="minorHAnsi" w:hAnsiTheme="minorHAnsi" w:cstheme="minorHAnsi"/>
                <w:color w:val="000000"/>
                <w:sz w:val="22"/>
                <w:szCs w:val="22"/>
                <w:lang w:val="fr-CH"/>
              </w:rPr>
            </w:pPr>
            <w:r w:rsidRPr="007B3105">
              <w:rPr>
                <w:rFonts w:asciiTheme="minorHAnsi" w:hAnsiTheme="minorHAnsi" w:cstheme="minorHAnsi"/>
                <w:b/>
                <w:bCs/>
                <w:color w:val="000000"/>
                <w:sz w:val="22"/>
                <w:szCs w:val="22"/>
                <w:lang w:val="fr-CH"/>
              </w:rPr>
              <w:t xml:space="preserve">Décision 625 </w:t>
            </w:r>
            <w:r w:rsidR="00656598">
              <w:rPr>
                <w:rFonts w:asciiTheme="minorHAnsi" w:hAnsiTheme="minorHAnsi" w:cstheme="minorHAnsi"/>
                <w:b/>
                <w:bCs/>
                <w:color w:val="000000"/>
                <w:sz w:val="22"/>
                <w:szCs w:val="22"/>
                <w:lang w:val="fr-CH"/>
              </w:rPr>
              <w:t>–</w:t>
            </w:r>
            <w:r w:rsidRPr="007B3105">
              <w:rPr>
                <w:rFonts w:asciiTheme="minorHAnsi" w:hAnsiTheme="minorHAnsi" w:cstheme="minorHAnsi"/>
                <w:b/>
                <w:bCs/>
                <w:color w:val="000000"/>
                <w:sz w:val="22"/>
                <w:szCs w:val="22"/>
                <w:lang w:val="fr-CH"/>
              </w:rPr>
              <w:t xml:space="preserve"> </w:t>
            </w:r>
            <w:r w:rsidRPr="007B3105">
              <w:rPr>
                <w:rFonts w:asciiTheme="minorHAnsi" w:hAnsiTheme="minorHAnsi" w:cstheme="minorHAnsi"/>
                <w:color w:val="000000"/>
                <w:sz w:val="22"/>
                <w:szCs w:val="22"/>
                <w:lang w:val="fr-CH"/>
              </w:rPr>
              <w:t xml:space="preserve">Dates et durée des sessions de 2022, 2023, 2024, 2025 et 2026 </w:t>
            </w:r>
            <w:r w:rsidR="00656598">
              <w:rPr>
                <w:rFonts w:asciiTheme="minorHAnsi" w:hAnsiTheme="minorHAnsi" w:cstheme="minorHAnsi"/>
                <w:color w:val="000000"/>
                <w:sz w:val="22"/>
                <w:szCs w:val="22"/>
                <w:lang w:val="fr-CH"/>
              </w:rPr>
              <w:br/>
            </w:r>
            <w:r w:rsidRPr="007B3105">
              <w:rPr>
                <w:rFonts w:asciiTheme="minorHAnsi" w:hAnsiTheme="minorHAnsi" w:cstheme="minorHAnsi"/>
                <w:color w:val="000000"/>
                <w:sz w:val="22"/>
                <w:szCs w:val="22"/>
                <w:lang w:val="fr-CH"/>
              </w:rPr>
              <w:t>du Conseil et des séries de réunions des Groupes de travail du Conseil et des Groupes d</w:t>
            </w:r>
            <w:r w:rsidR="00656598">
              <w:rPr>
                <w:rFonts w:asciiTheme="minorHAnsi" w:hAnsiTheme="minorHAnsi" w:cstheme="minorHAnsi"/>
                <w:color w:val="000000"/>
                <w:sz w:val="22"/>
                <w:szCs w:val="22"/>
                <w:lang w:val="fr-CH"/>
              </w:rPr>
              <w:t>’</w:t>
            </w:r>
            <w:r w:rsidRPr="007B3105">
              <w:rPr>
                <w:rFonts w:asciiTheme="minorHAnsi" w:hAnsiTheme="minorHAnsi" w:cstheme="minorHAnsi"/>
                <w:color w:val="000000"/>
                <w:sz w:val="22"/>
                <w:szCs w:val="22"/>
                <w:lang w:val="fr-CH"/>
              </w:rPr>
              <w:t>experts de 2022, 2023 et 2024</w:t>
            </w:r>
          </w:p>
        </w:tc>
      </w:tr>
      <w:tr w:rsidR="004101E4" w:rsidRPr="00656598" w14:paraId="505AEE2A" w14:textId="77777777" w:rsidTr="00003EC2">
        <w:tc>
          <w:tcPr>
            <w:tcW w:w="1191" w:type="dxa"/>
            <w:shd w:val="clear" w:color="auto" w:fill="auto"/>
            <w:noWrap/>
          </w:tcPr>
          <w:p w14:paraId="66D042B0" w14:textId="0EF2C7EF" w:rsidR="004101E4" w:rsidRDefault="00416B41" w:rsidP="004101E4">
            <w:pPr>
              <w:snapToGrid w:val="0"/>
              <w:spacing w:before="80" w:after="80"/>
              <w:jc w:val="center"/>
            </w:pPr>
            <w:hyperlink r:id="rId109" w:history="1">
              <w:r w:rsidR="004101E4">
                <w:rPr>
                  <w:rStyle w:val="Hyperlink"/>
                  <w:rFonts w:asciiTheme="minorHAnsi" w:hAnsiTheme="minorHAnsi" w:cstheme="minorHAnsi"/>
                  <w:sz w:val="20"/>
                </w:rPr>
                <w:t>C21/102</w:t>
              </w:r>
            </w:hyperlink>
          </w:p>
        </w:tc>
        <w:tc>
          <w:tcPr>
            <w:tcW w:w="1361" w:type="dxa"/>
            <w:noWrap/>
            <w:tcMar>
              <w:left w:w="57" w:type="dxa"/>
              <w:right w:w="57" w:type="dxa"/>
            </w:tcMar>
          </w:tcPr>
          <w:p w14:paraId="5E9B4D1A" w14:textId="6F940CB7"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6E9BF42" w14:textId="5FD27AE7" w:rsidR="004101E4" w:rsidRPr="007B3105" w:rsidRDefault="007B3105" w:rsidP="004101E4">
            <w:pPr>
              <w:snapToGrid w:val="0"/>
              <w:spacing w:before="80" w:after="80"/>
              <w:rPr>
                <w:rFonts w:asciiTheme="minorHAnsi" w:hAnsiTheme="minorHAnsi" w:cstheme="minorHAnsi"/>
                <w:color w:val="000000"/>
                <w:sz w:val="22"/>
                <w:szCs w:val="22"/>
                <w:lang w:val="fr-CH"/>
              </w:rPr>
            </w:pPr>
            <w:r w:rsidRPr="007B3105">
              <w:rPr>
                <w:rFonts w:asciiTheme="minorHAnsi" w:hAnsiTheme="minorHAnsi" w:cstheme="minorHAnsi"/>
                <w:color w:val="000000"/>
                <w:sz w:val="22"/>
                <w:szCs w:val="22"/>
                <w:lang w:val="fr-CH"/>
              </w:rPr>
              <w:t>Liste des Résolutions et Décisions</w:t>
            </w:r>
          </w:p>
        </w:tc>
      </w:tr>
      <w:tr w:rsidR="004101E4" w:rsidRPr="002B1508" w14:paraId="4CEC2234" w14:textId="77777777" w:rsidTr="00003EC2">
        <w:tc>
          <w:tcPr>
            <w:tcW w:w="1191" w:type="dxa"/>
            <w:shd w:val="clear" w:color="auto" w:fill="auto"/>
            <w:noWrap/>
          </w:tcPr>
          <w:p w14:paraId="2E8BE3BB" w14:textId="5D9C3CCB" w:rsidR="004101E4" w:rsidRDefault="00416B41" w:rsidP="004101E4">
            <w:pPr>
              <w:snapToGrid w:val="0"/>
              <w:spacing w:before="80" w:after="80"/>
              <w:jc w:val="center"/>
            </w:pPr>
            <w:hyperlink r:id="rId110" w:history="1">
              <w:r w:rsidR="004101E4">
                <w:rPr>
                  <w:rStyle w:val="Hyperlink"/>
                  <w:rFonts w:asciiTheme="minorHAnsi" w:hAnsiTheme="minorHAnsi" w:cstheme="minorHAnsi"/>
                  <w:sz w:val="20"/>
                </w:rPr>
                <w:t>C21/103</w:t>
              </w:r>
            </w:hyperlink>
          </w:p>
        </w:tc>
        <w:tc>
          <w:tcPr>
            <w:tcW w:w="1361" w:type="dxa"/>
            <w:noWrap/>
            <w:tcMar>
              <w:left w:w="57" w:type="dxa"/>
              <w:right w:w="57" w:type="dxa"/>
            </w:tcMar>
          </w:tcPr>
          <w:p w14:paraId="47AC47C9" w14:textId="5550E650" w:rsidR="004101E4" w:rsidRDefault="004101E4"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74AD578" w14:textId="459FC4F7" w:rsidR="004101E4" w:rsidRPr="009E6041" w:rsidRDefault="007B3105" w:rsidP="004101E4">
            <w:pPr>
              <w:snapToGrid w:val="0"/>
              <w:spacing w:before="80" w:after="8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L</w:t>
            </w:r>
            <w:r w:rsidRPr="007B3105">
              <w:rPr>
                <w:rFonts w:asciiTheme="minorHAnsi" w:hAnsiTheme="minorHAnsi" w:cstheme="minorHAnsi"/>
                <w:color w:val="000000"/>
                <w:sz w:val="22"/>
                <w:szCs w:val="22"/>
              </w:rPr>
              <w:t>iste</w:t>
            </w:r>
            <w:proofErr w:type="spellEnd"/>
            <w:r w:rsidRPr="007B3105">
              <w:rPr>
                <w:rFonts w:asciiTheme="minorHAnsi" w:hAnsiTheme="minorHAnsi" w:cstheme="minorHAnsi"/>
                <w:color w:val="000000"/>
                <w:sz w:val="22"/>
                <w:szCs w:val="22"/>
              </w:rPr>
              <w:t xml:space="preserve"> finale des documents</w:t>
            </w:r>
          </w:p>
        </w:tc>
      </w:tr>
      <w:tr w:rsidR="00656598" w:rsidRPr="00656598" w14:paraId="2775AE33" w14:textId="77777777" w:rsidTr="00003EC2">
        <w:tc>
          <w:tcPr>
            <w:tcW w:w="1191" w:type="dxa"/>
            <w:shd w:val="clear" w:color="auto" w:fill="auto"/>
            <w:noWrap/>
          </w:tcPr>
          <w:p w14:paraId="24EA0D32" w14:textId="4265FB60" w:rsidR="00656598" w:rsidRPr="00656598" w:rsidRDefault="00656598" w:rsidP="004101E4">
            <w:pPr>
              <w:snapToGrid w:val="0"/>
              <w:spacing w:before="80" w:after="80"/>
              <w:jc w:val="center"/>
              <w:rPr>
                <w:sz w:val="20"/>
              </w:rPr>
            </w:pPr>
            <w:hyperlink r:id="rId111" w:history="1">
              <w:r w:rsidRPr="00656598">
                <w:rPr>
                  <w:rStyle w:val="Hyperlink"/>
                  <w:sz w:val="20"/>
                </w:rPr>
                <w:t>C21/104</w:t>
              </w:r>
            </w:hyperlink>
          </w:p>
        </w:tc>
        <w:tc>
          <w:tcPr>
            <w:tcW w:w="1361" w:type="dxa"/>
            <w:noWrap/>
            <w:tcMar>
              <w:left w:w="57" w:type="dxa"/>
              <w:right w:w="57" w:type="dxa"/>
            </w:tcMar>
          </w:tcPr>
          <w:p w14:paraId="4208FD72" w14:textId="6605596C" w:rsidR="00656598" w:rsidRDefault="00656598" w:rsidP="004101E4">
            <w:pPr>
              <w:snapToGrid w:val="0"/>
              <w:spacing w:before="8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6DEFE6C9" w14:textId="109E6B46" w:rsidR="00656598" w:rsidRPr="00656598" w:rsidRDefault="00656598" w:rsidP="004101E4">
            <w:pPr>
              <w:snapToGrid w:val="0"/>
              <w:spacing w:before="80" w:after="80"/>
              <w:rPr>
                <w:rFonts w:asciiTheme="minorHAnsi" w:hAnsiTheme="minorHAnsi" w:cstheme="minorHAnsi"/>
                <w:color w:val="000000"/>
                <w:sz w:val="22"/>
                <w:szCs w:val="22"/>
                <w:lang w:val="fr-CH"/>
              </w:rPr>
            </w:pPr>
            <w:r w:rsidRPr="00656598">
              <w:rPr>
                <w:rFonts w:asciiTheme="minorHAnsi" w:hAnsiTheme="minorHAnsi" w:cstheme="minorHAnsi"/>
                <w:color w:val="000000"/>
                <w:sz w:val="22"/>
                <w:szCs w:val="22"/>
                <w:lang w:val="fr-CH"/>
              </w:rPr>
              <w:t>Liste finale des participants p</w:t>
            </w:r>
            <w:r>
              <w:rPr>
                <w:rFonts w:asciiTheme="minorHAnsi" w:hAnsiTheme="minorHAnsi" w:cstheme="minorHAnsi"/>
                <w:color w:val="000000"/>
                <w:sz w:val="22"/>
                <w:szCs w:val="22"/>
                <w:lang w:val="fr-CH"/>
              </w:rPr>
              <w:t>résents</w:t>
            </w:r>
          </w:p>
        </w:tc>
      </w:tr>
    </w:tbl>
    <w:p w14:paraId="081CCAF0" w14:textId="7C492F7A" w:rsidR="00264425" w:rsidRPr="002A2188" w:rsidRDefault="0017042D" w:rsidP="0017042D">
      <w:pPr>
        <w:spacing w:before="840"/>
        <w:jc w:val="center"/>
        <w:rPr>
          <w:lang w:val="en-US"/>
        </w:rPr>
      </w:pPr>
      <w:bookmarkStart w:id="7" w:name="Annex1"/>
      <w:bookmarkEnd w:id="7"/>
      <w:r>
        <w:rPr>
          <w:lang w:val="en-US"/>
        </w:rPr>
        <w:t>_____________</w:t>
      </w:r>
    </w:p>
    <w:sectPr w:rsidR="00264425" w:rsidRPr="002A2188" w:rsidSect="004D1851">
      <w:headerReference w:type="default" r:id="rId112"/>
      <w:footerReference w:type="default" r:id="rId113"/>
      <w:footerReference w:type="first" r:id="rId1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3246" w14:textId="77777777" w:rsidR="007A759A" w:rsidRDefault="007A759A">
      <w:r>
        <w:separator/>
      </w:r>
    </w:p>
  </w:endnote>
  <w:endnote w:type="continuationSeparator" w:id="0">
    <w:p w14:paraId="185343D1" w14:textId="77777777" w:rsidR="007A759A" w:rsidRDefault="007A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6DFF" w14:textId="61710440" w:rsidR="007A759A" w:rsidRPr="005B4E39" w:rsidRDefault="007A759A">
    <w:pPr>
      <w:pStyle w:val="Footer"/>
      <w:rPr>
        <w:color w:val="D9D9D9" w:themeColor="background1" w:themeShade="D9"/>
      </w:rPr>
    </w:pP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656598">
      <w:rPr>
        <w:color w:val="D9D9D9" w:themeColor="background1" w:themeShade="D9"/>
      </w:rPr>
      <w:t>08.09.21</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Pr="005B4E39">
      <w:rPr>
        <w:color w:val="D9D9D9" w:themeColor="background1" w:themeShade="D9"/>
      </w:rPr>
      <w:t>18.07.00</w:t>
    </w:r>
    <w:r w:rsidRPr="005B4E39">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3DA5" w14:textId="77777777" w:rsidR="007A759A" w:rsidRDefault="007A759A">
    <w:pPr>
      <w:spacing w:after="120"/>
      <w:jc w:val="center"/>
    </w:pPr>
    <w:r>
      <w:t xml:space="preserve">• </w:t>
    </w:r>
    <w:hyperlink r:id="rId1" w:history="1">
      <w:r>
        <w:rPr>
          <w:rStyle w:val="Hyperlink"/>
        </w:rPr>
        <w:t>http://www.itu.int/council</w:t>
      </w:r>
    </w:hyperlink>
    <w:r>
      <w:t xml:space="preserve"> •</w:t>
    </w:r>
  </w:p>
  <w:p w14:paraId="6A79A793" w14:textId="412848C2" w:rsidR="007A759A" w:rsidRPr="005B4E39" w:rsidRDefault="007A759A">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Pr="005B4E39">
      <w:rPr>
        <w:color w:val="D9D9D9" w:themeColor="background1" w:themeShade="D9"/>
      </w:rPr>
      <w:t>Document4</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656598">
      <w:rPr>
        <w:color w:val="D9D9D9" w:themeColor="background1" w:themeShade="D9"/>
      </w:rPr>
      <w:t>08.09.21</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Pr="005B4E39">
      <w:rPr>
        <w:color w:val="D9D9D9" w:themeColor="background1" w:themeShade="D9"/>
      </w:rPr>
      <w:t>18.07.00</w:t>
    </w:r>
    <w:r w:rsidRPr="005B4E39">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A8DB" w14:textId="77777777" w:rsidR="007A759A" w:rsidRDefault="007A759A">
      <w:r>
        <w:t>____________________</w:t>
      </w:r>
    </w:p>
  </w:footnote>
  <w:footnote w:type="continuationSeparator" w:id="0">
    <w:p w14:paraId="0E1E9E1C" w14:textId="77777777" w:rsidR="007A759A" w:rsidRDefault="007A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489F" w14:textId="77777777" w:rsidR="007A759A" w:rsidRDefault="007A759A" w:rsidP="00CE433C">
    <w:pPr>
      <w:pStyle w:val="Header"/>
    </w:pPr>
    <w:r>
      <w:fldChar w:fldCharType="begin"/>
    </w:r>
    <w:r>
      <w:instrText>PAGE</w:instrText>
    </w:r>
    <w:r>
      <w:fldChar w:fldCharType="separate"/>
    </w:r>
    <w:r>
      <w:rPr>
        <w:noProof/>
      </w:rPr>
      <w:t>10</w:t>
    </w:r>
    <w:r>
      <w:rPr>
        <w:noProof/>
      </w:rPr>
      <w:fldChar w:fldCharType="end"/>
    </w:r>
  </w:p>
  <w:p w14:paraId="6EC3C9E9" w14:textId="0E602054" w:rsidR="007A759A" w:rsidRPr="00623AE3" w:rsidRDefault="007A759A" w:rsidP="005B4E39">
    <w:pPr>
      <w:pStyle w:val="Header"/>
      <w:rPr>
        <w:bCs/>
      </w:rPr>
    </w:pPr>
    <w:r w:rsidRPr="00623AE3">
      <w:rPr>
        <w:bCs/>
      </w:rPr>
      <w:t>C</w:t>
    </w:r>
    <w:r>
      <w:rPr>
        <w:bCs/>
      </w:rPr>
      <w:t>2</w:t>
    </w:r>
    <w:r w:rsidR="00050AEB">
      <w:rPr>
        <w:bCs/>
      </w:rPr>
      <w:t>1</w:t>
    </w:r>
    <w:r w:rsidRPr="00623AE3">
      <w:rPr>
        <w:bCs/>
      </w:rPr>
      <w:t>/</w:t>
    </w:r>
    <w:r w:rsidR="00050AEB">
      <w:rPr>
        <w:bCs/>
      </w:rPr>
      <w:t>103</w:t>
    </w:r>
    <w:r w:rsidRPr="00623AE3">
      <w:rPr>
        <w:bCs/>
      </w:rPr>
      <w:t>-</w:t>
    </w:r>
    <w:r w:rsidR="001403C1">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AC5954"/>
    <w:multiLevelType w:val="hybridMultilevel"/>
    <w:tmpl w:val="48D0A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03EC2"/>
    <w:rsid w:val="000210D4"/>
    <w:rsid w:val="00022174"/>
    <w:rsid w:val="00046A5A"/>
    <w:rsid w:val="00050AEB"/>
    <w:rsid w:val="00051E6E"/>
    <w:rsid w:val="00063016"/>
    <w:rsid w:val="00066795"/>
    <w:rsid w:val="000713A3"/>
    <w:rsid w:val="00076AF6"/>
    <w:rsid w:val="00085CF2"/>
    <w:rsid w:val="00092001"/>
    <w:rsid w:val="00094AD0"/>
    <w:rsid w:val="000B1705"/>
    <w:rsid w:val="000D75B2"/>
    <w:rsid w:val="000F7042"/>
    <w:rsid w:val="00106D5E"/>
    <w:rsid w:val="001121F5"/>
    <w:rsid w:val="00134DE8"/>
    <w:rsid w:val="001400DC"/>
    <w:rsid w:val="001403C1"/>
    <w:rsid w:val="00140CE1"/>
    <w:rsid w:val="00163EEB"/>
    <w:rsid w:val="0017042D"/>
    <w:rsid w:val="0017539C"/>
    <w:rsid w:val="00175AC2"/>
    <w:rsid w:val="0017609F"/>
    <w:rsid w:val="001C628E"/>
    <w:rsid w:val="001E0F7B"/>
    <w:rsid w:val="001F3DCA"/>
    <w:rsid w:val="002119FD"/>
    <w:rsid w:val="002130E0"/>
    <w:rsid w:val="002364F4"/>
    <w:rsid w:val="00264425"/>
    <w:rsid w:val="00265875"/>
    <w:rsid w:val="0027303B"/>
    <w:rsid w:val="0028109B"/>
    <w:rsid w:val="002A2188"/>
    <w:rsid w:val="002B1508"/>
    <w:rsid w:val="002B1F58"/>
    <w:rsid w:val="002C1C7A"/>
    <w:rsid w:val="002F68EC"/>
    <w:rsid w:val="0030160F"/>
    <w:rsid w:val="00322D0D"/>
    <w:rsid w:val="003942D4"/>
    <w:rsid w:val="003958A8"/>
    <w:rsid w:val="003A429B"/>
    <w:rsid w:val="003C2533"/>
    <w:rsid w:val="0040435A"/>
    <w:rsid w:val="004101E4"/>
    <w:rsid w:val="00416A24"/>
    <w:rsid w:val="00416B41"/>
    <w:rsid w:val="004235B4"/>
    <w:rsid w:val="00431D9E"/>
    <w:rsid w:val="00433CE8"/>
    <w:rsid w:val="00434A5C"/>
    <w:rsid w:val="004544D9"/>
    <w:rsid w:val="004733A5"/>
    <w:rsid w:val="00483D2E"/>
    <w:rsid w:val="00490E72"/>
    <w:rsid w:val="00491157"/>
    <w:rsid w:val="004921C8"/>
    <w:rsid w:val="004C440A"/>
    <w:rsid w:val="004D1851"/>
    <w:rsid w:val="004D599D"/>
    <w:rsid w:val="004E2EA5"/>
    <w:rsid w:val="004E3AEB"/>
    <w:rsid w:val="004E3D59"/>
    <w:rsid w:val="0050223C"/>
    <w:rsid w:val="005223EB"/>
    <w:rsid w:val="005243FF"/>
    <w:rsid w:val="00547BD2"/>
    <w:rsid w:val="00553136"/>
    <w:rsid w:val="00557AC0"/>
    <w:rsid w:val="00564FBC"/>
    <w:rsid w:val="00582442"/>
    <w:rsid w:val="005912F2"/>
    <w:rsid w:val="005B4E39"/>
    <w:rsid w:val="005D2F24"/>
    <w:rsid w:val="005E68D2"/>
    <w:rsid w:val="005F3269"/>
    <w:rsid w:val="0060359A"/>
    <w:rsid w:val="00611086"/>
    <w:rsid w:val="00621C9A"/>
    <w:rsid w:val="00623AE3"/>
    <w:rsid w:val="0064737F"/>
    <w:rsid w:val="006535F1"/>
    <w:rsid w:val="0065557D"/>
    <w:rsid w:val="00656598"/>
    <w:rsid w:val="00660473"/>
    <w:rsid w:val="00662984"/>
    <w:rsid w:val="006716BB"/>
    <w:rsid w:val="0069506A"/>
    <w:rsid w:val="006B6680"/>
    <w:rsid w:val="006B6DCC"/>
    <w:rsid w:val="006C0918"/>
    <w:rsid w:val="00702DEF"/>
    <w:rsid w:val="00706861"/>
    <w:rsid w:val="007141D1"/>
    <w:rsid w:val="0075051B"/>
    <w:rsid w:val="007753E5"/>
    <w:rsid w:val="00793188"/>
    <w:rsid w:val="00794D34"/>
    <w:rsid w:val="007A759A"/>
    <w:rsid w:val="007B3105"/>
    <w:rsid w:val="007D2A52"/>
    <w:rsid w:val="007F2575"/>
    <w:rsid w:val="008012AC"/>
    <w:rsid w:val="00813E5E"/>
    <w:rsid w:val="00823D27"/>
    <w:rsid w:val="00831850"/>
    <w:rsid w:val="0083581B"/>
    <w:rsid w:val="00850734"/>
    <w:rsid w:val="00853485"/>
    <w:rsid w:val="00862657"/>
    <w:rsid w:val="00864AFF"/>
    <w:rsid w:val="008B18D2"/>
    <w:rsid w:val="008B2A1A"/>
    <w:rsid w:val="008B4797"/>
    <w:rsid w:val="008B4A6A"/>
    <w:rsid w:val="008C7E27"/>
    <w:rsid w:val="009104EE"/>
    <w:rsid w:val="009173EF"/>
    <w:rsid w:val="00932906"/>
    <w:rsid w:val="00936216"/>
    <w:rsid w:val="00951AEF"/>
    <w:rsid w:val="00961B0B"/>
    <w:rsid w:val="009B38C3"/>
    <w:rsid w:val="009B6E64"/>
    <w:rsid w:val="009E17BD"/>
    <w:rsid w:val="009E485A"/>
    <w:rsid w:val="009E6041"/>
    <w:rsid w:val="00A02D6D"/>
    <w:rsid w:val="00A04CEC"/>
    <w:rsid w:val="00A27F92"/>
    <w:rsid w:val="00A32257"/>
    <w:rsid w:val="00A36D20"/>
    <w:rsid w:val="00A55622"/>
    <w:rsid w:val="00A70862"/>
    <w:rsid w:val="00A83502"/>
    <w:rsid w:val="00A9280C"/>
    <w:rsid w:val="00A94E79"/>
    <w:rsid w:val="00AB0CA8"/>
    <w:rsid w:val="00AC388E"/>
    <w:rsid w:val="00AD15B3"/>
    <w:rsid w:val="00AE229D"/>
    <w:rsid w:val="00AF6E49"/>
    <w:rsid w:val="00B04A67"/>
    <w:rsid w:val="00B0583C"/>
    <w:rsid w:val="00B07839"/>
    <w:rsid w:val="00B26E07"/>
    <w:rsid w:val="00B40A81"/>
    <w:rsid w:val="00B42907"/>
    <w:rsid w:val="00B44910"/>
    <w:rsid w:val="00B6294D"/>
    <w:rsid w:val="00B72267"/>
    <w:rsid w:val="00B76EB6"/>
    <w:rsid w:val="00B7737B"/>
    <w:rsid w:val="00B824C8"/>
    <w:rsid w:val="00BB4C2D"/>
    <w:rsid w:val="00BC251A"/>
    <w:rsid w:val="00BD032B"/>
    <w:rsid w:val="00BE2640"/>
    <w:rsid w:val="00C01189"/>
    <w:rsid w:val="00C2487B"/>
    <w:rsid w:val="00C374DE"/>
    <w:rsid w:val="00C47AD4"/>
    <w:rsid w:val="00C52D81"/>
    <w:rsid w:val="00C55198"/>
    <w:rsid w:val="00C82DE0"/>
    <w:rsid w:val="00CA6393"/>
    <w:rsid w:val="00CB18FF"/>
    <w:rsid w:val="00CD0C08"/>
    <w:rsid w:val="00CD32E4"/>
    <w:rsid w:val="00CE03FB"/>
    <w:rsid w:val="00CE433C"/>
    <w:rsid w:val="00CF33F3"/>
    <w:rsid w:val="00D06183"/>
    <w:rsid w:val="00D22C42"/>
    <w:rsid w:val="00D65041"/>
    <w:rsid w:val="00DB384B"/>
    <w:rsid w:val="00DC2E1D"/>
    <w:rsid w:val="00DD545F"/>
    <w:rsid w:val="00DF2268"/>
    <w:rsid w:val="00DF76AB"/>
    <w:rsid w:val="00E10E80"/>
    <w:rsid w:val="00E124F0"/>
    <w:rsid w:val="00E14B8B"/>
    <w:rsid w:val="00E21043"/>
    <w:rsid w:val="00E60F04"/>
    <w:rsid w:val="00E854E4"/>
    <w:rsid w:val="00E915F3"/>
    <w:rsid w:val="00EB0D6F"/>
    <w:rsid w:val="00EB2232"/>
    <w:rsid w:val="00EC5337"/>
    <w:rsid w:val="00F04E4A"/>
    <w:rsid w:val="00F2150A"/>
    <w:rsid w:val="00F231D8"/>
    <w:rsid w:val="00F3258E"/>
    <w:rsid w:val="00F46C5F"/>
    <w:rsid w:val="00F94A63"/>
    <w:rsid w:val="00F9671F"/>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1DDD08D"/>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0713A3"/>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basedOn w:val="DefaultParagraphFont"/>
    <w:rsid w:val="000713A3"/>
    <w:rPr>
      <w:vertAlign w:val="superscript"/>
    </w:rPr>
  </w:style>
  <w:style w:type="paragraph" w:customStyle="1" w:styleId="firstfooter0">
    <w:name w:val="firstfooter"/>
    <w:basedOn w:val="Normal"/>
    <w:rsid w:val="000713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uiPriority w:val="9"/>
    <w:rsid w:val="000713A3"/>
    <w:rPr>
      <w:rFonts w:ascii="Calibri" w:hAnsi="Calibri"/>
      <w:b/>
      <w:sz w:val="28"/>
      <w:lang w:val="en-GB" w:eastAsia="en-US"/>
    </w:rPr>
  </w:style>
  <w:style w:type="character" w:customStyle="1" w:styleId="FooterChar">
    <w:name w:val="Footer Char"/>
    <w:basedOn w:val="DefaultParagraphFont"/>
    <w:link w:val="Footer"/>
    <w:uiPriority w:val="99"/>
    <w:rsid w:val="000713A3"/>
    <w:rPr>
      <w:rFonts w:ascii="Calibri" w:hAnsi="Calibri"/>
      <w:caps/>
      <w:noProof/>
      <w:sz w:val="16"/>
      <w:lang w:val="en-GB" w:eastAsia="en-US"/>
    </w:rPr>
  </w:style>
  <w:style w:type="paragraph" w:styleId="ListParagraph">
    <w:name w:val="List Paragraph"/>
    <w:basedOn w:val="Normal"/>
    <w:uiPriority w:val="34"/>
    <w:qFormat/>
    <w:rsid w:val="000713A3"/>
    <w:pPr>
      <w:ind w:left="720"/>
    </w:pPr>
  </w:style>
  <w:style w:type="table" w:styleId="TableGrid">
    <w:name w:val="Table Grid"/>
    <w:basedOn w:val="TableNormal"/>
    <w:rsid w:val="0007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13A3"/>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0713A3"/>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77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15/en" TargetMode="External"/><Relationship Id="rId21" Type="http://schemas.openxmlformats.org/officeDocument/2006/relationships/hyperlink" Target="https://www.itu.int/md/S21-CL-C-0011/en" TargetMode="External"/><Relationship Id="rId42" Type="http://schemas.openxmlformats.org/officeDocument/2006/relationships/hyperlink" Target="https://www.itu.int/md/S21-CL-C-0030/en" TargetMode="External"/><Relationship Id="rId47" Type="http://schemas.openxmlformats.org/officeDocument/2006/relationships/hyperlink" Target="https://www.itu.int/md/S21-CL-C-0035/en" TargetMode="External"/><Relationship Id="rId63" Type="http://schemas.openxmlformats.org/officeDocument/2006/relationships/hyperlink" Target="https://www.itu.int/md/S21-CL-C-0055/en" TargetMode="External"/><Relationship Id="rId68" Type="http://schemas.openxmlformats.org/officeDocument/2006/relationships/hyperlink" Target="https://www.itu.int/md/S21-CL-C-0060/en" TargetMode="External"/><Relationship Id="rId84" Type="http://schemas.openxmlformats.org/officeDocument/2006/relationships/hyperlink" Target="https://www.itu.int/md/S21-CL-C-0077/en" TargetMode="External"/><Relationship Id="rId89" Type="http://schemas.openxmlformats.org/officeDocument/2006/relationships/hyperlink" Target="https://www.itu.int/md/S21-CL-C-0082/en" TargetMode="External"/><Relationship Id="rId112" Type="http://schemas.openxmlformats.org/officeDocument/2006/relationships/header" Target="header1.xml"/><Relationship Id="rId16" Type="http://schemas.openxmlformats.org/officeDocument/2006/relationships/hyperlink" Target="https://www.itu.int/md/S21-CL-C-0006/en" TargetMode="External"/><Relationship Id="rId107" Type="http://schemas.openxmlformats.org/officeDocument/2006/relationships/hyperlink" Target="https://www.itu.int/md/S21-CL-C-0100/en" TargetMode="External"/><Relationship Id="rId11" Type="http://schemas.openxmlformats.org/officeDocument/2006/relationships/hyperlink" Target="https://www.itu.int/md/S21-CL-C-0002/en" TargetMode="External"/><Relationship Id="rId32" Type="http://schemas.openxmlformats.org/officeDocument/2006/relationships/hyperlink" Target="https://www.itu.int/md/S21-CL-C-0021/en" TargetMode="External"/><Relationship Id="rId37" Type="http://schemas.openxmlformats.org/officeDocument/2006/relationships/hyperlink" Target="https://www.itu.int/md/S21-CL-C-0026/en" TargetMode="External"/><Relationship Id="rId53" Type="http://schemas.openxmlformats.org/officeDocument/2006/relationships/hyperlink" Target="https://www.itu.int/md/S21-CL-C-0044/en" TargetMode="External"/><Relationship Id="rId58" Type="http://schemas.openxmlformats.org/officeDocument/2006/relationships/hyperlink" Target="https://www.itu.int/md/S21-CL-C-0049/en" TargetMode="External"/><Relationship Id="rId74" Type="http://schemas.openxmlformats.org/officeDocument/2006/relationships/hyperlink" Target="https://www.itu.int/md/S21-CL-C-0067/en" TargetMode="External"/><Relationship Id="rId79" Type="http://schemas.openxmlformats.org/officeDocument/2006/relationships/hyperlink" Target="https://www.itu.int/md/S21-CL-C-0072/en" TargetMode="External"/><Relationship Id="rId102" Type="http://schemas.openxmlformats.org/officeDocument/2006/relationships/hyperlink" Target="https://www.itu.int/md/S21-CL-C-0095/en" TargetMode="External"/><Relationship Id="rId5" Type="http://schemas.openxmlformats.org/officeDocument/2006/relationships/webSettings" Target="webSettings.xml"/><Relationship Id="rId90" Type="http://schemas.openxmlformats.org/officeDocument/2006/relationships/hyperlink" Target="https://www.itu.int/md/S21-CL-C-0083/en" TargetMode="External"/><Relationship Id="rId95" Type="http://schemas.openxmlformats.org/officeDocument/2006/relationships/hyperlink" Target="https://www.itu.int/md/S21-CL-C-0088/en" TargetMode="External"/><Relationship Id="rId22" Type="http://schemas.openxmlformats.org/officeDocument/2006/relationships/hyperlink" Target="https://www.itu.int/md/S21-CL-210608-TD-GEN-0003/en" TargetMode="External"/><Relationship Id="rId27" Type="http://schemas.openxmlformats.org/officeDocument/2006/relationships/hyperlink" Target="https://www.itu.int/md/S21-CL-C-0016/en" TargetMode="External"/><Relationship Id="rId43" Type="http://schemas.openxmlformats.org/officeDocument/2006/relationships/hyperlink" Target="https://www.itu.int/md/S21-CL-C-0031/en" TargetMode="External"/><Relationship Id="rId48" Type="http://schemas.openxmlformats.org/officeDocument/2006/relationships/hyperlink" Target="https://www.itu.int/md/S21-CL-C-0036/en" TargetMode="External"/><Relationship Id="rId64" Type="http://schemas.openxmlformats.org/officeDocument/2006/relationships/hyperlink" Target="https://www.itu.int/md/S21-CL-C-0056/en" TargetMode="External"/><Relationship Id="rId69" Type="http://schemas.openxmlformats.org/officeDocument/2006/relationships/hyperlink" Target="https://www.itu.int/md/S21-CL-C-0061/en" TargetMode="External"/><Relationship Id="rId113" Type="http://schemas.openxmlformats.org/officeDocument/2006/relationships/footer" Target="footer1.xml"/><Relationship Id="rId80" Type="http://schemas.openxmlformats.org/officeDocument/2006/relationships/hyperlink" Target="https://www.itu.int/md/S21-CL-C-0073/en" TargetMode="External"/><Relationship Id="rId85" Type="http://schemas.openxmlformats.org/officeDocument/2006/relationships/hyperlink" Target="https://www.itu.int/md/S21-CL-C-0078/en" TargetMode="External"/><Relationship Id="rId12" Type="http://schemas.openxmlformats.org/officeDocument/2006/relationships/hyperlink" Target="https://www.itu.int/md/S21-CL-210608-TD-GEN-0007/en" TargetMode="External"/><Relationship Id="rId17" Type="http://schemas.openxmlformats.org/officeDocument/2006/relationships/hyperlink" Target="https://www.itu.int/md/S21-CL-C-0007/en" TargetMode="External"/><Relationship Id="rId33" Type="http://schemas.openxmlformats.org/officeDocument/2006/relationships/hyperlink" Target="https://www.itu.int/md/S21-CL-C-0022/en" TargetMode="External"/><Relationship Id="rId38" Type="http://schemas.openxmlformats.org/officeDocument/2006/relationships/hyperlink" Target="https://www.itu.int/md/S21-CL-C-0027/en" TargetMode="External"/><Relationship Id="rId59" Type="http://schemas.openxmlformats.org/officeDocument/2006/relationships/hyperlink" Target="https://www.itu.int/md/S21-CL-C-0050/en" TargetMode="External"/><Relationship Id="rId103" Type="http://schemas.openxmlformats.org/officeDocument/2006/relationships/hyperlink" Target="https://www.itu.int/md/S21-CL-C-006/en" TargetMode="External"/><Relationship Id="rId108" Type="http://schemas.openxmlformats.org/officeDocument/2006/relationships/hyperlink" Target="https://www.itu.int/md/S21-CL-C-0101/en" TargetMode="External"/><Relationship Id="rId54" Type="http://schemas.openxmlformats.org/officeDocument/2006/relationships/hyperlink" Target="https://www.itu.int/md/S21-CL-C-0045/en" TargetMode="External"/><Relationship Id="rId70" Type="http://schemas.openxmlformats.org/officeDocument/2006/relationships/hyperlink" Target="https://www.itu.int/md/S21-CL-C-0062/en" TargetMode="External"/><Relationship Id="rId75" Type="http://schemas.openxmlformats.org/officeDocument/2006/relationships/hyperlink" Target="https://www.itu.int/md/S21-CL-C-0068/en" TargetMode="External"/><Relationship Id="rId91" Type="http://schemas.openxmlformats.org/officeDocument/2006/relationships/hyperlink" Target="https://www.itu.int/md/S21-CL-C-0084/en" TargetMode="External"/><Relationship Id="rId96" Type="http://schemas.openxmlformats.org/officeDocument/2006/relationships/hyperlink" Target="https://www.itu.int/md/S21-CL-C-0089/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05/en" TargetMode="External"/><Relationship Id="rId23" Type="http://schemas.openxmlformats.org/officeDocument/2006/relationships/hyperlink" Target="https://www.itu.int/md/S21-CL-C-0012/en" TargetMode="External"/><Relationship Id="rId28" Type="http://schemas.openxmlformats.org/officeDocument/2006/relationships/hyperlink" Target="https://www.itu.int/md/S21-CL-C-0017/en" TargetMode="External"/><Relationship Id="rId36" Type="http://schemas.openxmlformats.org/officeDocument/2006/relationships/hyperlink" Target="https://www.itu.int/md/S21-CL-C-0025/en" TargetMode="External"/><Relationship Id="rId49" Type="http://schemas.openxmlformats.org/officeDocument/2006/relationships/hyperlink" Target="https://www.itu.int/md/S21-CL-C-0037/en" TargetMode="External"/><Relationship Id="rId57" Type="http://schemas.openxmlformats.org/officeDocument/2006/relationships/hyperlink" Target="https://www.itu.int/md/S21-CL-C-0048/en" TargetMode="External"/><Relationship Id="rId106" Type="http://schemas.openxmlformats.org/officeDocument/2006/relationships/hyperlink" Target="https://www.itu.int/md/S21-CL-C-0099/en" TargetMode="External"/><Relationship Id="rId114" Type="http://schemas.openxmlformats.org/officeDocument/2006/relationships/footer" Target="footer2.xml"/><Relationship Id="rId10" Type="http://schemas.openxmlformats.org/officeDocument/2006/relationships/hyperlink" Target="https://www.itu.int/md/S21-CL-C-0001/en" TargetMode="External"/><Relationship Id="rId31" Type="http://schemas.openxmlformats.org/officeDocument/2006/relationships/hyperlink" Target="https://www.itu.int/md/S21-CL-C-0020/en" TargetMode="External"/><Relationship Id="rId44" Type="http://schemas.openxmlformats.org/officeDocument/2006/relationships/hyperlink" Target="https://www.itu.int/md/S21-CL-C-0032/en" TargetMode="External"/><Relationship Id="rId52" Type="http://schemas.openxmlformats.org/officeDocument/2006/relationships/hyperlink" Target="https://www.itu.int/md/S21-CL-C-0039/en" TargetMode="External"/><Relationship Id="rId60" Type="http://schemas.openxmlformats.org/officeDocument/2006/relationships/hyperlink" Target="https://www.itu.int/md/S21-CL-C-0051/en" TargetMode="External"/><Relationship Id="rId65" Type="http://schemas.openxmlformats.org/officeDocument/2006/relationships/hyperlink" Target="https://www.itu.int/md/S21-CL-C-0057/en" TargetMode="External"/><Relationship Id="rId73" Type="http://schemas.openxmlformats.org/officeDocument/2006/relationships/hyperlink" Target="https://www.itu.int/md/S21-CL-C-0065/en" TargetMode="External"/><Relationship Id="rId78" Type="http://schemas.openxmlformats.org/officeDocument/2006/relationships/hyperlink" Target="https://www.itu.int/md/S21-CL-C-0071/en" TargetMode="External"/><Relationship Id="rId81" Type="http://schemas.openxmlformats.org/officeDocument/2006/relationships/hyperlink" Target="https://www.itu.int/md/S21-CL-C-0074/en" TargetMode="External"/><Relationship Id="rId86" Type="http://schemas.openxmlformats.org/officeDocument/2006/relationships/hyperlink" Target="https://www.itu.int/md/S21-CL-C-0079/en" TargetMode="External"/><Relationship Id="rId94" Type="http://schemas.openxmlformats.org/officeDocument/2006/relationships/hyperlink" Target="https://www.itu.int/md/S21-CL-C-0087/en" TargetMode="External"/><Relationship Id="rId99" Type="http://schemas.openxmlformats.org/officeDocument/2006/relationships/hyperlink" Target="https://www.itu.int/md/S21-CL-C-0092/en" TargetMode="External"/><Relationship Id="rId101" Type="http://schemas.openxmlformats.org/officeDocument/2006/relationships/hyperlink" Target="https://www.itu.int/md/S21-CL-C-0094/en" TargetMode="External"/><Relationship Id="rId4" Type="http://schemas.openxmlformats.org/officeDocument/2006/relationships/settings" Target="settings.xml"/><Relationship Id="rId9" Type="http://schemas.openxmlformats.org/officeDocument/2006/relationships/hyperlink" Target="https://www.itu.int/md/S21-DM-CIR-01017/en" TargetMode="External"/><Relationship Id="rId13" Type="http://schemas.openxmlformats.org/officeDocument/2006/relationships/hyperlink" Target="https://www.itu.int/md/S21-CL-C-0003/en" TargetMode="External"/><Relationship Id="rId18" Type="http://schemas.openxmlformats.org/officeDocument/2006/relationships/hyperlink" Target="https://www.itu.int/md/S21-CL-C-0008/en" TargetMode="External"/><Relationship Id="rId39" Type="http://schemas.openxmlformats.org/officeDocument/2006/relationships/hyperlink" Target="https://www.itu.int/md/S21-CL-C-0028/en" TargetMode="External"/><Relationship Id="rId109" Type="http://schemas.openxmlformats.org/officeDocument/2006/relationships/hyperlink" Target="https://www.itu.int/md/S21-CL-C-0102/en" TargetMode="External"/><Relationship Id="rId34" Type="http://schemas.openxmlformats.org/officeDocument/2006/relationships/hyperlink" Target="https://www.itu.int/md/S21-CL-C-0023/en" TargetMode="External"/><Relationship Id="rId50" Type="http://schemas.openxmlformats.org/officeDocument/2006/relationships/hyperlink" Target="https://www.itu.int/md/S21-CL-210608-TD-GEN-0005/en" TargetMode="External"/><Relationship Id="rId55" Type="http://schemas.openxmlformats.org/officeDocument/2006/relationships/hyperlink" Target="https://www.itu.int/md/S21-CL-C-0046/en" TargetMode="External"/><Relationship Id="rId76" Type="http://schemas.openxmlformats.org/officeDocument/2006/relationships/hyperlink" Target="https://www.itu.int/md/S21-CL-C-0069/en" TargetMode="External"/><Relationship Id="rId97" Type="http://schemas.openxmlformats.org/officeDocument/2006/relationships/hyperlink" Target="https://www.itu.int/md/S21-CL-C-0090/en" TargetMode="External"/><Relationship Id="rId104" Type="http://schemas.openxmlformats.org/officeDocument/2006/relationships/hyperlink" Target="https://www.itu.int/md/S21-CL-C-0097/en" TargetMode="External"/><Relationship Id="rId7" Type="http://schemas.openxmlformats.org/officeDocument/2006/relationships/endnotes" Target="endnotes.xml"/><Relationship Id="rId71" Type="http://schemas.openxmlformats.org/officeDocument/2006/relationships/hyperlink" Target="https://www.itu.int/md/S21-CL-C-0063/en" TargetMode="External"/><Relationship Id="rId92" Type="http://schemas.openxmlformats.org/officeDocument/2006/relationships/hyperlink" Target="https://www.itu.int/md/S21-CL-C-0085/en" TargetMode="External"/><Relationship Id="rId2" Type="http://schemas.openxmlformats.org/officeDocument/2006/relationships/numbering" Target="numbering.xml"/><Relationship Id="rId29" Type="http://schemas.openxmlformats.org/officeDocument/2006/relationships/hyperlink" Target="https://www.itu.int/md/S21-CL-C-0018/en" TargetMode="External"/><Relationship Id="rId24" Type="http://schemas.openxmlformats.org/officeDocument/2006/relationships/hyperlink" Target="https://www.itu.int/md/S21-CL-C-0013/en" TargetMode="External"/><Relationship Id="rId40" Type="http://schemas.openxmlformats.org/officeDocument/2006/relationships/hyperlink" Target="https://www.itu.int/md/S21-CL-210608-TD-GEN-0002/en" TargetMode="External"/><Relationship Id="rId45" Type="http://schemas.openxmlformats.org/officeDocument/2006/relationships/hyperlink" Target="https://www.itu.int/md/S21-CL-C-0033/en" TargetMode="External"/><Relationship Id="rId66" Type="http://schemas.openxmlformats.org/officeDocument/2006/relationships/hyperlink" Target="https://www.itu.int/md/S21-CL-C-0058/en" TargetMode="External"/><Relationship Id="rId87" Type="http://schemas.openxmlformats.org/officeDocument/2006/relationships/hyperlink" Target="https://www.itu.int/md/S21-CL-C-0080/en" TargetMode="External"/><Relationship Id="rId110" Type="http://schemas.openxmlformats.org/officeDocument/2006/relationships/hyperlink" Target="https://www.itu.int/md/S21-CL-C-0103/en" TargetMode="External"/><Relationship Id="rId115" Type="http://schemas.openxmlformats.org/officeDocument/2006/relationships/fontTable" Target="fontTable.xml"/><Relationship Id="rId61" Type="http://schemas.openxmlformats.org/officeDocument/2006/relationships/hyperlink" Target="https://www.itu.int/md/S21-CL-C-0052/en" TargetMode="External"/><Relationship Id="rId82" Type="http://schemas.openxmlformats.org/officeDocument/2006/relationships/hyperlink" Target="https://www.itu.int/md/S21-CL-C-0075/en" TargetMode="External"/><Relationship Id="rId19" Type="http://schemas.openxmlformats.org/officeDocument/2006/relationships/hyperlink" Target="https://www.itu.int/md/S21-CL-C-0009/en" TargetMode="External"/><Relationship Id="rId14" Type="http://schemas.openxmlformats.org/officeDocument/2006/relationships/hyperlink" Target="https://www.itu.int/md/S21-CL-C-0004/en" TargetMode="External"/><Relationship Id="rId30" Type="http://schemas.openxmlformats.org/officeDocument/2006/relationships/hyperlink" Target="https://www.itu.int/md/S21-CL-C-0019/en" TargetMode="External"/><Relationship Id="rId35" Type="http://schemas.openxmlformats.org/officeDocument/2006/relationships/hyperlink" Target="https://www.itu.int/md/S21-CL-C-0024/en" TargetMode="External"/><Relationship Id="rId56" Type="http://schemas.openxmlformats.org/officeDocument/2006/relationships/hyperlink" Target="https://www.itu.int/md/S21-CL-C-0047/en" TargetMode="External"/><Relationship Id="rId77" Type="http://schemas.openxmlformats.org/officeDocument/2006/relationships/hyperlink" Target="https://www.itu.int/md/S21-CL-C-0070/en" TargetMode="External"/><Relationship Id="rId100" Type="http://schemas.openxmlformats.org/officeDocument/2006/relationships/hyperlink" Target="https://www.itu.int/md/S21-CL-C-0093/en" TargetMode="External"/><Relationship Id="rId105" Type="http://schemas.openxmlformats.org/officeDocument/2006/relationships/hyperlink" Target="https://www.itu.int/md/S21-CL-C-0098/en" TargetMode="External"/><Relationship Id="rId8" Type="http://schemas.openxmlformats.org/officeDocument/2006/relationships/image" Target="media/image1.jpeg"/><Relationship Id="rId51" Type="http://schemas.openxmlformats.org/officeDocument/2006/relationships/hyperlink" Target="https://www.itu.int/md/S21-CL-C-0038/en" TargetMode="External"/><Relationship Id="rId72" Type="http://schemas.openxmlformats.org/officeDocument/2006/relationships/hyperlink" Target="https://www.itu.int/md/S21-CL-C-0064/en" TargetMode="External"/><Relationship Id="rId93" Type="http://schemas.openxmlformats.org/officeDocument/2006/relationships/hyperlink" Target="https://www.itu.int/md/S21-CL-C-0086/en" TargetMode="External"/><Relationship Id="rId98" Type="http://schemas.openxmlformats.org/officeDocument/2006/relationships/hyperlink" Target="https://www.itu.int/md/S21-CL-C-0091/en" TargetMode="External"/><Relationship Id="rId3" Type="http://schemas.openxmlformats.org/officeDocument/2006/relationships/styles" Target="styles.xml"/><Relationship Id="rId25" Type="http://schemas.openxmlformats.org/officeDocument/2006/relationships/hyperlink" Target="https://www.itu.int/md/S21-CL-C-0014/en" TargetMode="External"/><Relationship Id="rId46" Type="http://schemas.openxmlformats.org/officeDocument/2006/relationships/hyperlink" Target="https://www.itu.int/md/S21-CL-C-0034/en" TargetMode="External"/><Relationship Id="rId67" Type="http://schemas.openxmlformats.org/officeDocument/2006/relationships/hyperlink" Target="https://www.itu.int/md/S21-CL-C-0059/en" TargetMode="External"/><Relationship Id="rId116" Type="http://schemas.openxmlformats.org/officeDocument/2006/relationships/theme" Target="theme/theme1.xml"/><Relationship Id="rId20" Type="http://schemas.openxmlformats.org/officeDocument/2006/relationships/hyperlink" Target="https://www.itu.int/md/S21-CL-C-0010/en" TargetMode="External"/><Relationship Id="rId41" Type="http://schemas.openxmlformats.org/officeDocument/2006/relationships/hyperlink" Target="https://www.itu.int/md/S21-CL-C-0029/en" TargetMode="External"/><Relationship Id="rId62" Type="http://schemas.openxmlformats.org/officeDocument/2006/relationships/hyperlink" Target="https://www.itu.int/md/S21-CL-C-0054/en" TargetMode="External"/><Relationship Id="rId83" Type="http://schemas.openxmlformats.org/officeDocument/2006/relationships/hyperlink" Target="https://www.itu.int/md/S21-CL-C-0076/en" TargetMode="External"/><Relationship Id="rId88" Type="http://schemas.openxmlformats.org/officeDocument/2006/relationships/hyperlink" Target="https://www.itu.int/md/S21-CL-C-0081/en" TargetMode="External"/><Relationship Id="rId111" Type="http://schemas.openxmlformats.org/officeDocument/2006/relationships/hyperlink" Target="https://www.itu.int/md/S21-CL-C-01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F627-F6BB-4D92-9C23-9FDFFA41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1676</Words>
  <Characters>15410</Characters>
  <Application>Microsoft Office Word</Application>
  <DocSecurity>0</DocSecurity>
  <Lines>1100</Lines>
  <Paragraphs>502</Paragraphs>
  <ScaleCrop>false</ScaleCrop>
  <HeadingPairs>
    <vt:vector size="2" baseType="variant">
      <vt:variant>
        <vt:lpstr>Title</vt:lpstr>
      </vt:variant>
      <vt:variant>
        <vt:i4>1</vt:i4>
      </vt:variant>
    </vt:vector>
  </HeadingPairs>
  <TitlesOfParts>
    <vt:vector size="1" baseType="lpstr">
      <vt:lpstr>Liste finale des documents</vt:lpstr>
    </vt:vector>
  </TitlesOfParts>
  <Manager>General Secretariat - Pool</Manager>
  <Company>International Telecommunication Union (ITU)</Company>
  <LinksUpToDate>false</LinksUpToDate>
  <CharactersWithSpaces>16584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finale des documents</dc:title>
  <dc:subject>Council 2021, Virtual consultation of councillors</dc:subject>
  <dc:creator>Brouard, Ricarda</dc:creator>
  <cp:keywords>C2021, C21, C21/VCC1, VCC</cp:keywords>
  <dc:description/>
  <cp:lastModifiedBy>Brouard, Ricarda</cp:lastModifiedBy>
  <cp:revision>7</cp:revision>
  <cp:lastPrinted>2000-07-18T13:30:00Z</cp:lastPrinted>
  <dcterms:created xsi:type="dcterms:W3CDTF">2021-09-07T09:53:00Z</dcterms:created>
  <dcterms:modified xsi:type="dcterms:W3CDTF">2021-09-08T14:12:00Z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