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E6692" w:rsidRPr="00C11F77" w14:paraId="0A16F888" w14:textId="77777777" w:rsidTr="009F66A3">
        <w:trPr>
          <w:cantSplit/>
          <w:trHeight w:val="1276"/>
        </w:trPr>
        <w:tc>
          <w:tcPr>
            <w:tcW w:w="6911" w:type="dxa"/>
          </w:tcPr>
          <w:p w14:paraId="48FBA3C9" w14:textId="13A4E36F" w:rsidR="007E6692" w:rsidRPr="00C11F77" w:rsidRDefault="007E6692" w:rsidP="009F66A3">
            <w:pPr>
              <w:spacing w:before="360" w:after="48" w:line="240" w:lineRule="atLeast"/>
              <w:rPr>
                <w:position w:val="6"/>
              </w:rPr>
            </w:pPr>
            <w:bookmarkStart w:id="0" w:name="dc06"/>
            <w:bookmarkEnd w:id="0"/>
            <w:r w:rsidRPr="00C11F77">
              <w:rPr>
                <w:b/>
                <w:bCs/>
                <w:position w:val="6"/>
                <w:sz w:val="30"/>
                <w:szCs w:val="30"/>
              </w:rPr>
              <w:t>Consejo 202</w:t>
            </w:r>
            <w:r w:rsidR="00287F72">
              <w:rPr>
                <w:b/>
                <w:bCs/>
                <w:position w:val="6"/>
                <w:sz w:val="30"/>
                <w:szCs w:val="30"/>
              </w:rPr>
              <w:t>1</w:t>
            </w:r>
            <w:r w:rsidRPr="00C11F77">
              <w:rPr>
                <w:b/>
                <w:bCs/>
                <w:position w:val="6"/>
                <w:sz w:val="30"/>
                <w:szCs w:val="30"/>
              </w:rPr>
              <w:br/>
            </w:r>
            <w:r w:rsidR="004708DF" w:rsidRPr="004708DF">
              <w:rPr>
                <w:b/>
                <w:bCs/>
                <w:sz w:val="26"/>
                <w:szCs w:val="26"/>
              </w:rPr>
              <w:t>Consulta por correspondencia (</w:t>
            </w:r>
            <w:r w:rsidR="004708DF">
              <w:rPr>
                <w:b/>
                <w:bCs/>
                <w:sz w:val="26"/>
                <w:szCs w:val="26"/>
              </w:rPr>
              <w:t>3</w:t>
            </w:r>
            <w:r w:rsidR="004708DF" w:rsidRPr="004708DF">
              <w:rPr>
                <w:b/>
                <w:bCs/>
                <w:sz w:val="26"/>
                <w:szCs w:val="26"/>
              </w:rPr>
              <w:t xml:space="preserve">1 de </w:t>
            </w:r>
            <w:r w:rsidR="004708DF">
              <w:rPr>
                <w:b/>
                <w:bCs/>
                <w:sz w:val="26"/>
                <w:szCs w:val="26"/>
              </w:rPr>
              <w:t>julio</w:t>
            </w:r>
            <w:r w:rsidR="004708DF" w:rsidRPr="004708DF">
              <w:rPr>
                <w:b/>
                <w:bCs/>
                <w:sz w:val="26"/>
                <w:szCs w:val="26"/>
              </w:rPr>
              <w:t xml:space="preserve"> de 202</w:t>
            </w:r>
            <w:r w:rsidR="004708DF">
              <w:rPr>
                <w:b/>
                <w:bCs/>
                <w:sz w:val="26"/>
                <w:szCs w:val="26"/>
              </w:rPr>
              <w:t>1</w:t>
            </w:r>
            <w:r w:rsidR="004708DF" w:rsidRPr="004708DF">
              <w:rPr>
                <w:b/>
                <w:bCs/>
                <w:sz w:val="26"/>
                <w:szCs w:val="26"/>
              </w:rPr>
              <w:t>)</w:t>
            </w:r>
          </w:p>
        </w:tc>
        <w:tc>
          <w:tcPr>
            <w:tcW w:w="3120" w:type="dxa"/>
            <w:vAlign w:val="center"/>
          </w:tcPr>
          <w:p w14:paraId="78C71FAC" w14:textId="77777777" w:rsidR="007E6692" w:rsidRPr="00C11F77" w:rsidRDefault="007E6692" w:rsidP="009F66A3">
            <w:pPr>
              <w:spacing w:before="0" w:line="240" w:lineRule="atLeast"/>
            </w:pPr>
            <w:bookmarkStart w:id="1" w:name="ditulogo"/>
            <w:bookmarkEnd w:id="1"/>
            <w:r w:rsidRPr="00C11F77">
              <w:rPr>
                <w:noProof/>
                <w:lang w:eastAsia="zh-CN"/>
              </w:rPr>
              <w:drawing>
                <wp:inline distT="0" distB="0" distL="0" distR="0" wp14:anchorId="3AEB0C2F" wp14:editId="663F3B1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E6692" w:rsidRPr="00C11F77" w14:paraId="2D8B0163" w14:textId="77777777" w:rsidTr="00464B6C">
        <w:trPr>
          <w:cantSplit/>
        </w:trPr>
        <w:tc>
          <w:tcPr>
            <w:tcW w:w="6911" w:type="dxa"/>
            <w:tcBorders>
              <w:bottom w:val="single" w:sz="12" w:space="0" w:color="auto"/>
            </w:tcBorders>
          </w:tcPr>
          <w:p w14:paraId="2E493460" w14:textId="77777777" w:rsidR="007E6692" w:rsidRPr="00C11F77" w:rsidRDefault="007E6692" w:rsidP="004708DF">
            <w:pPr>
              <w:spacing w:before="0" w:line="240" w:lineRule="atLeast"/>
              <w:rPr>
                <w:b/>
                <w:smallCaps/>
                <w:szCs w:val="24"/>
              </w:rPr>
            </w:pPr>
          </w:p>
        </w:tc>
        <w:tc>
          <w:tcPr>
            <w:tcW w:w="3120" w:type="dxa"/>
            <w:tcBorders>
              <w:bottom w:val="single" w:sz="12" w:space="0" w:color="auto"/>
            </w:tcBorders>
          </w:tcPr>
          <w:p w14:paraId="496B1ED7" w14:textId="77777777" w:rsidR="007E6692" w:rsidRPr="00C11F77" w:rsidRDefault="007E6692" w:rsidP="004708DF">
            <w:pPr>
              <w:spacing w:before="0" w:line="240" w:lineRule="atLeast"/>
              <w:rPr>
                <w:szCs w:val="24"/>
              </w:rPr>
            </w:pPr>
          </w:p>
        </w:tc>
      </w:tr>
      <w:tr w:rsidR="00815642" w:rsidRPr="00C11F77" w14:paraId="7323A6F7" w14:textId="77777777" w:rsidTr="00464B6C">
        <w:trPr>
          <w:cantSplit/>
          <w:trHeight w:val="23"/>
        </w:trPr>
        <w:tc>
          <w:tcPr>
            <w:tcW w:w="6911" w:type="dxa"/>
          </w:tcPr>
          <w:p w14:paraId="0A99A1A8" w14:textId="77777777" w:rsidR="00815642" w:rsidRPr="00C11F77" w:rsidRDefault="00815642" w:rsidP="004708DF">
            <w:pPr>
              <w:tabs>
                <w:tab w:val="left" w:pos="851"/>
              </w:tabs>
              <w:spacing w:before="0" w:line="240" w:lineRule="atLeast"/>
              <w:rPr>
                <w:b/>
              </w:rPr>
            </w:pPr>
          </w:p>
        </w:tc>
        <w:tc>
          <w:tcPr>
            <w:tcW w:w="3120" w:type="dxa"/>
          </w:tcPr>
          <w:p w14:paraId="42DB539E" w14:textId="77777777" w:rsidR="00815642" w:rsidRPr="00C11F77" w:rsidRDefault="00815642" w:rsidP="004708DF">
            <w:pPr>
              <w:tabs>
                <w:tab w:val="left" w:pos="851"/>
              </w:tabs>
              <w:spacing w:before="0" w:line="240" w:lineRule="atLeast"/>
              <w:rPr>
                <w:b/>
                <w:bCs/>
                <w:szCs w:val="24"/>
              </w:rPr>
            </w:pPr>
          </w:p>
        </w:tc>
      </w:tr>
      <w:tr w:rsidR="007E6692" w:rsidRPr="00C11F77" w14:paraId="44CA7257" w14:textId="77777777" w:rsidTr="00464B6C">
        <w:trPr>
          <w:cantSplit/>
          <w:trHeight w:val="23"/>
        </w:trPr>
        <w:tc>
          <w:tcPr>
            <w:tcW w:w="6911" w:type="dxa"/>
            <w:vMerge w:val="restart"/>
          </w:tcPr>
          <w:p w14:paraId="22F519C4" w14:textId="37B5C72E" w:rsidR="007E6692" w:rsidRPr="00C11F77" w:rsidRDefault="007E6692" w:rsidP="00815642">
            <w:pPr>
              <w:tabs>
                <w:tab w:val="left" w:pos="851"/>
              </w:tabs>
              <w:spacing w:before="0" w:line="240" w:lineRule="atLeast"/>
              <w:rPr>
                <w:b/>
              </w:rPr>
            </w:pPr>
            <w:bookmarkStart w:id="2" w:name="dmeeting" w:colFirst="0" w:colLast="0"/>
            <w:bookmarkStart w:id="3" w:name="dnum" w:colFirst="1" w:colLast="1"/>
          </w:p>
        </w:tc>
        <w:tc>
          <w:tcPr>
            <w:tcW w:w="3120" w:type="dxa"/>
          </w:tcPr>
          <w:p w14:paraId="2FEA2642" w14:textId="6655E465" w:rsidR="007E6692" w:rsidRPr="00C11F77" w:rsidRDefault="007E6692" w:rsidP="00815642">
            <w:pPr>
              <w:tabs>
                <w:tab w:val="left" w:pos="851"/>
              </w:tabs>
              <w:spacing w:before="0" w:line="240" w:lineRule="atLeast"/>
              <w:rPr>
                <w:b/>
              </w:rPr>
            </w:pPr>
            <w:r w:rsidRPr="00C11F77">
              <w:rPr>
                <w:b/>
                <w:bCs/>
                <w:szCs w:val="24"/>
              </w:rPr>
              <w:t>Documento C2</w:t>
            </w:r>
            <w:r w:rsidR="00287F72">
              <w:rPr>
                <w:b/>
                <w:bCs/>
                <w:szCs w:val="24"/>
              </w:rPr>
              <w:t>1</w:t>
            </w:r>
            <w:r w:rsidRPr="00C11F77">
              <w:rPr>
                <w:b/>
                <w:bCs/>
                <w:szCs w:val="24"/>
              </w:rPr>
              <w:t>/</w:t>
            </w:r>
            <w:r w:rsidR="004708DF">
              <w:rPr>
                <w:b/>
                <w:bCs/>
                <w:szCs w:val="24"/>
              </w:rPr>
              <w:t>94</w:t>
            </w:r>
            <w:r w:rsidRPr="00C11F77">
              <w:rPr>
                <w:b/>
                <w:bCs/>
                <w:szCs w:val="24"/>
              </w:rPr>
              <w:t>-S</w:t>
            </w:r>
          </w:p>
        </w:tc>
      </w:tr>
      <w:tr w:rsidR="007E6692" w:rsidRPr="00C11F77" w14:paraId="1345B9BF" w14:textId="77777777" w:rsidTr="00464B6C">
        <w:trPr>
          <w:cantSplit/>
          <w:trHeight w:val="23"/>
        </w:trPr>
        <w:tc>
          <w:tcPr>
            <w:tcW w:w="6911" w:type="dxa"/>
            <w:vMerge/>
          </w:tcPr>
          <w:p w14:paraId="25914E92" w14:textId="77777777" w:rsidR="007E6692" w:rsidRPr="00C11F77" w:rsidRDefault="007E6692" w:rsidP="00815642">
            <w:pPr>
              <w:tabs>
                <w:tab w:val="left" w:pos="851"/>
              </w:tabs>
              <w:spacing w:line="240" w:lineRule="atLeast"/>
              <w:rPr>
                <w:b/>
              </w:rPr>
            </w:pPr>
            <w:bookmarkStart w:id="4" w:name="ddate" w:colFirst="1" w:colLast="1"/>
            <w:bookmarkEnd w:id="2"/>
            <w:bookmarkEnd w:id="3"/>
          </w:p>
        </w:tc>
        <w:tc>
          <w:tcPr>
            <w:tcW w:w="3120" w:type="dxa"/>
          </w:tcPr>
          <w:p w14:paraId="527FFE25" w14:textId="67461044" w:rsidR="007E6692" w:rsidRPr="00C11F77" w:rsidRDefault="004708DF" w:rsidP="00815642">
            <w:pPr>
              <w:tabs>
                <w:tab w:val="left" w:pos="993"/>
              </w:tabs>
              <w:spacing w:before="0"/>
              <w:rPr>
                <w:b/>
              </w:rPr>
            </w:pPr>
            <w:r>
              <w:rPr>
                <w:b/>
                <w:bCs/>
                <w:szCs w:val="24"/>
              </w:rPr>
              <w:t>6</w:t>
            </w:r>
            <w:r w:rsidR="007E6692" w:rsidRPr="00C11F77">
              <w:rPr>
                <w:b/>
                <w:bCs/>
                <w:szCs w:val="24"/>
              </w:rPr>
              <w:t xml:space="preserve"> de </w:t>
            </w:r>
            <w:r>
              <w:rPr>
                <w:b/>
                <w:bCs/>
                <w:szCs w:val="24"/>
              </w:rPr>
              <w:t>agosto</w:t>
            </w:r>
            <w:r w:rsidR="00F55237">
              <w:rPr>
                <w:b/>
                <w:bCs/>
                <w:szCs w:val="24"/>
              </w:rPr>
              <w:t xml:space="preserve"> </w:t>
            </w:r>
            <w:r w:rsidR="007E6692" w:rsidRPr="00C11F77">
              <w:rPr>
                <w:b/>
                <w:bCs/>
                <w:szCs w:val="24"/>
              </w:rPr>
              <w:t>de 202</w:t>
            </w:r>
            <w:r w:rsidR="00F55237">
              <w:rPr>
                <w:b/>
                <w:bCs/>
                <w:szCs w:val="24"/>
              </w:rPr>
              <w:t>1</w:t>
            </w:r>
          </w:p>
        </w:tc>
      </w:tr>
      <w:tr w:rsidR="007E6692" w:rsidRPr="00C11F77" w14:paraId="2D3A4B4B" w14:textId="77777777" w:rsidTr="00464B6C">
        <w:trPr>
          <w:cantSplit/>
          <w:trHeight w:val="23"/>
        </w:trPr>
        <w:tc>
          <w:tcPr>
            <w:tcW w:w="6911" w:type="dxa"/>
            <w:vMerge/>
          </w:tcPr>
          <w:p w14:paraId="74F381DE" w14:textId="77777777" w:rsidR="007E6692" w:rsidRPr="00C11F77" w:rsidRDefault="007E6692" w:rsidP="00606CB7">
            <w:pPr>
              <w:tabs>
                <w:tab w:val="left" w:pos="851"/>
              </w:tabs>
              <w:spacing w:line="240" w:lineRule="atLeast"/>
              <w:rPr>
                <w:b/>
              </w:rPr>
            </w:pPr>
            <w:bookmarkStart w:id="5" w:name="dorlang" w:colFirst="1" w:colLast="1"/>
            <w:bookmarkEnd w:id="4"/>
          </w:p>
        </w:tc>
        <w:tc>
          <w:tcPr>
            <w:tcW w:w="3120" w:type="dxa"/>
          </w:tcPr>
          <w:p w14:paraId="3CCA054E" w14:textId="77777777" w:rsidR="007E6692" w:rsidRPr="00C11F77" w:rsidRDefault="007E6692" w:rsidP="00606CB7">
            <w:pPr>
              <w:tabs>
                <w:tab w:val="left" w:pos="993"/>
              </w:tabs>
              <w:spacing w:before="0"/>
              <w:rPr>
                <w:b/>
              </w:rPr>
            </w:pPr>
            <w:r w:rsidRPr="00C11F77">
              <w:rPr>
                <w:b/>
                <w:bCs/>
                <w:szCs w:val="24"/>
              </w:rPr>
              <w:t>Original: inglés</w:t>
            </w:r>
          </w:p>
        </w:tc>
      </w:tr>
    </w:tbl>
    <w:p w14:paraId="72030D4F" w14:textId="77777777" w:rsidR="004708DF" w:rsidRPr="00172653" w:rsidRDefault="004708DF" w:rsidP="004708DF">
      <w:pPr>
        <w:keepNext/>
        <w:keepLines/>
        <w:spacing w:before="720"/>
        <w:jc w:val="center"/>
        <w:rPr>
          <w:caps/>
          <w:sz w:val="28"/>
        </w:rPr>
      </w:pPr>
      <w:bookmarkStart w:id="6" w:name="_Hlk74125586"/>
      <w:bookmarkEnd w:id="5"/>
      <w:r w:rsidRPr="00172653">
        <w:rPr>
          <w:caps/>
          <w:sz w:val="28"/>
        </w:rPr>
        <w:t>RESOLUCIÓN 1403</w:t>
      </w:r>
    </w:p>
    <w:p w14:paraId="7A22936C" w14:textId="77777777" w:rsidR="004708DF" w:rsidRPr="00172653" w:rsidRDefault="004708DF" w:rsidP="004708DF">
      <w:pPr>
        <w:keepNext/>
        <w:keepLines/>
        <w:jc w:val="center"/>
        <w:rPr>
          <w:caps/>
          <w:sz w:val="28"/>
        </w:rPr>
      </w:pPr>
      <w:r w:rsidRPr="00172653">
        <w:rPr>
          <w:sz w:val="28"/>
        </w:rPr>
        <w:t>(adoptada por correspondencia)</w:t>
      </w:r>
    </w:p>
    <w:p w14:paraId="1B7E7CAA" w14:textId="77777777" w:rsidR="004708DF" w:rsidRPr="00172653" w:rsidRDefault="004708DF" w:rsidP="004708DF">
      <w:pPr>
        <w:keepNext/>
        <w:keepLines/>
        <w:spacing w:before="240" w:after="240"/>
        <w:jc w:val="center"/>
        <w:rPr>
          <w:b/>
          <w:sz w:val="28"/>
        </w:rPr>
      </w:pPr>
      <w:r w:rsidRPr="00172653">
        <w:rPr>
          <w:b/>
          <w:sz w:val="28"/>
        </w:rPr>
        <w:t>Plan Operacional cuatrienal renovable de la Unión para el periodo 2022-2025</w:t>
      </w:r>
      <w:bookmarkEnd w:id="6"/>
    </w:p>
    <w:p w14:paraId="5E8144EC" w14:textId="77777777" w:rsidR="004708DF" w:rsidRPr="00172653" w:rsidRDefault="004708DF" w:rsidP="004708DF">
      <w:r w:rsidRPr="00172653">
        <w:t>El Consejo de la UIT,</w:t>
      </w:r>
    </w:p>
    <w:p w14:paraId="203DF04C" w14:textId="77777777" w:rsidR="004708DF" w:rsidRPr="00172653" w:rsidRDefault="004708DF" w:rsidP="004708DF">
      <w:pPr>
        <w:keepNext/>
        <w:keepLines/>
        <w:spacing w:before="160"/>
        <w:ind w:left="567"/>
        <w:rPr>
          <w:i/>
        </w:rPr>
      </w:pPr>
      <w:r w:rsidRPr="00172653">
        <w:rPr>
          <w:i/>
        </w:rPr>
        <w:t>reconociendo</w:t>
      </w:r>
    </w:p>
    <w:p w14:paraId="03384FEE" w14:textId="77777777" w:rsidR="004708DF" w:rsidRPr="00172653" w:rsidRDefault="004708DF" w:rsidP="004708DF">
      <w:r w:rsidRPr="00172653">
        <w:t>las disposiciones de los Artículos 5, 11A, 12, 14A, 15 y 18 del Convenio de la UIT,</w:t>
      </w:r>
    </w:p>
    <w:p w14:paraId="225F1968" w14:textId="77777777" w:rsidR="004708DF" w:rsidRPr="00172653" w:rsidRDefault="004708DF" w:rsidP="004708DF">
      <w:pPr>
        <w:keepNext/>
        <w:keepLines/>
        <w:spacing w:before="160"/>
        <w:ind w:left="567"/>
        <w:rPr>
          <w:i/>
        </w:rPr>
      </w:pPr>
      <w:r w:rsidRPr="00172653">
        <w:rPr>
          <w:i/>
        </w:rPr>
        <w:t>recordando</w:t>
      </w:r>
    </w:p>
    <w:p w14:paraId="355E6A40" w14:textId="77777777" w:rsidR="004708DF" w:rsidRPr="00172653" w:rsidRDefault="004708DF" w:rsidP="004708DF">
      <w:r w:rsidRPr="00172653">
        <w:t>la Resolución 71 (Rev. Dubái, 2018) sobre el Plan Estratégico de la Unión 2020-2023 y la Resolución 151 (Rev. Dubái, 2018) sobre la aplicación de la Gestión basada en los resultados,</w:t>
      </w:r>
    </w:p>
    <w:p w14:paraId="021EDDF7" w14:textId="77777777" w:rsidR="004708DF" w:rsidRPr="00172653" w:rsidRDefault="004708DF" w:rsidP="004708DF">
      <w:pPr>
        <w:keepNext/>
        <w:keepLines/>
        <w:spacing w:before="160"/>
        <w:ind w:left="567"/>
        <w:rPr>
          <w:i/>
        </w:rPr>
      </w:pPr>
      <w:proofErr w:type="gramStart"/>
      <w:r w:rsidRPr="00172653">
        <w:rPr>
          <w:i/>
        </w:rPr>
        <w:t>recordando</w:t>
      </w:r>
      <w:proofErr w:type="gramEnd"/>
      <w:r w:rsidRPr="00172653">
        <w:rPr>
          <w:i/>
        </w:rPr>
        <w:t xml:space="preserve"> además</w:t>
      </w:r>
    </w:p>
    <w:p w14:paraId="7535EF7F" w14:textId="77777777" w:rsidR="004708DF" w:rsidRPr="00172653" w:rsidRDefault="004708DF" w:rsidP="004708DF">
      <w:r w:rsidRPr="00172653">
        <w:t>la Decisión 5 (Rev. Dubái, 2018) sobre el Plan Financiero de la Unión 2020-2023 que define los límites de gasto sobre los que deberán establecerse los presupuestos de 2020-2021 y 2022-2023 así como los planes operacionales,</w:t>
      </w:r>
    </w:p>
    <w:p w14:paraId="3131BFC5" w14:textId="77777777" w:rsidR="004708DF" w:rsidRPr="00172653" w:rsidRDefault="004708DF" w:rsidP="004708DF">
      <w:pPr>
        <w:keepNext/>
        <w:keepLines/>
        <w:spacing w:before="160"/>
        <w:ind w:left="567"/>
        <w:rPr>
          <w:i/>
        </w:rPr>
      </w:pPr>
      <w:r w:rsidRPr="00172653">
        <w:rPr>
          <w:i/>
        </w:rPr>
        <w:t xml:space="preserve">habiendo considerado </w:t>
      </w:r>
    </w:p>
    <w:p w14:paraId="5C96B0DF" w14:textId="580ECCB5" w:rsidR="004708DF" w:rsidRPr="00172653" w:rsidRDefault="004708DF" w:rsidP="004708DF">
      <w:r w:rsidRPr="00172653">
        <w:t xml:space="preserve">el proyecto de </w:t>
      </w:r>
      <w:bookmarkStart w:id="7" w:name="_Hlk74070660"/>
      <w:r w:rsidRPr="00172653">
        <w:t>Plan Operacional cuatrienal renovable de la Unión para el periodo</w:t>
      </w:r>
      <w:bookmarkEnd w:id="7"/>
      <w:r w:rsidRPr="00172653">
        <w:t xml:space="preserve"> 2022-2025 (Documento </w:t>
      </w:r>
      <w:hyperlink r:id="rId8" w:history="1">
        <w:r w:rsidRPr="004708DF">
          <w:rPr>
            <w:rStyle w:val="Hyperlink"/>
          </w:rPr>
          <w:t>C21/28</w:t>
        </w:r>
      </w:hyperlink>
      <w:r w:rsidRPr="00172653">
        <w:t>),</w:t>
      </w:r>
    </w:p>
    <w:p w14:paraId="1C0C3FB8" w14:textId="77777777" w:rsidR="004708DF" w:rsidRPr="00172653" w:rsidRDefault="004708DF" w:rsidP="004708DF">
      <w:pPr>
        <w:keepNext/>
        <w:keepLines/>
        <w:spacing w:before="160"/>
        <w:ind w:left="567"/>
        <w:rPr>
          <w:i/>
        </w:rPr>
      </w:pPr>
      <w:r w:rsidRPr="00172653">
        <w:rPr>
          <w:i/>
        </w:rPr>
        <w:t xml:space="preserve">habiendo </w:t>
      </w:r>
      <w:proofErr w:type="gramStart"/>
      <w:r w:rsidRPr="00172653">
        <w:rPr>
          <w:i/>
        </w:rPr>
        <w:t>considerado</w:t>
      </w:r>
      <w:proofErr w:type="gramEnd"/>
      <w:r w:rsidRPr="00172653">
        <w:rPr>
          <w:i/>
        </w:rPr>
        <w:t xml:space="preserve"> asimismo</w:t>
      </w:r>
    </w:p>
    <w:p w14:paraId="1CF52E1E" w14:textId="77777777" w:rsidR="004708DF" w:rsidRPr="00172653" w:rsidRDefault="004708DF" w:rsidP="004708DF">
      <w:r w:rsidRPr="00172653">
        <w:t xml:space="preserve">la necesidad de que el </w:t>
      </w:r>
      <w:proofErr w:type="gramStart"/>
      <w:r w:rsidRPr="00172653">
        <w:t>Secretario General</w:t>
      </w:r>
      <w:proofErr w:type="gramEnd"/>
      <w:r w:rsidRPr="00172653">
        <w:t xml:space="preserve"> y los Directores de las Oficinas gocen de cierta flexibilidad en la puesta en práctica del Plan Operacional cuatrienal renovable correspondiente, de manera que tomen en consideración cualquier cambio que pueda producirse durante el intervalo entre dos reuniones del Consejo,</w:t>
      </w:r>
    </w:p>
    <w:p w14:paraId="04F6F830" w14:textId="77777777" w:rsidR="004708DF" w:rsidRPr="00172653" w:rsidRDefault="004708DF" w:rsidP="004708DF">
      <w:pPr>
        <w:keepNext/>
        <w:keepLines/>
        <w:spacing w:before="160"/>
        <w:ind w:left="567"/>
        <w:rPr>
          <w:i/>
        </w:rPr>
      </w:pPr>
      <w:r w:rsidRPr="00172653">
        <w:rPr>
          <w:i/>
        </w:rPr>
        <w:t>resuelve</w:t>
      </w:r>
    </w:p>
    <w:p w14:paraId="119C0143" w14:textId="77777777" w:rsidR="004708DF" w:rsidRPr="00172653" w:rsidRDefault="004708DF" w:rsidP="004708DF">
      <w:r w:rsidRPr="00172653">
        <w:t>1</w:t>
      </w:r>
      <w:r w:rsidRPr="00172653">
        <w:tab/>
        <w:t>aprobar el Plan Operacional cuatrienal renovable de la Unión para el periodo 2022-2025; y</w:t>
      </w:r>
    </w:p>
    <w:p w14:paraId="28E9272E" w14:textId="77777777" w:rsidR="004708DF" w:rsidRPr="00172653" w:rsidRDefault="004708DF" w:rsidP="004708DF">
      <w:r w:rsidRPr="00172653">
        <w:t>2</w:t>
      </w:r>
      <w:r w:rsidRPr="00172653">
        <w:tab/>
        <w:t xml:space="preserve">permitir al </w:t>
      </w:r>
      <w:proofErr w:type="gramStart"/>
      <w:r w:rsidRPr="00172653">
        <w:t>Secretario General</w:t>
      </w:r>
      <w:proofErr w:type="gramEnd"/>
      <w:r w:rsidRPr="00172653">
        <w:t xml:space="preserve"> y a los Directores la flexibilidad necesaria en la puesta en práctica del correspondiente Plan Operacional cuatrienal renovable para 2022-2025.</w:t>
      </w:r>
    </w:p>
    <w:p w14:paraId="67852A9D" w14:textId="73A84319" w:rsidR="00C2727F" w:rsidRPr="007E6692" w:rsidRDefault="00815642" w:rsidP="004708DF">
      <w:pPr>
        <w:spacing w:before="720"/>
        <w:jc w:val="center"/>
      </w:pPr>
      <w:r>
        <w:t>______________</w:t>
      </w:r>
    </w:p>
    <w:sectPr w:rsidR="00C2727F" w:rsidRPr="007E6692" w:rsidSect="006710F6">
      <w:head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B83B2" w14:textId="77777777" w:rsidR="00F77992" w:rsidRDefault="00F77992">
      <w:r>
        <w:separator/>
      </w:r>
    </w:p>
  </w:endnote>
  <w:endnote w:type="continuationSeparator" w:id="0">
    <w:p w14:paraId="3053C552" w14:textId="77777777" w:rsidR="00F77992" w:rsidRDefault="00F7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09A20" w14:textId="0308E719" w:rsidR="004708DF" w:rsidRDefault="004708DF" w:rsidP="004708DF">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1A2C" w14:textId="77777777" w:rsidR="00F77992" w:rsidRDefault="00F77992">
      <w:r>
        <w:t>____________________</w:t>
      </w:r>
    </w:p>
  </w:footnote>
  <w:footnote w:type="continuationSeparator" w:id="0">
    <w:p w14:paraId="10DBA0C0" w14:textId="77777777" w:rsidR="00F77992" w:rsidRDefault="00F77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A730"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47D8C5C9" w14:textId="186F22A0" w:rsidR="00760F1C" w:rsidRDefault="00760F1C" w:rsidP="00C2727F">
    <w:pPr>
      <w:pStyle w:val="Header"/>
    </w:pPr>
    <w:r>
      <w:t>C</w:t>
    </w:r>
    <w:r w:rsidR="007955DA">
      <w:t>2</w:t>
    </w:r>
    <w:r w:rsidR="004708DF">
      <w:t>1</w:t>
    </w:r>
    <w:r>
      <w:t>/</w:t>
    </w:r>
    <w:r w:rsidR="004708DF">
      <w:t>94</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593B"/>
    <w:multiLevelType w:val="multilevel"/>
    <w:tmpl w:val="0574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92"/>
    <w:rsid w:val="00093EEB"/>
    <w:rsid w:val="000B0138"/>
    <w:rsid w:val="000B0D00"/>
    <w:rsid w:val="000B7C15"/>
    <w:rsid w:val="000D1D0F"/>
    <w:rsid w:val="000F5290"/>
    <w:rsid w:val="0010165C"/>
    <w:rsid w:val="001246D4"/>
    <w:rsid w:val="00146BFB"/>
    <w:rsid w:val="001F14A2"/>
    <w:rsid w:val="00237F5B"/>
    <w:rsid w:val="002801AA"/>
    <w:rsid w:val="00287F72"/>
    <w:rsid w:val="002A6539"/>
    <w:rsid w:val="002C4676"/>
    <w:rsid w:val="002C70B0"/>
    <w:rsid w:val="002E6B4F"/>
    <w:rsid w:val="002F3CC4"/>
    <w:rsid w:val="00340199"/>
    <w:rsid w:val="003638C4"/>
    <w:rsid w:val="004708DF"/>
    <w:rsid w:val="004E0741"/>
    <w:rsid w:val="00513630"/>
    <w:rsid w:val="00560125"/>
    <w:rsid w:val="00585553"/>
    <w:rsid w:val="005B34D9"/>
    <w:rsid w:val="005D0CCF"/>
    <w:rsid w:val="005E0504"/>
    <w:rsid w:val="005F077B"/>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767BB"/>
    <w:rsid w:val="00776AE7"/>
    <w:rsid w:val="007955DA"/>
    <w:rsid w:val="007C53C9"/>
    <w:rsid w:val="007E121D"/>
    <w:rsid w:val="007E5DD3"/>
    <w:rsid w:val="007E6692"/>
    <w:rsid w:val="007F350B"/>
    <w:rsid w:val="00815642"/>
    <w:rsid w:val="00820BE4"/>
    <w:rsid w:val="008451E8"/>
    <w:rsid w:val="008C5DD2"/>
    <w:rsid w:val="00913B9C"/>
    <w:rsid w:val="00956E77"/>
    <w:rsid w:val="00971905"/>
    <w:rsid w:val="009E2315"/>
    <w:rsid w:val="009F4811"/>
    <w:rsid w:val="00A60405"/>
    <w:rsid w:val="00A849B0"/>
    <w:rsid w:val="00AA390C"/>
    <w:rsid w:val="00B0200A"/>
    <w:rsid w:val="00B4334A"/>
    <w:rsid w:val="00B574DB"/>
    <w:rsid w:val="00B826C2"/>
    <w:rsid w:val="00B8298E"/>
    <w:rsid w:val="00B9427C"/>
    <w:rsid w:val="00BD0723"/>
    <w:rsid w:val="00BD2518"/>
    <w:rsid w:val="00BF1D1C"/>
    <w:rsid w:val="00C20C59"/>
    <w:rsid w:val="00C2727F"/>
    <w:rsid w:val="00C55B1F"/>
    <w:rsid w:val="00C82DC0"/>
    <w:rsid w:val="00CC7949"/>
    <w:rsid w:val="00CF1A67"/>
    <w:rsid w:val="00D2750E"/>
    <w:rsid w:val="00D5032B"/>
    <w:rsid w:val="00D62446"/>
    <w:rsid w:val="00DA4EA2"/>
    <w:rsid w:val="00DC3CA0"/>
    <w:rsid w:val="00DC3D3E"/>
    <w:rsid w:val="00DE2C90"/>
    <w:rsid w:val="00DE3B24"/>
    <w:rsid w:val="00E06947"/>
    <w:rsid w:val="00E3592D"/>
    <w:rsid w:val="00E92DE8"/>
    <w:rsid w:val="00EB1212"/>
    <w:rsid w:val="00ED5E09"/>
    <w:rsid w:val="00ED65AB"/>
    <w:rsid w:val="00F02D10"/>
    <w:rsid w:val="00F077DA"/>
    <w:rsid w:val="00F12850"/>
    <w:rsid w:val="00F16007"/>
    <w:rsid w:val="00F33BF4"/>
    <w:rsid w:val="00F55237"/>
    <w:rsid w:val="00F7105E"/>
    <w:rsid w:val="00F75F57"/>
    <w:rsid w:val="00F77992"/>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8825B08"/>
  <w15:docId w15:val="{FC2F6244-9371-434C-83BB-9EA869BC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F77992"/>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Cs w:val="24"/>
      <w:lang w:val="en-US"/>
    </w:rPr>
  </w:style>
  <w:style w:type="paragraph" w:customStyle="1" w:styleId="TableText0">
    <w:name w:val="Table_Text"/>
    <w:basedOn w:val="Normal"/>
    <w:rsid w:val="00776AE7"/>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lang w:val="en-GB"/>
    </w:rPr>
  </w:style>
  <w:style w:type="character" w:styleId="Strong">
    <w:name w:val="Strong"/>
    <w:basedOn w:val="DefaultParagraphFont"/>
    <w:uiPriority w:val="22"/>
    <w:qFormat/>
    <w:rsid w:val="00776AE7"/>
    <w:rPr>
      <w:b/>
      <w:bCs/>
    </w:rPr>
  </w:style>
  <w:style w:type="character" w:customStyle="1" w:styleId="th-tx">
    <w:name w:val="th-tx"/>
    <w:basedOn w:val="DefaultParagraphFont"/>
    <w:rsid w:val="00776AE7"/>
  </w:style>
  <w:style w:type="paragraph" w:customStyle="1" w:styleId="TableHead0">
    <w:name w:val="Table_Head"/>
    <w:basedOn w:val="TableText0"/>
    <w:rsid w:val="00776AE7"/>
    <w:pPr>
      <w:keepNext/>
      <w:spacing w:before="80" w:after="80"/>
      <w:jc w:val="center"/>
    </w:pPr>
    <w:rPr>
      <w:b/>
    </w:rPr>
  </w:style>
  <w:style w:type="character" w:customStyle="1" w:styleId="FootnoteTextChar">
    <w:name w:val="Footnote Text Char"/>
    <w:basedOn w:val="DefaultParagraphFont"/>
    <w:link w:val="FootnoteText"/>
    <w:uiPriority w:val="99"/>
    <w:rsid w:val="00A849B0"/>
    <w:rPr>
      <w:rFonts w:ascii="Calibri" w:hAnsi="Calibri"/>
      <w:sz w:val="24"/>
      <w:lang w:val="es-ES_tradnl" w:eastAsia="en-US"/>
    </w:rPr>
  </w:style>
  <w:style w:type="table" w:customStyle="1" w:styleId="TableGrid">
    <w:name w:val="TableGrid"/>
    <w:rsid w:val="00A849B0"/>
    <w:rPr>
      <w:rFonts w:asciiTheme="minorHAnsi" w:eastAsiaTheme="minorEastAsia" w:hAnsiTheme="minorHAnsi" w:cstheme="minorBidi"/>
      <w:sz w:val="22"/>
      <w:szCs w:val="22"/>
      <w:lang w:val="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A84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1-CL-C-0028/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PS_C20.dotx</Template>
  <TotalTime>7</TotalTime>
  <Pages>1</Pages>
  <Words>238</Words>
  <Characters>1404</Characters>
  <Application>Microsoft Office Word</Application>
  <DocSecurity>0</DocSecurity>
  <Lines>11</Lines>
  <Paragraphs>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1639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1403 - Plan Operacional cuatrienal renovable de la Unión para el periodo 2022-2025</dc:title>
  <dc:subject>Consejo 2021, Consulta virtual a los consejeros</dc:subject>
  <dc:creator>Spanish</dc:creator>
  <cp:keywords>C2021, C21, VCC, C21/VCC1</cp:keywords>
  <dc:description/>
  <cp:lastModifiedBy>Brouard, Ricarda</cp:lastModifiedBy>
  <cp:revision>5</cp:revision>
  <cp:lastPrinted>2020-03-13T11:42:00Z</cp:lastPrinted>
  <dcterms:created xsi:type="dcterms:W3CDTF">2021-08-11T15:21:00Z</dcterms:created>
  <dcterms:modified xsi:type="dcterms:W3CDTF">2021-08-11T15:58:00Z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