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22415" w14:paraId="131C9213" w14:textId="77777777">
        <w:trPr>
          <w:cantSplit/>
        </w:trPr>
        <w:tc>
          <w:tcPr>
            <w:tcW w:w="6912" w:type="dxa"/>
          </w:tcPr>
          <w:p w14:paraId="23A0FD60" w14:textId="77777777" w:rsidR="00093EEB" w:rsidRPr="00E22415" w:rsidRDefault="00093EEB" w:rsidP="00C2727F">
            <w:pPr>
              <w:spacing w:before="360"/>
              <w:rPr>
                <w:szCs w:val="24"/>
              </w:rPr>
            </w:pPr>
            <w:bookmarkStart w:id="0" w:name="dc06"/>
            <w:bookmarkStart w:id="1" w:name="dbluepink" w:colFirst="0" w:colLast="0"/>
            <w:bookmarkEnd w:id="0"/>
            <w:r w:rsidRPr="00E22415">
              <w:rPr>
                <w:b/>
                <w:bCs/>
                <w:sz w:val="30"/>
                <w:szCs w:val="30"/>
              </w:rPr>
              <w:t>Consejo 20</w:t>
            </w:r>
            <w:r w:rsidR="007955DA" w:rsidRPr="00E22415">
              <w:rPr>
                <w:b/>
                <w:bCs/>
                <w:sz w:val="30"/>
                <w:szCs w:val="30"/>
              </w:rPr>
              <w:t>2</w:t>
            </w:r>
            <w:r w:rsidR="000007D1" w:rsidRPr="00E22415">
              <w:rPr>
                <w:b/>
                <w:bCs/>
                <w:sz w:val="30"/>
                <w:szCs w:val="30"/>
              </w:rPr>
              <w:t>1</w:t>
            </w:r>
            <w:r w:rsidRPr="00E22415">
              <w:rPr>
                <w:b/>
                <w:bCs/>
                <w:sz w:val="26"/>
                <w:szCs w:val="26"/>
              </w:rPr>
              <w:br/>
            </w:r>
            <w:bookmarkStart w:id="2" w:name="lt_pId446"/>
            <w:r w:rsidR="000007D1" w:rsidRPr="00E22415">
              <w:rPr>
                <w:b/>
                <w:bCs/>
                <w:sz w:val="26"/>
                <w:szCs w:val="26"/>
              </w:rPr>
              <w:t>Consulta virtual de los consejeros</w:t>
            </w:r>
            <w:bookmarkEnd w:id="2"/>
            <w:r w:rsidRPr="00E22415">
              <w:rPr>
                <w:b/>
                <w:bCs/>
                <w:sz w:val="26"/>
                <w:szCs w:val="26"/>
              </w:rPr>
              <w:t xml:space="preserve">, </w:t>
            </w:r>
            <w:r w:rsidR="000007D1" w:rsidRPr="00E22415">
              <w:rPr>
                <w:b/>
                <w:bCs/>
                <w:sz w:val="26"/>
                <w:szCs w:val="26"/>
              </w:rPr>
              <w:t>8</w:t>
            </w:r>
            <w:r w:rsidRPr="00E22415">
              <w:rPr>
                <w:b/>
                <w:bCs/>
                <w:sz w:val="26"/>
                <w:szCs w:val="26"/>
              </w:rPr>
              <w:t>-</w:t>
            </w:r>
            <w:r w:rsidR="007955DA" w:rsidRPr="00E22415">
              <w:rPr>
                <w:b/>
                <w:bCs/>
                <w:sz w:val="26"/>
                <w:szCs w:val="26"/>
              </w:rPr>
              <w:t>1</w:t>
            </w:r>
            <w:r w:rsidR="000007D1" w:rsidRPr="00E22415">
              <w:rPr>
                <w:b/>
                <w:bCs/>
                <w:sz w:val="26"/>
                <w:szCs w:val="26"/>
              </w:rPr>
              <w:t>8</w:t>
            </w:r>
            <w:r w:rsidRPr="00E22415">
              <w:rPr>
                <w:b/>
                <w:bCs/>
                <w:sz w:val="26"/>
                <w:szCs w:val="26"/>
              </w:rPr>
              <w:t xml:space="preserve"> de </w:t>
            </w:r>
            <w:r w:rsidR="00C2727F" w:rsidRPr="00E22415">
              <w:rPr>
                <w:b/>
                <w:bCs/>
                <w:sz w:val="26"/>
                <w:szCs w:val="26"/>
              </w:rPr>
              <w:t>junio</w:t>
            </w:r>
            <w:r w:rsidRPr="00E22415">
              <w:rPr>
                <w:b/>
                <w:bCs/>
                <w:sz w:val="26"/>
                <w:szCs w:val="26"/>
              </w:rPr>
              <w:t xml:space="preserve"> de 20</w:t>
            </w:r>
            <w:r w:rsidR="007955DA" w:rsidRPr="00E22415">
              <w:rPr>
                <w:b/>
                <w:bCs/>
                <w:sz w:val="26"/>
                <w:szCs w:val="26"/>
              </w:rPr>
              <w:t>2</w:t>
            </w:r>
            <w:r w:rsidR="000007D1" w:rsidRPr="00E22415">
              <w:rPr>
                <w:b/>
                <w:bCs/>
                <w:sz w:val="26"/>
                <w:szCs w:val="26"/>
              </w:rPr>
              <w:t>1</w:t>
            </w:r>
          </w:p>
        </w:tc>
        <w:tc>
          <w:tcPr>
            <w:tcW w:w="3261" w:type="dxa"/>
          </w:tcPr>
          <w:p w14:paraId="7225117B" w14:textId="77777777" w:rsidR="00093EEB" w:rsidRPr="00E22415" w:rsidRDefault="007955DA" w:rsidP="007955DA">
            <w:pPr>
              <w:spacing w:before="0"/>
              <w:rPr>
                <w:szCs w:val="24"/>
              </w:rPr>
            </w:pPr>
            <w:bookmarkStart w:id="3" w:name="ditulogo"/>
            <w:bookmarkEnd w:id="3"/>
            <w:r w:rsidRPr="00E22415">
              <w:rPr>
                <w:noProof/>
                <w:lang w:eastAsia="zh-CN"/>
              </w:rPr>
              <w:drawing>
                <wp:inline distT="0" distB="0" distL="0" distR="0" wp14:anchorId="77539BA1" wp14:editId="5D865DB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E22415" w14:paraId="45B6596D" w14:textId="77777777">
        <w:trPr>
          <w:cantSplit/>
          <w:trHeight w:val="20"/>
        </w:trPr>
        <w:tc>
          <w:tcPr>
            <w:tcW w:w="10173" w:type="dxa"/>
            <w:gridSpan w:val="2"/>
            <w:tcBorders>
              <w:bottom w:val="single" w:sz="12" w:space="0" w:color="auto"/>
            </w:tcBorders>
          </w:tcPr>
          <w:p w14:paraId="4A1C9614" w14:textId="77777777" w:rsidR="00093EEB" w:rsidRPr="00E22415" w:rsidRDefault="00093EEB">
            <w:pPr>
              <w:spacing w:before="0"/>
              <w:rPr>
                <w:b/>
                <w:bCs/>
                <w:szCs w:val="24"/>
              </w:rPr>
            </w:pPr>
          </w:p>
        </w:tc>
      </w:tr>
      <w:tr w:rsidR="00093EEB" w:rsidRPr="00E22415" w14:paraId="1C48BD6A" w14:textId="77777777">
        <w:trPr>
          <w:cantSplit/>
          <w:trHeight w:val="20"/>
        </w:trPr>
        <w:tc>
          <w:tcPr>
            <w:tcW w:w="6912" w:type="dxa"/>
            <w:tcBorders>
              <w:top w:val="single" w:sz="12" w:space="0" w:color="auto"/>
            </w:tcBorders>
          </w:tcPr>
          <w:p w14:paraId="7F919478" w14:textId="77777777" w:rsidR="00093EEB" w:rsidRPr="00E2241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EF9B2B0" w14:textId="77777777" w:rsidR="00093EEB" w:rsidRPr="00E22415" w:rsidRDefault="00093EEB">
            <w:pPr>
              <w:spacing w:before="0"/>
              <w:rPr>
                <w:b/>
                <w:bCs/>
                <w:szCs w:val="24"/>
              </w:rPr>
            </w:pPr>
          </w:p>
        </w:tc>
      </w:tr>
      <w:tr w:rsidR="00093EEB" w:rsidRPr="00E22415" w14:paraId="4DF1BEAC" w14:textId="77777777">
        <w:trPr>
          <w:cantSplit/>
          <w:trHeight w:val="20"/>
        </w:trPr>
        <w:tc>
          <w:tcPr>
            <w:tcW w:w="6912" w:type="dxa"/>
            <w:shd w:val="clear" w:color="auto" w:fill="auto"/>
          </w:tcPr>
          <w:p w14:paraId="2D975D2E" w14:textId="77777777" w:rsidR="00093EEB" w:rsidRPr="00E22415"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22DE871A" w14:textId="5EE4195D" w:rsidR="00093EEB" w:rsidRPr="00E22415" w:rsidRDefault="00093EEB" w:rsidP="00C2727F">
            <w:pPr>
              <w:spacing w:before="0"/>
              <w:rPr>
                <w:b/>
                <w:bCs/>
                <w:szCs w:val="24"/>
              </w:rPr>
            </w:pPr>
            <w:r w:rsidRPr="00E22415">
              <w:rPr>
                <w:b/>
                <w:bCs/>
                <w:szCs w:val="24"/>
              </w:rPr>
              <w:t>Documento C</w:t>
            </w:r>
            <w:r w:rsidR="007955DA" w:rsidRPr="00E22415">
              <w:rPr>
                <w:b/>
                <w:bCs/>
                <w:szCs w:val="24"/>
              </w:rPr>
              <w:t>2</w:t>
            </w:r>
            <w:r w:rsidR="000007D1" w:rsidRPr="00E22415">
              <w:rPr>
                <w:b/>
                <w:bCs/>
                <w:szCs w:val="24"/>
              </w:rPr>
              <w:t>1</w:t>
            </w:r>
            <w:r w:rsidRPr="00E22415">
              <w:rPr>
                <w:b/>
                <w:bCs/>
                <w:szCs w:val="24"/>
              </w:rPr>
              <w:t>/</w:t>
            </w:r>
            <w:r w:rsidR="00C1632E" w:rsidRPr="00E22415">
              <w:rPr>
                <w:b/>
                <w:bCs/>
                <w:szCs w:val="24"/>
              </w:rPr>
              <w:t>93</w:t>
            </w:r>
            <w:r w:rsidRPr="00E22415">
              <w:rPr>
                <w:b/>
                <w:bCs/>
                <w:szCs w:val="24"/>
              </w:rPr>
              <w:t>-S</w:t>
            </w:r>
          </w:p>
        </w:tc>
      </w:tr>
      <w:tr w:rsidR="00093EEB" w:rsidRPr="00E22415" w14:paraId="68E5A798" w14:textId="77777777">
        <w:trPr>
          <w:cantSplit/>
          <w:trHeight w:val="20"/>
        </w:trPr>
        <w:tc>
          <w:tcPr>
            <w:tcW w:w="6912" w:type="dxa"/>
            <w:shd w:val="clear" w:color="auto" w:fill="auto"/>
          </w:tcPr>
          <w:p w14:paraId="4E2C983D" w14:textId="77777777" w:rsidR="00093EEB" w:rsidRPr="00E22415" w:rsidRDefault="00093EEB">
            <w:pPr>
              <w:shd w:val="solid" w:color="FFFFFF" w:fill="FFFFFF"/>
              <w:spacing w:before="0"/>
              <w:rPr>
                <w:smallCaps/>
                <w:szCs w:val="24"/>
              </w:rPr>
            </w:pPr>
            <w:bookmarkStart w:id="6" w:name="ddate" w:colFirst="1" w:colLast="1"/>
            <w:bookmarkEnd w:id="4"/>
            <w:bookmarkEnd w:id="5"/>
          </w:p>
        </w:tc>
        <w:tc>
          <w:tcPr>
            <w:tcW w:w="3261" w:type="dxa"/>
          </w:tcPr>
          <w:p w14:paraId="1FD92824" w14:textId="327988D5" w:rsidR="00093EEB" w:rsidRPr="00E22415" w:rsidRDefault="00C1632E" w:rsidP="00C2727F">
            <w:pPr>
              <w:spacing w:before="0"/>
              <w:rPr>
                <w:b/>
                <w:bCs/>
                <w:szCs w:val="24"/>
              </w:rPr>
            </w:pPr>
            <w:r w:rsidRPr="00E22415">
              <w:rPr>
                <w:b/>
                <w:bCs/>
                <w:szCs w:val="24"/>
              </w:rPr>
              <w:t>23 de junio</w:t>
            </w:r>
            <w:r w:rsidR="00093EEB" w:rsidRPr="00E22415">
              <w:rPr>
                <w:b/>
                <w:bCs/>
                <w:szCs w:val="24"/>
              </w:rPr>
              <w:t xml:space="preserve"> de 20</w:t>
            </w:r>
            <w:r w:rsidR="007955DA" w:rsidRPr="00E22415">
              <w:rPr>
                <w:b/>
                <w:bCs/>
                <w:szCs w:val="24"/>
              </w:rPr>
              <w:t>2</w:t>
            </w:r>
            <w:r w:rsidR="000007D1" w:rsidRPr="00E22415">
              <w:rPr>
                <w:b/>
                <w:bCs/>
                <w:szCs w:val="24"/>
              </w:rPr>
              <w:t>1</w:t>
            </w:r>
          </w:p>
        </w:tc>
      </w:tr>
      <w:tr w:rsidR="00093EEB" w:rsidRPr="00E22415" w14:paraId="7B27C16E" w14:textId="77777777">
        <w:trPr>
          <w:cantSplit/>
          <w:trHeight w:val="20"/>
        </w:trPr>
        <w:tc>
          <w:tcPr>
            <w:tcW w:w="6912" w:type="dxa"/>
            <w:shd w:val="clear" w:color="auto" w:fill="auto"/>
          </w:tcPr>
          <w:p w14:paraId="4D5B6D1A" w14:textId="77777777" w:rsidR="00093EEB" w:rsidRPr="00E22415" w:rsidRDefault="00093EEB">
            <w:pPr>
              <w:shd w:val="solid" w:color="FFFFFF" w:fill="FFFFFF"/>
              <w:spacing w:before="0"/>
              <w:rPr>
                <w:smallCaps/>
                <w:szCs w:val="24"/>
              </w:rPr>
            </w:pPr>
            <w:bookmarkStart w:id="7" w:name="dorlang" w:colFirst="1" w:colLast="1"/>
            <w:bookmarkEnd w:id="6"/>
          </w:p>
        </w:tc>
        <w:tc>
          <w:tcPr>
            <w:tcW w:w="3261" w:type="dxa"/>
          </w:tcPr>
          <w:p w14:paraId="47755417" w14:textId="77777777" w:rsidR="00093EEB" w:rsidRPr="00E22415" w:rsidRDefault="00093EEB" w:rsidP="00093EEB">
            <w:pPr>
              <w:spacing w:before="0"/>
              <w:rPr>
                <w:b/>
                <w:bCs/>
                <w:szCs w:val="24"/>
              </w:rPr>
            </w:pPr>
            <w:r w:rsidRPr="00E22415">
              <w:rPr>
                <w:b/>
                <w:bCs/>
                <w:szCs w:val="24"/>
              </w:rPr>
              <w:t>Original: inglés</w:t>
            </w:r>
          </w:p>
        </w:tc>
      </w:tr>
      <w:tr w:rsidR="00093EEB" w:rsidRPr="00E22415" w14:paraId="5FEA71BF" w14:textId="77777777">
        <w:trPr>
          <w:cantSplit/>
        </w:trPr>
        <w:tc>
          <w:tcPr>
            <w:tcW w:w="10173" w:type="dxa"/>
            <w:gridSpan w:val="2"/>
          </w:tcPr>
          <w:p w14:paraId="3F349950" w14:textId="77777777" w:rsidR="00093EEB" w:rsidRPr="00E22415" w:rsidRDefault="00093EEB">
            <w:pPr>
              <w:pStyle w:val="Source"/>
            </w:pPr>
            <w:bookmarkStart w:id="8" w:name="dsource" w:colFirst="0" w:colLast="0"/>
            <w:bookmarkEnd w:id="1"/>
            <w:bookmarkEnd w:id="7"/>
          </w:p>
        </w:tc>
      </w:tr>
      <w:tr w:rsidR="00093EEB" w:rsidRPr="00E22415" w14:paraId="545A13B7" w14:textId="77777777">
        <w:trPr>
          <w:cantSplit/>
        </w:trPr>
        <w:tc>
          <w:tcPr>
            <w:tcW w:w="10173" w:type="dxa"/>
            <w:gridSpan w:val="2"/>
          </w:tcPr>
          <w:p w14:paraId="4526EC32" w14:textId="77777777" w:rsidR="006B556C" w:rsidRPr="00E22415" w:rsidRDefault="006B556C" w:rsidP="006B556C">
            <w:pPr>
              <w:pStyle w:val="Title1"/>
            </w:pPr>
            <w:bookmarkStart w:id="9" w:name="dtitle1" w:colFirst="0" w:colLast="0"/>
            <w:bookmarkEnd w:id="8"/>
            <w:r w:rsidRPr="00E22415">
              <w:t>RESUMEN DE LOS DEBATES</w:t>
            </w:r>
          </w:p>
          <w:p w14:paraId="01401129" w14:textId="77777777" w:rsidR="006B556C" w:rsidRPr="00E22415" w:rsidRDefault="006B556C" w:rsidP="006B556C">
            <w:pPr>
              <w:pStyle w:val="Title1"/>
            </w:pPr>
            <w:r w:rsidRPr="00E22415">
              <w:t>de la</w:t>
            </w:r>
          </w:p>
          <w:p w14:paraId="2B8490CD" w14:textId="28872A52" w:rsidR="00093EEB" w:rsidRPr="00E22415" w:rsidRDefault="006A4CD4" w:rsidP="006B556C">
            <w:pPr>
              <w:pStyle w:val="Title1"/>
            </w:pPr>
            <w:r w:rsidRPr="00E22415">
              <w:t>NOVENA Y ÚLTIMA</w:t>
            </w:r>
            <w:r w:rsidR="006B556C" w:rsidRPr="00E22415">
              <w:t xml:space="preserve"> SESIÓN</w:t>
            </w:r>
          </w:p>
          <w:p w14:paraId="646AFF80" w14:textId="5ED74090" w:rsidR="006B556C" w:rsidRPr="00E22415" w:rsidRDefault="00D7505E" w:rsidP="00981B51">
            <w:pPr>
              <w:jc w:val="center"/>
            </w:pPr>
            <w:r w:rsidRPr="00E22415">
              <w:t>Viernes</w:t>
            </w:r>
            <w:r w:rsidR="00EE0D66" w:rsidRPr="00E22415">
              <w:t xml:space="preserve"> 18 de junio de 2021, de las 12.00 a las 13.10 horas</w:t>
            </w:r>
          </w:p>
          <w:p w14:paraId="401A8481" w14:textId="571857E1" w:rsidR="006B556C" w:rsidRPr="00E22415" w:rsidRDefault="006B556C" w:rsidP="00981B51">
            <w:pPr>
              <w:jc w:val="center"/>
            </w:pPr>
            <w:r w:rsidRPr="00E22415">
              <w:rPr>
                <w:b/>
                <w:bCs/>
              </w:rPr>
              <w:t>Presidente</w:t>
            </w:r>
            <w:r w:rsidRPr="00E22415">
              <w:t>: Sr. S. BIN GHELAITA (Emiratos Árabes Unidos)</w:t>
            </w:r>
          </w:p>
        </w:tc>
      </w:tr>
      <w:bookmarkEnd w:id="9"/>
    </w:tbl>
    <w:p w14:paraId="497F6B74" w14:textId="77777777" w:rsidR="00575C83" w:rsidRPr="00E22415" w:rsidRDefault="00575C83" w:rsidP="00575C83"/>
    <w:tbl>
      <w:tblPr>
        <w:tblW w:w="5221" w:type="pct"/>
        <w:tblLook w:val="0000" w:firstRow="0" w:lastRow="0" w:firstColumn="0" w:lastColumn="0" w:noHBand="0" w:noVBand="0"/>
      </w:tblPr>
      <w:tblGrid>
        <w:gridCol w:w="505"/>
        <w:gridCol w:w="7537"/>
        <w:gridCol w:w="2013"/>
      </w:tblGrid>
      <w:tr w:rsidR="00575C83" w:rsidRPr="00E22415" w14:paraId="06421CFA" w14:textId="77777777" w:rsidTr="009A4A2E">
        <w:tc>
          <w:tcPr>
            <w:tcW w:w="251" w:type="pct"/>
            <w:tcBorders>
              <w:top w:val="single" w:sz="4" w:space="0" w:color="auto"/>
              <w:left w:val="single" w:sz="4" w:space="0" w:color="auto"/>
              <w:bottom w:val="single" w:sz="4" w:space="0" w:color="auto"/>
              <w:right w:val="single" w:sz="4" w:space="0" w:color="auto"/>
            </w:tcBorders>
          </w:tcPr>
          <w:p w14:paraId="384A27B8" w14:textId="77777777" w:rsidR="00575C83" w:rsidRPr="00E22415" w:rsidRDefault="00575C83" w:rsidP="00E937C0">
            <w:pPr>
              <w:pStyle w:val="Tablehead"/>
            </w:pPr>
            <w:r w:rsidRPr="00E22415">
              <w:br w:type="page"/>
            </w:r>
            <w:r w:rsidRPr="00E22415">
              <w:br w:type="page"/>
            </w:r>
          </w:p>
        </w:tc>
        <w:tc>
          <w:tcPr>
            <w:tcW w:w="3748" w:type="pct"/>
            <w:tcBorders>
              <w:top w:val="single" w:sz="4" w:space="0" w:color="auto"/>
              <w:left w:val="single" w:sz="4" w:space="0" w:color="auto"/>
              <w:bottom w:val="single" w:sz="4" w:space="0" w:color="auto"/>
              <w:right w:val="single" w:sz="4" w:space="0" w:color="auto"/>
            </w:tcBorders>
          </w:tcPr>
          <w:p w14:paraId="0FE28AE0" w14:textId="77777777" w:rsidR="00575C83" w:rsidRPr="00E22415" w:rsidRDefault="00575C83" w:rsidP="00E937C0">
            <w:pPr>
              <w:pStyle w:val="Tablehead"/>
              <w:rPr>
                <w:highlight w:val="yellow"/>
              </w:rPr>
            </w:pPr>
            <w:r w:rsidRPr="00E22415">
              <w:t>Asuntos tratados</w:t>
            </w:r>
          </w:p>
        </w:tc>
        <w:tc>
          <w:tcPr>
            <w:tcW w:w="1001" w:type="pct"/>
            <w:tcBorders>
              <w:top w:val="single" w:sz="4" w:space="0" w:color="auto"/>
              <w:left w:val="single" w:sz="4" w:space="0" w:color="auto"/>
              <w:bottom w:val="single" w:sz="4" w:space="0" w:color="auto"/>
              <w:right w:val="single" w:sz="4" w:space="0" w:color="auto"/>
            </w:tcBorders>
          </w:tcPr>
          <w:p w14:paraId="00F65C5D" w14:textId="77777777" w:rsidR="00575C83" w:rsidRPr="00E22415" w:rsidRDefault="00575C83" w:rsidP="00E937C0">
            <w:pPr>
              <w:pStyle w:val="Tablehead"/>
            </w:pPr>
            <w:r w:rsidRPr="00E22415">
              <w:t>Documentos</w:t>
            </w:r>
          </w:p>
        </w:tc>
      </w:tr>
      <w:tr w:rsidR="00575C83" w:rsidRPr="00E22415" w14:paraId="77943B8B" w14:textId="77777777" w:rsidTr="00575C83">
        <w:tc>
          <w:tcPr>
            <w:tcW w:w="251" w:type="pct"/>
            <w:tcBorders>
              <w:top w:val="single" w:sz="4" w:space="0" w:color="auto"/>
              <w:left w:val="single" w:sz="4" w:space="0" w:color="auto"/>
              <w:bottom w:val="single" w:sz="4" w:space="0" w:color="auto"/>
              <w:right w:val="single" w:sz="4" w:space="0" w:color="auto"/>
            </w:tcBorders>
          </w:tcPr>
          <w:p w14:paraId="315E5759" w14:textId="77777777" w:rsidR="00575C83" w:rsidRPr="00E22415" w:rsidRDefault="00575C83" w:rsidP="00792A19">
            <w:pPr>
              <w:pStyle w:val="Tabletext"/>
            </w:pPr>
            <w:r w:rsidRPr="00E22415">
              <w:t>1</w:t>
            </w:r>
          </w:p>
        </w:tc>
        <w:tc>
          <w:tcPr>
            <w:tcW w:w="3748" w:type="pct"/>
            <w:tcBorders>
              <w:top w:val="single" w:sz="4" w:space="0" w:color="auto"/>
              <w:left w:val="single" w:sz="4" w:space="0" w:color="auto"/>
              <w:bottom w:val="single" w:sz="4" w:space="0" w:color="auto"/>
              <w:right w:val="single" w:sz="4" w:space="0" w:color="auto"/>
            </w:tcBorders>
          </w:tcPr>
          <w:p w14:paraId="0B49BCF9" w14:textId="2C248BE0" w:rsidR="00575C83" w:rsidRPr="00E22415" w:rsidRDefault="00D7505E" w:rsidP="00792A19">
            <w:pPr>
              <w:pStyle w:val="Tabletext"/>
            </w:pPr>
            <w:bookmarkStart w:id="10" w:name="lt_pId017"/>
            <w:r w:rsidRPr="00A455A0">
              <w:t>Homenaje al consejero</w:t>
            </w:r>
            <w:r w:rsidRPr="00E22415">
              <w:t xml:space="preserve"> de</w:t>
            </w:r>
            <w:r w:rsidR="00575C83" w:rsidRPr="00E22415">
              <w:t xml:space="preserve"> Uganda</w:t>
            </w:r>
            <w:bookmarkEnd w:id="10"/>
          </w:p>
        </w:tc>
        <w:tc>
          <w:tcPr>
            <w:tcW w:w="1001" w:type="pct"/>
            <w:tcBorders>
              <w:top w:val="single" w:sz="4" w:space="0" w:color="auto"/>
              <w:left w:val="single" w:sz="4" w:space="0" w:color="auto"/>
              <w:bottom w:val="single" w:sz="4" w:space="0" w:color="auto"/>
              <w:right w:val="single" w:sz="4" w:space="0" w:color="auto"/>
            </w:tcBorders>
          </w:tcPr>
          <w:p w14:paraId="26E34329" w14:textId="2A915811" w:rsidR="00575C83" w:rsidRPr="00E22415" w:rsidRDefault="00890729" w:rsidP="00792A19">
            <w:pPr>
              <w:pStyle w:val="Tabletext"/>
              <w:jc w:val="center"/>
            </w:pPr>
            <w:r w:rsidRPr="00E22415">
              <w:t>–</w:t>
            </w:r>
          </w:p>
        </w:tc>
      </w:tr>
      <w:tr w:rsidR="00575C83" w:rsidRPr="00E22415" w14:paraId="3D40888E" w14:textId="77777777" w:rsidTr="00575C83">
        <w:tc>
          <w:tcPr>
            <w:tcW w:w="251" w:type="pct"/>
            <w:tcBorders>
              <w:top w:val="single" w:sz="4" w:space="0" w:color="auto"/>
              <w:left w:val="single" w:sz="4" w:space="0" w:color="auto"/>
              <w:bottom w:val="single" w:sz="4" w:space="0" w:color="auto"/>
              <w:right w:val="single" w:sz="4" w:space="0" w:color="auto"/>
            </w:tcBorders>
          </w:tcPr>
          <w:p w14:paraId="0CBD3C2C" w14:textId="77777777" w:rsidR="00575C83" w:rsidRPr="00E22415" w:rsidRDefault="00575C83" w:rsidP="00792A19">
            <w:pPr>
              <w:pStyle w:val="Tabletext"/>
            </w:pPr>
            <w:r w:rsidRPr="00E22415">
              <w:t>2</w:t>
            </w:r>
          </w:p>
        </w:tc>
        <w:tc>
          <w:tcPr>
            <w:tcW w:w="3748" w:type="pct"/>
            <w:tcBorders>
              <w:top w:val="single" w:sz="4" w:space="0" w:color="auto"/>
              <w:left w:val="single" w:sz="4" w:space="0" w:color="auto"/>
              <w:bottom w:val="single" w:sz="4" w:space="0" w:color="auto"/>
              <w:right w:val="single" w:sz="4" w:space="0" w:color="auto"/>
            </w:tcBorders>
          </w:tcPr>
          <w:p w14:paraId="52BA18CF" w14:textId="75185380" w:rsidR="00575C83" w:rsidRPr="00E22415" w:rsidRDefault="00575C83" w:rsidP="00792A19">
            <w:pPr>
              <w:pStyle w:val="Tabletext"/>
            </w:pPr>
            <w:r w:rsidRPr="00E22415">
              <w:t xml:space="preserve">Resultados de las deliberaciones del </w:t>
            </w:r>
            <w:r w:rsidR="009A4A2E" w:rsidRPr="00E22415">
              <w:t>17</w:t>
            </w:r>
            <w:r w:rsidRPr="00E22415">
              <w:t xml:space="preserve"> de junio de 202</w:t>
            </w:r>
            <w:r w:rsidR="009A4A2E" w:rsidRPr="00E22415">
              <w:t>1</w:t>
            </w:r>
          </w:p>
        </w:tc>
        <w:bookmarkStart w:id="11" w:name="lt_pId021"/>
        <w:tc>
          <w:tcPr>
            <w:tcW w:w="1001" w:type="pct"/>
            <w:tcBorders>
              <w:top w:val="single" w:sz="4" w:space="0" w:color="auto"/>
              <w:left w:val="single" w:sz="4" w:space="0" w:color="auto"/>
              <w:bottom w:val="single" w:sz="4" w:space="0" w:color="auto"/>
              <w:right w:val="single" w:sz="4" w:space="0" w:color="auto"/>
            </w:tcBorders>
          </w:tcPr>
          <w:p w14:paraId="48569936" w14:textId="4FAC105E" w:rsidR="00575C83" w:rsidRPr="00E22415" w:rsidRDefault="00792A19" w:rsidP="00792A19">
            <w:pPr>
              <w:pStyle w:val="Tabletext"/>
              <w:jc w:val="center"/>
            </w:pPr>
            <w:r w:rsidRPr="00E22415">
              <w:fldChar w:fldCharType="begin"/>
            </w:r>
            <w:r w:rsidRPr="00E22415">
              <w:instrText xml:space="preserve"> HYPERLINK "https://www.itu.int/md/S21-CL-210608-TD-GEN-0001/es" </w:instrText>
            </w:r>
            <w:r w:rsidRPr="00E22415">
              <w:fldChar w:fldCharType="separate"/>
            </w:r>
            <w:r w:rsidR="00575C83" w:rsidRPr="00E22415">
              <w:rPr>
                <w:rStyle w:val="Hyperlink"/>
              </w:rPr>
              <w:t>C21/DT/1(Rev.7)</w:t>
            </w:r>
            <w:bookmarkEnd w:id="11"/>
            <w:r w:rsidRPr="00E22415">
              <w:fldChar w:fldCharType="end"/>
            </w:r>
          </w:p>
        </w:tc>
      </w:tr>
      <w:tr w:rsidR="00575C83" w:rsidRPr="00A455A0" w14:paraId="52D5956B" w14:textId="77777777" w:rsidTr="00575C83">
        <w:tc>
          <w:tcPr>
            <w:tcW w:w="251" w:type="pct"/>
            <w:tcBorders>
              <w:top w:val="single" w:sz="4" w:space="0" w:color="auto"/>
              <w:left w:val="single" w:sz="4" w:space="0" w:color="auto"/>
              <w:bottom w:val="single" w:sz="4" w:space="0" w:color="auto"/>
              <w:right w:val="single" w:sz="4" w:space="0" w:color="auto"/>
            </w:tcBorders>
          </w:tcPr>
          <w:p w14:paraId="6FC3848D" w14:textId="77777777" w:rsidR="00575C83" w:rsidRPr="00E22415" w:rsidRDefault="00575C83" w:rsidP="00792A19">
            <w:pPr>
              <w:pStyle w:val="Tabletext"/>
            </w:pPr>
            <w:r w:rsidRPr="00E22415">
              <w:t>3</w:t>
            </w:r>
          </w:p>
        </w:tc>
        <w:tc>
          <w:tcPr>
            <w:tcW w:w="3748" w:type="pct"/>
            <w:tcBorders>
              <w:top w:val="single" w:sz="4" w:space="0" w:color="auto"/>
              <w:left w:val="single" w:sz="4" w:space="0" w:color="auto"/>
              <w:bottom w:val="single" w:sz="4" w:space="0" w:color="auto"/>
              <w:right w:val="single" w:sz="4" w:space="0" w:color="auto"/>
            </w:tcBorders>
          </w:tcPr>
          <w:p w14:paraId="3AC114AD" w14:textId="2000C2EF" w:rsidR="00575C83" w:rsidRPr="00E22415" w:rsidRDefault="00D7505E" w:rsidP="00792A19">
            <w:pPr>
              <w:pStyle w:val="Tabletext"/>
            </w:pPr>
            <w:bookmarkStart w:id="12" w:name="lt_pId023"/>
            <w:r w:rsidRPr="00E22415">
              <w:t>Resultado de las consultas informales sobre los eventos de</w:t>
            </w:r>
            <w:r w:rsidR="00575C83" w:rsidRPr="00E22415">
              <w:t xml:space="preserve"> 2022 </w:t>
            </w:r>
            <w:r w:rsidRPr="00E22415">
              <w:t>(continuación</w:t>
            </w:r>
            <w:r w:rsidR="00575C83" w:rsidRPr="00E22415">
              <w:t>)</w:t>
            </w:r>
            <w:bookmarkEnd w:id="12"/>
          </w:p>
        </w:tc>
        <w:bookmarkStart w:id="13" w:name="lt_pId024"/>
        <w:tc>
          <w:tcPr>
            <w:tcW w:w="1001" w:type="pct"/>
            <w:tcBorders>
              <w:top w:val="single" w:sz="4" w:space="0" w:color="auto"/>
              <w:left w:val="single" w:sz="4" w:space="0" w:color="auto"/>
              <w:bottom w:val="single" w:sz="4" w:space="0" w:color="auto"/>
              <w:right w:val="single" w:sz="4" w:space="0" w:color="auto"/>
            </w:tcBorders>
          </w:tcPr>
          <w:p w14:paraId="1C4309A4" w14:textId="417C401E" w:rsidR="00575C83" w:rsidRPr="00A455A0" w:rsidRDefault="00792A19" w:rsidP="00792A19">
            <w:pPr>
              <w:pStyle w:val="Tabletext"/>
              <w:jc w:val="center"/>
              <w:rPr>
                <w:lang w:val="en-GB"/>
              </w:rPr>
            </w:pPr>
            <w:r w:rsidRPr="00E22415">
              <w:fldChar w:fldCharType="begin"/>
            </w:r>
            <w:r w:rsidRPr="00A455A0">
              <w:rPr>
                <w:lang w:val="en-GB"/>
              </w:rPr>
              <w:instrText xml:space="preserve"> HYPERLINK "https://www.itu.int/md/S21-CL-210608-TD-GEN-0006/es" </w:instrText>
            </w:r>
            <w:r w:rsidRPr="00E22415">
              <w:fldChar w:fldCharType="separate"/>
            </w:r>
            <w:r w:rsidR="00575C83" w:rsidRPr="00A455A0">
              <w:rPr>
                <w:rStyle w:val="Hyperlink"/>
                <w:lang w:val="en-GB"/>
              </w:rPr>
              <w:t>C21/DT/6(Rev.3)</w:t>
            </w:r>
            <w:r w:rsidRPr="00E22415">
              <w:fldChar w:fldCharType="end"/>
            </w:r>
            <w:r w:rsidR="00575C83" w:rsidRPr="00A455A0">
              <w:rPr>
                <w:lang w:val="en-GB"/>
              </w:rPr>
              <w:t>,</w:t>
            </w:r>
            <w:bookmarkEnd w:id="13"/>
            <w:r w:rsidR="00575C83" w:rsidRPr="00A455A0">
              <w:rPr>
                <w:lang w:val="en-GB"/>
              </w:rPr>
              <w:br/>
            </w:r>
            <w:bookmarkStart w:id="14" w:name="lt_pId025"/>
            <w:r w:rsidR="00E937C0" w:rsidRPr="00E22415">
              <w:fldChar w:fldCharType="begin"/>
            </w:r>
            <w:r w:rsidR="00E937C0" w:rsidRPr="00A455A0">
              <w:rPr>
                <w:lang w:val="en-GB"/>
              </w:rPr>
              <w:instrText xml:space="preserve"> HYPERLINK "https://www.itu.int/md/S21-CL-210608-TD-GEN-0005/es" </w:instrText>
            </w:r>
            <w:r w:rsidR="00E937C0" w:rsidRPr="00E22415">
              <w:fldChar w:fldCharType="separate"/>
            </w:r>
            <w:r w:rsidR="00575C83" w:rsidRPr="00A455A0">
              <w:rPr>
                <w:rStyle w:val="Hyperlink"/>
                <w:lang w:val="en-GB"/>
              </w:rPr>
              <w:t>C21/DT/5</w:t>
            </w:r>
            <w:r w:rsidR="00E937C0" w:rsidRPr="00E22415">
              <w:fldChar w:fldCharType="end"/>
            </w:r>
            <w:r w:rsidR="00575C83" w:rsidRPr="00A455A0">
              <w:rPr>
                <w:lang w:val="en-GB"/>
              </w:rPr>
              <w:t xml:space="preserve">, </w:t>
            </w:r>
            <w:hyperlink r:id="rId8" w:history="1">
              <w:r w:rsidR="00575C83" w:rsidRPr="00A455A0">
                <w:rPr>
                  <w:rStyle w:val="Hyperlink"/>
                  <w:lang w:val="en-GB"/>
                </w:rPr>
                <w:t>C21/DT/7</w:t>
              </w:r>
              <w:bookmarkEnd w:id="14"/>
            </w:hyperlink>
          </w:p>
        </w:tc>
      </w:tr>
      <w:tr w:rsidR="00575C83" w:rsidRPr="00E22415" w14:paraId="414E7141" w14:textId="77777777" w:rsidTr="00575C83">
        <w:tc>
          <w:tcPr>
            <w:tcW w:w="251" w:type="pct"/>
            <w:tcBorders>
              <w:top w:val="single" w:sz="4" w:space="0" w:color="auto"/>
              <w:left w:val="single" w:sz="4" w:space="0" w:color="auto"/>
              <w:bottom w:val="single" w:sz="4" w:space="0" w:color="auto"/>
              <w:right w:val="single" w:sz="4" w:space="0" w:color="auto"/>
            </w:tcBorders>
          </w:tcPr>
          <w:p w14:paraId="66D21697" w14:textId="77777777" w:rsidR="00575C83" w:rsidRPr="00E22415" w:rsidRDefault="00575C83" w:rsidP="00792A19">
            <w:pPr>
              <w:pStyle w:val="Tabletext"/>
            </w:pPr>
            <w:r w:rsidRPr="00E22415">
              <w:t>4</w:t>
            </w:r>
          </w:p>
        </w:tc>
        <w:tc>
          <w:tcPr>
            <w:tcW w:w="3748" w:type="pct"/>
            <w:tcBorders>
              <w:top w:val="single" w:sz="4" w:space="0" w:color="auto"/>
              <w:left w:val="single" w:sz="4" w:space="0" w:color="auto"/>
              <w:bottom w:val="single" w:sz="4" w:space="0" w:color="auto"/>
              <w:right w:val="single" w:sz="4" w:space="0" w:color="auto"/>
            </w:tcBorders>
          </w:tcPr>
          <w:p w14:paraId="24B98E33" w14:textId="09DEE2AB" w:rsidR="00575C83" w:rsidRPr="00E22415" w:rsidRDefault="003F14A2" w:rsidP="00792A19">
            <w:pPr>
              <w:pStyle w:val="Tabletext"/>
            </w:pPr>
            <w:bookmarkStart w:id="15" w:name="lt_pId048"/>
            <w:bookmarkStart w:id="16" w:name="_Hlk73392750"/>
            <w:r w:rsidRPr="00E22415">
              <w:t>Lista de candidaturas a las presidencias y las vicepresidencias de los GTC, los GE y los GIE</w:t>
            </w:r>
            <w:bookmarkEnd w:id="15"/>
            <w:r w:rsidRPr="00E22415">
              <w:t xml:space="preserve"> (continu</w:t>
            </w:r>
            <w:r w:rsidR="00D7505E" w:rsidRPr="00E22415">
              <w:t>ación</w:t>
            </w:r>
            <w:r w:rsidRPr="00E22415">
              <w:t>)</w:t>
            </w:r>
            <w:bookmarkEnd w:id="16"/>
          </w:p>
        </w:tc>
        <w:bookmarkStart w:id="17" w:name="lt_pId028"/>
        <w:tc>
          <w:tcPr>
            <w:tcW w:w="1001" w:type="pct"/>
            <w:tcBorders>
              <w:top w:val="single" w:sz="4" w:space="0" w:color="auto"/>
              <w:left w:val="single" w:sz="4" w:space="0" w:color="auto"/>
              <w:bottom w:val="single" w:sz="4" w:space="0" w:color="auto"/>
              <w:right w:val="single" w:sz="4" w:space="0" w:color="auto"/>
            </w:tcBorders>
          </w:tcPr>
          <w:p w14:paraId="7D911137" w14:textId="5C81969E" w:rsidR="00575C83" w:rsidRPr="00E22415" w:rsidRDefault="00E937C0" w:rsidP="00792A19">
            <w:pPr>
              <w:pStyle w:val="Tabletext"/>
              <w:jc w:val="center"/>
            </w:pPr>
            <w:r w:rsidRPr="00E22415">
              <w:fldChar w:fldCharType="begin"/>
            </w:r>
            <w:r w:rsidRPr="00E22415">
              <w:instrText xml:space="preserve"> HYPERLINK "https://www.itu.int/md/S21-CL-C-0021/es" </w:instrText>
            </w:r>
            <w:r w:rsidRPr="00E22415">
              <w:fldChar w:fldCharType="separate"/>
            </w:r>
            <w:r w:rsidR="003F14A2" w:rsidRPr="00E22415">
              <w:rPr>
                <w:rStyle w:val="Hyperlink"/>
              </w:rPr>
              <w:t>C21/21+Add.4</w:t>
            </w:r>
            <w:bookmarkEnd w:id="17"/>
            <w:r w:rsidRPr="00E22415">
              <w:fldChar w:fldCharType="end"/>
            </w:r>
          </w:p>
        </w:tc>
      </w:tr>
      <w:tr w:rsidR="00575C83" w:rsidRPr="00E22415" w14:paraId="7CC39DB2" w14:textId="77777777" w:rsidTr="00575C83">
        <w:tc>
          <w:tcPr>
            <w:tcW w:w="251" w:type="pct"/>
            <w:tcBorders>
              <w:top w:val="single" w:sz="4" w:space="0" w:color="auto"/>
              <w:left w:val="single" w:sz="4" w:space="0" w:color="auto"/>
              <w:bottom w:val="single" w:sz="4" w:space="0" w:color="auto"/>
              <w:right w:val="single" w:sz="4" w:space="0" w:color="auto"/>
            </w:tcBorders>
          </w:tcPr>
          <w:p w14:paraId="795B9144" w14:textId="77777777" w:rsidR="00575C83" w:rsidRPr="00E22415" w:rsidRDefault="00575C83" w:rsidP="00792A19">
            <w:pPr>
              <w:pStyle w:val="Tabletext"/>
            </w:pPr>
            <w:r w:rsidRPr="00E22415">
              <w:t>5</w:t>
            </w:r>
          </w:p>
        </w:tc>
        <w:tc>
          <w:tcPr>
            <w:tcW w:w="3748" w:type="pct"/>
            <w:tcBorders>
              <w:top w:val="single" w:sz="4" w:space="0" w:color="auto"/>
              <w:left w:val="single" w:sz="4" w:space="0" w:color="auto"/>
              <w:bottom w:val="single" w:sz="4" w:space="0" w:color="auto"/>
              <w:right w:val="single" w:sz="4" w:space="0" w:color="auto"/>
            </w:tcBorders>
          </w:tcPr>
          <w:p w14:paraId="48E0E8EB" w14:textId="3AB666DC" w:rsidR="00575C83" w:rsidRPr="00E22415" w:rsidRDefault="00D7505E" w:rsidP="00792A19">
            <w:pPr>
              <w:pStyle w:val="Tabletext"/>
            </w:pPr>
            <w:r w:rsidRPr="00E22415">
              <w:t>Clausura</w:t>
            </w:r>
            <w:r w:rsidR="003F14A2" w:rsidRPr="00E22415">
              <w:t xml:space="preserve"> de la tercera consulta virtual de los consejeros</w:t>
            </w:r>
          </w:p>
        </w:tc>
        <w:tc>
          <w:tcPr>
            <w:tcW w:w="1001" w:type="pct"/>
            <w:tcBorders>
              <w:top w:val="single" w:sz="4" w:space="0" w:color="auto"/>
              <w:left w:val="single" w:sz="4" w:space="0" w:color="auto"/>
              <w:bottom w:val="single" w:sz="4" w:space="0" w:color="auto"/>
              <w:right w:val="single" w:sz="4" w:space="0" w:color="auto"/>
            </w:tcBorders>
          </w:tcPr>
          <w:p w14:paraId="77546C17" w14:textId="24EC3F12" w:rsidR="00575C83" w:rsidRPr="00E22415" w:rsidRDefault="00890729" w:rsidP="00792A19">
            <w:pPr>
              <w:pStyle w:val="Tabletext"/>
              <w:jc w:val="center"/>
            </w:pPr>
            <w:r w:rsidRPr="00E22415">
              <w:t>–</w:t>
            </w:r>
          </w:p>
        </w:tc>
      </w:tr>
    </w:tbl>
    <w:p w14:paraId="506248A5" w14:textId="638C9532" w:rsidR="00575C83" w:rsidRPr="00E22415" w:rsidRDefault="00575C83">
      <w:pPr>
        <w:tabs>
          <w:tab w:val="clear" w:pos="567"/>
          <w:tab w:val="clear" w:pos="1134"/>
          <w:tab w:val="clear" w:pos="1701"/>
          <w:tab w:val="clear" w:pos="2268"/>
          <w:tab w:val="clear" w:pos="2835"/>
        </w:tabs>
        <w:overflowPunct/>
        <w:autoSpaceDE/>
        <w:autoSpaceDN/>
        <w:adjustRightInd/>
        <w:spacing w:before="0"/>
        <w:textAlignment w:val="auto"/>
      </w:pPr>
      <w:r w:rsidRPr="00E22415">
        <w:br w:type="page"/>
      </w:r>
    </w:p>
    <w:p w14:paraId="0B1B6875" w14:textId="0D9E13BE" w:rsidR="00575C83" w:rsidRPr="00E22415" w:rsidRDefault="00575C83" w:rsidP="00C84339">
      <w:pPr>
        <w:pStyle w:val="Heading1"/>
        <w:rPr>
          <w:rFonts w:eastAsia="MS Mincho"/>
        </w:rPr>
      </w:pPr>
      <w:bookmarkStart w:id="18" w:name="_Hlk43127067"/>
      <w:r w:rsidRPr="00E22415">
        <w:rPr>
          <w:rFonts w:eastAsia="MS Mincho"/>
        </w:rPr>
        <w:lastRenderedPageBreak/>
        <w:t>1</w:t>
      </w:r>
      <w:r w:rsidRPr="00E22415">
        <w:rPr>
          <w:rFonts w:eastAsia="MS Mincho"/>
        </w:rPr>
        <w:tab/>
      </w:r>
      <w:bookmarkStart w:id="19" w:name="lt_pId033"/>
      <w:proofErr w:type="gramStart"/>
      <w:r w:rsidR="00D7505E" w:rsidRPr="00E22415">
        <w:rPr>
          <w:rFonts w:eastAsia="MS Mincho"/>
        </w:rPr>
        <w:t>Homenaje</w:t>
      </w:r>
      <w:proofErr w:type="gramEnd"/>
      <w:r w:rsidR="00D7505E" w:rsidRPr="00E22415">
        <w:rPr>
          <w:rFonts w:eastAsia="MS Mincho"/>
        </w:rPr>
        <w:t xml:space="preserve"> al consejero de</w:t>
      </w:r>
      <w:r w:rsidRPr="00E22415">
        <w:rPr>
          <w:rFonts w:eastAsia="MS Mincho"/>
        </w:rPr>
        <w:t xml:space="preserve"> Uganda</w:t>
      </w:r>
      <w:bookmarkEnd w:id="19"/>
    </w:p>
    <w:p w14:paraId="0323DFC4" w14:textId="6D5FADEA" w:rsidR="00ED4B6E" w:rsidRPr="00E22415" w:rsidRDefault="00575C83" w:rsidP="00792A19">
      <w:pPr>
        <w:rPr>
          <w:rFonts w:eastAsia="MS Mincho"/>
        </w:rPr>
      </w:pPr>
      <w:bookmarkStart w:id="20" w:name="_Hlk75433481"/>
      <w:r w:rsidRPr="00E22415">
        <w:rPr>
          <w:rFonts w:eastAsia="MS Mincho"/>
        </w:rPr>
        <w:t>1.1</w:t>
      </w:r>
      <w:r w:rsidRPr="00E22415">
        <w:rPr>
          <w:rFonts w:eastAsia="MS Mincho"/>
        </w:rPr>
        <w:tab/>
      </w:r>
      <w:bookmarkStart w:id="21" w:name="lt_pId035"/>
      <w:r w:rsidR="00D7505E" w:rsidRPr="00E22415">
        <w:rPr>
          <w:rFonts w:eastAsia="MS Mincho"/>
        </w:rPr>
        <w:t xml:space="preserve">El </w:t>
      </w:r>
      <w:proofErr w:type="gramStart"/>
      <w:r w:rsidR="00D7505E" w:rsidRPr="00E22415">
        <w:rPr>
          <w:rFonts w:eastAsia="MS Mincho"/>
        </w:rPr>
        <w:t>Presidente</w:t>
      </w:r>
      <w:proofErr w:type="gramEnd"/>
      <w:r w:rsidR="00D7505E" w:rsidRPr="00E22415">
        <w:rPr>
          <w:rFonts w:eastAsia="MS Mincho"/>
        </w:rPr>
        <w:t xml:space="preserve"> p</w:t>
      </w:r>
      <w:r w:rsidR="00ED4B6E" w:rsidRPr="00E22415">
        <w:t xml:space="preserve">ide un minuto de silencio en memoria del Sr. </w:t>
      </w:r>
      <w:r w:rsidR="00D7505E" w:rsidRPr="00E22415">
        <w:t>Simon Bubaga, consejero de Uganda, fallecido el día anterior de COVID-19, y de todas las demás víctimas de la pandemia</w:t>
      </w:r>
      <w:r w:rsidR="00ED4B6E" w:rsidRPr="00E22415">
        <w:t>.</w:t>
      </w:r>
    </w:p>
    <w:bookmarkEnd w:id="20"/>
    <w:bookmarkEnd w:id="21"/>
    <w:p w14:paraId="7F61B8A9" w14:textId="61C72AF3" w:rsidR="00575C83" w:rsidRPr="00E22415" w:rsidRDefault="00575C83" w:rsidP="00792A19">
      <w:pPr>
        <w:rPr>
          <w:rFonts w:eastAsia="MS Mincho"/>
        </w:rPr>
      </w:pPr>
      <w:r w:rsidRPr="00E22415">
        <w:rPr>
          <w:rFonts w:eastAsia="MS Mincho"/>
        </w:rPr>
        <w:t>1.2</w:t>
      </w:r>
      <w:r w:rsidRPr="00E22415">
        <w:rPr>
          <w:rFonts w:eastAsia="MS Mincho"/>
        </w:rPr>
        <w:tab/>
      </w:r>
      <w:r w:rsidR="00ED4B6E" w:rsidRPr="00E22415">
        <w:rPr>
          <w:b/>
          <w:bCs/>
        </w:rPr>
        <w:t>Se guarda un minuto de silencio</w:t>
      </w:r>
      <w:r w:rsidR="00ED4B6E" w:rsidRPr="00E22415">
        <w:t>.</w:t>
      </w:r>
    </w:p>
    <w:p w14:paraId="62F62CCB" w14:textId="07381584" w:rsidR="00575C83" w:rsidRPr="00E22415" w:rsidRDefault="00575C83" w:rsidP="009A4A2E">
      <w:pPr>
        <w:pStyle w:val="Heading1"/>
        <w:rPr>
          <w:rFonts w:eastAsia="MS Mincho" w:cs="Calibri"/>
          <w:bCs/>
          <w:szCs w:val="28"/>
        </w:rPr>
      </w:pPr>
      <w:r w:rsidRPr="00E22415">
        <w:rPr>
          <w:rFonts w:eastAsia="MS Mincho" w:cs="Calibri"/>
          <w:bCs/>
          <w:szCs w:val="28"/>
        </w:rPr>
        <w:t>2</w:t>
      </w:r>
      <w:r w:rsidRPr="00E22415">
        <w:rPr>
          <w:rFonts w:eastAsia="MS Mincho" w:cs="Calibri"/>
          <w:bCs/>
          <w:szCs w:val="28"/>
        </w:rPr>
        <w:tab/>
      </w:r>
      <w:bookmarkStart w:id="22" w:name="lt_pId039"/>
      <w:proofErr w:type="gramStart"/>
      <w:r w:rsidR="009A4A2E" w:rsidRPr="00E22415">
        <w:rPr>
          <w:rFonts w:eastAsia="MS Mincho" w:cs="Calibri"/>
          <w:bCs/>
          <w:szCs w:val="28"/>
        </w:rPr>
        <w:t>Resultados</w:t>
      </w:r>
      <w:proofErr w:type="gramEnd"/>
      <w:r w:rsidR="009A4A2E" w:rsidRPr="00E22415">
        <w:rPr>
          <w:rFonts w:eastAsia="MS Mincho" w:cs="Calibri"/>
          <w:bCs/>
          <w:szCs w:val="28"/>
        </w:rPr>
        <w:t xml:space="preserve"> de las deliberaciones del 17 de junio de 2021 </w:t>
      </w:r>
      <w:r w:rsidRPr="00E22415">
        <w:rPr>
          <w:rFonts w:eastAsia="MS Mincho" w:cs="Calibri"/>
          <w:bCs/>
          <w:szCs w:val="28"/>
        </w:rPr>
        <w:t>(Document</w:t>
      </w:r>
      <w:r w:rsidR="00D7505E" w:rsidRPr="00E22415">
        <w:rPr>
          <w:rFonts w:eastAsia="MS Mincho" w:cs="Calibri"/>
          <w:bCs/>
          <w:szCs w:val="28"/>
        </w:rPr>
        <w:t>o</w:t>
      </w:r>
      <w:r w:rsidR="009A4A2E" w:rsidRPr="00E22415">
        <w:rPr>
          <w:rFonts w:eastAsia="MS Mincho" w:cs="Calibri"/>
          <w:bCs/>
          <w:szCs w:val="28"/>
        </w:rPr>
        <w:t> </w:t>
      </w:r>
      <w:hyperlink r:id="rId9" w:history="1">
        <w:r w:rsidRPr="00E22415">
          <w:rPr>
            <w:rFonts w:eastAsia="MS Mincho" w:cs="Calibri"/>
            <w:color w:val="0000FF"/>
            <w:szCs w:val="28"/>
            <w:u w:val="single"/>
          </w:rPr>
          <w:t>C21/DT/1(Rev.7)</w:t>
        </w:r>
      </w:hyperlink>
      <w:r w:rsidRPr="00E22415">
        <w:rPr>
          <w:rFonts w:eastAsia="MS Mincho" w:cs="Calibri"/>
          <w:bCs/>
          <w:szCs w:val="28"/>
        </w:rPr>
        <w:t>)</w:t>
      </w:r>
      <w:bookmarkEnd w:id="22"/>
    </w:p>
    <w:p w14:paraId="19215C43" w14:textId="680DAF5A" w:rsidR="00575C83" w:rsidRPr="00E22415" w:rsidRDefault="00575C83" w:rsidP="00792A19">
      <w:pPr>
        <w:rPr>
          <w:rFonts w:eastAsia="MS Mincho"/>
        </w:rPr>
      </w:pPr>
      <w:r w:rsidRPr="00E22415">
        <w:rPr>
          <w:rFonts w:eastAsia="MS Mincho"/>
        </w:rPr>
        <w:t>2.1</w:t>
      </w:r>
      <w:r w:rsidRPr="00E22415">
        <w:rPr>
          <w:rFonts w:eastAsia="MS Mincho"/>
        </w:rPr>
        <w:tab/>
      </w:r>
      <w:bookmarkStart w:id="23" w:name="lt_pId041"/>
      <w:r w:rsidR="00D7505E" w:rsidRPr="00E22415">
        <w:rPr>
          <w:rFonts w:eastAsia="MS Mincho"/>
        </w:rPr>
        <w:t>El consejero de</w:t>
      </w:r>
      <w:r w:rsidRPr="00E22415">
        <w:rPr>
          <w:rFonts w:eastAsia="MS Mincho"/>
        </w:rPr>
        <w:t xml:space="preserve"> Kuwait </w:t>
      </w:r>
      <w:r w:rsidR="00D7505E" w:rsidRPr="00E22415">
        <w:rPr>
          <w:rFonts w:eastAsia="MS Mincho"/>
        </w:rPr>
        <w:t>dice que el resultado del Documento</w:t>
      </w:r>
      <w:r w:rsidR="00EE5B32" w:rsidRPr="00E22415">
        <w:rPr>
          <w:rFonts w:eastAsia="MS Mincho"/>
        </w:rPr>
        <w:t xml:space="preserve"> </w:t>
      </w:r>
      <w:r w:rsidRPr="00E22415">
        <w:rPr>
          <w:rFonts w:eastAsia="MS Mincho"/>
        </w:rPr>
        <w:t xml:space="preserve">C21/7 </w:t>
      </w:r>
      <w:r w:rsidR="00D7505E" w:rsidRPr="00E22415">
        <w:rPr>
          <w:rFonts w:eastAsia="MS Mincho"/>
        </w:rPr>
        <w:t>debe comprender que se toma nota del Documento</w:t>
      </w:r>
      <w:r w:rsidR="00EE5B32" w:rsidRPr="00E22415">
        <w:rPr>
          <w:rFonts w:eastAsia="MS Mincho"/>
        </w:rPr>
        <w:t xml:space="preserve"> </w:t>
      </w:r>
      <w:r w:rsidRPr="00E22415">
        <w:rPr>
          <w:rFonts w:eastAsia="MS Mincho"/>
        </w:rPr>
        <w:t>C21/77.</w:t>
      </w:r>
      <w:bookmarkEnd w:id="23"/>
    </w:p>
    <w:p w14:paraId="2FDD3B20" w14:textId="3AD81966" w:rsidR="00575C83" w:rsidRPr="00E22415" w:rsidRDefault="00575C83" w:rsidP="00792A19">
      <w:pPr>
        <w:rPr>
          <w:rFonts w:eastAsia="MS Mincho"/>
        </w:rPr>
      </w:pPr>
      <w:r w:rsidRPr="00E22415">
        <w:rPr>
          <w:rFonts w:eastAsia="MS Mincho"/>
        </w:rPr>
        <w:t>2.2</w:t>
      </w:r>
      <w:r w:rsidRPr="00E22415">
        <w:rPr>
          <w:rFonts w:eastAsia="MS Mincho"/>
        </w:rPr>
        <w:tab/>
      </w:r>
      <w:r w:rsidR="005426A8" w:rsidRPr="00E22415">
        <w:t xml:space="preserve">La reunión </w:t>
      </w:r>
      <w:r w:rsidR="005426A8" w:rsidRPr="00E22415">
        <w:rPr>
          <w:b/>
          <w:bCs/>
        </w:rPr>
        <w:t>tom</w:t>
      </w:r>
      <w:r w:rsidR="00D7505E" w:rsidRPr="00E22415">
        <w:rPr>
          <w:b/>
          <w:bCs/>
        </w:rPr>
        <w:t>a</w:t>
      </w:r>
      <w:r w:rsidR="005426A8" w:rsidRPr="00E22415">
        <w:rPr>
          <w:b/>
          <w:bCs/>
        </w:rPr>
        <w:t xml:space="preserve"> nota</w:t>
      </w:r>
      <w:r w:rsidR="005426A8" w:rsidRPr="00E22415">
        <w:t xml:space="preserve"> del Documento</w:t>
      </w:r>
      <w:r w:rsidR="00EE5B32" w:rsidRPr="00E22415">
        <w:t xml:space="preserve"> </w:t>
      </w:r>
      <w:r w:rsidR="00D7505E" w:rsidRPr="00E22415">
        <w:t>C21/DT/1(Rev.7)</w:t>
      </w:r>
      <w:r w:rsidR="005426A8" w:rsidRPr="00E22415">
        <w:t>, con esa modificación.</w:t>
      </w:r>
    </w:p>
    <w:p w14:paraId="55320AB9" w14:textId="606221C5" w:rsidR="00575C83" w:rsidRPr="00E22415" w:rsidRDefault="00575C83" w:rsidP="00792A19">
      <w:pPr>
        <w:rPr>
          <w:rFonts w:eastAsia="MS Mincho"/>
        </w:rPr>
      </w:pPr>
      <w:r w:rsidRPr="00E22415">
        <w:rPr>
          <w:rFonts w:eastAsia="MS Mincho"/>
        </w:rPr>
        <w:t>2.3</w:t>
      </w:r>
      <w:r w:rsidRPr="00E22415">
        <w:rPr>
          <w:rFonts w:eastAsia="MS Mincho"/>
        </w:rPr>
        <w:tab/>
      </w:r>
      <w:bookmarkStart w:id="24" w:name="lt_pId045"/>
      <w:r w:rsidR="00D7505E" w:rsidRPr="00E22415">
        <w:rPr>
          <w:rFonts w:eastAsia="MS Mincho"/>
        </w:rPr>
        <w:t xml:space="preserve">En lo que respecta al lote de documentos sobre las actividades de Internet, el </w:t>
      </w:r>
      <w:proofErr w:type="gramStart"/>
      <w:r w:rsidR="00D7505E" w:rsidRPr="00E22415">
        <w:rPr>
          <w:rFonts w:eastAsia="MS Mincho"/>
        </w:rPr>
        <w:t>Presidente</w:t>
      </w:r>
      <w:proofErr w:type="gramEnd"/>
      <w:r w:rsidR="00D7505E" w:rsidRPr="00E22415">
        <w:rPr>
          <w:rFonts w:eastAsia="MS Mincho"/>
        </w:rPr>
        <w:t xml:space="preserve"> recuerda el resultado de los debates sostenidos en la séptima reunión e informa a los consejeros de que los Estados Miembros del Consejo no han formulado observaciones acerca de los Documentos</w:t>
      </w:r>
      <w:r w:rsidR="00B473B3" w:rsidRPr="00E22415">
        <w:rPr>
          <w:rFonts w:eastAsia="MS Mincho"/>
        </w:rPr>
        <w:t> </w:t>
      </w:r>
      <w:r w:rsidRPr="00E22415">
        <w:rPr>
          <w:rFonts w:eastAsia="MS Mincho"/>
        </w:rPr>
        <w:t xml:space="preserve">C21/33 </w:t>
      </w:r>
      <w:r w:rsidR="00D7505E" w:rsidRPr="00E22415">
        <w:rPr>
          <w:rFonts w:eastAsia="MS Mincho"/>
        </w:rPr>
        <w:t>y</w:t>
      </w:r>
      <w:r w:rsidRPr="00E22415">
        <w:rPr>
          <w:rFonts w:eastAsia="MS Mincho"/>
        </w:rPr>
        <w:t xml:space="preserve"> C20/33</w:t>
      </w:r>
      <w:r w:rsidR="00D7505E" w:rsidRPr="00E22415">
        <w:rPr>
          <w:rFonts w:eastAsia="MS Mincho"/>
        </w:rPr>
        <w:t>. El lote definitivo con los informes en cuestión y el resumen de los debates de la CVC pertinente se publicará así con la signatura</w:t>
      </w:r>
      <w:r w:rsidRPr="00E22415">
        <w:rPr>
          <w:rFonts w:eastAsia="MS Mincho"/>
        </w:rPr>
        <w:t> C21/DT/8(Rev.1)</w:t>
      </w:r>
      <w:r w:rsidR="00D7505E" w:rsidRPr="00E22415">
        <w:rPr>
          <w:rFonts w:eastAsia="MS Mincho"/>
        </w:rPr>
        <w:t xml:space="preserve"> para su aprobación por correspondencia</w:t>
      </w:r>
      <w:r w:rsidRPr="00E22415">
        <w:rPr>
          <w:rFonts w:eastAsia="MS Mincho"/>
        </w:rPr>
        <w:t>.</w:t>
      </w:r>
      <w:bookmarkEnd w:id="24"/>
    </w:p>
    <w:p w14:paraId="7BD23BB6" w14:textId="74C01023" w:rsidR="00575C83" w:rsidRPr="00E22415" w:rsidRDefault="00575C83" w:rsidP="005426A8">
      <w:pPr>
        <w:pStyle w:val="Heading1"/>
        <w:rPr>
          <w:rFonts w:eastAsia="MS Mincho" w:cs="Calibri"/>
          <w:bCs/>
          <w:szCs w:val="28"/>
        </w:rPr>
      </w:pPr>
      <w:r w:rsidRPr="00E22415">
        <w:rPr>
          <w:rFonts w:eastAsia="MS Mincho" w:cs="Calibri"/>
          <w:bCs/>
          <w:szCs w:val="28"/>
        </w:rPr>
        <w:t>3</w:t>
      </w:r>
      <w:r w:rsidRPr="00E22415">
        <w:rPr>
          <w:rFonts w:eastAsia="MS Mincho" w:cs="Calibri"/>
          <w:bCs/>
          <w:szCs w:val="28"/>
        </w:rPr>
        <w:tab/>
      </w:r>
      <w:bookmarkStart w:id="25" w:name="lt_pId047"/>
      <w:r w:rsidR="00D7505E" w:rsidRPr="00E22415">
        <w:rPr>
          <w:rFonts w:eastAsia="MS Mincho" w:cs="Calibri"/>
          <w:bCs/>
          <w:szCs w:val="28"/>
        </w:rPr>
        <w:t>Resultado de las consultas informales sobre los eventos de 2022 (continuación</w:t>
      </w:r>
      <w:r w:rsidRPr="00E22415">
        <w:rPr>
          <w:rFonts w:eastAsia="MS Mincho" w:cs="Calibri"/>
          <w:bCs/>
          <w:szCs w:val="28"/>
        </w:rPr>
        <w:t>) (Document</w:t>
      </w:r>
      <w:r w:rsidR="00D7505E" w:rsidRPr="00E22415">
        <w:rPr>
          <w:rFonts w:eastAsia="MS Mincho" w:cs="Calibri"/>
          <w:bCs/>
          <w:szCs w:val="28"/>
        </w:rPr>
        <w:t>o</w:t>
      </w:r>
      <w:r w:rsidRPr="00E22415">
        <w:rPr>
          <w:rFonts w:eastAsia="MS Mincho" w:cs="Calibri"/>
          <w:bCs/>
          <w:szCs w:val="28"/>
        </w:rPr>
        <w:t>s</w:t>
      </w:r>
      <w:r w:rsidR="005426A8" w:rsidRPr="00E22415">
        <w:rPr>
          <w:rFonts w:eastAsia="MS Mincho" w:cs="Calibri"/>
          <w:bCs/>
          <w:szCs w:val="28"/>
        </w:rPr>
        <w:t> </w:t>
      </w:r>
      <w:hyperlink r:id="rId10" w:history="1">
        <w:r w:rsidRPr="00E22415">
          <w:rPr>
            <w:rFonts w:eastAsia="MS Mincho" w:cs="Calibri"/>
            <w:color w:val="0000FF"/>
            <w:szCs w:val="28"/>
            <w:u w:val="single"/>
          </w:rPr>
          <w:t>C21/DT/6(Rev.3)</w:t>
        </w:r>
      </w:hyperlink>
      <w:r w:rsidRPr="00E22415">
        <w:rPr>
          <w:rFonts w:eastAsia="MS Mincho" w:cs="Calibri"/>
          <w:szCs w:val="28"/>
        </w:rPr>
        <w:t>,</w:t>
      </w:r>
      <w:r w:rsidRPr="00E22415">
        <w:rPr>
          <w:rFonts w:eastAsia="MS Mincho" w:cs="Calibri"/>
          <w:bCs/>
          <w:szCs w:val="28"/>
        </w:rPr>
        <w:t xml:space="preserve"> </w:t>
      </w:r>
      <w:hyperlink r:id="rId11" w:history="1">
        <w:r w:rsidRPr="00E22415">
          <w:rPr>
            <w:rFonts w:eastAsia="MS Mincho" w:cs="Calibri"/>
            <w:color w:val="0000FF"/>
            <w:szCs w:val="28"/>
            <w:u w:val="single"/>
          </w:rPr>
          <w:t>C21/DT/5</w:t>
        </w:r>
      </w:hyperlink>
      <w:r w:rsidRPr="00E22415">
        <w:rPr>
          <w:rFonts w:eastAsia="MS Mincho" w:cs="Calibri"/>
          <w:color w:val="0000FF"/>
          <w:szCs w:val="28"/>
          <w:u w:val="single"/>
        </w:rPr>
        <w:t xml:space="preserve"> </w:t>
      </w:r>
      <w:r w:rsidR="00D7505E" w:rsidRPr="00E22415">
        <w:rPr>
          <w:rFonts w:eastAsia="MS Mincho" w:cs="Calibri"/>
          <w:bCs/>
          <w:szCs w:val="28"/>
        </w:rPr>
        <w:t>y</w:t>
      </w:r>
      <w:r w:rsidRPr="00E22415">
        <w:rPr>
          <w:rFonts w:eastAsia="MS Mincho" w:cs="Calibri"/>
          <w:bCs/>
          <w:szCs w:val="28"/>
        </w:rPr>
        <w:t xml:space="preserve"> </w:t>
      </w:r>
      <w:hyperlink r:id="rId12" w:history="1">
        <w:r w:rsidRPr="00E22415">
          <w:rPr>
            <w:rFonts w:eastAsia="MS Mincho" w:cs="Calibri"/>
            <w:color w:val="0000FF"/>
            <w:szCs w:val="28"/>
            <w:u w:val="single"/>
          </w:rPr>
          <w:t>C21/DT</w:t>
        </w:r>
        <w:r w:rsidRPr="00E22415">
          <w:rPr>
            <w:rFonts w:eastAsia="MS Mincho" w:cs="Calibri"/>
            <w:color w:val="0000FF"/>
            <w:szCs w:val="28"/>
            <w:u w:val="single"/>
          </w:rPr>
          <w:t>/</w:t>
        </w:r>
        <w:r w:rsidRPr="00E22415">
          <w:rPr>
            <w:rFonts w:eastAsia="MS Mincho" w:cs="Calibri"/>
            <w:color w:val="0000FF"/>
            <w:szCs w:val="28"/>
            <w:u w:val="single"/>
          </w:rPr>
          <w:t>7</w:t>
        </w:r>
      </w:hyperlink>
      <w:r w:rsidRPr="00E22415">
        <w:rPr>
          <w:rFonts w:eastAsia="MS Mincho" w:cs="Calibri"/>
          <w:bCs/>
          <w:szCs w:val="28"/>
        </w:rPr>
        <w:t>)</w:t>
      </w:r>
      <w:bookmarkEnd w:id="25"/>
    </w:p>
    <w:p w14:paraId="4B49B385" w14:textId="41BBDC23" w:rsidR="00575C83" w:rsidRPr="00E22415" w:rsidRDefault="00575C83" w:rsidP="00792A19">
      <w:pPr>
        <w:rPr>
          <w:rFonts w:eastAsia="MS Mincho"/>
        </w:rPr>
      </w:pPr>
      <w:r w:rsidRPr="00E22415">
        <w:rPr>
          <w:rFonts w:eastAsia="MS Mincho"/>
        </w:rPr>
        <w:t>3.1</w:t>
      </w:r>
      <w:r w:rsidRPr="00E22415">
        <w:rPr>
          <w:rFonts w:eastAsia="MS Mincho"/>
        </w:rPr>
        <w:tab/>
      </w:r>
      <w:bookmarkStart w:id="26" w:name="lt_pId049"/>
      <w:r w:rsidR="00D7505E" w:rsidRPr="00E22415">
        <w:rPr>
          <w:rFonts w:eastAsia="MS Mincho"/>
        </w:rPr>
        <w:t>Un consejero sugiere que se consigne explícitamente el plan alternativo para la AMNT</w:t>
      </w:r>
      <w:r w:rsidRPr="00E22415">
        <w:rPr>
          <w:rFonts w:eastAsia="MS Mincho"/>
        </w:rPr>
        <w:t xml:space="preserve">-20 </w:t>
      </w:r>
      <w:r w:rsidR="00D7505E" w:rsidRPr="00E22415">
        <w:rPr>
          <w:rFonts w:eastAsia="MS Mincho"/>
        </w:rPr>
        <w:t>en el Documento</w:t>
      </w:r>
      <w:r w:rsidR="00EE5B32" w:rsidRPr="00E22415">
        <w:rPr>
          <w:rFonts w:eastAsia="MS Mincho"/>
        </w:rPr>
        <w:t xml:space="preserve"> </w:t>
      </w:r>
      <w:r w:rsidRPr="00E22415">
        <w:rPr>
          <w:rFonts w:eastAsia="MS Mincho"/>
        </w:rPr>
        <w:t>C21/DT/6(Rev.3)</w:t>
      </w:r>
      <w:r w:rsidR="00990A91" w:rsidRPr="00E22415">
        <w:rPr>
          <w:rFonts w:eastAsia="MS Mincho"/>
        </w:rPr>
        <w:t xml:space="preserve"> para garantizar que no se llega a la situación en que resulte imposible tomar una decisión sobre ese asunto</w:t>
      </w:r>
      <w:r w:rsidRPr="00E22415">
        <w:rPr>
          <w:rFonts w:eastAsia="MS Mincho"/>
        </w:rPr>
        <w:t>.</w:t>
      </w:r>
      <w:bookmarkEnd w:id="26"/>
    </w:p>
    <w:p w14:paraId="6578DFA3" w14:textId="056EEB0F" w:rsidR="00575C83" w:rsidRPr="00E22415" w:rsidRDefault="00575C83" w:rsidP="00792A19">
      <w:pPr>
        <w:rPr>
          <w:rFonts w:eastAsia="MS Mincho"/>
        </w:rPr>
      </w:pPr>
      <w:r w:rsidRPr="00E22415">
        <w:rPr>
          <w:rFonts w:eastAsia="MS Mincho"/>
        </w:rPr>
        <w:t>3.2</w:t>
      </w:r>
      <w:r w:rsidRPr="00E22415">
        <w:rPr>
          <w:rFonts w:eastAsia="MS Mincho"/>
        </w:rPr>
        <w:tab/>
      </w:r>
      <w:bookmarkStart w:id="27" w:name="lt_pId051"/>
      <w:r w:rsidR="00990A91" w:rsidRPr="00E22415">
        <w:rPr>
          <w:rFonts w:eastAsia="MS Mincho"/>
        </w:rPr>
        <w:t>Dos consejeros disienten basándose en que el plan alternativo queda reflejado en los resultados del Documento</w:t>
      </w:r>
      <w:r w:rsidR="00EE5B32" w:rsidRPr="00E22415">
        <w:rPr>
          <w:rFonts w:eastAsia="MS Mincho"/>
        </w:rPr>
        <w:t xml:space="preserve"> </w:t>
      </w:r>
      <w:r w:rsidRPr="00E22415">
        <w:rPr>
          <w:rFonts w:eastAsia="MS Mincho"/>
        </w:rPr>
        <w:t xml:space="preserve">C21/DT/1 </w:t>
      </w:r>
      <w:r w:rsidR="00990A91" w:rsidRPr="00E22415">
        <w:rPr>
          <w:rFonts w:eastAsia="MS Mincho"/>
        </w:rPr>
        <w:t>y que ya se ha acordado que los tres grandes eventos que se celebrarán en</w:t>
      </w:r>
      <w:r w:rsidRPr="00E22415">
        <w:rPr>
          <w:rFonts w:eastAsia="MS Mincho"/>
        </w:rPr>
        <w:t xml:space="preserve"> 2022 (</w:t>
      </w:r>
      <w:r w:rsidR="00990A91" w:rsidRPr="00E22415">
        <w:rPr>
          <w:rFonts w:eastAsia="MS Mincho"/>
        </w:rPr>
        <w:t>AMNT</w:t>
      </w:r>
      <w:r w:rsidRPr="00E22415">
        <w:rPr>
          <w:rFonts w:eastAsia="MS Mincho"/>
        </w:rPr>
        <w:t xml:space="preserve">-20, </w:t>
      </w:r>
      <w:r w:rsidR="00990A91" w:rsidRPr="00E22415">
        <w:rPr>
          <w:rFonts w:eastAsia="MS Mincho"/>
        </w:rPr>
        <w:t>CMDT</w:t>
      </w:r>
      <w:r w:rsidRPr="00E22415">
        <w:rPr>
          <w:rFonts w:eastAsia="MS Mincho"/>
        </w:rPr>
        <w:t xml:space="preserve">-21 </w:t>
      </w:r>
      <w:r w:rsidR="00990A91" w:rsidRPr="00E22415">
        <w:rPr>
          <w:rFonts w:eastAsia="MS Mincho"/>
        </w:rPr>
        <w:t>y</w:t>
      </w:r>
      <w:r w:rsidRPr="00E22415">
        <w:rPr>
          <w:rFonts w:eastAsia="MS Mincho"/>
        </w:rPr>
        <w:t xml:space="preserve"> PP-22) </w:t>
      </w:r>
      <w:r w:rsidR="00990A91" w:rsidRPr="00E22415">
        <w:rPr>
          <w:rFonts w:eastAsia="MS Mincho"/>
        </w:rPr>
        <w:t>no deben estar vinculados, por lo que no es posible modificar sus fechas de celebración</w:t>
      </w:r>
      <w:r w:rsidRPr="00E22415">
        <w:rPr>
          <w:rFonts w:eastAsia="MS Mincho"/>
        </w:rPr>
        <w:t>.</w:t>
      </w:r>
      <w:bookmarkEnd w:id="27"/>
    </w:p>
    <w:p w14:paraId="692866C0" w14:textId="0707B7BE" w:rsidR="00575C83" w:rsidRPr="00E22415" w:rsidRDefault="00575C83" w:rsidP="00792A19">
      <w:pPr>
        <w:rPr>
          <w:rFonts w:eastAsia="MS Mincho"/>
        </w:rPr>
      </w:pPr>
      <w:r w:rsidRPr="00E22415">
        <w:rPr>
          <w:rFonts w:eastAsia="MS Mincho"/>
        </w:rPr>
        <w:t>3.3</w:t>
      </w:r>
      <w:r w:rsidRPr="00E22415">
        <w:rPr>
          <w:rFonts w:eastAsia="MS Mincho"/>
        </w:rPr>
        <w:tab/>
      </w:r>
      <w:bookmarkStart w:id="28" w:name="lt_pId053"/>
      <w:r w:rsidR="00990A91" w:rsidRPr="00E22415">
        <w:rPr>
          <w:rFonts w:eastAsia="MS Mincho"/>
        </w:rPr>
        <w:t>El representante de la TSB confirma que, si India se ve obligada a retirar su oferta de acoger la Asamblea, automáticamente la AMNT</w:t>
      </w:r>
      <w:r w:rsidRPr="00E22415">
        <w:rPr>
          <w:rFonts w:eastAsia="MS Mincho"/>
        </w:rPr>
        <w:t xml:space="preserve">-20 </w:t>
      </w:r>
      <w:r w:rsidR="00990A91" w:rsidRPr="00E22415">
        <w:rPr>
          <w:rFonts w:eastAsia="MS Mincho"/>
        </w:rPr>
        <w:t>se celebrará en las mismas fechas en Ginebra, que es el lugar de celebración por defecto de las conferencias y asambleas de la UIT</w:t>
      </w:r>
      <w:r w:rsidRPr="00E22415">
        <w:rPr>
          <w:rFonts w:eastAsia="MS Mincho"/>
        </w:rPr>
        <w:t>.</w:t>
      </w:r>
      <w:bookmarkEnd w:id="28"/>
    </w:p>
    <w:p w14:paraId="4DFABB3A" w14:textId="48627076" w:rsidR="00575C83" w:rsidRPr="00E22415" w:rsidRDefault="00575C83" w:rsidP="00792A19">
      <w:pPr>
        <w:rPr>
          <w:rFonts w:eastAsia="MS Mincho"/>
        </w:rPr>
      </w:pPr>
      <w:r w:rsidRPr="00E22415">
        <w:rPr>
          <w:rFonts w:eastAsia="MS Mincho"/>
        </w:rPr>
        <w:t>3.4</w:t>
      </w:r>
      <w:r w:rsidRPr="00E22415">
        <w:rPr>
          <w:rFonts w:eastAsia="MS Mincho"/>
        </w:rPr>
        <w:tab/>
      </w:r>
      <w:bookmarkStart w:id="29" w:name="lt_pId055"/>
      <w:r w:rsidR="00990A91" w:rsidRPr="00E22415">
        <w:rPr>
          <w:rFonts w:eastAsia="MS Mincho"/>
        </w:rPr>
        <w:t>El consejero de</w:t>
      </w:r>
      <w:r w:rsidRPr="00E22415">
        <w:rPr>
          <w:rFonts w:eastAsia="MS Mincho"/>
        </w:rPr>
        <w:t xml:space="preserve"> India as</w:t>
      </w:r>
      <w:r w:rsidR="00990A91" w:rsidRPr="00E22415">
        <w:rPr>
          <w:rFonts w:eastAsia="MS Mincho"/>
        </w:rPr>
        <w:t>egura a los consejeros que su Administración avisará</w:t>
      </w:r>
      <w:r w:rsidR="005468C0" w:rsidRPr="00E22415">
        <w:rPr>
          <w:rFonts w:eastAsia="MS Mincho"/>
        </w:rPr>
        <w:t>n</w:t>
      </w:r>
      <w:r w:rsidR="00990A91" w:rsidRPr="00E22415">
        <w:rPr>
          <w:rFonts w:eastAsia="MS Mincho"/>
        </w:rPr>
        <w:t xml:space="preserve"> a la Secretaría en agosto de 2021 si considera imposible celebrar la AMNT</w:t>
      </w:r>
      <w:r w:rsidRPr="00E22415">
        <w:rPr>
          <w:rFonts w:eastAsia="MS Mincho"/>
        </w:rPr>
        <w:t xml:space="preserve">-20 </w:t>
      </w:r>
      <w:r w:rsidR="00990A91" w:rsidRPr="00E22415">
        <w:rPr>
          <w:rFonts w:eastAsia="MS Mincho"/>
        </w:rPr>
        <w:t>en</w:t>
      </w:r>
      <w:r w:rsidRPr="00E22415">
        <w:rPr>
          <w:rFonts w:eastAsia="MS Mincho"/>
        </w:rPr>
        <w:t xml:space="preserve"> India.</w:t>
      </w:r>
      <w:bookmarkEnd w:id="29"/>
    </w:p>
    <w:p w14:paraId="26ED73FE" w14:textId="106A61B2" w:rsidR="00575C83" w:rsidRPr="00E22415" w:rsidRDefault="00575C83" w:rsidP="00792A19">
      <w:pPr>
        <w:rPr>
          <w:rFonts w:eastAsia="MS Mincho"/>
        </w:rPr>
      </w:pPr>
      <w:r w:rsidRPr="00E22415">
        <w:rPr>
          <w:rFonts w:eastAsia="MS Mincho"/>
        </w:rPr>
        <w:t>3.5</w:t>
      </w:r>
      <w:r w:rsidRPr="00E22415">
        <w:rPr>
          <w:rFonts w:eastAsia="MS Mincho"/>
        </w:rPr>
        <w:tab/>
      </w:r>
      <w:bookmarkStart w:id="30" w:name="lt_pId057"/>
      <w:r w:rsidR="00990A91" w:rsidRPr="00E22415">
        <w:rPr>
          <w:rFonts w:eastAsia="MS Mincho"/>
        </w:rPr>
        <w:t>El primer consejero considera preferible que todos los documentos contengan toda la información y siguiere añadir un vínculo al Documento</w:t>
      </w:r>
      <w:r w:rsidR="00EE5B32" w:rsidRPr="00E22415">
        <w:rPr>
          <w:rFonts w:eastAsia="MS Mincho"/>
        </w:rPr>
        <w:t> </w:t>
      </w:r>
      <w:r w:rsidRPr="00E22415">
        <w:rPr>
          <w:rFonts w:eastAsia="MS Mincho"/>
        </w:rPr>
        <w:t xml:space="preserve">C21/DT/1 </w:t>
      </w:r>
      <w:r w:rsidR="00990A91" w:rsidRPr="00E22415">
        <w:rPr>
          <w:rFonts w:eastAsia="MS Mincho"/>
        </w:rPr>
        <w:t>en el Documento</w:t>
      </w:r>
      <w:r w:rsidRPr="00E22415">
        <w:rPr>
          <w:rFonts w:eastAsia="MS Mincho"/>
        </w:rPr>
        <w:t xml:space="preserve"> C21/DT/6(Rev.3).</w:t>
      </w:r>
      <w:bookmarkEnd w:id="30"/>
    </w:p>
    <w:p w14:paraId="7E879B88" w14:textId="78DF7C18" w:rsidR="00575C83" w:rsidRPr="00E22415" w:rsidRDefault="00575C83" w:rsidP="00792A19">
      <w:pPr>
        <w:rPr>
          <w:rFonts w:eastAsia="MS Mincho"/>
        </w:rPr>
      </w:pPr>
      <w:r w:rsidRPr="00E22415">
        <w:rPr>
          <w:rFonts w:eastAsia="MS Mincho"/>
        </w:rPr>
        <w:t>3.6</w:t>
      </w:r>
      <w:r w:rsidRPr="00E22415">
        <w:rPr>
          <w:rFonts w:eastAsia="MS Mincho"/>
        </w:rPr>
        <w:tab/>
      </w:r>
      <w:bookmarkStart w:id="31" w:name="lt_pId059"/>
      <w:r w:rsidR="00990A91" w:rsidRPr="00E22415">
        <w:rPr>
          <w:rFonts w:eastAsia="MS Mincho"/>
        </w:rPr>
        <w:t xml:space="preserve">Los consejeros </w:t>
      </w:r>
      <w:r w:rsidR="00990A91" w:rsidRPr="00E22415">
        <w:rPr>
          <w:rFonts w:eastAsia="MS Mincho"/>
          <w:b/>
          <w:bCs/>
        </w:rPr>
        <w:t>toman nota</w:t>
      </w:r>
      <w:r w:rsidRPr="00E22415">
        <w:rPr>
          <w:rFonts w:eastAsia="MS Mincho"/>
        </w:rPr>
        <w:t xml:space="preserve"> </w:t>
      </w:r>
      <w:r w:rsidR="00990A91" w:rsidRPr="00E22415">
        <w:rPr>
          <w:rFonts w:eastAsia="MS Mincho"/>
        </w:rPr>
        <w:t>de que se revisará el Documento</w:t>
      </w:r>
      <w:r w:rsidRPr="00E22415">
        <w:rPr>
          <w:rFonts w:eastAsia="MS Mincho"/>
        </w:rPr>
        <w:t xml:space="preserve"> C21/DT/6(Rev. 3) </w:t>
      </w:r>
      <w:r w:rsidR="00990A91" w:rsidRPr="00E22415">
        <w:rPr>
          <w:rFonts w:eastAsia="MS Mincho"/>
        </w:rPr>
        <w:t>para añadir un vínculo al Documento</w:t>
      </w:r>
      <w:r w:rsidRPr="00E22415">
        <w:rPr>
          <w:rFonts w:eastAsia="MS Mincho"/>
        </w:rPr>
        <w:t xml:space="preserve"> C21/DT/1 </w:t>
      </w:r>
      <w:r w:rsidR="00990A91" w:rsidRPr="00E22415">
        <w:rPr>
          <w:rFonts w:eastAsia="MS Mincho"/>
        </w:rPr>
        <w:t>y se publicará con la signatura</w:t>
      </w:r>
      <w:r w:rsidRPr="00E22415">
        <w:rPr>
          <w:rFonts w:eastAsia="MS Mincho"/>
        </w:rPr>
        <w:t xml:space="preserve"> C21/DT/6(Rev.4).</w:t>
      </w:r>
      <w:bookmarkEnd w:id="31"/>
    </w:p>
    <w:p w14:paraId="33669C74" w14:textId="40A30F6B" w:rsidR="00575C83" w:rsidRPr="00E22415" w:rsidRDefault="00575C83" w:rsidP="00792A19">
      <w:pPr>
        <w:rPr>
          <w:rFonts w:eastAsia="MS Mincho"/>
        </w:rPr>
      </w:pPr>
      <w:r w:rsidRPr="00E22415">
        <w:rPr>
          <w:rFonts w:eastAsia="MS Mincho"/>
        </w:rPr>
        <w:t>3.7</w:t>
      </w:r>
      <w:r w:rsidRPr="00E22415">
        <w:rPr>
          <w:rFonts w:eastAsia="MS Mincho"/>
        </w:rPr>
        <w:tab/>
      </w:r>
      <w:bookmarkStart w:id="32" w:name="lt_pId061"/>
      <w:r w:rsidR="00990A91" w:rsidRPr="00E22415">
        <w:rPr>
          <w:rFonts w:eastAsia="MS Mincho"/>
        </w:rPr>
        <w:t xml:space="preserve">En respuesta a la pregunta de un consejero, la </w:t>
      </w:r>
      <w:proofErr w:type="gramStart"/>
      <w:r w:rsidR="00990A91" w:rsidRPr="00E22415">
        <w:rPr>
          <w:rFonts w:eastAsia="MS Mincho"/>
        </w:rPr>
        <w:t>Secretaria</w:t>
      </w:r>
      <w:proofErr w:type="gramEnd"/>
      <w:r w:rsidR="00990A91" w:rsidRPr="00E22415">
        <w:rPr>
          <w:rFonts w:eastAsia="MS Mincho"/>
        </w:rPr>
        <w:t xml:space="preserve"> de la reunión dice que la consulta por correspondencia a los Estados Miembros del Consejo sobre el Documento</w:t>
      </w:r>
      <w:r w:rsidRPr="00E22415">
        <w:rPr>
          <w:rFonts w:eastAsia="MS Mincho"/>
        </w:rPr>
        <w:t xml:space="preserve"> C21/DT/6(Rev.4) </w:t>
      </w:r>
      <w:r w:rsidR="00990A91" w:rsidRPr="00E22415">
        <w:rPr>
          <w:rFonts w:eastAsia="MS Mincho"/>
        </w:rPr>
        <w:t>contemplará el documento en su integridad y que no podrán aprobar o rechazar independientemente partes del mismo</w:t>
      </w:r>
      <w:r w:rsidRPr="00E22415">
        <w:rPr>
          <w:rFonts w:eastAsia="MS Mincho"/>
        </w:rPr>
        <w:t>.</w:t>
      </w:r>
      <w:bookmarkEnd w:id="32"/>
    </w:p>
    <w:p w14:paraId="028CE549" w14:textId="5C67B85A" w:rsidR="00575C83" w:rsidRPr="00E22415" w:rsidRDefault="00575C83" w:rsidP="00792A19">
      <w:pPr>
        <w:rPr>
          <w:rFonts w:eastAsia="MS Mincho"/>
        </w:rPr>
      </w:pPr>
      <w:r w:rsidRPr="00E22415">
        <w:rPr>
          <w:rFonts w:eastAsia="MS Mincho"/>
        </w:rPr>
        <w:lastRenderedPageBreak/>
        <w:t>3.8</w:t>
      </w:r>
      <w:r w:rsidRPr="00E22415">
        <w:rPr>
          <w:rFonts w:eastAsia="MS Mincho"/>
        </w:rPr>
        <w:tab/>
      </w:r>
      <w:bookmarkStart w:id="33" w:name="lt_pId063"/>
      <w:r w:rsidR="00990A91" w:rsidRPr="00E22415">
        <w:rPr>
          <w:rFonts w:eastAsia="MS Mincho"/>
        </w:rPr>
        <w:t xml:space="preserve">El </w:t>
      </w:r>
      <w:proofErr w:type="gramStart"/>
      <w:r w:rsidR="00990A91" w:rsidRPr="00E22415">
        <w:rPr>
          <w:rFonts w:eastAsia="MS Mincho"/>
        </w:rPr>
        <w:t>Presidente</w:t>
      </w:r>
      <w:proofErr w:type="gramEnd"/>
      <w:r w:rsidRPr="00E22415">
        <w:rPr>
          <w:rFonts w:eastAsia="MS Mincho"/>
        </w:rPr>
        <w:t xml:space="preserve"> </w:t>
      </w:r>
      <w:r w:rsidR="005426A8" w:rsidRPr="00E22415">
        <w:t xml:space="preserve">entiende que los consejeros desean </w:t>
      </w:r>
      <w:r w:rsidR="00990A91" w:rsidRPr="00E22415">
        <w:t>llegar a la conclusión de</w:t>
      </w:r>
      <w:r w:rsidR="005426A8" w:rsidRPr="00E22415">
        <w:t xml:space="preserve"> que, dad</w:t>
      </w:r>
      <w:r w:rsidR="00990A91" w:rsidRPr="00E22415">
        <w:t>o que se trata de un tema urgente</w:t>
      </w:r>
      <w:r w:rsidR="005426A8" w:rsidRPr="00E22415">
        <w:t>, se lleve a cabo una consulta por correspondencia de los Estados Miembros del Consejo para a</w:t>
      </w:r>
      <w:r w:rsidR="00990A91" w:rsidRPr="00E22415">
        <w:t xml:space="preserve">probar los Documentos </w:t>
      </w:r>
      <w:r w:rsidRPr="00E22415">
        <w:rPr>
          <w:rFonts w:eastAsia="MS Mincho"/>
        </w:rPr>
        <w:t xml:space="preserve">C21/DT/6(Rev.4), C21/DT/5 </w:t>
      </w:r>
      <w:r w:rsidR="00990A91" w:rsidRPr="00E22415">
        <w:rPr>
          <w:rFonts w:eastAsia="MS Mincho"/>
        </w:rPr>
        <w:t>y</w:t>
      </w:r>
      <w:r w:rsidRPr="00E22415">
        <w:rPr>
          <w:rFonts w:eastAsia="MS Mincho"/>
        </w:rPr>
        <w:t xml:space="preserve"> C21/DT/7.</w:t>
      </w:r>
      <w:bookmarkEnd w:id="33"/>
    </w:p>
    <w:p w14:paraId="7244DE82" w14:textId="03BBE5FF" w:rsidR="00575C83" w:rsidRPr="00E22415" w:rsidRDefault="00575C83" w:rsidP="00792A19">
      <w:pPr>
        <w:rPr>
          <w:rFonts w:eastAsia="MS Mincho"/>
        </w:rPr>
      </w:pPr>
      <w:r w:rsidRPr="00E22415">
        <w:rPr>
          <w:rFonts w:eastAsia="MS Mincho"/>
        </w:rPr>
        <w:t>3.9</w:t>
      </w:r>
      <w:r w:rsidRPr="00E22415">
        <w:rPr>
          <w:rFonts w:eastAsia="MS Mincho"/>
        </w:rPr>
        <w:tab/>
      </w:r>
      <w:bookmarkStart w:id="34" w:name="lt_pId065"/>
      <w:r w:rsidR="009F3B20" w:rsidRPr="00E22415">
        <w:t xml:space="preserve">Así se </w:t>
      </w:r>
      <w:r w:rsidR="009F3B20" w:rsidRPr="00E22415">
        <w:rPr>
          <w:b/>
          <w:bCs/>
        </w:rPr>
        <w:t>concluye</w:t>
      </w:r>
      <w:r w:rsidRPr="00E22415">
        <w:rPr>
          <w:rFonts w:eastAsia="MS Mincho"/>
        </w:rPr>
        <w:t>.</w:t>
      </w:r>
      <w:bookmarkEnd w:id="34"/>
    </w:p>
    <w:bookmarkEnd w:id="18"/>
    <w:p w14:paraId="57191BE3" w14:textId="0517E44F" w:rsidR="00575C83" w:rsidRPr="00E22415" w:rsidRDefault="00575C83" w:rsidP="00C84339">
      <w:pPr>
        <w:pStyle w:val="Heading1"/>
        <w:rPr>
          <w:szCs w:val="28"/>
        </w:rPr>
      </w:pPr>
      <w:r w:rsidRPr="00E22415">
        <w:rPr>
          <w:szCs w:val="28"/>
        </w:rPr>
        <w:t>4</w:t>
      </w:r>
      <w:r w:rsidRPr="00E22415">
        <w:rPr>
          <w:szCs w:val="28"/>
        </w:rPr>
        <w:tab/>
      </w:r>
      <w:bookmarkStart w:id="35" w:name="lt_pId067"/>
      <w:proofErr w:type="gramStart"/>
      <w:r w:rsidR="005426A8" w:rsidRPr="00E22415">
        <w:rPr>
          <w:rFonts w:eastAsia="MS Mincho" w:cs="Calibri"/>
          <w:bCs/>
          <w:szCs w:val="28"/>
        </w:rPr>
        <w:t>Lista</w:t>
      </w:r>
      <w:proofErr w:type="gramEnd"/>
      <w:r w:rsidR="005426A8" w:rsidRPr="00E22415">
        <w:rPr>
          <w:rFonts w:eastAsia="MS Mincho" w:cs="Calibri"/>
          <w:bCs/>
          <w:szCs w:val="28"/>
        </w:rPr>
        <w:t xml:space="preserve"> de candidaturas a las presidencias y las vicepresidencias de los GTC, los GE y los GIE </w:t>
      </w:r>
      <w:r w:rsidR="005426A8" w:rsidRPr="00E22415">
        <w:rPr>
          <w:szCs w:val="28"/>
        </w:rPr>
        <w:t>(continu</w:t>
      </w:r>
      <w:r w:rsidR="00A2556E" w:rsidRPr="00E22415">
        <w:rPr>
          <w:szCs w:val="28"/>
        </w:rPr>
        <w:t>ación</w:t>
      </w:r>
      <w:r w:rsidR="005426A8" w:rsidRPr="00E22415">
        <w:rPr>
          <w:szCs w:val="28"/>
        </w:rPr>
        <w:t>)</w:t>
      </w:r>
      <w:r w:rsidRPr="00E22415">
        <w:rPr>
          <w:szCs w:val="28"/>
        </w:rPr>
        <w:t xml:space="preserve"> (Document</w:t>
      </w:r>
      <w:r w:rsidR="00A2556E" w:rsidRPr="00E22415">
        <w:rPr>
          <w:szCs w:val="28"/>
        </w:rPr>
        <w:t>o</w:t>
      </w:r>
      <w:r w:rsidRPr="00E22415">
        <w:rPr>
          <w:szCs w:val="28"/>
        </w:rPr>
        <w:t xml:space="preserve"> </w:t>
      </w:r>
      <w:hyperlink r:id="rId13" w:history="1">
        <w:r w:rsidRPr="00E22415">
          <w:rPr>
            <w:rFonts w:eastAsia="MS Mincho"/>
            <w:color w:val="0000FF"/>
            <w:szCs w:val="28"/>
            <w:u w:val="single"/>
          </w:rPr>
          <w:t>C21/21</w:t>
        </w:r>
        <w:r w:rsidR="00C34FEF" w:rsidRPr="00E22415">
          <w:rPr>
            <w:rFonts w:eastAsia="MS Mincho"/>
            <w:color w:val="0000FF"/>
            <w:szCs w:val="28"/>
            <w:u w:val="single"/>
          </w:rPr>
          <w:t> </w:t>
        </w:r>
        <w:r w:rsidRPr="00E22415">
          <w:rPr>
            <w:rFonts w:eastAsia="MS Mincho"/>
            <w:color w:val="0000FF"/>
            <w:szCs w:val="28"/>
            <w:u w:val="single"/>
          </w:rPr>
          <w:t>+</w:t>
        </w:r>
        <w:r w:rsidR="00C34FEF" w:rsidRPr="00E22415">
          <w:rPr>
            <w:rFonts w:eastAsia="MS Mincho"/>
            <w:color w:val="0000FF"/>
            <w:szCs w:val="28"/>
            <w:u w:val="single"/>
          </w:rPr>
          <w:t> </w:t>
        </w:r>
        <w:r w:rsidR="00E22415">
          <w:rPr>
            <w:rFonts w:eastAsia="MS Mincho"/>
            <w:color w:val="0000FF"/>
            <w:szCs w:val="28"/>
            <w:u w:val="single"/>
          </w:rPr>
          <w:t>Addéndum</w:t>
        </w:r>
        <w:r w:rsidRPr="00E22415">
          <w:rPr>
            <w:rFonts w:eastAsia="MS Mincho"/>
            <w:color w:val="0000FF"/>
            <w:szCs w:val="28"/>
            <w:u w:val="single"/>
          </w:rPr>
          <w:t> 3</w:t>
        </w:r>
      </w:hyperlink>
      <w:r w:rsidRPr="00E22415">
        <w:rPr>
          <w:szCs w:val="28"/>
        </w:rPr>
        <w:t>)</w:t>
      </w:r>
      <w:bookmarkEnd w:id="35"/>
    </w:p>
    <w:p w14:paraId="794FAB34" w14:textId="5DEF5527" w:rsidR="00575C83" w:rsidRPr="00E22415" w:rsidRDefault="00575C83" w:rsidP="00792A19">
      <w:r w:rsidRPr="00E22415">
        <w:t>4.1</w:t>
      </w:r>
      <w:r w:rsidRPr="00E22415">
        <w:tab/>
      </w:r>
      <w:bookmarkStart w:id="36" w:name="lt_pId069"/>
      <w:r w:rsidR="00A2556E" w:rsidRPr="00E22415">
        <w:t xml:space="preserve">El </w:t>
      </w:r>
      <w:proofErr w:type="gramStart"/>
      <w:r w:rsidR="00A2556E" w:rsidRPr="00E22415">
        <w:t>Secretario General</w:t>
      </w:r>
      <w:proofErr w:type="gramEnd"/>
      <w:r w:rsidR="00A2556E" w:rsidRPr="00E22415">
        <w:t xml:space="preserve"> se dice complacido de informar a los consejeros de que, tras las consultas celebradas, se ha llegado a un amplio consenso sobre la designación del Sr</w:t>
      </w:r>
      <w:r w:rsidR="00B473B3" w:rsidRPr="00E22415">
        <w:t xml:space="preserve"> </w:t>
      </w:r>
      <w:r w:rsidRPr="00E22415">
        <w:t>Frédéric</w:t>
      </w:r>
      <w:r w:rsidR="00B473B3" w:rsidRPr="00E22415">
        <w:t xml:space="preserve"> </w:t>
      </w:r>
      <w:r w:rsidRPr="00E22415">
        <w:t>Sauvage (Franc</w:t>
      </w:r>
      <w:r w:rsidR="00A2556E" w:rsidRPr="00E22415">
        <w:t>ia</w:t>
      </w:r>
      <w:r w:rsidRPr="00E22415">
        <w:t xml:space="preserve">) </w:t>
      </w:r>
      <w:r w:rsidR="00A2556E" w:rsidRPr="00E22415">
        <w:t>como Presidente del GTC-PEF</w:t>
      </w:r>
      <w:bookmarkEnd w:id="36"/>
      <w:r w:rsidR="00A2556E" w:rsidRPr="00E22415">
        <w:t>.</w:t>
      </w:r>
      <w:r w:rsidRPr="00E22415">
        <w:t xml:space="preserve"> </w:t>
      </w:r>
      <w:bookmarkStart w:id="37" w:name="lt_pId070"/>
      <w:r w:rsidR="00A2556E" w:rsidRPr="00E22415">
        <w:t>Además, la Región</w:t>
      </w:r>
      <w:r w:rsidRPr="00E22415">
        <w:t xml:space="preserve"> Asia-Pac</w:t>
      </w:r>
      <w:r w:rsidR="00A2556E" w:rsidRPr="00E22415">
        <w:t xml:space="preserve">ífico ha decidido que su </w:t>
      </w:r>
      <w:proofErr w:type="gramStart"/>
      <w:r w:rsidR="00A2556E" w:rsidRPr="00E22415">
        <w:t>Vicepresidente</w:t>
      </w:r>
      <w:proofErr w:type="gramEnd"/>
      <w:r w:rsidR="00A2556E" w:rsidRPr="00E22415">
        <w:t xml:space="preserve"> sea el Sr</w:t>
      </w:r>
      <w:r w:rsidRPr="00E22415">
        <w:t> Chunfei Zhang (China)</w:t>
      </w:r>
      <w:r w:rsidR="00A2556E" w:rsidRPr="00E22415">
        <w:t>. El acuerdo alcanzado en ningún caso menoscaba el valor de los demás candidatos, cuya opinión se atenderá debidamente en las reuniones del GTC-PEF, e India seguirá participando activamente en el proceso PEF. Da las gracias a todos los Estados Miembros, en particular a India, por su espíritu de colaboración y su disposición para alcanzar las metas de la UIT</w:t>
      </w:r>
      <w:bookmarkStart w:id="38" w:name="lt_pId072"/>
      <w:bookmarkEnd w:id="37"/>
      <w:r w:rsidRPr="00E22415">
        <w:t>.</w:t>
      </w:r>
      <w:bookmarkEnd w:id="38"/>
    </w:p>
    <w:p w14:paraId="0067DEA2" w14:textId="25867B55" w:rsidR="00575C83" w:rsidRPr="00E22415" w:rsidRDefault="00575C83" w:rsidP="00792A19">
      <w:r w:rsidRPr="00E22415">
        <w:t>4.2</w:t>
      </w:r>
      <w:r w:rsidRPr="00E22415">
        <w:tab/>
      </w:r>
      <w:bookmarkStart w:id="39" w:name="lt_pId074"/>
      <w:r w:rsidR="00A2556E" w:rsidRPr="00E22415">
        <w:t>El consejero de India dice que su país, que siempre ha sido un actor multilateral, mantiene su compromiso para con el multilateralismo y la cooperación</w:t>
      </w:r>
      <w:r w:rsidRPr="00E22415">
        <w:t>.</w:t>
      </w:r>
      <w:bookmarkEnd w:id="39"/>
    </w:p>
    <w:p w14:paraId="180FE50B" w14:textId="1345D97D" w:rsidR="009F3B20" w:rsidRPr="00E22415" w:rsidRDefault="00575C83" w:rsidP="00792A19">
      <w:r w:rsidRPr="00E22415">
        <w:t>4.3</w:t>
      </w:r>
      <w:r w:rsidRPr="00E22415">
        <w:tab/>
      </w:r>
      <w:bookmarkStart w:id="40" w:name="lt_pId076"/>
      <w:r w:rsidR="00A2556E" w:rsidRPr="00E22415">
        <w:t xml:space="preserve">El </w:t>
      </w:r>
      <w:proofErr w:type="gramStart"/>
      <w:r w:rsidR="00A2556E" w:rsidRPr="00E22415">
        <w:t>Presidente</w:t>
      </w:r>
      <w:proofErr w:type="gramEnd"/>
      <w:r w:rsidR="00A2556E" w:rsidRPr="00E22415">
        <w:t xml:space="preserve"> da las gracias a todos los implicados por los esfuerzos invertidos y dice que el acuerdo quedará reflejado en el</w:t>
      </w:r>
      <w:r w:rsidRPr="00E22415">
        <w:t xml:space="preserve"> Add</w:t>
      </w:r>
      <w:r w:rsidR="00A2556E" w:rsidRPr="00E22415">
        <w:t>é</w:t>
      </w:r>
      <w:r w:rsidRPr="00E22415">
        <w:t xml:space="preserve">ndum 4 </w:t>
      </w:r>
      <w:r w:rsidR="00A2556E" w:rsidRPr="00E22415">
        <w:t>del</w:t>
      </w:r>
      <w:r w:rsidRPr="00E22415">
        <w:t xml:space="preserve"> Document</w:t>
      </w:r>
      <w:r w:rsidR="00A2556E" w:rsidRPr="00E22415">
        <w:t>o</w:t>
      </w:r>
      <w:r w:rsidRPr="00E22415">
        <w:t xml:space="preserve"> C21/21.</w:t>
      </w:r>
      <w:bookmarkEnd w:id="40"/>
      <w:r w:rsidRPr="00E22415">
        <w:t xml:space="preserve"> </w:t>
      </w:r>
      <w:bookmarkStart w:id="41" w:name="lt_pId077"/>
      <w:r w:rsidR="00A2556E" w:rsidRPr="00E22415">
        <w:t xml:space="preserve">Entiende que los consejeros desean llegar a la conclusión de que, dado que los </w:t>
      </w:r>
      <w:proofErr w:type="gramStart"/>
      <w:r w:rsidR="00A2556E" w:rsidRPr="00E22415">
        <w:t>Presidentes</w:t>
      </w:r>
      <w:proofErr w:type="gramEnd"/>
      <w:r w:rsidR="00A2556E" w:rsidRPr="00E22415">
        <w:t xml:space="preserve"> y Vicepresidentes asumirán sus cargos antes de que se celebre el próximo bloque de reuniones de los GTC, los Estados Miembros del Consejo lleven a cabo una consulta por correspondencia a fin de nombrar a los nuevos Presidentes y Vicepresidentes de los Grupos de Trabajo del Consejo, de acuerdo con la lista del Addéndum</w:t>
      </w:r>
      <w:r w:rsidR="00C34FEF" w:rsidRPr="00E22415">
        <w:t> </w:t>
      </w:r>
      <w:r w:rsidR="00A2556E" w:rsidRPr="00E22415">
        <w:t>4 del Documento C21/21</w:t>
      </w:r>
      <w:r w:rsidR="009F3B20" w:rsidRPr="00E22415">
        <w:t>.</w:t>
      </w:r>
    </w:p>
    <w:bookmarkEnd w:id="41"/>
    <w:p w14:paraId="17178831" w14:textId="08484A66" w:rsidR="00575C83" w:rsidRPr="00E22415" w:rsidRDefault="00575C83" w:rsidP="00792A19">
      <w:pPr>
        <w:rPr>
          <w:highlight w:val="lightGray"/>
        </w:rPr>
      </w:pPr>
      <w:r w:rsidRPr="00E22415">
        <w:t>4.4</w:t>
      </w:r>
      <w:r w:rsidRPr="00E22415">
        <w:tab/>
      </w:r>
      <w:bookmarkStart w:id="42" w:name="lt_pId079"/>
      <w:r w:rsidR="009F3B20" w:rsidRPr="00E22415">
        <w:t xml:space="preserve">Así se </w:t>
      </w:r>
      <w:r w:rsidR="009F3B20" w:rsidRPr="00E22415">
        <w:rPr>
          <w:b/>
          <w:bCs/>
        </w:rPr>
        <w:t>concluye</w:t>
      </w:r>
      <w:r w:rsidRPr="00E22415">
        <w:t>.</w:t>
      </w:r>
      <w:bookmarkEnd w:id="42"/>
    </w:p>
    <w:p w14:paraId="7CD08136" w14:textId="7544B0E8" w:rsidR="00575C83" w:rsidRPr="00E22415" w:rsidRDefault="00575C83" w:rsidP="00C84339">
      <w:pPr>
        <w:pStyle w:val="Heading1"/>
        <w:rPr>
          <w:szCs w:val="28"/>
        </w:rPr>
      </w:pPr>
      <w:r w:rsidRPr="00E22415">
        <w:rPr>
          <w:szCs w:val="28"/>
        </w:rPr>
        <w:t>5</w:t>
      </w:r>
      <w:r w:rsidRPr="00E22415">
        <w:rPr>
          <w:szCs w:val="28"/>
        </w:rPr>
        <w:tab/>
      </w:r>
      <w:bookmarkStart w:id="43" w:name="lt_pId081"/>
      <w:proofErr w:type="gramStart"/>
      <w:r w:rsidR="00A2556E" w:rsidRPr="00E22415">
        <w:rPr>
          <w:szCs w:val="28"/>
        </w:rPr>
        <w:t>Clausura</w:t>
      </w:r>
      <w:proofErr w:type="gramEnd"/>
      <w:r w:rsidR="009F3B20" w:rsidRPr="00E22415">
        <w:rPr>
          <w:szCs w:val="28"/>
        </w:rPr>
        <w:t xml:space="preserve"> de la tercera consulta virtual de los consejeros</w:t>
      </w:r>
      <w:bookmarkEnd w:id="43"/>
    </w:p>
    <w:p w14:paraId="65F9E469" w14:textId="17194C71" w:rsidR="00575C83" w:rsidRPr="00E22415" w:rsidRDefault="00575C83" w:rsidP="00792A19">
      <w:r w:rsidRPr="00E22415">
        <w:t>5.1</w:t>
      </w:r>
      <w:r w:rsidRPr="00E22415">
        <w:tab/>
      </w:r>
      <w:bookmarkStart w:id="44" w:name="lt_pId083"/>
      <w:r w:rsidR="00A2556E" w:rsidRPr="00E22415">
        <w:t xml:space="preserve">La </w:t>
      </w:r>
      <w:proofErr w:type="gramStart"/>
      <w:r w:rsidR="00A2556E" w:rsidRPr="00E22415">
        <w:t>Secretaria</w:t>
      </w:r>
      <w:proofErr w:type="gramEnd"/>
      <w:r w:rsidR="00A2556E" w:rsidRPr="00E22415">
        <w:t xml:space="preserve"> de la reunión dice que los resultados a que ha llegado la Consulta virtual se han consignado en un documento</w:t>
      </w:r>
      <w:r w:rsidRPr="00E22415">
        <w:t xml:space="preserve"> PowerPoint</w:t>
      </w:r>
      <w:r w:rsidR="00A2556E" w:rsidRPr="00E22415">
        <w:t>, siguiendo el tradicional orden del día del Consejo, y que se publicará en el sitio web de la UIT. Se han alcanzado conclusiones provisionales sobre más de 100 temas, 80 de los cuales se someterán a la aprobación por correspondencia</w:t>
      </w:r>
      <w:bookmarkStart w:id="45" w:name="lt_pId084"/>
      <w:bookmarkEnd w:id="44"/>
      <w:r w:rsidRPr="00E22415">
        <w:t>.</w:t>
      </w:r>
      <w:bookmarkEnd w:id="45"/>
    </w:p>
    <w:p w14:paraId="3EBC6A49" w14:textId="3D760078" w:rsidR="00575C83" w:rsidRPr="00E22415" w:rsidRDefault="00575C83" w:rsidP="00792A19">
      <w:r w:rsidRPr="00E22415">
        <w:t>5.2</w:t>
      </w:r>
      <w:r w:rsidRPr="00E22415">
        <w:tab/>
      </w:r>
      <w:bookmarkStart w:id="46" w:name="lt_pId086"/>
      <w:r w:rsidR="00A2556E" w:rsidRPr="00E22415">
        <w:t xml:space="preserve">Tras expresar sus condolencias por el fallecimiento del consejero de Uganda, el </w:t>
      </w:r>
      <w:proofErr w:type="gramStart"/>
      <w:r w:rsidR="00A2556E" w:rsidRPr="00E22415">
        <w:t>Secretario General</w:t>
      </w:r>
      <w:proofErr w:type="gramEnd"/>
      <w:r w:rsidR="00A2556E" w:rsidRPr="00E22415">
        <w:t xml:space="preserve"> da las gracias a todos los participantes por </w:t>
      </w:r>
      <w:r w:rsidR="007B6E29" w:rsidRPr="00E22415">
        <w:t>su gran empeño, cooperación y flexibilidad, que han hecho posible realizar la difícil tarea de tratar todos los puntos del orden del día. Al resaltar algunos de los logros más importantes, dice agradecer profundamente la confianza depositada en la Secretaría y asegura a los consejeros de que seguirán aplicándose las medidas en respuesta a la pandemia, que tanto éxito han tenido, a fin de garantizar la continuidad del funcionamiento de la Unión</w:t>
      </w:r>
      <w:bookmarkStart w:id="47" w:name="lt_pId087"/>
      <w:bookmarkEnd w:id="46"/>
      <w:r w:rsidRPr="00E22415">
        <w:t>.</w:t>
      </w:r>
      <w:bookmarkEnd w:id="47"/>
      <w:r w:rsidRPr="00E22415">
        <w:t xml:space="preserve"> </w:t>
      </w:r>
      <w:bookmarkStart w:id="48" w:name="lt_pId088"/>
      <w:r w:rsidR="007B6E29" w:rsidRPr="00E22415">
        <w:t>También da las gracias a los países anfitriones de las tres grandes conferencias de</w:t>
      </w:r>
      <w:r w:rsidRPr="00E22415">
        <w:t xml:space="preserve"> 2022 </w:t>
      </w:r>
      <w:r w:rsidR="007B6E29" w:rsidRPr="00E22415">
        <w:t xml:space="preserve">por su apoyo en esta situación impredecible y sin precedentes, y por su voluntad de actuar siempre en interés de la familia de la UIT. Dada la incertidumbre generada por la situación, la Secretaría se mantendrá en contacto con los consejeros como mínimo durante los seis meses precedentes a toda reunión presencial prevista y tendrá en cuenta la necesidad de iniciar las reuniones virtuales a distintas horas para acomodarlas a las diferentes zonas horarias. </w:t>
      </w:r>
      <w:bookmarkEnd w:id="48"/>
      <w:r w:rsidR="007B6E29" w:rsidRPr="00E22415">
        <w:lastRenderedPageBreak/>
        <w:t>Da las gracias</w:t>
      </w:r>
      <w:r w:rsidR="00A3307C" w:rsidRPr="00E22415">
        <w:t xml:space="preserve"> a todos los que han contribuido al éxito de la reunión, reservando un agradecimiento especial al </w:t>
      </w:r>
      <w:proofErr w:type="gramStart"/>
      <w:r w:rsidR="00A3307C" w:rsidRPr="00E22415">
        <w:t>Presidente</w:t>
      </w:r>
      <w:proofErr w:type="gramEnd"/>
      <w:r w:rsidR="00A3307C" w:rsidRPr="00E22415">
        <w:t>, a quien se</w:t>
      </w:r>
      <w:r w:rsidR="007B6E29" w:rsidRPr="00E22415">
        <w:t xml:space="preserve"> ofrecerá un certificado en complemento de la medalla concedida el año pasado</w:t>
      </w:r>
      <w:r w:rsidR="00A3307C" w:rsidRPr="00E22415">
        <w:t>.</w:t>
      </w:r>
    </w:p>
    <w:p w14:paraId="5D4639B3" w14:textId="6A2CD5DF" w:rsidR="00575C83" w:rsidRDefault="00575C83" w:rsidP="00792A19">
      <w:r w:rsidRPr="00E22415">
        <w:t>5.3</w:t>
      </w:r>
      <w:r w:rsidRPr="00E22415">
        <w:tab/>
      </w:r>
      <w:bookmarkStart w:id="49" w:name="lt_pId092"/>
      <w:r w:rsidR="00A3307C" w:rsidRPr="00E22415">
        <w:t xml:space="preserve">El </w:t>
      </w:r>
      <w:proofErr w:type="gramStart"/>
      <w:r w:rsidR="00A3307C" w:rsidRPr="00E22415">
        <w:t>Presidente</w:t>
      </w:r>
      <w:proofErr w:type="gramEnd"/>
      <w:r w:rsidR="00A3307C" w:rsidRPr="00E22415">
        <w:t xml:space="preserve"> pronunci</w:t>
      </w:r>
      <w:r w:rsidR="007B6E29" w:rsidRPr="00E22415">
        <w:t>a</w:t>
      </w:r>
      <w:r w:rsidR="00A3307C" w:rsidRPr="00E22415">
        <w:t xml:space="preserve"> el discurso que está disponible en la dirección:</w:t>
      </w:r>
      <w:bookmarkEnd w:id="49"/>
    </w:p>
    <w:p w14:paraId="5515B2AA" w14:textId="07D35B89" w:rsidR="00633B1C" w:rsidRPr="00E22415" w:rsidRDefault="00633B1C" w:rsidP="00792A19">
      <w:hyperlink r:id="rId14" w:history="1">
        <w:r w:rsidRPr="003E3F9B">
          <w:rPr>
            <w:rStyle w:val="Hyperlink"/>
            <w:rFonts w:cs="Calibri"/>
            <w:sz w:val="22"/>
            <w:szCs w:val="22"/>
          </w:rPr>
          <w:t>https://www.itu.int/en/council/Documents/2021/VCC1-Chair-closing-speech-E.pdf</w:t>
        </w:r>
      </w:hyperlink>
    </w:p>
    <w:p w14:paraId="6A20774B" w14:textId="0B99216E" w:rsidR="00575C83" w:rsidRPr="00E22415" w:rsidRDefault="00575C83" w:rsidP="00792A19">
      <w:r w:rsidRPr="00E22415">
        <w:t>5.4</w:t>
      </w:r>
      <w:r w:rsidRPr="00E22415">
        <w:tab/>
      </w:r>
      <w:r w:rsidR="00113CB2" w:rsidRPr="00E22415">
        <w:t xml:space="preserve">Numerosos consejeros, en nombre de sus propios países o grupos regionales, dan las gracias al </w:t>
      </w:r>
      <w:proofErr w:type="gramStart"/>
      <w:r w:rsidR="00113CB2" w:rsidRPr="00E22415">
        <w:t>Presidente</w:t>
      </w:r>
      <w:proofErr w:type="gramEnd"/>
      <w:r w:rsidR="00113CB2" w:rsidRPr="00E22415">
        <w:t xml:space="preserve"> por </w:t>
      </w:r>
      <w:r w:rsidR="007B6E29" w:rsidRPr="00E22415">
        <w:t>el duro trabajo realizado</w:t>
      </w:r>
      <w:r w:rsidR="00113CB2" w:rsidRPr="00E22415">
        <w:t xml:space="preserve"> y elogian su sabio y efectivo liderazgo, paciencia y buen humor, que </w:t>
      </w:r>
      <w:r w:rsidR="007B6E29" w:rsidRPr="00E22415">
        <w:t>han permitido a la Consulta virtual concluir con éxito</w:t>
      </w:r>
      <w:r w:rsidR="00113CB2" w:rsidRPr="00E22415">
        <w:t xml:space="preserve">. </w:t>
      </w:r>
      <w:bookmarkStart w:id="50" w:name="lt_pId095"/>
      <w:r w:rsidR="007B6E29" w:rsidRPr="00E22415">
        <w:t xml:space="preserve">Dicen esperar que no falte mucho para poder celebrar una reunión presencial. Dan las gracias al </w:t>
      </w:r>
      <w:proofErr w:type="gramStart"/>
      <w:r w:rsidR="007B6E29" w:rsidRPr="00E22415">
        <w:t>Secretario General</w:t>
      </w:r>
      <w:proofErr w:type="gramEnd"/>
      <w:r w:rsidR="007B6E29" w:rsidRPr="00E22415">
        <w:t>, los funcionarios de elección, la Secretaria de la reunión, el personal de la UIT y los intérpretes por su valioso esfuerzo</w:t>
      </w:r>
      <w:bookmarkStart w:id="51" w:name="lt_pId096"/>
      <w:bookmarkEnd w:id="50"/>
      <w:r w:rsidRPr="00E22415">
        <w:t>.</w:t>
      </w:r>
      <w:bookmarkEnd w:id="51"/>
    </w:p>
    <w:p w14:paraId="7A8D6E54" w14:textId="56A25E2A" w:rsidR="00575C83" w:rsidRPr="00E22415" w:rsidRDefault="00575C83" w:rsidP="00792A19">
      <w:r w:rsidRPr="00E22415">
        <w:t>5.5</w:t>
      </w:r>
      <w:r w:rsidRPr="00E22415">
        <w:tab/>
      </w:r>
      <w:bookmarkStart w:id="52" w:name="lt_pId098"/>
      <w:r w:rsidR="007B6E29" w:rsidRPr="00E22415">
        <w:t xml:space="preserve">El </w:t>
      </w:r>
      <w:proofErr w:type="gramStart"/>
      <w:r w:rsidR="007B6E29" w:rsidRPr="00E22415">
        <w:t>Presidente</w:t>
      </w:r>
      <w:proofErr w:type="gramEnd"/>
      <w:r w:rsidR="007B6E29" w:rsidRPr="00E22415">
        <w:t xml:space="preserve"> da las gracias a los consejeros por su gran empeño y cooperación y declara clausurada la tercera Consulta virtual de los consejeros</w:t>
      </w:r>
      <w:r w:rsidRPr="00E22415">
        <w:t>.</w:t>
      </w:r>
      <w:bookmarkEnd w:id="52"/>
    </w:p>
    <w:p w14:paraId="3EBD8242" w14:textId="77777777" w:rsidR="00575C83" w:rsidRPr="00E22415" w:rsidRDefault="00575C83" w:rsidP="00C34FEF">
      <w:pPr>
        <w:tabs>
          <w:tab w:val="clear" w:pos="567"/>
          <w:tab w:val="clear" w:pos="1134"/>
          <w:tab w:val="clear" w:pos="1701"/>
          <w:tab w:val="clear" w:pos="2268"/>
          <w:tab w:val="clear" w:pos="2835"/>
          <w:tab w:val="left" w:pos="7088"/>
        </w:tabs>
        <w:overflowPunct/>
        <w:autoSpaceDE/>
        <w:autoSpaceDN/>
        <w:snapToGrid w:val="0"/>
        <w:spacing w:before="480"/>
        <w:textAlignment w:val="auto"/>
        <w:rPr>
          <w:rFonts w:eastAsia="MS Mincho" w:cs="Calibri"/>
          <w:szCs w:val="24"/>
        </w:rPr>
      </w:pPr>
      <w:r w:rsidRPr="00E22415">
        <w:rPr>
          <w:rFonts w:eastAsia="MS Mincho" w:cs="Calibri"/>
          <w:szCs w:val="24"/>
        </w:rPr>
        <w:t xml:space="preserve">El </w:t>
      </w:r>
      <w:proofErr w:type="gramStart"/>
      <w:r w:rsidRPr="00E22415">
        <w:rPr>
          <w:rFonts w:eastAsia="MS Mincho" w:cs="Calibri"/>
          <w:szCs w:val="24"/>
        </w:rPr>
        <w:t>Secretario General</w:t>
      </w:r>
      <w:proofErr w:type="gramEnd"/>
      <w:r w:rsidRPr="00E22415">
        <w:rPr>
          <w:rFonts w:eastAsia="MS Mincho" w:cs="Calibri"/>
          <w:szCs w:val="24"/>
        </w:rPr>
        <w:t>:</w:t>
      </w:r>
      <w:r w:rsidRPr="00E22415">
        <w:rPr>
          <w:rFonts w:eastAsia="MS Mincho" w:cs="Calibri"/>
          <w:szCs w:val="24"/>
        </w:rPr>
        <w:tab/>
        <w:t>El Presidente:</w:t>
      </w:r>
    </w:p>
    <w:p w14:paraId="0D919D4C" w14:textId="096F81F5" w:rsidR="003C235E" w:rsidRDefault="00575C83" w:rsidP="00E22415">
      <w:pPr>
        <w:tabs>
          <w:tab w:val="clear" w:pos="567"/>
          <w:tab w:val="clear" w:pos="1134"/>
          <w:tab w:val="clear" w:pos="1701"/>
          <w:tab w:val="clear" w:pos="2268"/>
          <w:tab w:val="clear" w:pos="2835"/>
          <w:tab w:val="left" w:pos="7088"/>
        </w:tabs>
        <w:overflowPunct/>
        <w:autoSpaceDE/>
        <w:autoSpaceDN/>
        <w:snapToGrid w:val="0"/>
        <w:spacing w:before="0" w:after="120"/>
        <w:textAlignment w:val="auto"/>
        <w:rPr>
          <w:rFonts w:eastAsia="MS Mincho" w:cs="Calibri"/>
          <w:szCs w:val="24"/>
        </w:rPr>
      </w:pPr>
      <w:r w:rsidRPr="00E22415">
        <w:rPr>
          <w:rFonts w:eastAsia="MS Mincho" w:cs="Calibri"/>
          <w:szCs w:val="24"/>
        </w:rPr>
        <w:t>H. ZHAO</w:t>
      </w:r>
      <w:r w:rsidRPr="00E22415">
        <w:rPr>
          <w:rFonts w:eastAsia="MS Mincho" w:cs="Calibri"/>
          <w:szCs w:val="24"/>
        </w:rPr>
        <w:tab/>
        <w:t>S. BIN GHELAITA</w:t>
      </w:r>
    </w:p>
    <w:p w14:paraId="15D95592" w14:textId="4DB4730B" w:rsidR="00633B1C" w:rsidRPr="00E22415" w:rsidRDefault="00633B1C" w:rsidP="00633B1C">
      <w:pPr>
        <w:tabs>
          <w:tab w:val="clear" w:pos="567"/>
          <w:tab w:val="clear" w:pos="1134"/>
          <w:tab w:val="clear" w:pos="1701"/>
          <w:tab w:val="clear" w:pos="2268"/>
          <w:tab w:val="clear" w:pos="2835"/>
          <w:tab w:val="left" w:pos="7088"/>
        </w:tabs>
        <w:overflowPunct/>
        <w:autoSpaceDE/>
        <w:autoSpaceDN/>
        <w:snapToGrid w:val="0"/>
        <w:spacing w:before="840"/>
        <w:jc w:val="center"/>
        <w:textAlignment w:val="auto"/>
        <w:rPr>
          <w:rFonts w:eastAsia="MS Mincho" w:cs="Calibri"/>
          <w:szCs w:val="24"/>
        </w:rPr>
      </w:pPr>
      <w:r w:rsidRPr="00FD75A0">
        <w:rPr>
          <w:rFonts w:eastAsia="MS Mincho" w:cs="Calibri"/>
          <w:sz w:val="22"/>
          <w:szCs w:val="22"/>
          <w:lang w:val="de-DE"/>
        </w:rPr>
        <w:t>___________________</w:t>
      </w:r>
    </w:p>
    <w:sectPr w:rsidR="00633B1C" w:rsidRPr="00E22415"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4841" w14:textId="77777777" w:rsidR="00C1632E" w:rsidRDefault="00C1632E">
      <w:r>
        <w:separator/>
      </w:r>
    </w:p>
  </w:endnote>
  <w:endnote w:type="continuationSeparator" w:id="0">
    <w:p w14:paraId="6BF66FB4" w14:textId="77777777" w:rsidR="00C1632E" w:rsidRDefault="00C1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B5E5" w14:textId="275E3898" w:rsidR="00760F1C" w:rsidRPr="00981B51" w:rsidRDefault="00981B51" w:rsidP="00672A76">
    <w:pPr>
      <w:pStyle w:val="Footer"/>
      <w:rPr>
        <w:lang w:val="fr-FR"/>
      </w:rPr>
    </w:pPr>
    <w:r w:rsidRPr="00633B1C">
      <w:rPr>
        <w:color w:val="F2F2F2" w:themeColor="background1" w:themeShade="F2"/>
      </w:rPr>
      <w:fldChar w:fldCharType="begin"/>
    </w:r>
    <w:r w:rsidRPr="00633B1C">
      <w:rPr>
        <w:color w:val="F2F2F2" w:themeColor="background1" w:themeShade="F2"/>
        <w:lang w:val="fr-FR"/>
      </w:rPr>
      <w:instrText xml:space="preserve"> FILENAME \p \* MERGEFORMAT </w:instrText>
    </w:r>
    <w:r w:rsidRPr="00633B1C">
      <w:rPr>
        <w:color w:val="F2F2F2" w:themeColor="background1" w:themeShade="F2"/>
      </w:rPr>
      <w:fldChar w:fldCharType="separate"/>
    </w:r>
    <w:r w:rsidR="00E22415" w:rsidRPr="00633B1C">
      <w:rPr>
        <w:color w:val="F2F2F2" w:themeColor="background1" w:themeShade="F2"/>
        <w:lang w:val="fr-FR"/>
      </w:rPr>
      <w:t>P:\ESP\SG\CONSEIL\C21\000\093S.docx</w:t>
    </w:r>
    <w:r w:rsidRPr="00633B1C">
      <w:rPr>
        <w:color w:val="F2F2F2" w:themeColor="background1" w:themeShade="F2"/>
        <w:lang w:val="en-US"/>
      </w:rPr>
      <w:fldChar w:fldCharType="end"/>
    </w:r>
    <w:r w:rsidRPr="00633B1C">
      <w:rPr>
        <w:color w:val="F2F2F2" w:themeColor="background1" w:themeShade="F2"/>
        <w:lang w:val="fr-FR"/>
      </w:rPr>
      <w:t xml:space="preserve"> (491255)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86A4" w14:textId="564B8788" w:rsidR="00760F1C" w:rsidRPr="007A6270" w:rsidRDefault="00760F1C">
    <w:pPr>
      <w:spacing w:after="120"/>
      <w:jc w:val="center"/>
      <w:rPr>
        <w:lang w:val="en-US"/>
      </w:rPr>
    </w:pPr>
    <w:r w:rsidRPr="007A6270">
      <w:rPr>
        <w:lang w:val="en-US"/>
      </w:rPr>
      <w:t xml:space="preserve">• </w:t>
    </w:r>
    <w:hyperlink r:id="rId1" w:history="1">
      <w:r w:rsidRPr="007A6270">
        <w:rPr>
          <w:rStyle w:val="Hyperlink"/>
          <w:lang w:val="en-US"/>
        </w:rPr>
        <w:t>http://www.itu.int/council</w:t>
      </w:r>
    </w:hyperlink>
    <w:r w:rsidRPr="007A6270">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85F5" w14:textId="77777777" w:rsidR="00C1632E" w:rsidRDefault="00C1632E">
      <w:r>
        <w:t>____________________</w:t>
      </w:r>
    </w:p>
  </w:footnote>
  <w:footnote w:type="continuationSeparator" w:id="0">
    <w:p w14:paraId="45281CEC" w14:textId="77777777" w:rsidR="00C1632E" w:rsidRDefault="00C1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0C85"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F7334DE" w14:textId="5980474F" w:rsidR="00760F1C" w:rsidRDefault="00760F1C" w:rsidP="00C2727F">
    <w:pPr>
      <w:pStyle w:val="Header"/>
    </w:pPr>
    <w:r>
      <w:t>C</w:t>
    </w:r>
    <w:r w:rsidR="007955DA">
      <w:t>2</w:t>
    </w:r>
    <w:r w:rsidR="000007D1">
      <w:t>1</w:t>
    </w:r>
    <w:r>
      <w:t>/</w:t>
    </w:r>
    <w:r w:rsidR="00672A76">
      <w:t>93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2E"/>
    <w:rsid w:val="000007D1"/>
    <w:rsid w:val="00093EEB"/>
    <w:rsid w:val="000B0D00"/>
    <w:rsid w:val="000B7C15"/>
    <w:rsid w:val="000D1D0F"/>
    <w:rsid w:val="000F5290"/>
    <w:rsid w:val="0010165C"/>
    <w:rsid w:val="00113CB2"/>
    <w:rsid w:val="00146BFB"/>
    <w:rsid w:val="001B6E2D"/>
    <w:rsid w:val="001C59DE"/>
    <w:rsid w:val="001F14A2"/>
    <w:rsid w:val="002801AA"/>
    <w:rsid w:val="002A21A8"/>
    <w:rsid w:val="002C4676"/>
    <w:rsid w:val="002C70B0"/>
    <w:rsid w:val="002F3CC4"/>
    <w:rsid w:val="003C235E"/>
    <w:rsid w:val="003F0A57"/>
    <w:rsid w:val="003F14A2"/>
    <w:rsid w:val="004D5267"/>
    <w:rsid w:val="00513630"/>
    <w:rsid w:val="005426A8"/>
    <w:rsid w:val="005468C0"/>
    <w:rsid w:val="00560125"/>
    <w:rsid w:val="00575C83"/>
    <w:rsid w:val="00585553"/>
    <w:rsid w:val="005B34D9"/>
    <w:rsid w:val="005D0CCF"/>
    <w:rsid w:val="005F3BCB"/>
    <w:rsid w:val="005F410F"/>
    <w:rsid w:val="0060149A"/>
    <w:rsid w:val="00601924"/>
    <w:rsid w:val="00633B1C"/>
    <w:rsid w:val="006447EA"/>
    <w:rsid w:val="0064731F"/>
    <w:rsid w:val="00664572"/>
    <w:rsid w:val="006710F6"/>
    <w:rsid w:val="00672A76"/>
    <w:rsid w:val="006A0AAE"/>
    <w:rsid w:val="006A4CD4"/>
    <w:rsid w:val="006B556C"/>
    <w:rsid w:val="006C1B56"/>
    <w:rsid w:val="006D4761"/>
    <w:rsid w:val="00703D14"/>
    <w:rsid w:val="00726872"/>
    <w:rsid w:val="00760F1C"/>
    <w:rsid w:val="007657F0"/>
    <w:rsid w:val="0077252D"/>
    <w:rsid w:val="00792A19"/>
    <w:rsid w:val="007955DA"/>
    <w:rsid w:val="007A6270"/>
    <w:rsid w:val="007B6E29"/>
    <w:rsid w:val="007E5DD3"/>
    <w:rsid w:val="007F350B"/>
    <w:rsid w:val="00820BE4"/>
    <w:rsid w:val="008451E8"/>
    <w:rsid w:val="00890729"/>
    <w:rsid w:val="00913B9C"/>
    <w:rsid w:val="00955DE9"/>
    <w:rsid w:val="00956E77"/>
    <w:rsid w:val="00981B51"/>
    <w:rsid w:val="00990A91"/>
    <w:rsid w:val="009A4A2E"/>
    <w:rsid w:val="009F3B20"/>
    <w:rsid w:val="009F4811"/>
    <w:rsid w:val="00A2556E"/>
    <w:rsid w:val="00A3307C"/>
    <w:rsid w:val="00A455A0"/>
    <w:rsid w:val="00AA390C"/>
    <w:rsid w:val="00B0200A"/>
    <w:rsid w:val="00B473B3"/>
    <w:rsid w:val="00B574DB"/>
    <w:rsid w:val="00B826C2"/>
    <w:rsid w:val="00B8298E"/>
    <w:rsid w:val="00BD0723"/>
    <w:rsid w:val="00BD2518"/>
    <w:rsid w:val="00BF1D1C"/>
    <w:rsid w:val="00C1632E"/>
    <w:rsid w:val="00C20C59"/>
    <w:rsid w:val="00C2727F"/>
    <w:rsid w:val="00C34FEF"/>
    <w:rsid w:val="00C55B1F"/>
    <w:rsid w:val="00C84339"/>
    <w:rsid w:val="00CF1A67"/>
    <w:rsid w:val="00D2750E"/>
    <w:rsid w:val="00D62446"/>
    <w:rsid w:val="00D7505E"/>
    <w:rsid w:val="00D92C5F"/>
    <w:rsid w:val="00DA4EA2"/>
    <w:rsid w:val="00DC3D3E"/>
    <w:rsid w:val="00DE2C90"/>
    <w:rsid w:val="00DE3B24"/>
    <w:rsid w:val="00E06947"/>
    <w:rsid w:val="00E22415"/>
    <w:rsid w:val="00E3592D"/>
    <w:rsid w:val="00E85AC0"/>
    <w:rsid w:val="00E92DE8"/>
    <w:rsid w:val="00E937C0"/>
    <w:rsid w:val="00EB1212"/>
    <w:rsid w:val="00ED4B6E"/>
    <w:rsid w:val="00ED65AB"/>
    <w:rsid w:val="00EE0D66"/>
    <w:rsid w:val="00EE5B32"/>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CA6E80"/>
  <w15:docId w15:val="{D57BE8D4-624C-43B9-A1C0-6B7A1F68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75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210608-TD-GEN-0007/es" TargetMode="External"/><Relationship Id="rId13" Type="http://schemas.openxmlformats.org/officeDocument/2006/relationships/hyperlink" Target="https://www.itu.int/md/S21-CL-C-0021/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1-CL-210608-TD-GEN-0007/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1-CL-210608-TD-GEN-0005/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21-CL-210608-TD-GEN-0006/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S21-CL-210608-TD-GEN-0001/es" TargetMode="External"/><Relationship Id="rId14" Type="http://schemas.openxmlformats.org/officeDocument/2006/relationships/hyperlink" Target="https://www.itu.int/en/council/Documents/2021/VCC1-Chair-closing-speech-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B2B8-4E8D-496D-B5EF-CD3DE6FC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0</TotalTime>
  <Pages>4</Pages>
  <Words>1309</Words>
  <Characters>7606</Characters>
  <Application>Microsoft Office Word</Application>
  <DocSecurity>4</DocSecurity>
  <Lines>63</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8898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novena y última sesión</dc:title>
  <dc:subject>Council 2021, Virtual consultation of councillors</dc:subject>
  <dc:creator>Spanish1</dc:creator>
  <cp:keywords>C2021, C21, VCC, C21-VCC-1</cp:keywords>
  <dc:description/>
  <cp:lastModifiedBy>Xue, Kun</cp:lastModifiedBy>
  <cp:revision>2</cp:revision>
  <cp:lastPrinted>2006-03-24T09:51:00Z</cp:lastPrinted>
  <dcterms:created xsi:type="dcterms:W3CDTF">2021-07-08T13:03:00Z</dcterms:created>
  <dcterms:modified xsi:type="dcterms:W3CDTF">2021-07-08T13:03:00Z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