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41DE5" w14:paraId="40C88A5E" w14:textId="77777777">
        <w:trPr>
          <w:cantSplit/>
        </w:trPr>
        <w:tc>
          <w:tcPr>
            <w:tcW w:w="6912" w:type="dxa"/>
          </w:tcPr>
          <w:p w14:paraId="4A6B5D68" w14:textId="77777777" w:rsidR="00520F36" w:rsidRPr="00141DE5" w:rsidRDefault="00520F36" w:rsidP="00A90F32">
            <w:pPr>
              <w:spacing w:before="360"/>
            </w:pPr>
            <w:bookmarkStart w:id="0" w:name="dc06"/>
            <w:bookmarkEnd w:id="0"/>
            <w:r w:rsidRPr="00141DE5">
              <w:rPr>
                <w:b/>
                <w:bCs/>
                <w:sz w:val="30"/>
                <w:szCs w:val="30"/>
              </w:rPr>
              <w:t>Conseil 20</w:t>
            </w:r>
            <w:r w:rsidR="009C353C" w:rsidRPr="00141DE5">
              <w:rPr>
                <w:b/>
                <w:bCs/>
                <w:sz w:val="30"/>
                <w:szCs w:val="30"/>
              </w:rPr>
              <w:t>2</w:t>
            </w:r>
            <w:r w:rsidR="004D1D50" w:rsidRPr="00141DE5">
              <w:rPr>
                <w:b/>
                <w:bCs/>
                <w:sz w:val="30"/>
                <w:szCs w:val="30"/>
              </w:rPr>
              <w:t>1</w:t>
            </w:r>
            <w:r w:rsidRPr="00141DE5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141DE5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141DE5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141DE5">
              <w:rPr>
                <w:b/>
                <w:bCs/>
                <w:sz w:val="28"/>
                <w:szCs w:val="28"/>
              </w:rPr>
              <w:t>8</w:t>
            </w:r>
            <w:r w:rsidRPr="00141DE5">
              <w:rPr>
                <w:b/>
                <w:bCs/>
                <w:sz w:val="28"/>
                <w:szCs w:val="28"/>
              </w:rPr>
              <w:t>-</w:t>
            </w:r>
            <w:r w:rsidR="009C353C" w:rsidRPr="00141DE5">
              <w:rPr>
                <w:b/>
                <w:bCs/>
                <w:sz w:val="28"/>
                <w:szCs w:val="28"/>
              </w:rPr>
              <w:t>1</w:t>
            </w:r>
            <w:r w:rsidR="004D1D50" w:rsidRPr="00141DE5">
              <w:rPr>
                <w:b/>
                <w:bCs/>
                <w:sz w:val="28"/>
                <w:szCs w:val="28"/>
              </w:rPr>
              <w:t>8</w:t>
            </w:r>
            <w:r w:rsidR="00106B19" w:rsidRPr="00141DE5">
              <w:rPr>
                <w:b/>
                <w:bCs/>
                <w:sz w:val="28"/>
                <w:szCs w:val="28"/>
              </w:rPr>
              <w:t xml:space="preserve"> juin</w:t>
            </w:r>
            <w:r w:rsidRPr="00141DE5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141DE5">
              <w:rPr>
                <w:b/>
                <w:bCs/>
                <w:sz w:val="28"/>
                <w:szCs w:val="28"/>
              </w:rPr>
              <w:t>2</w:t>
            </w:r>
            <w:r w:rsidR="004D1D50" w:rsidRPr="00141DE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13EB3121" w14:textId="77777777" w:rsidR="00520F36" w:rsidRPr="00141DE5" w:rsidRDefault="009C353C" w:rsidP="00A90F32">
            <w:pPr>
              <w:spacing w:before="0"/>
            </w:pPr>
            <w:bookmarkStart w:id="1" w:name="ditulogo"/>
            <w:bookmarkEnd w:id="1"/>
            <w:r w:rsidRPr="00141DE5">
              <w:rPr>
                <w:noProof/>
                <w:lang w:val="en-US"/>
              </w:rPr>
              <w:drawing>
                <wp:inline distT="0" distB="0" distL="0" distR="0" wp14:anchorId="17DED0AD" wp14:editId="59F8332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41DE5" w14:paraId="3BB1609C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87107A5" w14:textId="77777777" w:rsidR="00520F36" w:rsidRPr="00141DE5" w:rsidRDefault="00520F36" w:rsidP="00A90F32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33F3A6E" w14:textId="77777777" w:rsidR="00520F36" w:rsidRPr="00141DE5" w:rsidRDefault="00520F36" w:rsidP="00A90F32">
            <w:pPr>
              <w:spacing w:before="0"/>
              <w:rPr>
                <w:b/>
                <w:bCs/>
              </w:rPr>
            </w:pPr>
          </w:p>
        </w:tc>
      </w:tr>
      <w:tr w:rsidR="00520F36" w:rsidRPr="00141DE5" w14:paraId="0715572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ED40190" w14:textId="77777777" w:rsidR="00520F36" w:rsidRPr="00141DE5" w:rsidRDefault="00520F36" w:rsidP="00A90F32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64CB054" w14:textId="77777777" w:rsidR="00520F36" w:rsidRPr="00141DE5" w:rsidRDefault="00520F36" w:rsidP="00A90F32">
            <w:pPr>
              <w:spacing w:before="0"/>
              <w:rPr>
                <w:b/>
                <w:bCs/>
              </w:rPr>
            </w:pPr>
          </w:p>
        </w:tc>
      </w:tr>
      <w:tr w:rsidR="00520F36" w:rsidRPr="00141DE5" w14:paraId="4635AC70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8BCC4A3" w14:textId="77777777" w:rsidR="00520F36" w:rsidRPr="00141DE5" w:rsidRDefault="00520F36" w:rsidP="00A90F32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5CD082C5" w14:textId="0A0D603D" w:rsidR="00520F36" w:rsidRPr="00141DE5" w:rsidRDefault="00520F36" w:rsidP="00A90F32">
            <w:pPr>
              <w:spacing w:before="0"/>
              <w:rPr>
                <w:b/>
                <w:bCs/>
              </w:rPr>
            </w:pPr>
            <w:r w:rsidRPr="00141DE5">
              <w:rPr>
                <w:b/>
                <w:bCs/>
              </w:rPr>
              <w:t>Document C</w:t>
            </w:r>
            <w:r w:rsidR="009C353C" w:rsidRPr="00141DE5">
              <w:rPr>
                <w:b/>
                <w:bCs/>
              </w:rPr>
              <w:t>2</w:t>
            </w:r>
            <w:r w:rsidR="004D1D50" w:rsidRPr="00141DE5">
              <w:rPr>
                <w:b/>
                <w:bCs/>
              </w:rPr>
              <w:t>1</w:t>
            </w:r>
            <w:r w:rsidRPr="00141DE5">
              <w:rPr>
                <w:b/>
                <w:bCs/>
              </w:rPr>
              <w:t>/</w:t>
            </w:r>
            <w:r w:rsidR="005114FC" w:rsidRPr="00141DE5">
              <w:rPr>
                <w:b/>
                <w:bCs/>
              </w:rPr>
              <w:t>93</w:t>
            </w:r>
            <w:r w:rsidRPr="00141DE5">
              <w:rPr>
                <w:b/>
                <w:bCs/>
              </w:rPr>
              <w:t>-F</w:t>
            </w:r>
          </w:p>
        </w:tc>
      </w:tr>
      <w:tr w:rsidR="00520F36" w:rsidRPr="00141DE5" w14:paraId="2B820E23" w14:textId="77777777">
        <w:trPr>
          <w:cantSplit/>
          <w:trHeight w:val="20"/>
        </w:trPr>
        <w:tc>
          <w:tcPr>
            <w:tcW w:w="6912" w:type="dxa"/>
            <w:vMerge/>
          </w:tcPr>
          <w:p w14:paraId="14251B9B" w14:textId="77777777" w:rsidR="00520F36" w:rsidRPr="00141DE5" w:rsidRDefault="00520F36" w:rsidP="00A90F32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EA0D7C2" w14:textId="57B28852" w:rsidR="00520F36" w:rsidRPr="00141DE5" w:rsidRDefault="005114FC" w:rsidP="00A90F32">
            <w:pPr>
              <w:spacing w:before="0"/>
              <w:rPr>
                <w:b/>
                <w:bCs/>
              </w:rPr>
            </w:pPr>
            <w:r w:rsidRPr="00141DE5">
              <w:rPr>
                <w:b/>
                <w:bCs/>
              </w:rPr>
              <w:t>23 juin</w:t>
            </w:r>
            <w:r w:rsidR="00520F36" w:rsidRPr="00141DE5">
              <w:rPr>
                <w:b/>
                <w:bCs/>
              </w:rPr>
              <w:t xml:space="preserve"> 20</w:t>
            </w:r>
            <w:r w:rsidR="009C353C" w:rsidRPr="00141DE5">
              <w:rPr>
                <w:b/>
                <w:bCs/>
              </w:rPr>
              <w:t>2</w:t>
            </w:r>
            <w:r w:rsidR="0097363B" w:rsidRPr="00141DE5">
              <w:rPr>
                <w:b/>
                <w:bCs/>
              </w:rPr>
              <w:t>1</w:t>
            </w:r>
          </w:p>
        </w:tc>
      </w:tr>
      <w:tr w:rsidR="00520F36" w:rsidRPr="00141DE5" w14:paraId="21DEFE6B" w14:textId="77777777">
        <w:trPr>
          <w:cantSplit/>
          <w:trHeight w:val="20"/>
        </w:trPr>
        <w:tc>
          <w:tcPr>
            <w:tcW w:w="6912" w:type="dxa"/>
            <w:vMerge/>
          </w:tcPr>
          <w:p w14:paraId="3765147B" w14:textId="77777777" w:rsidR="00520F36" w:rsidRPr="00141DE5" w:rsidRDefault="00520F36" w:rsidP="00A90F32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3BCF7C44" w14:textId="77777777" w:rsidR="00520F36" w:rsidRPr="00141DE5" w:rsidRDefault="00520F36" w:rsidP="00A90F32">
            <w:pPr>
              <w:spacing w:before="0"/>
              <w:rPr>
                <w:b/>
                <w:bCs/>
              </w:rPr>
            </w:pPr>
            <w:r w:rsidRPr="00141DE5">
              <w:rPr>
                <w:b/>
                <w:bCs/>
              </w:rPr>
              <w:t>Original: anglais</w:t>
            </w:r>
          </w:p>
        </w:tc>
      </w:tr>
    </w:tbl>
    <w:bookmarkEnd w:id="5"/>
    <w:p w14:paraId="068996FB" w14:textId="77777777" w:rsidR="005114FC" w:rsidRPr="00141DE5" w:rsidRDefault="005114FC" w:rsidP="009B0F55">
      <w:pPr>
        <w:pStyle w:val="Title1"/>
        <w:spacing w:before="720"/>
      </w:pPr>
      <w:r w:rsidRPr="00141DE5">
        <w:t>COMPTE RENDU</w:t>
      </w:r>
    </w:p>
    <w:p w14:paraId="6771CF8E" w14:textId="78135B6C" w:rsidR="005114FC" w:rsidRPr="00141DE5" w:rsidRDefault="005114FC" w:rsidP="00A90F32">
      <w:pPr>
        <w:pStyle w:val="Title1"/>
      </w:pPr>
      <w:r w:rsidRPr="00141DE5">
        <w:t>DE LA</w:t>
      </w:r>
    </w:p>
    <w:p w14:paraId="14347984" w14:textId="05B83280" w:rsidR="005114FC" w:rsidRPr="00141DE5" w:rsidRDefault="0064112A" w:rsidP="00A90F32">
      <w:pPr>
        <w:pStyle w:val="Title1"/>
      </w:pPr>
      <w:r w:rsidRPr="00141DE5">
        <w:t>neuvième et dernière</w:t>
      </w:r>
      <w:r w:rsidR="005114FC" w:rsidRPr="00141DE5">
        <w:t xml:space="preserve"> SÉANCE</w:t>
      </w:r>
    </w:p>
    <w:p w14:paraId="3C268B41" w14:textId="560C77B7" w:rsidR="005114FC" w:rsidRPr="00141DE5" w:rsidRDefault="005114FC" w:rsidP="00A90F32">
      <w:pPr>
        <w:jc w:val="center"/>
        <w:rPr>
          <w:szCs w:val="24"/>
        </w:rPr>
      </w:pPr>
      <w:r w:rsidRPr="00141DE5">
        <w:rPr>
          <w:szCs w:val="24"/>
        </w:rPr>
        <w:t>Vendredi 18 juin 2021, de 12 h</w:t>
      </w:r>
      <w:r w:rsidR="009B0F55">
        <w:rPr>
          <w:szCs w:val="24"/>
        </w:rPr>
        <w:t xml:space="preserve"> 00</w:t>
      </w:r>
      <w:r w:rsidR="00A90F32" w:rsidRPr="00141DE5">
        <w:rPr>
          <w:szCs w:val="24"/>
        </w:rPr>
        <w:t xml:space="preserve"> </w:t>
      </w:r>
      <w:r w:rsidRPr="00141DE5">
        <w:rPr>
          <w:szCs w:val="24"/>
        </w:rPr>
        <w:t>à 13 h 10</w:t>
      </w:r>
    </w:p>
    <w:p w14:paraId="1DC117FC" w14:textId="2DB90F56" w:rsidR="00520F36" w:rsidRPr="00141DE5" w:rsidRDefault="005114FC" w:rsidP="00A2431C">
      <w:pPr>
        <w:spacing w:after="360"/>
        <w:jc w:val="center"/>
      </w:pPr>
      <w:r w:rsidRPr="00141DE5">
        <w:rPr>
          <w:b/>
          <w:bCs/>
          <w:szCs w:val="24"/>
        </w:rPr>
        <w:t>Président</w:t>
      </w:r>
      <w:r w:rsidRPr="00141DE5">
        <w:rPr>
          <w:bCs/>
          <w:szCs w:val="24"/>
        </w:rPr>
        <w:t>: M. S. BIN GHELAITA (Émirats arabes unis)</w:t>
      </w:r>
    </w:p>
    <w:tbl>
      <w:tblPr>
        <w:tblW w:w="5221" w:type="pct"/>
        <w:tblLook w:val="0000" w:firstRow="0" w:lastRow="0" w:firstColumn="0" w:lastColumn="0" w:noHBand="0" w:noVBand="0"/>
      </w:tblPr>
      <w:tblGrid>
        <w:gridCol w:w="503"/>
        <w:gridCol w:w="7438"/>
        <w:gridCol w:w="2124"/>
      </w:tblGrid>
      <w:tr w:rsidR="005114FC" w:rsidRPr="00141DE5" w14:paraId="1C7C99E9" w14:textId="77777777" w:rsidTr="00BC422D">
        <w:tc>
          <w:tcPr>
            <w:tcW w:w="250" w:type="pct"/>
          </w:tcPr>
          <w:p w14:paraId="541B659C" w14:textId="77777777" w:rsidR="005114FC" w:rsidRPr="00141DE5" w:rsidRDefault="005114FC" w:rsidP="00BB3214">
            <w:pPr>
              <w:pStyle w:val="Tablehead"/>
              <w:spacing w:before="80" w:after="80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br w:type="page"/>
            </w:r>
            <w:r w:rsidRPr="00141DE5">
              <w:rPr>
                <w:sz w:val="24"/>
                <w:szCs w:val="24"/>
              </w:rPr>
              <w:br w:type="page"/>
            </w:r>
          </w:p>
        </w:tc>
        <w:tc>
          <w:tcPr>
            <w:tcW w:w="3695" w:type="pct"/>
          </w:tcPr>
          <w:p w14:paraId="3A15F7BA" w14:textId="77777777" w:rsidR="005114FC" w:rsidRPr="00141DE5" w:rsidRDefault="005114FC" w:rsidP="00BB3214">
            <w:pPr>
              <w:pStyle w:val="Tablehead"/>
              <w:spacing w:before="80" w:after="80"/>
              <w:jc w:val="left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t>Sujets traités</w:t>
            </w:r>
          </w:p>
        </w:tc>
        <w:tc>
          <w:tcPr>
            <w:tcW w:w="1055" w:type="pct"/>
          </w:tcPr>
          <w:p w14:paraId="77CD5D2E" w14:textId="77777777" w:rsidR="005114FC" w:rsidRPr="00141DE5" w:rsidRDefault="005114FC" w:rsidP="00BB3214">
            <w:pPr>
              <w:pStyle w:val="Tablehead"/>
              <w:spacing w:before="80" w:after="80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t>Documents</w:t>
            </w:r>
          </w:p>
        </w:tc>
      </w:tr>
      <w:tr w:rsidR="005114FC" w:rsidRPr="00141DE5" w14:paraId="449C90F5" w14:textId="77777777" w:rsidTr="00BC422D">
        <w:tc>
          <w:tcPr>
            <w:tcW w:w="250" w:type="pct"/>
          </w:tcPr>
          <w:p w14:paraId="73293E35" w14:textId="77777777" w:rsidR="005114FC" w:rsidRPr="00141DE5" w:rsidRDefault="005114FC" w:rsidP="00BB3214">
            <w:pPr>
              <w:pStyle w:val="Tabletext"/>
              <w:spacing w:before="80" w:after="80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t>1</w:t>
            </w:r>
          </w:p>
        </w:tc>
        <w:tc>
          <w:tcPr>
            <w:tcW w:w="3695" w:type="pct"/>
          </w:tcPr>
          <w:p w14:paraId="10446ACC" w14:textId="52B060F8" w:rsidR="005114FC" w:rsidRPr="00141DE5" w:rsidRDefault="009B0F55" w:rsidP="00BB3214">
            <w:pPr>
              <w:pStyle w:val="Tabletext"/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Hommage au C</w:t>
            </w:r>
            <w:r w:rsidR="0064112A" w:rsidRPr="00141DE5">
              <w:rPr>
                <w:sz w:val="24"/>
                <w:szCs w:val="24"/>
              </w:rPr>
              <w:t>onseiller de l'Ouganda</w:t>
            </w:r>
            <w:r w:rsidR="00A90F32" w:rsidRPr="00141D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pct"/>
          </w:tcPr>
          <w:p w14:paraId="2BC1CB2F" w14:textId="2D03380B" w:rsidR="005114FC" w:rsidRPr="00141DE5" w:rsidRDefault="005114FC" w:rsidP="00BB3214">
            <w:pPr>
              <w:pStyle w:val="Tabletext"/>
              <w:spacing w:before="80" w:after="80"/>
              <w:jc w:val="center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t>–</w:t>
            </w:r>
          </w:p>
        </w:tc>
      </w:tr>
      <w:tr w:rsidR="005114FC" w:rsidRPr="00141DE5" w14:paraId="7F746E61" w14:textId="77777777" w:rsidTr="00BC422D">
        <w:tc>
          <w:tcPr>
            <w:tcW w:w="250" w:type="pct"/>
          </w:tcPr>
          <w:p w14:paraId="4571DA66" w14:textId="77777777" w:rsidR="005114FC" w:rsidRPr="00141DE5" w:rsidRDefault="005114FC" w:rsidP="00BB3214">
            <w:pPr>
              <w:pStyle w:val="Tabletext"/>
              <w:spacing w:before="80" w:after="80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t>2</w:t>
            </w:r>
          </w:p>
        </w:tc>
        <w:tc>
          <w:tcPr>
            <w:tcW w:w="3695" w:type="pct"/>
          </w:tcPr>
          <w:p w14:paraId="3BD45B43" w14:textId="1D07B949" w:rsidR="005114FC" w:rsidRPr="00141DE5" w:rsidRDefault="005114FC" w:rsidP="00BB3214">
            <w:pPr>
              <w:pStyle w:val="Tabletext"/>
              <w:spacing w:before="80" w:after="80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t>Résultats des discussions menées le 17 juin 2021</w:t>
            </w:r>
          </w:p>
        </w:tc>
        <w:tc>
          <w:tcPr>
            <w:tcW w:w="1055" w:type="pct"/>
          </w:tcPr>
          <w:p w14:paraId="5CBDFBDE" w14:textId="36E046F0" w:rsidR="005114FC" w:rsidRPr="00141DE5" w:rsidRDefault="00BC422D" w:rsidP="00BB3214">
            <w:pPr>
              <w:pStyle w:val="Tabletext"/>
              <w:spacing w:before="80" w:after="80"/>
              <w:jc w:val="center"/>
              <w:rPr>
                <w:sz w:val="24"/>
                <w:szCs w:val="24"/>
              </w:rPr>
            </w:pPr>
            <w:hyperlink r:id="rId7" w:history="1">
              <w:r w:rsidR="005114FC" w:rsidRPr="00141DE5">
                <w:rPr>
                  <w:rStyle w:val="Hyperlink"/>
                  <w:sz w:val="24"/>
                  <w:szCs w:val="24"/>
                </w:rPr>
                <w:t>C21/DT/1(Rév.7)</w:t>
              </w:r>
            </w:hyperlink>
          </w:p>
        </w:tc>
      </w:tr>
      <w:tr w:rsidR="005114FC" w:rsidRPr="00141DE5" w14:paraId="6BAC99A0" w14:textId="77777777" w:rsidTr="00BC422D">
        <w:tc>
          <w:tcPr>
            <w:tcW w:w="250" w:type="pct"/>
          </w:tcPr>
          <w:p w14:paraId="30BB6D4F" w14:textId="77777777" w:rsidR="005114FC" w:rsidRPr="00141DE5" w:rsidRDefault="005114FC" w:rsidP="00BB3214">
            <w:pPr>
              <w:pStyle w:val="Tabletext"/>
              <w:spacing w:before="80" w:after="80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t>3</w:t>
            </w:r>
          </w:p>
        </w:tc>
        <w:tc>
          <w:tcPr>
            <w:tcW w:w="3695" w:type="pct"/>
          </w:tcPr>
          <w:p w14:paraId="215D4319" w14:textId="2A2E1565" w:rsidR="005114FC" w:rsidRPr="00141DE5" w:rsidRDefault="008E35D0" w:rsidP="00BB3214">
            <w:pPr>
              <w:pStyle w:val="Tabletext"/>
              <w:spacing w:before="80" w:after="80"/>
              <w:rPr>
                <w:b/>
                <w:sz w:val="24"/>
                <w:szCs w:val="24"/>
              </w:rPr>
            </w:pPr>
            <w:r w:rsidRPr="00141DE5">
              <w:rPr>
                <w:color w:val="000000"/>
                <w:sz w:val="24"/>
                <w:szCs w:val="24"/>
              </w:rPr>
              <w:t>R</w:t>
            </w:r>
            <w:r w:rsidR="0064112A" w:rsidRPr="00141DE5">
              <w:rPr>
                <w:color w:val="000000"/>
                <w:sz w:val="24"/>
                <w:szCs w:val="24"/>
              </w:rPr>
              <w:t>ésultats des consultations informelles</w:t>
            </w:r>
            <w:r w:rsidR="0064112A" w:rsidRPr="00141DE5">
              <w:rPr>
                <w:sz w:val="24"/>
                <w:szCs w:val="24"/>
              </w:rPr>
              <w:t xml:space="preserve"> </w:t>
            </w:r>
            <w:r w:rsidRPr="00141DE5">
              <w:rPr>
                <w:sz w:val="24"/>
                <w:szCs w:val="24"/>
              </w:rPr>
              <w:t>relatives aux</w:t>
            </w:r>
            <w:r w:rsidR="009B0F55">
              <w:rPr>
                <w:sz w:val="24"/>
                <w:szCs w:val="24"/>
              </w:rPr>
              <w:t xml:space="preserve"> manifestations de </w:t>
            </w:r>
            <w:r w:rsidR="005114FC" w:rsidRPr="00141DE5">
              <w:rPr>
                <w:sz w:val="24"/>
                <w:szCs w:val="24"/>
              </w:rPr>
              <w:t>2022</w:t>
            </w:r>
            <w:r w:rsidR="00A90F32" w:rsidRPr="00141DE5">
              <w:rPr>
                <w:sz w:val="24"/>
                <w:szCs w:val="24"/>
              </w:rPr>
              <w:t xml:space="preserve"> </w:t>
            </w:r>
            <w:r w:rsidR="005114FC" w:rsidRPr="00141DE5">
              <w:rPr>
                <w:sz w:val="24"/>
                <w:szCs w:val="24"/>
              </w:rPr>
              <w:t>(</w:t>
            </w:r>
            <w:r w:rsidR="0064112A" w:rsidRPr="00141DE5">
              <w:rPr>
                <w:sz w:val="24"/>
                <w:szCs w:val="24"/>
              </w:rPr>
              <w:t>suite</w:t>
            </w:r>
            <w:r w:rsidR="005114FC" w:rsidRPr="00141DE5">
              <w:rPr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14:paraId="11E3CFEE" w14:textId="7D1FF64C" w:rsidR="005114FC" w:rsidRPr="00141DE5" w:rsidRDefault="00BC422D" w:rsidP="00BB3214">
            <w:pPr>
              <w:pStyle w:val="Tabletext"/>
              <w:spacing w:before="80" w:after="80"/>
              <w:jc w:val="center"/>
              <w:rPr>
                <w:sz w:val="24"/>
                <w:szCs w:val="24"/>
              </w:rPr>
            </w:pPr>
            <w:hyperlink r:id="rId8" w:history="1">
              <w:r w:rsidR="005114FC" w:rsidRPr="00141DE5">
                <w:rPr>
                  <w:color w:val="0000FF"/>
                  <w:sz w:val="24"/>
                  <w:szCs w:val="24"/>
                  <w:u w:val="single"/>
                </w:rPr>
                <w:t>C21/DT/6(Rév.3)</w:t>
              </w:r>
            </w:hyperlink>
            <w:r w:rsidR="005114FC" w:rsidRPr="00141DE5">
              <w:rPr>
                <w:sz w:val="24"/>
                <w:szCs w:val="24"/>
              </w:rPr>
              <w:t>,</w:t>
            </w:r>
            <w:r w:rsidR="005114FC" w:rsidRPr="00141DE5">
              <w:rPr>
                <w:sz w:val="24"/>
                <w:szCs w:val="24"/>
              </w:rPr>
              <w:br/>
            </w:r>
            <w:hyperlink r:id="rId9" w:history="1">
              <w:r w:rsidR="005114FC" w:rsidRPr="00141DE5">
                <w:rPr>
                  <w:color w:val="0000FF"/>
                  <w:sz w:val="24"/>
                  <w:szCs w:val="24"/>
                  <w:u w:val="single"/>
                </w:rPr>
                <w:t>C21/DT/5</w:t>
              </w:r>
            </w:hyperlink>
            <w:r w:rsidR="005114FC" w:rsidRPr="00141DE5">
              <w:rPr>
                <w:sz w:val="24"/>
                <w:szCs w:val="24"/>
              </w:rPr>
              <w:t>,</w:t>
            </w:r>
            <w:r w:rsidR="009B0F55">
              <w:rPr>
                <w:sz w:val="24"/>
                <w:szCs w:val="24"/>
              </w:rPr>
              <w:t xml:space="preserve"> </w:t>
            </w:r>
            <w:hyperlink r:id="rId10" w:history="1">
              <w:r w:rsidR="005114FC" w:rsidRPr="00141DE5">
                <w:rPr>
                  <w:color w:val="0000FF"/>
                  <w:sz w:val="24"/>
                  <w:szCs w:val="24"/>
                  <w:u w:val="single"/>
                </w:rPr>
                <w:t>C21/DT/7</w:t>
              </w:r>
            </w:hyperlink>
          </w:p>
        </w:tc>
      </w:tr>
      <w:tr w:rsidR="005114FC" w:rsidRPr="00141DE5" w14:paraId="69F59D38" w14:textId="77777777" w:rsidTr="00BC422D">
        <w:tc>
          <w:tcPr>
            <w:tcW w:w="250" w:type="pct"/>
          </w:tcPr>
          <w:p w14:paraId="578E89DB" w14:textId="77777777" w:rsidR="005114FC" w:rsidRPr="00141DE5" w:rsidRDefault="005114FC" w:rsidP="00BB3214">
            <w:pPr>
              <w:pStyle w:val="Tabletext"/>
              <w:spacing w:before="80" w:after="80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t>4</w:t>
            </w:r>
          </w:p>
        </w:tc>
        <w:tc>
          <w:tcPr>
            <w:tcW w:w="3695" w:type="pct"/>
          </w:tcPr>
          <w:p w14:paraId="124B84C8" w14:textId="1445968C" w:rsidR="005114FC" w:rsidRPr="00141DE5" w:rsidRDefault="0064112A" w:rsidP="00BB3214">
            <w:pPr>
              <w:pStyle w:val="Tabletext"/>
              <w:spacing w:before="80" w:after="80"/>
              <w:rPr>
                <w:sz w:val="24"/>
                <w:szCs w:val="24"/>
              </w:rPr>
            </w:pPr>
            <w:r w:rsidRPr="00141DE5">
              <w:rPr>
                <w:color w:val="000000"/>
                <w:sz w:val="24"/>
                <w:szCs w:val="24"/>
              </w:rPr>
              <w:t>Liste des candidatures aux fonctions de Président et Vice-Président des</w:t>
            </w:r>
            <w:r w:rsidR="00A90F32" w:rsidRPr="00141DE5">
              <w:rPr>
                <w:color w:val="000000"/>
                <w:sz w:val="24"/>
                <w:szCs w:val="24"/>
              </w:rPr>
              <w:t xml:space="preserve"> </w:t>
            </w:r>
            <w:r w:rsidR="005114FC" w:rsidRPr="00141DE5">
              <w:rPr>
                <w:sz w:val="24"/>
                <w:szCs w:val="24"/>
              </w:rPr>
              <w:t>Groupes de travail du Conseil</w:t>
            </w:r>
            <w:r w:rsidRPr="00141DE5">
              <w:rPr>
                <w:sz w:val="24"/>
                <w:szCs w:val="24"/>
              </w:rPr>
              <w:t>,</w:t>
            </w:r>
            <w:r w:rsidR="00A90F32" w:rsidRPr="00141DE5">
              <w:rPr>
                <w:sz w:val="24"/>
                <w:szCs w:val="24"/>
              </w:rPr>
              <w:t xml:space="preserve"> </w:t>
            </w:r>
            <w:r w:rsidR="005114FC" w:rsidRPr="00141DE5">
              <w:rPr>
                <w:sz w:val="24"/>
                <w:szCs w:val="24"/>
              </w:rPr>
              <w:t>des Groupes d'experts</w:t>
            </w:r>
            <w:r w:rsidRPr="00141DE5">
              <w:rPr>
                <w:sz w:val="24"/>
                <w:szCs w:val="24"/>
              </w:rPr>
              <w:t xml:space="preserve"> et des </w:t>
            </w:r>
            <w:r w:rsidRPr="00141DE5">
              <w:rPr>
                <w:color w:val="000000"/>
                <w:sz w:val="24"/>
                <w:szCs w:val="24"/>
              </w:rPr>
              <w:t>Groupes d'experts informels</w:t>
            </w:r>
          </w:p>
        </w:tc>
        <w:tc>
          <w:tcPr>
            <w:tcW w:w="1055" w:type="pct"/>
          </w:tcPr>
          <w:p w14:paraId="7631A78C" w14:textId="6C5ED555" w:rsidR="005114FC" w:rsidRPr="00141DE5" w:rsidRDefault="00BC422D" w:rsidP="00BB3214">
            <w:pPr>
              <w:pStyle w:val="Tabletext"/>
              <w:spacing w:before="80" w:after="80"/>
              <w:jc w:val="center"/>
              <w:rPr>
                <w:rStyle w:val="Hyperlink"/>
                <w:sz w:val="24"/>
                <w:szCs w:val="24"/>
              </w:rPr>
            </w:pPr>
            <w:hyperlink r:id="rId11" w:history="1">
              <w:r w:rsidR="005114FC" w:rsidRPr="00141DE5">
                <w:rPr>
                  <w:rStyle w:val="Hyperlink"/>
                  <w:sz w:val="24"/>
                  <w:szCs w:val="24"/>
                </w:rPr>
                <w:t>C21/21</w:t>
              </w:r>
              <w:r w:rsidR="00A90F32" w:rsidRPr="00141DE5">
                <w:rPr>
                  <w:rStyle w:val="Hyperlink"/>
                  <w:sz w:val="24"/>
                  <w:szCs w:val="24"/>
                </w:rPr>
                <w:t xml:space="preserve"> </w:t>
              </w:r>
              <w:r w:rsidR="005114FC" w:rsidRPr="00141DE5">
                <w:rPr>
                  <w:rStyle w:val="Hyperlink"/>
                  <w:sz w:val="24"/>
                  <w:szCs w:val="24"/>
                </w:rPr>
                <w:t>+</w:t>
              </w:r>
              <w:r w:rsidR="00A90F32" w:rsidRPr="00141DE5">
                <w:rPr>
                  <w:rStyle w:val="Hyperlink"/>
                  <w:sz w:val="24"/>
                  <w:szCs w:val="24"/>
                </w:rPr>
                <w:t xml:space="preserve"> </w:t>
              </w:r>
              <w:r w:rsidR="005114FC" w:rsidRPr="00141DE5">
                <w:rPr>
                  <w:rStyle w:val="Hyperlink"/>
                  <w:sz w:val="24"/>
                  <w:szCs w:val="24"/>
                </w:rPr>
                <w:t>Add.</w:t>
              </w:r>
            </w:hyperlink>
            <w:r w:rsidR="005114FC" w:rsidRPr="00141DE5">
              <w:rPr>
                <w:rStyle w:val="Hyperlink"/>
                <w:sz w:val="24"/>
                <w:szCs w:val="24"/>
              </w:rPr>
              <w:t>4</w:t>
            </w:r>
          </w:p>
        </w:tc>
      </w:tr>
      <w:tr w:rsidR="005114FC" w:rsidRPr="00141DE5" w14:paraId="36DA5C6C" w14:textId="77777777" w:rsidTr="00BC422D">
        <w:tc>
          <w:tcPr>
            <w:tcW w:w="250" w:type="pct"/>
          </w:tcPr>
          <w:p w14:paraId="0E9D54D3" w14:textId="77777777" w:rsidR="005114FC" w:rsidRPr="00141DE5" w:rsidRDefault="005114FC" w:rsidP="00BB3214">
            <w:pPr>
              <w:pStyle w:val="Tabletext"/>
              <w:spacing w:before="80" w:after="80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t>5</w:t>
            </w:r>
          </w:p>
        </w:tc>
        <w:tc>
          <w:tcPr>
            <w:tcW w:w="3695" w:type="pct"/>
          </w:tcPr>
          <w:p w14:paraId="44CBD035" w14:textId="3287D4A9" w:rsidR="005114FC" w:rsidRPr="00141DE5" w:rsidRDefault="0064112A" w:rsidP="00BB3214">
            <w:pPr>
              <w:pStyle w:val="Tabletext"/>
              <w:spacing w:before="80" w:after="80"/>
              <w:rPr>
                <w:sz w:val="24"/>
                <w:szCs w:val="24"/>
              </w:rPr>
            </w:pPr>
            <w:r w:rsidRPr="00141DE5">
              <w:rPr>
                <w:bCs/>
                <w:sz w:val="24"/>
                <w:szCs w:val="24"/>
              </w:rPr>
              <w:t>Clôture</w:t>
            </w:r>
            <w:r w:rsidR="005114FC" w:rsidRPr="00141DE5">
              <w:rPr>
                <w:bCs/>
                <w:sz w:val="24"/>
                <w:szCs w:val="24"/>
              </w:rPr>
              <w:t xml:space="preserve"> de la troisième consultation virtuelle des Conseillers</w:t>
            </w:r>
          </w:p>
        </w:tc>
        <w:tc>
          <w:tcPr>
            <w:tcW w:w="1055" w:type="pct"/>
          </w:tcPr>
          <w:p w14:paraId="59FF6BE0" w14:textId="6B527627" w:rsidR="005114FC" w:rsidRPr="00141DE5" w:rsidRDefault="005114FC" w:rsidP="00BB3214">
            <w:pPr>
              <w:pStyle w:val="Tabletext"/>
              <w:spacing w:before="80" w:after="80"/>
              <w:jc w:val="center"/>
              <w:rPr>
                <w:sz w:val="24"/>
                <w:szCs w:val="24"/>
              </w:rPr>
            </w:pPr>
            <w:r w:rsidRPr="00141DE5">
              <w:rPr>
                <w:sz w:val="24"/>
                <w:szCs w:val="24"/>
              </w:rPr>
              <w:t>–</w:t>
            </w:r>
          </w:p>
        </w:tc>
      </w:tr>
    </w:tbl>
    <w:p w14:paraId="68517412" w14:textId="7FAE9A43" w:rsidR="005114FC" w:rsidRPr="00141DE5" w:rsidRDefault="005114FC" w:rsidP="00A90F32">
      <w:r w:rsidRPr="00141DE5">
        <w:br w:type="page"/>
      </w:r>
    </w:p>
    <w:p w14:paraId="2C7BECAA" w14:textId="303D2D97" w:rsidR="00897553" w:rsidRPr="00141DE5" w:rsidRDefault="003C659C" w:rsidP="00BC422D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09" w:hanging="709"/>
      </w:pPr>
      <w:r w:rsidRPr="00141DE5">
        <w:lastRenderedPageBreak/>
        <w:t>1</w:t>
      </w:r>
      <w:r w:rsidRPr="00141DE5">
        <w:tab/>
      </w:r>
      <w:r w:rsidR="009B0F55">
        <w:t>Hommage au C</w:t>
      </w:r>
      <w:r w:rsidR="0064112A" w:rsidRPr="00141DE5">
        <w:t>onseiller de l'Ouganda</w:t>
      </w:r>
    </w:p>
    <w:p w14:paraId="789F9923" w14:textId="672283C1" w:rsidR="003C659C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szCs w:val="24"/>
        </w:rPr>
      </w:pPr>
      <w:r w:rsidRPr="00141DE5">
        <w:rPr>
          <w:szCs w:val="24"/>
        </w:rPr>
        <w:t>1.1</w:t>
      </w:r>
      <w:r w:rsidRPr="00141DE5">
        <w:rPr>
          <w:szCs w:val="24"/>
        </w:rPr>
        <w:tab/>
      </w:r>
      <w:r w:rsidR="0064112A" w:rsidRPr="00141DE5">
        <w:rPr>
          <w:szCs w:val="24"/>
        </w:rPr>
        <w:t>Le Président</w:t>
      </w:r>
      <w:r w:rsidR="00A90F32" w:rsidRPr="00141DE5">
        <w:rPr>
          <w:szCs w:val="24"/>
        </w:rPr>
        <w:t xml:space="preserve"> </w:t>
      </w:r>
      <w:r w:rsidRPr="00141DE5">
        <w:rPr>
          <w:szCs w:val="24"/>
        </w:rPr>
        <w:t>demande aux participants d'observer une minute de silence à la mémoire de M. </w:t>
      </w:r>
      <w:r w:rsidR="0064112A" w:rsidRPr="00141DE5">
        <w:rPr>
          <w:rFonts w:eastAsia="MS Mincho" w:cs="Calibri"/>
          <w:bCs/>
          <w:szCs w:val="24"/>
        </w:rPr>
        <w:t>Simon Bubaga</w:t>
      </w:r>
      <w:r w:rsidR="00A90F32" w:rsidRPr="00141DE5">
        <w:rPr>
          <w:szCs w:val="24"/>
        </w:rPr>
        <w:t>,</w:t>
      </w:r>
      <w:r w:rsidR="008E35D0" w:rsidRPr="00141DE5">
        <w:rPr>
          <w:szCs w:val="24"/>
        </w:rPr>
        <w:t xml:space="preserve"> Conseiller de l</w:t>
      </w:r>
      <w:r w:rsidR="00A90F32" w:rsidRPr="00141DE5">
        <w:rPr>
          <w:szCs w:val="24"/>
        </w:rPr>
        <w:t>'</w:t>
      </w:r>
      <w:r w:rsidR="0064112A" w:rsidRPr="00141DE5">
        <w:rPr>
          <w:szCs w:val="24"/>
        </w:rPr>
        <w:t>Ouganda</w:t>
      </w:r>
      <w:r w:rsidRPr="00141DE5">
        <w:rPr>
          <w:szCs w:val="24"/>
        </w:rPr>
        <w:t>,</w:t>
      </w:r>
      <w:r w:rsidR="00A90F32" w:rsidRPr="00141DE5">
        <w:rPr>
          <w:szCs w:val="24"/>
        </w:rPr>
        <w:t xml:space="preserve"> </w:t>
      </w:r>
      <w:r w:rsidRPr="00141DE5">
        <w:rPr>
          <w:szCs w:val="24"/>
        </w:rPr>
        <w:t>décédé</w:t>
      </w:r>
      <w:r w:rsidR="00A90F32" w:rsidRPr="00141DE5">
        <w:rPr>
          <w:szCs w:val="24"/>
        </w:rPr>
        <w:t xml:space="preserve"> </w:t>
      </w:r>
      <w:r w:rsidR="0064112A" w:rsidRPr="00141DE5">
        <w:rPr>
          <w:szCs w:val="24"/>
        </w:rPr>
        <w:t>du COVID-19</w:t>
      </w:r>
      <w:r w:rsidR="008E35D0" w:rsidRPr="00141DE5">
        <w:rPr>
          <w:szCs w:val="24"/>
        </w:rPr>
        <w:t xml:space="preserve"> la veille</w:t>
      </w:r>
      <w:r w:rsidR="00A90F32" w:rsidRPr="00141DE5">
        <w:rPr>
          <w:szCs w:val="24"/>
        </w:rPr>
        <w:t>,</w:t>
      </w:r>
      <w:r w:rsidR="0064112A" w:rsidRPr="00141DE5">
        <w:rPr>
          <w:szCs w:val="24"/>
        </w:rPr>
        <w:t xml:space="preserve"> et</w:t>
      </w:r>
      <w:r w:rsidR="00A90F32" w:rsidRPr="00141DE5">
        <w:rPr>
          <w:szCs w:val="24"/>
        </w:rPr>
        <w:t xml:space="preserve"> </w:t>
      </w:r>
      <w:r w:rsidR="0064112A" w:rsidRPr="00141DE5">
        <w:rPr>
          <w:szCs w:val="24"/>
        </w:rPr>
        <w:t>de toutes les autres victimes de la pandémie.</w:t>
      </w:r>
    </w:p>
    <w:p w14:paraId="782459C1" w14:textId="66B67A05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b/>
          <w:bCs/>
        </w:rPr>
      </w:pPr>
      <w:r w:rsidRPr="00141DE5">
        <w:t>1.2</w:t>
      </w:r>
      <w:r w:rsidRPr="00141DE5">
        <w:tab/>
      </w:r>
      <w:r w:rsidRPr="00141DE5">
        <w:rPr>
          <w:b/>
          <w:bCs/>
        </w:rPr>
        <w:t>Une minute de silence est observée.</w:t>
      </w:r>
    </w:p>
    <w:p w14:paraId="0174128C" w14:textId="4B1C6612" w:rsidR="00393084" w:rsidRPr="00141DE5" w:rsidRDefault="00393084" w:rsidP="00BC422D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09" w:hanging="709"/>
        <w:rPr>
          <w:bCs/>
        </w:rPr>
      </w:pPr>
      <w:r w:rsidRPr="00141DE5">
        <w:t>2</w:t>
      </w:r>
      <w:r w:rsidRPr="00141DE5">
        <w:tab/>
        <w:t xml:space="preserve">Résultats des discussions menées le 17 juin 2021 </w:t>
      </w:r>
      <w:r w:rsidR="009B0F55">
        <w:t>(</w:t>
      </w:r>
      <w:r w:rsidRPr="00141DE5">
        <w:rPr>
          <w:bCs/>
        </w:rPr>
        <w:t>Document</w:t>
      </w:r>
      <w:r w:rsidR="00A90F32" w:rsidRPr="00141DE5">
        <w:rPr>
          <w:bCs/>
        </w:rPr>
        <w:t> </w:t>
      </w:r>
      <w:hyperlink r:id="rId12" w:history="1">
        <w:r w:rsidRPr="00141DE5">
          <w:rPr>
            <w:rStyle w:val="Hyperlink"/>
          </w:rPr>
          <w:t>C21/DT/1(R</w:t>
        </w:r>
        <w:r w:rsidRPr="00141DE5">
          <w:rPr>
            <w:rStyle w:val="Hyperlink"/>
            <w:bCs/>
          </w:rPr>
          <w:t>é</w:t>
        </w:r>
        <w:r w:rsidRPr="00141DE5">
          <w:rPr>
            <w:rStyle w:val="Hyperlink"/>
          </w:rPr>
          <w:t>v.7)</w:t>
        </w:r>
      </w:hyperlink>
      <w:r w:rsidRPr="00141DE5">
        <w:rPr>
          <w:bCs/>
        </w:rPr>
        <w:t>)</w:t>
      </w:r>
    </w:p>
    <w:p w14:paraId="12854CDC" w14:textId="51D99EC5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bCs/>
        </w:rPr>
      </w:pPr>
      <w:r w:rsidRPr="00141DE5">
        <w:rPr>
          <w:bCs/>
        </w:rPr>
        <w:t>2.1</w:t>
      </w:r>
      <w:r w:rsidRPr="00141DE5">
        <w:rPr>
          <w:bCs/>
        </w:rPr>
        <w:tab/>
      </w:r>
      <w:r w:rsidR="0064112A" w:rsidRPr="00141DE5">
        <w:rPr>
          <w:bCs/>
        </w:rPr>
        <w:t>Le Conseiller du Koweït</w:t>
      </w:r>
      <w:r w:rsidR="00A90F32" w:rsidRPr="00141DE5">
        <w:rPr>
          <w:bCs/>
        </w:rPr>
        <w:t xml:space="preserve"> </w:t>
      </w:r>
      <w:r w:rsidR="0064112A" w:rsidRPr="00141DE5">
        <w:rPr>
          <w:bCs/>
        </w:rPr>
        <w:t>indique qu</w:t>
      </w:r>
      <w:r w:rsidR="00A90F32" w:rsidRPr="00141DE5">
        <w:rPr>
          <w:bCs/>
        </w:rPr>
        <w:t>'</w:t>
      </w:r>
      <w:r w:rsidR="008E35D0" w:rsidRPr="00141DE5">
        <w:rPr>
          <w:bCs/>
        </w:rPr>
        <w:t>il y a lieu</w:t>
      </w:r>
      <w:r w:rsidR="00A90F32" w:rsidRPr="00141DE5">
        <w:rPr>
          <w:bCs/>
        </w:rPr>
        <w:t xml:space="preserve"> </w:t>
      </w:r>
      <w:r w:rsidR="008E35D0" w:rsidRPr="00141DE5">
        <w:rPr>
          <w:bCs/>
        </w:rPr>
        <w:t>de prendre note</w:t>
      </w:r>
      <w:r w:rsidR="00A90F32" w:rsidRPr="00141DE5">
        <w:rPr>
          <w:bCs/>
        </w:rPr>
        <w:t xml:space="preserve"> </w:t>
      </w:r>
      <w:r w:rsidR="008E35D0" w:rsidRPr="00141DE5">
        <w:rPr>
          <w:bCs/>
        </w:rPr>
        <w:t>du Document C21/77</w:t>
      </w:r>
      <w:r w:rsidR="00A90F32" w:rsidRPr="00141DE5">
        <w:rPr>
          <w:bCs/>
        </w:rPr>
        <w:t xml:space="preserve"> </w:t>
      </w:r>
      <w:r w:rsidR="0064112A" w:rsidRPr="00141DE5">
        <w:rPr>
          <w:bCs/>
        </w:rPr>
        <w:t>dans le cadre des résultats relatifs à l</w:t>
      </w:r>
      <w:r w:rsidR="00A90F32" w:rsidRPr="00141DE5">
        <w:rPr>
          <w:bCs/>
        </w:rPr>
        <w:t>'</w:t>
      </w:r>
      <w:r w:rsidR="0064112A" w:rsidRPr="00141DE5">
        <w:rPr>
          <w:bCs/>
        </w:rPr>
        <w:t>examen du</w:t>
      </w:r>
      <w:r w:rsidR="00A90F32" w:rsidRPr="00141DE5">
        <w:rPr>
          <w:bCs/>
        </w:rPr>
        <w:t xml:space="preserve"> </w:t>
      </w:r>
      <w:r w:rsidR="0064112A" w:rsidRPr="00141DE5">
        <w:rPr>
          <w:bCs/>
        </w:rPr>
        <w:t>Document C21/7</w:t>
      </w:r>
      <w:r w:rsidR="00175987" w:rsidRPr="00141DE5">
        <w:rPr>
          <w:bCs/>
        </w:rPr>
        <w:t>, dans la mesure où il constitue la base de la contribution</w:t>
      </w:r>
      <w:r w:rsidR="00A90F32" w:rsidRPr="00141DE5">
        <w:rPr>
          <w:bCs/>
        </w:rPr>
        <w:t>.</w:t>
      </w:r>
    </w:p>
    <w:p w14:paraId="6C474DF9" w14:textId="3498380F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bCs/>
        </w:rPr>
      </w:pPr>
      <w:r w:rsidRPr="00141DE5">
        <w:rPr>
          <w:bCs/>
        </w:rPr>
        <w:t>2.2</w:t>
      </w:r>
      <w:r w:rsidRPr="00141DE5">
        <w:rPr>
          <w:bCs/>
        </w:rPr>
        <w:tab/>
      </w:r>
      <w:r w:rsidR="00771B22" w:rsidRPr="00141DE5">
        <w:rPr>
          <w:bCs/>
        </w:rPr>
        <w:t>Il est</w:t>
      </w:r>
      <w:r w:rsidRPr="00141DE5">
        <w:rPr>
          <w:bCs/>
        </w:rPr>
        <w:t xml:space="preserve"> </w:t>
      </w:r>
      <w:r w:rsidRPr="00141DE5">
        <w:rPr>
          <w:b/>
        </w:rPr>
        <w:t>pris note</w:t>
      </w:r>
      <w:r w:rsidRPr="00141DE5">
        <w:rPr>
          <w:bCs/>
        </w:rPr>
        <w:t xml:space="preserve"> du Document C21/DT/1(Rév.7), </w:t>
      </w:r>
      <w:r w:rsidR="008E35D0" w:rsidRPr="00141DE5">
        <w:rPr>
          <w:bCs/>
        </w:rPr>
        <w:t>moyennant</w:t>
      </w:r>
      <w:r w:rsidRPr="00141DE5">
        <w:rPr>
          <w:bCs/>
        </w:rPr>
        <w:t xml:space="preserve"> cette modification.</w:t>
      </w:r>
    </w:p>
    <w:p w14:paraId="7612D951" w14:textId="0822A449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bCs/>
          <w:szCs w:val="24"/>
        </w:rPr>
      </w:pPr>
      <w:r w:rsidRPr="00141DE5">
        <w:rPr>
          <w:bCs/>
          <w:szCs w:val="24"/>
        </w:rPr>
        <w:t>2.3</w:t>
      </w:r>
      <w:r w:rsidRPr="00141DE5">
        <w:rPr>
          <w:bCs/>
          <w:szCs w:val="24"/>
        </w:rPr>
        <w:tab/>
      </w:r>
      <w:r w:rsidR="00771B22" w:rsidRPr="00141DE5">
        <w:rPr>
          <w:rFonts w:eastAsia="MS Mincho" w:cs="Calibri"/>
          <w:bCs/>
          <w:szCs w:val="24"/>
        </w:rPr>
        <w:t>Pour ce qui est de l'ensemble</w:t>
      </w:r>
      <w:r w:rsidR="00A90F32" w:rsidRPr="00141DE5">
        <w:rPr>
          <w:rFonts w:eastAsia="MS Mincho" w:cs="Calibri"/>
          <w:bCs/>
          <w:szCs w:val="24"/>
        </w:rPr>
        <w:t xml:space="preserve"> </w:t>
      </w:r>
      <w:r w:rsidR="00771B22" w:rsidRPr="00141DE5">
        <w:rPr>
          <w:color w:val="000000"/>
          <w:szCs w:val="24"/>
        </w:rPr>
        <w:t>de documents concernant les activités</w:t>
      </w:r>
      <w:r w:rsidR="00A90F32" w:rsidRPr="00141DE5">
        <w:rPr>
          <w:color w:val="000000"/>
          <w:szCs w:val="24"/>
        </w:rPr>
        <w:t xml:space="preserve"> </w:t>
      </w:r>
      <w:r w:rsidR="00771B22" w:rsidRPr="00141DE5">
        <w:rPr>
          <w:color w:val="000000"/>
          <w:szCs w:val="24"/>
        </w:rPr>
        <w:t>relatives à l'Internet</w:t>
      </w:r>
      <w:r w:rsidR="00A90F32" w:rsidRPr="00141DE5">
        <w:rPr>
          <w:rFonts w:eastAsia="MS Mincho" w:cs="Calibri"/>
          <w:bCs/>
          <w:szCs w:val="24"/>
        </w:rPr>
        <w:t>,</w:t>
      </w:r>
      <w:r w:rsidR="00771B22" w:rsidRPr="00141DE5">
        <w:rPr>
          <w:rFonts w:eastAsia="MS Mincho" w:cs="Calibri"/>
          <w:bCs/>
          <w:szCs w:val="24"/>
        </w:rPr>
        <w:t xml:space="preserve"> le Président</w:t>
      </w:r>
      <w:r w:rsidR="00A90F32" w:rsidRPr="00141DE5">
        <w:rPr>
          <w:rFonts w:eastAsia="MS Mincho" w:cs="Calibri"/>
          <w:bCs/>
          <w:szCs w:val="24"/>
        </w:rPr>
        <w:t xml:space="preserve"> </w:t>
      </w:r>
      <w:r w:rsidR="00771B22" w:rsidRPr="00141DE5">
        <w:rPr>
          <w:rFonts w:eastAsia="MS Mincho" w:cs="Calibri"/>
          <w:bCs/>
          <w:szCs w:val="24"/>
        </w:rPr>
        <w:t>rappelle les résultats des discussions de la septième séance et informe les conseillers que les</w:t>
      </w:r>
      <w:r w:rsidR="00A90F32" w:rsidRPr="00141DE5">
        <w:rPr>
          <w:rFonts w:eastAsia="MS Mincho" w:cs="Calibri"/>
          <w:bCs/>
          <w:szCs w:val="24"/>
        </w:rPr>
        <w:t xml:space="preserve"> </w:t>
      </w:r>
      <w:r w:rsidR="00771B22" w:rsidRPr="00141DE5">
        <w:rPr>
          <w:rFonts w:eastAsia="MS Mincho" w:cs="Calibri"/>
          <w:bCs/>
          <w:szCs w:val="24"/>
        </w:rPr>
        <w:t>États Membres du Conseil n</w:t>
      </w:r>
      <w:r w:rsidR="00A90F32" w:rsidRPr="00141DE5">
        <w:rPr>
          <w:rFonts w:eastAsia="MS Mincho" w:cs="Calibri"/>
          <w:bCs/>
          <w:szCs w:val="24"/>
        </w:rPr>
        <w:t>'</w:t>
      </w:r>
      <w:r w:rsidR="00771B22" w:rsidRPr="00141DE5">
        <w:rPr>
          <w:rFonts w:eastAsia="MS Mincho" w:cs="Calibri"/>
          <w:bCs/>
          <w:szCs w:val="24"/>
        </w:rPr>
        <w:t xml:space="preserve">ont formulé aucune observation </w:t>
      </w:r>
      <w:r w:rsidR="008E35D0" w:rsidRPr="00141DE5">
        <w:rPr>
          <w:rFonts w:eastAsia="MS Mincho" w:cs="Calibri"/>
          <w:bCs/>
          <w:szCs w:val="24"/>
        </w:rPr>
        <w:t>au sujet des</w:t>
      </w:r>
      <w:r w:rsidR="00771B22" w:rsidRPr="00141DE5">
        <w:rPr>
          <w:rFonts w:eastAsia="MS Mincho" w:cs="Calibri"/>
          <w:bCs/>
          <w:szCs w:val="24"/>
        </w:rPr>
        <w:t xml:space="preserve"> Documents</w:t>
      </w:r>
      <w:r w:rsidR="00A90F32" w:rsidRPr="00141DE5">
        <w:rPr>
          <w:rFonts w:eastAsia="MS Mincho" w:cs="Calibri"/>
          <w:bCs/>
          <w:szCs w:val="24"/>
        </w:rPr>
        <w:t> </w:t>
      </w:r>
      <w:r w:rsidR="00771B22" w:rsidRPr="00141DE5">
        <w:rPr>
          <w:rFonts w:eastAsia="MS Mincho" w:cs="Calibri"/>
          <w:bCs/>
          <w:szCs w:val="24"/>
        </w:rPr>
        <w:t>C21/33 et C20/33</w:t>
      </w:r>
      <w:r w:rsidR="00A90F32" w:rsidRPr="00141DE5">
        <w:rPr>
          <w:rFonts w:eastAsia="MS Mincho" w:cs="Calibri"/>
          <w:bCs/>
          <w:szCs w:val="24"/>
        </w:rPr>
        <w:t>;</w:t>
      </w:r>
      <w:r w:rsidR="00771B22" w:rsidRPr="00141DE5">
        <w:rPr>
          <w:rFonts w:eastAsia="MS Mincho" w:cs="Calibri"/>
          <w:bCs/>
          <w:szCs w:val="24"/>
        </w:rPr>
        <w:t xml:space="preserve"> en conséquence, l'ensemble</w:t>
      </w:r>
      <w:r w:rsidR="00771B22" w:rsidRPr="00141DE5">
        <w:rPr>
          <w:color w:val="000000"/>
          <w:szCs w:val="24"/>
        </w:rPr>
        <w:t xml:space="preserve"> de documents</w:t>
      </w:r>
      <w:r w:rsidR="00A90F32" w:rsidRPr="00141DE5">
        <w:rPr>
          <w:color w:val="000000"/>
          <w:szCs w:val="24"/>
        </w:rPr>
        <w:t xml:space="preserve"> </w:t>
      </w:r>
      <w:r w:rsidR="00771B22" w:rsidRPr="00141DE5">
        <w:rPr>
          <w:rFonts w:eastAsia="MS Mincho" w:cs="Calibri"/>
          <w:bCs/>
          <w:szCs w:val="24"/>
        </w:rPr>
        <w:t>définitif contenant les rapports en question et le compte rendu</w:t>
      </w:r>
      <w:r w:rsidR="00A90F32" w:rsidRPr="00141DE5">
        <w:rPr>
          <w:rFonts w:eastAsia="MS Mincho" w:cs="Calibri"/>
          <w:bCs/>
          <w:szCs w:val="24"/>
        </w:rPr>
        <w:t xml:space="preserve"> </w:t>
      </w:r>
      <w:r w:rsidR="00771B22" w:rsidRPr="00141DE5">
        <w:rPr>
          <w:rFonts w:eastAsia="MS Mincho" w:cs="Calibri"/>
          <w:bCs/>
          <w:szCs w:val="24"/>
        </w:rPr>
        <w:t xml:space="preserve">pertinent de la </w:t>
      </w:r>
      <w:r w:rsidR="00771B22" w:rsidRPr="00141DE5">
        <w:rPr>
          <w:color w:val="000000"/>
          <w:szCs w:val="24"/>
        </w:rPr>
        <w:t>consultation virtuelle des Conseillers</w:t>
      </w:r>
      <w:r w:rsidR="00771B22" w:rsidRPr="00141DE5">
        <w:rPr>
          <w:rFonts w:eastAsia="MS Mincho" w:cs="Calibri"/>
          <w:bCs/>
          <w:szCs w:val="24"/>
        </w:rPr>
        <w:t xml:space="preserve"> sera</w:t>
      </w:r>
      <w:r w:rsidR="00A90F32" w:rsidRPr="00141DE5">
        <w:rPr>
          <w:rFonts w:eastAsia="MS Mincho" w:cs="Calibri"/>
          <w:bCs/>
          <w:szCs w:val="24"/>
        </w:rPr>
        <w:t xml:space="preserve"> </w:t>
      </w:r>
      <w:r w:rsidR="00771B22" w:rsidRPr="00141DE5">
        <w:rPr>
          <w:rFonts w:eastAsia="MS Mincho" w:cs="Calibri"/>
          <w:bCs/>
          <w:szCs w:val="24"/>
        </w:rPr>
        <w:t xml:space="preserve">publié </w:t>
      </w:r>
      <w:r w:rsidR="008E35D0" w:rsidRPr="00141DE5">
        <w:rPr>
          <w:rFonts w:eastAsia="MS Mincho" w:cs="Calibri"/>
          <w:bCs/>
          <w:szCs w:val="24"/>
        </w:rPr>
        <w:t>en tant que</w:t>
      </w:r>
      <w:r w:rsidR="00771B22" w:rsidRPr="00141DE5">
        <w:rPr>
          <w:rFonts w:eastAsia="MS Mincho" w:cs="Calibri"/>
          <w:bCs/>
          <w:szCs w:val="24"/>
        </w:rPr>
        <w:t xml:space="preserve"> Document</w:t>
      </w:r>
      <w:r w:rsidR="00A90F32" w:rsidRPr="00141DE5">
        <w:rPr>
          <w:rFonts w:eastAsia="MS Mincho" w:cs="Calibri"/>
          <w:bCs/>
          <w:szCs w:val="24"/>
        </w:rPr>
        <w:t> </w:t>
      </w:r>
      <w:r w:rsidR="00771B22" w:rsidRPr="00141DE5">
        <w:rPr>
          <w:rFonts w:eastAsia="MS Mincho" w:cs="Calibri"/>
          <w:bCs/>
          <w:szCs w:val="24"/>
        </w:rPr>
        <w:t>C21/DT/8(R</w:t>
      </w:r>
      <w:r w:rsidR="00A90F32" w:rsidRPr="00141DE5">
        <w:rPr>
          <w:rFonts w:eastAsia="MS Mincho" w:cs="Calibri"/>
          <w:bCs/>
          <w:szCs w:val="24"/>
        </w:rPr>
        <w:t>é</w:t>
      </w:r>
      <w:r w:rsidR="00771B22" w:rsidRPr="00141DE5">
        <w:rPr>
          <w:rFonts w:eastAsia="MS Mincho" w:cs="Calibri"/>
          <w:bCs/>
          <w:szCs w:val="24"/>
        </w:rPr>
        <w:t>v.1), pour approbation par correspondance.</w:t>
      </w:r>
    </w:p>
    <w:p w14:paraId="689F5BFD" w14:textId="54C6B2D5" w:rsidR="00393084" w:rsidRPr="00141DE5" w:rsidRDefault="00393084" w:rsidP="00BC422D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09" w:hanging="709"/>
      </w:pPr>
      <w:r w:rsidRPr="00141DE5">
        <w:t>3</w:t>
      </w:r>
      <w:r w:rsidRPr="00141DE5">
        <w:tab/>
      </w:r>
      <w:r w:rsidR="00771B22" w:rsidRPr="00141DE5">
        <w:rPr>
          <w:color w:val="000000"/>
        </w:rPr>
        <w:t>Résultats des consultations informelles</w:t>
      </w:r>
      <w:r w:rsidR="00771B22" w:rsidRPr="00141DE5">
        <w:rPr>
          <w:szCs w:val="24"/>
        </w:rPr>
        <w:t xml:space="preserve"> </w:t>
      </w:r>
      <w:r w:rsidR="008E35D0" w:rsidRPr="00141DE5">
        <w:rPr>
          <w:szCs w:val="24"/>
        </w:rPr>
        <w:t>relatives aux</w:t>
      </w:r>
      <w:r w:rsidR="00771B22" w:rsidRPr="00141DE5">
        <w:rPr>
          <w:szCs w:val="24"/>
        </w:rPr>
        <w:t xml:space="preserve"> manifestations de 2022</w:t>
      </w:r>
      <w:r w:rsidR="00A90F32" w:rsidRPr="00141DE5">
        <w:rPr>
          <w:szCs w:val="24"/>
        </w:rPr>
        <w:t xml:space="preserve"> </w:t>
      </w:r>
      <w:r w:rsidR="00771B22" w:rsidRPr="00141DE5">
        <w:rPr>
          <w:szCs w:val="24"/>
        </w:rPr>
        <w:t>(suite)</w:t>
      </w:r>
      <w:r w:rsidR="00A90F32" w:rsidRPr="00141DE5">
        <w:rPr>
          <w:szCs w:val="24"/>
        </w:rPr>
        <w:t xml:space="preserve"> </w:t>
      </w:r>
      <w:r w:rsidRPr="00141DE5">
        <w:t xml:space="preserve">(Documents </w:t>
      </w:r>
      <w:hyperlink r:id="rId13" w:history="1">
        <w:r w:rsidRPr="00141DE5">
          <w:rPr>
            <w:rStyle w:val="Hyperlink"/>
            <w:bCs/>
          </w:rPr>
          <w:t>C21/DT/6(Rév.3)</w:t>
        </w:r>
      </w:hyperlink>
      <w:r w:rsidRPr="00141DE5">
        <w:t xml:space="preserve">, </w:t>
      </w:r>
      <w:hyperlink r:id="rId14" w:history="1">
        <w:r w:rsidRPr="00141DE5">
          <w:rPr>
            <w:rStyle w:val="Hyperlink"/>
            <w:bCs/>
          </w:rPr>
          <w:t>C21/DT/5</w:t>
        </w:r>
      </w:hyperlink>
      <w:r w:rsidR="00A90F32" w:rsidRPr="00141DE5">
        <w:rPr>
          <w:u w:val="single"/>
        </w:rPr>
        <w:t xml:space="preserve"> </w:t>
      </w:r>
      <w:r w:rsidR="00771B22" w:rsidRPr="00141DE5">
        <w:t xml:space="preserve">et </w:t>
      </w:r>
      <w:hyperlink r:id="rId15" w:history="1">
        <w:r w:rsidRPr="00141DE5">
          <w:rPr>
            <w:rStyle w:val="Hyperlink"/>
            <w:bCs/>
          </w:rPr>
          <w:t>C21/DT/7</w:t>
        </w:r>
      </w:hyperlink>
      <w:r w:rsidRPr="00141DE5">
        <w:t>)</w:t>
      </w:r>
    </w:p>
    <w:p w14:paraId="347578F7" w14:textId="17E07630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</w:rPr>
      </w:pPr>
      <w:r w:rsidRPr="00141DE5">
        <w:rPr>
          <w:rFonts w:eastAsia="MS Mincho"/>
        </w:rPr>
        <w:t>3.1</w:t>
      </w:r>
      <w:r w:rsidRPr="00141DE5">
        <w:rPr>
          <w:rFonts w:eastAsia="MS Mincho"/>
        </w:rPr>
        <w:tab/>
      </w:r>
      <w:r w:rsidR="00771B22" w:rsidRPr="00141DE5">
        <w:rPr>
          <w:rFonts w:eastAsia="MS Mincho"/>
        </w:rPr>
        <w:t>Un conseiller</w:t>
      </w:r>
      <w:r w:rsidR="00A90F32" w:rsidRPr="00141DE5">
        <w:rPr>
          <w:rFonts w:eastAsia="MS Mincho"/>
        </w:rPr>
        <w:t xml:space="preserve"> </w:t>
      </w:r>
      <w:r w:rsidR="00771B22" w:rsidRPr="00141DE5">
        <w:rPr>
          <w:rFonts w:eastAsia="MS Mincho"/>
        </w:rPr>
        <w:t>suggère qu</w:t>
      </w:r>
      <w:r w:rsidR="00A90F32" w:rsidRPr="00141DE5">
        <w:rPr>
          <w:rFonts w:eastAsia="MS Mincho"/>
        </w:rPr>
        <w:t>'</w:t>
      </w:r>
      <w:r w:rsidR="00771B22" w:rsidRPr="00141DE5">
        <w:rPr>
          <w:rFonts w:eastAsia="MS Mincho"/>
        </w:rPr>
        <w:t xml:space="preserve">il soit fait expressément état du plan </w:t>
      </w:r>
      <w:r w:rsidR="00771B22" w:rsidRPr="00141DE5">
        <w:t>de substitution</w:t>
      </w:r>
      <w:r w:rsidR="00771B22" w:rsidRPr="00141DE5">
        <w:rPr>
          <w:rFonts w:eastAsia="MS Mincho"/>
        </w:rPr>
        <w:t xml:space="preserve"> pour l'AMNT</w:t>
      </w:r>
      <w:r w:rsidR="00A90F32" w:rsidRPr="00141DE5">
        <w:rPr>
          <w:rFonts w:eastAsia="MS Mincho"/>
        </w:rPr>
        <w:noBreakHyphen/>
      </w:r>
      <w:r w:rsidR="00771B22" w:rsidRPr="00141DE5">
        <w:rPr>
          <w:rFonts w:eastAsia="MS Mincho"/>
        </w:rPr>
        <w:t>20</w:t>
      </w:r>
      <w:r w:rsidR="00A90F32" w:rsidRPr="00141DE5">
        <w:rPr>
          <w:rFonts w:eastAsia="MS Mincho"/>
        </w:rPr>
        <w:t xml:space="preserve"> </w:t>
      </w:r>
      <w:r w:rsidR="00771B22" w:rsidRPr="00141DE5">
        <w:rPr>
          <w:rFonts w:eastAsia="MS Mincho"/>
        </w:rPr>
        <w:t>dans le Document C21/DT/6(R</w:t>
      </w:r>
      <w:r w:rsidR="00A90F32" w:rsidRPr="00141DE5">
        <w:rPr>
          <w:rFonts w:eastAsia="MS Mincho"/>
        </w:rPr>
        <w:t>é</w:t>
      </w:r>
      <w:r w:rsidR="00771B22" w:rsidRPr="00141DE5">
        <w:rPr>
          <w:rFonts w:eastAsia="MS Mincho"/>
        </w:rPr>
        <w:t>v.3), afin d</w:t>
      </w:r>
      <w:r w:rsidR="00A90F32" w:rsidRPr="00141DE5">
        <w:rPr>
          <w:rFonts w:eastAsia="MS Mincho"/>
        </w:rPr>
        <w:t>'</w:t>
      </w:r>
      <w:r w:rsidR="00771B22" w:rsidRPr="00141DE5">
        <w:rPr>
          <w:rFonts w:eastAsia="MS Mincho"/>
        </w:rPr>
        <w:t>éviter une situation dans laquelle il pourrait s'avérer impossible de prendre une décision en la matière</w:t>
      </w:r>
      <w:r w:rsidR="00A90F32" w:rsidRPr="00141DE5">
        <w:rPr>
          <w:rFonts w:eastAsia="MS Mincho"/>
        </w:rPr>
        <w:t>.</w:t>
      </w:r>
    </w:p>
    <w:p w14:paraId="19AE6C95" w14:textId="563FFD5C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</w:rPr>
      </w:pPr>
      <w:r w:rsidRPr="00141DE5">
        <w:rPr>
          <w:rFonts w:eastAsia="MS Mincho"/>
        </w:rPr>
        <w:t>3.2</w:t>
      </w:r>
      <w:r w:rsidRPr="00141DE5">
        <w:rPr>
          <w:rFonts w:eastAsia="MS Mincho"/>
        </w:rPr>
        <w:tab/>
      </w:r>
      <w:r w:rsidR="00771B22" w:rsidRPr="00141DE5">
        <w:rPr>
          <w:rFonts w:eastAsia="MS Mincho"/>
        </w:rPr>
        <w:t>Deux conseillers</w:t>
      </w:r>
      <w:r w:rsidR="00A90F32" w:rsidRPr="00141DE5">
        <w:rPr>
          <w:rFonts w:eastAsia="MS Mincho"/>
        </w:rPr>
        <w:t xml:space="preserve"> </w:t>
      </w:r>
      <w:r w:rsidR="00771B22" w:rsidRPr="00141DE5">
        <w:rPr>
          <w:rFonts w:eastAsia="MS Mincho"/>
        </w:rPr>
        <w:t xml:space="preserve">expriment leur désaccord, au motif que le plan de </w:t>
      </w:r>
      <w:r w:rsidR="00771B22" w:rsidRPr="00141DE5">
        <w:t>substitution</w:t>
      </w:r>
      <w:r w:rsidR="00771B22" w:rsidRPr="00141DE5">
        <w:rPr>
          <w:rFonts w:eastAsia="MS Mincho"/>
        </w:rPr>
        <w:t xml:space="preserve"> figure au nombre des résultats</w:t>
      </w:r>
      <w:r w:rsidR="00A90F32" w:rsidRPr="00141DE5">
        <w:rPr>
          <w:rFonts w:eastAsia="MS Mincho"/>
        </w:rPr>
        <w:t xml:space="preserve"> </w:t>
      </w:r>
      <w:r w:rsidR="00771B22" w:rsidRPr="00141DE5">
        <w:rPr>
          <w:rFonts w:eastAsia="MS Mincho"/>
        </w:rPr>
        <w:t xml:space="preserve">indiqués dans le </w:t>
      </w:r>
      <w:r w:rsidR="008E35D0" w:rsidRPr="00141DE5">
        <w:rPr>
          <w:rFonts w:eastAsia="MS Mincho"/>
        </w:rPr>
        <w:t>D</w:t>
      </w:r>
      <w:r w:rsidR="00771B22" w:rsidRPr="00141DE5">
        <w:rPr>
          <w:rFonts w:eastAsia="MS Mincho"/>
        </w:rPr>
        <w:t>ocument C21/DT/1 et qu'il a déjà été décidé que les trois</w:t>
      </w:r>
      <w:r w:rsidR="00A90F32" w:rsidRPr="00141DE5">
        <w:rPr>
          <w:rFonts w:eastAsia="MS Mincho"/>
        </w:rPr>
        <w:t> </w:t>
      </w:r>
      <w:r w:rsidR="00771B22" w:rsidRPr="00141DE5">
        <w:rPr>
          <w:rFonts w:eastAsia="MS Mincho"/>
        </w:rPr>
        <w:t>grandes manifestations qui doivent se tenir en 2022 (AMNT-20, CMDT-21 et PP-22) ne devaient pas être liées et que leurs dates ne p</w:t>
      </w:r>
      <w:r w:rsidR="008E35D0" w:rsidRPr="00141DE5">
        <w:rPr>
          <w:rFonts w:eastAsia="MS Mincho"/>
        </w:rPr>
        <w:t>ouvaie</w:t>
      </w:r>
      <w:r w:rsidR="00771B22" w:rsidRPr="00141DE5">
        <w:rPr>
          <w:rFonts w:eastAsia="MS Mincho"/>
        </w:rPr>
        <w:t>nt donc</w:t>
      </w:r>
      <w:r w:rsidR="00A90F32" w:rsidRPr="00141DE5">
        <w:rPr>
          <w:rFonts w:eastAsia="MS Mincho"/>
        </w:rPr>
        <w:t xml:space="preserve"> </w:t>
      </w:r>
      <w:r w:rsidR="00771B22" w:rsidRPr="00141DE5">
        <w:rPr>
          <w:rFonts w:eastAsia="MS Mincho"/>
        </w:rPr>
        <w:t>être modifiées.</w:t>
      </w:r>
    </w:p>
    <w:p w14:paraId="5388433B" w14:textId="7BAD57F2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</w:rPr>
      </w:pPr>
      <w:r w:rsidRPr="00141DE5">
        <w:rPr>
          <w:rFonts w:eastAsia="MS Mincho"/>
        </w:rPr>
        <w:t>3.3</w:t>
      </w:r>
      <w:r w:rsidRPr="00141DE5">
        <w:rPr>
          <w:rFonts w:eastAsia="MS Mincho"/>
        </w:rPr>
        <w:tab/>
      </w:r>
      <w:r w:rsidR="00771B22" w:rsidRPr="00141DE5">
        <w:rPr>
          <w:rFonts w:eastAsia="MS Mincho"/>
        </w:rPr>
        <w:t>Le représentant du TSB</w:t>
      </w:r>
      <w:r w:rsidR="00A90F32" w:rsidRPr="00141DE5">
        <w:rPr>
          <w:rFonts w:eastAsia="MS Mincho"/>
        </w:rPr>
        <w:t xml:space="preserve"> </w:t>
      </w:r>
      <w:r w:rsidR="00771B22" w:rsidRPr="00141DE5">
        <w:rPr>
          <w:rFonts w:eastAsia="MS Mincho"/>
        </w:rPr>
        <w:t xml:space="preserve">confirme </w:t>
      </w:r>
      <w:r w:rsidR="008E35D0" w:rsidRPr="00141DE5">
        <w:rPr>
          <w:rFonts w:eastAsia="MS Mincho"/>
        </w:rPr>
        <w:t>qu</w:t>
      </w:r>
      <w:r w:rsidR="00A90F32" w:rsidRPr="00141DE5">
        <w:rPr>
          <w:rFonts w:eastAsia="MS Mincho"/>
        </w:rPr>
        <w:t>'</w:t>
      </w:r>
      <w:r w:rsidR="008E35D0" w:rsidRPr="00141DE5">
        <w:rPr>
          <w:rFonts w:eastAsia="MS Mincho"/>
        </w:rPr>
        <w:t>au cas où</w:t>
      </w:r>
      <w:r w:rsidR="00A90F32" w:rsidRPr="00141DE5">
        <w:rPr>
          <w:rFonts w:eastAsia="MS Mincho"/>
        </w:rPr>
        <w:t xml:space="preserve"> </w:t>
      </w:r>
      <w:r w:rsidR="00771B22" w:rsidRPr="00141DE5">
        <w:rPr>
          <w:rFonts w:eastAsia="MS Mincho"/>
        </w:rPr>
        <w:t>l'Inde</w:t>
      </w:r>
      <w:r w:rsidR="00A90F32" w:rsidRPr="00141DE5">
        <w:rPr>
          <w:rFonts w:eastAsia="MS Mincho"/>
        </w:rPr>
        <w:t xml:space="preserve"> </w:t>
      </w:r>
      <w:r w:rsidR="008E35D0" w:rsidRPr="00141DE5">
        <w:rPr>
          <w:rFonts w:eastAsia="MS Mincho"/>
        </w:rPr>
        <w:t xml:space="preserve">serait </w:t>
      </w:r>
      <w:r w:rsidR="00771B22" w:rsidRPr="00141DE5">
        <w:rPr>
          <w:rFonts w:eastAsia="MS Mincho"/>
        </w:rPr>
        <w:t>dans l</w:t>
      </w:r>
      <w:r w:rsidR="00A90F32" w:rsidRPr="00141DE5">
        <w:rPr>
          <w:rFonts w:eastAsia="MS Mincho"/>
        </w:rPr>
        <w:t>'</w:t>
      </w:r>
      <w:r w:rsidR="00771B22" w:rsidRPr="00141DE5">
        <w:rPr>
          <w:rFonts w:eastAsia="MS Mincho"/>
        </w:rPr>
        <w:t>obligation de retirer sa</w:t>
      </w:r>
      <w:r w:rsidR="00771B22" w:rsidRPr="00141DE5">
        <w:t xml:space="preserve"> proposition</w:t>
      </w:r>
      <w:r w:rsidR="00A90F32" w:rsidRPr="00141DE5">
        <w:t xml:space="preserve"> </w:t>
      </w:r>
      <w:r w:rsidR="00771B22" w:rsidRPr="00141DE5">
        <w:t>en vue d'accueillir</w:t>
      </w:r>
      <w:r w:rsidR="00A90F32" w:rsidRPr="00141DE5">
        <w:t xml:space="preserve"> </w:t>
      </w:r>
      <w:r w:rsidR="00771B22" w:rsidRPr="00141DE5">
        <w:rPr>
          <w:rFonts w:eastAsia="MS Mincho"/>
        </w:rPr>
        <w:t>l'Assemblée, l'AMNT-20 aura</w:t>
      </w:r>
      <w:r w:rsidR="008E35D0" w:rsidRPr="00141DE5">
        <w:rPr>
          <w:rFonts w:eastAsia="MS Mincho"/>
        </w:rPr>
        <w:t>it</w:t>
      </w:r>
      <w:r w:rsidR="00771B22" w:rsidRPr="00141DE5">
        <w:rPr>
          <w:rFonts w:eastAsia="MS Mincho"/>
        </w:rPr>
        <w:t xml:space="preserve"> automatiquement lieu aux mêmes dates à Genève, qui</w:t>
      </w:r>
      <w:r w:rsidR="00A90F32" w:rsidRPr="00141DE5">
        <w:rPr>
          <w:rFonts w:eastAsia="MS Mincho"/>
        </w:rPr>
        <w:t xml:space="preserve"> </w:t>
      </w:r>
      <w:r w:rsidR="00771B22" w:rsidRPr="00141DE5">
        <w:rPr>
          <w:rFonts w:eastAsia="MS Mincho"/>
        </w:rPr>
        <w:t>constitue le lieu par défaut des conférences et assemblées de l'UIT.</w:t>
      </w:r>
    </w:p>
    <w:p w14:paraId="2D8803A1" w14:textId="00B43E4E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</w:rPr>
      </w:pPr>
      <w:r w:rsidRPr="00141DE5">
        <w:rPr>
          <w:rFonts w:eastAsia="MS Mincho"/>
        </w:rPr>
        <w:t>3.4</w:t>
      </w:r>
      <w:r w:rsidRPr="00141DE5">
        <w:rPr>
          <w:rFonts w:eastAsia="MS Mincho"/>
        </w:rPr>
        <w:tab/>
      </w:r>
      <w:r w:rsidR="00771B22" w:rsidRPr="00141DE5">
        <w:rPr>
          <w:rFonts w:eastAsia="MS Mincho"/>
        </w:rPr>
        <w:t xml:space="preserve">Le </w:t>
      </w:r>
      <w:r w:rsidR="00287ECC" w:rsidRPr="00141DE5">
        <w:rPr>
          <w:rFonts w:eastAsia="MS Mincho"/>
        </w:rPr>
        <w:t>C</w:t>
      </w:r>
      <w:r w:rsidR="00771B22" w:rsidRPr="00141DE5">
        <w:rPr>
          <w:rFonts w:eastAsia="MS Mincho"/>
        </w:rPr>
        <w:t>onseiller de l</w:t>
      </w:r>
      <w:r w:rsidR="00A90F32" w:rsidRPr="00141DE5">
        <w:rPr>
          <w:rFonts w:eastAsia="MS Mincho"/>
        </w:rPr>
        <w:t>'</w:t>
      </w:r>
      <w:r w:rsidR="00771B22" w:rsidRPr="00141DE5">
        <w:rPr>
          <w:rFonts w:eastAsia="MS Mincho"/>
        </w:rPr>
        <w:t>inde</w:t>
      </w:r>
      <w:r w:rsidR="00A90F32" w:rsidRPr="00141DE5">
        <w:rPr>
          <w:rFonts w:eastAsia="MS Mincho"/>
        </w:rPr>
        <w:t xml:space="preserve"> </w:t>
      </w:r>
      <w:r w:rsidR="00771B22" w:rsidRPr="00141DE5">
        <w:rPr>
          <w:rFonts w:eastAsia="MS Mincho"/>
        </w:rPr>
        <w:t xml:space="preserve">assure les </w:t>
      </w:r>
      <w:r w:rsidR="00A90F32" w:rsidRPr="00141DE5">
        <w:rPr>
          <w:rFonts w:eastAsia="MS Mincho"/>
        </w:rPr>
        <w:t>C</w:t>
      </w:r>
      <w:r w:rsidR="00771B22" w:rsidRPr="00141DE5">
        <w:rPr>
          <w:rFonts w:eastAsia="MS Mincho"/>
        </w:rPr>
        <w:t>onseillers que son administration informera le secrétariat en août 2021, s'il</w:t>
      </w:r>
      <w:r w:rsidR="008E35D0" w:rsidRPr="00141DE5">
        <w:rPr>
          <w:rFonts w:eastAsia="MS Mincho"/>
        </w:rPr>
        <w:t xml:space="preserve"> apparaît</w:t>
      </w:r>
      <w:r w:rsidR="00771B22" w:rsidRPr="00141DE5">
        <w:rPr>
          <w:rFonts w:eastAsia="MS Mincho"/>
        </w:rPr>
        <w:t xml:space="preserve"> que l'AMNT-20 ne </w:t>
      </w:r>
      <w:r w:rsidR="008E35D0" w:rsidRPr="00141DE5">
        <w:rPr>
          <w:rFonts w:eastAsia="MS Mincho"/>
        </w:rPr>
        <w:t>peut</w:t>
      </w:r>
      <w:r w:rsidR="00A90F32" w:rsidRPr="00141DE5">
        <w:rPr>
          <w:rFonts w:eastAsia="MS Mincho"/>
        </w:rPr>
        <w:t xml:space="preserve"> </w:t>
      </w:r>
      <w:r w:rsidR="00771B22" w:rsidRPr="00141DE5">
        <w:rPr>
          <w:rFonts w:eastAsia="MS Mincho"/>
        </w:rPr>
        <w:t>avoir lieu en Inde.</w:t>
      </w:r>
    </w:p>
    <w:p w14:paraId="55FFFF1E" w14:textId="57B9E50E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</w:rPr>
      </w:pPr>
      <w:r w:rsidRPr="00141DE5">
        <w:rPr>
          <w:rFonts w:eastAsia="MS Mincho"/>
        </w:rPr>
        <w:t>3.5</w:t>
      </w:r>
      <w:r w:rsidRPr="00141DE5">
        <w:rPr>
          <w:rFonts w:eastAsia="MS Mincho"/>
        </w:rPr>
        <w:tab/>
      </w:r>
      <w:r w:rsidR="00287ECC" w:rsidRPr="00141DE5">
        <w:rPr>
          <w:rFonts w:eastAsia="MS Mincho"/>
        </w:rPr>
        <w:t xml:space="preserve">Le premier </w:t>
      </w:r>
      <w:r w:rsidR="00A90F32" w:rsidRPr="00141DE5">
        <w:rPr>
          <w:rFonts w:eastAsia="MS Mincho"/>
        </w:rPr>
        <w:t>C</w:t>
      </w:r>
      <w:r w:rsidR="00287ECC" w:rsidRPr="00141DE5">
        <w:rPr>
          <w:rFonts w:eastAsia="MS Mincho"/>
        </w:rPr>
        <w:t>onseiller juge préférable que chaque document puisse être lu de façon autonome et suggère d'ajouter un lien vers le Document C21/DT/1 dans le Document</w:t>
      </w:r>
      <w:r w:rsidR="00A90F32" w:rsidRPr="00141DE5">
        <w:rPr>
          <w:rFonts w:eastAsia="MS Mincho"/>
        </w:rPr>
        <w:t> </w:t>
      </w:r>
      <w:r w:rsidR="00287ECC" w:rsidRPr="00141DE5">
        <w:rPr>
          <w:rFonts w:eastAsia="MS Mincho"/>
        </w:rPr>
        <w:t>C21/DT/6(R</w:t>
      </w:r>
      <w:r w:rsidR="00A90F32" w:rsidRPr="00141DE5">
        <w:rPr>
          <w:rFonts w:eastAsia="MS Mincho"/>
        </w:rPr>
        <w:t>é</w:t>
      </w:r>
      <w:r w:rsidR="00287ECC" w:rsidRPr="00141DE5">
        <w:rPr>
          <w:rFonts w:eastAsia="MS Mincho"/>
        </w:rPr>
        <w:t>v.3).</w:t>
      </w:r>
    </w:p>
    <w:p w14:paraId="58EB149D" w14:textId="6C98A4A6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</w:rPr>
      </w:pPr>
      <w:r w:rsidRPr="00141DE5">
        <w:rPr>
          <w:rFonts w:eastAsia="MS Mincho"/>
        </w:rPr>
        <w:t>3.6</w:t>
      </w:r>
      <w:r w:rsidRPr="00141DE5">
        <w:rPr>
          <w:rFonts w:eastAsia="MS Mincho"/>
        </w:rPr>
        <w:tab/>
      </w:r>
      <w:r w:rsidR="00287ECC" w:rsidRPr="00141DE5">
        <w:rPr>
          <w:rFonts w:eastAsia="MS Mincho"/>
        </w:rPr>
        <w:t xml:space="preserve">Les </w:t>
      </w:r>
      <w:r w:rsidR="00A90F32" w:rsidRPr="00141DE5">
        <w:rPr>
          <w:rFonts w:eastAsia="MS Mincho"/>
        </w:rPr>
        <w:t>C</w:t>
      </w:r>
      <w:r w:rsidR="00287ECC" w:rsidRPr="00141DE5">
        <w:rPr>
          <w:rFonts w:eastAsia="MS Mincho"/>
        </w:rPr>
        <w:t xml:space="preserve">onseillers </w:t>
      </w:r>
      <w:r w:rsidR="00287ECC" w:rsidRPr="00141DE5">
        <w:rPr>
          <w:rFonts w:eastAsia="MS Mincho"/>
          <w:b/>
          <w:bCs/>
        </w:rPr>
        <w:t>notent</w:t>
      </w:r>
      <w:r w:rsidR="00287ECC" w:rsidRPr="00141DE5">
        <w:rPr>
          <w:rFonts w:eastAsia="MS Mincho"/>
        </w:rPr>
        <w:t xml:space="preserve"> que le Document C21/DT/6(R</w:t>
      </w:r>
      <w:r w:rsidR="00A90F32" w:rsidRPr="00141DE5">
        <w:rPr>
          <w:rFonts w:eastAsia="MS Mincho"/>
        </w:rPr>
        <w:t>é</w:t>
      </w:r>
      <w:r w:rsidR="00287ECC" w:rsidRPr="00141DE5">
        <w:rPr>
          <w:rFonts w:eastAsia="MS Mincho"/>
        </w:rPr>
        <w:t>v.3) sera révisé pour inclure un lien vers le Document C21/DT/1 et sera publié en tant que Document C21/DT/6(R</w:t>
      </w:r>
      <w:r w:rsidR="00A90F32" w:rsidRPr="00141DE5">
        <w:rPr>
          <w:rFonts w:eastAsia="MS Mincho"/>
        </w:rPr>
        <w:t>é</w:t>
      </w:r>
      <w:r w:rsidR="00287ECC" w:rsidRPr="00141DE5">
        <w:rPr>
          <w:rFonts w:eastAsia="MS Mincho"/>
        </w:rPr>
        <w:t>v.4).</w:t>
      </w:r>
    </w:p>
    <w:p w14:paraId="4D82A865" w14:textId="7974E97E" w:rsidR="00393084" w:rsidRPr="00141DE5" w:rsidRDefault="00393084" w:rsidP="00BC422D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</w:rPr>
      </w:pPr>
      <w:r w:rsidRPr="00141DE5">
        <w:rPr>
          <w:rFonts w:eastAsia="MS Mincho"/>
        </w:rPr>
        <w:lastRenderedPageBreak/>
        <w:t>3.7</w:t>
      </w:r>
      <w:r w:rsidRPr="00141DE5">
        <w:rPr>
          <w:rFonts w:eastAsia="MS Mincho"/>
        </w:rPr>
        <w:tab/>
      </w:r>
      <w:r w:rsidR="00287ECC" w:rsidRPr="00141DE5">
        <w:rPr>
          <w:rFonts w:eastAsia="MS Mincho"/>
        </w:rPr>
        <w:t xml:space="preserve">En réponse à une question d'un </w:t>
      </w:r>
      <w:r w:rsidR="00A90F32" w:rsidRPr="00141DE5">
        <w:rPr>
          <w:rFonts w:eastAsia="MS Mincho"/>
        </w:rPr>
        <w:t>C</w:t>
      </w:r>
      <w:r w:rsidR="00287ECC" w:rsidRPr="00141DE5">
        <w:rPr>
          <w:rFonts w:eastAsia="MS Mincho"/>
        </w:rPr>
        <w:t>onseiller, le secrétaire de séance précise</w:t>
      </w:r>
      <w:r w:rsidR="00A90F32" w:rsidRPr="00141DE5">
        <w:rPr>
          <w:rFonts w:eastAsia="MS Mincho"/>
        </w:rPr>
        <w:t xml:space="preserve"> </w:t>
      </w:r>
      <w:r w:rsidR="00287ECC" w:rsidRPr="00141DE5">
        <w:rPr>
          <w:rFonts w:eastAsia="MS Mincho"/>
        </w:rPr>
        <w:t>que les États Membres du Conseil seront consultés par correspondance au sujet du Document C21/DT/6(R</w:t>
      </w:r>
      <w:r w:rsidR="00A90F32" w:rsidRPr="00141DE5">
        <w:rPr>
          <w:rFonts w:eastAsia="MS Mincho"/>
        </w:rPr>
        <w:t>é</w:t>
      </w:r>
      <w:r w:rsidR="00287ECC" w:rsidRPr="00141DE5">
        <w:rPr>
          <w:rFonts w:eastAsia="MS Mincho"/>
        </w:rPr>
        <w:t xml:space="preserve">v.4) dans son </w:t>
      </w:r>
      <w:proofErr w:type="gramStart"/>
      <w:r w:rsidR="00287ECC" w:rsidRPr="00141DE5">
        <w:rPr>
          <w:rFonts w:eastAsia="MS Mincho"/>
        </w:rPr>
        <w:t>ensemble</w:t>
      </w:r>
      <w:r w:rsidR="00A90F32" w:rsidRPr="00141DE5">
        <w:rPr>
          <w:rFonts w:eastAsia="MS Mincho"/>
        </w:rPr>
        <w:t>;</w:t>
      </w:r>
      <w:proofErr w:type="gramEnd"/>
      <w:r w:rsidR="00287ECC" w:rsidRPr="00141DE5">
        <w:rPr>
          <w:rFonts w:eastAsia="MS Mincho"/>
        </w:rPr>
        <w:t xml:space="preserve"> ils ne seront pas en mesure d'approuver</w:t>
      </w:r>
      <w:r w:rsidR="00A90F32" w:rsidRPr="00141DE5">
        <w:rPr>
          <w:rFonts w:eastAsia="MS Mincho"/>
        </w:rPr>
        <w:t xml:space="preserve"> </w:t>
      </w:r>
      <w:r w:rsidR="00287ECC" w:rsidRPr="00141DE5">
        <w:rPr>
          <w:rFonts w:eastAsia="MS Mincho"/>
        </w:rPr>
        <w:t xml:space="preserve">des sections particulières de ce document, ni de formuler des objections à </w:t>
      </w:r>
      <w:r w:rsidR="008E35D0" w:rsidRPr="00141DE5">
        <w:rPr>
          <w:rFonts w:eastAsia="MS Mincho"/>
        </w:rPr>
        <w:t>leur sujet</w:t>
      </w:r>
      <w:r w:rsidR="00A90F32" w:rsidRPr="00141DE5">
        <w:rPr>
          <w:rFonts w:eastAsia="MS Mincho"/>
        </w:rPr>
        <w:t>.</w:t>
      </w:r>
    </w:p>
    <w:p w14:paraId="4564D289" w14:textId="41D0E124" w:rsidR="00393084" w:rsidRPr="00141DE5" w:rsidRDefault="00393084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r w:rsidRPr="00141DE5">
        <w:rPr>
          <w:rFonts w:eastAsia="MS Mincho"/>
        </w:rPr>
        <w:t>3.8</w:t>
      </w:r>
      <w:r w:rsidRPr="00141DE5">
        <w:rPr>
          <w:rFonts w:eastAsia="MS Mincho"/>
        </w:rPr>
        <w:tab/>
      </w:r>
      <w:r w:rsidR="00B375C6" w:rsidRPr="00141DE5">
        <w:rPr>
          <w:rFonts w:eastAsia="MS Mincho"/>
        </w:rPr>
        <w:t>Le Président</w:t>
      </w:r>
      <w:r w:rsidR="00B46E89" w:rsidRPr="00141DE5">
        <w:rPr>
          <w:rFonts w:eastAsia="MS Mincho"/>
        </w:rPr>
        <w:t xml:space="preserve"> considère que les Conseillers souhaitent conclure que, </w:t>
      </w:r>
      <w:r w:rsidR="00B375C6" w:rsidRPr="00141DE5">
        <w:t>compte tenu du caractère urgent de cette question, une consultation par correspondance des États Membres du Conseil sera organisée afin</w:t>
      </w:r>
      <w:r w:rsidR="00A90F32" w:rsidRPr="00141DE5">
        <w:t xml:space="preserve"> </w:t>
      </w:r>
      <w:r w:rsidR="00B375C6" w:rsidRPr="00141DE5">
        <w:t>d</w:t>
      </w:r>
      <w:r w:rsidR="00A90F32" w:rsidRPr="00141DE5">
        <w:t>'</w:t>
      </w:r>
      <w:r w:rsidR="00B375C6" w:rsidRPr="00141DE5">
        <w:t xml:space="preserve">approuver les </w:t>
      </w:r>
      <w:r w:rsidR="00B375C6" w:rsidRPr="00141DE5">
        <w:rPr>
          <w:rFonts w:eastAsia="MS Mincho"/>
        </w:rPr>
        <w:t>Documents C21/DT/6(R</w:t>
      </w:r>
      <w:r w:rsidR="00A90F32" w:rsidRPr="00141DE5">
        <w:rPr>
          <w:rFonts w:eastAsia="MS Mincho"/>
        </w:rPr>
        <w:t>é</w:t>
      </w:r>
      <w:r w:rsidR="00B375C6" w:rsidRPr="00141DE5">
        <w:rPr>
          <w:rFonts w:eastAsia="MS Mincho"/>
        </w:rPr>
        <w:t>v.4), C21/DT/5</w:t>
      </w:r>
      <w:r w:rsidR="00A90F32" w:rsidRPr="00141DE5">
        <w:rPr>
          <w:rFonts w:eastAsia="MS Mincho"/>
        </w:rPr>
        <w:t xml:space="preserve"> </w:t>
      </w:r>
      <w:r w:rsidR="00B375C6" w:rsidRPr="00141DE5">
        <w:rPr>
          <w:rFonts w:eastAsia="MS Mincho"/>
        </w:rPr>
        <w:t>et C21/DT/7.</w:t>
      </w:r>
    </w:p>
    <w:p w14:paraId="488A1CF0" w14:textId="6B2F8158" w:rsidR="00B46E89" w:rsidRPr="00141DE5" w:rsidRDefault="00B46E89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</w:rPr>
      </w:pPr>
      <w:r w:rsidRPr="00141DE5">
        <w:rPr>
          <w:rFonts w:eastAsia="MS Mincho"/>
        </w:rPr>
        <w:t>3.9</w:t>
      </w:r>
      <w:r w:rsidRPr="00141DE5">
        <w:rPr>
          <w:rFonts w:eastAsia="MS Mincho"/>
        </w:rPr>
        <w:tab/>
        <w:t>Il en est ainsi</w:t>
      </w:r>
      <w:r w:rsidRPr="00141DE5">
        <w:rPr>
          <w:rFonts w:eastAsia="MS Mincho"/>
          <w:b/>
          <w:bCs/>
        </w:rPr>
        <w:t xml:space="preserve"> conclu</w:t>
      </w:r>
      <w:r w:rsidRPr="00141DE5">
        <w:rPr>
          <w:rFonts w:eastAsia="MS Mincho"/>
        </w:rPr>
        <w:t>.</w:t>
      </w:r>
    </w:p>
    <w:p w14:paraId="4E1CAB2A" w14:textId="0CE5C1BD" w:rsidR="00B46E89" w:rsidRPr="00141DE5" w:rsidRDefault="00B46E89" w:rsidP="00BC422D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09" w:hanging="709"/>
      </w:pPr>
      <w:r w:rsidRPr="00141DE5">
        <w:rPr>
          <w:rFonts w:eastAsia="MS Mincho"/>
        </w:rPr>
        <w:t>4</w:t>
      </w:r>
      <w:r w:rsidRPr="00141DE5">
        <w:rPr>
          <w:rFonts w:eastAsia="MS Mincho"/>
        </w:rPr>
        <w:tab/>
      </w:r>
      <w:r w:rsidR="00B375C6" w:rsidRPr="00141DE5">
        <w:rPr>
          <w:color w:val="000000"/>
        </w:rPr>
        <w:t>Liste des candidatures aux fonctions de Président et Vice-Président des</w:t>
      </w:r>
      <w:r w:rsidR="00A90F32" w:rsidRPr="00141DE5">
        <w:rPr>
          <w:color w:val="000000"/>
        </w:rPr>
        <w:t xml:space="preserve"> </w:t>
      </w:r>
      <w:r w:rsidR="00B375C6" w:rsidRPr="00141DE5">
        <w:t>Groupes de travail du Conseil,</w:t>
      </w:r>
      <w:r w:rsidR="00A90F32" w:rsidRPr="00141DE5">
        <w:t xml:space="preserve"> </w:t>
      </w:r>
      <w:r w:rsidR="00B375C6" w:rsidRPr="00141DE5">
        <w:t xml:space="preserve">des Groupes d'experts et des </w:t>
      </w:r>
      <w:r w:rsidR="00B375C6" w:rsidRPr="00141DE5">
        <w:rPr>
          <w:color w:val="000000"/>
        </w:rPr>
        <w:t>Groupes d'experts informels</w:t>
      </w:r>
      <w:r w:rsidR="00B375C6" w:rsidRPr="00141DE5">
        <w:t xml:space="preserve"> (suite)</w:t>
      </w:r>
      <w:r w:rsidR="00A90F32" w:rsidRPr="00141DE5">
        <w:t xml:space="preserve"> </w:t>
      </w:r>
      <w:r w:rsidRPr="00141DE5">
        <w:t xml:space="preserve">(Document </w:t>
      </w:r>
      <w:hyperlink r:id="rId16" w:history="1">
        <w:r w:rsidRPr="00141DE5">
          <w:rPr>
            <w:rStyle w:val="Hyperlink"/>
          </w:rPr>
          <w:t>C21/21 + Addendum 3</w:t>
        </w:r>
      </w:hyperlink>
      <w:r w:rsidRPr="00141DE5">
        <w:t>)</w:t>
      </w:r>
    </w:p>
    <w:p w14:paraId="2949D583" w14:textId="0BC91586" w:rsidR="00B46E89" w:rsidRPr="00141DE5" w:rsidRDefault="00B46E89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szCs w:val="24"/>
        </w:rPr>
      </w:pPr>
      <w:r w:rsidRPr="00141DE5">
        <w:rPr>
          <w:szCs w:val="24"/>
        </w:rPr>
        <w:t>4.1</w:t>
      </w:r>
      <w:r w:rsidRPr="00141DE5">
        <w:rPr>
          <w:szCs w:val="24"/>
        </w:rPr>
        <w:tab/>
      </w:r>
      <w:r w:rsidR="00B3099A" w:rsidRPr="00141DE5">
        <w:rPr>
          <w:szCs w:val="24"/>
        </w:rPr>
        <w:t>Le Secrétaire général a</w:t>
      </w:r>
      <w:r w:rsidR="00A90F32" w:rsidRPr="00141DE5">
        <w:rPr>
          <w:szCs w:val="24"/>
        </w:rPr>
        <w:t xml:space="preserve"> </w:t>
      </w:r>
      <w:r w:rsidR="00B3099A" w:rsidRPr="00141DE5">
        <w:rPr>
          <w:szCs w:val="24"/>
        </w:rPr>
        <w:t>le plaisir d'informer les conseillers qu'à l</w:t>
      </w:r>
      <w:r w:rsidR="00A90F32" w:rsidRPr="00141DE5">
        <w:rPr>
          <w:szCs w:val="24"/>
        </w:rPr>
        <w:t>'</w:t>
      </w:r>
      <w:r w:rsidR="00B3099A" w:rsidRPr="00141DE5">
        <w:rPr>
          <w:szCs w:val="24"/>
        </w:rPr>
        <w:t>issue de consultations,</w:t>
      </w:r>
      <w:r w:rsidR="00A90F32" w:rsidRPr="00141DE5">
        <w:rPr>
          <w:szCs w:val="24"/>
        </w:rPr>
        <w:t xml:space="preserve"> </w:t>
      </w:r>
      <w:r w:rsidR="00B3099A" w:rsidRPr="00141DE5">
        <w:rPr>
          <w:szCs w:val="24"/>
        </w:rPr>
        <w:t>la nomination de M. Frédéric Sauvage (France) en tant que Président du GTC-SFP a recueilli un large consensus.</w:t>
      </w:r>
      <w:r w:rsidR="00A90F32" w:rsidRPr="00141DE5">
        <w:rPr>
          <w:szCs w:val="24"/>
        </w:rPr>
        <w:t xml:space="preserve"> </w:t>
      </w:r>
      <w:r w:rsidR="00B3099A" w:rsidRPr="00141DE5">
        <w:rPr>
          <w:szCs w:val="24"/>
        </w:rPr>
        <w:t xml:space="preserve">En outre, la région Asie-Pacifique a décidé de nommer M. Chunfei Zhang (Chine) comme </w:t>
      </w:r>
      <w:r w:rsidR="00C65D30" w:rsidRPr="00141DE5">
        <w:rPr>
          <w:szCs w:val="24"/>
        </w:rPr>
        <w:t>V</w:t>
      </w:r>
      <w:r w:rsidR="00B3099A" w:rsidRPr="00141DE5">
        <w:rPr>
          <w:szCs w:val="24"/>
        </w:rPr>
        <w:t>ice-</w:t>
      </w:r>
      <w:r w:rsidR="008E35D0" w:rsidRPr="00141DE5">
        <w:rPr>
          <w:szCs w:val="24"/>
        </w:rPr>
        <w:t>P</w:t>
      </w:r>
      <w:r w:rsidR="00B3099A" w:rsidRPr="00141DE5">
        <w:rPr>
          <w:szCs w:val="24"/>
        </w:rPr>
        <w:t xml:space="preserve">résident. L'accord qui a été trouvé n'enlève </w:t>
      </w:r>
      <w:r w:rsidR="00F50579" w:rsidRPr="00141DE5">
        <w:rPr>
          <w:szCs w:val="24"/>
        </w:rPr>
        <w:t xml:space="preserve">en </w:t>
      </w:r>
      <w:r w:rsidR="00B3099A" w:rsidRPr="00141DE5">
        <w:rPr>
          <w:szCs w:val="24"/>
        </w:rPr>
        <w:t>rien</w:t>
      </w:r>
      <w:r w:rsidR="00A90F32" w:rsidRPr="00141DE5">
        <w:rPr>
          <w:szCs w:val="24"/>
        </w:rPr>
        <w:t xml:space="preserve"> </w:t>
      </w:r>
      <w:r w:rsidR="00B3099A" w:rsidRPr="00141DE5">
        <w:rPr>
          <w:szCs w:val="24"/>
        </w:rPr>
        <w:t xml:space="preserve">la valeur des autres candidats, qui seront tous étroitement consultés lors des réunions du </w:t>
      </w:r>
      <w:r w:rsidR="004530CD" w:rsidRPr="00141DE5">
        <w:rPr>
          <w:szCs w:val="24"/>
        </w:rPr>
        <w:t>GTC</w:t>
      </w:r>
      <w:r w:rsidR="00B3099A" w:rsidRPr="00141DE5">
        <w:rPr>
          <w:szCs w:val="24"/>
        </w:rPr>
        <w:t xml:space="preserve">-SFP, et l'Inde continuera </w:t>
      </w:r>
      <w:r w:rsidR="00F50579" w:rsidRPr="00141DE5">
        <w:rPr>
          <w:szCs w:val="24"/>
        </w:rPr>
        <w:t>de</w:t>
      </w:r>
      <w:r w:rsidR="00A90F32" w:rsidRPr="00141DE5">
        <w:rPr>
          <w:szCs w:val="24"/>
        </w:rPr>
        <w:t xml:space="preserve"> </w:t>
      </w:r>
      <w:r w:rsidR="00B3099A" w:rsidRPr="00141DE5">
        <w:rPr>
          <w:szCs w:val="24"/>
        </w:rPr>
        <w:t xml:space="preserve">participer activement au processus SFP. </w:t>
      </w:r>
      <w:r w:rsidR="004530CD" w:rsidRPr="00141DE5">
        <w:rPr>
          <w:szCs w:val="24"/>
        </w:rPr>
        <w:t>Le Secrétaire général remercie tous les États Membres, en particulier l'Inde, pour l</w:t>
      </w:r>
      <w:r w:rsidR="00A90F32" w:rsidRPr="00141DE5">
        <w:rPr>
          <w:szCs w:val="24"/>
        </w:rPr>
        <w:t>'</w:t>
      </w:r>
      <w:r w:rsidR="004530CD" w:rsidRPr="00141DE5">
        <w:rPr>
          <w:szCs w:val="24"/>
        </w:rPr>
        <w:t>esprit de collaboration et la volonté dont ils ont fait preuve en vue d'œuvrer à la réalisation des objectifs de l'UIT.</w:t>
      </w:r>
    </w:p>
    <w:p w14:paraId="1090CFFE" w14:textId="3B0EB580" w:rsidR="00B46E89" w:rsidRPr="00141DE5" w:rsidRDefault="00B46E89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szCs w:val="24"/>
        </w:rPr>
      </w:pPr>
      <w:r w:rsidRPr="00141DE5">
        <w:rPr>
          <w:szCs w:val="24"/>
        </w:rPr>
        <w:t>4.2</w:t>
      </w:r>
      <w:r w:rsidRPr="00141DE5">
        <w:rPr>
          <w:szCs w:val="24"/>
        </w:rPr>
        <w:tab/>
      </w:r>
      <w:r w:rsidR="004530CD" w:rsidRPr="00141DE5">
        <w:rPr>
          <w:szCs w:val="24"/>
        </w:rPr>
        <w:t>Le Conseiller de l'Inde souligne que son pays, qui a toujours été un acteur multilatéral, demeure attachée au multilatéralisme et à la coopération.</w:t>
      </w:r>
    </w:p>
    <w:p w14:paraId="6F5D1C83" w14:textId="222D3183" w:rsidR="00B46E89" w:rsidRPr="00141DE5" w:rsidRDefault="00B46E89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  <w:szCs w:val="24"/>
        </w:rPr>
      </w:pPr>
      <w:r w:rsidRPr="00141DE5">
        <w:rPr>
          <w:szCs w:val="24"/>
        </w:rPr>
        <w:t>4.3</w:t>
      </w:r>
      <w:r w:rsidRPr="00141DE5">
        <w:rPr>
          <w:szCs w:val="24"/>
        </w:rPr>
        <w:tab/>
      </w:r>
      <w:r w:rsidR="004530CD" w:rsidRPr="00141DE5">
        <w:rPr>
          <w:szCs w:val="24"/>
        </w:rPr>
        <w:t>Le Président remercie tous les participants pour leurs efforts et déclare que l'accord sera consigné</w:t>
      </w:r>
      <w:r w:rsidR="00A90F32" w:rsidRPr="00141DE5">
        <w:rPr>
          <w:szCs w:val="24"/>
        </w:rPr>
        <w:t xml:space="preserve"> </w:t>
      </w:r>
      <w:r w:rsidR="004530CD" w:rsidRPr="00141DE5">
        <w:rPr>
          <w:szCs w:val="24"/>
        </w:rPr>
        <w:t xml:space="preserve">dans l'Addendum 4 au </w:t>
      </w:r>
      <w:r w:rsidRPr="00141DE5">
        <w:rPr>
          <w:szCs w:val="24"/>
        </w:rPr>
        <w:t xml:space="preserve">Document C21/21. </w:t>
      </w:r>
      <w:r w:rsidR="004530CD" w:rsidRPr="00141DE5">
        <w:rPr>
          <w:rFonts w:eastAsia="MS Mincho"/>
          <w:szCs w:val="24"/>
        </w:rPr>
        <w:t>Il</w:t>
      </w:r>
      <w:r w:rsidR="00A90F32" w:rsidRPr="00141DE5">
        <w:rPr>
          <w:rFonts w:eastAsia="MS Mincho"/>
          <w:szCs w:val="24"/>
        </w:rPr>
        <w:t xml:space="preserve"> </w:t>
      </w:r>
      <w:r w:rsidRPr="00141DE5">
        <w:rPr>
          <w:rFonts w:eastAsia="MS Mincho"/>
          <w:szCs w:val="24"/>
        </w:rPr>
        <w:t xml:space="preserve">considère que les Conseillers souhaitent conclure que, </w:t>
      </w:r>
      <w:r w:rsidR="00CC50E9" w:rsidRPr="00141DE5">
        <w:rPr>
          <w:color w:val="000000"/>
          <w:szCs w:val="24"/>
        </w:rPr>
        <w:t xml:space="preserve">étant donné que les </w:t>
      </w:r>
      <w:r w:rsidR="00C65D30" w:rsidRPr="00141DE5">
        <w:rPr>
          <w:color w:val="000000"/>
          <w:szCs w:val="24"/>
        </w:rPr>
        <w:t>P</w:t>
      </w:r>
      <w:r w:rsidR="00CC50E9" w:rsidRPr="00141DE5">
        <w:rPr>
          <w:color w:val="000000"/>
          <w:szCs w:val="24"/>
        </w:rPr>
        <w:t xml:space="preserve">résidents et les </w:t>
      </w:r>
      <w:r w:rsidR="00C65D30" w:rsidRPr="00141DE5">
        <w:rPr>
          <w:color w:val="000000"/>
          <w:szCs w:val="24"/>
        </w:rPr>
        <w:t>V</w:t>
      </w:r>
      <w:r w:rsidR="00CC50E9" w:rsidRPr="00141DE5">
        <w:rPr>
          <w:color w:val="000000"/>
          <w:szCs w:val="24"/>
        </w:rPr>
        <w:t>ice-</w:t>
      </w:r>
      <w:r w:rsidR="00C65D30" w:rsidRPr="00141DE5">
        <w:rPr>
          <w:color w:val="000000"/>
          <w:szCs w:val="24"/>
        </w:rPr>
        <w:t>P</w:t>
      </w:r>
      <w:r w:rsidR="00CC50E9" w:rsidRPr="00141DE5">
        <w:rPr>
          <w:color w:val="000000"/>
          <w:szCs w:val="24"/>
        </w:rPr>
        <w:t>résidents doivent prendre leurs fonctions avant la première série de réunions des GTC</w:t>
      </w:r>
      <w:r w:rsidR="00A90F32" w:rsidRPr="00141DE5">
        <w:rPr>
          <w:color w:val="000000"/>
          <w:szCs w:val="24"/>
        </w:rPr>
        <w:t>,</w:t>
      </w:r>
      <w:r w:rsidR="00CC50E9" w:rsidRPr="00141DE5">
        <w:rPr>
          <w:rFonts w:eastAsia="MS Mincho"/>
          <w:szCs w:val="24"/>
        </w:rPr>
        <w:t xml:space="preserve"> une consultation par correspondance des États Membres du Conseil sera organisée en vue de</w:t>
      </w:r>
      <w:r w:rsidR="00A90F32" w:rsidRPr="00141DE5">
        <w:rPr>
          <w:rFonts w:eastAsia="MS Mincho"/>
          <w:szCs w:val="24"/>
        </w:rPr>
        <w:t xml:space="preserve"> </w:t>
      </w:r>
      <w:r w:rsidR="00CC50E9" w:rsidRPr="00141DE5">
        <w:rPr>
          <w:color w:val="000000"/>
          <w:szCs w:val="24"/>
        </w:rPr>
        <w:t>nommer</w:t>
      </w:r>
      <w:r w:rsidR="00A90F32" w:rsidRPr="00141DE5">
        <w:rPr>
          <w:color w:val="000000"/>
          <w:szCs w:val="24"/>
        </w:rPr>
        <w:t xml:space="preserve"> </w:t>
      </w:r>
      <w:r w:rsidR="00CC50E9" w:rsidRPr="00141DE5">
        <w:rPr>
          <w:color w:val="000000"/>
          <w:szCs w:val="24"/>
        </w:rPr>
        <w:t>les</w:t>
      </w:r>
      <w:r w:rsidR="00A90F32" w:rsidRPr="00141DE5">
        <w:rPr>
          <w:color w:val="000000"/>
          <w:szCs w:val="24"/>
        </w:rPr>
        <w:t xml:space="preserve"> </w:t>
      </w:r>
      <w:r w:rsidR="00CC50E9" w:rsidRPr="00141DE5">
        <w:rPr>
          <w:color w:val="000000"/>
          <w:szCs w:val="24"/>
        </w:rPr>
        <w:t xml:space="preserve">nouveaux </w:t>
      </w:r>
      <w:r w:rsidR="00C65D30" w:rsidRPr="00141DE5">
        <w:rPr>
          <w:color w:val="000000"/>
          <w:szCs w:val="24"/>
        </w:rPr>
        <w:t>P</w:t>
      </w:r>
      <w:r w:rsidR="00CC50E9" w:rsidRPr="00141DE5">
        <w:rPr>
          <w:color w:val="000000"/>
          <w:szCs w:val="24"/>
        </w:rPr>
        <w:t xml:space="preserve">résidents et </w:t>
      </w:r>
      <w:r w:rsidR="00C65D30" w:rsidRPr="00141DE5">
        <w:rPr>
          <w:color w:val="000000"/>
          <w:szCs w:val="24"/>
        </w:rPr>
        <w:t>V</w:t>
      </w:r>
      <w:r w:rsidR="00CC50E9" w:rsidRPr="00141DE5">
        <w:rPr>
          <w:color w:val="000000"/>
          <w:szCs w:val="24"/>
        </w:rPr>
        <w:t>ice</w:t>
      </w:r>
      <w:r w:rsidR="00C65D30" w:rsidRPr="00141DE5">
        <w:rPr>
          <w:color w:val="000000"/>
          <w:szCs w:val="24"/>
        </w:rPr>
        <w:noBreakHyphen/>
        <w:t>P</w:t>
      </w:r>
      <w:r w:rsidR="00CC50E9" w:rsidRPr="00141DE5">
        <w:rPr>
          <w:color w:val="000000"/>
          <w:szCs w:val="24"/>
        </w:rPr>
        <w:t>résidents</w:t>
      </w:r>
      <w:r w:rsidR="00A90F32" w:rsidRPr="00141DE5">
        <w:rPr>
          <w:color w:val="000000"/>
          <w:szCs w:val="24"/>
        </w:rPr>
        <w:t xml:space="preserve"> </w:t>
      </w:r>
      <w:r w:rsidR="00CC50E9" w:rsidRPr="00141DE5">
        <w:rPr>
          <w:color w:val="000000"/>
          <w:szCs w:val="24"/>
        </w:rPr>
        <w:t>des Groupes de travail du Conseil,</w:t>
      </w:r>
      <w:r w:rsidR="00A90F32" w:rsidRPr="00141DE5">
        <w:rPr>
          <w:color w:val="000000"/>
          <w:szCs w:val="24"/>
        </w:rPr>
        <w:t xml:space="preserve"> </w:t>
      </w:r>
      <w:r w:rsidR="00CC50E9" w:rsidRPr="00141DE5">
        <w:rPr>
          <w:color w:val="000000"/>
          <w:szCs w:val="24"/>
        </w:rPr>
        <w:t>comme indiqué dans l'</w:t>
      </w:r>
      <w:r w:rsidR="00CC50E9" w:rsidRPr="00141DE5">
        <w:rPr>
          <w:rFonts w:cs="Calibri"/>
          <w:szCs w:val="24"/>
        </w:rPr>
        <w:t>Addendum 4</w:t>
      </w:r>
      <w:r w:rsidR="00A90F32" w:rsidRPr="00141DE5">
        <w:rPr>
          <w:rFonts w:cs="Calibri"/>
          <w:szCs w:val="24"/>
        </w:rPr>
        <w:t xml:space="preserve"> </w:t>
      </w:r>
      <w:r w:rsidR="00CC50E9" w:rsidRPr="00141DE5">
        <w:rPr>
          <w:szCs w:val="24"/>
        </w:rPr>
        <w:t>au Document C21/21</w:t>
      </w:r>
      <w:r w:rsidR="00C65D30" w:rsidRPr="00141DE5">
        <w:rPr>
          <w:szCs w:val="24"/>
        </w:rPr>
        <w:t>.</w:t>
      </w:r>
    </w:p>
    <w:p w14:paraId="03EB6E08" w14:textId="66FA13E4" w:rsidR="00B46E89" w:rsidRPr="00141DE5" w:rsidRDefault="00B46E89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</w:rPr>
      </w:pPr>
      <w:r w:rsidRPr="00141DE5">
        <w:rPr>
          <w:rFonts w:eastAsia="MS Mincho"/>
          <w:szCs w:val="24"/>
        </w:rPr>
        <w:t>4.4</w:t>
      </w:r>
      <w:r w:rsidRPr="00141DE5">
        <w:rPr>
          <w:rFonts w:eastAsia="MS Mincho"/>
          <w:szCs w:val="24"/>
        </w:rPr>
        <w:tab/>
        <w:t xml:space="preserve">Il en est ainsi </w:t>
      </w:r>
      <w:r w:rsidRPr="00141DE5">
        <w:rPr>
          <w:rFonts w:eastAsia="MS Mincho"/>
          <w:b/>
          <w:bCs/>
          <w:szCs w:val="24"/>
        </w:rPr>
        <w:t>conclu</w:t>
      </w:r>
      <w:r w:rsidRPr="00141DE5">
        <w:rPr>
          <w:rFonts w:eastAsia="MS Mincho"/>
          <w:szCs w:val="24"/>
        </w:rPr>
        <w:t>.</w:t>
      </w:r>
    </w:p>
    <w:p w14:paraId="22DA04C5" w14:textId="4D656497" w:rsidR="00B46E89" w:rsidRPr="00141DE5" w:rsidRDefault="00B46E89" w:rsidP="00BC422D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r w:rsidRPr="00141DE5">
        <w:rPr>
          <w:rFonts w:eastAsia="MS Mincho"/>
        </w:rPr>
        <w:t>5</w:t>
      </w:r>
      <w:r w:rsidRPr="00141DE5">
        <w:rPr>
          <w:rFonts w:eastAsia="MS Mincho"/>
        </w:rPr>
        <w:tab/>
      </w:r>
      <w:r w:rsidR="00CC50E9" w:rsidRPr="00141DE5">
        <w:t xml:space="preserve">Clôture </w:t>
      </w:r>
      <w:r w:rsidRPr="00141DE5">
        <w:t>de la troisième consultation virtuelle des Conseillers</w:t>
      </w:r>
    </w:p>
    <w:p w14:paraId="695AF6AB" w14:textId="03948232" w:rsidR="00B46E89" w:rsidRPr="00141DE5" w:rsidRDefault="00B46E89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color w:val="000000"/>
        </w:rPr>
      </w:pPr>
      <w:r w:rsidRPr="00141DE5">
        <w:t>5.1</w:t>
      </w:r>
      <w:r w:rsidRPr="00141DE5">
        <w:tab/>
      </w:r>
      <w:r w:rsidR="00CC50E9" w:rsidRPr="00141DE5">
        <w:t>Le Secrétaire de la séance</w:t>
      </w:r>
      <w:r w:rsidR="00A90F32" w:rsidRPr="00141DE5">
        <w:t xml:space="preserve"> </w:t>
      </w:r>
      <w:r w:rsidR="00CC50E9" w:rsidRPr="00141DE5">
        <w:t>indique que les résultats obtenus lors</w:t>
      </w:r>
      <w:r w:rsidR="00A90F32" w:rsidRPr="00141DE5">
        <w:t xml:space="preserve"> </w:t>
      </w:r>
      <w:r w:rsidR="00CC50E9" w:rsidRPr="00141DE5">
        <w:t>de la consultation virtuelle ont</w:t>
      </w:r>
      <w:r w:rsidR="00A90F32" w:rsidRPr="00141DE5">
        <w:t xml:space="preserve"> </w:t>
      </w:r>
      <w:r w:rsidR="00CC50E9" w:rsidRPr="00141DE5">
        <w:t>été compilés dans un document PowerPoint, qui a été</w:t>
      </w:r>
      <w:r w:rsidR="00A90F32" w:rsidRPr="00141DE5">
        <w:t xml:space="preserve"> </w:t>
      </w:r>
      <w:r w:rsidR="00CC50E9" w:rsidRPr="00141DE5">
        <w:t>structuré conformément à</w:t>
      </w:r>
      <w:r w:rsidR="00A90F32" w:rsidRPr="00141DE5">
        <w:t xml:space="preserve"> </w:t>
      </w:r>
      <w:r w:rsidR="00CC50E9" w:rsidRPr="00141DE5">
        <w:t>l'ordre du jour traditionnel du Conseil et sera</w:t>
      </w:r>
      <w:r w:rsidR="00A90F32" w:rsidRPr="00141DE5">
        <w:t xml:space="preserve"> </w:t>
      </w:r>
      <w:r w:rsidR="00CC50E9" w:rsidRPr="00141DE5">
        <w:t>affiché sur le site web de l'UIT. Les participants sont parvenus à des conclusions provisoires</w:t>
      </w:r>
      <w:r w:rsidR="00A90F32" w:rsidRPr="00141DE5">
        <w:t xml:space="preserve"> </w:t>
      </w:r>
      <w:r w:rsidR="00CC50E9" w:rsidRPr="00141DE5">
        <w:t xml:space="preserve">sur plus de 100 points, dont 80 seront soumis </w:t>
      </w:r>
      <w:r w:rsidR="00CC50E9" w:rsidRPr="00141DE5">
        <w:rPr>
          <w:color w:val="000000"/>
        </w:rPr>
        <w:t>pour approbation par correspondance</w:t>
      </w:r>
      <w:r w:rsidR="00C65D30" w:rsidRPr="00141DE5">
        <w:rPr>
          <w:color w:val="000000"/>
        </w:rPr>
        <w:t>.</w:t>
      </w:r>
    </w:p>
    <w:p w14:paraId="3605E64A" w14:textId="3C0A2492" w:rsidR="00B46E89" w:rsidRPr="00141DE5" w:rsidRDefault="00B46E89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r w:rsidRPr="00141DE5">
        <w:t>5.2</w:t>
      </w:r>
      <w:r w:rsidRPr="00141DE5">
        <w:tab/>
      </w:r>
      <w:r w:rsidR="00CC50E9" w:rsidRPr="00141DE5">
        <w:t xml:space="preserve">Le Secrétaire général, après avoir exprimé ses condoléances suite au décès du </w:t>
      </w:r>
      <w:r w:rsidR="00F50579" w:rsidRPr="00141DE5">
        <w:t>C</w:t>
      </w:r>
      <w:r w:rsidR="00CC50E9" w:rsidRPr="00141DE5">
        <w:t>onseiller de l'Ouganda,</w:t>
      </w:r>
      <w:r w:rsidR="00A90F32" w:rsidRPr="00141DE5">
        <w:t xml:space="preserve"> </w:t>
      </w:r>
      <w:r w:rsidR="00CC50E9" w:rsidRPr="00141DE5">
        <w:t>remercie les participants</w:t>
      </w:r>
      <w:r w:rsidR="00CC50E9" w:rsidRPr="00141DE5">
        <w:rPr>
          <w:color w:val="000000"/>
        </w:rPr>
        <w:t xml:space="preserve"> pour le travail considérable qu'ils ont accompli,</w:t>
      </w:r>
      <w:r w:rsidR="00A90F32" w:rsidRPr="00141DE5">
        <w:t xml:space="preserve"> </w:t>
      </w:r>
      <w:r w:rsidR="00CC50E9" w:rsidRPr="00141DE5">
        <w:t>leur coopération et leur souplesse, grâce auxquels il a été possible de mener à bien la tâche difficile</w:t>
      </w:r>
      <w:r w:rsidR="00A90F32" w:rsidRPr="00141DE5">
        <w:t xml:space="preserve"> </w:t>
      </w:r>
      <w:r w:rsidR="00CC50E9" w:rsidRPr="00141DE5">
        <w:t>consistant à traiter tous les points de l'ordre du jour.</w:t>
      </w:r>
      <w:r w:rsidR="00C65D30" w:rsidRPr="00141DE5">
        <w:t xml:space="preserve"> À</w:t>
      </w:r>
      <w:r w:rsidR="000823BC" w:rsidRPr="00141DE5">
        <w:t xml:space="preserve"> propos de </w:t>
      </w:r>
      <w:r w:rsidR="00CC50E9" w:rsidRPr="00141DE5">
        <w:t>certains des principa</w:t>
      </w:r>
      <w:r w:rsidR="000823BC" w:rsidRPr="00141DE5">
        <w:t>ux résultats obtenus</w:t>
      </w:r>
      <w:r w:rsidR="00A90F32" w:rsidRPr="00141DE5">
        <w:t>,</w:t>
      </w:r>
      <w:r w:rsidR="000823BC" w:rsidRPr="00141DE5">
        <w:t xml:space="preserve"> il déclare</w:t>
      </w:r>
      <w:r w:rsidR="00A90F32" w:rsidRPr="00141DE5">
        <w:t xml:space="preserve"> </w:t>
      </w:r>
      <w:r w:rsidR="00CC50E9" w:rsidRPr="00141DE5">
        <w:t xml:space="preserve">que la confiance </w:t>
      </w:r>
      <w:r w:rsidR="000823BC" w:rsidRPr="00141DE5">
        <w:t>accordée au</w:t>
      </w:r>
      <w:r w:rsidR="00CC50E9" w:rsidRPr="00141DE5">
        <w:t xml:space="preserve"> secrétariat</w:t>
      </w:r>
      <w:r w:rsidR="00A90F32" w:rsidRPr="00141DE5">
        <w:t xml:space="preserve"> </w:t>
      </w:r>
      <w:r w:rsidR="000823BC" w:rsidRPr="00141DE5">
        <w:t xml:space="preserve">est </w:t>
      </w:r>
      <w:r w:rsidR="00CC50E9" w:rsidRPr="00141DE5">
        <w:t>très appréciée et</w:t>
      </w:r>
      <w:r w:rsidR="00A90F32" w:rsidRPr="00141DE5">
        <w:t xml:space="preserve"> </w:t>
      </w:r>
      <w:r w:rsidR="00CC50E9" w:rsidRPr="00141DE5">
        <w:t>assur</w:t>
      </w:r>
      <w:r w:rsidR="000823BC" w:rsidRPr="00141DE5">
        <w:t xml:space="preserve">e </w:t>
      </w:r>
      <w:r w:rsidR="00CC50E9" w:rsidRPr="00141DE5">
        <w:t xml:space="preserve">les </w:t>
      </w:r>
      <w:r w:rsidR="00C65D30" w:rsidRPr="00141DE5">
        <w:lastRenderedPageBreak/>
        <w:t>C</w:t>
      </w:r>
      <w:r w:rsidR="00CC50E9" w:rsidRPr="00141DE5">
        <w:t xml:space="preserve">onseillers que les mesures mises en œuvre avec succès </w:t>
      </w:r>
      <w:r w:rsidR="000823BC" w:rsidRPr="00141DE5">
        <w:rPr>
          <w:color w:val="000000"/>
        </w:rPr>
        <w:t xml:space="preserve">pour faire face </w:t>
      </w:r>
      <w:r w:rsidR="00CC50E9" w:rsidRPr="00141DE5">
        <w:t>à la pandémie se</w:t>
      </w:r>
      <w:r w:rsidR="000823BC" w:rsidRPr="00141DE5">
        <w:t>ront maintenues,</w:t>
      </w:r>
      <w:r w:rsidR="00A90F32" w:rsidRPr="00141DE5">
        <w:t xml:space="preserve"> </w:t>
      </w:r>
      <w:r w:rsidR="00CC50E9" w:rsidRPr="00141DE5">
        <w:t xml:space="preserve">afin </w:t>
      </w:r>
      <w:r w:rsidR="000823BC" w:rsidRPr="00141DE5">
        <w:t xml:space="preserve">de garantir </w:t>
      </w:r>
      <w:r w:rsidR="00CC50E9" w:rsidRPr="00141DE5">
        <w:t>la continuité des activités de l'Union. Il</w:t>
      </w:r>
      <w:r w:rsidR="00A90F32" w:rsidRPr="00141DE5">
        <w:t xml:space="preserve"> </w:t>
      </w:r>
      <w:r w:rsidR="00CC50E9" w:rsidRPr="00141DE5">
        <w:t>remerci</w:t>
      </w:r>
      <w:r w:rsidR="000823BC" w:rsidRPr="00141DE5">
        <w:t>e</w:t>
      </w:r>
      <w:r w:rsidR="00CC50E9" w:rsidRPr="00141DE5">
        <w:t xml:space="preserve"> les pays hôtes des trois grandes conférences de 2022 </w:t>
      </w:r>
      <w:r w:rsidR="000823BC" w:rsidRPr="00141DE5">
        <w:t>d</w:t>
      </w:r>
      <w:r w:rsidR="00A90F32" w:rsidRPr="00141DE5">
        <w:t>'</w:t>
      </w:r>
      <w:r w:rsidR="000823BC" w:rsidRPr="00141DE5">
        <w:t>avoir apporté leur</w:t>
      </w:r>
      <w:r w:rsidR="00CC50E9" w:rsidRPr="00141DE5">
        <w:t xml:space="preserve"> </w:t>
      </w:r>
      <w:r w:rsidR="000823BC" w:rsidRPr="00141DE5">
        <w:t>appui</w:t>
      </w:r>
      <w:r w:rsidR="00A90F32" w:rsidRPr="00141DE5">
        <w:t xml:space="preserve"> </w:t>
      </w:r>
      <w:r w:rsidR="000823BC" w:rsidRPr="00141DE5">
        <w:t>dans</w:t>
      </w:r>
      <w:r w:rsidR="00CC50E9" w:rsidRPr="00141DE5">
        <w:t xml:space="preserve"> cette situation </w:t>
      </w:r>
      <w:r w:rsidR="000823BC" w:rsidRPr="00141DE5">
        <w:t>inédite</w:t>
      </w:r>
      <w:r w:rsidR="00CC50E9" w:rsidRPr="00141DE5">
        <w:t xml:space="preserve"> et imprévisible</w:t>
      </w:r>
      <w:r w:rsidR="000823BC" w:rsidRPr="00141DE5">
        <w:t>,</w:t>
      </w:r>
      <w:r w:rsidR="00CC50E9" w:rsidRPr="00141DE5">
        <w:t xml:space="preserve"> et </w:t>
      </w:r>
      <w:r w:rsidR="000823BC" w:rsidRPr="00141DE5">
        <w:t>de s</w:t>
      </w:r>
      <w:r w:rsidR="00A90F32" w:rsidRPr="00141DE5">
        <w:t>'</w:t>
      </w:r>
      <w:r w:rsidR="000823BC" w:rsidRPr="00141DE5">
        <w:t xml:space="preserve">être </w:t>
      </w:r>
      <w:r w:rsidR="000823BC" w:rsidRPr="00141DE5">
        <w:rPr>
          <w:color w:val="000000"/>
        </w:rPr>
        <w:t xml:space="preserve">déclarés prêts à </w:t>
      </w:r>
      <w:r w:rsidR="00CC50E9" w:rsidRPr="00141DE5">
        <w:t xml:space="preserve">agir </w:t>
      </w:r>
      <w:r w:rsidR="000823BC" w:rsidRPr="00141DE5">
        <w:rPr>
          <w:color w:val="000000"/>
        </w:rPr>
        <w:t>dans l'intérêt bien compris</w:t>
      </w:r>
      <w:r w:rsidR="00A90F32" w:rsidRPr="00141DE5">
        <w:rPr>
          <w:color w:val="000000"/>
        </w:rPr>
        <w:t xml:space="preserve"> </w:t>
      </w:r>
      <w:r w:rsidR="00CC50E9" w:rsidRPr="00141DE5">
        <w:t>de la famille de l'UIT.</w:t>
      </w:r>
      <w:r w:rsidR="00C65D30" w:rsidRPr="00141DE5">
        <w:t xml:space="preserve"> </w:t>
      </w:r>
      <w:r w:rsidR="000823BC" w:rsidRPr="00141DE5">
        <w:t>Face à ce climat incertain,</w:t>
      </w:r>
      <w:r w:rsidR="00A90F32" w:rsidRPr="00141DE5">
        <w:t xml:space="preserve"> </w:t>
      </w:r>
      <w:r w:rsidR="000823BC" w:rsidRPr="00141DE5">
        <w:t xml:space="preserve">le secrétariat sera en contact étroit avec les </w:t>
      </w:r>
      <w:r w:rsidR="00C65D30" w:rsidRPr="00141DE5">
        <w:t>C</w:t>
      </w:r>
      <w:r w:rsidR="000823BC" w:rsidRPr="00141DE5">
        <w:t>onseillers au moins six</w:t>
      </w:r>
      <w:r w:rsidR="00C65D30" w:rsidRPr="00141DE5">
        <w:t> </w:t>
      </w:r>
      <w:r w:rsidR="000823BC" w:rsidRPr="00141DE5">
        <w:t xml:space="preserve">mois avant </w:t>
      </w:r>
      <w:r w:rsidR="00E818A9" w:rsidRPr="00141DE5">
        <w:t>une</w:t>
      </w:r>
      <w:r w:rsidR="000823BC" w:rsidRPr="00141DE5">
        <w:t xml:space="preserve"> réunion physique prévue et tiendra compte de la demande </w:t>
      </w:r>
      <w:r w:rsidR="00E818A9" w:rsidRPr="00141DE5">
        <w:t>visant à alterner les</w:t>
      </w:r>
      <w:r w:rsidR="000823BC" w:rsidRPr="00141DE5">
        <w:t xml:space="preserve"> heures </w:t>
      </w:r>
      <w:r w:rsidR="00E818A9" w:rsidRPr="00141DE5">
        <w:t>d</w:t>
      </w:r>
      <w:r w:rsidR="00A90F32" w:rsidRPr="00141DE5">
        <w:t>'</w:t>
      </w:r>
      <w:r w:rsidR="00E818A9" w:rsidRPr="00141DE5">
        <w:t>ouverture</w:t>
      </w:r>
      <w:r w:rsidR="000823BC" w:rsidRPr="00141DE5">
        <w:t xml:space="preserve"> des réunions virtuelles pour tenir compte des différents fuseaux horaires.</w:t>
      </w:r>
      <w:r w:rsidR="00A90F32" w:rsidRPr="00141DE5">
        <w:t xml:space="preserve"> </w:t>
      </w:r>
      <w:r w:rsidRPr="00141DE5">
        <w:t xml:space="preserve">Le Secrétaire général remercie tous ceux qui ont contribué </w:t>
      </w:r>
      <w:r w:rsidR="00C61A4D" w:rsidRPr="00141DE5">
        <w:t>au</w:t>
      </w:r>
      <w:r w:rsidR="00A90F32" w:rsidRPr="00141DE5">
        <w:t xml:space="preserve"> </w:t>
      </w:r>
      <w:r w:rsidRPr="00141DE5">
        <w:t xml:space="preserve">succès de la réunion, </w:t>
      </w:r>
      <w:r w:rsidR="00C61A4D" w:rsidRPr="00141DE5">
        <w:t xml:space="preserve">et exprime </w:t>
      </w:r>
      <w:r w:rsidRPr="00141DE5">
        <w:t>en particulier</w:t>
      </w:r>
      <w:r w:rsidR="00A90F32" w:rsidRPr="00141DE5">
        <w:t xml:space="preserve"> </w:t>
      </w:r>
      <w:r w:rsidR="00C61A4D" w:rsidRPr="00141DE5">
        <w:rPr>
          <w:color w:val="000000"/>
        </w:rPr>
        <w:t>sa profonde reconnaissance au</w:t>
      </w:r>
      <w:r w:rsidR="00A90F32" w:rsidRPr="00141DE5">
        <w:rPr>
          <w:color w:val="000000"/>
        </w:rPr>
        <w:t xml:space="preserve"> </w:t>
      </w:r>
      <w:r w:rsidRPr="00141DE5">
        <w:t xml:space="preserve">Président, à qui </w:t>
      </w:r>
      <w:r w:rsidR="00C61A4D" w:rsidRPr="00141DE5">
        <w:t xml:space="preserve">un certificat </w:t>
      </w:r>
      <w:r w:rsidRPr="00141DE5">
        <w:t>sera remis</w:t>
      </w:r>
      <w:r w:rsidR="00A90F32" w:rsidRPr="00141DE5">
        <w:t xml:space="preserve"> </w:t>
      </w:r>
      <w:r w:rsidRPr="00141DE5">
        <w:t xml:space="preserve">en </w:t>
      </w:r>
      <w:r w:rsidR="00C61A4D" w:rsidRPr="00141DE5">
        <w:t>complément de la médaille qui lui a été décernée l</w:t>
      </w:r>
      <w:r w:rsidR="00A90F32" w:rsidRPr="00141DE5">
        <w:t>'</w:t>
      </w:r>
      <w:r w:rsidR="00C61A4D" w:rsidRPr="00141DE5">
        <w:t>année précédente</w:t>
      </w:r>
      <w:r w:rsidR="00C65D30" w:rsidRPr="00141DE5">
        <w:t>.</w:t>
      </w:r>
    </w:p>
    <w:p w14:paraId="174481FF" w14:textId="405B727A" w:rsidR="00B46E89" w:rsidRPr="00141DE5" w:rsidRDefault="00B46E89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r w:rsidRPr="00141DE5">
        <w:t>5.3</w:t>
      </w:r>
      <w:r w:rsidRPr="00141DE5">
        <w:tab/>
      </w:r>
      <w:r w:rsidR="000671C5" w:rsidRPr="00141DE5">
        <w:t xml:space="preserve">Le Président prononce l'allocution </w:t>
      </w:r>
      <w:r w:rsidR="00F50579" w:rsidRPr="00141DE5">
        <w:t>reproduite</w:t>
      </w:r>
      <w:r w:rsidR="000671C5" w:rsidRPr="00141DE5">
        <w:t xml:space="preserve"> à l'adresse suivante: </w:t>
      </w:r>
      <w:hyperlink r:id="rId17" w:history="1">
        <w:r w:rsidR="00175987" w:rsidRPr="00141DE5">
          <w:rPr>
            <w:rStyle w:val="Hyperlink"/>
            <w:rFonts w:cs="Calibri"/>
            <w:sz w:val="22"/>
            <w:szCs w:val="22"/>
          </w:rPr>
          <w:t>https://www.itu.int/en/council/Documents/2021/VCC1-Chair-closing-speech-E.pdf</w:t>
        </w:r>
      </w:hyperlink>
      <w:r w:rsidR="009B0F55" w:rsidRPr="00141DE5">
        <w:rPr>
          <w:rFonts w:cs="Calibri"/>
          <w:szCs w:val="24"/>
        </w:rPr>
        <w:t>.</w:t>
      </w:r>
    </w:p>
    <w:p w14:paraId="56F83BF6" w14:textId="62A3A099" w:rsidR="000671C5" w:rsidRPr="00141DE5" w:rsidRDefault="000671C5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cs="Calibri"/>
          <w:sz w:val="22"/>
          <w:szCs w:val="22"/>
        </w:rPr>
      </w:pPr>
      <w:r w:rsidRPr="00141DE5">
        <w:t>5.4</w:t>
      </w:r>
      <w:r w:rsidRPr="00141DE5">
        <w:tab/>
        <w:t xml:space="preserve">De nombreux conseillers, s'exprimant au nom de leur pays ou de leurs groupes régionaux respectifs, remercient le Président </w:t>
      </w:r>
      <w:r w:rsidR="00C61A4D" w:rsidRPr="00141DE5">
        <w:rPr>
          <w:color w:val="000000"/>
        </w:rPr>
        <w:t xml:space="preserve">pour le travail considérable qu'il a effectué </w:t>
      </w:r>
      <w:r w:rsidRPr="00141DE5">
        <w:t xml:space="preserve">et saluent sa conduite avisée et efficace des travaux, sa patience et son sens de l'humour, </w:t>
      </w:r>
      <w:r w:rsidR="00C61A4D" w:rsidRPr="00141DE5">
        <w:t xml:space="preserve">qui ont </w:t>
      </w:r>
      <w:r w:rsidR="00C61A4D" w:rsidRPr="00141DE5">
        <w:rPr>
          <w:color w:val="000000"/>
        </w:rPr>
        <w:t xml:space="preserve">contribué au succès de la </w:t>
      </w:r>
      <w:r w:rsidR="00C61A4D" w:rsidRPr="00141DE5">
        <w:t>consultation virtuelle</w:t>
      </w:r>
      <w:r w:rsidR="00F50579" w:rsidRPr="00141DE5">
        <w:t>. Ils</w:t>
      </w:r>
      <w:r w:rsidR="00A90F32" w:rsidRPr="00141DE5">
        <w:t xml:space="preserve"> </w:t>
      </w:r>
      <w:r w:rsidR="00F50579" w:rsidRPr="00141DE5">
        <w:t>espèrent qu'il ne faudra pas attendre trop longtemps avant qu'une réunion physique soit possible et remercient</w:t>
      </w:r>
      <w:r w:rsidR="00A90F32" w:rsidRPr="00141DE5">
        <w:t xml:space="preserve"> </w:t>
      </w:r>
      <w:r w:rsidR="00F50579" w:rsidRPr="00141DE5">
        <w:t>le Secrétaire général, les fonctionnaires</w:t>
      </w:r>
      <w:r w:rsidR="00A90F32" w:rsidRPr="00141DE5">
        <w:t xml:space="preserve"> </w:t>
      </w:r>
      <w:r w:rsidR="00F50579" w:rsidRPr="00141DE5">
        <w:t>élus, le Secrétaire de la réunion, le personnel de l'UIT et les interprètes pour leurs précieux efforts.</w:t>
      </w:r>
    </w:p>
    <w:p w14:paraId="6A82E2B4" w14:textId="42B937E4" w:rsidR="000671C5" w:rsidRPr="00141DE5" w:rsidRDefault="000671C5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cs="Calibri"/>
          <w:szCs w:val="24"/>
        </w:rPr>
      </w:pPr>
      <w:r w:rsidRPr="00141DE5">
        <w:rPr>
          <w:rFonts w:cs="Calibri"/>
          <w:szCs w:val="24"/>
        </w:rPr>
        <w:t>5.5</w:t>
      </w:r>
      <w:r w:rsidRPr="00141DE5">
        <w:rPr>
          <w:rFonts w:cs="Calibri"/>
          <w:szCs w:val="24"/>
        </w:rPr>
        <w:tab/>
      </w:r>
      <w:r w:rsidR="002C7F55" w:rsidRPr="00141DE5">
        <w:rPr>
          <w:rFonts w:cs="Calibri"/>
          <w:szCs w:val="24"/>
        </w:rPr>
        <w:t>Le Président</w:t>
      </w:r>
      <w:r w:rsidR="00A90F32" w:rsidRPr="00141DE5">
        <w:rPr>
          <w:rFonts w:cs="Calibri"/>
          <w:szCs w:val="24"/>
        </w:rPr>
        <w:t xml:space="preserve"> </w:t>
      </w:r>
      <w:r w:rsidR="002C7F55" w:rsidRPr="00141DE5">
        <w:rPr>
          <w:rFonts w:cs="Calibri"/>
          <w:szCs w:val="24"/>
        </w:rPr>
        <w:t xml:space="preserve">remercie les </w:t>
      </w:r>
      <w:r w:rsidR="00C65D30" w:rsidRPr="00141DE5">
        <w:rPr>
          <w:rFonts w:cs="Calibri"/>
          <w:szCs w:val="24"/>
        </w:rPr>
        <w:t>C</w:t>
      </w:r>
      <w:r w:rsidR="002C7F55" w:rsidRPr="00141DE5">
        <w:rPr>
          <w:rFonts w:cs="Calibri"/>
          <w:szCs w:val="24"/>
        </w:rPr>
        <w:t xml:space="preserve">onseillers pour </w:t>
      </w:r>
      <w:r w:rsidR="002C7F55" w:rsidRPr="00141DE5">
        <w:rPr>
          <w:color w:val="000000"/>
          <w:szCs w:val="24"/>
        </w:rPr>
        <w:t xml:space="preserve">le travail inlassable qu'ils ont accompli </w:t>
      </w:r>
      <w:r w:rsidR="002C7F55" w:rsidRPr="00141DE5">
        <w:rPr>
          <w:rFonts w:cs="Calibri"/>
          <w:szCs w:val="24"/>
        </w:rPr>
        <w:t xml:space="preserve">et pour </w:t>
      </w:r>
      <w:r w:rsidR="00340A1C" w:rsidRPr="00141DE5">
        <w:rPr>
          <w:rFonts w:cs="Calibri"/>
          <w:szCs w:val="24"/>
        </w:rPr>
        <w:t>l</w:t>
      </w:r>
      <w:r w:rsidR="002C7F55" w:rsidRPr="00141DE5">
        <w:rPr>
          <w:rFonts w:cs="Calibri"/>
          <w:szCs w:val="24"/>
        </w:rPr>
        <w:t>eur coopération</w:t>
      </w:r>
      <w:r w:rsidR="00A90F32" w:rsidRPr="00141DE5">
        <w:rPr>
          <w:rFonts w:cs="Calibri"/>
          <w:szCs w:val="24"/>
        </w:rPr>
        <w:t xml:space="preserve"> </w:t>
      </w:r>
      <w:r w:rsidR="002C7F55" w:rsidRPr="00141DE5">
        <w:rPr>
          <w:rFonts w:cs="Calibri"/>
          <w:szCs w:val="24"/>
        </w:rPr>
        <w:t>et</w:t>
      </w:r>
      <w:r w:rsidR="00A90F32" w:rsidRPr="00141DE5">
        <w:rPr>
          <w:rFonts w:cs="Calibri"/>
          <w:szCs w:val="24"/>
        </w:rPr>
        <w:t xml:space="preserve"> </w:t>
      </w:r>
      <w:r w:rsidR="002C7F55" w:rsidRPr="00141DE5">
        <w:rPr>
          <w:rFonts w:cs="Calibri"/>
          <w:szCs w:val="24"/>
        </w:rPr>
        <w:t>déclare close la troisième consultation virtuelle des Conseillers.</w:t>
      </w:r>
    </w:p>
    <w:p w14:paraId="2BFA4E10" w14:textId="44D7E37B" w:rsidR="000671C5" w:rsidRDefault="000671C5" w:rsidP="00A90F3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480"/>
      </w:pPr>
      <w:r w:rsidRPr="00141DE5">
        <w:t xml:space="preserve">Le Secrétaire </w:t>
      </w:r>
      <w:proofErr w:type="gramStart"/>
      <w:r w:rsidRPr="00141DE5">
        <w:t>général:</w:t>
      </w:r>
      <w:proofErr w:type="gramEnd"/>
      <w:r w:rsidRPr="00141DE5">
        <w:tab/>
        <w:t>Le Président:</w:t>
      </w:r>
      <w:r w:rsidRPr="00141DE5">
        <w:br/>
        <w:t>H. ZHAO</w:t>
      </w:r>
      <w:r w:rsidRPr="00141DE5">
        <w:tab/>
        <w:t>S. BIN GHELAITA</w:t>
      </w:r>
    </w:p>
    <w:p w14:paraId="293EC764" w14:textId="172381FD" w:rsidR="00BC422D" w:rsidRPr="00141DE5" w:rsidRDefault="00BC422D" w:rsidP="00BC422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480"/>
        <w:jc w:val="center"/>
      </w:pPr>
      <w:r>
        <w:t>_________________</w:t>
      </w:r>
    </w:p>
    <w:sectPr w:rsidR="00BC422D" w:rsidRPr="00141DE5" w:rsidSect="005C38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B639" w14:textId="77777777" w:rsidR="005114FC" w:rsidRDefault="005114FC">
      <w:r>
        <w:separator/>
      </w:r>
    </w:p>
  </w:endnote>
  <w:endnote w:type="continuationSeparator" w:id="0">
    <w:p w14:paraId="638C4CF0" w14:textId="77777777" w:rsidR="005114FC" w:rsidRDefault="0051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A6D5" w14:textId="47F14022" w:rsidR="00732045" w:rsidRDefault="00BC422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141DE5">
      <w:t>P:\FRA\SG\CONSEIL\C21\000\093V2F.docx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04.08.21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41DE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F4DF" w14:textId="34A52C12" w:rsidR="00732045" w:rsidRPr="00BC422D" w:rsidRDefault="00BC422D">
    <w:pPr>
      <w:pStyle w:val="Footer"/>
      <w:rPr>
        <w:color w:val="D9D9D9" w:themeColor="background1" w:themeShade="D9"/>
      </w:rPr>
    </w:pPr>
    <w:r w:rsidRPr="00BC422D">
      <w:rPr>
        <w:color w:val="D9D9D9" w:themeColor="background1" w:themeShade="D9"/>
      </w:rPr>
      <w:fldChar w:fldCharType="begin"/>
    </w:r>
    <w:r w:rsidRPr="00BC422D">
      <w:rPr>
        <w:color w:val="D9D9D9" w:themeColor="background1" w:themeShade="D9"/>
      </w:rPr>
      <w:instrText xml:space="preserve"> FILENAME \p \* MERGEFORMAT </w:instrText>
    </w:r>
    <w:r w:rsidRPr="00BC422D">
      <w:rPr>
        <w:color w:val="D9D9D9" w:themeColor="background1" w:themeShade="D9"/>
      </w:rPr>
      <w:fldChar w:fldCharType="separate"/>
    </w:r>
    <w:r w:rsidR="00141DE5" w:rsidRPr="00BC422D">
      <w:rPr>
        <w:color w:val="D9D9D9" w:themeColor="background1" w:themeShade="D9"/>
      </w:rPr>
      <w:t>P:\FRA\SG\CONSEIL\C21\000\093V2F.docx</w:t>
    </w:r>
    <w:r w:rsidRPr="00BC422D">
      <w:rPr>
        <w:color w:val="D9D9D9" w:themeColor="background1" w:themeShade="D9"/>
      </w:rPr>
      <w:fldChar w:fldCharType="end"/>
    </w:r>
    <w:r w:rsidR="000671C5" w:rsidRPr="00BC422D">
      <w:rPr>
        <w:color w:val="D9D9D9" w:themeColor="background1" w:themeShade="D9"/>
      </w:rPr>
      <w:t xml:space="preserve"> (491255)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30C4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7CE3" w14:textId="77777777" w:rsidR="005114FC" w:rsidRDefault="005114FC">
      <w:r>
        <w:t>____________________</w:t>
      </w:r>
    </w:p>
  </w:footnote>
  <w:footnote w:type="continuationSeparator" w:id="0">
    <w:p w14:paraId="67251F7B" w14:textId="77777777" w:rsidR="005114FC" w:rsidRDefault="0051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FBFC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BCAC44B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7169" w14:textId="38812A48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B0F55">
      <w:rPr>
        <w:noProof/>
      </w:rPr>
      <w:t>4</w:t>
    </w:r>
    <w:r>
      <w:rPr>
        <w:noProof/>
      </w:rPr>
      <w:fldChar w:fldCharType="end"/>
    </w:r>
  </w:p>
  <w:p w14:paraId="7637BBA2" w14:textId="4431A457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5114FC">
      <w:t>93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C71CDDC-ED73-4083-938E-36CAD99DB6AD}"/>
    <w:docVar w:name="dgnword-eventsink" w:val="2102579151696"/>
  </w:docVars>
  <w:rsids>
    <w:rsidRoot w:val="005114FC"/>
    <w:rsid w:val="000671C5"/>
    <w:rsid w:val="000823BC"/>
    <w:rsid w:val="000D0D0A"/>
    <w:rsid w:val="00103163"/>
    <w:rsid w:val="00106B19"/>
    <w:rsid w:val="00115491"/>
    <w:rsid w:val="00115D93"/>
    <w:rsid w:val="001247A8"/>
    <w:rsid w:val="001378C0"/>
    <w:rsid w:val="00141DE5"/>
    <w:rsid w:val="00175987"/>
    <w:rsid w:val="0017790F"/>
    <w:rsid w:val="0018694A"/>
    <w:rsid w:val="001A3287"/>
    <w:rsid w:val="001A6508"/>
    <w:rsid w:val="001D4C31"/>
    <w:rsid w:val="001E4D21"/>
    <w:rsid w:val="00207CD1"/>
    <w:rsid w:val="00244A49"/>
    <w:rsid w:val="002477A2"/>
    <w:rsid w:val="00263A51"/>
    <w:rsid w:val="00267E02"/>
    <w:rsid w:val="00287ECC"/>
    <w:rsid w:val="002A5D44"/>
    <w:rsid w:val="002C7F55"/>
    <w:rsid w:val="002E0BC4"/>
    <w:rsid w:val="002F1B76"/>
    <w:rsid w:val="0033568E"/>
    <w:rsid w:val="00340A1C"/>
    <w:rsid w:val="00355FF5"/>
    <w:rsid w:val="00361350"/>
    <w:rsid w:val="00393084"/>
    <w:rsid w:val="003C3FAE"/>
    <w:rsid w:val="003C659C"/>
    <w:rsid w:val="004038CB"/>
    <w:rsid w:val="0040546F"/>
    <w:rsid w:val="0042404A"/>
    <w:rsid w:val="004247D4"/>
    <w:rsid w:val="0044618F"/>
    <w:rsid w:val="004530CD"/>
    <w:rsid w:val="0046769A"/>
    <w:rsid w:val="00475FB3"/>
    <w:rsid w:val="004C37A9"/>
    <w:rsid w:val="004D1D50"/>
    <w:rsid w:val="004F259E"/>
    <w:rsid w:val="005114FC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6553"/>
    <w:rsid w:val="005F7BFE"/>
    <w:rsid w:val="00600017"/>
    <w:rsid w:val="00604FA3"/>
    <w:rsid w:val="006235CA"/>
    <w:rsid w:val="0064112A"/>
    <w:rsid w:val="006643AB"/>
    <w:rsid w:val="00703AD6"/>
    <w:rsid w:val="007210CD"/>
    <w:rsid w:val="00732045"/>
    <w:rsid w:val="007369DB"/>
    <w:rsid w:val="00771B22"/>
    <w:rsid w:val="007956C2"/>
    <w:rsid w:val="007A187E"/>
    <w:rsid w:val="007C72C2"/>
    <w:rsid w:val="007D4436"/>
    <w:rsid w:val="007F257A"/>
    <w:rsid w:val="007F3665"/>
    <w:rsid w:val="00800037"/>
    <w:rsid w:val="00861D73"/>
    <w:rsid w:val="00897553"/>
    <w:rsid w:val="008A4E87"/>
    <w:rsid w:val="008D76E6"/>
    <w:rsid w:val="008E35D0"/>
    <w:rsid w:val="0092392D"/>
    <w:rsid w:val="0093234A"/>
    <w:rsid w:val="0097363B"/>
    <w:rsid w:val="009B0F55"/>
    <w:rsid w:val="009C307F"/>
    <w:rsid w:val="009C353C"/>
    <w:rsid w:val="00A2113E"/>
    <w:rsid w:val="00A23A51"/>
    <w:rsid w:val="00A2431C"/>
    <w:rsid w:val="00A24607"/>
    <w:rsid w:val="00A25CD3"/>
    <w:rsid w:val="00A709FE"/>
    <w:rsid w:val="00A82767"/>
    <w:rsid w:val="00A90F32"/>
    <w:rsid w:val="00AA332F"/>
    <w:rsid w:val="00AA7BBB"/>
    <w:rsid w:val="00AB64A8"/>
    <w:rsid w:val="00AC0266"/>
    <w:rsid w:val="00AD24EC"/>
    <w:rsid w:val="00B3099A"/>
    <w:rsid w:val="00B309F9"/>
    <w:rsid w:val="00B32B60"/>
    <w:rsid w:val="00B375C6"/>
    <w:rsid w:val="00B46E89"/>
    <w:rsid w:val="00B61619"/>
    <w:rsid w:val="00BB3214"/>
    <w:rsid w:val="00BB4545"/>
    <w:rsid w:val="00BC422D"/>
    <w:rsid w:val="00BD5873"/>
    <w:rsid w:val="00C04BE3"/>
    <w:rsid w:val="00C25D29"/>
    <w:rsid w:val="00C27A7C"/>
    <w:rsid w:val="00C61A4D"/>
    <w:rsid w:val="00C65D30"/>
    <w:rsid w:val="00CA08ED"/>
    <w:rsid w:val="00CC50E9"/>
    <w:rsid w:val="00CF183B"/>
    <w:rsid w:val="00D13546"/>
    <w:rsid w:val="00D375CD"/>
    <w:rsid w:val="00D553A2"/>
    <w:rsid w:val="00D774D3"/>
    <w:rsid w:val="00D77947"/>
    <w:rsid w:val="00D904E8"/>
    <w:rsid w:val="00D94000"/>
    <w:rsid w:val="00DA08C3"/>
    <w:rsid w:val="00DB5A3E"/>
    <w:rsid w:val="00DC0BA2"/>
    <w:rsid w:val="00DC11C7"/>
    <w:rsid w:val="00DC22AA"/>
    <w:rsid w:val="00DF74DD"/>
    <w:rsid w:val="00E25AD0"/>
    <w:rsid w:val="00E818A9"/>
    <w:rsid w:val="00EB6350"/>
    <w:rsid w:val="00F15B57"/>
    <w:rsid w:val="00F427DB"/>
    <w:rsid w:val="00F50579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E7F5B1"/>
  <w15:docId w15:val="{E90E0A53-DD88-4910-B1AA-4FBAC7C2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210608-TD-GEN-0006/en" TargetMode="External"/><Relationship Id="rId13" Type="http://schemas.openxmlformats.org/officeDocument/2006/relationships/hyperlink" Target="https://www.itu.int/md/S21-CL-210608-TD-GEN-0006/e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md/S21-CL-210608-TD-GEN-0001/en" TargetMode="External"/><Relationship Id="rId12" Type="http://schemas.openxmlformats.org/officeDocument/2006/relationships/hyperlink" Target="https://www.itu.int/md/S21-CL-210608-TD-GEN-0001/en" TargetMode="External"/><Relationship Id="rId17" Type="http://schemas.openxmlformats.org/officeDocument/2006/relationships/hyperlink" Target="https://www.itu.int/en/council/Documents/2021/VCC1-Chair-closing-speech-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u.int/md/S21-CL-C-0021/en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21-CL-C-0021/en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1-CL-210608-TD-GEN-000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1-CL-210608-TD-GEN-0007/en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1-CL-210608-TD-GEN-0005/en" TargetMode="External"/><Relationship Id="rId14" Type="http://schemas.openxmlformats.org/officeDocument/2006/relationships/hyperlink" Target="https://www.itu.int/md/S21-CL-210608-TD-GEN-0005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hard\AppData\Roaming\Microsoft\Templates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2</TotalTime>
  <Pages>4</Pages>
  <Words>1321</Words>
  <Characters>8130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9433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C21</cp:keywords>
  <dc:description/>
  <cp:lastModifiedBy>Brouard, Ricarda</cp:lastModifiedBy>
  <cp:revision>2</cp:revision>
  <cp:lastPrinted>2000-07-18T08:55:00Z</cp:lastPrinted>
  <dcterms:created xsi:type="dcterms:W3CDTF">2021-08-06T11:04:00Z</dcterms:created>
  <dcterms:modified xsi:type="dcterms:W3CDTF">2021-08-06T11:04:00Z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