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45"/>
        <w:tblW w:w="10173" w:type="dxa"/>
        <w:tblLayout w:type="fixed"/>
        <w:tblLook w:val="0000" w:firstRow="0" w:lastRow="0" w:firstColumn="0" w:lastColumn="0" w:noHBand="0" w:noVBand="0"/>
      </w:tblPr>
      <w:tblGrid>
        <w:gridCol w:w="6912"/>
        <w:gridCol w:w="3261"/>
      </w:tblGrid>
      <w:tr w:rsidR="00093EEB" w:rsidRPr="004F40C9" w14:paraId="2FF10048" w14:textId="77777777">
        <w:trPr>
          <w:cantSplit/>
        </w:trPr>
        <w:tc>
          <w:tcPr>
            <w:tcW w:w="6912" w:type="dxa"/>
          </w:tcPr>
          <w:p w14:paraId="6E598B27" w14:textId="77777777" w:rsidR="00093EEB" w:rsidRPr="004F40C9" w:rsidRDefault="00093EEB" w:rsidP="00C2727F">
            <w:pPr>
              <w:spacing w:before="360"/>
              <w:rPr>
                <w:szCs w:val="24"/>
              </w:rPr>
            </w:pPr>
            <w:bookmarkStart w:id="0" w:name="dc06"/>
            <w:bookmarkStart w:id="1" w:name="dbluepink" w:colFirst="0" w:colLast="0"/>
            <w:bookmarkEnd w:id="0"/>
            <w:r w:rsidRPr="004F40C9">
              <w:rPr>
                <w:b/>
                <w:bCs/>
                <w:sz w:val="30"/>
                <w:szCs w:val="30"/>
              </w:rPr>
              <w:t>Consejo 20</w:t>
            </w:r>
            <w:r w:rsidR="007955DA" w:rsidRPr="004F40C9">
              <w:rPr>
                <w:b/>
                <w:bCs/>
                <w:sz w:val="30"/>
                <w:szCs w:val="30"/>
              </w:rPr>
              <w:t>2</w:t>
            </w:r>
            <w:r w:rsidR="000007D1" w:rsidRPr="004F40C9">
              <w:rPr>
                <w:b/>
                <w:bCs/>
                <w:sz w:val="30"/>
                <w:szCs w:val="30"/>
              </w:rPr>
              <w:t>1</w:t>
            </w:r>
            <w:r w:rsidRPr="004F40C9">
              <w:rPr>
                <w:b/>
                <w:bCs/>
                <w:sz w:val="26"/>
                <w:szCs w:val="26"/>
              </w:rPr>
              <w:br/>
            </w:r>
            <w:bookmarkStart w:id="2" w:name="lt_pId446"/>
            <w:r w:rsidR="000007D1" w:rsidRPr="004F40C9">
              <w:rPr>
                <w:b/>
                <w:bCs/>
                <w:sz w:val="26"/>
                <w:szCs w:val="26"/>
              </w:rPr>
              <w:t>Consulta virtual de los consejeros</w:t>
            </w:r>
            <w:bookmarkEnd w:id="2"/>
            <w:r w:rsidRPr="004F40C9">
              <w:rPr>
                <w:b/>
                <w:bCs/>
                <w:sz w:val="26"/>
                <w:szCs w:val="26"/>
              </w:rPr>
              <w:t xml:space="preserve">, </w:t>
            </w:r>
            <w:r w:rsidR="000007D1" w:rsidRPr="004F40C9">
              <w:rPr>
                <w:b/>
                <w:bCs/>
                <w:sz w:val="26"/>
                <w:szCs w:val="26"/>
              </w:rPr>
              <w:t>8</w:t>
            </w:r>
            <w:r w:rsidRPr="004F40C9">
              <w:rPr>
                <w:b/>
                <w:bCs/>
                <w:sz w:val="26"/>
                <w:szCs w:val="26"/>
              </w:rPr>
              <w:t>-</w:t>
            </w:r>
            <w:r w:rsidR="007955DA" w:rsidRPr="004F40C9">
              <w:rPr>
                <w:b/>
                <w:bCs/>
                <w:sz w:val="26"/>
                <w:szCs w:val="26"/>
              </w:rPr>
              <w:t>1</w:t>
            </w:r>
            <w:r w:rsidR="000007D1" w:rsidRPr="004F40C9">
              <w:rPr>
                <w:b/>
                <w:bCs/>
                <w:sz w:val="26"/>
                <w:szCs w:val="26"/>
              </w:rPr>
              <w:t>8</w:t>
            </w:r>
            <w:r w:rsidRPr="004F40C9">
              <w:rPr>
                <w:b/>
                <w:bCs/>
                <w:sz w:val="26"/>
                <w:szCs w:val="26"/>
              </w:rPr>
              <w:t xml:space="preserve"> de </w:t>
            </w:r>
            <w:r w:rsidR="00C2727F" w:rsidRPr="004F40C9">
              <w:rPr>
                <w:b/>
                <w:bCs/>
                <w:sz w:val="26"/>
                <w:szCs w:val="26"/>
              </w:rPr>
              <w:t>junio</w:t>
            </w:r>
            <w:r w:rsidRPr="004F40C9">
              <w:rPr>
                <w:b/>
                <w:bCs/>
                <w:sz w:val="26"/>
                <w:szCs w:val="26"/>
              </w:rPr>
              <w:t xml:space="preserve"> de 20</w:t>
            </w:r>
            <w:r w:rsidR="007955DA" w:rsidRPr="004F40C9">
              <w:rPr>
                <w:b/>
                <w:bCs/>
                <w:sz w:val="26"/>
                <w:szCs w:val="26"/>
              </w:rPr>
              <w:t>2</w:t>
            </w:r>
            <w:r w:rsidR="000007D1" w:rsidRPr="004F40C9">
              <w:rPr>
                <w:b/>
                <w:bCs/>
                <w:sz w:val="26"/>
                <w:szCs w:val="26"/>
              </w:rPr>
              <w:t>1</w:t>
            </w:r>
          </w:p>
        </w:tc>
        <w:tc>
          <w:tcPr>
            <w:tcW w:w="3261" w:type="dxa"/>
          </w:tcPr>
          <w:p w14:paraId="7C3C4A08" w14:textId="77777777" w:rsidR="00093EEB" w:rsidRPr="004F40C9" w:rsidRDefault="007955DA" w:rsidP="007955DA">
            <w:pPr>
              <w:spacing w:before="0"/>
              <w:rPr>
                <w:szCs w:val="24"/>
              </w:rPr>
            </w:pPr>
            <w:bookmarkStart w:id="3" w:name="ditulogo"/>
            <w:bookmarkEnd w:id="3"/>
            <w:r w:rsidRPr="004F40C9">
              <w:rPr>
                <w:noProof/>
                <w:lang w:eastAsia="zh-CN"/>
              </w:rPr>
              <w:drawing>
                <wp:inline distT="0" distB="0" distL="0" distR="0" wp14:anchorId="51AB197B" wp14:editId="2BFD6A0A">
                  <wp:extent cx="682402" cy="720000"/>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82402" cy="720000"/>
                          </a:xfrm>
                          <a:prstGeom prst="rect">
                            <a:avLst/>
                          </a:prstGeom>
                        </pic:spPr>
                      </pic:pic>
                    </a:graphicData>
                  </a:graphic>
                </wp:inline>
              </w:drawing>
            </w:r>
          </w:p>
        </w:tc>
      </w:tr>
      <w:tr w:rsidR="00093EEB" w:rsidRPr="004F40C9" w14:paraId="0223AE21" w14:textId="77777777">
        <w:trPr>
          <w:cantSplit/>
          <w:trHeight w:val="20"/>
        </w:trPr>
        <w:tc>
          <w:tcPr>
            <w:tcW w:w="10173" w:type="dxa"/>
            <w:gridSpan w:val="2"/>
            <w:tcBorders>
              <w:bottom w:val="single" w:sz="12" w:space="0" w:color="auto"/>
            </w:tcBorders>
          </w:tcPr>
          <w:p w14:paraId="4BA488DF" w14:textId="77777777" w:rsidR="00093EEB" w:rsidRPr="004F40C9" w:rsidRDefault="00093EEB">
            <w:pPr>
              <w:spacing w:before="0"/>
              <w:rPr>
                <w:b/>
                <w:bCs/>
                <w:szCs w:val="24"/>
              </w:rPr>
            </w:pPr>
          </w:p>
        </w:tc>
      </w:tr>
      <w:tr w:rsidR="00093EEB" w:rsidRPr="004F40C9" w14:paraId="27A9564F" w14:textId="77777777">
        <w:trPr>
          <w:cantSplit/>
          <w:trHeight w:val="20"/>
        </w:trPr>
        <w:tc>
          <w:tcPr>
            <w:tcW w:w="6912" w:type="dxa"/>
            <w:tcBorders>
              <w:top w:val="single" w:sz="12" w:space="0" w:color="auto"/>
            </w:tcBorders>
          </w:tcPr>
          <w:p w14:paraId="2DDBD6AC" w14:textId="77777777" w:rsidR="00093EEB" w:rsidRPr="004F40C9" w:rsidRDefault="00093EEB">
            <w:pPr>
              <w:tabs>
                <w:tab w:val="clear" w:pos="2268"/>
                <w:tab w:val="left" w:pos="1560"/>
                <w:tab w:val="left" w:pos="2269"/>
                <w:tab w:val="left" w:pos="3544"/>
                <w:tab w:val="left" w:pos="3969"/>
              </w:tabs>
              <w:spacing w:before="0" w:line="240" w:lineRule="atLeast"/>
              <w:rPr>
                <w:b/>
                <w:smallCaps/>
                <w:szCs w:val="24"/>
              </w:rPr>
            </w:pPr>
          </w:p>
        </w:tc>
        <w:tc>
          <w:tcPr>
            <w:tcW w:w="3261" w:type="dxa"/>
            <w:tcBorders>
              <w:top w:val="single" w:sz="12" w:space="0" w:color="auto"/>
            </w:tcBorders>
          </w:tcPr>
          <w:p w14:paraId="65C73E2E" w14:textId="77777777" w:rsidR="00093EEB" w:rsidRPr="004F40C9" w:rsidRDefault="00093EEB">
            <w:pPr>
              <w:spacing w:before="0"/>
              <w:rPr>
                <w:b/>
                <w:bCs/>
                <w:szCs w:val="24"/>
              </w:rPr>
            </w:pPr>
          </w:p>
        </w:tc>
      </w:tr>
      <w:tr w:rsidR="00093EEB" w:rsidRPr="004F40C9" w14:paraId="03E6FA6A" w14:textId="77777777">
        <w:trPr>
          <w:cantSplit/>
          <w:trHeight w:val="20"/>
        </w:trPr>
        <w:tc>
          <w:tcPr>
            <w:tcW w:w="6912" w:type="dxa"/>
            <w:shd w:val="clear" w:color="auto" w:fill="auto"/>
          </w:tcPr>
          <w:p w14:paraId="2660E83F" w14:textId="77777777" w:rsidR="00093EEB" w:rsidRPr="004F40C9" w:rsidRDefault="00093EEB">
            <w:pPr>
              <w:tabs>
                <w:tab w:val="clear" w:pos="2268"/>
                <w:tab w:val="left" w:pos="1560"/>
                <w:tab w:val="left" w:pos="2269"/>
                <w:tab w:val="left" w:pos="3544"/>
                <w:tab w:val="left" w:pos="3969"/>
              </w:tabs>
              <w:spacing w:before="0" w:line="240" w:lineRule="atLeast"/>
              <w:rPr>
                <w:rFonts w:cs="Times"/>
                <w:b/>
                <w:szCs w:val="24"/>
              </w:rPr>
            </w:pPr>
            <w:bookmarkStart w:id="4" w:name="dnum" w:colFirst="1" w:colLast="1"/>
            <w:bookmarkStart w:id="5" w:name="dmeeting" w:colFirst="0" w:colLast="0"/>
          </w:p>
        </w:tc>
        <w:tc>
          <w:tcPr>
            <w:tcW w:w="3261" w:type="dxa"/>
          </w:tcPr>
          <w:p w14:paraId="6EBA80AA" w14:textId="22129FAF" w:rsidR="00093EEB" w:rsidRPr="004F40C9" w:rsidRDefault="00093EEB" w:rsidP="00C2727F">
            <w:pPr>
              <w:spacing w:before="0"/>
              <w:rPr>
                <w:b/>
                <w:bCs/>
                <w:szCs w:val="24"/>
              </w:rPr>
            </w:pPr>
            <w:r w:rsidRPr="004F40C9">
              <w:rPr>
                <w:b/>
                <w:bCs/>
                <w:szCs w:val="24"/>
              </w:rPr>
              <w:t>Documento C</w:t>
            </w:r>
            <w:r w:rsidR="007955DA" w:rsidRPr="004F40C9">
              <w:rPr>
                <w:b/>
                <w:bCs/>
                <w:szCs w:val="24"/>
              </w:rPr>
              <w:t>2</w:t>
            </w:r>
            <w:r w:rsidR="000007D1" w:rsidRPr="004F40C9">
              <w:rPr>
                <w:b/>
                <w:bCs/>
                <w:szCs w:val="24"/>
              </w:rPr>
              <w:t>1</w:t>
            </w:r>
            <w:r w:rsidRPr="004F40C9">
              <w:rPr>
                <w:b/>
                <w:bCs/>
                <w:szCs w:val="24"/>
              </w:rPr>
              <w:t>/</w:t>
            </w:r>
            <w:r w:rsidR="00901CD2" w:rsidRPr="004F40C9">
              <w:rPr>
                <w:b/>
                <w:bCs/>
                <w:szCs w:val="24"/>
              </w:rPr>
              <w:t>91</w:t>
            </w:r>
            <w:r w:rsidRPr="004F40C9">
              <w:rPr>
                <w:b/>
                <w:bCs/>
                <w:szCs w:val="24"/>
              </w:rPr>
              <w:t>-S</w:t>
            </w:r>
          </w:p>
        </w:tc>
      </w:tr>
      <w:tr w:rsidR="00093EEB" w:rsidRPr="004F40C9" w14:paraId="6CCA9882" w14:textId="77777777">
        <w:trPr>
          <w:cantSplit/>
          <w:trHeight w:val="20"/>
        </w:trPr>
        <w:tc>
          <w:tcPr>
            <w:tcW w:w="6912" w:type="dxa"/>
            <w:shd w:val="clear" w:color="auto" w:fill="auto"/>
          </w:tcPr>
          <w:p w14:paraId="4F216356" w14:textId="77777777" w:rsidR="00093EEB" w:rsidRPr="004F40C9" w:rsidRDefault="00093EEB">
            <w:pPr>
              <w:shd w:val="solid" w:color="FFFFFF" w:fill="FFFFFF"/>
              <w:spacing w:before="0"/>
              <w:rPr>
                <w:smallCaps/>
                <w:szCs w:val="24"/>
              </w:rPr>
            </w:pPr>
            <w:bookmarkStart w:id="6" w:name="ddate" w:colFirst="1" w:colLast="1"/>
            <w:bookmarkEnd w:id="4"/>
            <w:bookmarkEnd w:id="5"/>
          </w:p>
        </w:tc>
        <w:tc>
          <w:tcPr>
            <w:tcW w:w="3261" w:type="dxa"/>
          </w:tcPr>
          <w:p w14:paraId="4EECC83D" w14:textId="491306BC" w:rsidR="00093EEB" w:rsidRPr="004F40C9" w:rsidRDefault="00901CD2" w:rsidP="00C2727F">
            <w:pPr>
              <w:spacing w:before="0"/>
              <w:rPr>
                <w:b/>
                <w:bCs/>
                <w:szCs w:val="24"/>
              </w:rPr>
            </w:pPr>
            <w:r w:rsidRPr="004F40C9">
              <w:rPr>
                <w:b/>
                <w:bCs/>
                <w:szCs w:val="24"/>
              </w:rPr>
              <w:t>23 de junio</w:t>
            </w:r>
            <w:r w:rsidR="00093EEB" w:rsidRPr="004F40C9">
              <w:rPr>
                <w:b/>
                <w:bCs/>
                <w:szCs w:val="24"/>
              </w:rPr>
              <w:t xml:space="preserve"> de 20</w:t>
            </w:r>
            <w:r w:rsidR="007955DA" w:rsidRPr="004F40C9">
              <w:rPr>
                <w:b/>
                <w:bCs/>
                <w:szCs w:val="24"/>
              </w:rPr>
              <w:t>2</w:t>
            </w:r>
            <w:r w:rsidR="000007D1" w:rsidRPr="004F40C9">
              <w:rPr>
                <w:b/>
                <w:bCs/>
                <w:szCs w:val="24"/>
              </w:rPr>
              <w:t>1</w:t>
            </w:r>
          </w:p>
        </w:tc>
      </w:tr>
      <w:tr w:rsidR="00093EEB" w:rsidRPr="004F40C9" w14:paraId="482FD4D8" w14:textId="77777777">
        <w:trPr>
          <w:cantSplit/>
          <w:trHeight w:val="20"/>
        </w:trPr>
        <w:tc>
          <w:tcPr>
            <w:tcW w:w="6912" w:type="dxa"/>
            <w:shd w:val="clear" w:color="auto" w:fill="auto"/>
          </w:tcPr>
          <w:p w14:paraId="3349B6F4" w14:textId="77777777" w:rsidR="00093EEB" w:rsidRPr="004F40C9" w:rsidRDefault="00093EEB">
            <w:pPr>
              <w:shd w:val="solid" w:color="FFFFFF" w:fill="FFFFFF"/>
              <w:spacing w:before="0"/>
              <w:rPr>
                <w:smallCaps/>
                <w:szCs w:val="24"/>
              </w:rPr>
            </w:pPr>
            <w:bookmarkStart w:id="7" w:name="dorlang" w:colFirst="1" w:colLast="1"/>
            <w:bookmarkEnd w:id="6"/>
          </w:p>
        </w:tc>
        <w:tc>
          <w:tcPr>
            <w:tcW w:w="3261" w:type="dxa"/>
          </w:tcPr>
          <w:p w14:paraId="2DFC6EB5" w14:textId="77777777" w:rsidR="00093EEB" w:rsidRPr="004F40C9" w:rsidRDefault="00093EEB" w:rsidP="00093EEB">
            <w:pPr>
              <w:spacing w:before="0"/>
              <w:rPr>
                <w:b/>
                <w:bCs/>
                <w:szCs w:val="24"/>
              </w:rPr>
            </w:pPr>
            <w:r w:rsidRPr="004F40C9">
              <w:rPr>
                <w:b/>
                <w:bCs/>
                <w:szCs w:val="24"/>
              </w:rPr>
              <w:t>Original: inglés</w:t>
            </w:r>
          </w:p>
        </w:tc>
      </w:tr>
      <w:tr w:rsidR="00093EEB" w:rsidRPr="004F40C9" w14:paraId="59913840" w14:textId="77777777">
        <w:trPr>
          <w:cantSplit/>
        </w:trPr>
        <w:tc>
          <w:tcPr>
            <w:tcW w:w="10173" w:type="dxa"/>
            <w:gridSpan w:val="2"/>
          </w:tcPr>
          <w:p w14:paraId="7A4CBF43" w14:textId="77777777" w:rsidR="00901CD2" w:rsidRPr="004F40C9" w:rsidRDefault="00901CD2" w:rsidP="00E35269">
            <w:pPr>
              <w:pStyle w:val="Title1"/>
              <w:spacing w:before="840"/>
            </w:pPr>
            <w:bookmarkStart w:id="8" w:name="dsource" w:colFirst="0" w:colLast="0"/>
            <w:bookmarkEnd w:id="1"/>
            <w:bookmarkEnd w:id="7"/>
            <w:r w:rsidRPr="004F40C9">
              <w:t>RESUMEN DE LOS DEBATES</w:t>
            </w:r>
          </w:p>
          <w:p w14:paraId="6D526440" w14:textId="77777777" w:rsidR="00901CD2" w:rsidRPr="004F40C9" w:rsidRDefault="00901CD2" w:rsidP="00901CD2">
            <w:pPr>
              <w:pStyle w:val="Title1"/>
            </w:pPr>
            <w:r w:rsidRPr="004F40C9">
              <w:t>de la</w:t>
            </w:r>
          </w:p>
          <w:p w14:paraId="6E053A0F" w14:textId="5EAD49A2" w:rsidR="00093EEB" w:rsidRPr="004F40C9" w:rsidRDefault="00901CD2" w:rsidP="00901CD2">
            <w:pPr>
              <w:pStyle w:val="Title1"/>
            </w:pPr>
            <w:r w:rsidRPr="004F40C9">
              <w:t>SÉPTIMA SESIÓN</w:t>
            </w:r>
          </w:p>
        </w:tc>
      </w:tr>
      <w:tr w:rsidR="00093EEB" w:rsidRPr="004F40C9" w14:paraId="1990BB10" w14:textId="77777777">
        <w:trPr>
          <w:cantSplit/>
        </w:trPr>
        <w:tc>
          <w:tcPr>
            <w:tcW w:w="10173" w:type="dxa"/>
            <w:gridSpan w:val="2"/>
          </w:tcPr>
          <w:p w14:paraId="3327D12F" w14:textId="20169D0D" w:rsidR="00093EEB" w:rsidRPr="004F40C9" w:rsidRDefault="00901CD2" w:rsidP="00901CD2">
            <w:pPr>
              <w:jc w:val="center"/>
            </w:pPr>
            <w:bookmarkStart w:id="9" w:name="dtitle1" w:colFirst="0" w:colLast="0"/>
            <w:bookmarkEnd w:id="8"/>
            <w:r w:rsidRPr="004F40C9">
              <w:t>Miércoles 16 de junio de 2021, de las 12.00 a las 15.15 horas</w:t>
            </w:r>
          </w:p>
        </w:tc>
      </w:tr>
      <w:tr w:rsidR="00901CD2" w:rsidRPr="004F40C9" w14:paraId="5592B4EF" w14:textId="77777777">
        <w:trPr>
          <w:cantSplit/>
        </w:trPr>
        <w:tc>
          <w:tcPr>
            <w:tcW w:w="10173" w:type="dxa"/>
            <w:gridSpan w:val="2"/>
          </w:tcPr>
          <w:p w14:paraId="685665F7" w14:textId="399469C8" w:rsidR="00901CD2" w:rsidRPr="004F40C9" w:rsidRDefault="00901CD2" w:rsidP="00901CD2">
            <w:pPr>
              <w:jc w:val="center"/>
            </w:pPr>
            <w:r w:rsidRPr="004F40C9">
              <w:rPr>
                <w:b/>
                <w:bCs/>
              </w:rPr>
              <w:t>Presidente</w:t>
            </w:r>
            <w:r w:rsidRPr="00340834">
              <w:rPr>
                <w:b/>
                <w:bCs/>
              </w:rPr>
              <w:t>:</w:t>
            </w:r>
            <w:r w:rsidRPr="004F40C9">
              <w:t xml:space="preserve"> Sr. S. BIN GHELAITA (Emiratos Árabes Unidos)</w:t>
            </w:r>
          </w:p>
        </w:tc>
      </w:tr>
      <w:bookmarkEnd w:id="9"/>
    </w:tbl>
    <w:p w14:paraId="3DD31B5A" w14:textId="77777777" w:rsidR="00901CD2" w:rsidRPr="004F40C9" w:rsidRDefault="00901CD2" w:rsidP="00901CD2"/>
    <w:tbl>
      <w:tblPr>
        <w:tblW w:w="5000" w:type="pct"/>
        <w:jc w:val="center"/>
        <w:tblLook w:val="0000" w:firstRow="0" w:lastRow="0" w:firstColumn="0" w:lastColumn="0" w:noHBand="0" w:noVBand="0"/>
      </w:tblPr>
      <w:tblGrid>
        <w:gridCol w:w="532"/>
        <w:gridCol w:w="7073"/>
        <w:gridCol w:w="2034"/>
      </w:tblGrid>
      <w:tr w:rsidR="00901CD2" w:rsidRPr="004F40C9" w14:paraId="42C7544F" w14:textId="77777777" w:rsidTr="00E35269">
        <w:trPr>
          <w:jc w:val="center"/>
        </w:trPr>
        <w:tc>
          <w:tcPr>
            <w:tcW w:w="276" w:type="pct"/>
          </w:tcPr>
          <w:p w14:paraId="66CD1B91" w14:textId="77777777" w:rsidR="00901CD2" w:rsidRPr="004F40C9" w:rsidRDefault="00901CD2" w:rsidP="00880E07">
            <w:pPr>
              <w:pStyle w:val="Tablehead"/>
            </w:pPr>
            <w:r w:rsidRPr="004F40C9">
              <w:br w:type="page"/>
            </w:r>
            <w:r w:rsidRPr="004F40C9">
              <w:br w:type="page"/>
            </w:r>
          </w:p>
        </w:tc>
        <w:tc>
          <w:tcPr>
            <w:tcW w:w="3669" w:type="pct"/>
          </w:tcPr>
          <w:p w14:paraId="65A77BA4" w14:textId="606183BB" w:rsidR="00901CD2" w:rsidRPr="004F40C9" w:rsidRDefault="00901CD2" w:rsidP="00880E07">
            <w:pPr>
              <w:pStyle w:val="Tablehead"/>
              <w:jc w:val="left"/>
            </w:pPr>
            <w:r w:rsidRPr="004F40C9">
              <w:t>Asuntos tratados</w:t>
            </w:r>
          </w:p>
        </w:tc>
        <w:tc>
          <w:tcPr>
            <w:tcW w:w="1055" w:type="pct"/>
          </w:tcPr>
          <w:p w14:paraId="653F26FB" w14:textId="435E401E" w:rsidR="00901CD2" w:rsidRPr="004F40C9" w:rsidRDefault="00901CD2" w:rsidP="00880E07">
            <w:pPr>
              <w:pStyle w:val="Tablehead"/>
            </w:pPr>
            <w:bookmarkStart w:id="10" w:name="lt_pId015"/>
            <w:r w:rsidRPr="004F40C9">
              <w:t>Documentos</w:t>
            </w:r>
            <w:bookmarkEnd w:id="10"/>
          </w:p>
        </w:tc>
      </w:tr>
      <w:tr w:rsidR="00901CD2" w:rsidRPr="004F40C9" w14:paraId="4DB791BE" w14:textId="77777777" w:rsidTr="00E35269">
        <w:trPr>
          <w:jc w:val="center"/>
        </w:trPr>
        <w:tc>
          <w:tcPr>
            <w:tcW w:w="276" w:type="pct"/>
          </w:tcPr>
          <w:p w14:paraId="73FA2E77" w14:textId="77777777" w:rsidR="00901CD2" w:rsidRPr="004F40C9" w:rsidRDefault="00901CD2" w:rsidP="00880E07">
            <w:pPr>
              <w:pStyle w:val="Tabletext"/>
            </w:pPr>
            <w:r w:rsidRPr="004F40C9">
              <w:t>1</w:t>
            </w:r>
          </w:p>
        </w:tc>
        <w:tc>
          <w:tcPr>
            <w:tcW w:w="3669" w:type="pct"/>
          </w:tcPr>
          <w:p w14:paraId="5FD58E47" w14:textId="7DCD130F" w:rsidR="00901CD2" w:rsidRPr="004F40C9" w:rsidRDefault="00901CD2" w:rsidP="00880E07">
            <w:pPr>
              <w:pStyle w:val="Tabletext"/>
            </w:pPr>
            <w:bookmarkStart w:id="11" w:name="lt_pId017"/>
            <w:r w:rsidRPr="004F40C9">
              <w:t>Resultados de las deliberaciones mantenidas el 15 de junio de 202</w:t>
            </w:r>
            <w:bookmarkEnd w:id="11"/>
            <w:r w:rsidRPr="004F40C9">
              <w:t>1</w:t>
            </w:r>
          </w:p>
        </w:tc>
        <w:tc>
          <w:tcPr>
            <w:tcW w:w="1055" w:type="pct"/>
          </w:tcPr>
          <w:p w14:paraId="1EC02E29" w14:textId="060C84A0" w:rsidR="00901CD2" w:rsidRPr="004F40C9" w:rsidRDefault="00E35269" w:rsidP="00880E07">
            <w:pPr>
              <w:pStyle w:val="Tabletext"/>
              <w:jc w:val="center"/>
              <w:rPr>
                <w:bCs/>
              </w:rPr>
            </w:pPr>
            <w:hyperlink r:id="rId8" w:history="1">
              <w:bookmarkStart w:id="12" w:name="lt_pId018"/>
              <w:r w:rsidR="00901CD2" w:rsidRPr="004F40C9">
                <w:rPr>
                  <w:rStyle w:val="Hyperlink"/>
                  <w:bCs/>
                </w:rPr>
                <w:t>C21/DT/1(Rev.5)</w:t>
              </w:r>
              <w:bookmarkEnd w:id="12"/>
            </w:hyperlink>
          </w:p>
        </w:tc>
      </w:tr>
      <w:tr w:rsidR="00901CD2" w:rsidRPr="004F40C9" w14:paraId="7B1D9EDC" w14:textId="77777777" w:rsidTr="00E35269">
        <w:trPr>
          <w:jc w:val="center"/>
        </w:trPr>
        <w:tc>
          <w:tcPr>
            <w:tcW w:w="276" w:type="pct"/>
          </w:tcPr>
          <w:p w14:paraId="165EFE5E" w14:textId="77777777" w:rsidR="00901CD2" w:rsidRPr="004F40C9" w:rsidRDefault="00901CD2" w:rsidP="00880E07">
            <w:pPr>
              <w:pStyle w:val="Tabletext"/>
            </w:pPr>
            <w:r w:rsidRPr="004F40C9">
              <w:t>2</w:t>
            </w:r>
          </w:p>
        </w:tc>
        <w:tc>
          <w:tcPr>
            <w:tcW w:w="3669" w:type="pct"/>
          </w:tcPr>
          <w:p w14:paraId="5551158B" w14:textId="10A1B758" w:rsidR="00901CD2" w:rsidRPr="004F40C9" w:rsidRDefault="00901CD2" w:rsidP="00880E07">
            <w:pPr>
              <w:pStyle w:val="Tabletext"/>
            </w:pPr>
            <w:r w:rsidRPr="004F40C9">
              <w:t xml:space="preserve">Informe sobre los avances en la </w:t>
            </w:r>
            <w:r w:rsidR="00A81707" w:rsidRPr="004F40C9">
              <w:t>implementación</w:t>
            </w:r>
            <w:r w:rsidRPr="004F40C9">
              <w:t xml:space="preserve"> del Plan Estratégico de Recursos Humanos y de la Resolución 48 (Rev. Dubái, 2018)</w:t>
            </w:r>
          </w:p>
        </w:tc>
        <w:bookmarkStart w:id="13" w:name="_Hlk74664428"/>
        <w:tc>
          <w:tcPr>
            <w:tcW w:w="1055" w:type="pct"/>
          </w:tcPr>
          <w:p w14:paraId="22B45495" w14:textId="3F5D2D8F" w:rsidR="00901CD2" w:rsidRPr="004F40C9" w:rsidRDefault="00901CD2" w:rsidP="00880E07">
            <w:pPr>
              <w:pStyle w:val="Tabletext"/>
              <w:jc w:val="center"/>
              <w:rPr>
                <w:bCs/>
              </w:rPr>
            </w:pPr>
            <w:r w:rsidRPr="004F40C9">
              <w:fldChar w:fldCharType="begin"/>
            </w:r>
            <w:r w:rsidR="00880E07">
              <w:instrText>HYPERLINK "https://www.itu.int/md/S21-CL-C-0054/es"</w:instrText>
            </w:r>
            <w:r w:rsidRPr="004F40C9">
              <w:fldChar w:fldCharType="separate"/>
            </w:r>
            <w:bookmarkStart w:id="14" w:name="lt_pId021"/>
            <w:r w:rsidRPr="004F40C9">
              <w:rPr>
                <w:rStyle w:val="Hyperlink"/>
                <w:bCs/>
              </w:rPr>
              <w:t>C21/54</w:t>
            </w:r>
            <w:bookmarkEnd w:id="14"/>
            <w:r w:rsidRPr="004F40C9">
              <w:fldChar w:fldCharType="end"/>
            </w:r>
            <w:bookmarkEnd w:id="13"/>
          </w:p>
        </w:tc>
      </w:tr>
      <w:tr w:rsidR="00901CD2" w:rsidRPr="004F40C9" w14:paraId="653D44F6" w14:textId="77777777" w:rsidTr="00E35269">
        <w:trPr>
          <w:jc w:val="center"/>
        </w:trPr>
        <w:tc>
          <w:tcPr>
            <w:tcW w:w="276" w:type="pct"/>
          </w:tcPr>
          <w:p w14:paraId="3A6449BF" w14:textId="77777777" w:rsidR="00901CD2" w:rsidRPr="004F40C9" w:rsidRDefault="00901CD2" w:rsidP="00880E07">
            <w:pPr>
              <w:pStyle w:val="Tabletext"/>
            </w:pPr>
            <w:r w:rsidRPr="004F40C9">
              <w:t>3</w:t>
            </w:r>
          </w:p>
        </w:tc>
        <w:tc>
          <w:tcPr>
            <w:tcW w:w="3669" w:type="pct"/>
          </w:tcPr>
          <w:p w14:paraId="346DE68D" w14:textId="2BBCACF6" w:rsidR="00901CD2" w:rsidRPr="004F40C9" w:rsidRDefault="00901CD2" w:rsidP="00880E07">
            <w:pPr>
              <w:pStyle w:val="Tabletext"/>
            </w:pPr>
            <w:r w:rsidRPr="004F40C9">
              <w:t>Informe sobre la sostenibilidad medioambiental de la UIT</w:t>
            </w:r>
          </w:p>
        </w:tc>
        <w:bookmarkStart w:id="15" w:name="_Hlk74664474"/>
        <w:tc>
          <w:tcPr>
            <w:tcW w:w="1055" w:type="pct"/>
          </w:tcPr>
          <w:p w14:paraId="7732719B" w14:textId="53635909" w:rsidR="00901CD2" w:rsidRPr="004F40C9" w:rsidRDefault="00901CD2" w:rsidP="00880E07">
            <w:pPr>
              <w:pStyle w:val="Tabletext"/>
              <w:jc w:val="center"/>
              <w:rPr>
                <w:bCs/>
              </w:rPr>
            </w:pPr>
            <w:r w:rsidRPr="004F40C9">
              <w:fldChar w:fldCharType="begin"/>
            </w:r>
            <w:r w:rsidR="00880E07">
              <w:instrText>HYPERLINK "https://www.itu.int/md/S21-CL-C-0068/es"</w:instrText>
            </w:r>
            <w:r w:rsidRPr="004F40C9">
              <w:fldChar w:fldCharType="separate"/>
            </w:r>
            <w:bookmarkStart w:id="16" w:name="lt_pId024"/>
            <w:r w:rsidRPr="004F40C9">
              <w:rPr>
                <w:rStyle w:val="Hyperlink"/>
                <w:bCs/>
              </w:rPr>
              <w:t>C21/68</w:t>
            </w:r>
            <w:bookmarkEnd w:id="16"/>
            <w:r w:rsidRPr="004F40C9">
              <w:fldChar w:fldCharType="end"/>
            </w:r>
            <w:bookmarkEnd w:id="15"/>
          </w:p>
        </w:tc>
      </w:tr>
      <w:tr w:rsidR="00901CD2" w:rsidRPr="004F40C9" w14:paraId="0AF11B4F" w14:textId="77777777" w:rsidTr="00E35269">
        <w:trPr>
          <w:jc w:val="center"/>
        </w:trPr>
        <w:tc>
          <w:tcPr>
            <w:tcW w:w="276" w:type="pct"/>
          </w:tcPr>
          <w:p w14:paraId="7A8B82BB" w14:textId="77777777" w:rsidR="00901CD2" w:rsidRPr="004F40C9" w:rsidRDefault="00901CD2" w:rsidP="00880E07">
            <w:pPr>
              <w:pStyle w:val="Tabletext"/>
            </w:pPr>
            <w:r w:rsidRPr="004F40C9">
              <w:t>4</w:t>
            </w:r>
          </w:p>
        </w:tc>
        <w:tc>
          <w:tcPr>
            <w:tcW w:w="3669" w:type="pct"/>
          </w:tcPr>
          <w:p w14:paraId="55233951" w14:textId="399F0291" w:rsidR="00901CD2" w:rsidRPr="004F40C9" w:rsidRDefault="00063CD3" w:rsidP="00880E07">
            <w:pPr>
              <w:pStyle w:val="Tabletext"/>
            </w:pPr>
            <w:r w:rsidRPr="004F40C9">
              <w:t>Proyecto de política de la UIT en materia de accesibilidad para personas con discapacidad</w:t>
            </w:r>
          </w:p>
        </w:tc>
        <w:tc>
          <w:tcPr>
            <w:tcW w:w="1055" w:type="pct"/>
          </w:tcPr>
          <w:p w14:paraId="435ABC28" w14:textId="63F20855" w:rsidR="00901CD2" w:rsidRPr="004F40C9" w:rsidRDefault="00E35269" w:rsidP="00880E07">
            <w:pPr>
              <w:pStyle w:val="Tabletext"/>
              <w:jc w:val="center"/>
              <w:rPr>
                <w:bCs/>
              </w:rPr>
            </w:pPr>
            <w:hyperlink r:id="rId9" w:history="1">
              <w:bookmarkStart w:id="17" w:name="lt_pId027"/>
              <w:r w:rsidR="00901CD2" w:rsidRPr="004F40C9">
                <w:rPr>
                  <w:rStyle w:val="Hyperlink"/>
                  <w:bCs/>
                </w:rPr>
                <w:t>C21/72</w:t>
              </w:r>
              <w:bookmarkEnd w:id="17"/>
            </w:hyperlink>
          </w:p>
        </w:tc>
      </w:tr>
      <w:tr w:rsidR="00901CD2" w:rsidRPr="004F40C9" w14:paraId="162F6D9C" w14:textId="77777777" w:rsidTr="00E35269">
        <w:trPr>
          <w:jc w:val="center"/>
        </w:trPr>
        <w:tc>
          <w:tcPr>
            <w:tcW w:w="276" w:type="pct"/>
          </w:tcPr>
          <w:p w14:paraId="5EB151D5" w14:textId="77777777" w:rsidR="00901CD2" w:rsidRPr="004F40C9" w:rsidRDefault="00901CD2" w:rsidP="00880E07">
            <w:pPr>
              <w:pStyle w:val="Tabletext"/>
            </w:pPr>
            <w:r w:rsidRPr="004F40C9">
              <w:t>5</w:t>
            </w:r>
          </w:p>
        </w:tc>
        <w:tc>
          <w:tcPr>
            <w:tcW w:w="3669" w:type="pct"/>
          </w:tcPr>
          <w:p w14:paraId="539D31B1" w14:textId="5B45BBA3" w:rsidR="00901CD2" w:rsidRPr="004F40C9" w:rsidRDefault="00063CD3" w:rsidP="00880E07">
            <w:pPr>
              <w:pStyle w:val="Tabletext"/>
            </w:pPr>
            <w:r w:rsidRPr="004F40C9">
              <w:t>Repercusi</w:t>
            </w:r>
            <w:r w:rsidR="00A81707" w:rsidRPr="004F40C9">
              <w:t>ón</w:t>
            </w:r>
            <w:r w:rsidRPr="004F40C9">
              <w:t xml:space="preserve"> de la pandemia de COVID-19 sobre el funcionamiento y las actividades de la UIT</w:t>
            </w:r>
          </w:p>
        </w:tc>
        <w:tc>
          <w:tcPr>
            <w:tcW w:w="1055" w:type="pct"/>
          </w:tcPr>
          <w:p w14:paraId="508840EC" w14:textId="1DA4BE3C" w:rsidR="00901CD2" w:rsidRPr="004F40C9" w:rsidRDefault="00E35269" w:rsidP="00880E07">
            <w:pPr>
              <w:pStyle w:val="Tabletext"/>
              <w:jc w:val="center"/>
              <w:rPr>
                <w:bCs/>
              </w:rPr>
            </w:pPr>
            <w:hyperlink r:id="rId10" w:history="1">
              <w:bookmarkStart w:id="18" w:name="lt_pId030"/>
              <w:r w:rsidR="00901CD2" w:rsidRPr="004F40C9">
                <w:rPr>
                  <w:rStyle w:val="Hyperlink"/>
                  <w:bCs/>
                </w:rPr>
                <w:t>C21/74</w:t>
              </w:r>
              <w:bookmarkEnd w:id="18"/>
            </w:hyperlink>
          </w:p>
        </w:tc>
      </w:tr>
      <w:tr w:rsidR="00901CD2" w:rsidRPr="004F40C9" w14:paraId="68812EA2" w14:textId="77777777" w:rsidTr="00E35269">
        <w:trPr>
          <w:jc w:val="center"/>
        </w:trPr>
        <w:tc>
          <w:tcPr>
            <w:tcW w:w="276" w:type="pct"/>
          </w:tcPr>
          <w:p w14:paraId="348CC547" w14:textId="77777777" w:rsidR="00901CD2" w:rsidRPr="004F40C9" w:rsidRDefault="00901CD2" w:rsidP="00880E07">
            <w:pPr>
              <w:pStyle w:val="Tabletext"/>
            </w:pPr>
            <w:r w:rsidRPr="004F40C9">
              <w:t>6</w:t>
            </w:r>
          </w:p>
        </w:tc>
        <w:tc>
          <w:tcPr>
            <w:tcW w:w="3669" w:type="pct"/>
          </w:tcPr>
          <w:p w14:paraId="1778F2D6" w14:textId="33AEE149" w:rsidR="00901CD2" w:rsidRPr="00363662" w:rsidRDefault="00063CD3" w:rsidP="00880E07">
            <w:pPr>
              <w:pStyle w:val="Tabletext"/>
            </w:pPr>
            <w:r w:rsidRPr="004F40C9">
              <w:t>Participación de la UIT en Memorandos de</w:t>
            </w:r>
            <w:r w:rsidR="00A81707" w:rsidRPr="004F40C9">
              <w:t xml:space="preserve"> Entendimiento con repercusiones financieras y/o estratégicas</w:t>
            </w:r>
          </w:p>
        </w:tc>
        <w:tc>
          <w:tcPr>
            <w:tcW w:w="1055" w:type="pct"/>
          </w:tcPr>
          <w:p w14:paraId="1608BE82" w14:textId="5190C9FA" w:rsidR="00901CD2" w:rsidRPr="004F40C9" w:rsidRDefault="00E35269" w:rsidP="00880E07">
            <w:pPr>
              <w:pStyle w:val="Tabletext"/>
              <w:jc w:val="center"/>
              <w:rPr>
                <w:bCs/>
              </w:rPr>
            </w:pPr>
            <w:hyperlink r:id="rId11" w:history="1">
              <w:bookmarkStart w:id="19" w:name="lt_pId033"/>
              <w:r w:rsidR="00901CD2" w:rsidRPr="004F40C9">
                <w:rPr>
                  <w:rStyle w:val="Hyperlink"/>
                  <w:bCs/>
                </w:rPr>
                <w:t>C21/45</w:t>
              </w:r>
              <w:bookmarkEnd w:id="19"/>
            </w:hyperlink>
          </w:p>
        </w:tc>
      </w:tr>
      <w:tr w:rsidR="00901CD2" w:rsidRPr="004F40C9" w14:paraId="25A09CC4" w14:textId="77777777" w:rsidTr="00E35269">
        <w:trPr>
          <w:jc w:val="center"/>
        </w:trPr>
        <w:tc>
          <w:tcPr>
            <w:tcW w:w="276" w:type="pct"/>
          </w:tcPr>
          <w:p w14:paraId="3EE6D98A" w14:textId="77777777" w:rsidR="00901CD2" w:rsidRPr="004F40C9" w:rsidRDefault="00901CD2" w:rsidP="00880E07">
            <w:pPr>
              <w:pStyle w:val="Tabletext"/>
            </w:pPr>
            <w:bookmarkStart w:id="20" w:name="_Hlk75878866"/>
            <w:r w:rsidRPr="004F40C9">
              <w:t>7</w:t>
            </w:r>
          </w:p>
        </w:tc>
        <w:tc>
          <w:tcPr>
            <w:tcW w:w="3669" w:type="pct"/>
          </w:tcPr>
          <w:p w14:paraId="3934510F" w14:textId="7211E5AB" w:rsidR="00901CD2" w:rsidRPr="00363662" w:rsidRDefault="00063CD3" w:rsidP="00880E07">
            <w:pPr>
              <w:pStyle w:val="Tabletext"/>
            </w:pPr>
            <w:r w:rsidRPr="004F40C9">
              <w:t>Informe sobre la contratación de un consultor en gestión externo independiente, incluidas recomendaciones y estrategias diversas</w:t>
            </w:r>
          </w:p>
        </w:tc>
        <w:bookmarkStart w:id="21" w:name="lt_pId036"/>
        <w:tc>
          <w:tcPr>
            <w:tcW w:w="1055" w:type="pct"/>
          </w:tcPr>
          <w:p w14:paraId="271682B2" w14:textId="7F500449" w:rsidR="00901CD2" w:rsidRPr="004F40C9" w:rsidRDefault="00901CD2" w:rsidP="00880E07">
            <w:pPr>
              <w:pStyle w:val="Tabletext"/>
              <w:jc w:val="center"/>
              <w:rPr>
                <w:bCs/>
                <w:u w:val="single"/>
              </w:rPr>
            </w:pPr>
            <w:r w:rsidRPr="004F40C9">
              <w:fldChar w:fldCharType="begin"/>
            </w:r>
            <w:r w:rsidR="00880E07">
              <w:instrText>HYPERLINK "https://www.itu.int/md/S21-CL-C-0010/es"</w:instrText>
            </w:r>
            <w:r w:rsidRPr="004F40C9">
              <w:fldChar w:fldCharType="separate"/>
            </w:r>
            <w:r w:rsidRPr="004F40C9">
              <w:rPr>
                <w:rStyle w:val="Hyperlink"/>
                <w:bCs/>
              </w:rPr>
              <w:t>C21/10</w:t>
            </w:r>
            <w:r w:rsidRPr="004F40C9">
              <w:fldChar w:fldCharType="end"/>
            </w:r>
            <w:r w:rsidRPr="004F40C9">
              <w:rPr>
                <w:bCs/>
              </w:rPr>
              <w:t>,</w:t>
            </w:r>
            <w:bookmarkEnd w:id="21"/>
            <w:r w:rsidRPr="004F40C9">
              <w:rPr>
                <w:bCs/>
              </w:rPr>
              <w:br/>
            </w:r>
            <w:hyperlink r:id="rId12" w:history="1">
              <w:bookmarkStart w:id="22" w:name="lt_pId037"/>
              <w:r w:rsidRPr="004F40C9">
                <w:rPr>
                  <w:rStyle w:val="Hyperlink"/>
                  <w:bCs/>
                </w:rPr>
                <w:t>C21/79</w:t>
              </w:r>
              <w:bookmarkEnd w:id="22"/>
            </w:hyperlink>
          </w:p>
        </w:tc>
      </w:tr>
      <w:tr w:rsidR="00901CD2" w:rsidRPr="004F40C9" w14:paraId="14F41402" w14:textId="77777777" w:rsidTr="00E35269">
        <w:trPr>
          <w:jc w:val="center"/>
        </w:trPr>
        <w:tc>
          <w:tcPr>
            <w:tcW w:w="276" w:type="pct"/>
          </w:tcPr>
          <w:p w14:paraId="1DAAC43A" w14:textId="77777777" w:rsidR="00901CD2" w:rsidRPr="004F40C9" w:rsidRDefault="00901CD2" w:rsidP="00880E07">
            <w:pPr>
              <w:pStyle w:val="Tabletext"/>
            </w:pPr>
            <w:r w:rsidRPr="004F40C9">
              <w:t>8</w:t>
            </w:r>
          </w:p>
        </w:tc>
        <w:tc>
          <w:tcPr>
            <w:tcW w:w="3669" w:type="pct"/>
          </w:tcPr>
          <w:p w14:paraId="3B36A150" w14:textId="20A23E24" w:rsidR="00901CD2" w:rsidRPr="004F40C9" w:rsidRDefault="008C28D4" w:rsidP="00880E07">
            <w:pPr>
              <w:pStyle w:val="Tabletext"/>
            </w:pPr>
            <w:r w:rsidRPr="004F40C9">
              <w:t>Actividades de la UIT en el ámbito de Internet</w:t>
            </w:r>
          </w:p>
        </w:tc>
        <w:bookmarkStart w:id="23" w:name="lt_pId040"/>
        <w:tc>
          <w:tcPr>
            <w:tcW w:w="1055" w:type="pct"/>
          </w:tcPr>
          <w:p w14:paraId="39D75567" w14:textId="4701DB7E" w:rsidR="00901CD2" w:rsidRPr="004F40C9" w:rsidRDefault="00901CD2" w:rsidP="00880E07">
            <w:pPr>
              <w:pStyle w:val="Tabletext"/>
              <w:jc w:val="center"/>
              <w:rPr>
                <w:bCs/>
              </w:rPr>
            </w:pPr>
            <w:r w:rsidRPr="004F40C9">
              <w:fldChar w:fldCharType="begin"/>
            </w:r>
            <w:r w:rsidR="00880E07">
              <w:instrText>HYPERLINK "https://www.itu.int/md/S21-CL-C-0033/es"</w:instrText>
            </w:r>
            <w:r w:rsidRPr="004F40C9">
              <w:fldChar w:fldCharType="separate"/>
            </w:r>
            <w:r w:rsidRPr="004F40C9">
              <w:rPr>
                <w:rStyle w:val="Hyperlink"/>
                <w:bCs/>
              </w:rPr>
              <w:t>C21/33</w:t>
            </w:r>
            <w:r w:rsidRPr="004F40C9">
              <w:fldChar w:fldCharType="end"/>
            </w:r>
            <w:r w:rsidRPr="00880E07">
              <w:rPr>
                <w:bCs/>
              </w:rPr>
              <w:t xml:space="preserve">, </w:t>
            </w:r>
            <w:hyperlink r:id="rId13" w:history="1">
              <w:r w:rsidRPr="00880E07">
                <w:rPr>
                  <w:rStyle w:val="Hyperlink"/>
                  <w:bCs/>
                </w:rPr>
                <w:t>C21/DT/8</w:t>
              </w:r>
              <w:bookmarkEnd w:id="23"/>
            </w:hyperlink>
          </w:p>
        </w:tc>
      </w:tr>
      <w:tr w:rsidR="00901CD2" w:rsidRPr="004F40C9" w14:paraId="61518010" w14:textId="77777777" w:rsidTr="00E35269">
        <w:trPr>
          <w:jc w:val="center"/>
        </w:trPr>
        <w:tc>
          <w:tcPr>
            <w:tcW w:w="276" w:type="pct"/>
          </w:tcPr>
          <w:p w14:paraId="72B03E0E" w14:textId="77777777" w:rsidR="00901CD2" w:rsidRPr="004F40C9" w:rsidRDefault="00901CD2" w:rsidP="00880E07">
            <w:pPr>
              <w:pStyle w:val="Tabletext"/>
            </w:pPr>
            <w:r w:rsidRPr="004F40C9">
              <w:t>9</w:t>
            </w:r>
          </w:p>
        </w:tc>
        <w:tc>
          <w:tcPr>
            <w:tcW w:w="3669" w:type="pct"/>
          </w:tcPr>
          <w:p w14:paraId="6E499B2A" w14:textId="6AF75802" w:rsidR="00901CD2" w:rsidRPr="004F40C9" w:rsidRDefault="00063CD3" w:rsidP="00880E07">
            <w:pPr>
              <w:pStyle w:val="Tabletext"/>
            </w:pPr>
            <w:r w:rsidRPr="004F40C9">
              <w:t>Actividades de la UIT sobre el fortalecimiento del papel de la UIT en la creación de confianza y seguridad en la utilización de las TIC</w:t>
            </w:r>
          </w:p>
        </w:tc>
        <w:tc>
          <w:tcPr>
            <w:tcW w:w="1055" w:type="pct"/>
          </w:tcPr>
          <w:p w14:paraId="18D292AC" w14:textId="51B1B866" w:rsidR="00901CD2" w:rsidRPr="004F40C9" w:rsidRDefault="00E35269" w:rsidP="00880E07">
            <w:pPr>
              <w:pStyle w:val="Tabletext"/>
              <w:jc w:val="center"/>
              <w:rPr>
                <w:bCs/>
              </w:rPr>
            </w:pPr>
            <w:hyperlink r:id="rId14" w:history="1">
              <w:bookmarkStart w:id="24" w:name="lt_pId043"/>
              <w:r w:rsidR="00901CD2" w:rsidRPr="004F40C9">
                <w:rPr>
                  <w:rStyle w:val="Hyperlink"/>
                  <w:bCs/>
                </w:rPr>
                <w:t>C21/18</w:t>
              </w:r>
              <w:bookmarkEnd w:id="24"/>
            </w:hyperlink>
          </w:p>
        </w:tc>
      </w:tr>
      <w:tr w:rsidR="00901CD2" w:rsidRPr="004F40C9" w14:paraId="110D4559" w14:textId="77777777" w:rsidTr="00E35269">
        <w:trPr>
          <w:jc w:val="center"/>
        </w:trPr>
        <w:tc>
          <w:tcPr>
            <w:tcW w:w="276" w:type="pct"/>
          </w:tcPr>
          <w:p w14:paraId="0EAACCC4" w14:textId="77777777" w:rsidR="00901CD2" w:rsidRPr="004F40C9" w:rsidRDefault="00901CD2" w:rsidP="00880E07">
            <w:pPr>
              <w:pStyle w:val="Tabletext"/>
            </w:pPr>
            <w:r w:rsidRPr="004F40C9">
              <w:t>10</w:t>
            </w:r>
          </w:p>
        </w:tc>
        <w:tc>
          <w:tcPr>
            <w:tcW w:w="3669" w:type="pct"/>
          </w:tcPr>
          <w:p w14:paraId="497E44B5" w14:textId="6905770E" w:rsidR="00901CD2" w:rsidRPr="004F40C9" w:rsidRDefault="00063CD3" w:rsidP="00880E07">
            <w:pPr>
              <w:pStyle w:val="Tabletext"/>
            </w:pPr>
            <w:r w:rsidRPr="004F40C9">
              <w:t xml:space="preserve">Actividades de la UIT </w:t>
            </w:r>
            <w:r w:rsidR="00C17597" w:rsidRPr="004F40C9">
              <w:t xml:space="preserve">vinculadas con la Resolución </w:t>
            </w:r>
            <w:r w:rsidRPr="004F40C9">
              <w:t>70 (Rev. Dubái, 2018)</w:t>
            </w:r>
          </w:p>
        </w:tc>
        <w:tc>
          <w:tcPr>
            <w:tcW w:w="1055" w:type="pct"/>
          </w:tcPr>
          <w:p w14:paraId="0C1EB4DD" w14:textId="7D73FA1F" w:rsidR="00901CD2" w:rsidRPr="004F40C9" w:rsidRDefault="00E35269" w:rsidP="00880E07">
            <w:pPr>
              <w:pStyle w:val="Tabletext"/>
              <w:jc w:val="center"/>
              <w:rPr>
                <w:bCs/>
              </w:rPr>
            </w:pPr>
            <w:hyperlink r:id="rId15" w:history="1">
              <w:bookmarkStart w:id="25" w:name="lt_pId046"/>
              <w:r w:rsidR="00901CD2" w:rsidRPr="004F40C9">
                <w:rPr>
                  <w:rStyle w:val="Hyperlink"/>
                  <w:bCs/>
                </w:rPr>
                <w:t>C21/6</w:t>
              </w:r>
              <w:bookmarkEnd w:id="25"/>
            </w:hyperlink>
          </w:p>
        </w:tc>
      </w:tr>
      <w:tr w:rsidR="00901CD2" w:rsidRPr="004F40C9" w14:paraId="214DA4A6" w14:textId="77777777" w:rsidTr="00E35269">
        <w:trPr>
          <w:jc w:val="center"/>
        </w:trPr>
        <w:tc>
          <w:tcPr>
            <w:tcW w:w="276" w:type="pct"/>
          </w:tcPr>
          <w:p w14:paraId="452A309D" w14:textId="77777777" w:rsidR="00901CD2" w:rsidRPr="004F40C9" w:rsidRDefault="00901CD2" w:rsidP="00880E07">
            <w:pPr>
              <w:pStyle w:val="Tabletext"/>
            </w:pPr>
            <w:r w:rsidRPr="004F40C9">
              <w:t>11</w:t>
            </w:r>
          </w:p>
        </w:tc>
        <w:tc>
          <w:tcPr>
            <w:tcW w:w="3669" w:type="pct"/>
          </w:tcPr>
          <w:p w14:paraId="7E97C33C" w14:textId="0531AFA3" w:rsidR="00901CD2" w:rsidRPr="004F40C9" w:rsidRDefault="0005595D" w:rsidP="00880E07">
            <w:pPr>
              <w:pStyle w:val="Tabletext"/>
            </w:pPr>
            <w:r w:rsidRPr="004F40C9">
              <w:t>Resultado de la consulta informal sobre los eventos de 2022 (continuación)</w:t>
            </w:r>
          </w:p>
        </w:tc>
        <w:bookmarkStart w:id="26" w:name="lt_pId049"/>
        <w:tc>
          <w:tcPr>
            <w:tcW w:w="1055" w:type="pct"/>
          </w:tcPr>
          <w:p w14:paraId="1F29CA96" w14:textId="4EBE997F" w:rsidR="00901CD2" w:rsidRPr="004F40C9" w:rsidRDefault="00880E07" w:rsidP="00880E07">
            <w:pPr>
              <w:pStyle w:val="Tabletext"/>
              <w:jc w:val="center"/>
              <w:rPr>
                <w:bCs/>
              </w:rPr>
            </w:pPr>
            <w:r>
              <w:rPr>
                <w:bCs/>
              </w:rPr>
              <w:fldChar w:fldCharType="begin"/>
            </w:r>
            <w:r>
              <w:rPr>
                <w:bCs/>
              </w:rPr>
              <w:instrText xml:space="preserve"> HYPERLINK "https://www.itu.int/md/S21-CL-210608-TD-GEN-0006/es" </w:instrText>
            </w:r>
            <w:r>
              <w:rPr>
                <w:bCs/>
              </w:rPr>
              <w:fldChar w:fldCharType="separate"/>
            </w:r>
            <w:r w:rsidR="00901CD2" w:rsidRPr="00880E07">
              <w:rPr>
                <w:rStyle w:val="Hyperlink"/>
                <w:bCs/>
              </w:rPr>
              <w:t>C21/DT/6</w:t>
            </w:r>
            <w:r>
              <w:rPr>
                <w:bCs/>
              </w:rPr>
              <w:fldChar w:fldCharType="end"/>
            </w:r>
            <w:r w:rsidR="00901CD2" w:rsidRPr="00880E07">
              <w:rPr>
                <w:bCs/>
              </w:rPr>
              <w:t xml:space="preserve">, </w:t>
            </w:r>
            <w:hyperlink r:id="rId16" w:history="1">
              <w:r w:rsidR="00901CD2" w:rsidRPr="00880E07">
                <w:rPr>
                  <w:rStyle w:val="Hyperlink"/>
                  <w:bCs/>
                </w:rPr>
                <w:t>C21/DT/6(Rev.1)</w:t>
              </w:r>
              <w:bookmarkEnd w:id="26"/>
            </w:hyperlink>
          </w:p>
        </w:tc>
      </w:tr>
      <w:bookmarkEnd w:id="20"/>
    </w:tbl>
    <w:p w14:paraId="52118268" w14:textId="59C77AFB" w:rsidR="00880E07" w:rsidRDefault="00880E07" w:rsidP="00880E07">
      <w:r>
        <w:br w:type="page"/>
      </w:r>
    </w:p>
    <w:p w14:paraId="66BF3D9A" w14:textId="3EA0C815" w:rsidR="007955DA" w:rsidRPr="004F40C9" w:rsidRDefault="00063CD3" w:rsidP="00063CD3">
      <w:pPr>
        <w:pStyle w:val="Heading1"/>
      </w:pPr>
      <w:r w:rsidRPr="004F40C9">
        <w:lastRenderedPageBreak/>
        <w:t>1</w:t>
      </w:r>
      <w:r w:rsidRPr="004F40C9">
        <w:tab/>
        <w:t xml:space="preserve">Resultados de las deliberaciones mantenidas el 15 de junio de 2021 (Documento </w:t>
      </w:r>
      <w:hyperlink r:id="rId17" w:history="1">
        <w:r w:rsidRPr="004F40C9">
          <w:rPr>
            <w:rStyle w:val="Hyperlink"/>
          </w:rPr>
          <w:t>DT/1(Rev.5)</w:t>
        </w:r>
      </w:hyperlink>
      <w:r w:rsidRPr="004F40C9">
        <w:rPr>
          <w:bCs/>
        </w:rPr>
        <w:t>)</w:t>
      </w:r>
    </w:p>
    <w:p w14:paraId="20E544E6" w14:textId="5806322D" w:rsidR="00901CD2" w:rsidRPr="004F40C9" w:rsidRDefault="0005595D" w:rsidP="00901CD2">
      <w:bookmarkStart w:id="27" w:name="lt_pId052"/>
      <w:r w:rsidRPr="004F40C9">
        <w:t xml:space="preserve">Se </w:t>
      </w:r>
      <w:r w:rsidRPr="004F40C9">
        <w:rPr>
          <w:b/>
          <w:bCs/>
        </w:rPr>
        <w:t>toma nota</w:t>
      </w:r>
      <w:r w:rsidRPr="004F40C9">
        <w:t xml:space="preserve"> del Documento</w:t>
      </w:r>
      <w:r w:rsidR="00901CD2" w:rsidRPr="004F40C9">
        <w:t xml:space="preserve"> C21/DT/1(Rev.5).</w:t>
      </w:r>
      <w:bookmarkEnd w:id="27"/>
    </w:p>
    <w:p w14:paraId="22A96CA1" w14:textId="748B173C" w:rsidR="00901CD2" w:rsidRPr="004F40C9" w:rsidRDefault="00063CD3" w:rsidP="00063CD3">
      <w:pPr>
        <w:pStyle w:val="Heading1"/>
      </w:pPr>
      <w:r w:rsidRPr="004F40C9">
        <w:t>2</w:t>
      </w:r>
      <w:r w:rsidRPr="004F40C9">
        <w:tab/>
      </w:r>
      <w:proofErr w:type="gramStart"/>
      <w:r w:rsidRPr="004F40C9">
        <w:t>Informe</w:t>
      </w:r>
      <w:proofErr w:type="gramEnd"/>
      <w:r w:rsidRPr="004F40C9">
        <w:t xml:space="preserve"> sobre los avances en la </w:t>
      </w:r>
      <w:r w:rsidR="00A81707" w:rsidRPr="004F40C9">
        <w:t>implementación</w:t>
      </w:r>
      <w:r w:rsidRPr="004F40C9">
        <w:t xml:space="preserve"> del Plan Estratégico de Recursos Humanos y de la Resolución 48 (Rev. Dubái, 2018) </w:t>
      </w:r>
      <w:r w:rsidRPr="004F40C9">
        <w:rPr>
          <w:bCs/>
        </w:rPr>
        <w:t>(Documento</w:t>
      </w:r>
      <w:r w:rsidR="00A86A8A">
        <w:rPr>
          <w:bCs/>
        </w:rPr>
        <w:t> </w:t>
      </w:r>
      <w:hyperlink r:id="rId18" w:history="1">
        <w:r w:rsidRPr="004F40C9">
          <w:rPr>
            <w:rStyle w:val="Hyperlink"/>
            <w:bCs/>
          </w:rPr>
          <w:t>C21/54</w:t>
        </w:r>
      </w:hyperlink>
      <w:r w:rsidRPr="004F40C9">
        <w:rPr>
          <w:bCs/>
        </w:rPr>
        <w:t>)</w:t>
      </w:r>
    </w:p>
    <w:p w14:paraId="2E417A7A" w14:textId="24CC3636" w:rsidR="00901CD2" w:rsidRPr="004F40C9" w:rsidRDefault="00901CD2" w:rsidP="005D1587">
      <w:r w:rsidRPr="004F40C9">
        <w:t>2.1</w:t>
      </w:r>
      <w:r w:rsidRPr="004F40C9">
        <w:tab/>
      </w:r>
      <w:bookmarkStart w:id="28" w:name="lt_pId056"/>
      <w:r w:rsidR="0005595D" w:rsidRPr="004F40C9">
        <w:t>El Jefe del Departamento de Gestión de Recursos Humanos (HRMD) present</w:t>
      </w:r>
      <w:r w:rsidR="00C12A7D" w:rsidRPr="004F40C9">
        <w:t>a</w:t>
      </w:r>
      <w:r w:rsidR="0005595D" w:rsidRPr="004F40C9">
        <w:t xml:space="preserve"> el </w:t>
      </w:r>
      <w:r w:rsidR="005230D4">
        <w:t>D</w:t>
      </w:r>
      <w:r w:rsidR="0005595D" w:rsidRPr="004F40C9">
        <w:t>ocumento C21/54, que abarca el periodo 2019-2021, y destac</w:t>
      </w:r>
      <w:r w:rsidR="00C12A7D" w:rsidRPr="004F40C9">
        <w:t>a</w:t>
      </w:r>
      <w:r w:rsidR="0005595D" w:rsidRPr="004F40C9">
        <w:t xml:space="preserve"> los Anexos 1 a 3, que contienen</w:t>
      </w:r>
      <w:r w:rsidR="005D1587" w:rsidRPr="004F40C9">
        <w:t xml:space="preserve"> una serie de propuestas de modificación de </w:t>
      </w:r>
      <w:r w:rsidR="0005595D" w:rsidRPr="004F40C9">
        <w:t>l</w:t>
      </w:r>
      <w:r w:rsidR="005D1587" w:rsidRPr="004F40C9">
        <w:t>os</w:t>
      </w:r>
      <w:r w:rsidR="0005595D" w:rsidRPr="004F40C9">
        <w:t xml:space="preserve"> Estatuto</w:t>
      </w:r>
      <w:r w:rsidR="005D1587" w:rsidRPr="004F40C9">
        <w:t>s</w:t>
      </w:r>
      <w:r w:rsidR="0005595D" w:rsidRPr="004F40C9">
        <w:t xml:space="preserve"> y el Reglamento del Personal</w:t>
      </w:r>
      <w:r w:rsidR="005D1587" w:rsidRPr="004F40C9">
        <w:t xml:space="preserve"> para su adopción</w:t>
      </w:r>
      <w:r w:rsidR="0005595D" w:rsidRPr="004F40C9">
        <w:t>. Las propuestas consist</w:t>
      </w:r>
      <w:r w:rsidR="005D1587" w:rsidRPr="004F40C9">
        <w:t>e</w:t>
      </w:r>
      <w:r w:rsidR="0005595D" w:rsidRPr="004F40C9">
        <w:t xml:space="preserve">n en reducir </w:t>
      </w:r>
      <w:r w:rsidR="005D1587" w:rsidRPr="004F40C9">
        <w:t>el plazo para la presentación de candidaturas tras la</w:t>
      </w:r>
      <w:r w:rsidR="0005595D" w:rsidRPr="004F40C9">
        <w:t xml:space="preserve"> publicación de</w:t>
      </w:r>
      <w:r w:rsidR="005D1587" w:rsidRPr="004F40C9">
        <w:t xml:space="preserve"> una</w:t>
      </w:r>
      <w:r w:rsidR="00797147">
        <w:t>s</w:t>
      </w:r>
      <w:r w:rsidR="0005595D" w:rsidRPr="004F40C9">
        <w:t xml:space="preserve"> vacantes de dos meses a uno; </w:t>
      </w:r>
      <w:r w:rsidR="005D1587" w:rsidRPr="004F40C9">
        <w:t>brindar reconocimiento a</w:t>
      </w:r>
      <w:r w:rsidR="0005595D" w:rsidRPr="004F40C9">
        <w:t xml:space="preserve"> las parejas de hecho </w:t>
      </w:r>
      <w:r w:rsidR="005D1587" w:rsidRPr="004F40C9">
        <w:t>mediante la sustitución de</w:t>
      </w:r>
      <w:r w:rsidR="0005595D" w:rsidRPr="004F40C9">
        <w:t xml:space="preserve"> las palabras </w:t>
      </w:r>
      <w:r w:rsidR="00414C17">
        <w:t>"</w:t>
      </w:r>
      <w:r w:rsidR="0005595D" w:rsidRPr="004F40C9">
        <w:t>marido y mujer</w:t>
      </w:r>
      <w:r w:rsidR="00414C17">
        <w:t>"</w:t>
      </w:r>
      <w:r w:rsidR="0005595D" w:rsidRPr="004F40C9">
        <w:t xml:space="preserve"> por la palabra </w:t>
      </w:r>
      <w:r w:rsidR="00414C17">
        <w:t>"</w:t>
      </w:r>
      <w:r w:rsidR="0005595D" w:rsidRPr="004F40C9">
        <w:t>cónyuges</w:t>
      </w:r>
      <w:r w:rsidR="00414C17">
        <w:t>"</w:t>
      </w:r>
      <w:r w:rsidR="0005595D" w:rsidRPr="004F40C9">
        <w:t xml:space="preserve">, ya que </w:t>
      </w:r>
      <w:r w:rsidR="005D1587" w:rsidRPr="004F40C9">
        <w:t xml:space="preserve">la situación </w:t>
      </w:r>
      <w:r w:rsidR="0005595D" w:rsidRPr="004F40C9">
        <w:t xml:space="preserve">personal </w:t>
      </w:r>
      <w:r w:rsidR="00A23C11">
        <w:t>de los funcionarios influye en los</w:t>
      </w:r>
      <w:r w:rsidR="0005595D" w:rsidRPr="004F40C9">
        <w:t xml:space="preserve"> derechos y prestaciones por dependencia</w:t>
      </w:r>
      <w:r w:rsidR="00A23C11">
        <w:t xml:space="preserve"> que les corresponden</w:t>
      </w:r>
      <w:r w:rsidR="0005595D" w:rsidRPr="004F40C9">
        <w:t>; y simplificar la redacción</w:t>
      </w:r>
      <w:r w:rsidR="005D1587" w:rsidRPr="004F40C9">
        <w:t xml:space="preserve"> del texto</w:t>
      </w:r>
      <w:r w:rsidR="0005595D" w:rsidRPr="004F40C9">
        <w:t xml:space="preserve"> relativ</w:t>
      </w:r>
      <w:r w:rsidR="005D1587" w:rsidRPr="004F40C9">
        <w:t>o</w:t>
      </w:r>
      <w:r w:rsidR="0005595D" w:rsidRPr="004F40C9">
        <w:t xml:space="preserve"> a la periodicidad de los incrementos salariales para las categorías profesionales y superiores, a fin de </w:t>
      </w:r>
      <w:r w:rsidR="005D1587" w:rsidRPr="004F40C9">
        <w:t>armonizar</w:t>
      </w:r>
      <w:r w:rsidR="0005595D" w:rsidRPr="004F40C9">
        <w:t xml:space="preserve"> la</w:t>
      </w:r>
      <w:r w:rsidR="005D1587" w:rsidRPr="004F40C9">
        <w:t>s</w:t>
      </w:r>
      <w:r w:rsidR="0005595D" w:rsidRPr="004F40C9">
        <w:t xml:space="preserve"> práctica</w:t>
      </w:r>
      <w:r w:rsidR="005D1587" w:rsidRPr="004F40C9">
        <w:t>s</w:t>
      </w:r>
      <w:r w:rsidR="0005595D" w:rsidRPr="004F40C9">
        <w:t xml:space="preserve"> de la UIT y la Comisión de Administración Pública Internacional (CAPI).</w:t>
      </w:r>
      <w:bookmarkEnd w:id="28"/>
    </w:p>
    <w:p w14:paraId="210469D2" w14:textId="7E331E80" w:rsidR="00901CD2" w:rsidRPr="004F40C9" w:rsidRDefault="00901CD2" w:rsidP="005D1587">
      <w:r w:rsidRPr="006C5FAD">
        <w:t>2.2</w:t>
      </w:r>
      <w:r w:rsidRPr="004F40C9">
        <w:tab/>
      </w:r>
      <w:bookmarkStart w:id="29" w:name="lt_pId059"/>
      <w:r w:rsidR="0005595D" w:rsidRPr="004F40C9">
        <w:t xml:space="preserve">Un </w:t>
      </w:r>
      <w:r w:rsidR="00797147">
        <w:t>c</w:t>
      </w:r>
      <w:r w:rsidR="005D1587" w:rsidRPr="004F40C9">
        <w:t xml:space="preserve">onsejero </w:t>
      </w:r>
      <w:r w:rsidR="0005595D" w:rsidRPr="004F40C9">
        <w:t>pregunt</w:t>
      </w:r>
      <w:r w:rsidR="005D1587" w:rsidRPr="004F40C9">
        <w:t>a</w:t>
      </w:r>
      <w:r w:rsidR="0005595D" w:rsidRPr="004F40C9">
        <w:t xml:space="preserve"> si la reducción propuesta del </w:t>
      </w:r>
      <w:r w:rsidR="005D1587" w:rsidRPr="004F40C9">
        <w:t>plazo para la presentación de candidaturas repercutirá en las actividades</w:t>
      </w:r>
      <w:r w:rsidR="0005595D" w:rsidRPr="004F40C9">
        <w:t xml:space="preserve"> de contratación.</w:t>
      </w:r>
      <w:bookmarkEnd w:id="29"/>
    </w:p>
    <w:p w14:paraId="415C6C6A" w14:textId="7E65A0F9" w:rsidR="00901CD2" w:rsidRPr="004F40C9" w:rsidRDefault="00901CD2" w:rsidP="00C57B25">
      <w:r w:rsidRPr="00F17149">
        <w:t>2.3</w:t>
      </w:r>
      <w:r w:rsidRPr="004F40C9">
        <w:tab/>
      </w:r>
      <w:bookmarkStart w:id="30" w:name="lt_pId061"/>
      <w:r w:rsidR="00C57B25" w:rsidRPr="004F40C9">
        <w:t>La</w:t>
      </w:r>
      <w:r w:rsidR="0005595D" w:rsidRPr="004F40C9">
        <w:t xml:space="preserve"> </w:t>
      </w:r>
      <w:r w:rsidR="006C5FAD">
        <w:t>c</w:t>
      </w:r>
      <w:r w:rsidR="005D1587" w:rsidRPr="004F40C9">
        <w:t>onsejer</w:t>
      </w:r>
      <w:r w:rsidR="00C57B25" w:rsidRPr="004F40C9">
        <w:t>a</w:t>
      </w:r>
      <w:r w:rsidR="005D1587" w:rsidRPr="004F40C9">
        <w:t xml:space="preserve"> </w:t>
      </w:r>
      <w:r w:rsidR="0005595D" w:rsidRPr="004F40C9">
        <w:t xml:space="preserve">de la Federación de Rusia </w:t>
      </w:r>
      <w:r w:rsidR="004271F9" w:rsidRPr="004F40C9">
        <w:t>aboga por prevenir y combatir</w:t>
      </w:r>
      <w:r w:rsidR="0005595D" w:rsidRPr="004F40C9">
        <w:t xml:space="preserve"> las violaciones de los derechos </w:t>
      </w:r>
      <w:r w:rsidR="004271F9" w:rsidRPr="004F40C9">
        <w:t>desde una perspectiva global</w:t>
      </w:r>
      <w:r w:rsidR="0005595D" w:rsidRPr="004F40C9">
        <w:t xml:space="preserve">, en lugar de </w:t>
      </w:r>
      <w:r w:rsidR="004271F9" w:rsidRPr="004F40C9">
        <w:t xml:space="preserve">abordar los distintos </w:t>
      </w:r>
      <w:r w:rsidR="0005595D" w:rsidRPr="004F40C9">
        <w:t>tipo</w:t>
      </w:r>
      <w:r w:rsidR="004271F9" w:rsidRPr="004F40C9">
        <w:t>s</w:t>
      </w:r>
      <w:r w:rsidR="0005595D" w:rsidRPr="004F40C9">
        <w:t xml:space="preserve"> de violación </w:t>
      </w:r>
      <w:r w:rsidR="00A23C11">
        <w:t>uno por uno</w:t>
      </w:r>
      <w:r w:rsidR="0005595D" w:rsidRPr="004F40C9">
        <w:t xml:space="preserve">. </w:t>
      </w:r>
      <w:r w:rsidR="00C57B25" w:rsidRPr="004F40C9">
        <w:t>Cabría solicitar</w:t>
      </w:r>
      <w:r w:rsidR="0005595D" w:rsidRPr="004F40C9">
        <w:t xml:space="preserve"> a la secretaría que prepar</w:t>
      </w:r>
      <w:r w:rsidR="00A23C11">
        <w:t>as</w:t>
      </w:r>
      <w:r w:rsidR="00C57B25" w:rsidRPr="004F40C9">
        <w:t>e</w:t>
      </w:r>
      <w:r w:rsidR="0005595D" w:rsidRPr="004F40C9">
        <w:t xml:space="preserve"> un documento sobre las </w:t>
      </w:r>
      <w:r w:rsidR="00A23C11">
        <w:t>consecuencias</w:t>
      </w:r>
      <w:r w:rsidR="0005595D" w:rsidRPr="004F40C9">
        <w:t xml:space="preserve"> de las enmiendas propuestas para la Unión y </w:t>
      </w:r>
      <w:r w:rsidR="00A23C11">
        <w:t>sus repercusiones en</w:t>
      </w:r>
      <w:r w:rsidR="0005595D" w:rsidRPr="004F40C9">
        <w:t xml:space="preserve"> el presupuesto de la UIT, </w:t>
      </w:r>
      <w:r w:rsidR="00C57B25" w:rsidRPr="004F40C9">
        <w:t>para someterlo a debate</w:t>
      </w:r>
      <w:r w:rsidR="0005595D" w:rsidRPr="004F40C9">
        <w:t xml:space="preserve"> en la reunión </w:t>
      </w:r>
      <w:r w:rsidR="00A23C11" w:rsidRPr="004F40C9">
        <w:t xml:space="preserve">de septiembre de 2021 </w:t>
      </w:r>
      <w:r w:rsidR="0005595D" w:rsidRPr="004F40C9">
        <w:t xml:space="preserve">del </w:t>
      </w:r>
      <w:r w:rsidR="00BC74A6" w:rsidRPr="004F40C9">
        <w:t xml:space="preserve">Grupo de Trabajo del Consejo sobre Recursos Humanos y Financieros (GTC-RHF) </w:t>
      </w:r>
      <w:r w:rsidR="0005595D" w:rsidRPr="004F40C9">
        <w:t xml:space="preserve">y en la posterior </w:t>
      </w:r>
      <w:r w:rsidR="00C57B25" w:rsidRPr="004F40C9">
        <w:t>reunión</w:t>
      </w:r>
      <w:r w:rsidR="0005595D" w:rsidRPr="004F40C9">
        <w:t xml:space="preserve"> del Consejo. </w:t>
      </w:r>
      <w:r w:rsidR="00C57B25" w:rsidRPr="004F40C9">
        <w:t>Además, solicita</w:t>
      </w:r>
      <w:r w:rsidR="0005595D" w:rsidRPr="004F40C9">
        <w:t xml:space="preserve"> a la </w:t>
      </w:r>
      <w:r w:rsidR="00A23C11" w:rsidRPr="004F40C9">
        <w:t xml:space="preserve">secretaría </w:t>
      </w:r>
      <w:r w:rsidR="0005595D" w:rsidRPr="004F40C9">
        <w:t xml:space="preserve">que </w:t>
      </w:r>
      <w:r w:rsidR="00C57B25" w:rsidRPr="004F40C9">
        <w:t>ponga</w:t>
      </w:r>
      <w:r w:rsidR="0005595D" w:rsidRPr="004F40C9">
        <w:t xml:space="preserve"> a disposición una edición actualizada de</w:t>
      </w:r>
      <w:r w:rsidR="00C57B25" w:rsidRPr="004F40C9">
        <w:t xml:space="preserve"> </w:t>
      </w:r>
      <w:r w:rsidR="0005595D" w:rsidRPr="004F40C9">
        <w:t>l</w:t>
      </w:r>
      <w:r w:rsidR="00C57B25" w:rsidRPr="004F40C9">
        <w:t>os</w:t>
      </w:r>
      <w:r w:rsidR="0005595D" w:rsidRPr="004F40C9">
        <w:t xml:space="preserve"> Estatuto</w:t>
      </w:r>
      <w:r w:rsidR="00C57B25" w:rsidRPr="004F40C9">
        <w:t>s</w:t>
      </w:r>
      <w:r w:rsidR="0005595D" w:rsidRPr="004F40C9">
        <w:t xml:space="preserve"> y el Reglamento del Personal en todos los idiomas oficiales en el sitio web de la UIT, para que los Estados Miembros </w:t>
      </w:r>
      <w:r w:rsidR="00C57B25" w:rsidRPr="004F40C9">
        <w:t xml:space="preserve">puedan entablar un debate basado </w:t>
      </w:r>
      <w:r w:rsidR="0005595D" w:rsidRPr="004F40C9">
        <w:t>en un</w:t>
      </w:r>
      <w:r w:rsidR="00C57B25" w:rsidRPr="004F40C9">
        <w:t xml:space="preserve"> entendimiento </w:t>
      </w:r>
      <w:r w:rsidR="0005595D" w:rsidRPr="004F40C9">
        <w:t>plen</w:t>
      </w:r>
      <w:r w:rsidR="00C57B25" w:rsidRPr="004F40C9">
        <w:t>o</w:t>
      </w:r>
      <w:r w:rsidR="0005595D" w:rsidRPr="004F40C9">
        <w:t>.</w:t>
      </w:r>
      <w:r w:rsidR="00C57B25" w:rsidRPr="004F40C9">
        <w:t xml:space="preserve"> En consecuencia</w:t>
      </w:r>
      <w:r w:rsidR="0005595D" w:rsidRPr="004F40C9">
        <w:t xml:space="preserve">, aunque su administración no se opone a que se tome nota del informe por correspondencia, no puede apoyar </w:t>
      </w:r>
      <w:r w:rsidR="00C57B25" w:rsidRPr="004F40C9">
        <w:t>la aplicación d</w:t>
      </w:r>
      <w:r w:rsidR="0005595D" w:rsidRPr="004F40C9">
        <w:t xml:space="preserve">el mismo mecanismo </w:t>
      </w:r>
      <w:r w:rsidR="00C57B25" w:rsidRPr="004F40C9">
        <w:t xml:space="preserve">a efectos de la adopción de las propuestas de </w:t>
      </w:r>
      <w:r w:rsidR="0005595D" w:rsidRPr="004F40C9">
        <w:t>enmien</w:t>
      </w:r>
      <w:r w:rsidR="00C57B25" w:rsidRPr="004F40C9">
        <w:t>da</w:t>
      </w:r>
      <w:r w:rsidR="0005595D" w:rsidRPr="004F40C9">
        <w:t xml:space="preserve">, </w:t>
      </w:r>
      <w:r w:rsidR="00C57B25" w:rsidRPr="004F40C9">
        <w:t xml:space="preserve">cuyas repercusiones para la Unión </w:t>
      </w:r>
      <w:r w:rsidR="0005595D" w:rsidRPr="004F40C9">
        <w:t>deben examinarse</w:t>
      </w:r>
      <w:r w:rsidR="00C57B25" w:rsidRPr="004F40C9">
        <w:t xml:space="preserve"> en primer lugar</w:t>
      </w:r>
      <w:r w:rsidR="0005595D" w:rsidRPr="004F40C9">
        <w:t xml:space="preserve"> y debatirse </w:t>
      </w:r>
      <w:r w:rsidR="00C57B25" w:rsidRPr="004F40C9">
        <w:t>a continuación en el seno del GTC-RHF.</w:t>
      </w:r>
      <w:bookmarkEnd w:id="30"/>
    </w:p>
    <w:p w14:paraId="11B7F128" w14:textId="4F53DDF2" w:rsidR="00901CD2" w:rsidRPr="004F40C9" w:rsidRDefault="00901CD2" w:rsidP="00C57B25">
      <w:r w:rsidRPr="00604759">
        <w:t>2.4</w:t>
      </w:r>
      <w:r w:rsidRPr="004F40C9">
        <w:tab/>
      </w:r>
      <w:bookmarkStart w:id="31" w:name="lt_pId066"/>
      <w:r w:rsidR="0005595D" w:rsidRPr="004F40C9">
        <w:t xml:space="preserve">Dos </w:t>
      </w:r>
      <w:r w:rsidR="00761B11">
        <w:t>c</w:t>
      </w:r>
      <w:r w:rsidR="00C57B25" w:rsidRPr="004F40C9">
        <w:t>onsejeros manifiestan</w:t>
      </w:r>
      <w:r w:rsidR="0005595D" w:rsidRPr="004F40C9">
        <w:t xml:space="preserve"> su satisfacción por los </w:t>
      </w:r>
      <w:r w:rsidR="00C57B25" w:rsidRPr="004F40C9">
        <w:t>avances logrados, en</w:t>
      </w:r>
      <w:r w:rsidR="0005595D" w:rsidRPr="004F40C9">
        <w:t xml:space="preserve"> particular</w:t>
      </w:r>
      <w:r w:rsidR="00C57B25" w:rsidRPr="004F40C9">
        <w:t xml:space="preserve"> por</w:t>
      </w:r>
      <w:r w:rsidR="0005595D" w:rsidRPr="004F40C9">
        <w:t xml:space="preserve"> la propuesta de enmienda </w:t>
      </w:r>
      <w:r w:rsidR="00C57B25" w:rsidRPr="004F40C9">
        <w:t>por la que se</w:t>
      </w:r>
      <w:r w:rsidR="0005595D" w:rsidRPr="004F40C9">
        <w:t xml:space="preserve"> reconoce</w:t>
      </w:r>
      <w:r w:rsidR="00C57B25" w:rsidRPr="004F40C9">
        <w:t>n</w:t>
      </w:r>
      <w:r w:rsidR="0005595D" w:rsidRPr="004F40C9">
        <w:t xml:space="preserve"> las parejas de hecho. </w:t>
      </w:r>
      <w:r w:rsidR="00C57B25" w:rsidRPr="004F40C9">
        <w:t xml:space="preserve">Ninguna motivación financiera </w:t>
      </w:r>
      <w:r w:rsidR="0005595D" w:rsidRPr="004F40C9">
        <w:t xml:space="preserve">justifica </w:t>
      </w:r>
      <w:r w:rsidR="00C57B25" w:rsidRPr="004F40C9">
        <w:t>el mantenimiento de unas</w:t>
      </w:r>
      <w:r w:rsidR="0005595D" w:rsidRPr="004F40C9">
        <w:t xml:space="preserve"> prácticas discriminatorias.</w:t>
      </w:r>
      <w:bookmarkEnd w:id="31"/>
    </w:p>
    <w:p w14:paraId="4910E6D3" w14:textId="3BB370A3" w:rsidR="00E24579" w:rsidRPr="00835E1C" w:rsidRDefault="00901CD2" w:rsidP="00B9400B">
      <w:r w:rsidRPr="004F40C9">
        <w:t>2</w:t>
      </w:r>
      <w:r w:rsidRPr="00835E1C">
        <w:t>.5</w:t>
      </w:r>
      <w:r w:rsidRPr="00835E1C">
        <w:tab/>
      </w:r>
      <w:bookmarkStart w:id="32" w:name="lt_pId069"/>
      <w:r w:rsidR="0005595D" w:rsidRPr="00835E1C">
        <w:t xml:space="preserve">El </w:t>
      </w:r>
      <w:proofErr w:type="gramStart"/>
      <w:r w:rsidR="0005595D" w:rsidRPr="00835E1C">
        <w:t>Jefe</w:t>
      </w:r>
      <w:proofErr w:type="gramEnd"/>
      <w:r w:rsidR="0005595D" w:rsidRPr="00835E1C">
        <w:t xml:space="preserve"> de </w:t>
      </w:r>
      <w:r w:rsidR="00C57B25" w:rsidRPr="00835E1C">
        <w:t xml:space="preserve">HRMD </w:t>
      </w:r>
      <w:r w:rsidR="00FC228C" w:rsidRPr="00835E1C">
        <w:t>afirma</w:t>
      </w:r>
      <w:r w:rsidR="0005595D" w:rsidRPr="00835E1C">
        <w:t xml:space="preserve"> que un mes, como mínimo, </w:t>
      </w:r>
      <w:r w:rsidR="00E24579" w:rsidRPr="00835E1C">
        <w:t xml:space="preserve">es suficiente </w:t>
      </w:r>
      <w:r w:rsidR="0005595D" w:rsidRPr="00835E1C">
        <w:t>para</w:t>
      </w:r>
      <w:r w:rsidR="00E24579" w:rsidRPr="00835E1C">
        <w:t xml:space="preserve"> llevar a cabo</w:t>
      </w:r>
      <w:r w:rsidR="0005595D" w:rsidRPr="00835E1C">
        <w:t xml:space="preserve"> la contratación</w:t>
      </w:r>
      <w:r w:rsidR="00E24579" w:rsidRPr="00835E1C">
        <w:t>, como demuestra la evaluación comparativa externa realizada por la UIT. Además, si la Unión lo estima conveniente, en función del puesto, puede ampliar el plazo de contratación más allá de un mes según proceda.</w:t>
      </w:r>
    </w:p>
    <w:p w14:paraId="58AB4C6B" w14:textId="7B443D01" w:rsidR="00901CD2" w:rsidRPr="004F40C9" w:rsidRDefault="00E24579" w:rsidP="00E24579">
      <w:r w:rsidRPr="00835E1C">
        <w:t>2.6</w:t>
      </w:r>
      <w:r w:rsidRPr="00835E1C">
        <w:tab/>
      </w:r>
      <w:r w:rsidR="0005595D" w:rsidRPr="00835E1C">
        <w:t xml:space="preserve">En lo que respecta a los derechos, la UIT está haciendo </w:t>
      </w:r>
      <w:r w:rsidR="00FC228C" w:rsidRPr="00835E1C">
        <w:t>verdaderos</w:t>
      </w:r>
      <w:r w:rsidR="0005595D" w:rsidRPr="00835E1C">
        <w:t xml:space="preserve"> esfuerzos p</w:t>
      </w:r>
      <w:r w:rsidR="00FC228C" w:rsidRPr="00835E1C">
        <w:t>or</w:t>
      </w:r>
      <w:r w:rsidR="0005595D" w:rsidRPr="00835E1C">
        <w:t xml:space="preserve"> examinar las violaciones de forma exhaustiva. La </w:t>
      </w:r>
      <w:r w:rsidR="00FC228C" w:rsidRPr="00835E1C">
        <w:t>propuesta de modificación en cuestión</w:t>
      </w:r>
      <w:r w:rsidR="0005595D" w:rsidRPr="00835E1C">
        <w:t xml:space="preserve">, que </w:t>
      </w:r>
      <w:r w:rsidR="00FC228C" w:rsidRPr="00835E1C">
        <w:t>armonizará las prácticas</w:t>
      </w:r>
      <w:r w:rsidR="0005595D" w:rsidRPr="00835E1C">
        <w:t xml:space="preserve"> </w:t>
      </w:r>
      <w:r w:rsidR="00FC228C" w:rsidRPr="00835E1C">
        <w:t>de</w:t>
      </w:r>
      <w:r w:rsidR="0005595D" w:rsidRPr="00835E1C">
        <w:t xml:space="preserve"> la</w:t>
      </w:r>
      <w:r w:rsidR="00340834" w:rsidRPr="00835E1C">
        <w:t> </w:t>
      </w:r>
      <w:r w:rsidR="0005595D" w:rsidRPr="00835E1C">
        <w:t>UIT con las</w:t>
      </w:r>
      <w:r w:rsidR="00FC228C" w:rsidRPr="00835E1C">
        <w:t xml:space="preserve"> de las</w:t>
      </w:r>
      <w:r w:rsidR="0005595D" w:rsidRPr="00835E1C">
        <w:t xml:space="preserve"> Naciones Unidas y todos los demás organismos especializados, aportar</w:t>
      </w:r>
      <w:r w:rsidR="00FC228C" w:rsidRPr="00835E1C">
        <w:t>á</w:t>
      </w:r>
      <w:r w:rsidR="0005595D" w:rsidRPr="00835E1C">
        <w:t xml:space="preserve"> beneficios </w:t>
      </w:r>
      <w:r w:rsidR="00B9400B" w:rsidRPr="00835E1C">
        <w:t xml:space="preserve">considerables </w:t>
      </w:r>
      <w:r w:rsidR="0005595D" w:rsidRPr="00835E1C">
        <w:t xml:space="preserve">en términos de </w:t>
      </w:r>
      <w:r w:rsidR="00B9400B" w:rsidRPr="00835E1C">
        <w:t>captación</w:t>
      </w:r>
      <w:r w:rsidR="0005595D" w:rsidRPr="00835E1C">
        <w:t xml:space="preserve"> de talentos. </w:t>
      </w:r>
      <w:r w:rsidR="00B9400B" w:rsidRPr="00835E1C">
        <w:t xml:space="preserve">Aunque </w:t>
      </w:r>
      <w:r w:rsidRPr="00835E1C">
        <w:t xml:space="preserve">no se han </w:t>
      </w:r>
      <w:r w:rsidRPr="00835E1C">
        <w:lastRenderedPageBreak/>
        <w:t xml:space="preserve">detectado </w:t>
      </w:r>
      <w:r w:rsidR="0005595D" w:rsidRPr="00835E1C">
        <w:t xml:space="preserve">repercusiones presupuestarias, </w:t>
      </w:r>
      <w:r w:rsidRPr="00835E1C">
        <w:t xml:space="preserve">cualquier </w:t>
      </w:r>
      <w:r w:rsidR="0005595D" w:rsidRPr="00835E1C">
        <w:t>ajuste podría</w:t>
      </w:r>
      <w:r w:rsidR="0005595D" w:rsidRPr="004F40C9">
        <w:t xml:space="preserve"> tener cabida en el presupuesto bienal </w:t>
      </w:r>
      <w:r w:rsidR="00B9400B" w:rsidRPr="004F40C9">
        <w:t xml:space="preserve">actual </w:t>
      </w:r>
      <w:r w:rsidR="0005595D" w:rsidRPr="004F40C9">
        <w:t>y en el plan financiero para 2020-2023.</w:t>
      </w:r>
      <w:bookmarkEnd w:id="32"/>
    </w:p>
    <w:p w14:paraId="3E9F8A40" w14:textId="78F6D672" w:rsidR="00901CD2" w:rsidRPr="00835E1C" w:rsidRDefault="00901CD2" w:rsidP="00B9400B">
      <w:r w:rsidRPr="00835E1C">
        <w:t>2.</w:t>
      </w:r>
      <w:r w:rsidR="00E24579" w:rsidRPr="00835E1C">
        <w:t>7</w:t>
      </w:r>
      <w:r w:rsidRPr="00835E1C">
        <w:tab/>
      </w:r>
      <w:bookmarkStart w:id="33" w:name="lt_pId074"/>
      <w:r w:rsidR="0005595D" w:rsidRPr="00835E1C">
        <w:t xml:space="preserve">El </w:t>
      </w:r>
      <w:proofErr w:type="gramStart"/>
      <w:r w:rsidR="0005595D" w:rsidRPr="00835E1C">
        <w:t>Presidente</w:t>
      </w:r>
      <w:proofErr w:type="gramEnd"/>
      <w:r w:rsidR="0005595D" w:rsidRPr="00835E1C">
        <w:t xml:space="preserve"> prop</w:t>
      </w:r>
      <w:r w:rsidR="00B9400B" w:rsidRPr="00835E1C">
        <w:t xml:space="preserve">one que se solicite </w:t>
      </w:r>
      <w:r w:rsidR="0005595D" w:rsidRPr="00835E1C">
        <w:t>a la secretaría que present</w:t>
      </w:r>
      <w:r w:rsidR="00B9400B" w:rsidRPr="00835E1C">
        <w:t>e</w:t>
      </w:r>
      <w:r w:rsidR="0005595D" w:rsidRPr="00835E1C">
        <w:t xml:space="preserve"> los </w:t>
      </w:r>
      <w:r w:rsidR="00B9400B" w:rsidRPr="00835E1C">
        <w:t xml:space="preserve">proyectos de Acuerdo </w:t>
      </w:r>
      <w:r w:rsidR="0005595D" w:rsidRPr="00835E1C">
        <w:t xml:space="preserve">revisados que figuran en los Anexos 1 a 3 </w:t>
      </w:r>
      <w:r w:rsidR="00B9400B" w:rsidRPr="00835E1C">
        <w:t>a</w:t>
      </w:r>
      <w:r w:rsidR="0005595D" w:rsidRPr="00835E1C">
        <w:t>l Documento C21/54 en la próxima reunión del</w:t>
      </w:r>
      <w:r w:rsidR="007D51DF" w:rsidRPr="00835E1C">
        <w:t> </w:t>
      </w:r>
      <w:r w:rsidR="00B9400B" w:rsidRPr="00835E1C">
        <w:t>GTC</w:t>
      </w:r>
      <w:r w:rsidR="00414C17" w:rsidRPr="00835E1C">
        <w:noBreakHyphen/>
      </w:r>
      <w:r w:rsidR="00B9400B" w:rsidRPr="00835E1C">
        <w:t>RHF</w:t>
      </w:r>
      <w:r w:rsidR="0005595D" w:rsidRPr="00835E1C">
        <w:t xml:space="preserve"> en septiembre, </w:t>
      </w:r>
      <w:r w:rsidR="00B9400B" w:rsidRPr="00835E1C">
        <w:t>a fin de proseguir el debate</w:t>
      </w:r>
      <w:r w:rsidRPr="00835E1C">
        <w:t>.</w:t>
      </w:r>
      <w:bookmarkEnd w:id="33"/>
    </w:p>
    <w:p w14:paraId="5076CFB0" w14:textId="2048CA32" w:rsidR="00FB14C4" w:rsidRPr="00835E1C" w:rsidRDefault="00FB14C4" w:rsidP="00FB14C4">
      <w:r w:rsidRPr="00835E1C">
        <w:t>2.</w:t>
      </w:r>
      <w:r w:rsidR="00E24579" w:rsidRPr="00835E1C">
        <w:t>8</w:t>
      </w:r>
      <w:r w:rsidRPr="00835E1C">
        <w:tab/>
        <w:t xml:space="preserve">Así se </w:t>
      </w:r>
      <w:r w:rsidRPr="00835E1C">
        <w:rPr>
          <w:b/>
          <w:bCs/>
        </w:rPr>
        <w:t>acuerda</w:t>
      </w:r>
      <w:r w:rsidRPr="00835E1C">
        <w:t>.</w:t>
      </w:r>
    </w:p>
    <w:p w14:paraId="3AADC49A" w14:textId="23819DFB" w:rsidR="00063CD3" w:rsidRPr="00835E1C" w:rsidRDefault="00063CD3" w:rsidP="00B9400B">
      <w:r w:rsidRPr="00835E1C">
        <w:t>2.</w:t>
      </w:r>
      <w:r w:rsidR="00E24579" w:rsidRPr="00835E1C">
        <w:t>9</w:t>
      </w:r>
      <w:r w:rsidRPr="00835E1C">
        <w:tab/>
      </w:r>
      <w:bookmarkStart w:id="34" w:name="lt_pId078"/>
      <w:r w:rsidR="0005595D" w:rsidRPr="00835E1C">
        <w:t xml:space="preserve">Asimismo, </w:t>
      </w:r>
      <w:r w:rsidR="00B9400B" w:rsidRPr="00835E1C">
        <w:t xml:space="preserve">entiende que los </w:t>
      </w:r>
      <w:r w:rsidR="00604759" w:rsidRPr="00835E1C">
        <w:t>c</w:t>
      </w:r>
      <w:r w:rsidR="00B9400B" w:rsidRPr="00835E1C">
        <w:t>onsejeros desean concluir que, dada la urgencia de este punto, se llevará a cabo una consulta por correspondencia con los Estados Miembros del Consejo para que tomen nota del</w:t>
      </w:r>
      <w:r w:rsidR="0005595D" w:rsidRPr="00835E1C">
        <w:t xml:space="preserve"> Documento </w:t>
      </w:r>
      <w:r w:rsidRPr="00835E1C">
        <w:t>C21/54.</w:t>
      </w:r>
      <w:bookmarkEnd w:id="34"/>
    </w:p>
    <w:p w14:paraId="737355B4" w14:textId="3E967A67" w:rsidR="00063CD3" w:rsidRPr="004F40C9" w:rsidRDefault="00063CD3" w:rsidP="00063CD3">
      <w:r w:rsidRPr="00835E1C">
        <w:t>2.</w:t>
      </w:r>
      <w:r w:rsidR="00E24579" w:rsidRPr="00835E1C">
        <w:t>10</w:t>
      </w:r>
      <w:r w:rsidRPr="004F40C9">
        <w:tab/>
        <w:t xml:space="preserve">Así se </w:t>
      </w:r>
      <w:r w:rsidRPr="004F40C9">
        <w:rPr>
          <w:b/>
        </w:rPr>
        <w:t>concluye</w:t>
      </w:r>
      <w:r w:rsidRPr="004F40C9">
        <w:t>.</w:t>
      </w:r>
    </w:p>
    <w:p w14:paraId="177D209D" w14:textId="44350145" w:rsidR="00901CD2" w:rsidRPr="004F40C9" w:rsidRDefault="00063CD3" w:rsidP="00063CD3">
      <w:pPr>
        <w:pStyle w:val="Heading1"/>
      </w:pPr>
      <w:r w:rsidRPr="004F40C9">
        <w:t>3</w:t>
      </w:r>
      <w:r w:rsidRPr="004F40C9">
        <w:tab/>
        <w:t xml:space="preserve">Informe sobre la sostenibilidad medioambiental de la UIT </w:t>
      </w:r>
      <w:r w:rsidRPr="00604759">
        <w:t>(Documento</w:t>
      </w:r>
      <w:r w:rsidRPr="004F40C9">
        <w:rPr>
          <w:bCs/>
        </w:rPr>
        <w:t> </w:t>
      </w:r>
      <w:hyperlink r:id="rId19" w:history="1">
        <w:r w:rsidRPr="004F40C9">
          <w:rPr>
            <w:rStyle w:val="Hyperlink"/>
            <w:bCs/>
          </w:rPr>
          <w:t>C21/68</w:t>
        </w:r>
      </w:hyperlink>
      <w:r w:rsidRPr="00604759">
        <w:t>)</w:t>
      </w:r>
    </w:p>
    <w:p w14:paraId="7051CC5E" w14:textId="0B7A4AA9" w:rsidR="00063CD3" w:rsidRPr="004F40C9" w:rsidRDefault="00901CD2" w:rsidP="00626E45">
      <w:r w:rsidRPr="004F40C9">
        <w:t>3.1</w:t>
      </w:r>
      <w:r w:rsidRPr="004F40C9">
        <w:tab/>
      </w:r>
      <w:bookmarkStart w:id="35" w:name="lt_pId084"/>
      <w:r w:rsidR="001413E9" w:rsidRPr="004F40C9">
        <w:t>La</w:t>
      </w:r>
      <w:r w:rsidR="0005595D" w:rsidRPr="004F40C9">
        <w:t xml:space="preserve"> representante de la Secretaría General present</w:t>
      </w:r>
      <w:r w:rsidR="00626E45" w:rsidRPr="004F40C9">
        <w:t>a</w:t>
      </w:r>
      <w:r w:rsidR="0005595D" w:rsidRPr="004F40C9">
        <w:t xml:space="preserve"> el Documento C21/68</w:t>
      </w:r>
      <w:r w:rsidR="00626E45" w:rsidRPr="004F40C9">
        <w:t>, en el que se abordan</w:t>
      </w:r>
      <w:r w:rsidR="0005595D" w:rsidRPr="004F40C9">
        <w:t xml:space="preserve"> </w:t>
      </w:r>
      <w:r w:rsidR="00626E45" w:rsidRPr="004F40C9">
        <w:t>los progresos realizados y las actividades previstas para impulsar la sostenibilidad medioambiental de la UIT</w:t>
      </w:r>
      <w:r w:rsidR="0005595D" w:rsidRPr="004F40C9">
        <w:t xml:space="preserve">, en consonancia con la </w:t>
      </w:r>
      <w:r w:rsidR="00626E45" w:rsidRPr="004F40C9">
        <w:t>Estrategia para la Gestión de la Sostenibilidad en el Sistema de las Naciones Unidas 2020-2030</w:t>
      </w:r>
      <w:r w:rsidR="0005595D" w:rsidRPr="004F40C9">
        <w:t xml:space="preserve"> y con diversas decisiones y resoluciones de la UIT. E</w:t>
      </w:r>
      <w:r w:rsidR="00626E45" w:rsidRPr="004F40C9">
        <w:t>n e</w:t>
      </w:r>
      <w:r w:rsidR="0005595D" w:rsidRPr="004F40C9">
        <w:t xml:space="preserve">l documento también </w:t>
      </w:r>
      <w:r w:rsidR="00626E45" w:rsidRPr="004F40C9">
        <w:t xml:space="preserve">se </w:t>
      </w:r>
      <w:r w:rsidR="0005595D" w:rsidRPr="004F40C9">
        <w:t>t</w:t>
      </w:r>
      <w:r w:rsidR="00626E45" w:rsidRPr="004F40C9">
        <w:t>iene</w:t>
      </w:r>
      <w:r w:rsidR="0005595D" w:rsidRPr="004F40C9">
        <w:t xml:space="preserve"> en cuenta el </w:t>
      </w:r>
      <w:r w:rsidR="00626E45" w:rsidRPr="004F40C9">
        <w:t xml:space="preserve">Examen </w:t>
      </w:r>
      <w:r w:rsidR="0005595D" w:rsidRPr="004F40C9">
        <w:t xml:space="preserve">de la Dependencia Común de Inspección </w:t>
      </w:r>
      <w:r w:rsidR="00626E45" w:rsidRPr="004F40C9">
        <w:t>s</w:t>
      </w:r>
      <w:r w:rsidR="00626E45" w:rsidRPr="004F40C9">
        <w:rPr>
          <w:iCs/>
        </w:rPr>
        <w:t>obre la</w:t>
      </w:r>
      <w:r w:rsidR="00626E45" w:rsidRPr="004F40C9">
        <w:rPr>
          <w:i/>
          <w:iCs/>
        </w:rPr>
        <w:t xml:space="preserve"> </w:t>
      </w:r>
      <w:r w:rsidR="00626E45" w:rsidRPr="00604759">
        <w:t>integración de la sostenibilidad medioambiental en las organizaciones del sistema de las Naciones Unidas</w:t>
      </w:r>
      <w:r w:rsidR="00626E45" w:rsidRPr="004F40C9">
        <w:t xml:space="preserve"> </w:t>
      </w:r>
      <w:r w:rsidR="0005595D" w:rsidRPr="004F40C9">
        <w:t>(JIU/REP/2020/8).</w:t>
      </w:r>
      <w:bookmarkEnd w:id="35"/>
    </w:p>
    <w:p w14:paraId="4C2F5A9C" w14:textId="60B4AB77" w:rsidR="00901CD2" w:rsidRPr="004F40C9" w:rsidRDefault="008F3CC7" w:rsidP="00626E45">
      <w:r w:rsidRPr="004F40C9">
        <w:t>3.2</w:t>
      </w:r>
      <w:r w:rsidRPr="004F40C9">
        <w:tab/>
      </w:r>
      <w:r w:rsidR="0005595D" w:rsidRPr="004F40C9">
        <w:t xml:space="preserve">El Presidente </w:t>
      </w:r>
      <w:r w:rsidR="00626E45" w:rsidRPr="004F40C9">
        <w:t xml:space="preserve">entiende que los </w:t>
      </w:r>
      <w:r w:rsidR="00604759">
        <w:t>c</w:t>
      </w:r>
      <w:r w:rsidR="00626E45" w:rsidRPr="004F40C9">
        <w:t>onsejeros desean concluir que, dada la urgencia de este punto, se llevará a cabo una consulta por correspondencia con los Estados Miembros del Consejo a efectos de la aprobación</w:t>
      </w:r>
      <w:r w:rsidR="0005595D" w:rsidRPr="004F40C9">
        <w:t xml:space="preserve"> </w:t>
      </w:r>
      <w:r w:rsidR="00626E45" w:rsidRPr="004F40C9">
        <w:t>d</w:t>
      </w:r>
      <w:r w:rsidR="0005595D" w:rsidRPr="004F40C9">
        <w:t xml:space="preserve">el informe contenido en el </w:t>
      </w:r>
      <w:r w:rsidR="00626E45" w:rsidRPr="004F40C9">
        <w:t xml:space="preserve">Documento </w:t>
      </w:r>
      <w:r w:rsidR="0005595D" w:rsidRPr="004F40C9">
        <w:t>C21/68.</w:t>
      </w:r>
    </w:p>
    <w:p w14:paraId="7BC9584C" w14:textId="05AAAFE9" w:rsidR="008F3CC7" w:rsidRPr="004F40C9" w:rsidRDefault="008F3CC7" w:rsidP="008F3CC7">
      <w:r w:rsidRPr="004F40C9">
        <w:t>3.3</w:t>
      </w:r>
      <w:r w:rsidRPr="004F40C9">
        <w:tab/>
        <w:t xml:space="preserve">Así se </w:t>
      </w:r>
      <w:r w:rsidRPr="004F40C9">
        <w:rPr>
          <w:b/>
        </w:rPr>
        <w:t>concluye</w:t>
      </w:r>
      <w:r w:rsidRPr="004F40C9">
        <w:t>.</w:t>
      </w:r>
    </w:p>
    <w:p w14:paraId="4251C89C" w14:textId="2A953166" w:rsidR="00901CD2" w:rsidRPr="004F40C9" w:rsidRDefault="00063CD3" w:rsidP="00063CD3">
      <w:pPr>
        <w:pStyle w:val="Heading1"/>
      </w:pPr>
      <w:r w:rsidRPr="00CB6A8E">
        <w:t>4</w:t>
      </w:r>
      <w:r w:rsidRPr="004F40C9">
        <w:tab/>
        <w:t>Proyecto de política de la UIT en materia de accesibilidad para personas con discapacidad (Documento</w:t>
      </w:r>
      <w:r w:rsidRPr="004F40C9">
        <w:rPr>
          <w:bCs/>
        </w:rPr>
        <w:t xml:space="preserve"> </w:t>
      </w:r>
      <w:hyperlink r:id="rId20" w:history="1">
        <w:r w:rsidRPr="004F40C9">
          <w:rPr>
            <w:rStyle w:val="Hyperlink"/>
            <w:bCs/>
          </w:rPr>
          <w:t>C21/72</w:t>
        </w:r>
      </w:hyperlink>
      <w:r w:rsidRPr="004F40C9">
        <w:rPr>
          <w:bCs/>
        </w:rPr>
        <w:t>)</w:t>
      </w:r>
    </w:p>
    <w:p w14:paraId="248339B6" w14:textId="538BBE24" w:rsidR="00901CD2" w:rsidRPr="004F40C9" w:rsidRDefault="00901CD2" w:rsidP="00B67AAD">
      <w:r w:rsidRPr="004F40C9">
        <w:t>4.1</w:t>
      </w:r>
      <w:r w:rsidRPr="004F40C9">
        <w:tab/>
      </w:r>
      <w:bookmarkStart w:id="36" w:name="lt_pId093"/>
      <w:r w:rsidR="00D354D5" w:rsidRPr="004F40C9">
        <w:t>El</w:t>
      </w:r>
      <w:r w:rsidR="0005595D" w:rsidRPr="004F40C9">
        <w:t xml:space="preserve"> representante de la Secretaría General present</w:t>
      </w:r>
      <w:r w:rsidR="00550D9C" w:rsidRPr="004F40C9">
        <w:t>a</w:t>
      </w:r>
      <w:r w:rsidR="0005595D" w:rsidRPr="004F40C9">
        <w:t xml:space="preserve"> el Documento C21/72, que</w:t>
      </w:r>
      <w:r w:rsidR="00550D9C" w:rsidRPr="004F40C9">
        <w:t xml:space="preserve"> contiene información </w:t>
      </w:r>
      <w:r w:rsidR="0005595D" w:rsidRPr="004F40C9">
        <w:t>actualiza</w:t>
      </w:r>
      <w:r w:rsidR="00550D9C" w:rsidRPr="004F40C9">
        <w:t>da sobre</w:t>
      </w:r>
      <w:r w:rsidR="0005595D" w:rsidRPr="004F40C9">
        <w:t xml:space="preserve"> la Política de Accesibilidad de la UIT</w:t>
      </w:r>
      <w:r w:rsidR="00550D9C" w:rsidRPr="004F40C9">
        <w:t xml:space="preserve"> refrendada por</w:t>
      </w:r>
      <w:r w:rsidR="0005595D" w:rsidRPr="004F40C9">
        <w:t xml:space="preserve"> el Consejo</w:t>
      </w:r>
      <w:r w:rsidR="00550D9C" w:rsidRPr="004F40C9">
        <w:t xml:space="preserve"> en</w:t>
      </w:r>
      <w:r w:rsidR="00340834">
        <w:t> </w:t>
      </w:r>
      <w:r w:rsidR="00550D9C" w:rsidRPr="004F40C9">
        <w:t>20</w:t>
      </w:r>
      <w:r w:rsidR="0005595D" w:rsidRPr="004F40C9">
        <w:t xml:space="preserve">13. </w:t>
      </w:r>
      <w:r w:rsidR="00550D9C" w:rsidRPr="004F40C9">
        <w:t xml:space="preserve">Esta política actualizada tiene en cuenta la evolución de la situación </w:t>
      </w:r>
      <w:r w:rsidR="0005595D" w:rsidRPr="004F40C9">
        <w:t xml:space="preserve">y, </w:t>
      </w:r>
      <w:r w:rsidR="00550D9C" w:rsidRPr="004F40C9">
        <w:t>en lugar de limitarse a dotar a l</w:t>
      </w:r>
      <w:r w:rsidR="0005595D" w:rsidRPr="004F40C9">
        <w:t>a UIT</w:t>
      </w:r>
      <w:r w:rsidR="00550D9C" w:rsidRPr="004F40C9">
        <w:t xml:space="preserve"> de un carácter</w:t>
      </w:r>
      <w:r w:rsidR="0005595D" w:rsidRPr="004F40C9">
        <w:t xml:space="preserve"> más accesible, </w:t>
      </w:r>
      <w:r w:rsidR="00550D9C" w:rsidRPr="004F40C9">
        <w:t>aspira a fomentar la accesibilidad de</w:t>
      </w:r>
      <w:r w:rsidR="0005595D" w:rsidRPr="004F40C9">
        <w:t xml:space="preserve"> las TIC y promover el empoderamiento de las personas con </w:t>
      </w:r>
      <w:r w:rsidR="00550D9C" w:rsidRPr="004F40C9">
        <w:t xml:space="preserve">discapacidad </w:t>
      </w:r>
      <w:r w:rsidR="00A23C11">
        <w:t>mediante el uso</w:t>
      </w:r>
      <w:r w:rsidR="00550D9C" w:rsidRPr="004F40C9">
        <w:t xml:space="preserve"> de las TIC </w:t>
      </w:r>
      <w:r w:rsidR="00A23C11">
        <w:t>a escala mundial.</w:t>
      </w:r>
      <w:r w:rsidR="0005595D" w:rsidRPr="004F40C9">
        <w:t xml:space="preserve"> E</w:t>
      </w:r>
      <w:r w:rsidR="00550D9C" w:rsidRPr="004F40C9">
        <w:t>n ella se prevé la elaboración</w:t>
      </w:r>
      <w:r w:rsidR="002E321B" w:rsidRPr="004F40C9">
        <w:t>, antes de finales de 2021,</w:t>
      </w:r>
      <w:r w:rsidR="00550D9C" w:rsidRPr="004F40C9">
        <w:t xml:space="preserve"> de una </w:t>
      </w:r>
      <w:r w:rsidR="00CB6A8E">
        <w:t>e</w:t>
      </w:r>
      <w:r w:rsidR="00550D9C" w:rsidRPr="004F40C9">
        <w:t>strategia de accesibilidad con miras al logro de los</w:t>
      </w:r>
      <w:r w:rsidR="0005595D" w:rsidRPr="004F40C9">
        <w:t xml:space="preserve"> objetivos</w:t>
      </w:r>
      <w:r w:rsidR="00550D9C" w:rsidRPr="004F40C9">
        <w:t xml:space="preserve"> y met</w:t>
      </w:r>
      <w:r w:rsidR="002E321B" w:rsidRPr="004F40C9">
        <w:t>as descritos en la propia política, incluidas la adopción de medidas para</w:t>
      </w:r>
      <w:r w:rsidR="0005595D" w:rsidRPr="004F40C9">
        <w:t xml:space="preserve"> que las instalaciones y los eventos de la UIT sean accesibles por diversos medios; </w:t>
      </w:r>
      <w:r w:rsidR="002E321B" w:rsidRPr="004F40C9">
        <w:t>la ampliación de</w:t>
      </w:r>
      <w:r w:rsidR="0005595D" w:rsidRPr="004F40C9">
        <w:t xml:space="preserve"> </w:t>
      </w:r>
      <w:r w:rsidR="002E321B" w:rsidRPr="004F40C9">
        <w:t>los conocimientos del personal y la dirección</w:t>
      </w:r>
      <w:r w:rsidR="0005595D" w:rsidRPr="004F40C9">
        <w:t xml:space="preserve">; </w:t>
      </w:r>
      <w:r w:rsidR="002E321B" w:rsidRPr="004F40C9">
        <w:t xml:space="preserve">la voluntad de </w:t>
      </w:r>
      <w:r w:rsidR="0005595D" w:rsidRPr="004F40C9">
        <w:t xml:space="preserve">garantizar que la información de la UIT sea accesible </w:t>
      </w:r>
      <w:r w:rsidR="002E321B" w:rsidRPr="004F40C9">
        <w:t>en el plano</w:t>
      </w:r>
      <w:r w:rsidR="00B67AAD" w:rsidRPr="004F40C9">
        <w:t xml:space="preserve"> </w:t>
      </w:r>
      <w:r w:rsidR="0005595D" w:rsidRPr="004F40C9">
        <w:t xml:space="preserve">digital; </w:t>
      </w:r>
      <w:r w:rsidR="00B67AAD" w:rsidRPr="004F40C9">
        <w:t>y la integración de</w:t>
      </w:r>
      <w:r w:rsidR="0005595D" w:rsidRPr="004F40C9">
        <w:t xml:space="preserve"> la accesibilidad</w:t>
      </w:r>
      <w:r w:rsidR="00B67AAD" w:rsidRPr="004F40C9">
        <w:t xml:space="preserve">, garantizando la atribución de los recursos necesarios para </w:t>
      </w:r>
      <w:r w:rsidR="0005595D" w:rsidRPr="004F40C9">
        <w:t xml:space="preserve">apoyar las actividades </w:t>
      </w:r>
      <w:r w:rsidR="00B67AAD" w:rsidRPr="004F40C9">
        <w:t>conexas</w:t>
      </w:r>
      <w:r w:rsidR="0005595D" w:rsidRPr="004F40C9">
        <w:t>. Se invit</w:t>
      </w:r>
      <w:r w:rsidR="00B67AAD" w:rsidRPr="004F40C9">
        <w:t>a</w:t>
      </w:r>
      <w:r w:rsidR="0005595D" w:rsidRPr="004F40C9">
        <w:t xml:space="preserve"> a los Estados Miembros a contribuir a la aplicación de la política </w:t>
      </w:r>
      <w:r w:rsidR="00B67AAD" w:rsidRPr="004F40C9">
        <w:t>a través del Fondo de Accesibilidad</w:t>
      </w:r>
      <w:r w:rsidR="0005595D" w:rsidRPr="004F40C9">
        <w:t xml:space="preserve"> de la UIT, que no se ha repuesto desde 2018.</w:t>
      </w:r>
      <w:bookmarkEnd w:id="36"/>
    </w:p>
    <w:p w14:paraId="5949C6A5" w14:textId="18EA3890" w:rsidR="00901CD2" w:rsidRPr="004F40C9" w:rsidRDefault="00901CD2" w:rsidP="00B67AAD">
      <w:r w:rsidRPr="004F40C9">
        <w:lastRenderedPageBreak/>
        <w:t>4.2</w:t>
      </w:r>
      <w:r w:rsidRPr="004F40C9">
        <w:tab/>
      </w:r>
      <w:bookmarkStart w:id="37" w:name="lt_pId098"/>
      <w:r w:rsidR="0005595D" w:rsidRPr="004F40C9">
        <w:t xml:space="preserve">Dos </w:t>
      </w:r>
      <w:r w:rsidR="006C5FAD">
        <w:t>c</w:t>
      </w:r>
      <w:r w:rsidR="00B67AAD" w:rsidRPr="004F40C9">
        <w:t>onsejeras observan</w:t>
      </w:r>
      <w:r w:rsidR="0005595D" w:rsidRPr="004F40C9">
        <w:t xml:space="preserve"> que</w:t>
      </w:r>
      <w:r w:rsidR="00B67AAD" w:rsidRPr="004F40C9">
        <w:t>, en</w:t>
      </w:r>
      <w:r w:rsidR="0005595D" w:rsidRPr="004F40C9">
        <w:t xml:space="preserve"> el documento</w:t>
      </w:r>
      <w:r w:rsidR="00B67AAD" w:rsidRPr="004F40C9">
        <w:t xml:space="preserve">, cabría hacer referencia tanto </w:t>
      </w:r>
      <w:r w:rsidR="0005595D" w:rsidRPr="004F40C9">
        <w:t xml:space="preserve">a las personas con discapacidad como a las personas con necesidades específicas, en consonancia con la Resolución 175 (Rev. </w:t>
      </w:r>
      <w:r w:rsidR="00B67AAD" w:rsidRPr="004F40C9">
        <w:t>Dubái</w:t>
      </w:r>
      <w:r w:rsidR="0005595D" w:rsidRPr="004F40C9">
        <w:t>, 2018)</w:t>
      </w:r>
      <w:r w:rsidR="00B67AAD" w:rsidRPr="004F40C9">
        <w:t xml:space="preserve"> de la PP</w:t>
      </w:r>
      <w:r w:rsidR="0005595D" w:rsidRPr="004F40C9">
        <w:t>.</w:t>
      </w:r>
      <w:bookmarkEnd w:id="37"/>
    </w:p>
    <w:p w14:paraId="7E568560" w14:textId="4FC3016D" w:rsidR="00901CD2" w:rsidRPr="004F40C9" w:rsidRDefault="00901CD2" w:rsidP="00B67AAD">
      <w:bookmarkStart w:id="38" w:name="_Hlk74819568"/>
      <w:r w:rsidRPr="00CB6A8E">
        <w:t>4.3</w:t>
      </w:r>
      <w:r w:rsidRPr="004F40C9">
        <w:tab/>
      </w:r>
      <w:bookmarkStart w:id="39" w:name="lt_pId100"/>
      <w:r w:rsidR="0005595D" w:rsidRPr="004F40C9">
        <w:t xml:space="preserve">Una </w:t>
      </w:r>
      <w:r w:rsidR="006C5FAD">
        <w:t>c</w:t>
      </w:r>
      <w:r w:rsidR="00B67AAD" w:rsidRPr="004F40C9">
        <w:t>onsejera señala</w:t>
      </w:r>
      <w:r w:rsidR="0005595D" w:rsidRPr="004F40C9">
        <w:t xml:space="preserve"> que,</w:t>
      </w:r>
      <w:r w:rsidR="00B67AAD" w:rsidRPr="004F40C9">
        <w:t xml:space="preserve"> conforme a lo previsto e</w:t>
      </w:r>
      <w:r w:rsidR="0005595D" w:rsidRPr="004F40C9">
        <w:t>n su estrategia general, e</w:t>
      </w:r>
      <w:r w:rsidR="00B67AAD" w:rsidRPr="004F40C9">
        <w:t>s</w:t>
      </w:r>
      <w:r w:rsidR="0005595D" w:rsidRPr="004F40C9">
        <w:t xml:space="preserve"> importante que la UIT trat</w:t>
      </w:r>
      <w:r w:rsidR="00B67AAD" w:rsidRPr="004F40C9">
        <w:t>e</w:t>
      </w:r>
      <w:r w:rsidR="0005595D" w:rsidRPr="004F40C9">
        <w:t xml:space="preserve"> de </w:t>
      </w:r>
      <w:r w:rsidR="00B67AAD" w:rsidRPr="004F40C9">
        <w:t>fomentar</w:t>
      </w:r>
      <w:r w:rsidR="0005595D" w:rsidRPr="004F40C9">
        <w:t xml:space="preserve"> la participación de personas con discapacidad y con necesidades específicas</w:t>
      </w:r>
      <w:r w:rsidR="00B67AAD" w:rsidRPr="004F40C9">
        <w:t xml:space="preserve">, como parte integrante </w:t>
      </w:r>
      <w:r w:rsidR="0005595D" w:rsidRPr="004F40C9">
        <w:t xml:space="preserve">de su política. </w:t>
      </w:r>
      <w:r w:rsidR="00B67AAD" w:rsidRPr="004F40C9">
        <w:t>En referencia</w:t>
      </w:r>
      <w:r w:rsidR="0005595D" w:rsidRPr="004F40C9">
        <w:t xml:space="preserve"> al anexo, pregunt</w:t>
      </w:r>
      <w:r w:rsidR="00B67AAD" w:rsidRPr="004F40C9">
        <w:t>a</w:t>
      </w:r>
      <w:r w:rsidR="0005595D" w:rsidRPr="004F40C9">
        <w:t xml:space="preserve"> qué fondos presupuestarios se</w:t>
      </w:r>
      <w:r w:rsidR="00B67AAD" w:rsidRPr="004F40C9">
        <w:t xml:space="preserve"> atribuirán</w:t>
      </w:r>
      <w:r w:rsidR="0005595D" w:rsidRPr="004F40C9">
        <w:t xml:space="preserve"> a </w:t>
      </w:r>
      <w:r w:rsidR="00B67AAD" w:rsidRPr="004F40C9">
        <w:t xml:space="preserve">las </w:t>
      </w:r>
      <w:r w:rsidR="0005595D" w:rsidRPr="004F40C9">
        <w:t xml:space="preserve">actividades programáticas </w:t>
      </w:r>
      <w:r w:rsidR="00B67AAD" w:rsidRPr="004F40C9">
        <w:t xml:space="preserve">específicamente destinadas </w:t>
      </w:r>
      <w:r w:rsidR="0005595D" w:rsidRPr="004F40C9">
        <w:t xml:space="preserve">a esas personas y </w:t>
      </w:r>
      <w:r w:rsidR="00B67AAD" w:rsidRPr="004F40C9">
        <w:t>solicita que se aclare</w:t>
      </w:r>
      <w:r w:rsidR="0005595D" w:rsidRPr="004F40C9">
        <w:t xml:space="preserve"> la referencia a </w:t>
      </w:r>
      <w:r w:rsidR="00B67AAD" w:rsidRPr="004F40C9">
        <w:t>la reserva de una partida presupuestaria</w:t>
      </w:r>
      <w:bookmarkStart w:id="40" w:name="lt_pId101"/>
      <w:bookmarkEnd w:id="38"/>
      <w:bookmarkEnd w:id="39"/>
      <w:r w:rsidRPr="004F40C9">
        <w:t>.</w:t>
      </w:r>
      <w:bookmarkEnd w:id="40"/>
    </w:p>
    <w:p w14:paraId="5847A11F" w14:textId="2D980ACF" w:rsidR="00901CD2" w:rsidRPr="004F40C9" w:rsidRDefault="00901CD2" w:rsidP="00706033">
      <w:r w:rsidRPr="00CB6A8E">
        <w:t>4.4</w:t>
      </w:r>
      <w:r w:rsidRPr="004F40C9">
        <w:tab/>
      </w:r>
      <w:bookmarkStart w:id="41" w:name="lt_pId103"/>
      <w:r w:rsidR="00D354D5" w:rsidRPr="004F40C9">
        <w:t>El</w:t>
      </w:r>
      <w:r w:rsidR="0005595D" w:rsidRPr="004F40C9">
        <w:t xml:space="preserve"> representante de la Secretaría General </w:t>
      </w:r>
      <w:r w:rsidR="00706033" w:rsidRPr="004F40C9">
        <w:t>responde</w:t>
      </w:r>
      <w:r w:rsidR="0005595D" w:rsidRPr="004F40C9">
        <w:t xml:space="preserve"> que la terminología utilizada en la política se actualizar</w:t>
      </w:r>
      <w:r w:rsidR="00706033" w:rsidRPr="004F40C9">
        <w:t>á</w:t>
      </w:r>
      <w:r w:rsidR="0005595D" w:rsidRPr="004F40C9">
        <w:t xml:space="preserve"> </w:t>
      </w:r>
      <w:r w:rsidR="008273B4">
        <w:t>habida</w:t>
      </w:r>
      <w:r w:rsidR="0005595D" w:rsidRPr="004F40C9">
        <w:t xml:space="preserve"> cuenta</w:t>
      </w:r>
      <w:r w:rsidR="008273B4">
        <w:t xml:space="preserve"> de</w:t>
      </w:r>
      <w:r w:rsidR="0005595D" w:rsidRPr="004F40C9">
        <w:t xml:space="preserve"> las </w:t>
      </w:r>
      <w:r w:rsidR="00706033" w:rsidRPr="004F40C9">
        <w:t>inquietudes</w:t>
      </w:r>
      <w:r w:rsidR="0005595D" w:rsidRPr="004F40C9">
        <w:t xml:space="preserve"> planteadas.</w:t>
      </w:r>
      <w:r w:rsidR="00706033" w:rsidRPr="004F40C9">
        <w:t xml:space="preserve"> </w:t>
      </w:r>
      <w:r w:rsidR="0005595D" w:rsidRPr="004F40C9">
        <w:t xml:space="preserve">Todas las personas, incluidas </w:t>
      </w:r>
      <w:r w:rsidR="00706033" w:rsidRPr="004F40C9">
        <w:t>las personas con discapacidad</w:t>
      </w:r>
      <w:r w:rsidR="0005595D" w:rsidRPr="004F40C9">
        <w:t xml:space="preserve"> y con necesidades específicas, están invitadas a las reuniones de la</w:t>
      </w:r>
      <w:r w:rsidR="00CB6A8E">
        <w:t> </w:t>
      </w:r>
      <w:r w:rsidR="0005595D" w:rsidRPr="004F40C9">
        <w:t>UIT y</w:t>
      </w:r>
      <w:r w:rsidR="00706033" w:rsidRPr="004F40C9">
        <w:t>, actualmente,</w:t>
      </w:r>
      <w:r w:rsidR="0005595D" w:rsidRPr="004F40C9">
        <w:t xml:space="preserve"> un grupo de t</w:t>
      </w:r>
      <w:r w:rsidR="00706033" w:rsidRPr="004F40C9">
        <w:t>areas de</w:t>
      </w:r>
      <w:r w:rsidR="0005595D" w:rsidRPr="004F40C9">
        <w:t xml:space="preserve"> la secretaría está estudiando forma</w:t>
      </w:r>
      <w:r w:rsidR="00706033" w:rsidRPr="004F40C9">
        <w:t>s</w:t>
      </w:r>
      <w:r w:rsidR="0005595D" w:rsidRPr="004F40C9">
        <w:t xml:space="preserve"> de mejorar la accesibilidad.</w:t>
      </w:r>
      <w:r w:rsidR="00706033" w:rsidRPr="004F40C9">
        <w:t xml:space="preserve"> Parte del</w:t>
      </w:r>
      <w:r w:rsidR="0005595D" w:rsidRPr="004F40C9">
        <w:t xml:space="preserve"> presupuesto </w:t>
      </w:r>
      <w:r w:rsidR="00706033" w:rsidRPr="004F40C9">
        <w:t>de las actividades autorizadas y no financiadas puede destinarse a la puesta en marcha de iniciativas</w:t>
      </w:r>
      <w:r w:rsidR="0005595D" w:rsidRPr="004F40C9">
        <w:t xml:space="preserve"> </w:t>
      </w:r>
      <w:r w:rsidR="008273B4">
        <w:t>encaminadas a</w:t>
      </w:r>
      <w:r w:rsidR="00706033" w:rsidRPr="004F40C9">
        <w:t xml:space="preserve"> lograr </w:t>
      </w:r>
      <w:r w:rsidR="0005595D" w:rsidRPr="004F40C9">
        <w:t xml:space="preserve">que las reuniones de la UIT </w:t>
      </w:r>
      <w:r w:rsidR="00706033" w:rsidRPr="004F40C9">
        <w:t>sean</w:t>
      </w:r>
      <w:r w:rsidR="0005595D" w:rsidRPr="004F40C9">
        <w:t xml:space="preserve"> más accesibles para las personas con discapacidad, </w:t>
      </w:r>
      <w:r w:rsidR="00706033" w:rsidRPr="004F40C9">
        <w:t>a las que se sumarían</w:t>
      </w:r>
      <w:r w:rsidR="0005595D" w:rsidRPr="004F40C9">
        <w:t xml:space="preserve"> otras actividades financiadas en todos los Sectores y en la Secretaría General.</w:t>
      </w:r>
      <w:bookmarkEnd w:id="41"/>
    </w:p>
    <w:p w14:paraId="0302CA6C" w14:textId="7DF158C7" w:rsidR="00901CD2" w:rsidRPr="004F40C9" w:rsidRDefault="008F3CC7" w:rsidP="00706033">
      <w:r w:rsidRPr="004F40C9">
        <w:t>4.5</w:t>
      </w:r>
      <w:r w:rsidRPr="004F40C9">
        <w:tab/>
      </w:r>
      <w:r w:rsidR="0005595D" w:rsidRPr="004F40C9">
        <w:t xml:space="preserve">El Presidente, tras señalar que el título del proyecto de política se actualizaría para incluir a las personas con necesidades específicas, </w:t>
      </w:r>
      <w:r w:rsidR="00706033" w:rsidRPr="004F40C9">
        <w:t xml:space="preserve">entiende que los </w:t>
      </w:r>
      <w:r w:rsidR="00CB6A8E">
        <w:t>c</w:t>
      </w:r>
      <w:r w:rsidR="00706033" w:rsidRPr="004F40C9">
        <w:t xml:space="preserve">onsejeros desean concluir que, dada la urgencia de este punto, se llevará a cabo una consulta por correspondencia con los Estados Miembros del Consejo a efectos de la aprobación del </w:t>
      </w:r>
      <w:r w:rsidR="0005595D" w:rsidRPr="004F40C9">
        <w:t xml:space="preserve">proyecto de política que figura en el anexo </w:t>
      </w:r>
      <w:r w:rsidR="00706033" w:rsidRPr="004F40C9">
        <w:t>a</w:t>
      </w:r>
      <w:r w:rsidR="0005595D" w:rsidRPr="004F40C9">
        <w:t xml:space="preserve">l Documento C21/72, con </w:t>
      </w:r>
      <w:r w:rsidR="00706033" w:rsidRPr="004F40C9">
        <w:t>la</w:t>
      </w:r>
      <w:r w:rsidR="0005595D" w:rsidRPr="004F40C9">
        <w:t xml:space="preserve"> modificación</w:t>
      </w:r>
      <w:r w:rsidR="00706033" w:rsidRPr="004F40C9">
        <w:t xml:space="preserve"> antes mencionada.</w:t>
      </w:r>
    </w:p>
    <w:p w14:paraId="3AE249E3" w14:textId="4EE43EFB" w:rsidR="008F3CC7" w:rsidRPr="004F40C9" w:rsidRDefault="008F3CC7" w:rsidP="008F3CC7">
      <w:r w:rsidRPr="004F40C9">
        <w:t>4.6</w:t>
      </w:r>
      <w:r w:rsidRPr="004F40C9">
        <w:tab/>
        <w:t xml:space="preserve">Así se </w:t>
      </w:r>
      <w:r w:rsidRPr="004F40C9">
        <w:rPr>
          <w:b/>
        </w:rPr>
        <w:t>concluye</w:t>
      </w:r>
      <w:r w:rsidRPr="004F40C9">
        <w:t>.</w:t>
      </w:r>
    </w:p>
    <w:p w14:paraId="29B177E1" w14:textId="27A824B0" w:rsidR="008F3CC7" w:rsidRPr="004F40C9" w:rsidRDefault="008F3CC7" w:rsidP="008F3CC7">
      <w:pPr>
        <w:pStyle w:val="Heading1"/>
      </w:pPr>
      <w:r w:rsidRPr="00514DBC">
        <w:t>5</w:t>
      </w:r>
      <w:r w:rsidRPr="004F40C9">
        <w:tab/>
      </w:r>
      <w:r w:rsidR="00846999" w:rsidRPr="004F40C9">
        <w:t xml:space="preserve">Repercusión </w:t>
      </w:r>
      <w:r w:rsidRPr="004F40C9">
        <w:t xml:space="preserve">de la pandemia de COVID-19 sobre el funcionamiento y las actividades de la UIT </w:t>
      </w:r>
      <w:r w:rsidRPr="004F40C9">
        <w:rPr>
          <w:bCs/>
        </w:rPr>
        <w:t xml:space="preserve">(Documento </w:t>
      </w:r>
      <w:hyperlink r:id="rId21" w:history="1">
        <w:r w:rsidRPr="004F40C9">
          <w:rPr>
            <w:rStyle w:val="Hyperlink"/>
            <w:bCs/>
          </w:rPr>
          <w:t>C21/74</w:t>
        </w:r>
      </w:hyperlink>
      <w:r w:rsidRPr="004F40C9">
        <w:rPr>
          <w:bCs/>
        </w:rPr>
        <w:t>)</w:t>
      </w:r>
    </w:p>
    <w:p w14:paraId="59BEFC1A" w14:textId="1D198BDD" w:rsidR="008F3CC7" w:rsidRPr="004F40C9" w:rsidRDefault="00965F37" w:rsidP="00846999">
      <w:r w:rsidRPr="004F40C9">
        <w:t>5.1</w:t>
      </w:r>
      <w:r w:rsidRPr="004F40C9">
        <w:tab/>
      </w:r>
      <w:r w:rsidR="00D354D5" w:rsidRPr="004F40C9">
        <w:t>El</w:t>
      </w:r>
      <w:r w:rsidR="0005595D" w:rsidRPr="004F40C9">
        <w:t xml:space="preserve"> representante de la Secretaría General present</w:t>
      </w:r>
      <w:r w:rsidR="00846999" w:rsidRPr="004F40C9">
        <w:t>a</w:t>
      </w:r>
      <w:r w:rsidR="0005595D" w:rsidRPr="004F40C9">
        <w:t xml:space="preserve"> el Documento C21/74, en el que se resume un análisis preliminar de</w:t>
      </w:r>
      <w:r w:rsidR="00846999" w:rsidRPr="004F40C9">
        <w:t xml:space="preserve"> </w:t>
      </w:r>
      <w:r w:rsidR="0005595D" w:rsidRPr="004F40C9">
        <w:t>l</w:t>
      </w:r>
      <w:r w:rsidR="00846999" w:rsidRPr="004F40C9">
        <w:t>a repercusión</w:t>
      </w:r>
      <w:r w:rsidR="0005595D" w:rsidRPr="004F40C9">
        <w:t xml:space="preserve"> de la pandemia </w:t>
      </w:r>
      <w:r w:rsidR="00846999" w:rsidRPr="004F40C9">
        <w:t xml:space="preserve">de </w:t>
      </w:r>
      <w:r w:rsidR="0005595D" w:rsidRPr="004F40C9">
        <w:t>COVID-19 en algun</w:t>
      </w:r>
      <w:r w:rsidR="00846999" w:rsidRPr="004F40C9">
        <w:t>o</w:t>
      </w:r>
      <w:r w:rsidR="0005595D" w:rsidRPr="004F40C9">
        <w:t xml:space="preserve">s </w:t>
      </w:r>
      <w:r w:rsidR="00846999" w:rsidRPr="004F40C9">
        <w:t xml:space="preserve">ámbitos </w:t>
      </w:r>
      <w:r w:rsidR="0005595D" w:rsidRPr="004F40C9">
        <w:t xml:space="preserve">de actividad y funcionamiento de la Unión, </w:t>
      </w:r>
      <w:r w:rsidR="00846999" w:rsidRPr="004F40C9">
        <w:t xml:space="preserve">se presentan los hechos constatados y se subrayan las experiencias adquiridas, destacando algunos aspectos que </w:t>
      </w:r>
      <w:r w:rsidR="0005595D" w:rsidRPr="004F40C9">
        <w:t xml:space="preserve">podrían </w:t>
      </w:r>
      <w:r w:rsidR="00846999" w:rsidRPr="004F40C9">
        <w:t xml:space="preserve">dotar </w:t>
      </w:r>
      <w:r w:rsidR="0005595D" w:rsidRPr="004F40C9">
        <w:t xml:space="preserve">a la UIT </w:t>
      </w:r>
      <w:r w:rsidR="00846999" w:rsidRPr="004F40C9">
        <w:t xml:space="preserve">de un carácter </w:t>
      </w:r>
      <w:r w:rsidR="0005595D" w:rsidRPr="004F40C9">
        <w:t xml:space="preserve">más </w:t>
      </w:r>
      <w:r w:rsidR="00846999" w:rsidRPr="004F40C9">
        <w:t>resiliente</w:t>
      </w:r>
      <w:r w:rsidR="0005595D" w:rsidRPr="004F40C9">
        <w:t xml:space="preserve"> y sostenible en el futuro.</w:t>
      </w:r>
    </w:p>
    <w:p w14:paraId="4CDA46DE" w14:textId="6C762274" w:rsidR="00901CD2" w:rsidRPr="004F40C9" w:rsidRDefault="00901CD2" w:rsidP="002A6CEF">
      <w:bookmarkStart w:id="42" w:name="_Hlk74820131"/>
      <w:r w:rsidRPr="004F40C9">
        <w:t>5.2</w:t>
      </w:r>
      <w:r w:rsidRPr="004F40C9">
        <w:tab/>
      </w:r>
      <w:bookmarkStart w:id="43" w:name="lt_pId115"/>
      <w:r w:rsidR="0005595D" w:rsidRPr="004F40C9">
        <w:t xml:space="preserve">Durante el debate </w:t>
      </w:r>
      <w:r w:rsidR="00846999" w:rsidRPr="004F40C9">
        <w:t>siguiente</w:t>
      </w:r>
      <w:r w:rsidR="0005595D" w:rsidRPr="004F40C9">
        <w:t xml:space="preserve">, los </w:t>
      </w:r>
      <w:r w:rsidR="0056252E">
        <w:t>c</w:t>
      </w:r>
      <w:r w:rsidR="00846999" w:rsidRPr="004F40C9">
        <w:t xml:space="preserve">onsejeros </w:t>
      </w:r>
      <w:r w:rsidR="0005595D" w:rsidRPr="004F40C9">
        <w:t>expresan su agradecimiento</w:t>
      </w:r>
      <w:r w:rsidR="00846999" w:rsidRPr="004F40C9">
        <w:t xml:space="preserve"> a la Unión </w:t>
      </w:r>
      <w:r w:rsidR="0005595D" w:rsidRPr="004F40C9">
        <w:t>por el papel desempeñado durante la pandemia</w:t>
      </w:r>
      <w:r w:rsidR="00846999" w:rsidRPr="004F40C9">
        <w:t xml:space="preserve"> y abogan por</w:t>
      </w:r>
      <w:r w:rsidR="0005595D" w:rsidRPr="004F40C9">
        <w:t xml:space="preserve"> reforzar</w:t>
      </w:r>
      <w:r w:rsidR="00846999" w:rsidRPr="004F40C9">
        <w:t xml:space="preserve"> su función </w:t>
      </w:r>
      <w:r w:rsidR="0005595D" w:rsidRPr="004F40C9">
        <w:t xml:space="preserve">de liderazgo en la preparación </w:t>
      </w:r>
      <w:r w:rsidR="00846999" w:rsidRPr="004F40C9">
        <w:t xml:space="preserve">para futuras emergencias </w:t>
      </w:r>
      <w:r w:rsidR="0005595D" w:rsidRPr="004F40C9">
        <w:t>y la prestación de apoyo en</w:t>
      </w:r>
      <w:r w:rsidR="00846999" w:rsidRPr="004F40C9">
        <w:t xml:space="preserve"> </w:t>
      </w:r>
      <w:r w:rsidR="008273B4">
        <w:t>esas situaciones</w:t>
      </w:r>
      <w:r w:rsidR="0005595D" w:rsidRPr="004F40C9">
        <w:t xml:space="preserve">. La pandemia ha puesto de manifiesto la importancia de las TIC en todos los aspectos de la vida, pero también ha revelado las desigualdades digitales </w:t>
      </w:r>
      <w:r w:rsidR="00846999" w:rsidRPr="004F40C9">
        <w:t xml:space="preserve">existentes </w:t>
      </w:r>
      <w:r w:rsidR="0005595D" w:rsidRPr="004F40C9">
        <w:t xml:space="preserve">en todo el mundo. </w:t>
      </w:r>
      <w:r w:rsidR="00846999" w:rsidRPr="004F40C9">
        <w:t>Es necesario emprender</w:t>
      </w:r>
      <w:r w:rsidR="0005595D" w:rsidRPr="004F40C9">
        <w:t xml:space="preserve"> esfuerzos globales </w:t>
      </w:r>
      <w:r w:rsidR="002A6CEF" w:rsidRPr="004F40C9">
        <w:t>con miras a</w:t>
      </w:r>
      <w:r w:rsidR="0005595D" w:rsidRPr="004F40C9">
        <w:t xml:space="preserve"> reducir la brecha digital y lograr un crecimiento sostenible después de la pandemia. La UIT podría </w:t>
      </w:r>
      <w:r w:rsidR="002A6CEF" w:rsidRPr="004F40C9">
        <w:t>considerar la posibilidad de crear</w:t>
      </w:r>
      <w:r w:rsidR="0005595D" w:rsidRPr="004F40C9">
        <w:t xml:space="preserve"> un mecanismo de cooperación multilateral para </w:t>
      </w:r>
      <w:r w:rsidR="002A6CEF" w:rsidRPr="004F40C9">
        <w:t xml:space="preserve">impulsar </w:t>
      </w:r>
      <w:r w:rsidR="0005595D" w:rsidRPr="004F40C9">
        <w:t>la inclusión digital.</w:t>
      </w:r>
      <w:bookmarkEnd w:id="43"/>
    </w:p>
    <w:p w14:paraId="6CDD8059" w14:textId="264570E1" w:rsidR="00901CD2" w:rsidRPr="004F40C9" w:rsidRDefault="00901CD2" w:rsidP="00F74857">
      <w:bookmarkStart w:id="44" w:name="_Hlk74819929"/>
      <w:r w:rsidRPr="004F40C9">
        <w:t>5.3</w:t>
      </w:r>
      <w:r w:rsidRPr="004F40C9">
        <w:tab/>
      </w:r>
      <w:bookmarkStart w:id="45" w:name="lt_pId120"/>
      <w:r w:rsidR="0005595D" w:rsidRPr="004F40C9">
        <w:t>Un</w:t>
      </w:r>
      <w:r w:rsidR="002A6CEF" w:rsidRPr="004F40C9">
        <w:t>a</w:t>
      </w:r>
      <w:r w:rsidR="0005595D" w:rsidRPr="004F40C9">
        <w:t xml:space="preserve"> </w:t>
      </w:r>
      <w:r w:rsidR="006C5FAD">
        <w:t>c</w:t>
      </w:r>
      <w:r w:rsidR="002A6CEF" w:rsidRPr="004F40C9">
        <w:t xml:space="preserve">onsejera </w:t>
      </w:r>
      <w:r w:rsidR="0095524D">
        <w:t>señala la necesidad de procurar que todos los interesados puedan participar</w:t>
      </w:r>
      <w:r w:rsidR="0005595D" w:rsidRPr="004F40C9">
        <w:t xml:space="preserve"> en</w:t>
      </w:r>
      <w:r w:rsidR="002A6CEF" w:rsidRPr="004F40C9">
        <w:t xml:space="preserve"> pie de igualdad en</w:t>
      </w:r>
      <w:r w:rsidR="0005595D" w:rsidRPr="004F40C9">
        <w:t xml:space="preserve"> las reuniones virtuales, mientras que otr</w:t>
      </w:r>
      <w:r w:rsidR="002A6CEF" w:rsidRPr="004F40C9">
        <w:t xml:space="preserve">a </w:t>
      </w:r>
      <w:r w:rsidR="0005595D" w:rsidRPr="004F40C9">
        <w:t>observ</w:t>
      </w:r>
      <w:r w:rsidR="002A6CEF" w:rsidRPr="004F40C9">
        <w:t>a que, de hecho, estas facilitaban l</w:t>
      </w:r>
      <w:r w:rsidR="0005595D" w:rsidRPr="004F40C9">
        <w:t>a participación</w:t>
      </w:r>
      <w:r w:rsidR="0095524D" w:rsidRPr="0095524D">
        <w:t xml:space="preserve"> </w:t>
      </w:r>
      <w:r w:rsidR="0095524D" w:rsidRPr="004F40C9">
        <w:t>en algunos casos</w:t>
      </w:r>
      <w:r w:rsidR="0005595D" w:rsidRPr="004F40C9">
        <w:t xml:space="preserve">. Un </w:t>
      </w:r>
      <w:r w:rsidR="0056252E">
        <w:t>c</w:t>
      </w:r>
      <w:r w:rsidR="00F01C62" w:rsidRPr="004F40C9">
        <w:t xml:space="preserve">onsejero </w:t>
      </w:r>
      <w:r w:rsidR="002A6CEF" w:rsidRPr="004F40C9">
        <w:t>propone</w:t>
      </w:r>
      <w:r w:rsidR="0005595D" w:rsidRPr="004F40C9">
        <w:t xml:space="preserve"> que la UIT considere la posibilidad de </w:t>
      </w:r>
      <w:r w:rsidR="002A6CEF" w:rsidRPr="004F40C9">
        <w:t>destinar parte</w:t>
      </w:r>
      <w:r w:rsidR="0005595D" w:rsidRPr="004F40C9">
        <w:t xml:space="preserve"> </w:t>
      </w:r>
      <w:r w:rsidR="002A6CEF" w:rsidRPr="004F40C9">
        <w:t>d</w:t>
      </w:r>
      <w:r w:rsidR="0005595D" w:rsidRPr="004F40C9">
        <w:t xml:space="preserve">el presupuesto </w:t>
      </w:r>
      <w:r w:rsidR="002A6CEF" w:rsidRPr="004F40C9">
        <w:t>intacto</w:t>
      </w:r>
      <w:r w:rsidR="0005595D" w:rsidRPr="004F40C9">
        <w:t xml:space="preserve"> del periodo de la pandemia a una beca para países en desarrollo, c</w:t>
      </w:r>
      <w:r w:rsidR="0095524D">
        <w:t>uyo objetivo sea</w:t>
      </w:r>
      <w:r w:rsidR="0005595D" w:rsidRPr="004F40C9">
        <w:t xml:space="preserve"> conectar a</w:t>
      </w:r>
      <w:r w:rsidR="002A6CEF" w:rsidRPr="004F40C9">
        <w:t xml:space="preserve"> quienes carecen de conexión</w:t>
      </w:r>
      <w:r w:rsidR="0005595D" w:rsidRPr="004F40C9">
        <w:t>. Otr</w:t>
      </w:r>
      <w:r w:rsidR="002A6CEF" w:rsidRPr="004F40C9">
        <w:t>a</w:t>
      </w:r>
      <w:r w:rsidR="0005595D" w:rsidRPr="004F40C9">
        <w:t xml:space="preserve"> </w:t>
      </w:r>
      <w:r w:rsidR="002A6CEF" w:rsidRPr="004F40C9">
        <w:t xml:space="preserve">recalca </w:t>
      </w:r>
      <w:r w:rsidR="0005595D" w:rsidRPr="004F40C9">
        <w:t xml:space="preserve">que </w:t>
      </w:r>
      <w:r w:rsidR="0005595D" w:rsidRPr="004F40C9">
        <w:lastRenderedPageBreak/>
        <w:t xml:space="preserve">el número y la frecuencia de las reuniones virtuales deben seguir siendo razonables, </w:t>
      </w:r>
      <w:r w:rsidR="002A6CEF" w:rsidRPr="004F40C9">
        <w:t xml:space="preserve">dada la carga </w:t>
      </w:r>
      <w:r w:rsidR="0005595D" w:rsidRPr="004F40C9">
        <w:t xml:space="preserve">que suponen para la secretaría. Un </w:t>
      </w:r>
      <w:r w:rsidR="006C5FAD">
        <w:t>c</w:t>
      </w:r>
      <w:r w:rsidR="00F01C62" w:rsidRPr="004F40C9">
        <w:t xml:space="preserve">onsejero </w:t>
      </w:r>
      <w:r w:rsidR="002A6CEF" w:rsidRPr="004F40C9">
        <w:t>sugiere</w:t>
      </w:r>
      <w:r w:rsidR="0005595D" w:rsidRPr="004F40C9">
        <w:t xml:space="preserve"> que la UIT </w:t>
      </w:r>
      <w:r w:rsidR="002A6CEF" w:rsidRPr="004F40C9">
        <w:t xml:space="preserve">analice las ventajas de </w:t>
      </w:r>
      <w:r w:rsidR="0005595D" w:rsidRPr="004F40C9">
        <w:t>los diferentes formatos de reunión, incluidas las reuniones híbridas, mientras que otro consider</w:t>
      </w:r>
      <w:r w:rsidR="002A6CEF" w:rsidRPr="004F40C9">
        <w:t>a</w:t>
      </w:r>
      <w:r w:rsidR="0005595D" w:rsidRPr="004F40C9">
        <w:t xml:space="preserve"> que las reuniones </w:t>
      </w:r>
      <w:r w:rsidR="002A6CEF" w:rsidRPr="004F40C9">
        <w:t>presenciales</w:t>
      </w:r>
      <w:r w:rsidR="0005595D" w:rsidRPr="004F40C9">
        <w:t xml:space="preserve"> deben ser</w:t>
      </w:r>
      <w:r w:rsidR="002A6CEF" w:rsidRPr="004F40C9">
        <w:t xml:space="preserve"> siempre la primera</w:t>
      </w:r>
      <w:r w:rsidR="0005595D" w:rsidRPr="004F40C9">
        <w:t xml:space="preserve"> opción. Un </w:t>
      </w:r>
      <w:r w:rsidR="006C5FAD">
        <w:t>c</w:t>
      </w:r>
      <w:r w:rsidR="00F01C62" w:rsidRPr="004F40C9">
        <w:t xml:space="preserve">onsejero </w:t>
      </w:r>
      <w:r w:rsidR="002A6CEF" w:rsidRPr="004F40C9">
        <w:t>observa</w:t>
      </w:r>
      <w:r w:rsidR="0005595D" w:rsidRPr="004F40C9">
        <w:t xml:space="preserve"> que, si la pandemia contin</w:t>
      </w:r>
      <w:r w:rsidR="0056252E">
        <w:t>ú</w:t>
      </w:r>
      <w:r w:rsidR="0005595D" w:rsidRPr="004F40C9">
        <w:t>a, habr</w:t>
      </w:r>
      <w:r w:rsidR="002A6CEF" w:rsidRPr="004F40C9">
        <w:t>á</w:t>
      </w:r>
      <w:r w:rsidR="0005595D" w:rsidRPr="004F40C9">
        <w:t xml:space="preserve"> que </w:t>
      </w:r>
      <w:r w:rsidR="002A6CEF" w:rsidRPr="004F40C9">
        <w:t>examinar detenidamente</w:t>
      </w:r>
      <w:r w:rsidR="0005595D" w:rsidRPr="004F40C9">
        <w:t xml:space="preserve"> las medidas de higiene </w:t>
      </w:r>
      <w:r w:rsidR="0095524D">
        <w:t>de</w:t>
      </w:r>
      <w:r w:rsidR="0005595D" w:rsidRPr="004F40C9">
        <w:t xml:space="preserve"> las reuniones presenciales</w:t>
      </w:r>
      <w:r w:rsidR="00F74857" w:rsidRPr="004F40C9">
        <w:t xml:space="preserve"> y,</w:t>
      </w:r>
      <w:r w:rsidR="0005595D" w:rsidRPr="004F40C9">
        <w:t xml:space="preserve"> en el caso de las reuniones virtuales o híbridas, la UIT debería</w:t>
      </w:r>
      <w:r w:rsidR="00F74857" w:rsidRPr="004F40C9">
        <w:t xml:space="preserve"> </w:t>
      </w:r>
      <w:r w:rsidR="0095524D">
        <w:t>ofrecer</w:t>
      </w:r>
      <w:r w:rsidR="0005595D" w:rsidRPr="004F40C9">
        <w:t xml:space="preserve"> una plataforma de comunicación de buena calidad</w:t>
      </w:r>
      <w:r w:rsidR="00F74857" w:rsidRPr="004F40C9">
        <w:t>,</w:t>
      </w:r>
      <w:r w:rsidR="0005595D" w:rsidRPr="004F40C9">
        <w:t xml:space="preserve"> con una logística sólida</w:t>
      </w:r>
      <w:r w:rsidR="00F74857" w:rsidRPr="004F40C9">
        <w:t>,</w:t>
      </w:r>
      <w:r w:rsidR="0005595D" w:rsidRPr="004F40C9">
        <w:t xml:space="preserve"> para los participantes que no puedan viajar. También debería considerar planes de contingencia para el proceso electoral de la PP-22.</w:t>
      </w:r>
      <w:bookmarkEnd w:id="44"/>
      <w:bookmarkEnd w:id="45"/>
    </w:p>
    <w:p w14:paraId="0891BE09" w14:textId="3EE07A6E" w:rsidR="00901CD2" w:rsidRPr="004F40C9" w:rsidRDefault="00901CD2" w:rsidP="004E79C9">
      <w:bookmarkStart w:id="46" w:name="_Hlk74820262"/>
      <w:r w:rsidRPr="00514DBC">
        <w:t>5.4</w:t>
      </w:r>
      <w:r w:rsidRPr="004F40C9">
        <w:tab/>
      </w:r>
      <w:bookmarkStart w:id="47" w:name="lt_pId127"/>
      <w:r w:rsidR="0005595D" w:rsidRPr="004F40C9">
        <w:t xml:space="preserve">Tres </w:t>
      </w:r>
      <w:r w:rsidR="006C5FAD">
        <w:t>c</w:t>
      </w:r>
      <w:r w:rsidR="00F01C62" w:rsidRPr="004F40C9">
        <w:t xml:space="preserve">onsejeras </w:t>
      </w:r>
      <w:r w:rsidR="0005595D" w:rsidRPr="004F40C9">
        <w:t xml:space="preserve">coinciden en que </w:t>
      </w:r>
      <w:r w:rsidR="0095524D" w:rsidRPr="0095524D">
        <w:t xml:space="preserve">los procedimientos de toma de decisiones </w:t>
      </w:r>
      <w:r w:rsidR="004E79C9" w:rsidRPr="004F40C9">
        <w:t xml:space="preserve">de las reuniones </w:t>
      </w:r>
      <w:r w:rsidR="0005595D" w:rsidRPr="004F40C9">
        <w:t>deberían flexibilizarse en algun</w:t>
      </w:r>
      <w:r w:rsidR="004E79C9" w:rsidRPr="004F40C9">
        <w:t xml:space="preserve">os casos, </w:t>
      </w:r>
      <w:r w:rsidR="0005595D" w:rsidRPr="004F40C9">
        <w:t xml:space="preserve">sin </w:t>
      </w:r>
      <w:r w:rsidR="004E79C9" w:rsidRPr="004F40C9">
        <w:t>mermar</w:t>
      </w:r>
      <w:r w:rsidR="0005595D" w:rsidRPr="004F40C9">
        <w:t xml:space="preserve"> la importancia de las reuniones presenciales en las que </w:t>
      </w:r>
      <w:r w:rsidR="0095524D">
        <w:t>se adoptan</w:t>
      </w:r>
      <w:r w:rsidR="0005595D" w:rsidRPr="004F40C9">
        <w:t xml:space="preserve"> decisiones cruciales. Otro </w:t>
      </w:r>
      <w:r w:rsidR="0095524D">
        <w:t>llama a la cautela a la hora de abordar</w:t>
      </w:r>
      <w:r w:rsidR="004E79C9" w:rsidRPr="004F40C9">
        <w:t xml:space="preserve"> los procesos decisorios de la UIT y </w:t>
      </w:r>
      <w:r w:rsidR="0095524D">
        <w:t>considera que</w:t>
      </w:r>
      <w:r w:rsidR="004E79C9" w:rsidRPr="004F40C9">
        <w:t xml:space="preserve"> conviene </w:t>
      </w:r>
      <w:r w:rsidR="0005595D" w:rsidRPr="004F40C9">
        <w:t xml:space="preserve">dar prioridad a los previstos en las normas </w:t>
      </w:r>
      <w:r w:rsidR="004E79C9" w:rsidRPr="004F40C9">
        <w:t>vigentes</w:t>
      </w:r>
      <w:r w:rsidR="0005595D" w:rsidRPr="004F40C9">
        <w:t xml:space="preserve">, </w:t>
      </w:r>
      <w:r w:rsidR="00B73D22">
        <w:t>entre ellos</w:t>
      </w:r>
      <w:r w:rsidR="0005595D" w:rsidRPr="004F40C9">
        <w:t xml:space="preserve"> las consultas por correspondencia</w:t>
      </w:r>
      <w:bookmarkEnd w:id="46"/>
      <w:bookmarkEnd w:id="47"/>
      <w:r w:rsidR="004E79C9" w:rsidRPr="004F40C9">
        <w:t>.</w:t>
      </w:r>
    </w:p>
    <w:p w14:paraId="5A3421BB" w14:textId="7DA724E2" w:rsidR="00901CD2" w:rsidRPr="004F40C9" w:rsidRDefault="00901CD2" w:rsidP="002E2456">
      <w:bookmarkStart w:id="48" w:name="_Hlk74820352"/>
      <w:r w:rsidRPr="004F40C9">
        <w:t>5.5</w:t>
      </w:r>
      <w:r w:rsidRPr="004F40C9">
        <w:tab/>
      </w:r>
      <w:bookmarkStart w:id="49" w:name="lt_pId130"/>
      <w:r w:rsidR="0005595D" w:rsidRPr="004F40C9">
        <w:t>Un</w:t>
      </w:r>
      <w:r w:rsidR="006C5FAD">
        <w:t>a</w:t>
      </w:r>
      <w:r w:rsidR="0005595D" w:rsidRPr="004F40C9">
        <w:t xml:space="preserve"> </w:t>
      </w:r>
      <w:r w:rsidR="006C5FAD">
        <w:t>c</w:t>
      </w:r>
      <w:r w:rsidR="002E2456" w:rsidRPr="004F40C9">
        <w:t>onsejer</w:t>
      </w:r>
      <w:r w:rsidR="006C5FAD">
        <w:t>a</w:t>
      </w:r>
      <w:r w:rsidR="0005595D" w:rsidRPr="004F40C9">
        <w:t>, apoyad</w:t>
      </w:r>
      <w:r w:rsidR="006C5FAD">
        <w:t>a</w:t>
      </w:r>
      <w:r w:rsidR="0005595D" w:rsidRPr="004F40C9">
        <w:t xml:space="preserve"> por dos</w:t>
      </w:r>
      <w:r w:rsidR="00B73D22">
        <w:t xml:space="preserve"> homólog</w:t>
      </w:r>
      <w:r w:rsidR="006C5FAD">
        <w:t>a</w:t>
      </w:r>
      <w:r w:rsidR="00B73D22">
        <w:t>s</w:t>
      </w:r>
      <w:r w:rsidR="0005595D" w:rsidRPr="004F40C9">
        <w:t>, propo</w:t>
      </w:r>
      <w:r w:rsidR="002E2456" w:rsidRPr="004F40C9">
        <w:t>ne</w:t>
      </w:r>
      <w:r w:rsidR="0005595D" w:rsidRPr="004F40C9">
        <w:t xml:space="preserve"> que todas las recomendaciones formuladas se </w:t>
      </w:r>
      <w:r w:rsidR="002E2456" w:rsidRPr="004F40C9">
        <w:t>tengan</w:t>
      </w:r>
      <w:r w:rsidR="0005595D" w:rsidRPr="004F40C9">
        <w:t xml:space="preserve"> en cuenta en los planes estratégico</w:t>
      </w:r>
      <w:r w:rsidR="002E2456" w:rsidRPr="004F40C9">
        <w:t xml:space="preserve"> </w:t>
      </w:r>
      <w:r w:rsidR="0005595D" w:rsidRPr="004F40C9">
        <w:t>y financiero de la UIT.</w:t>
      </w:r>
      <w:bookmarkEnd w:id="48"/>
      <w:bookmarkEnd w:id="49"/>
    </w:p>
    <w:p w14:paraId="1CFEE132" w14:textId="6F941E0A" w:rsidR="00901CD2" w:rsidRPr="004F40C9" w:rsidRDefault="00901CD2" w:rsidP="00B73D22">
      <w:bookmarkStart w:id="50" w:name="_Hlk74820397"/>
      <w:r w:rsidRPr="004F40C9">
        <w:t>5.6</w:t>
      </w:r>
      <w:r w:rsidRPr="004F40C9">
        <w:tab/>
      </w:r>
      <w:bookmarkStart w:id="51" w:name="lt_pId132"/>
      <w:r w:rsidR="0005595D" w:rsidRPr="004F40C9">
        <w:t>Otr</w:t>
      </w:r>
      <w:r w:rsidR="006C5FAD">
        <w:t>a</w:t>
      </w:r>
      <w:r w:rsidR="0005595D" w:rsidRPr="004F40C9">
        <w:t xml:space="preserve"> </w:t>
      </w:r>
      <w:r w:rsidR="006C5FAD">
        <w:t>c</w:t>
      </w:r>
      <w:r w:rsidR="002E2456" w:rsidRPr="004F40C9">
        <w:t>onsejer</w:t>
      </w:r>
      <w:r w:rsidR="006C5FAD">
        <w:t>a</w:t>
      </w:r>
      <w:r w:rsidR="0005595D" w:rsidRPr="004F40C9">
        <w:t xml:space="preserve">, </w:t>
      </w:r>
      <w:r w:rsidR="002E2456" w:rsidRPr="004F40C9">
        <w:t>apoyad</w:t>
      </w:r>
      <w:r w:rsidR="006C5FAD">
        <w:t>a</w:t>
      </w:r>
      <w:r w:rsidR="002E2456" w:rsidRPr="004F40C9">
        <w:t xml:space="preserve"> asimismo por</w:t>
      </w:r>
      <w:r w:rsidR="0005595D" w:rsidRPr="004F40C9">
        <w:t xml:space="preserve"> dos</w:t>
      </w:r>
      <w:r w:rsidR="00B73D22" w:rsidRPr="00B73D22">
        <w:t xml:space="preserve"> homólog</w:t>
      </w:r>
      <w:r w:rsidR="006C5FAD">
        <w:t>a</w:t>
      </w:r>
      <w:r w:rsidR="00B73D22" w:rsidRPr="00B73D22">
        <w:t>s</w:t>
      </w:r>
      <w:r w:rsidR="0005595D" w:rsidRPr="004F40C9">
        <w:t xml:space="preserve">, </w:t>
      </w:r>
      <w:r w:rsidR="002E2456" w:rsidRPr="004F40C9">
        <w:t>propone</w:t>
      </w:r>
      <w:r w:rsidR="0005595D" w:rsidRPr="004F40C9">
        <w:t xml:space="preserve"> que</w:t>
      </w:r>
      <w:r w:rsidR="00B73D22">
        <w:t xml:space="preserve"> la versión actualizada</w:t>
      </w:r>
      <w:r w:rsidR="0005595D" w:rsidRPr="004F40C9">
        <w:t xml:space="preserve"> </w:t>
      </w:r>
      <w:r w:rsidR="00B73D22">
        <w:t>d</w:t>
      </w:r>
      <w:r w:rsidR="0005595D" w:rsidRPr="004F40C9">
        <w:t xml:space="preserve">el informe se </w:t>
      </w:r>
      <w:r w:rsidR="002E2456" w:rsidRPr="004F40C9">
        <w:t xml:space="preserve">envíe </w:t>
      </w:r>
      <w:r w:rsidR="00514DBC">
        <w:t>a</w:t>
      </w:r>
      <w:r w:rsidR="002E2456" w:rsidRPr="004F40C9">
        <w:t>l GTC-RHF</w:t>
      </w:r>
      <w:r w:rsidR="0005595D" w:rsidRPr="004F40C9">
        <w:t xml:space="preserve"> para que lo</w:t>
      </w:r>
      <w:r w:rsidR="002E2456" w:rsidRPr="004F40C9">
        <w:t xml:space="preserve"> debata a fondo</w:t>
      </w:r>
      <w:r w:rsidR="0005595D" w:rsidRPr="004F40C9">
        <w:t xml:space="preserve"> y formul</w:t>
      </w:r>
      <w:r w:rsidR="002E2456" w:rsidRPr="004F40C9">
        <w:t>e</w:t>
      </w:r>
      <w:r w:rsidR="0005595D" w:rsidRPr="004F40C9">
        <w:t xml:space="preserve"> recomendaciones para</w:t>
      </w:r>
      <w:r w:rsidR="002E2456" w:rsidRPr="004F40C9">
        <w:t xml:space="preserve"> su examen por</w:t>
      </w:r>
      <w:r w:rsidR="0005595D" w:rsidRPr="004F40C9">
        <w:t xml:space="preserve"> el Consejo en 2022 y, </w:t>
      </w:r>
      <w:r w:rsidR="002E2456" w:rsidRPr="004F40C9">
        <w:t xml:space="preserve">en su caso, por </w:t>
      </w:r>
      <w:r w:rsidR="0005595D" w:rsidRPr="004F40C9">
        <w:t xml:space="preserve">la PP-22. El </w:t>
      </w:r>
      <w:r w:rsidR="002E2456" w:rsidRPr="004F40C9">
        <w:t xml:space="preserve">proyecto de nuevo edificio de la Sede </w:t>
      </w:r>
      <w:r w:rsidR="0005595D" w:rsidRPr="004F40C9">
        <w:t xml:space="preserve">debería revisarse </w:t>
      </w:r>
      <w:r w:rsidR="00B73D22">
        <w:t>con el objetivo de</w:t>
      </w:r>
      <w:r w:rsidR="002E2456" w:rsidRPr="004F40C9">
        <w:t xml:space="preserve"> garantizar que </w:t>
      </w:r>
      <w:r w:rsidR="0005595D" w:rsidRPr="004F40C9">
        <w:t xml:space="preserve">las cuestiones </w:t>
      </w:r>
      <w:r w:rsidR="00B73D22">
        <w:t>relativas a la</w:t>
      </w:r>
      <w:r w:rsidR="0005595D" w:rsidRPr="004F40C9">
        <w:t xml:space="preserve"> seguridad sanitaria, </w:t>
      </w:r>
      <w:r w:rsidR="002E2456" w:rsidRPr="004F40C9">
        <w:t>incluidos</w:t>
      </w:r>
      <w:r w:rsidR="0005595D" w:rsidRPr="004F40C9">
        <w:t xml:space="preserve"> el distanciamiento </w:t>
      </w:r>
      <w:r w:rsidR="002E2456" w:rsidRPr="004F40C9">
        <w:t>físico</w:t>
      </w:r>
      <w:r w:rsidR="0005595D" w:rsidRPr="004F40C9">
        <w:t xml:space="preserve"> y la ventilación de los edificios</w:t>
      </w:r>
      <w:r w:rsidR="00B73D22">
        <w:t>, se tengan debidamente en cuenta</w:t>
      </w:r>
      <w:r w:rsidR="0005595D" w:rsidRPr="004F40C9">
        <w:t>.</w:t>
      </w:r>
      <w:bookmarkEnd w:id="50"/>
      <w:bookmarkEnd w:id="51"/>
    </w:p>
    <w:bookmarkEnd w:id="42"/>
    <w:p w14:paraId="6F80C1FA" w14:textId="1CE14E02" w:rsidR="002E2456" w:rsidRPr="004F40C9" w:rsidRDefault="00901CD2" w:rsidP="002E2456">
      <w:r w:rsidRPr="004F40C9">
        <w:t>5.7</w:t>
      </w:r>
      <w:r w:rsidRPr="004F40C9">
        <w:tab/>
      </w:r>
      <w:bookmarkStart w:id="52" w:name="lt_pId135"/>
      <w:r w:rsidR="0005595D" w:rsidRPr="004F40C9">
        <w:t xml:space="preserve">Un </w:t>
      </w:r>
      <w:r w:rsidR="006C5FAD">
        <w:t>c</w:t>
      </w:r>
      <w:r w:rsidR="002E2456" w:rsidRPr="004F40C9">
        <w:t xml:space="preserve">onsejero </w:t>
      </w:r>
      <w:r w:rsidR="0005595D" w:rsidRPr="004F40C9">
        <w:t>pregunt</w:t>
      </w:r>
      <w:r w:rsidR="002E2456" w:rsidRPr="004F40C9">
        <w:t>a</w:t>
      </w:r>
      <w:r w:rsidR="0005595D" w:rsidRPr="004F40C9">
        <w:t xml:space="preserve"> si las numerosas reuniones retrasadas </w:t>
      </w:r>
      <w:r w:rsidR="002E2456" w:rsidRPr="004F40C9">
        <w:t>pueden</w:t>
      </w:r>
      <w:r w:rsidR="0005595D" w:rsidRPr="004F40C9">
        <w:t xml:space="preserve"> aplazarse o celebrarse </w:t>
      </w:r>
      <w:r w:rsidR="002E2456" w:rsidRPr="004F40C9">
        <w:t xml:space="preserve">de forma virtual, y solicita que las reuniones físicas se anuncien </w:t>
      </w:r>
      <w:r w:rsidR="0005595D" w:rsidRPr="004F40C9">
        <w:t xml:space="preserve">con seis meses de antelación, habida cuenta de las </w:t>
      </w:r>
      <w:bookmarkEnd w:id="52"/>
      <w:r w:rsidR="002E2456" w:rsidRPr="004F40C9">
        <w:t>restricciones a los viajes.</w:t>
      </w:r>
    </w:p>
    <w:p w14:paraId="42E279E2" w14:textId="6FE577FA" w:rsidR="00901CD2" w:rsidRPr="004F40C9" w:rsidRDefault="00901CD2" w:rsidP="00C25799">
      <w:r w:rsidRPr="004F40C9">
        <w:t>5.8</w:t>
      </w:r>
      <w:r w:rsidRPr="004F40C9">
        <w:tab/>
      </w:r>
      <w:bookmarkStart w:id="53" w:name="lt_pId137"/>
      <w:r w:rsidR="0005595D" w:rsidRPr="004F40C9">
        <w:t>El Presidente propo</w:t>
      </w:r>
      <w:r w:rsidR="00C25799" w:rsidRPr="004F40C9">
        <w:t>ne</w:t>
      </w:r>
      <w:r w:rsidR="0005595D" w:rsidRPr="004F40C9">
        <w:t xml:space="preserve"> que los </w:t>
      </w:r>
      <w:r w:rsidR="006C5FAD">
        <w:t>c</w:t>
      </w:r>
      <w:r w:rsidR="00C25799" w:rsidRPr="004F40C9">
        <w:t xml:space="preserve">onsejeros </w:t>
      </w:r>
      <w:r w:rsidR="0005595D" w:rsidRPr="004F40C9">
        <w:t>tom</w:t>
      </w:r>
      <w:r w:rsidR="00C25799" w:rsidRPr="004F40C9">
        <w:t>e</w:t>
      </w:r>
      <w:r w:rsidR="0005595D" w:rsidRPr="004F40C9">
        <w:t xml:space="preserve">n nota de los puntos planteados en el debate y que el documento se </w:t>
      </w:r>
      <w:r w:rsidR="00C25799" w:rsidRPr="004F40C9">
        <w:t>remita</w:t>
      </w:r>
      <w:r w:rsidR="0005595D" w:rsidRPr="004F40C9">
        <w:t xml:space="preserve"> al </w:t>
      </w:r>
      <w:r w:rsidR="00C25799" w:rsidRPr="004F40C9">
        <w:t>GTC</w:t>
      </w:r>
      <w:r w:rsidR="0005595D" w:rsidRPr="004F40C9">
        <w:t>-R</w:t>
      </w:r>
      <w:r w:rsidR="00C25799" w:rsidRPr="004F40C9">
        <w:t>HF</w:t>
      </w:r>
      <w:r w:rsidR="0005595D" w:rsidRPr="004F40C9">
        <w:t xml:space="preserve"> y al </w:t>
      </w:r>
      <w:r w:rsidR="00C25799" w:rsidRPr="004F40C9">
        <w:t xml:space="preserve">Grupo de Trabajo del Consejo sobre los Planes Estratégico y Financiero (GTC-PEF) </w:t>
      </w:r>
      <w:r w:rsidR="0005595D" w:rsidRPr="004F40C9">
        <w:t>para que lo examin</w:t>
      </w:r>
      <w:r w:rsidR="00C25799" w:rsidRPr="004F40C9">
        <w:t>e</w:t>
      </w:r>
      <w:r w:rsidR="0005595D" w:rsidRPr="004F40C9">
        <w:t>n y formul</w:t>
      </w:r>
      <w:r w:rsidR="00C25799" w:rsidRPr="004F40C9">
        <w:t>e</w:t>
      </w:r>
      <w:r w:rsidR="0005595D" w:rsidRPr="004F40C9">
        <w:t xml:space="preserve">n recomendaciones </w:t>
      </w:r>
      <w:r w:rsidR="00C25799" w:rsidRPr="004F40C9">
        <w:t>de cara a</w:t>
      </w:r>
      <w:r w:rsidR="0005595D" w:rsidRPr="004F40C9">
        <w:t xml:space="preserve"> la próxima </w:t>
      </w:r>
      <w:r w:rsidR="00C25799" w:rsidRPr="004F40C9">
        <w:t>reunión</w:t>
      </w:r>
      <w:r w:rsidR="0005595D" w:rsidRPr="004F40C9">
        <w:t xml:space="preserve"> del Consejo y, en su caso, </w:t>
      </w:r>
      <w:r w:rsidR="00C25799" w:rsidRPr="004F40C9">
        <w:t xml:space="preserve">a </w:t>
      </w:r>
      <w:r w:rsidR="0005595D" w:rsidRPr="004F40C9">
        <w:t>la PP-22.</w:t>
      </w:r>
      <w:bookmarkEnd w:id="53"/>
    </w:p>
    <w:p w14:paraId="38FFA271" w14:textId="6F2B1A0B" w:rsidR="00FB14C4" w:rsidRPr="004F40C9" w:rsidRDefault="00FB14C4" w:rsidP="00FB14C4">
      <w:r w:rsidRPr="004F40C9">
        <w:t>5.9</w:t>
      </w:r>
      <w:r w:rsidRPr="004F40C9">
        <w:tab/>
        <w:t xml:space="preserve">Así se </w:t>
      </w:r>
      <w:r w:rsidRPr="004F40C9">
        <w:rPr>
          <w:b/>
          <w:bCs/>
        </w:rPr>
        <w:t>acuerda</w:t>
      </w:r>
      <w:r w:rsidRPr="004F40C9">
        <w:t>.</w:t>
      </w:r>
    </w:p>
    <w:p w14:paraId="47017096" w14:textId="12247C3F" w:rsidR="00901CD2" w:rsidRPr="004F40C9" w:rsidRDefault="00965F37" w:rsidP="00C25799">
      <w:r w:rsidRPr="004F40C9">
        <w:t>5.10</w:t>
      </w:r>
      <w:r w:rsidRPr="004F40C9">
        <w:tab/>
      </w:r>
      <w:r w:rsidR="0005595D" w:rsidRPr="004F40C9">
        <w:t xml:space="preserve">Asimismo, </w:t>
      </w:r>
      <w:r w:rsidR="00C25799" w:rsidRPr="004F40C9">
        <w:t xml:space="preserve">entiende que los </w:t>
      </w:r>
      <w:r w:rsidR="006C5FAD">
        <w:t>c</w:t>
      </w:r>
      <w:r w:rsidR="00C25799" w:rsidRPr="004F40C9">
        <w:t>onsejeros desean concluir que, dada la urgencia de este punto, se llevará a cabo una consulta por correspondencia con los Estados Miembros del Consejo para qu</w:t>
      </w:r>
      <w:r w:rsidR="00A4161C" w:rsidRPr="004F40C9">
        <w:t>e</w:t>
      </w:r>
      <w:r w:rsidR="00C25799" w:rsidRPr="004F40C9">
        <w:t xml:space="preserve"> tomen nota</w:t>
      </w:r>
      <w:r w:rsidR="0005595D" w:rsidRPr="004F40C9">
        <w:t xml:space="preserve"> del </w:t>
      </w:r>
      <w:r w:rsidR="00C25799" w:rsidRPr="004F40C9">
        <w:t xml:space="preserve">Documento </w:t>
      </w:r>
      <w:r w:rsidR="0005595D" w:rsidRPr="004F40C9">
        <w:t>C21/74.</w:t>
      </w:r>
    </w:p>
    <w:p w14:paraId="15E3AF3D" w14:textId="790CDBF9" w:rsidR="00965F37" w:rsidRPr="004F40C9" w:rsidRDefault="00965F37" w:rsidP="00965F37">
      <w:r w:rsidRPr="004F40C9">
        <w:t>5.11</w:t>
      </w:r>
      <w:r w:rsidRPr="004F40C9">
        <w:tab/>
        <w:t xml:space="preserve">Así se </w:t>
      </w:r>
      <w:r w:rsidRPr="004F40C9">
        <w:rPr>
          <w:b/>
        </w:rPr>
        <w:t>concluye</w:t>
      </w:r>
      <w:r w:rsidRPr="004F40C9">
        <w:t>.</w:t>
      </w:r>
    </w:p>
    <w:p w14:paraId="16B6515A" w14:textId="60A2DA4E" w:rsidR="00901CD2" w:rsidRPr="004F40C9" w:rsidRDefault="0019747B" w:rsidP="00A81707">
      <w:pPr>
        <w:pStyle w:val="Heading1"/>
      </w:pPr>
      <w:r w:rsidRPr="001E75B6">
        <w:t>6</w:t>
      </w:r>
      <w:r w:rsidRPr="004F40C9">
        <w:tab/>
      </w:r>
      <w:r w:rsidR="00A81707" w:rsidRPr="004F40C9">
        <w:t xml:space="preserve">Participación de la UIT en Memorandos de Entendimiento con repercusiones financieras y/o estratégicas </w:t>
      </w:r>
      <w:r w:rsidRPr="004F40C9">
        <w:t xml:space="preserve">(Documento </w:t>
      </w:r>
      <w:hyperlink r:id="rId22" w:history="1">
        <w:r w:rsidRPr="004F40C9">
          <w:rPr>
            <w:rStyle w:val="Hyperlink"/>
          </w:rPr>
          <w:t>C21/45</w:t>
        </w:r>
      </w:hyperlink>
      <w:r w:rsidRPr="004F40C9">
        <w:t>)</w:t>
      </w:r>
    </w:p>
    <w:p w14:paraId="2F6B0B1F" w14:textId="0E606E5B" w:rsidR="00901CD2" w:rsidRPr="004F40C9" w:rsidRDefault="00901CD2" w:rsidP="004C5EB6">
      <w:r w:rsidRPr="004F40C9">
        <w:t>6.1</w:t>
      </w:r>
      <w:r w:rsidRPr="004F40C9">
        <w:tab/>
      </w:r>
      <w:bookmarkStart w:id="54" w:name="lt_pId147"/>
      <w:r w:rsidR="0005595D" w:rsidRPr="004F40C9">
        <w:t xml:space="preserve">El Asesor Jurídico de la UIT presenta el Documento C21/45, </w:t>
      </w:r>
      <w:r w:rsidR="00A81707" w:rsidRPr="004F40C9">
        <w:t xml:space="preserve">en el que </w:t>
      </w:r>
      <w:r w:rsidR="0005595D" w:rsidRPr="004F40C9">
        <w:t>se enumeran los 10</w:t>
      </w:r>
      <w:r w:rsidR="00414C17">
        <w:t> </w:t>
      </w:r>
      <w:r w:rsidR="00A81707" w:rsidRPr="004F40C9">
        <w:t xml:space="preserve">Memorandos </w:t>
      </w:r>
      <w:r w:rsidR="0005595D" w:rsidRPr="004F40C9">
        <w:t xml:space="preserve">de </w:t>
      </w:r>
      <w:r w:rsidR="00A81707" w:rsidRPr="004F40C9">
        <w:t>Entendimiento</w:t>
      </w:r>
      <w:r w:rsidR="004C5EB6" w:rsidRPr="004F40C9">
        <w:t xml:space="preserve"> (</w:t>
      </w:r>
      <w:proofErr w:type="spellStart"/>
      <w:r w:rsidR="004C5EB6" w:rsidRPr="004F40C9">
        <w:t>MdE</w:t>
      </w:r>
      <w:proofErr w:type="spellEnd"/>
      <w:r w:rsidR="004C5EB6" w:rsidRPr="004F40C9">
        <w:t>)</w:t>
      </w:r>
      <w:r w:rsidR="0005595D" w:rsidRPr="004F40C9">
        <w:t xml:space="preserve">/acuerdos </w:t>
      </w:r>
      <w:r w:rsidR="004C5EB6" w:rsidRPr="004F40C9">
        <w:t xml:space="preserve">con posibles repercusiones financieras y/o estratégicas para la Unión, </w:t>
      </w:r>
      <w:r w:rsidR="00A81707" w:rsidRPr="004F40C9">
        <w:t>suscritos por la UIT desde la reunión de 2019 del Consejo.</w:t>
      </w:r>
      <w:r w:rsidR="0005595D" w:rsidRPr="004F40C9">
        <w:t xml:space="preserve"> E</w:t>
      </w:r>
      <w:r w:rsidR="004C5EB6" w:rsidRPr="004F40C9">
        <w:t>n e</w:t>
      </w:r>
      <w:r w:rsidR="0005595D" w:rsidRPr="004F40C9">
        <w:t>l documento</w:t>
      </w:r>
      <w:r w:rsidR="004C5EB6" w:rsidRPr="004F40C9">
        <w:t xml:space="preserve"> se</w:t>
      </w:r>
      <w:r w:rsidR="0005595D" w:rsidRPr="004F40C9">
        <w:t xml:space="preserve"> indica</w:t>
      </w:r>
      <w:r w:rsidR="004C5EB6" w:rsidRPr="004F40C9">
        <w:t>n</w:t>
      </w:r>
      <w:r w:rsidR="0005595D" w:rsidRPr="004F40C9">
        <w:t xml:space="preserve"> los departamentos de las Oficinas/SG responsables de cada </w:t>
      </w:r>
      <w:proofErr w:type="spellStart"/>
      <w:r w:rsidR="0005595D" w:rsidRPr="004F40C9">
        <w:t>MdE</w:t>
      </w:r>
      <w:proofErr w:type="spellEnd"/>
      <w:r w:rsidR="0005595D" w:rsidRPr="004F40C9">
        <w:t xml:space="preserve">/acuerdo. Además, los textos completos de los diferentes </w:t>
      </w:r>
      <w:proofErr w:type="spellStart"/>
      <w:r w:rsidR="0005595D" w:rsidRPr="004F40C9">
        <w:t>MdE</w:t>
      </w:r>
      <w:proofErr w:type="spellEnd"/>
      <w:r w:rsidR="0005595D" w:rsidRPr="004F40C9">
        <w:t>/acuerdos se reproduc</w:t>
      </w:r>
      <w:r w:rsidR="004C5EB6" w:rsidRPr="004F40C9">
        <w:t>e</w:t>
      </w:r>
      <w:r w:rsidR="0005595D" w:rsidRPr="004F40C9">
        <w:t xml:space="preserve">n en el anexo </w:t>
      </w:r>
      <w:r w:rsidR="004C5EB6" w:rsidRPr="004F40C9">
        <w:t>al</w:t>
      </w:r>
      <w:r w:rsidR="0005595D" w:rsidRPr="004F40C9">
        <w:t xml:space="preserve"> documento.</w:t>
      </w:r>
      <w:bookmarkEnd w:id="54"/>
    </w:p>
    <w:p w14:paraId="38966C32" w14:textId="06128D84" w:rsidR="00901CD2" w:rsidRPr="004F40C9" w:rsidRDefault="00901CD2" w:rsidP="00414C17">
      <w:pPr>
        <w:keepNext/>
        <w:keepLines/>
      </w:pPr>
      <w:r w:rsidRPr="004F40C9">
        <w:lastRenderedPageBreak/>
        <w:t>6.2</w:t>
      </w:r>
      <w:r w:rsidRPr="004F40C9">
        <w:tab/>
      </w:r>
      <w:bookmarkStart w:id="55" w:name="lt_pId151"/>
      <w:r w:rsidR="0005595D" w:rsidRPr="004F40C9">
        <w:t xml:space="preserve">Varios </w:t>
      </w:r>
      <w:r w:rsidR="006C5FAD">
        <w:t>c</w:t>
      </w:r>
      <w:r w:rsidR="004C5EB6" w:rsidRPr="004F40C9">
        <w:t xml:space="preserve">onsejeros, en referencia a una </w:t>
      </w:r>
      <w:r w:rsidR="0005595D" w:rsidRPr="004F40C9">
        <w:t xml:space="preserve">cláusula </w:t>
      </w:r>
      <w:r w:rsidR="004C5EB6" w:rsidRPr="004F40C9">
        <w:t>incluida en</w:t>
      </w:r>
      <w:r w:rsidR="0005595D" w:rsidRPr="004F40C9">
        <w:t xml:space="preserve"> casi todos los </w:t>
      </w:r>
      <w:proofErr w:type="spellStart"/>
      <w:r w:rsidR="0005595D" w:rsidRPr="004F40C9">
        <w:t>MdE</w:t>
      </w:r>
      <w:proofErr w:type="spellEnd"/>
      <w:r w:rsidR="0005595D" w:rsidRPr="004F40C9">
        <w:t xml:space="preserve">, </w:t>
      </w:r>
      <w:r w:rsidR="004C5EB6" w:rsidRPr="004F40C9">
        <w:t>sugieren</w:t>
      </w:r>
      <w:r w:rsidR="0005595D" w:rsidRPr="004F40C9">
        <w:t xml:space="preserve"> que la rendición de cuentas y la transparencia </w:t>
      </w:r>
      <w:r w:rsidR="004C5EB6" w:rsidRPr="004F40C9">
        <w:t>podría mejorarse</w:t>
      </w:r>
      <w:r w:rsidR="0005595D" w:rsidRPr="004F40C9">
        <w:t xml:space="preserve"> </w:t>
      </w:r>
      <w:r w:rsidR="004C5EB6" w:rsidRPr="004F40C9">
        <w:t>poniendo a disposición de</w:t>
      </w:r>
      <w:r w:rsidR="0005595D" w:rsidRPr="004F40C9">
        <w:t xml:space="preserve"> los Estados Miembros una herramienta </w:t>
      </w:r>
      <w:r w:rsidR="004C5EB6" w:rsidRPr="004F40C9">
        <w:t>similar al</w:t>
      </w:r>
      <w:r w:rsidR="0005595D" w:rsidRPr="004F40C9">
        <w:t xml:space="preserve"> </w:t>
      </w:r>
      <w:r w:rsidR="004C5EB6" w:rsidRPr="004F40C9">
        <w:t>panel de control en línea de la BDT, que les permitiera</w:t>
      </w:r>
      <w:r w:rsidR="0005595D" w:rsidRPr="004F40C9">
        <w:t xml:space="preserve"> conocer la situación de los memorandos activos, en particular los que tienen </w:t>
      </w:r>
      <w:r w:rsidR="004C5EB6" w:rsidRPr="004F40C9">
        <w:t>repercusiones</w:t>
      </w:r>
      <w:r w:rsidR="0005595D" w:rsidRPr="004F40C9">
        <w:t xml:space="preserve"> estratégicas o financieras y </w:t>
      </w:r>
      <w:r w:rsidR="00465723" w:rsidRPr="004F40C9">
        <w:t>en relación con</w:t>
      </w:r>
      <w:r w:rsidR="0005595D" w:rsidRPr="004F40C9">
        <w:t xml:space="preserve"> los cuales se han negociado y firmado uno o más acuerdos escritos jurídicamente vinculantes, documentos de proyecto</w:t>
      </w:r>
      <w:r w:rsidR="00465723" w:rsidRPr="004F40C9">
        <w:t>s</w:t>
      </w:r>
      <w:r w:rsidR="0005595D" w:rsidRPr="004F40C9">
        <w:t xml:space="preserve"> y/u otros instrumentos</w:t>
      </w:r>
      <w:r w:rsidR="00B73D22" w:rsidRPr="00B73D22">
        <w:t xml:space="preserve"> </w:t>
      </w:r>
      <w:r w:rsidR="00B73D22">
        <w:t>con carácter independiente</w:t>
      </w:r>
      <w:r w:rsidR="0005595D" w:rsidRPr="004F40C9">
        <w:t>.</w:t>
      </w:r>
      <w:bookmarkEnd w:id="55"/>
    </w:p>
    <w:p w14:paraId="7DC17C06" w14:textId="3619BF81" w:rsidR="00901CD2" w:rsidRPr="004F40C9" w:rsidRDefault="00901CD2" w:rsidP="00F018CE">
      <w:r w:rsidRPr="001B64E0">
        <w:t>6.3</w:t>
      </w:r>
      <w:r w:rsidRPr="004F40C9">
        <w:tab/>
      </w:r>
      <w:bookmarkStart w:id="56" w:name="lt_pId153"/>
      <w:r w:rsidR="0005595D" w:rsidRPr="004F40C9">
        <w:t xml:space="preserve">Varios consejeros </w:t>
      </w:r>
      <w:r w:rsidR="00F018CE" w:rsidRPr="004F40C9">
        <w:t>solicitan</w:t>
      </w:r>
      <w:r w:rsidR="0005595D" w:rsidRPr="004F40C9">
        <w:t xml:space="preserve"> aclaraciones sobre otros aspectos de los </w:t>
      </w:r>
      <w:r w:rsidR="00F018CE" w:rsidRPr="004F40C9">
        <w:t xml:space="preserve">Memorandos </w:t>
      </w:r>
      <w:r w:rsidR="0005595D" w:rsidRPr="004F40C9">
        <w:t xml:space="preserve">de </w:t>
      </w:r>
      <w:r w:rsidR="00F018CE" w:rsidRPr="004F40C9">
        <w:t>Entendimiento</w:t>
      </w:r>
      <w:r w:rsidR="0005595D" w:rsidRPr="004F40C9">
        <w:t xml:space="preserve">, concretamente sobre los criterios que </w:t>
      </w:r>
      <w:r w:rsidR="00F018CE" w:rsidRPr="004F40C9">
        <w:t>han de</w:t>
      </w:r>
      <w:r w:rsidR="0005595D" w:rsidRPr="004F40C9">
        <w:t xml:space="preserve"> cumplirse antes de la firma de un </w:t>
      </w:r>
      <w:proofErr w:type="spellStart"/>
      <w:r w:rsidR="00F018CE" w:rsidRPr="004F40C9">
        <w:t>MdE</w:t>
      </w:r>
      <w:proofErr w:type="spellEnd"/>
      <w:r w:rsidR="0005595D" w:rsidRPr="004F40C9">
        <w:t xml:space="preserve">; los acuerdos </w:t>
      </w:r>
      <w:r w:rsidR="00F018CE" w:rsidRPr="004F40C9">
        <w:t>en materia de adscripciones</w:t>
      </w:r>
      <w:r w:rsidR="0005595D" w:rsidRPr="004F40C9">
        <w:t>; la ausencia de un formato normalizado</w:t>
      </w:r>
      <w:r w:rsidR="00F018CE" w:rsidRPr="004F40C9">
        <w:t xml:space="preserve"> para los </w:t>
      </w:r>
      <w:proofErr w:type="spellStart"/>
      <w:r w:rsidR="00F018CE" w:rsidRPr="004F40C9">
        <w:t>MdE</w:t>
      </w:r>
      <w:proofErr w:type="spellEnd"/>
      <w:r w:rsidR="0005595D" w:rsidRPr="004F40C9">
        <w:t xml:space="preserve">; y la falta de </w:t>
      </w:r>
      <w:r w:rsidR="00F018CE" w:rsidRPr="004F40C9">
        <w:t>concreción</w:t>
      </w:r>
      <w:r w:rsidR="0005595D" w:rsidRPr="004F40C9">
        <w:t xml:space="preserve"> de una fecha clara de terminación.</w:t>
      </w:r>
      <w:bookmarkEnd w:id="56"/>
    </w:p>
    <w:p w14:paraId="02BFE56C" w14:textId="53AD782C" w:rsidR="00901CD2" w:rsidRPr="004F40C9" w:rsidRDefault="00901CD2" w:rsidP="00F018CE">
      <w:r w:rsidRPr="004F40C9">
        <w:t>6.4</w:t>
      </w:r>
      <w:r w:rsidRPr="004F40C9">
        <w:tab/>
      </w:r>
      <w:bookmarkStart w:id="57" w:name="lt_pId155"/>
      <w:r w:rsidR="0005595D" w:rsidRPr="004F40C9">
        <w:t xml:space="preserve">El Secretario General </w:t>
      </w:r>
      <w:r w:rsidR="00AF7D01">
        <w:t>declara</w:t>
      </w:r>
      <w:r w:rsidR="00F018CE" w:rsidRPr="004F40C9">
        <w:t xml:space="preserve"> toma</w:t>
      </w:r>
      <w:r w:rsidR="00AF7D01">
        <w:t>r</w:t>
      </w:r>
      <w:r w:rsidR="0005595D" w:rsidRPr="004F40C9">
        <w:t xml:space="preserve"> nota del deseo de transparencia en lo que respecta a los </w:t>
      </w:r>
      <w:proofErr w:type="spellStart"/>
      <w:r w:rsidR="0005595D" w:rsidRPr="004F40C9">
        <w:t>MdE</w:t>
      </w:r>
      <w:proofErr w:type="spellEnd"/>
      <w:r w:rsidR="0005595D" w:rsidRPr="004F40C9">
        <w:t>/acuerdos, y</w:t>
      </w:r>
      <w:r w:rsidR="00AF7D01">
        <w:t xml:space="preserve"> afirma</w:t>
      </w:r>
      <w:r w:rsidR="0005595D" w:rsidRPr="004F40C9">
        <w:t xml:space="preserve"> que la secretaría</w:t>
      </w:r>
      <w:r w:rsidR="00F018CE" w:rsidRPr="004F40C9">
        <w:t xml:space="preserve"> se está esforzando por facilitar</w:t>
      </w:r>
      <w:r w:rsidR="0005595D" w:rsidRPr="004F40C9">
        <w:t xml:space="preserve"> a los </w:t>
      </w:r>
      <w:r w:rsidR="001B64E0">
        <w:t>c</w:t>
      </w:r>
      <w:r w:rsidR="00F018CE" w:rsidRPr="004F40C9">
        <w:t xml:space="preserve">onsejeros </w:t>
      </w:r>
      <w:r w:rsidR="0005595D" w:rsidRPr="004F40C9">
        <w:t xml:space="preserve">información </w:t>
      </w:r>
      <w:r w:rsidR="00AF7D01">
        <w:t>íntegra</w:t>
      </w:r>
      <w:r w:rsidR="00AF7D01" w:rsidRPr="004F40C9">
        <w:t xml:space="preserve"> </w:t>
      </w:r>
      <w:r w:rsidR="00AF7D01">
        <w:t xml:space="preserve">y </w:t>
      </w:r>
      <w:r w:rsidR="0005595D" w:rsidRPr="004F40C9">
        <w:t>transparente. También tom</w:t>
      </w:r>
      <w:r w:rsidR="00F018CE" w:rsidRPr="004F40C9">
        <w:t>a</w:t>
      </w:r>
      <w:r w:rsidR="0005595D" w:rsidRPr="004F40C9">
        <w:t xml:space="preserve"> nota del </w:t>
      </w:r>
      <w:r w:rsidR="00F018CE" w:rsidRPr="004F40C9">
        <w:t>interés por establecer</w:t>
      </w:r>
      <w:r w:rsidR="0005595D" w:rsidRPr="004F40C9">
        <w:t xml:space="preserve"> un formato </w:t>
      </w:r>
      <w:r w:rsidR="00F018CE" w:rsidRPr="004F40C9">
        <w:t>normalizad</w:t>
      </w:r>
      <w:r w:rsidR="001B64E0">
        <w:t>o</w:t>
      </w:r>
      <w:r w:rsidR="0005595D" w:rsidRPr="004F40C9">
        <w:t xml:space="preserve">, </w:t>
      </w:r>
      <w:r w:rsidR="00F018CE" w:rsidRPr="004F40C9">
        <w:t>si bien es una opción poco viable</w:t>
      </w:r>
      <w:r w:rsidR="0005595D" w:rsidRPr="004F40C9">
        <w:t xml:space="preserve"> en la práctica,</w:t>
      </w:r>
      <w:r w:rsidR="00F018CE" w:rsidRPr="004F40C9">
        <w:t xml:space="preserve"> dada la pluralidad</w:t>
      </w:r>
      <w:r w:rsidR="0005595D" w:rsidRPr="004F40C9">
        <w:t xml:space="preserve"> de socios y situaciones. En cuanto a la</w:t>
      </w:r>
      <w:r w:rsidR="00F018CE" w:rsidRPr="004F40C9">
        <w:t xml:space="preserve"> adscripción de personal de</w:t>
      </w:r>
      <w:r w:rsidR="00AF7D01">
        <w:t xml:space="preserve"> distintas</w:t>
      </w:r>
      <w:r w:rsidR="0005595D" w:rsidRPr="004F40C9">
        <w:t xml:space="preserve"> administraciones y de</w:t>
      </w:r>
      <w:r w:rsidR="00F018CE" w:rsidRPr="004F40C9">
        <w:t xml:space="preserve"> otr</w:t>
      </w:r>
      <w:r w:rsidR="0005595D" w:rsidRPr="004F40C9">
        <w:t xml:space="preserve">os organismos de las Naciones Unidas, </w:t>
      </w:r>
      <w:r w:rsidR="00F018CE" w:rsidRPr="004F40C9">
        <w:t>observa que</w:t>
      </w:r>
      <w:r w:rsidR="00AF7D01">
        <w:t xml:space="preserve"> estos</w:t>
      </w:r>
      <w:r w:rsidR="0005595D" w:rsidRPr="004F40C9">
        <w:t xml:space="preserve"> acuerdo</w:t>
      </w:r>
      <w:r w:rsidR="00AF7D01">
        <w:t>s</w:t>
      </w:r>
      <w:r w:rsidR="0005595D" w:rsidRPr="004F40C9">
        <w:t xml:space="preserve"> s</w:t>
      </w:r>
      <w:r w:rsidR="00AF7D01">
        <w:t>on</w:t>
      </w:r>
      <w:r w:rsidR="0005595D" w:rsidRPr="004F40C9">
        <w:t xml:space="preserve"> </w:t>
      </w:r>
      <w:r w:rsidR="00F018CE" w:rsidRPr="004F40C9">
        <w:t>sumamente</w:t>
      </w:r>
      <w:r w:rsidR="0005595D" w:rsidRPr="004F40C9">
        <w:t xml:space="preserve"> beneficioso</w:t>
      </w:r>
      <w:r w:rsidR="001B64E0">
        <w:t>s</w:t>
      </w:r>
      <w:r w:rsidR="0005595D" w:rsidRPr="004F40C9">
        <w:t xml:space="preserve">, </w:t>
      </w:r>
      <w:r w:rsidR="00AF7D01">
        <w:t>puesto</w:t>
      </w:r>
      <w:r w:rsidR="0005595D" w:rsidRPr="004F40C9">
        <w:t xml:space="preserve"> que ayuda</w:t>
      </w:r>
      <w:r w:rsidR="00AF7D01">
        <w:t>n</w:t>
      </w:r>
      <w:r w:rsidR="0005595D" w:rsidRPr="004F40C9">
        <w:t xml:space="preserve"> a la Unión a hacer frente a </w:t>
      </w:r>
      <w:r w:rsidR="00F018CE" w:rsidRPr="004F40C9">
        <w:t>una</w:t>
      </w:r>
      <w:r w:rsidR="0005595D" w:rsidRPr="004F40C9">
        <w:t xml:space="preserve"> carga de trabajo en constante aumento; en aras de la eficacia y la transparencia, las políticas </w:t>
      </w:r>
      <w:r w:rsidR="00F018CE" w:rsidRPr="004F40C9">
        <w:t>aplicables a las adscripciones</w:t>
      </w:r>
      <w:r w:rsidR="0005595D" w:rsidRPr="004F40C9">
        <w:t xml:space="preserve"> podrían </w:t>
      </w:r>
      <w:r w:rsidR="00F018CE" w:rsidRPr="004F40C9">
        <w:t>integrarse en e</w:t>
      </w:r>
      <w:r w:rsidR="0005595D" w:rsidRPr="004F40C9">
        <w:t xml:space="preserve">l </w:t>
      </w:r>
      <w:r w:rsidR="00DB0C88" w:rsidRPr="004F40C9">
        <w:t xml:space="preserve">Plan Estratégico </w:t>
      </w:r>
      <w:r w:rsidR="0005595D" w:rsidRPr="004F40C9">
        <w:t xml:space="preserve">de </w:t>
      </w:r>
      <w:r w:rsidR="00DB0C88" w:rsidRPr="004F40C9">
        <w:t xml:space="preserve">Recursos Humanos </w:t>
      </w:r>
      <w:r w:rsidR="0005595D" w:rsidRPr="004F40C9">
        <w:t>de la UIT.</w:t>
      </w:r>
      <w:bookmarkEnd w:id="57"/>
    </w:p>
    <w:p w14:paraId="16D121CD" w14:textId="22E8D5B7" w:rsidR="00901CD2" w:rsidRPr="004F40C9" w:rsidRDefault="00901CD2" w:rsidP="00AF7D01">
      <w:r w:rsidRPr="001E75B6">
        <w:t>6.5</w:t>
      </w:r>
      <w:r w:rsidRPr="004F40C9">
        <w:tab/>
      </w:r>
      <w:bookmarkStart w:id="58" w:name="lt_pId159"/>
      <w:r w:rsidR="0005595D" w:rsidRPr="004F40C9">
        <w:t xml:space="preserve">El Asesor Jurídico de la UIT confirma que, si bien muchos </w:t>
      </w:r>
      <w:proofErr w:type="spellStart"/>
      <w:r w:rsidR="0005595D" w:rsidRPr="004F40C9">
        <w:t>MdE</w:t>
      </w:r>
      <w:proofErr w:type="spellEnd"/>
      <w:r w:rsidR="0005595D" w:rsidRPr="004F40C9">
        <w:t xml:space="preserve"> constituyen </w:t>
      </w:r>
      <w:r w:rsidR="008831CF" w:rsidRPr="004F40C9">
        <w:t>meros</w:t>
      </w:r>
      <w:r w:rsidR="0005595D" w:rsidRPr="004F40C9">
        <w:t xml:space="preserve"> marco</w:t>
      </w:r>
      <w:r w:rsidR="00AF7D01">
        <w:t>s</w:t>
      </w:r>
      <w:r w:rsidR="0005595D" w:rsidRPr="004F40C9">
        <w:t xml:space="preserve"> de cooperación </w:t>
      </w:r>
      <w:r w:rsidR="008831CF" w:rsidRPr="004F40C9">
        <w:t>desprovistos de</w:t>
      </w:r>
      <w:r w:rsidR="0005595D" w:rsidRPr="004F40C9">
        <w:t xml:space="preserve"> obligaciones para las partes, en algunos casos pueden aplicarse</w:t>
      </w:r>
      <w:r w:rsidR="008831CF" w:rsidRPr="004F40C9">
        <w:t xml:space="preserve"> por conducto de acuerdos</w:t>
      </w:r>
      <w:r w:rsidR="0005595D" w:rsidRPr="004F40C9">
        <w:t xml:space="preserve"> vinculantes</w:t>
      </w:r>
      <w:r w:rsidR="008831CF" w:rsidRPr="004F40C9">
        <w:t xml:space="preserve"> con</w:t>
      </w:r>
      <w:r w:rsidR="0005595D" w:rsidRPr="004F40C9">
        <w:t xml:space="preserve"> repercusiones </w:t>
      </w:r>
      <w:r w:rsidR="0005595D" w:rsidRPr="00835E1C">
        <w:t>financieras</w:t>
      </w:r>
      <w:r w:rsidR="00E24579" w:rsidRPr="00835E1C">
        <w:t xml:space="preserve"> y/o estratégicas</w:t>
      </w:r>
      <w:r w:rsidR="008831CF" w:rsidRPr="00835E1C">
        <w:t>. En</w:t>
      </w:r>
      <w:r w:rsidR="008831CF" w:rsidRPr="004F40C9">
        <w:t xml:space="preserve"> ese sentido</w:t>
      </w:r>
      <w:r w:rsidR="0005595D" w:rsidRPr="004F40C9">
        <w:t>,</w:t>
      </w:r>
      <w:r w:rsidR="008831CF" w:rsidRPr="004F40C9">
        <w:t xml:space="preserve"> declara que,</w:t>
      </w:r>
      <w:r w:rsidR="0005595D" w:rsidRPr="004F40C9">
        <w:t xml:space="preserve"> inmediatamente después de la CV</w:t>
      </w:r>
      <w:r w:rsidR="008831CF" w:rsidRPr="004F40C9">
        <w:t xml:space="preserve">C, se empezará a trabajar en </w:t>
      </w:r>
      <w:r w:rsidR="0005595D" w:rsidRPr="004F40C9">
        <w:t xml:space="preserve">la herramienta más adecuada para </w:t>
      </w:r>
      <w:r w:rsidR="008831CF" w:rsidRPr="004F40C9">
        <w:t>facilitar</w:t>
      </w:r>
      <w:r w:rsidR="0005595D" w:rsidRPr="004F40C9">
        <w:t xml:space="preserve"> a los </w:t>
      </w:r>
      <w:r w:rsidR="001E75B6">
        <w:t>c</w:t>
      </w:r>
      <w:r w:rsidR="008831CF" w:rsidRPr="004F40C9">
        <w:t xml:space="preserve">onsejeros </w:t>
      </w:r>
      <w:r w:rsidR="0005595D" w:rsidRPr="004F40C9">
        <w:t xml:space="preserve">información </w:t>
      </w:r>
      <w:r w:rsidR="00AF7D01" w:rsidRPr="00AF7D01">
        <w:t xml:space="preserve">íntegra y transparente </w:t>
      </w:r>
      <w:r w:rsidR="0005595D" w:rsidRPr="004F40C9">
        <w:t xml:space="preserve">sobre los </w:t>
      </w:r>
      <w:proofErr w:type="spellStart"/>
      <w:r w:rsidR="0005595D" w:rsidRPr="004F40C9">
        <w:t>MdE</w:t>
      </w:r>
      <w:proofErr w:type="spellEnd"/>
      <w:r w:rsidR="0005595D" w:rsidRPr="004F40C9">
        <w:t xml:space="preserve">/acuerdos </w:t>
      </w:r>
      <w:r w:rsidR="008831CF" w:rsidRPr="004F40C9">
        <w:t>suscritos</w:t>
      </w:r>
      <w:r w:rsidR="0005595D" w:rsidRPr="004F40C9">
        <w:t xml:space="preserve"> por la Unión que tengan repercusiones financieras o estratégicas</w:t>
      </w:r>
      <w:r w:rsidR="00AF7D01" w:rsidRPr="00AF7D01">
        <w:t xml:space="preserve"> </w:t>
      </w:r>
      <w:r w:rsidR="00AF7D01" w:rsidRPr="004F40C9">
        <w:t>importantes</w:t>
      </w:r>
      <w:r w:rsidR="0005595D" w:rsidRPr="004F40C9">
        <w:t xml:space="preserve">, incluidos, según proceda, sus términos y condiciones. Los criterios para la celebración de un </w:t>
      </w:r>
      <w:proofErr w:type="spellStart"/>
      <w:r w:rsidR="008831CF" w:rsidRPr="004F40C9">
        <w:t>MdE</w:t>
      </w:r>
      <w:proofErr w:type="spellEnd"/>
      <w:r w:rsidR="008831CF" w:rsidRPr="004F40C9">
        <w:t xml:space="preserve"> dependen del memorando en cuestión,</w:t>
      </w:r>
      <w:r w:rsidR="0005595D" w:rsidRPr="004F40C9">
        <w:t xml:space="preserve"> no obstante,</w:t>
      </w:r>
      <w:r w:rsidR="008831CF" w:rsidRPr="004F40C9">
        <w:t xml:space="preserve"> </w:t>
      </w:r>
      <w:r w:rsidR="00AF7D01">
        <w:t xml:space="preserve">todos ellos se ajustan </w:t>
      </w:r>
      <w:r w:rsidR="0005595D" w:rsidRPr="004F40C9">
        <w:t xml:space="preserve">plenamente </w:t>
      </w:r>
      <w:r w:rsidR="00AF7D01">
        <w:t xml:space="preserve">a lo dispuesto en </w:t>
      </w:r>
      <w:r w:rsidR="0005595D" w:rsidRPr="004F40C9">
        <w:t xml:space="preserve">las disposiciones </w:t>
      </w:r>
      <w:r w:rsidR="008831CF" w:rsidRPr="004F40C9">
        <w:t>adoptadas</w:t>
      </w:r>
      <w:r w:rsidR="0005595D" w:rsidRPr="004F40C9">
        <w:t xml:space="preserve"> por la PP-18 (Documento 100 de la PP-18: Informe del Presidente de la Comisión 6 a la </w:t>
      </w:r>
      <w:r w:rsidR="008831CF" w:rsidRPr="004F40C9">
        <w:t>Sesión Plenaria</w:t>
      </w:r>
      <w:r w:rsidR="0005595D" w:rsidRPr="004F40C9">
        <w:t>).</w:t>
      </w:r>
      <w:bookmarkEnd w:id="58"/>
    </w:p>
    <w:p w14:paraId="1BABF88D" w14:textId="2BB08167" w:rsidR="00901CD2" w:rsidRPr="004F40C9" w:rsidRDefault="0019747B" w:rsidP="00A4161C">
      <w:bookmarkStart w:id="59" w:name="_Hlk75880036"/>
      <w:r w:rsidRPr="001E75B6">
        <w:t>6.6</w:t>
      </w:r>
      <w:r w:rsidRPr="004F40C9">
        <w:tab/>
      </w:r>
      <w:r w:rsidR="0005595D" w:rsidRPr="004F40C9">
        <w:t xml:space="preserve">El Presidente </w:t>
      </w:r>
      <w:r w:rsidR="00A4161C" w:rsidRPr="004F40C9">
        <w:t xml:space="preserve">entiende que los </w:t>
      </w:r>
      <w:r w:rsidR="001E75B6">
        <w:t>c</w:t>
      </w:r>
      <w:r w:rsidR="00A4161C" w:rsidRPr="004F40C9">
        <w:t>onsejeros desean concluir que, dada la urgencia de este punto, se llevará a cabo una consulta por correspondencia con los Estados Miembros del Consejo para que</w:t>
      </w:r>
      <w:r w:rsidR="0005595D" w:rsidRPr="004F40C9">
        <w:t xml:space="preserve"> tom</w:t>
      </w:r>
      <w:r w:rsidR="00A4161C" w:rsidRPr="004F40C9">
        <w:t>en</w:t>
      </w:r>
      <w:r w:rsidR="0005595D" w:rsidRPr="004F40C9">
        <w:t xml:space="preserve"> nota del informe contenido en el Documento C21/45.</w:t>
      </w:r>
    </w:p>
    <w:bookmarkEnd w:id="59"/>
    <w:p w14:paraId="20999A0A" w14:textId="7404AB1E" w:rsidR="0019747B" w:rsidRPr="004F40C9" w:rsidRDefault="0019747B" w:rsidP="0019747B">
      <w:r w:rsidRPr="004F40C9">
        <w:t>6.7</w:t>
      </w:r>
      <w:r w:rsidRPr="004F40C9">
        <w:tab/>
        <w:t xml:space="preserve">Así se </w:t>
      </w:r>
      <w:r w:rsidRPr="004F40C9">
        <w:rPr>
          <w:b/>
        </w:rPr>
        <w:t>concluye</w:t>
      </w:r>
      <w:r w:rsidRPr="004F40C9">
        <w:t>.</w:t>
      </w:r>
    </w:p>
    <w:p w14:paraId="525268F3" w14:textId="71545773" w:rsidR="00901CD2" w:rsidRPr="004F40C9" w:rsidRDefault="00901CD2" w:rsidP="00A4161C">
      <w:r w:rsidRPr="004F40C9">
        <w:t>6.8</w:t>
      </w:r>
      <w:r w:rsidRPr="004F40C9">
        <w:tab/>
      </w:r>
      <w:bookmarkStart w:id="60" w:name="lt_pId166"/>
      <w:r w:rsidR="0005595D" w:rsidRPr="004F40C9">
        <w:t xml:space="preserve">Los </w:t>
      </w:r>
      <w:r w:rsidR="006C5FAD">
        <w:t>c</w:t>
      </w:r>
      <w:r w:rsidR="00A4161C" w:rsidRPr="004F40C9">
        <w:t xml:space="preserve">onsejeros </w:t>
      </w:r>
      <w:r w:rsidR="0005595D" w:rsidRPr="004F40C9">
        <w:rPr>
          <w:b/>
          <w:bCs/>
        </w:rPr>
        <w:t>encargan</w:t>
      </w:r>
      <w:r w:rsidR="0005595D" w:rsidRPr="004F40C9">
        <w:t xml:space="preserve"> además a la secretaría que determin</w:t>
      </w:r>
      <w:r w:rsidR="00A4161C" w:rsidRPr="004F40C9">
        <w:t>e</w:t>
      </w:r>
      <w:r w:rsidR="0005595D" w:rsidRPr="004F40C9">
        <w:t xml:space="preserve"> el instrumento más adecuado para mejorar la transparencia y la rendición de cuentas; aclar</w:t>
      </w:r>
      <w:r w:rsidR="00A4161C" w:rsidRPr="004F40C9">
        <w:t>e</w:t>
      </w:r>
      <w:r w:rsidR="0005595D" w:rsidRPr="004F40C9">
        <w:t xml:space="preserve"> los criterios</w:t>
      </w:r>
      <w:r w:rsidR="00A4161C" w:rsidRPr="004F40C9">
        <w:t xml:space="preserve"> que aplica</w:t>
      </w:r>
      <w:r w:rsidR="0005595D" w:rsidRPr="004F40C9">
        <w:t xml:space="preserve"> a la hora de firmar </w:t>
      </w:r>
      <w:r w:rsidR="00A4161C" w:rsidRPr="004F40C9">
        <w:t xml:space="preserve">un </w:t>
      </w:r>
      <w:r w:rsidR="0005595D" w:rsidRPr="004F40C9">
        <w:t>memorando de entendimiento; y mejor</w:t>
      </w:r>
      <w:r w:rsidR="00A4161C" w:rsidRPr="004F40C9">
        <w:t>e</w:t>
      </w:r>
      <w:r w:rsidR="0005595D" w:rsidRPr="004F40C9">
        <w:t xml:space="preserve"> el formato de dichos memorandos para </w:t>
      </w:r>
      <w:r w:rsidR="00A4161C" w:rsidRPr="004F40C9">
        <w:t>facilitar la determinación de sus repercusiones</w:t>
      </w:r>
      <w:r w:rsidR="0005595D" w:rsidRPr="004F40C9">
        <w:t xml:space="preserve"> financieras y estratégicas.</w:t>
      </w:r>
      <w:bookmarkEnd w:id="60"/>
    </w:p>
    <w:p w14:paraId="6E42845C" w14:textId="39378AD2" w:rsidR="0019747B" w:rsidRPr="004F40C9" w:rsidRDefault="0019747B" w:rsidP="0019747B">
      <w:pPr>
        <w:pStyle w:val="Heading1"/>
      </w:pPr>
      <w:r w:rsidRPr="00207C47">
        <w:lastRenderedPageBreak/>
        <w:t>7</w:t>
      </w:r>
      <w:r w:rsidRPr="004F40C9">
        <w:tab/>
        <w:t xml:space="preserve">Informe sobre la contratación de un consultor en gestión externo independiente, incluidas recomendaciones y estrategias diversas (Documentos </w:t>
      </w:r>
      <w:hyperlink r:id="rId23" w:history="1">
        <w:r w:rsidRPr="004F40C9">
          <w:rPr>
            <w:rStyle w:val="Hyperlink"/>
            <w:bCs/>
          </w:rPr>
          <w:t>C21/10</w:t>
        </w:r>
      </w:hyperlink>
      <w:r w:rsidRPr="00A86A8A">
        <w:t xml:space="preserve"> </w:t>
      </w:r>
      <w:r w:rsidRPr="004F40C9">
        <w:t xml:space="preserve">y </w:t>
      </w:r>
      <w:hyperlink r:id="rId24" w:history="1">
        <w:r w:rsidRPr="004F40C9">
          <w:rPr>
            <w:rStyle w:val="Hyperlink"/>
            <w:bCs/>
          </w:rPr>
          <w:t>C21/79</w:t>
        </w:r>
      </w:hyperlink>
      <w:r w:rsidRPr="004F40C9">
        <w:t>)</w:t>
      </w:r>
    </w:p>
    <w:p w14:paraId="202D0344" w14:textId="1ED717C1" w:rsidR="00901CD2" w:rsidRPr="004F40C9" w:rsidRDefault="00901CD2" w:rsidP="00352B09">
      <w:r w:rsidRPr="004F40C9">
        <w:t>7.1</w:t>
      </w:r>
      <w:r w:rsidRPr="004F40C9">
        <w:tab/>
      </w:r>
      <w:bookmarkStart w:id="61" w:name="lt_pId170"/>
      <w:r w:rsidR="0005595D" w:rsidRPr="004F40C9">
        <w:t xml:space="preserve">El representante de </w:t>
      </w:r>
      <w:proofErr w:type="spellStart"/>
      <w:r w:rsidR="0005595D" w:rsidRPr="004F40C9">
        <w:t>Dalberg</w:t>
      </w:r>
      <w:proofErr w:type="spellEnd"/>
      <w:r w:rsidR="0005595D" w:rsidRPr="004F40C9">
        <w:t xml:space="preserve"> </w:t>
      </w:r>
      <w:r w:rsidR="00A26427" w:rsidRPr="004F40C9">
        <w:t>abord</w:t>
      </w:r>
      <w:r w:rsidR="0005595D" w:rsidRPr="004F40C9">
        <w:t xml:space="preserve">a los elementos </w:t>
      </w:r>
      <w:r w:rsidR="00A26427" w:rsidRPr="004F40C9">
        <w:t xml:space="preserve">principales </w:t>
      </w:r>
      <w:r w:rsidR="0005595D" w:rsidRPr="004F40C9">
        <w:t>del informe presentado a la C</w:t>
      </w:r>
      <w:r w:rsidR="00A26427" w:rsidRPr="004F40C9">
        <w:t>V</w:t>
      </w:r>
      <w:r w:rsidR="0005595D" w:rsidRPr="004F40C9">
        <w:t xml:space="preserve">C-2 (Documento C20/10), en el que </w:t>
      </w:r>
      <w:r w:rsidR="00402F00">
        <w:t>el grupo</w:t>
      </w:r>
      <w:r w:rsidR="0005595D" w:rsidRPr="004F40C9">
        <w:t xml:space="preserve"> presenta una evaluación de los eventos ITU Telecom y varias opciones </w:t>
      </w:r>
      <w:r w:rsidR="00A26427" w:rsidRPr="004F40C9">
        <w:t>de cara al futuro</w:t>
      </w:r>
      <w:r w:rsidR="0005595D" w:rsidRPr="004F40C9">
        <w:t xml:space="preserve">, </w:t>
      </w:r>
      <w:r w:rsidR="00A26427" w:rsidRPr="004F40C9">
        <w:t>incluida</w:t>
      </w:r>
      <w:r w:rsidR="0005595D" w:rsidRPr="004F40C9">
        <w:t xml:space="preserve"> la organización de </w:t>
      </w:r>
      <w:r w:rsidR="00A26427" w:rsidRPr="004F40C9">
        <w:t xml:space="preserve">exposiciones y sesiones de foro dedicadas a la </w:t>
      </w:r>
      <w:r w:rsidR="00414C17">
        <w:t>"</w:t>
      </w:r>
      <w:r w:rsidR="00A26427" w:rsidRPr="004F40C9">
        <w:t>Tecnología digital para el bien</w:t>
      </w:r>
      <w:r w:rsidR="00414C17">
        <w:t>"</w:t>
      </w:r>
      <w:r w:rsidR="00A26427" w:rsidRPr="004F40C9">
        <w:t xml:space="preserve">, como parte de un evento anual mundial a escala de toda la Unión, </w:t>
      </w:r>
      <w:r w:rsidR="00402F00">
        <w:t>que integre</w:t>
      </w:r>
      <w:r w:rsidR="00A26427" w:rsidRPr="004F40C9">
        <w:t xml:space="preserve"> también </w:t>
      </w:r>
      <w:r w:rsidR="003E6F3F" w:rsidRPr="003E6F3F">
        <w:t>los foros de la</w:t>
      </w:r>
      <w:r w:rsidR="00A26427" w:rsidRPr="004F40C9">
        <w:t xml:space="preserve"> </w:t>
      </w:r>
      <w:r w:rsidR="00A26427" w:rsidRPr="003E6F3F">
        <w:t>CMSI</w:t>
      </w:r>
      <w:r w:rsidR="00A26427" w:rsidRPr="004F40C9">
        <w:t xml:space="preserve"> y/o la Cumbre Mundial consagrada a la IA para el bien.</w:t>
      </w:r>
      <w:r w:rsidR="0005595D" w:rsidRPr="004F40C9">
        <w:t xml:space="preserve"> Los acontecimientos de los últimos doce meses han reforzado el interés por un evento de est</w:t>
      </w:r>
      <w:r w:rsidR="00A26427" w:rsidRPr="004F40C9">
        <w:t>a índole</w:t>
      </w:r>
      <w:r w:rsidR="00402F00">
        <w:t xml:space="preserve">, en el que se ahondará </w:t>
      </w:r>
      <w:r w:rsidR="00402F00" w:rsidRPr="004F40C9">
        <w:t>durant</w:t>
      </w:r>
      <w:r w:rsidR="00402F00">
        <w:t>e</w:t>
      </w:r>
      <w:r w:rsidR="00402F00" w:rsidRPr="004F40C9">
        <w:t xml:space="preserve"> la segunda fase de la consultoría externa</w:t>
      </w:r>
      <w:r w:rsidR="0005595D" w:rsidRPr="004F40C9">
        <w:t>.</w:t>
      </w:r>
      <w:bookmarkEnd w:id="61"/>
    </w:p>
    <w:p w14:paraId="79E307D7" w14:textId="195D98A0" w:rsidR="00901CD2" w:rsidRPr="004F40C9" w:rsidRDefault="00901CD2" w:rsidP="00352B09">
      <w:r w:rsidRPr="004F40C9">
        <w:t>7.2</w:t>
      </w:r>
      <w:r w:rsidRPr="004F40C9">
        <w:tab/>
      </w:r>
      <w:bookmarkStart w:id="62" w:name="lt_pId173"/>
      <w:r w:rsidR="0005595D" w:rsidRPr="004F40C9">
        <w:t xml:space="preserve">El </w:t>
      </w:r>
      <w:r w:rsidR="006C5FAD">
        <w:t>c</w:t>
      </w:r>
      <w:r w:rsidR="0005595D" w:rsidRPr="004F40C9">
        <w:t xml:space="preserve">onsejero de Japón presenta el Documento C21/79, </w:t>
      </w:r>
      <w:r w:rsidR="00352B09" w:rsidRPr="004F40C9">
        <w:t>en el que se proponen diversas</w:t>
      </w:r>
      <w:r w:rsidR="0005595D" w:rsidRPr="004F40C9">
        <w:t xml:space="preserve"> medidas </w:t>
      </w:r>
      <w:r w:rsidR="00811700">
        <w:t>encaminadas a</w:t>
      </w:r>
      <w:r w:rsidR="0005595D" w:rsidRPr="004F40C9">
        <w:t xml:space="preserve"> garantizar la </w:t>
      </w:r>
      <w:r w:rsidR="00811700">
        <w:t xml:space="preserve">necesaria </w:t>
      </w:r>
      <w:r w:rsidR="0005595D" w:rsidRPr="004F40C9">
        <w:t xml:space="preserve">rentabilidad de </w:t>
      </w:r>
      <w:r w:rsidR="00352B09" w:rsidRPr="004F40C9">
        <w:t>estos</w:t>
      </w:r>
      <w:r w:rsidR="0005595D" w:rsidRPr="004F40C9">
        <w:t xml:space="preserve"> eventos a gran escala</w:t>
      </w:r>
      <w:r w:rsidR="00811700">
        <w:t>,</w:t>
      </w:r>
      <w:r w:rsidR="0005595D" w:rsidRPr="004F40C9">
        <w:t xml:space="preserve"> a la luz de la pandemia de COVID-19.</w:t>
      </w:r>
      <w:bookmarkEnd w:id="62"/>
    </w:p>
    <w:p w14:paraId="75409D2E" w14:textId="593D040D" w:rsidR="0005595D" w:rsidRPr="004F40C9" w:rsidRDefault="00901CD2" w:rsidP="00901CD2">
      <w:r w:rsidRPr="004F40C9">
        <w:t>7.3</w:t>
      </w:r>
      <w:r w:rsidRPr="004F40C9">
        <w:tab/>
      </w:r>
      <w:bookmarkStart w:id="63" w:name="lt_pId175"/>
      <w:r w:rsidR="0005595D" w:rsidRPr="004F40C9">
        <w:t xml:space="preserve">Dos </w:t>
      </w:r>
      <w:r w:rsidR="006C5FAD">
        <w:t>c</w:t>
      </w:r>
      <w:r w:rsidR="00352B09" w:rsidRPr="004F40C9">
        <w:t xml:space="preserve">onsejeros </w:t>
      </w:r>
      <w:r w:rsidR="0005595D" w:rsidRPr="004F40C9">
        <w:t xml:space="preserve">respaldan el enfoque expuesto en el Documento C21/79, dada la urgente necesidad de reformar los eventos ITU Telecom, evitar nuevos déficits y evaluar la situación a la luz de la nueva </w:t>
      </w:r>
      <w:r w:rsidR="00414C17">
        <w:t>"</w:t>
      </w:r>
      <w:r w:rsidR="0005595D" w:rsidRPr="004F40C9">
        <w:t>normalidad</w:t>
      </w:r>
      <w:r w:rsidR="00414C17">
        <w:t>"</w:t>
      </w:r>
      <w:r w:rsidR="0005595D" w:rsidRPr="004F40C9">
        <w:t xml:space="preserve"> posterior a</w:t>
      </w:r>
      <w:r w:rsidR="00040A2D" w:rsidRPr="004F40C9">
        <w:t xml:space="preserve"> la</w:t>
      </w:r>
      <w:r w:rsidR="0005595D" w:rsidRPr="004F40C9">
        <w:t xml:space="preserve"> COVID.</w:t>
      </w:r>
    </w:p>
    <w:bookmarkEnd w:id="63"/>
    <w:p w14:paraId="364AA197" w14:textId="3A9286E4" w:rsidR="00901CD2" w:rsidRPr="004F40C9" w:rsidRDefault="00901CD2" w:rsidP="00040A2D">
      <w:r w:rsidRPr="00207C47">
        <w:t>7.4</w:t>
      </w:r>
      <w:r w:rsidRPr="004F40C9">
        <w:tab/>
      </w:r>
      <w:bookmarkStart w:id="64" w:name="lt_pId177"/>
      <w:r w:rsidR="0005595D" w:rsidRPr="004F40C9">
        <w:t xml:space="preserve">Otros dos </w:t>
      </w:r>
      <w:r w:rsidR="006C5FAD">
        <w:t>c</w:t>
      </w:r>
      <w:r w:rsidR="00040A2D" w:rsidRPr="004F40C9">
        <w:t>onsejeros declaran</w:t>
      </w:r>
      <w:r w:rsidR="0005595D" w:rsidRPr="004F40C9">
        <w:t xml:space="preserve"> que el Consejo debería considerar todas las opciones expuestas en el informe </w:t>
      </w:r>
      <w:r w:rsidR="00811700">
        <w:t xml:space="preserve">de </w:t>
      </w:r>
      <w:proofErr w:type="spellStart"/>
      <w:r w:rsidR="0005595D" w:rsidRPr="004F40C9">
        <w:t>Dalberg</w:t>
      </w:r>
      <w:proofErr w:type="spellEnd"/>
      <w:r w:rsidR="0005595D" w:rsidRPr="004F40C9">
        <w:t xml:space="preserve"> y que los Estados Miembros deberían tener la oportunidad de </w:t>
      </w:r>
      <w:r w:rsidR="00811700">
        <w:t>formular</w:t>
      </w:r>
      <w:r w:rsidR="0005595D" w:rsidRPr="004F40C9">
        <w:t xml:space="preserve"> </w:t>
      </w:r>
      <w:r w:rsidR="00040A2D" w:rsidRPr="004F40C9">
        <w:t>propuestas adicionales</w:t>
      </w:r>
      <w:r w:rsidRPr="004F40C9">
        <w:t>.</w:t>
      </w:r>
      <w:bookmarkEnd w:id="64"/>
    </w:p>
    <w:p w14:paraId="6825E5A2" w14:textId="184DCCFF" w:rsidR="00901CD2" w:rsidRPr="004F40C9" w:rsidRDefault="00901CD2" w:rsidP="00040A2D">
      <w:r w:rsidRPr="004F40C9">
        <w:t>7.5</w:t>
      </w:r>
      <w:r w:rsidRPr="004F40C9">
        <w:tab/>
      </w:r>
      <w:bookmarkStart w:id="65" w:name="lt_pId179"/>
      <w:r w:rsidR="0005595D" w:rsidRPr="004F40C9">
        <w:t xml:space="preserve">Varios </w:t>
      </w:r>
      <w:r w:rsidR="006C5FAD">
        <w:t>c</w:t>
      </w:r>
      <w:r w:rsidR="00040A2D" w:rsidRPr="004F40C9">
        <w:t xml:space="preserve">onsejeros </w:t>
      </w:r>
      <w:r w:rsidR="0005595D" w:rsidRPr="004F40C9">
        <w:t xml:space="preserve">observan que el Documento C21/10 no </w:t>
      </w:r>
      <w:r w:rsidR="00040A2D" w:rsidRPr="004F40C9">
        <w:t>contiene</w:t>
      </w:r>
      <w:r w:rsidR="0005595D" w:rsidRPr="004F40C9">
        <w:t xml:space="preserve"> información sobre el coste o la financiación de la </w:t>
      </w:r>
      <w:r w:rsidR="00040A2D" w:rsidRPr="004F40C9">
        <w:t>segunda fase</w:t>
      </w:r>
      <w:r w:rsidR="0005595D" w:rsidRPr="004F40C9">
        <w:t xml:space="preserve"> de la consultoría, ni sobre la metodología o</w:t>
      </w:r>
      <w:r w:rsidR="00040A2D" w:rsidRPr="004F40C9">
        <w:t xml:space="preserve"> los plazos de ejecución</w:t>
      </w:r>
      <w:r w:rsidR="0005595D" w:rsidRPr="004F40C9">
        <w:t xml:space="preserve">. </w:t>
      </w:r>
      <w:r w:rsidR="00040A2D" w:rsidRPr="004F40C9">
        <w:t>Dado que</w:t>
      </w:r>
      <w:r w:rsidR="0005595D" w:rsidRPr="004F40C9">
        <w:t xml:space="preserve"> las exposiciones</w:t>
      </w:r>
      <w:r w:rsidR="00B645F4" w:rsidRPr="004F40C9">
        <w:t xml:space="preserve"> de</w:t>
      </w:r>
      <w:r w:rsidR="0005595D" w:rsidRPr="004F40C9">
        <w:t xml:space="preserve"> ITU Telecom parec</w:t>
      </w:r>
      <w:r w:rsidR="00040A2D" w:rsidRPr="004F40C9">
        <w:t>e</w:t>
      </w:r>
      <w:r w:rsidR="0005595D" w:rsidRPr="004F40C9">
        <w:t>n haber sido sustituidas por otros eventos y que</w:t>
      </w:r>
      <w:r w:rsidR="00040A2D" w:rsidRPr="004F40C9">
        <w:t xml:space="preserve"> </w:t>
      </w:r>
      <w:r w:rsidR="0005595D" w:rsidRPr="004F40C9">
        <w:t xml:space="preserve">las partes interesadas </w:t>
      </w:r>
      <w:r w:rsidR="00040A2D" w:rsidRPr="004F40C9">
        <w:t>disponen de una capacidad de participación</w:t>
      </w:r>
      <w:r w:rsidR="0005595D" w:rsidRPr="004F40C9">
        <w:t xml:space="preserve"> limitada, </w:t>
      </w:r>
      <w:r w:rsidR="00040A2D" w:rsidRPr="004F40C9">
        <w:t>sugieren</w:t>
      </w:r>
      <w:r w:rsidR="0005595D" w:rsidRPr="004F40C9">
        <w:t xml:space="preserve"> que el Consejo apla</w:t>
      </w:r>
      <w:r w:rsidR="00040A2D" w:rsidRPr="004F40C9">
        <w:t>ce</w:t>
      </w:r>
      <w:r w:rsidR="0005595D" w:rsidRPr="004F40C9">
        <w:t xml:space="preserve"> </w:t>
      </w:r>
      <w:r w:rsidR="00040A2D" w:rsidRPr="004F40C9">
        <w:t>esta</w:t>
      </w:r>
      <w:r w:rsidR="0005595D" w:rsidRPr="004F40C9">
        <w:t xml:space="preserve"> decisión hasta su reunión de 2022 y que la </w:t>
      </w:r>
      <w:r w:rsidR="00040A2D" w:rsidRPr="004F40C9">
        <w:t xml:space="preserve">segunda fase </w:t>
      </w:r>
      <w:r w:rsidR="0005595D" w:rsidRPr="004F40C9">
        <w:t xml:space="preserve">de la consultoría </w:t>
      </w:r>
      <w:r w:rsidR="00040A2D" w:rsidRPr="004F40C9">
        <w:t>coincida</w:t>
      </w:r>
      <w:r w:rsidR="0005595D" w:rsidRPr="004F40C9">
        <w:t xml:space="preserve"> con la normalización de los viajes internacionales.</w:t>
      </w:r>
      <w:bookmarkEnd w:id="65"/>
    </w:p>
    <w:p w14:paraId="10E77882" w14:textId="5DAA19DF" w:rsidR="00901CD2" w:rsidRPr="004F40C9" w:rsidRDefault="00901CD2" w:rsidP="004C5784">
      <w:r w:rsidRPr="004F40C9">
        <w:t>7.6</w:t>
      </w:r>
      <w:r w:rsidRPr="004F40C9">
        <w:tab/>
      </w:r>
      <w:bookmarkStart w:id="66" w:name="lt_pId182"/>
      <w:r w:rsidR="0005595D" w:rsidRPr="004F40C9">
        <w:t xml:space="preserve">Un consejero observa que la Cumbre Mundial </w:t>
      </w:r>
      <w:r w:rsidR="004C5784" w:rsidRPr="004F40C9">
        <w:t>dedicada a la IA para el bien</w:t>
      </w:r>
      <w:r w:rsidR="0005595D" w:rsidRPr="004F40C9">
        <w:t xml:space="preserve"> y los foros de la CMSI </w:t>
      </w:r>
      <w:r w:rsidR="004C5784" w:rsidRPr="004F40C9">
        <w:t>son</w:t>
      </w:r>
      <w:r w:rsidR="0005595D" w:rsidRPr="004F40C9">
        <w:t xml:space="preserve"> eventos exitosos en los que participan muchas organizaciones internacionales</w:t>
      </w:r>
      <w:r w:rsidR="004C5784" w:rsidRPr="004F40C9">
        <w:t xml:space="preserve"> de envergadura</w:t>
      </w:r>
      <w:r w:rsidR="0005595D" w:rsidRPr="004F40C9">
        <w:t>,</w:t>
      </w:r>
      <w:r w:rsidR="004C5784" w:rsidRPr="004F40C9">
        <w:t xml:space="preserve"> así como importantes entidades</w:t>
      </w:r>
      <w:r w:rsidR="0005595D" w:rsidRPr="004F40C9">
        <w:t xml:space="preserve"> del sector privado y de la sociedad civil, </w:t>
      </w:r>
      <w:r w:rsidR="004C5784" w:rsidRPr="004F40C9">
        <w:t xml:space="preserve">y aboga por recabar </w:t>
      </w:r>
      <w:r w:rsidR="0005595D" w:rsidRPr="004F40C9">
        <w:t xml:space="preserve">también </w:t>
      </w:r>
      <w:r w:rsidR="004C5784" w:rsidRPr="004F40C9">
        <w:t>sus opiniones a este respecto.</w:t>
      </w:r>
      <w:r w:rsidR="0005595D" w:rsidRPr="004F40C9">
        <w:t xml:space="preserve"> A la Unión no le interesa </w:t>
      </w:r>
      <w:r w:rsidR="004C5784" w:rsidRPr="004F40C9">
        <w:t>extenuarlas</w:t>
      </w:r>
      <w:r w:rsidR="0005595D" w:rsidRPr="004F40C9">
        <w:t xml:space="preserve"> introduciendo un nuevo modelo de evento.</w:t>
      </w:r>
      <w:bookmarkEnd w:id="66"/>
    </w:p>
    <w:p w14:paraId="1B06C1FC" w14:textId="0AC67FF7" w:rsidR="00901CD2" w:rsidRPr="004F40C9" w:rsidRDefault="00901CD2" w:rsidP="00B645F4">
      <w:r w:rsidRPr="004F40C9">
        <w:t>7.7</w:t>
      </w:r>
      <w:r w:rsidRPr="004F40C9">
        <w:tab/>
      </w:r>
      <w:bookmarkStart w:id="67" w:name="lt_pId185"/>
      <w:r w:rsidR="0005595D" w:rsidRPr="004F40C9">
        <w:t>El Secretario General señal</w:t>
      </w:r>
      <w:r w:rsidR="004C5784" w:rsidRPr="004F40C9">
        <w:t>a</w:t>
      </w:r>
      <w:r w:rsidR="0005595D" w:rsidRPr="004F40C9">
        <w:t xml:space="preserve"> que</w:t>
      </w:r>
      <w:r w:rsidR="00B645F4" w:rsidRPr="004F40C9">
        <w:t xml:space="preserve"> en</w:t>
      </w:r>
      <w:r w:rsidR="0005595D" w:rsidRPr="004F40C9">
        <w:t xml:space="preserve"> la </w:t>
      </w:r>
      <w:r w:rsidR="004C5784" w:rsidRPr="004F40C9">
        <w:t xml:space="preserve">Cumbre Mundial dedicada a la IA para el bien </w:t>
      </w:r>
      <w:r w:rsidR="0005595D" w:rsidRPr="004F40C9">
        <w:t xml:space="preserve">no </w:t>
      </w:r>
      <w:r w:rsidR="00B645F4" w:rsidRPr="004F40C9">
        <w:t>participan los mismos interesados que en</w:t>
      </w:r>
      <w:r w:rsidR="0005595D" w:rsidRPr="004F40C9">
        <w:t xml:space="preserve"> las exposiciones de ITU Telecom y que los foros de la CMSI </w:t>
      </w:r>
      <w:r w:rsidR="00B645F4" w:rsidRPr="004F40C9">
        <w:t>son</w:t>
      </w:r>
      <w:r w:rsidR="0005595D" w:rsidRPr="004F40C9">
        <w:t xml:space="preserve"> eventos de las Naciones Unidas.</w:t>
      </w:r>
      <w:bookmarkEnd w:id="67"/>
    </w:p>
    <w:p w14:paraId="6D4CA135" w14:textId="2E796B23" w:rsidR="00901CD2" w:rsidRPr="004F40C9" w:rsidRDefault="00901CD2" w:rsidP="003430F2">
      <w:r w:rsidRPr="00207C47">
        <w:t>7.8</w:t>
      </w:r>
      <w:r w:rsidRPr="004F40C9">
        <w:tab/>
      </w:r>
      <w:bookmarkStart w:id="68" w:name="lt_pId187"/>
      <w:r w:rsidR="0005595D" w:rsidRPr="004F40C9">
        <w:t xml:space="preserve">La consejera de España </w:t>
      </w:r>
      <w:r w:rsidR="003430F2" w:rsidRPr="004F40C9">
        <w:t>señala</w:t>
      </w:r>
      <w:r w:rsidR="0005595D" w:rsidRPr="004F40C9">
        <w:t xml:space="preserve"> que su administración es</w:t>
      </w:r>
      <w:r w:rsidR="003430F2" w:rsidRPr="004F40C9">
        <w:t xml:space="preserve">tá </w:t>
      </w:r>
      <w:r w:rsidR="0005595D" w:rsidRPr="004F40C9">
        <w:t xml:space="preserve">dispuesta a compartir la información financiera relativa a la organización del </w:t>
      </w:r>
      <w:r w:rsidR="003430F2" w:rsidRPr="00207C47">
        <w:t xml:space="preserve">Mobile </w:t>
      </w:r>
      <w:proofErr w:type="spellStart"/>
      <w:r w:rsidR="003430F2" w:rsidRPr="00207C47">
        <w:t>World</w:t>
      </w:r>
      <w:proofErr w:type="spellEnd"/>
      <w:r w:rsidR="003430F2" w:rsidRPr="00207C47">
        <w:t xml:space="preserve"> </w:t>
      </w:r>
      <w:proofErr w:type="spellStart"/>
      <w:r w:rsidR="003430F2" w:rsidRPr="00207C47">
        <w:t>Congress</w:t>
      </w:r>
      <w:proofErr w:type="spellEnd"/>
      <w:r w:rsidR="003430F2" w:rsidRPr="004F40C9">
        <w:t xml:space="preserve"> </w:t>
      </w:r>
      <w:r w:rsidR="0005595D" w:rsidRPr="004F40C9">
        <w:t>de 2021, que se celebrar</w:t>
      </w:r>
      <w:r w:rsidR="00811700">
        <w:t>á</w:t>
      </w:r>
      <w:r w:rsidR="0005595D" w:rsidRPr="004F40C9">
        <w:t xml:space="preserve"> en Barcelona del 28 de junio al 1 de julio.</w:t>
      </w:r>
      <w:bookmarkEnd w:id="68"/>
    </w:p>
    <w:p w14:paraId="2FD16517" w14:textId="323A5E6A" w:rsidR="00901CD2" w:rsidRPr="004F40C9" w:rsidRDefault="00901CD2" w:rsidP="00742C2C">
      <w:r w:rsidRPr="007378FD">
        <w:t>7.9</w:t>
      </w:r>
      <w:r w:rsidRPr="004F40C9">
        <w:tab/>
      </w:r>
      <w:bookmarkStart w:id="69" w:name="lt_pId189"/>
      <w:r w:rsidR="00AD6A0F" w:rsidRPr="004F40C9">
        <w:t>El</w:t>
      </w:r>
      <w:r w:rsidR="0005595D" w:rsidRPr="004F40C9">
        <w:t xml:space="preserve"> Jef</w:t>
      </w:r>
      <w:r w:rsidR="00AD6A0F" w:rsidRPr="004F40C9">
        <w:t>e</w:t>
      </w:r>
      <w:r w:rsidR="0005595D" w:rsidRPr="004F40C9">
        <w:t xml:space="preserve"> del Departamento de Gestión de Recursos Financieros </w:t>
      </w:r>
      <w:r w:rsidR="00AD6A0F" w:rsidRPr="004F40C9">
        <w:t>observa</w:t>
      </w:r>
      <w:r w:rsidR="0005595D" w:rsidRPr="004F40C9">
        <w:t xml:space="preserve"> que, en virtud del </w:t>
      </w:r>
      <w:r w:rsidR="0005595D" w:rsidRPr="004F40C9">
        <w:rPr>
          <w:i/>
          <w:iCs/>
        </w:rPr>
        <w:t>resuelve</w:t>
      </w:r>
      <w:r w:rsidR="00A6027F">
        <w:t> </w:t>
      </w:r>
      <w:r w:rsidR="0005595D" w:rsidRPr="004F40C9">
        <w:t xml:space="preserve">4 de la Resolución 11 (Rev. </w:t>
      </w:r>
      <w:r w:rsidR="00AD6A0F" w:rsidRPr="004F40C9">
        <w:t>Dubái</w:t>
      </w:r>
      <w:r w:rsidR="0005595D" w:rsidRPr="004F40C9">
        <w:t xml:space="preserve">, 2018), </w:t>
      </w:r>
      <w:r w:rsidR="00AD6A0F" w:rsidRPr="004F40C9">
        <w:t>la contratación del consultor en gestión externo independiente</w:t>
      </w:r>
      <w:r w:rsidR="0005595D" w:rsidRPr="004F40C9">
        <w:t xml:space="preserve"> para la </w:t>
      </w:r>
      <w:r w:rsidR="00AD6A0F" w:rsidRPr="004F40C9">
        <w:t>primera fase corrió a cargo del Fondo de Operaciones de las Exposiciones (FOEX)</w:t>
      </w:r>
      <w:r w:rsidR="0005595D" w:rsidRPr="004F40C9">
        <w:t xml:space="preserve">. </w:t>
      </w:r>
      <w:r w:rsidR="00086297" w:rsidRPr="004F40C9">
        <w:t>Si</w:t>
      </w:r>
      <w:r w:rsidR="0005595D" w:rsidRPr="004F40C9">
        <w:t xml:space="preserve"> el Consejo decide seguir adelante con la </w:t>
      </w:r>
      <w:r w:rsidR="00086297" w:rsidRPr="004F40C9">
        <w:t>segunda fase</w:t>
      </w:r>
      <w:r w:rsidR="0005595D" w:rsidRPr="004F40C9">
        <w:t>, tendr</w:t>
      </w:r>
      <w:r w:rsidR="00086297" w:rsidRPr="004F40C9">
        <w:t>á</w:t>
      </w:r>
      <w:r w:rsidR="0005595D" w:rsidRPr="004F40C9">
        <w:t xml:space="preserve"> que autorizar al Secretario General a extraer los fondos necesarios del </w:t>
      </w:r>
      <w:r w:rsidR="00086297" w:rsidRPr="004F40C9">
        <w:t>FOEX</w:t>
      </w:r>
      <w:r w:rsidR="0005595D" w:rsidRPr="004F40C9">
        <w:t xml:space="preserve">; ni el presupuesto de la UIT ni el de la secretaría de ITU Telecom </w:t>
      </w:r>
      <w:r w:rsidR="00742C2C" w:rsidRPr="004F40C9">
        <w:t>prevén partidas para</w:t>
      </w:r>
      <w:r w:rsidR="0005595D" w:rsidRPr="004F40C9">
        <w:t xml:space="preserve"> la </w:t>
      </w:r>
      <w:r w:rsidR="00742C2C" w:rsidRPr="004F40C9">
        <w:t>segunda fase</w:t>
      </w:r>
      <w:r w:rsidR="0005595D" w:rsidRPr="004F40C9">
        <w:t xml:space="preserve">. Además, en la Resolución 11 (Rev. Dubái, </w:t>
      </w:r>
      <w:r w:rsidR="0005595D" w:rsidRPr="004F40C9">
        <w:lastRenderedPageBreak/>
        <w:t>2018)</w:t>
      </w:r>
      <w:r w:rsidR="00742C2C" w:rsidRPr="004F40C9">
        <w:t>,</w:t>
      </w:r>
      <w:r w:rsidR="0005595D" w:rsidRPr="004F40C9">
        <w:t xml:space="preserve"> se estipula que el </w:t>
      </w:r>
      <w:r w:rsidR="00742C2C" w:rsidRPr="004F40C9">
        <w:t>FOEX</w:t>
      </w:r>
      <w:r w:rsidR="0005595D" w:rsidRPr="004F40C9">
        <w:t xml:space="preserve"> deb</w:t>
      </w:r>
      <w:r w:rsidR="00742C2C" w:rsidRPr="004F40C9">
        <w:t>e</w:t>
      </w:r>
      <w:r w:rsidR="0005595D" w:rsidRPr="004F40C9">
        <w:t xml:space="preserve"> tener una reserva mínima de 5 millones CHF. Aunque ITU Telecom 2020 no </w:t>
      </w:r>
      <w:r w:rsidR="00742C2C" w:rsidRPr="004F40C9">
        <w:t>pudo celebrarse</w:t>
      </w:r>
      <w:r w:rsidR="0005595D" w:rsidRPr="004F40C9">
        <w:t xml:space="preserve">, los costes de la secretaría de ITU Telecom </w:t>
      </w:r>
      <w:r w:rsidR="00742C2C" w:rsidRPr="004F40C9">
        <w:t>corrieron a cargo del</w:t>
      </w:r>
      <w:r w:rsidR="007378FD">
        <w:t> </w:t>
      </w:r>
      <w:r w:rsidR="00742C2C" w:rsidRPr="004F40C9">
        <w:t>FOEX</w:t>
      </w:r>
      <w:r w:rsidR="0005595D" w:rsidRPr="004F40C9">
        <w:t>, que presentaba un saldo de 6,6 millones CHF a</w:t>
      </w:r>
      <w:r w:rsidR="00742C2C" w:rsidRPr="004F40C9">
        <w:t>l</w:t>
      </w:r>
      <w:r w:rsidR="0005595D" w:rsidRPr="004F40C9">
        <w:t xml:space="preserve"> 31 de diciembre de 2020. En caso de que </w:t>
      </w:r>
      <w:r w:rsidR="0005595D" w:rsidRPr="00E35269">
        <w:rPr>
          <w:spacing w:val="-2"/>
        </w:rPr>
        <w:t xml:space="preserve">ITU Telecom 2021 tampoco </w:t>
      </w:r>
      <w:r w:rsidR="00742C2C" w:rsidRPr="00E35269">
        <w:rPr>
          <w:spacing w:val="-2"/>
        </w:rPr>
        <w:t>pueda celebrarse</w:t>
      </w:r>
      <w:r w:rsidR="0005595D" w:rsidRPr="00E35269">
        <w:rPr>
          <w:spacing w:val="-2"/>
        </w:rPr>
        <w:t xml:space="preserve"> físicamente, el déficit resultante se </w:t>
      </w:r>
      <w:r w:rsidR="00742C2C" w:rsidRPr="00E35269">
        <w:rPr>
          <w:spacing w:val="-2"/>
        </w:rPr>
        <w:t>imputará</w:t>
      </w:r>
      <w:r w:rsidR="0005595D" w:rsidRPr="00E35269">
        <w:rPr>
          <w:spacing w:val="-2"/>
        </w:rPr>
        <w:t xml:space="preserve"> al</w:t>
      </w:r>
      <w:bookmarkStart w:id="70" w:name="lt_pId193"/>
      <w:bookmarkEnd w:id="69"/>
      <w:r w:rsidR="007378FD" w:rsidRPr="00E35269">
        <w:rPr>
          <w:spacing w:val="-2"/>
        </w:rPr>
        <w:t> </w:t>
      </w:r>
      <w:r w:rsidR="00742C2C" w:rsidRPr="00E35269">
        <w:rPr>
          <w:spacing w:val="-2"/>
        </w:rPr>
        <w:t>FOEX</w:t>
      </w:r>
      <w:r w:rsidRPr="00E35269">
        <w:rPr>
          <w:spacing w:val="-2"/>
        </w:rPr>
        <w:t>.</w:t>
      </w:r>
      <w:bookmarkEnd w:id="70"/>
    </w:p>
    <w:p w14:paraId="0F20007F" w14:textId="5552C441" w:rsidR="00901CD2" w:rsidRPr="004F40C9" w:rsidRDefault="00901CD2" w:rsidP="003D58DD">
      <w:r w:rsidRPr="007378FD">
        <w:t>7.10</w:t>
      </w:r>
      <w:r w:rsidRPr="004F40C9">
        <w:tab/>
      </w:r>
      <w:bookmarkStart w:id="71" w:name="lt_pId195"/>
      <w:r w:rsidR="0005595D" w:rsidRPr="004F40C9">
        <w:t xml:space="preserve">El representante de </w:t>
      </w:r>
      <w:proofErr w:type="spellStart"/>
      <w:r w:rsidR="0005595D" w:rsidRPr="004F40C9">
        <w:t>Dalberg</w:t>
      </w:r>
      <w:proofErr w:type="spellEnd"/>
      <w:r w:rsidR="0005595D" w:rsidRPr="004F40C9">
        <w:t xml:space="preserve"> coincid</w:t>
      </w:r>
      <w:r w:rsidR="00742C2C" w:rsidRPr="004F40C9">
        <w:t>e</w:t>
      </w:r>
      <w:r w:rsidR="0005595D" w:rsidRPr="004F40C9">
        <w:t xml:space="preserve"> en que</w:t>
      </w:r>
      <w:r w:rsidR="00742C2C" w:rsidRPr="004F40C9">
        <w:t>, actualmente,</w:t>
      </w:r>
      <w:r w:rsidR="0005595D" w:rsidRPr="004F40C9">
        <w:t xml:space="preserve"> el panorama mundial de eventos relacionados con las tecnologías de la información es cada vez más competitivo y que no </w:t>
      </w:r>
      <w:r w:rsidR="00742C2C" w:rsidRPr="004F40C9">
        <w:t>conviene socavar</w:t>
      </w:r>
      <w:r w:rsidR="0005595D" w:rsidRPr="004F40C9">
        <w:t xml:space="preserve"> los eventos existentes </w:t>
      </w:r>
      <w:r w:rsidR="00742C2C" w:rsidRPr="004F40C9">
        <w:t>con</w:t>
      </w:r>
      <w:r w:rsidR="00811700">
        <w:t xml:space="preserve"> un historial de</w:t>
      </w:r>
      <w:r w:rsidR="0005595D" w:rsidRPr="004F40C9">
        <w:t xml:space="preserve"> éxito</w:t>
      </w:r>
      <w:r w:rsidR="00811700">
        <w:t>s</w:t>
      </w:r>
      <w:r w:rsidR="00742C2C" w:rsidRPr="004F40C9">
        <w:t>, ni</w:t>
      </w:r>
      <w:r w:rsidR="0005595D" w:rsidRPr="004F40C9">
        <w:t xml:space="preserve"> aumentar la carga financiera de los organizadores. </w:t>
      </w:r>
      <w:r w:rsidR="00742C2C" w:rsidRPr="004F40C9">
        <w:t>Por el contrato, e</w:t>
      </w:r>
      <w:r w:rsidR="0005595D" w:rsidRPr="004F40C9">
        <w:t>l objetivo es</w:t>
      </w:r>
      <w:r w:rsidR="00742C2C" w:rsidRPr="004F40C9">
        <w:t xml:space="preserve"> llegar a un compromiso</w:t>
      </w:r>
      <w:r w:rsidR="0005595D" w:rsidRPr="004F40C9">
        <w:t xml:space="preserve"> con las partes interesadas y los eventos</w:t>
      </w:r>
      <w:r w:rsidR="003D58DD" w:rsidRPr="004F40C9">
        <w:t>, con miras al diseño de</w:t>
      </w:r>
      <w:r w:rsidR="0005595D" w:rsidRPr="004F40C9">
        <w:t xml:space="preserve"> una cartera de eventos integrada y coordinada. A </w:t>
      </w:r>
      <w:proofErr w:type="spellStart"/>
      <w:r w:rsidR="0005595D" w:rsidRPr="004F40C9">
        <w:t>Dalberg</w:t>
      </w:r>
      <w:proofErr w:type="spellEnd"/>
      <w:r w:rsidR="0005595D" w:rsidRPr="004F40C9">
        <w:t xml:space="preserve"> </w:t>
      </w:r>
      <w:r w:rsidR="003D58DD" w:rsidRPr="004F40C9">
        <w:t xml:space="preserve">aún </w:t>
      </w:r>
      <w:r w:rsidR="0005595D" w:rsidRPr="004F40C9">
        <w:t xml:space="preserve">no se le ha pedido </w:t>
      </w:r>
      <w:r w:rsidR="00811700">
        <w:t xml:space="preserve">que elabore </w:t>
      </w:r>
      <w:r w:rsidR="003D58DD" w:rsidRPr="004F40C9">
        <w:t>ni</w:t>
      </w:r>
      <w:r w:rsidR="0005595D" w:rsidRPr="004F40C9">
        <w:t xml:space="preserve"> una metodología ni un calendario para la segunda fase, pero está dispuest</w:t>
      </w:r>
      <w:r w:rsidR="003D58DD" w:rsidRPr="004F40C9">
        <w:t>a</w:t>
      </w:r>
      <w:r w:rsidR="0005595D" w:rsidRPr="004F40C9">
        <w:t xml:space="preserve"> a </w:t>
      </w:r>
      <w:r w:rsidR="00811700">
        <w:t>ello</w:t>
      </w:r>
      <w:r w:rsidR="0005595D" w:rsidRPr="004F40C9">
        <w:t>. También está dispuest</w:t>
      </w:r>
      <w:r w:rsidR="003D58DD" w:rsidRPr="004F40C9">
        <w:t>a</w:t>
      </w:r>
      <w:r w:rsidR="0005595D" w:rsidRPr="004F40C9">
        <w:t xml:space="preserve"> a adaptar su propuesta en función de las necesidades y preocupaciones de los Estados </w:t>
      </w:r>
      <w:r w:rsidR="003D58DD" w:rsidRPr="004F40C9">
        <w:t xml:space="preserve">Miembros </w:t>
      </w:r>
      <w:r w:rsidR="0005595D" w:rsidRPr="004F40C9">
        <w:t>y a considerar las tres opciones expuestas en su informe</w:t>
      </w:r>
      <w:r w:rsidR="003D58DD" w:rsidRPr="004F40C9">
        <w:t xml:space="preserve">, así como </w:t>
      </w:r>
      <w:r w:rsidR="0005595D" w:rsidRPr="004F40C9">
        <w:t>cual</w:t>
      </w:r>
      <w:r w:rsidR="00811700">
        <w:t>es</w:t>
      </w:r>
      <w:r w:rsidR="0005595D" w:rsidRPr="004F40C9">
        <w:t>quier</w:t>
      </w:r>
      <w:r w:rsidR="00811700">
        <w:t>a</w:t>
      </w:r>
      <w:r w:rsidR="0005595D" w:rsidRPr="004F40C9">
        <w:t xml:space="preserve"> </w:t>
      </w:r>
      <w:r w:rsidR="003D58DD" w:rsidRPr="004F40C9">
        <w:t>propuesta</w:t>
      </w:r>
      <w:r w:rsidR="00811700">
        <w:t>s adicionales</w:t>
      </w:r>
      <w:r w:rsidR="0005595D" w:rsidRPr="004F40C9">
        <w:t xml:space="preserve"> </w:t>
      </w:r>
      <w:r w:rsidR="00811700">
        <w:t xml:space="preserve">de los </w:t>
      </w:r>
      <w:r w:rsidR="0005595D" w:rsidRPr="004F40C9">
        <w:t xml:space="preserve">Estados </w:t>
      </w:r>
      <w:r w:rsidR="003D58DD" w:rsidRPr="004F40C9">
        <w:t>Miembro</w:t>
      </w:r>
      <w:bookmarkEnd w:id="71"/>
      <w:r w:rsidR="00811700">
        <w:t>s</w:t>
      </w:r>
      <w:r w:rsidR="003D58DD" w:rsidRPr="004F40C9">
        <w:t>.</w:t>
      </w:r>
    </w:p>
    <w:p w14:paraId="59BFB325" w14:textId="2DB57582" w:rsidR="00901CD2" w:rsidRPr="004F40C9" w:rsidRDefault="00901CD2" w:rsidP="003D58DD">
      <w:r w:rsidRPr="004F40C9">
        <w:t>7.11</w:t>
      </w:r>
      <w:r w:rsidRPr="004F40C9">
        <w:tab/>
      </w:r>
      <w:bookmarkStart w:id="72" w:name="lt_pId200"/>
      <w:r w:rsidR="0005595D" w:rsidRPr="004F40C9">
        <w:t xml:space="preserve">Los </w:t>
      </w:r>
      <w:r w:rsidR="007378FD">
        <w:t>c</w:t>
      </w:r>
      <w:r w:rsidR="003D58DD" w:rsidRPr="004F40C9">
        <w:t xml:space="preserve">onsejeros </w:t>
      </w:r>
      <w:r w:rsidR="003D58DD" w:rsidRPr="007378FD">
        <w:rPr>
          <w:b/>
          <w:bCs/>
        </w:rPr>
        <w:t>expresan su agradecimiento</w:t>
      </w:r>
      <w:r w:rsidR="003D58DD" w:rsidRPr="004F40C9">
        <w:t xml:space="preserve"> </w:t>
      </w:r>
      <w:r w:rsidR="0005595D" w:rsidRPr="004F40C9">
        <w:t xml:space="preserve">a </w:t>
      </w:r>
      <w:proofErr w:type="spellStart"/>
      <w:r w:rsidR="0005595D" w:rsidRPr="004F40C9">
        <w:t>Dalberg</w:t>
      </w:r>
      <w:proofErr w:type="spellEnd"/>
      <w:r w:rsidR="0005595D" w:rsidRPr="004F40C9">
        <w:t xml:space="preserve"> por su presentación y su trabajo, </w:t>
      </w:r>
      <w:r w:rsidR="0005595D" w:rsidRPr="004F40C9">
        <w:rPr>
          <w:b/>
          <w:bCs/>
        </w:rPr>
        <w:t>toman nota</w:t>
      </w:r>
      <w:r w:rsidR="0005595D" w:rsidRPr="004F40C9">
        <w:t xml:space="preserve"> de los Documentos C21/10 y C21/79 y </w:t>
      </w:r>
      <w:r w:rsidR="003D58DD" w:rsidRPr="004F40C9">
        <w:rPr>
          <w:b/>
          <w:bCs/>
        </w:rPr>
        <w:t>acuerdan</w:t>
      </w:r>
      <w:r w:rsidR="0005595D" w:rsidRPr="004F40C9">
        <w:t xml:space="preserve"> aplazar la decisión </w:t>
      </w:r>
      <w:r w:rsidR="003D58DD" w:rsidRPr="004F40C9">
        <w:t>a este respecto</w:t>
      </w:r>
      <w:r w:rsidR="0005595D" w:rsidRPr="004F40C9">
        <w:t xml:space="preserve"> hasta la reunión de 2022 del Consejo.</w:t>
      </w:r>
      <w:bookmarkEnd w:id="72"/>
    </w:p>
    <w:p w14:paraId="2A487653" w14:textId="640C11D8" w:rsidR="00901CD2" w:rsidRPr="004F40C9" w:rsidRDefault="00901CD2" w:rsidP="008C28D4">
      <w:pPr>
        <w:pStyle w:val="Heading1"/>
      </w:pPr>
      <w:r w:rsidRPr="00333615">
        <w:t>8</w:t>
      </w:r>
      <w:r w:rsidRPr="004F40C9">
        <w:tab/>
      </w:r>
      <w:bookmarkStart w:id="73" w:name="lt_pId202"/>
      <w:r w:rsidR="0019747B" w:rsidRPr="004F40C9">
        <w:t xml:space="preserve">Actividades </w:t>
      </w:r>
      <w:r w:rsidR="008C28D4" w:rsidRPr="004F40C9">
        <w:t xml:space="preserve">de la UIT en el ámbito de Internet </w:t>
      </w:r>
      <w:r w:rsidRPr="004F40C9">
        <w:t>(Document</w:t>
      </w:r>
      <w:r w:rsidR="0019747B" w:rsidRPr="004F40C9">
        <w:t>o</w:t>
      </w:r>
      <w:r w:rsidRPr="004F40C9">
        <w:t xml:space="preserve">s </w:t>
      </w:r>
      <w:hyperlink r:id="rId25" w:history="1">
        <w:r w:rsidRPr="004F40C9">
          <w:rPr>
            <w:rStyle w:val="Hyperlink"/>
          </w:rPr>
          <w:t>C21/33</w:t>
        </w:r>
      </w:hyperlink>
      <w:r w:rsidRPr="004F40C9">
        <w:rPr>
          <w:bCs/>
        </w:rPr>
        <w:t xml:space="preserve"> </w:t>
      </w:r>
      <w:r w:rsidR="0019747B" w:rsidRPr="004F40C9">
        <w:t>y</w:t>
      </w:r>
      <w:r w:rsidRPr="004F40C9">
        <w:t xml:space="preserve"> </w:t>
      </w:r>
      <w:hyperlink r:id="rId26" w:history="1">
        <w:r w:rsidRPr="00A86A8A">
          <w:rPr>
            <w:rStyle w:val="Hyperlink"/>
          </w:rPr>
          <w:t>DT/8</w:t>
        </w:r>
      </w:hyperlink>
      <w:r w:rsidRPr="004F40C9">
        <w:t>)</w:t>
      </w:r>
      <w:bookmarkEnd w:id="73"/>
    </w:p>
    <w:p w14:paraId="5E9016A5" w14:textId="24D0754B" w:rsidR="00901CD2" w:rsidRPr="004F40C9" w:rsidRDefault="00901CD2" w:rsidP="008C28D4">
      <w:r w:rsidRPr="004F40C9">
        <w:t>8.1</w:t>
      </w:r>
      <w:r w:rsidRPr="004F40C9">
        <w:tab/>
      </w:r>
      <w:bookmarkStart w:id="74" w:name="lt_pId204"/>
      <w:r w:rsidR="00D354D5" w:rsidRPr="004F40C9">
        <w:t>El</w:t>
      </w:r>
      <w:r w:rsidR="0005595D" w:rsidRPr="004F40C9">
        <w:t xml:space="preserve"> representante de la Secretaría General present</w:t>
      </w:r>
      <w:r w:rsidR="008C28D4" w:rsidRPr="004F40C9">
        <w:t>a</w:t>
      </w:r>
      <w:r w:rsidR="0005595D" w:rsidRPr="004F40C9">
        <w:t xml:space="preserve"> el Documento C21/33, en el que se resumen las actividades de la UIT </w:t>
      </w:r>
      <w:r w:rsidR="008C28D4" w:rsidRPr="004F40C9">
        <w:t xml:space="preserve">en el ámbito de Internet </w:t>
      </w:r>
      <w:r w:rsidR="0005595D" w:rsidRPr="004F40C9">
        <w:t>en virtud de las Resoluciones 101 (Rev.</w:t>
      </w:r>
      <w:r w:rsidR="00414C17">
        <w:t> </w:t>
      </w:r>
      <w:r w:rsidR="0005595D" w:rsidRPr="004F40C9">
        <w:t>Dubái, 2018), 102 (Rev. Dubái, 2018), 133 (Rev. Dubái, 2018), 180 (Rev. Dubái, 2018) y 206</w:t>
      </w:r>
      <w:r w:rsidR="00414C17">
        <w:t> </w:t>
      </w:r>
      <w:r w:rsidR="0005595D" w:rsidRPr="004F40C9">
        <w:t xml:space="preserve">(Dubái, 2018) de la Conferencia de Plenipotenciarios. </w:t>
      </w:r>
      <w:bookmarkEnd w:id="74"/>
      <w:r w:rsidR="005A4557" w:rsidRPr="004F40C9">
        <w:t>La versión de 2020 de este informe (</w:t>
      </w:r>
      <w:r w:rsidR="00333615">
        <w:t>Documento </w:t>
      </w:r>
      <w:r w:rsidR="005A4557" w:rsidRPr="004F40C9">
        <w:t xml:space="preserve">C20/33) se elaboró con miras a su presentación durante </w:t>
      </w:r>
      <w:r w:rsidR="00811700">
        <w:t>la</w:t>
      </w:r>
      <w:r w:rsidR="005A4557" w:rsidRPr="004F40C9">
        <w:t xml:space="preserve"> reunión de 2020</w:t>
      </w:r>
      <w:r w:rsidR="00811700" w:rsidRPr="00811700">
        <w:t xml:space="preserve"> </w:t>
      </w:r>
      <w:r w:rsidR="00811700">
        <w:t>de</w:t>
      </w:r>
      <w:r w:rsidR="00811700" w:rsidRPr="004F40C9">
        <w:t>l Consejo</w:t>
      </w:r>
      <w:r w:rsidR="005A4557" w:rsidRPr="004F40C9">
        <w:t xml:space="preserve">, </w:t>
      </w:r>
      <w:r w:rsidR="008C28D4" w:rsidRPr="004F40C9">
        <w:t xml:space="preserve">pero </w:t>
      </w:r>
      <w:r w:rsidR="005A4557" w:rsidRPr="004F40C9">
        <w:t xml:space="preserve">no </w:t>
      </w:r>
      <w:r w:rsidR="00811700">
        <w:t>llegó a examinarse</w:t>
      </w:r>
      <w:r w:rsidR="005A4557" w:rsidRPr="004F40C9">
        <w:t>.</w:t>
      </w:r>
    </w:p>
    <w:p w14:paraId="38735C04" w14:textId="692B3CE3" w:rsidR="00901CD2" w:rsidRPr="004F40C9" w:rsidRDefault="00901CD2" w:rsidP="008C28D4">
      <w:r w:rsidRPr="00985379">
        <w:t>8.2</w:t>
      </w:r>
      <w:r w:rsidRPr="004F40C9">
        <w:tab/>
      </w:r>
      <w:bookmarkStart w:id="75" w:name="lt_pId207"/>
      <w:r w:rsidR="008C28D4" w:rsidRPr="004F40C9">
        <w:t>En respuesta</w:t>
      </w:r>
      <w:r w:rsidR="0005595D" w:rsidRPr="004F40C9">
        <w:t xml:space="preserve"> a una pregunta de un </w:t>
      </w:r>
      <w:r w:rsidR="00985379">
        <w:t>c</w:t>
      </w:r>
      <w:r w:rsidR="008C28D4" w:rsidRPr="004F40C9">
        <w:t>onsejero</w:t>
      </w:r>
      <w:r w:rsidR="0005595D" w:rsidRPr="004F40C9">
        <w:t xml:space="preserve">, el Presidente </w:t>
      </w:r>
      <w:r w:rsidR="008C28D4" w:rsidRPr="004F40C9">
        <w:t>declara</w:t>
      </w:r>
      <w:r w:rsidR="0005595D" w:rsidRPr="004F40C9">
        <w:t xml:space="preserve"> que el contenido del informe</w:t>
      </w:r>
      <w:r w:rsidR="008C28D4" w:rsidRPr="004F40C9">
        <w:t xml:space="preserve"> consignado en</w:t>
      </w:r>
      <w:r w:rsidR="0005595D" w:rsidRPr="004F40C9">
        <w:t xml:space="preserve"> el Documento C21/33 ya se ha</w:t>
      </w:r>
      <w:r w:rsidR="008C28D4" w:rsidRPr="004F40C9">
        <w:t xml:space="preserve"> sometido a la consideración del </w:t>
      </w:r>
      <w:r w:rsidR="0005595D" w:rsidRPr="004F40C9">
        <w:t xml:space="preserve">Grupo de Trabajo del Consejo sobre Internet y que, de conformidad con la Resolución 102 (Rev. </w:t>
      </w:r>
      <w:r w:rsidR="008C28D4" w:rsidRPr="004F40C9">
        <w:t>Dubái</w:t>
      </w:r>
      <w:r w:rsidR="0005595D" w:rsidRPr="004F40C9">
        <w:t xml:space="preserve">, 2018), </w:t>
      </w:r>
      <w:r w:rsidR="008C28D4" w:rsidRPr="004F40C9">
        <w:t>ese tipo de informes</w:t>
      </w:r>
      <w:r w:rsidR="00712628">
        <w:t xml:space="preserve"> debe remitirse</w:t>
      </w:r>
      <w:r w:rsidR="0005595D" w:rsidRPr="004F40C9">
        <w:t xml:space="preserve"> al Secretario General de las Naciones Unidas tras su aprobación.</w:t>
      </w:r>
      <w:bookmarkEnd w:id="75"/>
    </w:p>
    <w:p w14:paraId="1866CD44" w14:textId="0EAB41DF" w:rsidR="005A4557" w:rsidRPr="004F40C9" w:rsidRDefault="00901CD2" w:rsidP="001B6AA5">
      <w:r w:rsidRPr="00985379">
        <w:t>8.3</w:t>
      </w:r>
      <w:r w:rsidRPr="004F40C9">
        <w:tab/>
      </w:r>
      <w:bookmarkStart w:id="76" w:name="lt_pId209"/>
      <w:r w:rsidR="0005595D" w:rsidRPr="004F40C9">
        <w:t xml:space="preserve">Siguiendo el mismo proceso que </w:t>
      </w:r>
      <w:r w:rsidR="00411868" w:rsidRPr="004F40C9">
        <w:t>en ocasiones anteriores</w:t>
      </w:r>
      <w:r w:rsidR="0005595D" w:rsidRPr="004F40C9">
        <w:t xml:space="preserve">, el Presidente </w:t>
      </w:r>
      <w:r w:rsidR="00411868" w:rsidRPr="004F40C9">
        <w:t>propone invitar</w:t>
      </w:r>
      <w:r w:rsidR="0005595D" w:rsidRPr="004F40C9">
        <w:t xml:space="preserve"> a los Estados Miembros del Consejo a </w:t>
      </w:r>
      <w:r w:rsidR="00411868" w:rsidRPr="004F40C9">
        <w:t>que presenten</w:t>
      </w:r>
      <w:r w:rsidR="0005595D" w:rsidRPr="004F40C9">
        <w:t xml:space="preserve"> sus opiniones, </w:t>
      </w:r>
      <w:r w:rsidR="00411868" w:rsidRPr="004F40C9">
        <w:t>si así lo desean</w:t>
      </w:r>
      <w:r w:rsidR="0005595D" w:rsidRPr="004F40C9">
        <w:t xml:space="preserve">, sobre los informes </w:t>
      </w:r>
      <w:r w:rsidR="00411868" w:rsidRPr="004F40C9">
        <w:t>incluidos en</w:t>
      </w:r>
      <w:r w:rsidR="0005595D" w:rsidRPr="004F40C9">
        <w:t xml:space="preserve"> los Documentos C21/33 y C20/33 antes de las 17.00 horas, hora de Ginebra, del jueves 17 de junio, por correo electrónico y de la forma más sucinta posible, e inclu</w:t>
      </w:r>
      <w:r w:rsidR="00411868" w:rsidRPr="004F40C9">
        <w:t>ir</w:t>
      </w:r>
      <w:r w:rsidR="0005595D" w:rsidRPr="004F40C9">
        <w:t xml:space="preserve"> en un documento </w:t>
      </w:r>
      <w:r w:rsidR="00411868" w:rsidRPr="004F40C9">
        <w:t>independiente</w:t>
      </w:r>
      <w:r w:rsidR="0005595D" w:rsidRPr="004F40C9">
        <w:t xml:space="preserve"> una recopilación de </w:t>
      </w:r>
      <w:r w:rsidR="00411868" w:rsidRPr="004F40C9">
        <w:t>dichas</w:t>
      </w:r>
      <w:r w:rsidR="0005595D" w:rsidRPr="004F40C9">
        <w:t xml:space="preserve"> opiniones, </w:t>
      </w:r>
      <w:r w:rsidR="00712628">
        <w:t>en su caso</w:t>
      </w:r>
      <w:r w:rsidR="0005595D" w:rsidRPr="004F40C9">
        <w:t>, tal</w:t>
      </w:r>
      <w:r w:rsidR="00712628">
        <w:t xml:space="preserve"> y</w:t>
      </w:r>
      <w:r w:rsidR="0005595D" w:rsidRPr="004F40C9">
        <w:t xml:space="preserve"> como se ha</w:t>
      </w:r>
      <w:r w:rsidR="00411868" w:rsidRPr="004F40C9">
        <w:t>y</w:t>
      </w:r>
      <w:r w:rsidR="0005595D" w:rsidRPr="004F40C9">
        <w:t>an recibido (</w:t>
      </w:r>
      <w:r w:rsidR="00411868" w:rsidRPr="004F40C9">
        <w:t xml:space="preserve">es decir, </w:t>
      </w:r>
      <w:r w:rsidR="0005595D" w:rsidRPr="004F40C9">
        <w:t xml:space="preserve">sin editar). A continuación, </w:t>
      </w:r>
      <w:r w:rsidR="00411868" w:rsidRPr="004F40C9">
        <w:t xml:space="preserve">dada la urgencia de este punto, se llevará a cabo una consulta por correspondencia con los Estados Miembros del Consejo para que tomen nota </w:t>
      </w:r>
      <w:r w:rsidR="0005595D" w:rsidRPr="004F40C9">
        <w:t xml:space="preserve">de los Documentos C21/33 y C20/33 y </w:t>
      </w:r>
      <w:r w:rsidR="00411868" w:rsidRPr="004F40C9">
        <w:t>aprueben</w:t>
      </w:r>
      <w:r w:rsidR="0005595D" w:rsidRPr="004F40C9">
        <w:t xml:space="preserve"> la transmisión de dichos informes al Secretario General de las Naciones Unidas, junto con</w:t>
      </w:r>
      <w:r w:rsidR="00712628">
        <w:t xml:space="preserve"> la recopilación de</w:t>
      </w:r>
      <w:r w:rsidR="0005595D" w:rsidRPr="004F40C9">
        <w:t xml:space="preserve"> las opiniones </w:t>
      </w:r>
      <w:r w:rsidR="00411868" w:rsidRPr="004F40C9">
        <w:t>de</w:t>
      </w:r>
      <w:r w:rsidR="0005595D" w:rsidRPr="004F40C9">
        <w:t xml:space="preserve"> los Estados Miembros del Consejo, en su caso, y</w:t>
      </w:r>
      <w:r w:rsidR="00411868" w:rsidRPr="004F40C9">
        <w:t xml:space="preserve"> el</w:t>
      </w:r>
      <w:r w:rsidR="0005595D" w:rsidRPr="004F40C9">
        <w:t xml:space="preserve"> correspondiente </w:t>
      </w:r>
      <w:r w:rsidR="00411868" w:rsidRPr="004F40C9">
        <w:t>resumen oficial de los debates</w:t>
      </w:r>
      <w:r w:rsidR="0005595D" w:rsidRPr="004F40C9">
        <w:t xml:space="preserve">, como un </w:t>
      </w:r>
      <w:r w:rsidR="00D8639F">
        <w:t>conjunto</w:t>
      </w:r>
      <w:r w:rsidR="0005595D" w:rsidRPr="004F40C9">
        <w:t xml:space="preserve">, </w:t>
      </w:r>
      <w:r w:rsidR="001B6AA5" w:rsidRPr="004F40C9">
        <w:t xml:space="preserve">con una carta de presentación en la que se indique claramente que los Estados Miembros del Consejo de la UIT han tomado nota de los </w:t>
      </w:r>
      <w:r w:rsidR="00985379">
        <w:t>i</w:t>
      </w:r>
      <w:r w:rsidR="001B6AA5" w:rsidRPr="004F40C9">
        <w:t xml:space="preserve">nformes; que los </w:t>
      </w:r>
      <w:r w:rsidR="00985379">
        <w:t>i</w:t>
      </w:r>
      <w:r w:rsidR="001B6AA5" w:rsidRPr="004F40C9">
        <w:t>nformes deben examinarse, como un todo, junto con el documento adjunto y el resumen de los debates</w:t>
      </w:r>
      <w:r w:rsidR="0005595D" w:rsidRPr="004F40C9">
        <w:t xml:space="preserve">; y </w:t>
      </w:r>
      <w:r w:rsidR="00712628">
        <w:t xml:space="preserve">que </w:t>
      </w:r>
      <w:r w:rsidR="0005595D" w:rsidRPr="004F40C9">
        <w:t>la inclusión de hipervínculos no implica la aprobación del contenido del hipervínculo</w:t>
      </w:r>
      <w:r w:rsidR="001B6AA5" w:rsidRPr="004F40C9">
        <w:t xml:space="preserve"> en cuestión, conforme a lo estipulado en la</w:t>
      </w:r>
      <w:r w:rsidR="0005595D" w:rsidRPr="004F40C9">
        <w:t xml:space="preserve"> Decisión 14 (Bus</w:t>
      </w:r>
      <w:r w:rsidR="001B6AA5" w:rsidRPr="004F40C9">
        <w:t>á</w:t>
      </w:r>
      <w:r w:rsidR="0005595D" w:rsidRPr="004F40C9">
        <w:t xml:space="preserve">n, 2014) </w:t>
      </w:r>
      <w:r w:rsidR="001B6AA5" w:rsidRPr="004F40C9">
        <w:t>de la PP</w:t>
      </w:r>
      <w:bookmarkEnd w:id="76"/>
      <w:r w:rsidR="001B6AA5" w:rsidRPr="004F40C9">
        <w:t>.</w:t>
      </w:r>
    </w:p>
    <w:p w14:paraId="1FF48543" w14:textId="7BCE62C2" w:rsidR="00901CD2" w:rsidRPr="004F40C9" w:rsidRDefault="005A4557" w:rsidP="005A4557">
      <w:r w:rsidRPr="004F40C9">
        <w:lastRenderedPageBreak/>
        <w:t>8.4</w:t>
      </w:r>
      <w:r w:rsidRPr="004F40C9">
        <w:tab/>
        <w:t xml:space="preserve">Así se </w:t>
      </w:r>
      <w:r w:rsidRPr="004F40C9">
        <w:rPr>
          <w:b/>
        </w:rPr>
        <w:t>concluye</w:t>
      </w:r>
      <w:r w:rsidRPr="004F40C9">
        <w:t>.</w:t>
      </w:r>
    </w:p>
    <w:p w14:paraId="68767BDD" w14:textId="5B0AC334" w:rsidR="00901CD2" w:rsidRPr="004F40C9" w:rsidRDefault="00901CD2" w:rsidP="001B6AA5">
      <w:r w:rsidRPr="004F40C9">
        <w:t>8.5</w:t>
      </w:r>
      <w:r w:rsidRPr="004F40C9">
        <w:tab/>
      </w:r>
      <w:bookmarkStart w:id="77" w:name="lt_pId214"/>
      <w:r w:rsidR="0005595D" w:rsidRPr="004F40C9">
        <w:t>El Presidente añad</w:t>
      </w:r>
      <w:r w:rsidR="001B6AA5" w:rsidRPr="004F40C9">
        <w:t>e</w:t>
      </w:r>
      <w:r w:rsidR="0005595D" w:rsidRPr="004F40C9">
        <w:t xml:space="preserve"> que la carta de presentación y la recopilación de las opiniones de los Estados </w:t>
      </w:r>
      <w:r w:rsidR="001B6AA5" w:rsidRPr="004F40C9">
        <w:t xml:space="preserve">Miembros </w:t>
      </w:r>
      <w:r w:rsidR="0005595D" w:rsidRPr="004F40C9">
        <w:t>del Consejo, en su caso, se publicar</w:t>
      </w:r>
      <w:r w:rsidR="001B6AA5" w:rsidRPr="004F40C9">
        <w:t>á</w:t>
      </w:r>
      <w:r w:rsidR="0005595D" w:rsidRPr="004F40C9">
        <w:t xml:space="preserve">n como Documento DT/8. El </w:t>
      </w:r>
      <w:r w:rsidR="001B6AA5" w:rsidRPr="004F40C9">
        <w:t xml:space="preserve">resumen de los debates </w:t>
      </w:r>
      <w:r w:rsidR="0005595D" w:rsidRPr="004F40C9">
        <w:t xml:space="preserve">se incluirá </w:t>
      </w:r>
      <w:r w:rsidR="001B6AA5" w:rsidRPr="004F40C9">
        <w:t>un</w:t>
      </w:r>
      <w:r w:rsidR="00985379">
        <w:t>a</w:t>
      </w:r>
      <w:r w:rsidR="001B6AA5" w:rsidRPr="004F40C9">
        <w:t xml:space="preserve"> vez revisado</w:t>
      </w:r>
      <w:r w:rsidR="0005595D" w:rsidRPr="004F40C9">
        <w:t xml:space="preserve"> con arreglo al procedimiento </w:t>
      </w:r>
      <w:r w:rsidR="001B6AA5" w:rsidRPr="004F40C9">
        <w:t>habitual</w:t>
      </w:r>
      <w:r w:rsidR="0005595D" w:rsidRPr="004F40C9">
        <w:t xml:space="preserve"> del Consejo.</w:t>
      </w:r>
      <w:bookmarkEnd w:id="77"/>
    </w:p>
    <w:p w14:paraId="5047ED51" w14:textId="16C5CC27" w:rsidR="0019747B" w:rsidRPr="004F40C9" w:rsidRDefault="0019747B" w:rsidP="00E14644">
      <w:pPr>
        <w:pStyle w:val="Heading1"/>
      </w:pPr>
      <w:r w:rsidRPr="0097565C">
        <w:t>9</w:t>
      </w:r>
      <w:r w:rsidRPr="004F40C9">
        <w:tab/>
        <w:t>Actividades de la UIT sobre el fortalecimiento del papel de la UIT en la creación de confianza y seguridad en la utilización de las TIC</w:t>
      </w:r>
      <w:r w:rsidR="00E14644" w:rsidRPr="004F40C9">
        <w:t xml:space="preserve"> (Documento </w:t>
      </w:r>
      <w:hyperlink r:id="rId27" w:history="1">
        <w:r w:rsidR="00E14644" w:rsidRPr="004F40C9">
          <w:rPr>
            <w:rStyle w:val="Hyperlink"/>
          </w:rPr>
          <w:t>C21/18</w:t>
        </w:r>
      </w:hyperlink>
      <w:r w:rsidR="00E14644" w:rsidRPr="004F40C9">
        <w:t>)</w:t>
      </w:r>
    </w:p>
    <w:p w14:paraId="0C9FBFD4" w14:textId="3FC5A141" w:rsidR="00901CD2" w:rsidRPr="004F40C9" w:rsidRDefault="00FB14C4" w:rsidP="005018CF">
      <w:r w:rsidRPr="004F40C9">
        <w:t>9.1</w:t>
      </w:r>
      <w:r w:rsidRPr="004F40C9">
        <w:tab/>
      </w:r>
      <w:bookmarkStart w:id="78" w:name="lt_pId219"/>
      <w:r w:rsidR="00C12A7D" w:rsidRPr="004F40C9">
        <w:t>El representante de la Secretaría General present</w:t>
      </w:r>
      <w:r w:rsidR="002359D3" w:rsidRPr="004F40C9">
        <w:t>a</w:t>
      </w:r>
      <w:r w:rsidR="00C12A7D" w:rsidRPr="004F40C9">
        <w:t xml:space="preserve"> el Documento C21/18, en el que se resumen las actividades de la UIT </w:t>
      </w:r>
      <w:r w:rsidR="005018CF" w:rsidRPr="004F40C9">
        <w:t>en relación con la Resolución 130 (Rev. Dubái, 2018), la función de la UIT como único organismo facilitador de la Línea de Acción C5 de la CMSI, y otras decisiones adoptadas por los miembros sobre el fortalecimiento del papel de la UIT en la creación de confianza y seguridad en la utilización de las TIC.</w:t>
      </w:r>
      <w:r w:rsidR="00C12A7D" w:rsidRPr="004F40C9">
        <w:t xml:space="preserve"> Se invit</w:t>
      </w:r>
      <w:r w:rsidR="005018CF" w:rsidRPr="004F40C9">
        <w:t>a</w:t>
      </w:r>
      <w:r w:rsidR="00C12A7D" w:rsidRPr="004F40C9">
        <w:t xml:space="preserve"> a los </w:t>
      </w:r>
      <w:r w:rsidR="0097565C">
        <w:t>c</w:t>
      </w:r>
      <w:r w:rsidR="00C12A7D" w:rsidRPr="004F40C9">
        <w:t>onsejeros a tomar nota del documento, así como de la versión 2020 del informe (Documento C20/18), que se prepar</w:t>
      </w:r>
      <w:r w:rsidR="005018CF" w:rsidRPr="004F40C9">
        <w:t>ó</w:t>
      </w:r>
      <w:r w:rsidR="00C12A7D" w:rsidRPr="004F40C9">
        <w:t xml:space="preserve"> para su presentación al Consejo pero no </w:t>
      </w:r>
      <w:bookmarkEnd w:id="78"/>
      <w:r w:rsidR="00D8639F">
        <w:t>llegó a examinarse.</w:t>
      </w:r>
    </w:p>
    <w:p w14:paraId="678EE8D4" w14:textId="63727295" w:rsidR="00901CD2" w:rsidRPr="004F40C9" w:rsidRDefault="00901CD2" w:rsidP="00AD7824">
      <w:r w:rsidRPr="004F40C9">
        <w:t>9.2</w:t>
      </w:r>
      <w:r w:rsidRPr="004F40C9">
        <w:tab/>
      </w:r>
      <w:bookmarkStart w:id="79" w:name="lt_pId222"/>
      <w:r w:rsidR="00C12A7D" w:rsidRPr="004F40C9">
        <w:t xml:space="preserve">Un </w:t>
      </w:r>
      <w:r w:rsidR="0097565C">
        <w:t>c</w:t>
      </w:r>
      <w:r w:rsidR="00AD7824" w:rsidRPr="004F40C9">
        <w:t xml:space="preserve">onsejero </w:t>
      </w:r>
      <w:r w:rsidR="00C12A7D" w:rsidRPr="004F40C9">
        <w:t>agradec</w:t>
      </w:r>
      <w:r w:rsidR="00AD7824" w:rsidRPr="004F40C9">
        <w:t>e</w:t>
      </w:r>
      <w:r w:rsidR="00C12A7D" w:rsidRPr="004F40C9">
        <w:t xml:space="preserve"> a la UIT </w:t>
      </w:r>
      <w:r w:rsidR="00AD7824" w:rsidRPr="004F40C9">
        <w:t>los</w:t>
      </w:r>
      <w:r w:rsidR="00C12A7D" w:rsidRPr="004F40C9">
        <w:t xml:space="preserve"> esfuerzos </w:t>
      </w:r>
      <w:r w:rsidR="00AD7824" w:rsidRPr="004F40C9">
        <w:t>realizados en relación con</w:t>
      </w:r>
      <w:r w:rsidR="00C12A7D" w:rsidRPr="004F40C9">
        <w:t xml:space="preserve"> la Agenda de Ciberseguridad Global y el Índice de Ciberseguridad Global. </w:t>
      </w:r>
      <w:r w:rsidR="00AD7824" w:rsidRPr="004F40C9">
        <w:t>El nivel de</w:t>
      </w:r>
      <w:r w:rsidR="00C12A7D" w:rsidRPr="004F40C9">
        <w:t xml:space="preserve"> participación de los Estados </w:t>
      </w:r>
      <w:r w:rsidR="00AD7824" w:rsidRPr="004F40C9">
        <w:t xml:space="preserve">Miembros </w:t>
      </w:r>
      <w:r w:rsidR="00C12A7D" w:rsidRPr="004F40C9">
        <w:t xml:space="preserve">en todas las etapas </w:t>
      </w:r>
      <w:r w:rsidR="00AD7824" w:rsidRPr="004F40C9">
        <w:t>puede</w:t>
      </w:r>
      <w:r w:rsidR="00C12A7D" w:rsidRPr="004F40C9">
        <w:t xml:space="preserve"> servir de ejemplo para</w:t>
      </w:r>
      <w:r w:rsidR="00AD7824" w:rsidRPr="004F40C9">
        <w:t xml:space="preserve"> otros</w:t>
      </w:r>
      <w:r w:rsidR="00C12A7D" w:rsidRPr="004F40C9">
        <w:t xml:space="preserve"> trabajos</w:t>
      </w:r>
      <w:r w:rsidR="00AD7824" w:rsidRPr="004F40C9">
        <w:t xml:space="preserve"> futuros</w:t>
      </w:r>
      <w:r w:rsidR="00C12A7D" w:rsidRPr="004F40C9">
        <w:t>.</w:t>
      </w:r>
      <w:bookmarkEnd w:id="79"/>
    </w:p>
    <w:p w14:paraId="5D55E156" w14:textId="13331E79" w:rsidR="00FB14C4" w:rsidRPr="004F40C9" w:rsidRDefault="00FB14C4" w:rsidP="0004705F">
      <w:r w:rsidRPr="004F40C9">
        <w:t>9.3</w:t>
      </w:r>
      <w:r w:rsidRPr="004F40C9">
        <w:tab/>
      </w:r>
      <w:r w:rsidR="00C12A7D" w:rsidRPr="004F40C9">
        <w:t xml:space="preserve">El Presidente </w:t>
      </w:r>
      <w:r w:rsidR="0004705F" w:rsidRPr="004F40C9">
        <w:t xml:space="preserve">entiende que los consejeros desean concluir que, dada la urgencia de este asunto, se llevará a cabo una consulta por correspondencia </w:t>
      </w:r>
      <w:r w:rsidR="00A23C11">
        <w:t>con</w:t>
      </w:r>
      <w:r w:rsidR="0004705F" w:rsidRPr="004F40C9">
        <w:t xml:space="preserve"> los Estados Miembros del Consejo para que </w:t>
      </w:r>
      <w:r w:rsidR="00C12A7D" w:rsidRPr="004F40C9">
        <w:t>tom</w:t>
      </w:r>
      <w:r w:rsidR="0004705F" w:rsidRPr="004F40C9">
        <w:t>en</w:t>
      </w:r>
      <w:r w:rsidR="00C12A7D" w:rsidRPr="004F40C9">
        <w:t xml:space="preserve"> nota </w:t>
      </w:r>
      <w:r w:rsidR="0004705F" w:rsidRPr="004F40C9">
        <w:t xml:space="preserve">tanto </w:t>
      </w:r>
      <w:r w:rsidR="00C12A7D" w:rsidRPr="004F40C9">
        <w:t>del Documento C21/18</w:t>
      </w:r>
      <w:r w:rsidR="0004705F" w:rsidRPr="004F40C9">
        <w:t>,</w:t>
      </w:r>
      <w:r w:rsidR="00C12A7D" w:rsidRPr="004F40C9">
        <w:t xml:space="preserve"> como del Documento C20/18.</w:t>
      </w:r>
    </w:p>
    <w:p w14:paraId="566557D6" w14:textId="0A34E550" w:rsidR="00901CD2" w:rsidRPr="004F40C9" w:rsidRDefault="00FB14C4" w:rsidP="00FB14C4">
      <w:r w:rsidRPr="004F40C9">
        <w:t>9.4</w:t>
      </w:r>
      <w:r w:rsidRPr="004F40C9">
        <w:tab/>
        <w:t xml:space="preserve">Así se </w:t>
      </w:r>
      <w:r w:rsidRPr="004F40C9">
        <w:rPr>
          <w:b/>
        </w:rPr>
        <w:t>concluye</w:t>
      </w:r>
      <w:r w:rsidRPr="004F40C9">
        <w:t>.</w:t>
      </w:r>
    </w:p>
    <w:p w14:paraId="7D4C51DB" w14:textId="31FD5ECE" w:rsidR="0019747B" w:rsidRPr="004F40C9" w:rsidRDefault="0019747B" w:rsidP="00C17597">
      <w:pPr>
        <w:pStyle w:val="Heading1"/>
      </w:pPr>
      <w:r w:rsidRPr="00767BFB">
        <w:t>10</w:t>
      </w:r>
      <w:r w:rsidRPr="004F40C9">
        <w:tab/>
        <w:t xml:space="preserve">Actividades de la UIT </w:t>
      </w:r>
      <w:r w:rsidR="00C17597" w:rsidRPr="004F40C9">
        <w:t xml:space="preserve">vinculadas con la Resolución 70 </w:t>
      </w:r>
      <w:r w:rsidRPr="004F40C9">
        <w:t>(Rev. Dubái, 2018)</w:t>
      </w:r>
      <w:r w:rsidR="00FB14C4" w:rsidRPr="004F40C9">
        <w:t xml:space="preserve"> (Documento </w:t>
      </w:r>
      <w:hyperlink r:id="rId28" w:history="1">
        <w:r w:rsidR="00FB14C4" w:rsidRPr="004F40C9">
          <w:rPr>
            <w:rStyle w:val="Hyperlink"/>
          </w:rPr>
          <w:t>C21/6</w:t>
        </w:r>
      </w:hyperlink>
      <w:r w:rsidR="00FB14C4" w:rsidRPr="004F40C9">
        <w:t>)</w:t>
      </w:r>
    </w:p>
    <w:p w14:paraId="54250CE7" w14:textId="17C4F3D4" w:rsidR="00901CD2" w:rsidRPr="004F40C9" w:rsidRDefault="00901CD2" w:rsidP="00D8639F">
      <w:r w:rsidRPr="004F40C9">
        <w:t>10.1</w:t>
      </w:r>
      <w:r w:rsidRPr="004F40C9">
        <w:tab/>
      </w:r>
      <w:bookmarkStart w:id="80" w:name="lt_pId231"/>
      <w:r w:rsidR="00D354D5" w:rsidRPr="004F40C9">
        <w:t>La</w:t>
      </w:r>
      <w:r w:rsidR="00C12A7D" w:rsidRPr="004F40C9">
        <w:t xml:space="preserve"> representante de la Secretaría General present</w:t>
      </w:r>
      <w:r w:rsidR="00D8639F">
        <w:t>a</w:t>
      </w:r>
      <w:r w:rsidR="00C12A7D" w:rsidRPr="004F40C9">
        <w:t xml:space="preserve"> el Documento C21/6, en el que se exponen las actividades de la UIT relacionadas con la Resolución 70 (Rev. </w:t>
      </w:r>
      <w:r w:rsidR="00C17597" w:rsidRPr="004F40C9">
        <w:t>Dubái</w:t>
      </w:r>
      <w:r w:rsidR="00C12A7D" w:rsidRPr="004F40C9">
        <w:t xml:space="preserve">, 2018). </w:t>
      </w:r>
      <w:r w:rsidR="00C17597" w:rsidRPr="004F40C9">
        <w:t>En la página web de la UIT sobre la cuestión de género puede obtenerse más información sobre el género y las TIC.</w:t>
      </w:r>
      <w:r w:rsidR="00C12A7D" w:rsidRPr="004F40C9">
        <w:t xml:space="preserve"> Se invit</w:t>
      </w:r>
      <w:r w:rsidR="00C17597" w:rsidRPr="004F40C9">
        <w:t>a</w:t>
      </w:r>
      <w:r w:rsidR="00C12A7D" w:rsidRPr="004F40C9">
        <w:t xml:space="preserve"> a los </w:t>
      </w:r>
      <w:r w:rsidR="00767BFB">
        <w:t>c</w:t>
      </w:r>
      <w:r w:rsidR="00C12A7D" w:rsidRPr="004F40C9">
        <w:t xml:space="preserve">onsejeros a tomar nota del documento, así como de la versión 2020 del </w:t>
      </w:r>
      <w:r w:rsidR="00767BFB">
        <w:t>i</w:t>
      </w:r>
      <w:r w:rsidR="00C12A7D" w:rsidRPr="004F40C9">
        <w:t xml:space="preserve">nforme (Documento C20/6), </w:t>
      </w:r>
      <w:r w:rsidR="00C17597" w:rsidRPr="004F40C9">
        <w:t xml:space="preserve">que se preparó para su presentación al Consejo </w:t>
      </w:r>
      <w:r w:rsidR="00D8639F" w:rsidRPr="00D8639F">
        <w:t>pero no llegó a examinarse</w:t>
      </w:r>
      <w:r w:rsidR="00C17597" w:rsidRPr="004F40C9">
        <w:t>.</w:t>
      </w:r>
      <w:bookmarkEnd w:id="80"/>
    </w:p>
    <w:p w14:paraId="2C6CDED9" w14:textId="08D90322" w:rsidR="00901CD2" w:rsidRPr="004F40C9" w:rsidRDefault="00901CD2" w:rsidP="00580A1B">
      <w:r w:rsidRPr="004F40C9">
        <w:t>10.2</w:t>
      </w:r>
      <w:r w:rsidRPr="004F40C9">
        <w:tab/>
      </w:r>
      <w:bookmarkStart w:id="81" w:name="lt_pId235"/>
      <w:r w:rsidR="00C12A7D" w:rsidRPr="004F40C9">
        <w:t xml:space="preserve">Los </w:t>
      </w:r>
      <w:r w:rsidR="0097565C">
        <w:t>c</w:t>
      </w:r>
      <w:r w:rsidR="00C12A7D" w:rsidRPr="004F40C9">
        <w:t xml:space="preserve">onsejeros acogen con satisfacción el informe y los esfuerzos </w:t>
      </w:r>
      <w:r w:rsidR="001447BB" w:rsidRPr="004F40C9">
        <w:t>realizados por</w:t>
      </w:r>
      <w:r w:rsidR="00C12A7D" w:rsidRPr="004F40C9">
        <w:t xml:space="preserve"> la UIT</w:t>
      </w:r>
      <w:r w:rsidR="001447BB" w:rsidRPr="004F40C9">
        <w:t xml:space="preserve"> a fin de</w:t>
      </w:r>
      <w:r w:rsidR="00C12A7D" w:rsidRPr="004F40C9">
        <w:t xml:space="preserve"> promover la igualdad de género y el empoderamiento de la mujer a través de las TIC</w:t>
      </w:r>
      <w:r w:rsidR="001447BB" w:rsidRPr="004F40C9">
        <w:t>. U</w:t>
      </w:r>
      <w:r w:rsidR="00C12A7D" w:rsidRPr="004F40C9">
        <w:t xml:space="preserve">n </w:t>
      </w:r>
      <w:r w:rsidR="00767BFB">
        <w:t>c</w:t>
      </w:r>
      <w:r w:rsidR="00C12A7D" w:rsidRPr="004F40C9">
        <w:t xml:space="preserve">onsejero </w:t>
      </w:r>
      <w:r w:rsidR="001447BB" w:rsidRPr="004F40C9">
        <w:t xml:space="preserve">señala a </w:t>
      </w:r>
      <w:r w:rsidR="00C12A7D" w:rsidRPr="004F40C9">
        <w:t>la atención</w:t>
      </w:r>
      <w:r w:rsidR="001447BB" w:rsidRPr="004F40C9">
        <w:t xml:space="preserve"> de los presentes</w:t>
      </w:r>
      <w:r w:rsidR="00C12A7D" w:rsidRPr="004F40C9">
        <w:t xml:space="preserve"> las medidas que está adoptando la BR para alcanzar los objetivos de la Resolución 70 (Rev. </w:t>
      </w:r>
      <w:r w:rsidR="00580A1B" w:rsidRPr="004F40C9">
        <w:t>Dubái</w:t>
      </w:r>
      <w:r w:rsidR="00C12A7D" w:rsidRPr="004F40C9">
        <w:t xml:space="preserve">, 2018). Se </w:t>
      </w:r>
      <w:r w:rsidR="00580A1B" w:rsidRPr="004F40C9">
        <w:t>propon</w:t>
      </w:r>
      <w:r w:rsidR="00C12A7D" w:rsidRPr="004F40C9">
        <w:t>e</w:t>
      </w:r>
      <w:r w:rsidR="00580A1B" w:rsidRPr="004F40C9">
        <w:t xml:space="preserve"> poner</w:t>
      </w:r>
      <w:r w:rsidR="00C12A7D" w:rsidRPr="004F40C9">
        <w:t xml:space="preserve"> en marcha una red de mujeres para la PP-22, como </w:t>
      </w:r>
      <w:r w:rsidR="00580A1B" w:rsidRPr="004F40C9">
        <w:t>en</w:t>
      </w:r>
      <w:r w:rsidR="00C12A7D" w:rsidRPr="004F40C9">
        <w:t xml:space="preserve"> conferencias</w:t>
      </w:r>
      <w:r w:rsidR="00580A1B" w:rsidRPr="004F40C9">
        <w:t xml:space="preserve"> anteriores</w:t>
      </w:r>
      <w:r w:rsidR="00C12A7D" w:rsidRPr="004F40C9">
        <w:t xml:space="preserve">, y un </w:t>
      </w:r>
      <w:r w:rsidR="00767BFB">
        <w:t>c</w:t>
      </w:r>
      <w:r w:rsidR="00580A1B" w:rsidRPr="004F40C9">
        <w:t xml:space="preserve">onsejero </w:t>
      </w:r>
      <w:r w:rsidR="00C12A7D" w:rsidRPr="004F40C9">
        <w:t>expo</w:t>
      </w:r>
      <w:r w:rsidR="00580A1B" w:rsidRPr="004F40C9">
        <w:t>ne las medidas adoptadas</w:t>
      </w:r>
      <w:r w:rsidR="00C12A7D" w:rsidRPr="004F40C9">
        <w:t xml:space="preserve"> en su país</w:t>
      </w:r>
      <w:r w:rsidR="00580A1B" w:rsidRPr="004F40C9">
        <w:t xml:space="preserve"> a efectos de la </w:t>
      </w:r>
      <w:r w:rsidR="00D8639F">
        <w:t>conmemoración</w:t>
      </w:r>
      <w:r w:rsidR="00580A1B" w:rsidRPr="004F40C9">
        <w:t xml:space="preserve"> de</w:t>
      </w:r>
      <w:r w:rsidR="00C12A7D" w:rsidRPr="004F40C9">
        <w:t>l décimo aniversario del Día de las Niñas en las TIC.</w:t>
      </w:r>
      <w:bookmarkEnd w:id="81"/>
    </w:p>
    <w:p w14:paraId="6E42DE51" w14:textId="713D2D8D" w:rsidR="00FB14C4" w:rsidRPr="004F40C9" w:rsidRDefault="00901CD2" w:rsidP="00580A1B">
      <w:r w:rsidRPr="004F40C9">
        <w:t>10.3</w:t>
      </w:r>
      <w:r w:rsidRPr="004F40C9">
        <w:tab/>
      </w:r>
      <w:bookmarkStart w:id="82" w:name="lt_pId238"/>
      <w:r w:rsidR="00C12A7D" w:rsidRPr="004F40C9">
        <w:t xml:space="preserve">El Presidente </w:t>
      </w:r>
      <w:r w:rsidR="00580A1B" w:rsidRPr="004F40C9">
        <w:t>evoca</w:t>
      </w:r>
      <w:r w:rsidR="00C12A7D" w:rsidRPr="004F40C9">
        <w:t xml:space="preserve"> la posibilidad de </w:t>
      </w:r>
      <w:r w:rsidR="00580A1B" w:rsidRPr="004F40C9">
        <w:t>crear</w:t>
      </w:r>
      <w:r w:rsidR="00C12A7D" w:rsidRPr="004F40C9">
        <w:t xml:space="preserve"> una red de mujeres para todos los eventos importantes de la UIT</w:t>
      </w:r>
      <w:r w:rsidR="00580A1B" w:rsidRPr="004F40C9">
        <w:t xml:space="preserve"> y</w:t>
      </w:r>
      <w:r w:rsidR="00C12A7D" w:rsidRPr="004F40C9">
        <w:t xml:space="preserve"> </w:t>
      </w:r>
      <w:r w:rsidR="00580A1B" w:rsidRPr="004F40C9">
        <w:t>e</w:t>
      </w:r>
      <w:r w:rsidR="00C12A7D" w:rsidRPr="004F40C9">
        <w:t xml:space="preserve">ntiende que los consejeros desean concluir que, </w:t>
      </w:r>
      <w:r w:rsidR="00580A1B" w:rsidRPr="004F40C9">
        <w:t>dada la urgencia de este asunto, se llevará a cabo una consulta por correspondencia</w:t>
      </w:r>
      <w:r w:rsidR="00A23C11">
        <w:t xml:space="preserve"> con</w:t>
      </w:r>
      <w:r w:rsidR="00580A1B" w:rsidRPr="004F40C9">
        <w:t xml:space="preserve"> los Estados Miembros del Consejo para que tomen </w:t>
      </w:r>
      <w:r w:rsidR="00C12A7D" w:rsidRPr="004F40C9">
        <w:t>nota</w:t>
      </w:r>
      <w:r w:rsidR="00580A1B" w:rsidRPr="004F40C9">
        <w:t xml:space="preserve"> tanto</w:t>
      </w:r>
      <w:r w:rsidR="00C12A7D" w:rsidRPr="004F40C9">
        <w:t xml:space="preserve"> del Documento C21/6</w:t>
      </w:r>
      <w:r w:rsidR="00580A1B" w:rsidRPr="004F40C9">
        <w:t>,</w:t>
      </w:r>
      <w:r w:rsidR="00C12A7D" w:rsidRPr="004F40C9">
        <w:t xml:space="preserve"> como del Documento C20/6.</w:t>
      </w:r>
      <w:bookmarkEnd w:id="82"/>
    </w:p>
    <w:p w14:paraId="7DA69A74" w14:textId="238C69D8" w:rsidR="00FB14C4" w:rsidRPr="004F40C9" w:rsidRDefault="00FB14C4" w:rsidP="00FB14C4">
      <w:r w:rsidRPr="004F40C9">
        <w:lastRenderedPageBreak/>
        <w:t>10.5</w:t>
      </w:r>
      <w:r w:rsidRPr="004F40C9">
        <w:tab/>
        <w:t xml:space="preserve">Así se </w:t>
      </w:r>
      <w:r w:rsidRPr="004F40C9">
        <w:rPr>
          <w:b/>
        </w:rPr>
        <w:t>concluye</w:t>
      </w:r>
      <w:r w:rsidRPr="004F40C9">
        <w:t>.</w:t>
      </w:r>
    </w:p>
    <w:p w14:paraId="074E6823" w14:textId="0849AEAC" w:rsidR="0019747B" w:rsidRPr="004F40C9" w:rsidRDefault="0019747B" w:rsidP="00DD2121">
      <w:pPr>
        <w:pStyle w:val="Heading1"/>
      </w:pPr>
      <w:r w:rsidRPr="002637CD">
        <w:t>11</w:t>
      </w:r>
      <w:r w:rsidRPr="004F40C9">
        <w:tab/>
      </w:r>
      <w:r w:rsidR="00DD2121" w:rsidRPr="004F40C9">
        <w:t>Resultado de la consulta informal sobre los eventos de 2022 (continuación)</w:t>
      </w:r>
      <w:r w:rsidR="00FB14C4" w:rsidRPr="004F40C9">
        <w:t xml:space="preserve"> (Documentos </w:t>
      </w:r>
      <w:hyperlink r:id="rId29" w:history="1">
        <w:r w:rsidR="00FB14C4" w:rsidRPr="00A86A8A">
          <w:rPr>
            <w:rStyle w:val="Hyperlink"/>
            <w:bCs/>
          </w:rPr>
          <w:t>C21/DT/6</w:t>
        </w:r>
      </w:hyperlink>
      <w:r w:rsidR="00FB14C4" w:rsidRPr="004F40C9">
        <w:t xml:space="preserve"> y </w:t>
      </w:r>
      <w:hyperlink r:id="rId30" w:history="1">
        <w:r w:rsidR="00FB14C4" w:rsidRPr="00A86A8A">
          <w:rPr>
            <w:rStyle w:val="Hyperlink"/>
          </w:rPr>
          <w:t>C21/DT/6(Rev.1)</w:t>
        </w:r>
      </w:hyperlink>
      <w:r w:rsidR="00FB14C4" w:rsidRPr="004F40C9">
        <w:t>)</w:t>
      </w:r>
    </w:p>
    <w:p w14:paraId="1E85FDDF" w14:textId="21D379E2" w:rsidR="00901CD2" w:rsidRPr="004F40C9" w:rsidRDefault="00901CD2" w:rsidP="00F24F83">
      <w:r w:rsidRPr="004F40C9">
        <w:t>11.1</w:t>
      </w:r>
      <w:r w:rsidRPr="004F40C9">
        <w:tab/>
      </w:r>
      <w:bookmarkStart w:id="83" w:name="lt_pId245"/>
      <w:r w:rsidR="00C12A7D" w:rsidRPr="004F40C9">
        <w:t>El Presidente invit</w:t>
      </w:r>
      <w:r w:rsidR="00F24F83" w:rsidRPr="004F40C9">
        <w:t>a</w:t>
      </w:r>
      <w:r w:rsidR="00C12A7D" w:rsidRPr="004F40C9">
        <w:t xml:space="preserve"> a los </w:t>
      </w:r>
      <w:r w:rsidR="002637CD">
        <w:t>c</w:t>
      </w:r>
      <w:r w:rsidR="00F24F83" w:rsidRPr="004F40C9">
        <w:t xml:space="preserve">onsejeros </w:t>
      </w:r>
      <w:r w:rsidR="00C12A7D" w:rsidRPr="004F40C9">
        <w:t xml:space="preserve">a examinar el Documento C21/DT/6, </w:t>
      </w:r>
      <w:r w:rsidR="00F24F83" w:rsidRPr="004F40C9">
        <w:t>en el que se exponen</w:t>
      </w:r>
      <w:r w:rsidR="00C12A7D" w:rsidRPr="004F40C9">
        <w:t xml:space="preserve"> los resultados de la consulta informal sobre la racionalización de los eventos de la UIT en</w:t>
      </w:r>
      <w:r w:rsidR="002637CD">
        <w:t> </w:t>
      </w:r>
      <w:r w:rsidR="00C12A7D" w:rsidRPr="004F40C9">
        <w:t>2022</w:t>
      </w:r>
      <w:r w:rsidR="00F24F83" w:rsidRPr="004F40C9">
        <w:t>. El orador expresa su agradecimiento a</w:t>
      </w:r>
      <w:r w:rsidR="00C12A7D" w:rsidRPr="004F40C9">
        <w:t xml:space="preserve"> los </w:t>
      </w:r>
      <w:r w:rsidR="002637CD">
        <w:t>c</w:t>
      </w:r>
      <w:r w:rsidR="00F24F83" w:rsidRPr="004F40C9">
        <w:t xml:space="preserve">onsejeros </w:t>
      </w:r>
      <w:r w:rsidR="00C12A7D" w:rsidRPr="004F40C9">
        <w:t xml:space="preserve">por su apoyo y sus sugerencias, y a la CITEL por su propuesta detallada. </w:t>
      </w:r>
      <w:r w:rsidR="00F24F83" w:rsidRPr="004F40C9">
        <w:t>Aún es necesario alcanzar</w:t>
      </w:r>
      <w:r w:rsidR="00C12A7D" w:rsidRPr="004F40C9">
        <w:t xml:space="preserve"> un acuerdo sobre </w:t>
      </w:r>
      <w:r w:rsidR="00F24F83" w:rsidRPr="004F40C9">
        <w:t xml:space="preserve">la serie de reuniones de los </w:t>
      </w:r>
      <w:r w:rsidR="00C12A7D" w:rsidRPr="004F40C9">
        <w:t>G</w:t>
      </w:r>
      <w:r w:rsidR="00F24F83" w:rsidRPr="004F40C9">
        <w:t>TC</w:t>
      </w:r>
      <w:r w:rsidR="00C12A7D" w:rsidRPr="004F40C9">
        <w:t xml:space="preserve"> </w:t>
      </w:r>
      <w:r w:rsidR="00F24F83" w:rsidRPr="004F40C9">
        <w:t>de</w:t>
      </w:r>
      <w:r w:rsidR="00C12A7D" w:rsidRPr="004F40C9">
        <w:t xml:space="preserve"> enero de 2022, los eventos </w:t>
      </w:r>
      <w:r w:rsidR="00F24F83" w:rsidRPr="004F40C9">
        <w:t xml:space="preserve">previstos en colaboración </w:t>
      </w:r>
      <w:r w:rsidR="00C12A7D" w:rsidRPr="004F40C9">
        <w:t xml:space="preserve">con otras entidades y otras reuniones </w:t>
      </w:r>
      <w:bookmarkStart w:id="84" w:name="lt_pId247"/>
      <w:bookmarkEnd w:id="83"/>
      <w:r w:rsidR="003856D2" w:rsidRPr="004F40C9">
        <w:t>de carácter no decisorio</w:t>
      </w:r>
      <w:r w:rsidRPr="004F40C9">
        <w:t>.</w:t>
      </w:r>
      <w:bookmarkEnd w:id="84"/>
    </w:p>
    <w:p w14:paraId="156906D1" w14:textId="2B8B190C" w:rsidR="00901CD2" w:rsidRPr="004F40C9" w:rsidRDefault="00901CD2" w:rsidP="003856D2">
      <w:r w:rsidRPr="002637CD">
        <w:t>11.2</w:t>
      </w:r>
      <w:r w:rsidRPr="004F40C9">
        <w:tab/>
      </w:r>
      <w:bookmarkStart w:id="85" w:name="lt_pId249"/>
      <w:r w:rsidR="00C12A7D" w:rsidRPr="004F40C9">
        <w:t xml:space="preserve">El </w:t>
      </w:r>
      <w:r w:rsidR="002637CD">
        <w:t>c</w:t>
      </w:r>
      <w:r w:rsidR="00F24F83" w:rsidRPr="004F40C9">
        <w:t xml:space="preserve">onsejero </w:t>
      </w:r>
      <w:r w:rsidR="00C12A7D" w:rsidRPr="004F40C9">
        <w:t xml:space="preserve">de Argentina, hablando en nombre de la CITEL, </w:t>
      </w:r>
      <w:r w:rsidR="00F24F83" w:rsidRPr="004F40C9">
        <w:t>observa</w:t>
      </w:r>
      <w:r w:rsidR="00C12A7D" w:rsidRPr="004F40C9">
        <w:t xml:space="preserve"> que</w:t>
      </w:r>
      <w:r w:rsidR="00F24F83" w:rsidRPr="004F40C9">
        <w:t xml:space="preserve"> la celebración de reuniones virtuales, cuyo horario de trabajo no resulta conveniente para quienes se hallan en ciertas zonas horarias, no reducirá</w:t>
      </w:r>
      <w:r w:rsidR="00C12A7D" w:rsidRPr="004F40C9">
        <w:t xml:space="preserve"> </w:t>
      </w:r>
      <w:r w:rsidR="00F24F83" w:rsidRPr="004F40C9">
        <w:t xml:space="preserve">significativamente </w:t>
      </w:r>
      <w:r w:rsidR="00C12A7D" w:rsidRPr="004F40C9">
        <w:t xml:space="preserve">la </w:t>
      </w:r>
      <w:r w:rsidR="00F24F83" w:rsidRPr="004F40C9">
        <w:t>ingente</w:t>
      </w:r>
      <w:r w:rsidR="00C12A7D" w:rsidRPr="004F40C9">
        <w:t xml:space="preserve"> carga de trabajo </w:t>
      </w:r>
      <w:r w:rsidR="00F24F83" w:rsidRPr="004F40C9">
        <w:t xml:space="preserve">prevista </w:t>
      </w:r>
      <w:r w:rsidR="00C12A7D" w:rsidRPr="004F40C9">
        <w:t>para 2022. La CITEL propone que se reduzca el número de días de reunión de</w:t>
      </w:r>
      <w:r w:rsidR="003856D2" w:rsidRPr="004F40C9">
        <w:t xml:space="preserve"> la serie de reuniones de los GTC de enero de 2022 </w:t>
      </w:r>
      <w:r w:rsidR="00C12A7D" w:rsidRPr="004F40C9">
        <w:t xml:space="preserve">y que los dos eventos anuales </w:t>
      </w:r>
      <w:r w:rsidR="00B92941">
        <w:t>organizados</w:t>
      </w:r>
      <w:r w:rsidR="00C12A7D" w:rsidRPr="004F40C9">
        <w:t xml:space="preserve"> en colaboración con otras entidades se pospongan hasta 2023. También propone que ciertas </w:t>
      </w:r>
      <w:r w:rsidR="003856D2" w:rsidRPr="004F40C9">
        <w:t xml:space="preserve">reuniones de carácter no decisorio </w:t>
      </w:r>
      <w:r w:rsidR="00C12A7D" w:rsidRPr="004F40C9">
        <w:t xml:space="preserve">(GET, </w:t>
      </w:r>
      <w:r w:rsidR="003856D2" w:rsidRPr="004F40C9">
        <w:t>GIC</w:t>
      </w:r>
      <w:r w:rsidR="00C12A7D" w:rsidRPr="004F40C9">
        <w:t xml:space="preserve">, </w:t>
      </w:r>
      <w:r w:rsidR="003856D2" w:rsidRPr="004F40C9">
        <w:t xml:space="preserve">SMIT </w:t>
      </w:r>
      <w:r w:rsidR="00C12A7D" w:rsidRPr="004F40C9">
        <w:t xml:space="preserve">y ITU Telecom), que suelen celebrarse anualmente, se pospongan hasta 2023 en lugar de celebrarse </w:t>
      </w:r>
      <w:r w:rsidR="003856D2" w:rsidRPr="004F40C9">
        <w:t>en formato virtual</w:t>
      </w:r>
      <w:r w:rsidR="00C12A7D" w:rsidRPr="004F40C9">
        <w:t xml:space="preserve">, y </w:t>
      </w:r>
      <w:r w:rsidR="003856D2" w:rsidRPr="004F40C9">
        <w:t xml:space="preserve">sugiere organizar una consulta por correspondencia </w:t>
      </w:r>
      <w:r w:rsidR="00A23C11">
        <w:t>con</w:t>
      </w:r>
      <w:r w:rsidR="00C12A7D" w:rsidRPr="004F40C9">
        <w:t xml:space="preserve"> las administraciones para que indiquen </w:t>
      </w:r>
      <w:r w:rsidR="003856D2" w:rsidRPr="004F40C9">
        <w:t>sus preferencias</w:t>
      </w:r>
      <w:r w:rsidR="00C12A7D" w:rsidRPr="004F40C9">
        <w:t xml:space="preserve">. También </w:t>
      </w:r>
      <w:r w:rsidR="003856D2" w:rsidRPr="004F40C9">
        <w:t>cabría facilitar</w:t>
      </w:r>
      <w:r w:rsidR="00C12A7D" w:rsidRPr="004F40C9">
        <w:t xml:space="preserve"> más información sobre las becas para la AMNT-20 y la CMDT-21. Los comentarios y propuestas de la CITEL </w:t>
      </w:r>
      <w:r w:rsidR="003856D2" w:rsidRPr="004F40C9">
        <w:t>pueden consultarse</w:t>
      </w:r>
      <w:r w:rsidR="00C12A7D" w:rsidRPr="004F40C9">
        <w:t xml:space="preserve"> en el Documento C21/DT/6(Rev.1).</w:t>
      </w:r>
      <w:bookmarkEnd w:id="85"/>
    </w:p>
    <w:p w14:paraId="7937393E" w14:textId="4B6DCAE7" w:rsidR="00901CD2" w:rsidRPr="004F40C9" w:rsidRDefault="00901CD2" w:rsidP="00343C7C">
      <w:r w:rsidRPr="00A83305">
        <w:t>11.3</w:t>
      </w:r>
      <w:r w:rsidRPr="004F40C9">
        <w:tab/>
      </w:r>
      <w:bookmarkStart w:id="86" w:name="lt_pId255"/>
      <w:r w:rsidR="00C12A7D" w:rsidRPr="004F40C9">
        <w:t xml:space="preserve">Un </w:t>
      </w:r>
      <w:r w:rsidR="0084261F">
        <w:t>c</w:t>
      </w:r>
      <w:r w:rsidR="003856D2" w:rsidRPr="004F40C9">
        <w:t xml:space="preserve">onsejero se hace eco de </w:t>
      </w:r>
      <w:r w:rsidR="00C12A7D" w:rsidRPr="004F40C9">
        <w:t>la opinión de</w:t>
      </w:r>
      <w:r w:rsidR="003856D2" w:rsidRPr="004F40C9">
        <w:rPr>
          <w:rFonts w:ascii="Segoe UI" w:hAnsi="Segoe UI" w:cs="Segoe UI"/>
          <w:color w:val="000000"/>
          <w:sz w:val="20"/>
          <w:shd w:val="clear" w:color="auto" w:fill="F0F0F0"/>
        </w:rPr>
        <w:t xml:space="preserve"> </w:t>
      </w:r>
      <w:r w:rsidR="003856D2" w:rsidRPr="004F40C9">
        <w:t>las administraciones de la CRC y reitera que</w:t>
      </w:r>
      <w:r w:rsidR="00C12A7D" w:rsidRPr="004F40C9">
        <w:t xml:space="preserve"> la AMNT-20 debería tener prioridad sobre la CMDT-21</w:t>
      </w:r>
      <w:r w:rsidR="004D5CB6" w:rsidRPr="004F40C9">
        <w:t xml:space="preserve">. Además, </w:t>
      </w:r>
      <w:r w:rsidR="00C12A7D" w:rsidRPr="004F40C9">
        <w:t>ent</w:t>
      </w:r>
      <w:r w:rsidR="004D5CB6" w:rsidRPr="004F40C9">
        <w:t>iende</w:t>
      </w:r>
      <w:r w:rsidR="00C12A7D" w:rsidRPr="004F40C9">
        <w:t xml:space="preserve"> que los comentarios de la CITEL </w:t>
      </w:r>
      <w:r w:rsidR="00AC1A28" w:rsidRPr="004F40C9">
        <w:t xml:space="preserve">en materia de prioridades </w:t>
      </w:r>
      <w:r w:rsidR="00C12A7D" w:rsidRPr="004F40C9">
        <w:t>se ref</w:t>
      </w:r>
      <w:r w:rsidR="00AC1A28" w:rsidRPr="004F40C9">
        <w:t>iere</w:t>
      </w:r>
      <w:r w:rsidR="00C12A7D" w:rsidRPr="004F40C9">
        <w:t xml:space="preserve">n a las becas para la AMNT-20 y la CMDT-21 y no a los propios eventos. Los </w:t>
      </w:r>
      <w:r w:rsidR="0084261F">
        <w:t>c</w:t>
      </w:r>
      <w:r w:rsidR="00AC1A28" w:rsidRPr="004F40C9">
        <w:t>onsejeros señalan</w:t>
      </w:r>
      <w:r w:rsidR="00C12A7D" w:rsidRPr="004F40C9">
        <w:t xml:space="preserve"> que podrían estar de acuerdo con una </w:t>
      </w:r>
      <w:r w:rsidR="00343C7C" w:rsidRPr="00343C7C">
        <w:t xml:space="preserve">reducción de la duración </w:t>
      </w:r>
      <w:r w:rsidR="00AC1A28" w:rsidRPr="004F40C9">
        <w:t>de la serie de reuniones de los GTC de</w:t>
      </w:r>
      <w:r w:rsidR="00C12A7D" w:rsidRPr="004F40C9">
        <w:t xml:space="preserve"> enero de 2022</w:t>
      </w:r>
      <w:r w:rsidR="00B92941">
        <w:t>. U</w:t>
      </w:r>
      <w:r w:rsidR="00C12A7D" w:rsidRPr="004F40C9">
        <w:t>n</w:t>
      </w:r>
      <w:r w:rsidR="00AC1A28" w:rsidRPr="004F40C9">
        <w:t xml:space="preserve">o de ellos </w:t>
      </w:r>
      <w:r w:rsidR="00B92941">
        <w:t>afirma</w:t>
      </w:r>
      <w:r w:rsidR="00C12A7D" w:rsidRPr="004F40C9">
        <w:t xml:space="preserve"> que sería útil poder realizar un trabajo más </w:t>
      </w:r>
      <w:r w:rsidR="00AC1A28" w:rsidRPr="004F40C9">
        <w:t>pormenorizado y que el formato de</w:t>
      </w:r>
      <w:r w:rsidR="00C12A7D" w:rsidRPr="004F40C9">
        <w:t xml:space="preserve"> las reuniones virtuales</w:t>
      </w:r>
      <w:r w:rsidR="00AC1A28" w:rsidRPr="004F40C9">
        <w:t xml:space="preserve"> no lo permite</w:t>
      </w:r>
      <w:r w:rsidR="00C12A7D" w:rsidRPr="004F40C9">
        <w:t xml:space="preserve">. Es importante consultar a las organizaciones internacionales interesadas antes de acordar el aplazamiento de cualquier evento celebrado en colaboración con </w:t>
      </w:r>
      <w:r w:rsidR="00AC1A28" w:rsidRPr="004F40C9">
        <w:t>ellas</w:t>
      </w:r>
      <w:r w:rsidR="00C12A7D" w:rsidRPr="004F40C9">
        <w:t xml:space="preserve">. Un </w:t>
      </w:r>
      <w:r w:rsidR="0084261F">
        <w:t>c</w:t>
      </w:r>
      <w:r w:rsidR="00D70269" w:rsidRPr="004F40C9">
        <w:t>onsejero observa</w:t>
      </w:r>
      <w:r w:rsidR="00C12A7D" w:rsidRPr="004F40C9">
        <w:t xml:space="preserve"> que el aplazamiento de ciertas reuniones</w:t>
      </w:r>
      <w:r w:rsidR="00D70269" w:rsidRPr="004F40C9">
        <w:t xml:space="preserve"> de carácter</w:t>
      </w:r>
      <w:r w:rsidR="00C12A7D" w:rsidRPr="004F40C9">
        <w:t xml:space="preserve"> no decisori</w:t>
      </w:r>
      <w:r w:rsidR="00D70269" w:rsidRPr="004F40C9">
        <w:t>o</w:t>
      </w:r>
      <w:r w:rsidR="00C12A7D" w:rsidRPr="004F40C9">
        <w:t xml:space="preserve"> hasta 2023 sería difícil</w:t>
      </w:r>
      <w:r w:rsidR="00D70269" w:rsidRPr="004F40C9">
        <w:t>,</w:t>
      </w:r>
      <w:r w:rsidR="00C12A7D" w:rsidRPr="004F40C9">
        <w:t xml:space="preserve"> dados los preparativos de la CMR-23, y expres</w:t>
      </w:r>
      <w:r w:rsidR="00D70269" w:rsidRPr="004F40C9">
        <w:t>a</w:t>
      </w:r>
      <w:r w:rsidR="00C12A7D" w:rsidRPr="004F40C9">
        <w:t xml:space="preserve"> su preferencia por las reuniones virtuales. Otro </w:t>
      </w:r>
      <w:r w:rsidR="0084261F">
        <w:t>c</w:t>
      </w:r>
      <w:r w:rsidR="00D70269" w:rsidRPr="004F40C9">
        <w:t>onsejero propone que</w:t>
      </w:r>
      <w:r w:rsidR="00C12A7D" w:rsidRPr="004F40C9">
        <w:t xml:space="preserve"> el horario de las reuniones virtuales</w:t>
      </w:r>
      <w:r w:rsidR="00D70269" w:rsidRPr="004F40C9">
        <w:t xml:space="preserve"> rote,</w:t>
      </w:r>
      <w:r w:rsidR="00C12A7D" w:rsidRPr="004F40C9">
        <w:t xml:space="preserve"> </w:t>
      </w:r>
      <w:r w:rsidR="00D70269" w:rsidRPr="004F40C9">
        <w:t>de tal manera</w:t>
      </w:r>
      <w:r w:rsidR="00C12A7D" w:rsidRPr="004F40C9">
        <w:t xml:space="preserve"> que todas las zonas horarias reciban el mismo trato.</w:t>
      </w:r>
      <w:bookmarkEnd w:id="86"/>
    </w:p>
    <w:p w14:paraId="569BFE00" w14:textId="2159622D" w:rsidR="00901CD2" w:rsidRPr="004F40C9" w:rsidRDefault="00901CD2" w:rsidP="006C43BD">
      <w:r w:rsidRPr="00A83305">
        <w:t>11.4</w:t>
      </w:r>
      <w:r w:rsidRPr="004F40C9">
        <w:tab/>
      </w:r>
      <w:bookmarkStart w:id="87" w:name="lt_pId261"/>
      <w:r w:rsidR="00C12A7D" w:rsidRPr="004F40C9">
        <w:t xml:space="preserve">El Presidente </w:t>
      </w:r>
      <w:r w:rsidR="00D70269" w:rsidRPr="004F40C9">
        <w:t>declara</w:t>
      </w:r>
      <w:r w:rsidR="00C12A7D" w:rsidRPr="004F40C9">
        <w:t xml:space="preserve"> que</w:t>
      </w:r>
      <w:r w:rsidR="00D70269" w:rsidRPr="004F40C9">
        <w:t xml:space="preserve">, en principio, </w:t>
      </w:r>
      <w:r w:rsidR="00C12A7D" w:rsidRPr="004F40C9">
        <w:t>la AMNT-20, la CMDT-21 y la PP-22</w:t>
      </w:r>
      <w:r w:rsidR="00D70269" w:rsidRPr="004F40C9">
        <w:t xml:space="preserve"> se celebrarán en formato físico </w:t>
      </w:r>
      <w:r w:rsidR="00C12A7D" w:rsidRPr="004F40C9">
        <w:t xml:space="preserve">en 2022, </w:t>
      </w:r>
      <w:r w:rsidR="00D70269" w:rsidRPr="004F40C9">
        <w:t>conforme a lo</w:t>
      </w:r>
      <w:r w:rsidR="00C12A7D" w:rsidRPr="004F40C9">
        <w:t xml:space="preserve"> previsto, a menos que la situación mundial cambi</w:t>
      </w:r>
      <w:r w:rsidR="00D70269" w:rsidRPr="004F40C9">
        <w:t>e. En este último caso,</w:t>
      </w:r>
      <w:r w:rsidR="00C12A7D" w:rsidRPr="004F40C9">
        <w:t xml:space="preserve"> el Consejo</w:t>
      </w:r>
      <w:r w:rsidR="006C43BD" w:rsidRPr="004F40C9">
        <w:t>, en su reunión de 2022,</w:t>
      </w:r>
      <w:r w:rsidR="00C12A7D" w:rsidRPr="004F40C9">
        <w:t xml:space="preserve"> tendría que </w:t>
      </w:r>
      <w:r w:rsidR="006C43BD" w:rsidRPr="004F40C9">
        <w:t>definir las medidas aplicables</w:t>
      </w:r>
      <w:r w:rsidR="00C12A7D" w:rsidRPr="004F40C9">
        <w:t>,</w:t>
      </w:r>
      <w:r w:rsidR="006C43BD" w:rsidRPr="004F40C9">
        <w:t xml:space="preserve"> teniendo en cuenta q</w:t>
      </w:r>
      <w:r w:rsidR="00C12A7D" w:rsidRPr="004F40C9">
        <w:t xml:space="preserve">ue las siguientes </w:t>
      </w:r>
      <w:r w:rsidR="00343C7C">
        <w:t xml:space="preserve">ediciones de la </w:t>
      </w:r>
      <w:r w:rsidR="00C12A7D" w:rsidRPr="004F40C9">
        <w:t>AMNT y</w:t>
      </w:r>
      <w:r w:rsidR="00343C7C">
        <w:t xml:space="preserve"> la</w:t>
      </w:r>
      <w:r w:rsidR="00C12A7D" w:rsidRPr="004F40C9">
        <w:t xml:space="preserve"> CMDT es</w:t>
      </w:r>
      <w:r w:rsidR="006C43BD" w:rsidRPr="004F40C9">
        <w:t>tá</w:t>
      </w:r>
      <w:r w:rsidR="00C12A7D" w:rsidRPr="004F40C9">
        <w:t>n previstas para 2024 y 2025, respectivamente.</w:t>
      </w:r>
      <w:bookmarkEnd w:id="87"/>
    </w:p>
    <w:p w14:paraId="396C3738" w14:textId="501E6FC5" w:rsidR="00901CD2" w:rsidRPr="004F40C9" w:rsidRDefault="00901CD2" w:rsidP="001A70DF">
      <w:r w:rsidRPr="004F40C9">
        <w:t>11.5</w:t>
      </w:r>
      <w:r w:rsidRPr="004F40C9">
        <w:tab/>
      </w:r>
      <w:bookmarkStart w:id="88" w:name="lt_pId263"/>
      <w:r w:rsidR="006C43BD" w:rsidRPr="004F40C9">
        <w:t>Con respecto a la propuesta de aplazar ITU Telecom, e</w:t>
      </w:r>
      <w:r w:rsidR="00C12A7D" w:rsidRPr="004F40C9">
        <w:t>l Secretario General</w:t>
      </w:r>
      <w:r w:rsidR="001A70DF" w:rsidRPr="004F40C9">
        <w:t xml:space="preserve"> señala que consultará a</w:t>
      </w:r>
      <w:r w:rsidR="00C12A7D" w:rsidRPr="004F40C9">
        <w:t xml:space="preserve"> los candidatos a país anfitrión</w:t>
      </w:r>
      <w:r w:rsidR="001A70DF" w:rsidRPr="004F40C9">
        <w:t xml:space="preserve"> y</w:t>
      </w:r>
      <w:r w:rsidR="00C12A7D" w:rsidRPr="004F40C9">
        <w:t>,</w:t>
      </w:r>
      <w:r w:rsidR="001A70DF" w:rsidRPr="004F40C9">
        <w:t xml:space="preserve"> a principios de 2022, indicará</w:t>
      </w:r>
      <w:r w:rsidR="00C12A7D" w:rsidRPr="004F40C9">
        <w:t xml:space="preserve"> a los Estados Miembros si la reunión se celebra en diciembre de 2022 o se aplaza</w:t>
      </w:r>
      <w:r w:rsidR="001A70DF" w:rsidRPr="004F40C9">
        <w:t xml:space="preserve"> hast</w:t>
      </w:r>
      <w:r w:rsidR="00C12A7D" w:rsidRPr="004F40C9">
        <w:t>a 2023.</w:t>
      </w:r>
      <w:bookmarkEnd w:id="88"/>
    </w:p>
    <w:p w14:paraId="078F246E" w14:textId="734948FA" w:rsidR="00901CD2" w:rsidRPr="004F40C9" w:rsidRDefault="00901CD2" w:rsidP="00E35269">
      <w:pPr>
        <w:keepNext/>
        <w:keepLines/>
      </w:pPr>
      <w:r w:rsidRPr="004F40C9">
        <w:lastRenderedPageBreak/>
        <w:t>11.6</w:t>
      </w:r>
      <w:r w:rsidRPr="004F40C9">
        <w:tab/>
      </w:r>
      <w:bookmarkStart w:id="89" w:name="lt_pId265"/>
      <w:r w:rsidR="00C12A7D" w:rsidRPr="004F40C9">
        <w:t xml:space="preserve">El Presidente </w:t>
      </w:r>
      <w:r w:rsidR="001A70DF" w:rsidRPr="004F40C9">
        <w:t>entiende</w:t>
      </w:r>
      <w:r w:rsidR="00C12A7D" w:rsidRPr="004F40C9">
        <w:t xml:space="preserve"> que los consejeros desean solicitar a la secretaría que </w:t>
      </w:r>
      <w:r w:rsidR="000722A5" w:rsidRPr="004F40C9">
        <w:t>vuelva</w:t>
      </w:r>
      <w:r w:rsidR="00C12A7D" w:rsidRPr="004F40C9">
        <w:t xml:space="preserve"> al día siguiente con una propuesta </w:t>
      </w:r>
      <w:r w:rsidR="000722A5" w:rsidRPr="004F40C9">
        <w:t>relativa a</w:t>
      </w:r>
      <w:r w:rsidR="00C12A7D" w:rsidRPr="004F40C9">
        <w:t xml:space="preserve"> la reducción de la duración de la</w:t>
      </w:r>
      <w:r w:rsidR="000722A5" w:rsidRPr="004F40C9">
        <w:t xml:space="preserve"> serie de reuniones de los GTC de </w:t>
      </w:r>
      <w:r w:rsidR="00C12A7D" w:rsidRPr="004F40C9">
        <w:t xml:space="preserve">enero de 2022 y </w:t>
      </w:r>
      <w:r w:rsidR="000722A5" w:rsidRPr="004F40C9">
        <w:t>a</w:t>
      </w:r>
      <w:r w:rsidR="00C12A7D" w:rsidRPr="004F40C9">
        <w:t>l aplazamiento de cuatro eventos (</w:t>
      </w:r>
      <w:r w:rsidR="000722A5" w:rsidRPr="004F40C9">
        <w:t>GET, GIC, SMIT y ITU Telecom</w:t>
      </w:r>
      <w:r w:rsidR="00C12A7D" w:rsidRPr="004F40C9">
        <w:t xml:space="preserve">). </w:t>
      </w:r>
      <w:r w:rsidR="000722A5" w:rsidRPr="004F40C9">
        <w:t>En lo que respecta</w:t>
      </w:r>
      <w:r w:rsidR="00C12A7D" w:rsidRPr="004F40C9">
        <w:t xml:space="preserve"> a estos cuatro eventos, entiende que los </w:t>
      </w:r>
      <w:r w:rsidR="006236C0">
        <w:t>c</w:t>
      </w:r>
      <w:r w:rsidR="000722A5" w:rsidRPr="004F40C9">
        <w:t xml:space="preserve">onsejeros </w:t>
      </w:r>
      <w:r w:rsidR="00C12A7D" w:rsidRPr="004F40C9">
        <w:t xml:space="preserve">desean solicitar a la secretaría que proponga </w:t>
      </w:r>
      <w:r w:rsidR="000722A5" w:rsidRPr="004F40C9">
        <w:t>unas</w:t>
      </w:r>
      <w:r w:rsidR="00C12A7D" w:rsidRPr="004F40C9">
        <w:t xml:space="preserve"> fechas y </w:t>
      </w:r>
      <w:r w:rsidR="000722A5" w:rsidRPr="004F40C9">
        <w:t xml:space="preserve">un </w:t>
      </w:r>
      <w:r w:rsidR="00C12A7D" w:rsidRPr="004F40C9">
        <w:t>formato</w:t>
      </w:r>
      <w:r w:rsidR="000722A5" w:rsidRPr="004F40C9">
        <w:t xml:space="preserve"> nuevos</w:t>
      </w:r>
      <w:r w:rsidR="00C12A7D" w:rsidRPr="004F40C9">
        <w:t>.</w:t>
      </w:r>
      <w:bookmarkEnd w:id="89"/>
    </w:p>
    <w:p w14:paraId="2CACC1B9" w14:textId="3131B39F" w:rsidR="00FB14C4" w:rsidRPr="004F40C9" w:rsidRDefault="00FB14C4" w:rsidP="00FB14C4">
      <w:bookmarkStart w:id="90" w:name="_Hlk75880168"/>
      <w:r w:rsidRPr="004F40C9">
        <w:t>11.7</w:t>
      </w:r>
      <w:r w:rsidRPr="004F40C9">
        <w:tab/>
      </w:r>
      <w:bookmarkStart w:id="91" w:name="lt_pId112"/>
      <w:r w:rsidRPr="004F40C9">
        <w:t xml:space="preserve">Así se </w:t>
      </w:r>
      <w:r w:rsidRPr="004F40C9">
        <w:rPr>
          <w:b/>
          <w:bCs/>
        </w:rPr>
        <w:t>acuerda</w:t>
      </w:r>
      <w:r w:rsidRPr="004F40C9">
        <w:t>.</w:t>
      </w:r>
      <w:bookmarkEnd w:id="91"/>
    </w:p>
    <w:bookmarkEnd w:id="90"/>
    <w:p w14:paraId="60D7EC90" w14:textId="77777777" w:rsidR="00FB14C4" w:rsidRPr="004F40C9" w:rsidRDefault="00FB14C4" w:rsidP="00FB14C4">
      <w:pPr>
        <w:tabs>
          <w:tab w:val="clear" w:pos="1134"/>
          <w:tab w:val="clear" w:pos="1701"/>
          <w:tab w:val="clear" w:pos="2268"/>
          <w:tab w:val="clear" w:pos="2835"/>
          <w:tab w:val="left" w:pos="7088"/>
        </w:tabs>
        <w:overflowPunct/>
        <w:autoSpaceDE/>
        <w:autoSpaceDN/>
        <w:snapToGrid w:val="0"/>
        <w:spacing w:before="1200"/>
        <w:jc w:val="both"/>
        <w:textAlignment w:val="auto"/>
        <w:rPr>
          <w:rFonts w:eastAsia="MS Mincho" w:cs="Calibri"/>
          <w:szCs w:val="24"/>
        </w:rPr>
      </w:pPr>
      <w:r w:rsidRPr="004F40C9">
        <w:rPr>
          <w:rFonts w:eastAsia="MS Mincho" w:cs="Calibri"/>
          <w:szCs w:val="24"/>
        </w:rPr>
        <w:t>El Secretario General:</w:t>
      </w:r>
      <w:r w:rsidRPr="004F40C9">
        <w:rPr>
          <w:rFonts w:eastAsia="MS Mincho" w:cs="Calibri"/>
          <w:szCs w:val="24"/>
        </w:rPr>
        <w:tab/>
        <w:t>El Presidente:</w:t>
      </w:r>
    </w:p>
    <w:p w14:paraId="67D77F75" w14:textId="08FC8A45" w:rsidR="00901CD2" w:rsidRDefault="00FB14C4" w:rsidP="00FB14C4">
      <w:pPr>
        <w:tabs>
          <w:tab w:val="clear" w:pos="1134"/>
          <w:tab w:val="clear" w:pos="1701"/>
          <w:tab w:val="clear" w:pos="2268"/>
          <w:tab w:val="clear" w:pos="2835"/>
          <w:tab w:val="left" w:pos="7088"/>
        </w:tabs>
        <w:overflowPunct/>
        <w:autoSpaceDE/>
        <w:autoSpaceDN/>
        <w:snapToGrid w:val="0"/>
        <w:spacing w:before="0" w:after="120"/>
        <w:jc w:val="both"/>
        <w:textAlignment w:val="auto"/>
        <w:rPr>
          <w:rFonts w:eastAsia="MS Mincho" w:cs="Calibri"/>
          <w:szCs w:val="24"/>
        </w:rPr>
      </w:pPr>
      <w:r w:rsidRPr="004F40C9">
        <w:rPr>
          <w:rFonts w:eastAsia="MS Mincho" w:cs="Calibri"/>
          <w:szCs w:val="24"/>
        </w:rPr>
        <w:t>H. ZHAO</w:t>
      </w:r>
      <w:r w:rsidRPr="004F40C9">
        <w:rPr>
          <w:rFonts w:eastAsia="MS Mincho" w:cs="Calibri"/>
          <w:szCs w:val="24"/>
        </w:rPr>
        <w:tab/>
        <w:t>S. BIN GHELAITA</w:t>
      </w:r>
    </w:p>
    <w:p w14:paraId="5B5129D8" w14:textId="674140F2" w:rsidR="008B5D36" w:rsidRPr="004F40C9" w:rsidRDefault="008B5D36" w:rsidP="008B5D36">
      <w:pPr>
        <w:tabs>
          <w:tab w:val="clear" w:pos="1134"/>
          <w:tab w:val="clear" w:pos="1701"/>
          <w:tab w:val="clear" w:pos="2268"/>
          <w:tab w:val="clear" w:pos="2835"/>
          <w:tab w:val="left" w:pos="7088"/>
        </w:tabs>
        <w:overflowPunct/>
        <w:autoSpaceDE/>
        <w:autoSpaceDN/>
        <w:snapToGrid w:val="0"/>
        <w:spacing w:before="840"/>
        <w:jc w:val="center"/>
        <w:textAlignment w:val="auto"/>
        <w:rPr>
          <w:rFonts w:eastAsia="MS Mincho" w:cs="Calibri"/>
          <w:szCs w:val="24"/>
        </w:rPr>
      </w:pPr>
      <w:r w:rsidRPr="00D14D5E">
        <w:rPr>
          <w:rFonts w:eastAsia="MS Mincho" w:cs="Calibri"/>
          <w:sz w:val="22"/>
          <w:szCs w:val="22"/>
          <w:lang w:val="en-US"/>
        </w:rPr>
        <w:t>___________________</w:t>
      </w:r>
    </w:p>
    <w:sectPr w:rsidR="008B5D36" w:rsidRPr="004F40C9" w:rsidSect="006710F6">
      <w:headerReference w:type="default" r:id="rId31"/>
      <w:footerReference w:type="default" r:id="rId32"/>
      <w:footerReference w:type="firs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7E9C" w14:textId="77777777" w:rsidR="00C25059" w:rsidRDefault="00C25059">
      <w:r>
        <w:separator/>
      </w:r>
    </w:p>
  </w:endnote>
  <w:endnote w:type="continuationSeparator" w:id="0">
    <w:p w14:paraId="43881A1E" w14:textId="77777777" w:rsidR="00C25059" w:rsidRDefault="00C25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B7323" w14:textId="4C18D7D4" w:rsidR="007D51DF" w:rsidRPr="00880E07" w:rsidRDefault="008B5D36" w:rsidP="007D51DF">
    <w:pPr>
      <w:pStyle w:val="Footer"/>
    </w:pPr>
    <w:r w:rsidRPr="008B5D36">
      <w:rPr>
        <w:color w:val="F2F2F2" w:themeColor="background1" w:themeShade="F2"/>
      </w:rPr>
      <w:fldChar w:fldCharType="begin"/>
    </w:r>
    <w:r w:rsidRPr="008B5D36">
      <w:rPr>
        <w:color w:val="F2F2F2" w:themeColor="background1" w:themeShade="F2"/>
      </w:rPr>
      <w:instrText xml:space="preserve"> FILENAME \p  \* MERGEFORMAT </w:instrText>
    </w:r>
    <w:r w:rsidRPr="008B5D36">
      <w:rPr>
        <w:color w:val="F2F2F2" w:themeColor="background1" w:themeShade="F2"/>
      </w:rPr>
      <w:fldChar w:fldCharType="separate"/>
    </w:r>
    <w:r w:rsidR="007D51DF" w:rsidRPr="008B5D36">
      <w:rPr>
        <w:color w:val="F2F2F2" w:themeColor="background1" w:themeShade="F2"/>
      </w:rPr>
      <w:t>P:\ESP\SG\CONSEIL\C21\000\091V2S.docx</w:t>
    </w:r>
    <w:r w:rsidRPr="008B5D36">
      <w:rPr>
        <w:color w:val="F2F2F2" w:themeColor="background1" w:themeShade="F2"/>
      </w:rPr>
      <w:fldChar w:fldCharType="end"/>
    </w:r>
    <w:r w:rsidR="007D51DF" w:rsidRPr="008B5D36">
      <w:rPr>
        <w:color w:val="F2F2F2" w:themeColor="background1" w:themeShade="F2"/>
      </w:rPr>
      <w:t xml:space="preserve"> (491252)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4158C" w14:textId="77777777" w:rsidR="00760F1C" w:rsidRDefault="00760F1C">
    <w:pPr>
      <w:spacing w:after="120"/>
      <w:jc w:val="center"/>
    </w:pPr>
    <w:r>
      <w:t xml:space="preserve">• </w:t>
    </w:r>
    <w:hyperlink r:id="rId1" w:history="1">
      <w:r>
        <w:rPr>
          <w:rStyle w:val="Hyperlink"/>
        </w:rPr>
        <w:t>http://www.itu.int/council</w:t>
      </w:r>
    </w:hyperlink>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DBF88" w14:textId="77777777" w:rsidR="00C25059" w:rsidRDefault="00C25059">
      <w:r>
        <w:t>____________________</w:t>
      </w:r>
    </w:p>
  </w:footnote>
  <w:footnote w:type="continuationSeparator" w:id="0">
    <w:p w14:paraId="4092EEF8" w14:textId="77777777" w:rsidR="00C25059" w:rsidRDefault="00C25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A52B7" w14:textId="77777777" w:rsidR="00760F1C" w:rsidRDefault="000B7C15" w:rsidP="007657F0">
    <w:pPr>
      <w:pStyle w:val="Header"/>
    </w:pPr>
    <w:r>
      <w:fldChar w:fldCharType="begin"/>
    </w:r>
    <w:r>
      <w:instrText>PAGE</w:instrText>
    </w:r>
    <w:r>
      <w:fldChar w:fldCharType="separate"/>
    </w:r>
    <w:r w:rsidR="00C2727F">
      <w:rPr>
        <w:noProof/>
      </w:rPr>
      <w:t>2</w:t>
    </w:r>
    <w:r>
      <w:rPr>
        <w:noProof/>
      </w:rPr>
      <w:fldChar w:fldCharType="end"/>
    </w:r>
  </w:p>
  <w:p w14:paraId="56341184" w14:textId="5CECBEAB" w:rsidR="00760F1C" w:rsidRDefault="00760F1C" w:rsidP="00C2727F">
    <w:pPr>
      <w:pStyle w:val="Header"/>
    </w:pPr>
    <w:r>
      <w:t>C</w:t>
    </w:r>
    <w:r w:rsidR="007955DA">
      <w:t>2</w:t>
    </w:r>
    <w:r w:rsidR="000007D1">
      <w:t>1</w:t>
    </w:r>
    <w:r>
      <w:t>/</w:t>
    </w:r>
    <w:r w:rsidR="00901CD2">
      <w:t>91</w:t>
    </w:r>
    <w:r>
      <w:t>-S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D2"/>
    <w:rsid w:val="000007D1"/>
    <w:rsid w:val="00021AD1"/>
    <w:rsid w:val="00035BA2"/>
    <w:rsid w:val="00040A2D"/>
    <w:rsid w:val="0004705F"/>
    <w:rsid w:val="0005595D"/>
    <w:rsid w:val="00063CD3"/>
    <w:rsid w:val="000722A5"/>
    <w:rsid w:val="00086297"/>
    <w:rsid w:val="00093EEB"/>
    <w:rsid w:val="000B0D00"/>
    <w:rsid w:val="000B7C15"/>
    <w:rsid w:val="000D1D0F"/>
    <w:rsid w:val="000F5290"/>
    <w:rsid w:val="0010165C"/>
    <w:rsid w:val="00103437"/>
    <w:rsid w:val="001413E9"/>
    <w:rsid w:val="001447BB"/>
    <w:rsid w:val="00146BFB"/>
    <w:rsid w:val="0019747B"/>
    <w:rsid w:val="001A70DF"/>
    <w:rsid w:val="001B64E0"/>
    <w:rsid w:val="001B6AA5"/>
    <w:rsid w:val="001E75B6"/>
    <w:rsid w:val="001F14A2"/>
    <w:rsid w:val="00207C47"/>
    <w:rsid w:val="00225868"/>
    <w:rsid w:val="002359D3"/>
    <w:rsid w:val="002637CD"/>
    <w:rsid w:val="002801AA"/>
    <w:rsid w:val="002A69D9"/>
    <w:rsid w:val="002A6CEF"/>
    <w:rsid w:val="002C4676"/>
    <w:rsid w:val="002C70B0"/>
    <w:rsid w:val="002E2456"/>
    <w:rsid w:val="002E321B"/>
    <w:rsid w:val="002F3CC4"/>
    <w:rsid w:val="00333615"/>
    <w:rsid w:val="00340834"/>
    <w:rsid w:val="003430F2"/>
    <w:rsid w:val="00343C7C"/>
    <w:rsid w:val="00352B09"/>
    <w:rsid w:val="00363662"/>
    <w:rsid w:val="003856D2"/>
    <w:rsid w:val="003D58DD"/>
    <w:rsid w:val="003E6F3F"/>
    <w:rsid w:val="00402F00"/>
    <w:rsid w:val="00411868"/>
    <w:rsid w:val="00414C17"/>
    <w:rsid w:val="004271F9"/>
    <w:rsid w:val="00465723"/>
    <w:rsid w:val="004C5784"/>
    <w:rsid w:val="004C5EB6"/>
    <w:rsid w:val="004D5CB6"/>
    <w:rsid w:val="004E79C9"/>
    <w:rsid w:val="004F40C9"/>
    <w:rsid w:val="005018CF"/>
    <w:rsid w:val="00504DA3"/>
    <w:rsid w:val="00513630"/>
    <w:rsid w:val="00514DBC"/>
    <w:rsid w:val="00521A62"/>
    <w:rsid w:val="005230D4"/>
    <w:rsid w:val="00550D9C"/>
    <w:rsid w:val="00560125"/>
    <w:rsid w:val="0056252E"/>
    <w:rsid w:val="00580A1B"/>
    <w:rsid w:val="00585553"/>
    <w:rsid w:val="005A4557"/>
    <w:rsid w:val="005B34D9"/>
    <w:rsid w:val="005D0CCF"/>
    <w:rsid w:val="005D1587"/>
    <w:rsid w:val="005F3BCB"/>
    <w:rsid w:val="005F410F"/>
    <w:rsid w:val="0060149A"/>
    <w:rsid w:val="00601924"/>
    <w:rsid w:val="00604759"/>
    <w:rsid w:val="00610A6B"/>
    <w:rsid w:val="006236C0"/>
    <w:rsid w:val="00626E45"/>
    <w:rsid w:val="00637776"/>
    <w:rsid w:val="006447EA"/>
    <w:rsid w:val="0064731F"/>
    <w:rsid w:val="00664572"/>
    <w:rsid w:val="006710F6"/>
    <w:rsid w:val="006B4879"/>
    <w:rsid w:val="006C1B56"/>
    <w:rsid w:val="006C43BD"/>
    <w:rsid w:val="006C5FAD"/>
    <w:rsid w:val="006D4761"/>
    <w:rsid w:val="006E1DA8"/>
    <w:rsid w:val="00706033"/>
    <w:rsid w:val="00712628"/>
    <w:rsid w:val="00726872"/>
    <w:rsid w:val="007378FD"/>
    <w:rsid w:val="00742C2C"/>
    <w:rsid w:val="00743B34"/>
    <w:rsid w:val="00760F1C"/>
    <w:rsid w:val="00761B11"/>
    <w:rsid w:val="007657F0"/>
    <w:rsid w:val="00767BFB"/>
    <w:rsid w:val="0077252D"/>
    <w:rsid w:val="007955DA"/>
    <w:rsid w:val="00797147"/>
    <w:rsid w:val="007D51DF"/>
    <w:rsid w:val="007E5DD3"/>
    <w:rsid w:val="007F2B55"/>
    <w:rsid w:val="007F350B"/>
    <w:rsid w:val="00811700"/>
    <w:rsid w:val="00820BE4"/>
    <w:rsid w:val="008273B4"/>
    <w:rsid w:val="00835E1C"/>
    <w:rsid w:val="0084261F"/>
    <w:rsid w:val="008451E8"/>
    <w:rsid w:val="00846999"/>
    <w:rsid w:val="008613D9"/>
    <w:rsid w:val="00880E07"/>
    <w:rsid w:val="008831CF"/>
    <w:rsid w:val="008B5D36"/>
    <w:rsid w:val="008B67D5"/>
    <w:rsid w:val="008C28D4"/>
    <w:rsid w:val="008F3CC7"/>
    <w:rsid w:val="00901CD2"/>
    <w:rsid w:val="00913B9C"/>
    <w:rsid w:val="0095524D"/>
    <w:rsid w:val="00956E77"/>
    <w:rsid w:val="00965F37"/>
    <w:rsid w:val="0097565C"/>
    <w:rsid w:val="00985379"/>
    <w:rsid w:val="009F4811"/>
    <w:rsid w:val="00A2255A"/>
    <w:rsid w:val="00A23C11"/>
    <w:rsid w:val="00A26427"/>
    <w:rsid w:val="00A4161C"/>
    <w:rsid w:val="00A6027F"/>
    <w:rsid w:val="00A81707"/>
    <w:rsid w:val="00A83305"/>
    <w:rsid w:val="00A86A8A"/>
    <w:rsid w:val="00AA390C"/>
    <w:rsid w:val="00AC1A28"/>
    <w:rsid w:val="00AD6A0F"/>
    <w:rsid w:val="00AD7824"/>
    <w:rsid w:val="00AE4398"/>
    <w:rsid w:val="00AF7D01"/>
    <w:rsid w:val="00B0200A"/>
    <w:rsid w:val="00B574DB"/>
    <w:rsid w:val="00B645F4"/>
    <w:rsid w:val="00B67AAD"/>
    <w:rsid w:val="00B73D22"/>
    <w:rsid w:val="00B826C2"/>
    <w:rsid w:val="00B8298E"/>
    <w:rsid w:val="00B92941"/>
    <w:rsid w:val="00B9400B"/>
    <w:rsid w:val="00BC74A6"/>
    <w:rsid w:val="00BD0723"/>
    <w:rsid w:val="00BD2518"/>
    <w:rsid w:val="00BF1D1C"/>
    <w:rsid w:val="00C12A7D"/>
    <w:rsid w:val="00C17597"/>
    <w:rsid w:val="00C20C59"/>
    <w:rsid w:val="00C25059"/>
    <w:rsid w:val="00C25799"/>
    <w:rsid w:val="00C2727F"/>
    <w:rsid w:val="00C55B1F"/>
    <w:rsid w:val="00C57B25"/>
    <w:rsid w:val="00CB6A8E"/>
    <w:rsid w:val="00CF1A67"/>
    <w:rsid w:val="00D2750E"/>
    <w:rsid w:val="00D354D5"/>
    <w:rsid w:val="00D62446"/>
    <w:rsid w:val="00D70269"/>
    <w:rsid w:val="00D8639F"/>
    <w:rsid w:val="00DA4EA2"/>
    <w:rsid w:val="00DB0C88"/>
    <w:rsid w:val="00DC3D3E"/>
    <w:rsid w:val="00DD2121"/>
    <w:rsid w:val="00DE02AB"/>
    <w:rsid w:val="00DE2C90"/>
    <w:rsid w:val="00DE3B24"/>
    <w:rsid w:val="00E06947"/>
    <w:rsid w:val="00E14644"/>
    <w:rsid w:val="00E24579"/>
    <w:rsid w:val="00E35269"/>
    <w:rsid w:val="00E3592D"/>
    <w:rsid w:val="00E92DE8"/>
    <w:rsid w:val="00EB1212"/>
    <w:rsid w:val="00ED0BFD"/>
    <w:rsid w:val="00ED65AB"/>
    <w:rsid w:val="00F018CE"/>
    <w:rsid w:val="00F01C62"/>
    <w:rsid w:val="00F12850"/>
    <w:rsid w:val="00F17149"/>
    <w:rsid w:val="00F24F83"/>
    <w:rsid w:val="00F33BF4"/>
    <w:rsid w:val="00F7105E"/>
    <w:rsid w:val="00F74857"/>
    <w:rsid w:val="00F75F57"/>
    <w:rsid w:val="00F82FEE"/>
    <w:rsid w:val="00F974D1"/>
    <w:rsid w:val="00FB14C4"/>
    <w:rsid w:val="00FC228C"/>
    <w:rsid w:val="00FD57D3"/>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2DE94C3"/>
  <w15:docId w15:val="{E372B87B-81F7-4F6B-A560-31AFD2D3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0E07"/>
    <w:pPr>
      <w:tabs>
        <w:tab w:val="left" w:pos="709"/>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s-ES_tradnl" w:eastAsia="en-US"/>
    </w:rPr>
  </w:style>
  <w:style w:type="paragraph" w:styleId="Heading1">
    <w:name w:val="heading 1"/>
    <w:basedOn w:val="Normal"/>
    <w:next w:val="Normal"/>
    <w:qFormat/>
    <w:rsid w:val="00880E07"/>
    <w:pPr>
      <w:keepNext/>
      <w:keepLines/>
      <w:spacing w:before="480"/>
      <w:ind w:left="709" w:hanging="709"/>
      <w:outlineLvl w:val="0"/>
    </w:pPr>
    <w:rPr>
      <w:b/>
      <w:sz w:val="28"/>
    </w:rPr>
  </w:style>
  <w:style w:type="paragraph" w:styleId="Heading2">
    <w:name w:val="heading 2"/>
    <w:basedOn w:val="Heading1"/>
    <w:next w:val="Normal"/>
    <w:qFormat/>
    <w:rsid w:val="000B0D00"/>
    <w:pPr>
      <w:spacing w:before="320"/>
      <w:outlineLvl w:val="1"/>
    </w:pPr>
    <w:rPr>
      <w:sz w:val="24"/>
    </w:rPr>
  </w:style>
  <w:style w:type="paragraph" w:styleId="Heading3">
    <w:name w:val="heading 3"/>
    <w:basedOn w:val="Heading1"/>
    <w:next w:val="Normal"/>
    <w:qFormat/>
    <w:rsid w:val="000B0D00"/>
    <w:pPr>
      <w:spacing w:before="200"/>
      <w:outlineLvl w:val="2"/>
    </w:pPr>
    <w:rPr>
      <w:sz w:val="24"/>
    </w:rPr>
  </w:style>
  <w:style w:type="paragraph" w:styleId="Heading4">
    <w:name w:val="heading 4"/>
    <w:basedOn w:val="Heading3"/>
    <w:next w:val="Normal"/>
    <w:qFormat/>
    <w:rsid w:val="000B0D00"/>
    <w:pPr>
      <w:ind w:left="1134" w:hanging="1134"/>
      <w:outlineLvl w:val="3"/>
    </w:pPr>
  </w:style>
  <w:style w:type="paragraph" w:styleId="Heading5">
    <w:name w:val="heading 5"/>
    <w:basedOn w:val="Heading4"/>
    <w:next w:val="Normal"/>
    <w:qFormat/>
    <w:rsid w:val="000B0D00"/>
    <w:pPr>
      <w:outlineLvl w:val="4"/>
    </w:pPr>
  </w:style>
  <w:style w:type="paragraph" w:styleId="Heading6">
    <w:name w:val="heading 6"/>
    <w:basedOn w:val="Heading4"/>
    <w:next w:val="Normal"/>
    <w:qFormat/>
    <w:rsid w:val="000B0D00"/>
    <w:pPr>
      <w:outlineLvl w:val="5"/>
    </w:pPr>
  </w:style>
  <w:style w:type="paragraph" w:styleId="Heading7">
    <w:name w:val="heading 7"/>
    <w:basedOn w:val="Heading4"/>
    <w:next w:val="Normal"/>
    <w:qFormat/>
    <w:rsid w:val="000B0D00"/>
    <w:pPr>
      <w:ind w:left="1701" w:hanging="1701"/>
      <w:outlineLvl w:val="6"/>
    </w:pPr>
  </w:style>
  <w:style w:type="paragraph" w:styleId="Heading8">
    <w:name w:val="heading 8"/>
    <w:basedOn w:val="Heading4"/>
    <w:next w:val="Normal"/>
    <w:qFormat/>
    <w:rsid w:val="000B0D00"/>
    <w:pPr>
      <w:ind w:left="1701" w:hanging="1701"/>
      <w:outlineLvl w:val="7"/>
    </w:pPr>
  </w:style>
  <w:style w:type="paragraph" w:styleId="Heading9">
    <w:name w:val="heading 9"/>
    <w:basedOn w:val="Heading4"/>
    <w:next w:val="Normal"/>
    <w:qFormat/>
    <w:rsid w:val="000B0D00"/>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rsid w:val="006710F6"/>
  </w:style>
  <w:style w:type="paragraph" w:styleId="TOC4">
    <w:name w:val="toc 4"/>
    <w:basedOn w:val="Normal"/>
    <w:next w:val="Normal"/>
    <w:rsid w:val="000B0D00"/>
    <w:pPr>
      <w:tabs>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0B0D00"/>
    <w:pPr>
      <w:tabs>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0B0D00"/>
    <w:pPr>
      <w:tabs>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0B0D00"/>
    <w:pPr>
      <w:tabs>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0B0D00"/>
    <w:pPr>
      <w:tabs>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0B0D00"/>
    <w:pPr>
      <w:tabs>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0B0D00"/>
    <w:pPr>
      <w:tabs>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6710F6"/>
    <w:pPr>
      <w:ind w:left="1698"/>
    </w:pPr>
  </w:style>
  <w:style w:type="paragraph" w:styleId="Index6">
    <w:name w:val="index 6"/>
    <w:basedOn w:val="Normal"/>
    <w:next w:val="Normal"/>
    <w:rsid w:val="006710F6"/>
    <w:pPr>
      <w:ind w:left="1415"/>
    </w:pPr>
  </w:style>
  <w:style w:type="paragraph" w:styleId="Index5">
    <w:name w:val="index 5"/>
    <w:basedOn w:val="Normal"/>
    <w:next w:val="Normal"/>
    <w:rsid w:val="006710F6"/>
    <w:pPr>
      <w:ind w:left="1132"/>
    </w:pPr>
  </w:style>
  <w:style w:type="paragraph" w:styleId="Index4">
    <w:name w:val="index 4"/>
    <w:basedOn w:val="Normal"/>
    <w:next w:val="Normal"/>
    <w:rsid w:val="006710F6"/>
    <w:pPr>
      <w:ind w:left="849"/>
    </w:pPr>
  </w:style>
  <w:style w:type="paragraph" w:styleId="Index3">
    <w:name w:val="index 3"/>
    <w:basedOn w:val="Normal"/>
    <w:next w:val="Normal"/>
    <w:rsid w:val="006710F6"/>
    <w:pPr>
      <w:ind w:left="566"/>
    </w:pPr>
  </w:style>
  <w:style w:type="paragraph" w:styleId="Index2">
    <w:name w:val="index 2"/>
    <w:basedOn w:val="Normal"/>
    <w:next w:val="Normal"/>
    <w:rsid w:val="006710F6"/>
    <w:pPr>
      <w:ind w:left="283"/>
    </w:pPr>
  </w:style>
  <w:style w:type="paragraph" w:styleId="Index1">
    <w:name w:val="index 1"/>
    <w:basedOn w:val="Normal"/>
    <w:next w:val="Normal"/>
    <w:rsid w:val="006710F6"/>
  </w:style>
  <w:style w:type="character" w:styleId="LineNumber">
    <w:name w:val="line number"/>
    <w:basedOn w:val="DefaultParagraphFont"/>
    <w:rsid w:val="006710F6"/>
  </w:style>
  <w:style w:type="paragraph" w:styleId="IndexHeading">
    <w:name w:val="index heading"/>
    <w:basedOn w:val="Normal"/>
    <w:next w:val="Index1"/>
    <w:rsid w:val="006710F6"/>
  </w:style>
  <w:style w:type="paragraph" w:styleId="Footer">
    <w:name w:val="footer"/>
    <w:basedOn w:val="Normal"/>
    <w:rsid w:val="000B0D00"/>
    <w:pPr>
      <w:tabs>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rsid w:val="000B0D00"/>
    <w:pPr>
      <w:tabs>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B0D00"/>
    <w:rPr>
      <w:position w:val="6"/>
      <w:sz w:val="16"/>
    </w:rPr>
  </w:style>
  <w:style w:type="paragraph" w:styleId="FootnoteText">
    <w:name w:val="footnote text"/>
    <w:basedOn w:val="Normal"/>
    <w:rsid w:val="000B0D00"/>
    <w:pPr>
      <w:keepLines/>
      <w:tabs>
        <w:tab w:val="left" w:pos="256"/>
      </w:tabs>
      <w:ind w:left="256" w:hanging="256"/>
    </w:pPr>
  </w:style>
  <w:style w:type="paragraph" w:styleId="NormalIndent">
    <w:name w:val="Normal Indent"/>
    <w:basedOn w:val="Normal"/>
    <w:rsid w:val="000B0D00"/>
    <w:pPr>
      <w:ind w:left="567"/>
    </w:pPr>
  </w:style>
  <w:style w:type="paragraph" w:customStyle="1" w:styleId="AnnexNo">
    <w:name w:val="Annex_No"/>
    <w:basedOn w:val="Normal"/>
    <w:next w:val="Annexref"/>
    <w:rsid w:val="000B0D00"/>
    <w:pPr>
      <w:spacing w:before="720"/>
      <w:jc w:val="center"/>
    </w:pPr>
    <w:rPr>
      <w:caps/>
      <w:sz w:val="28"/>
    </w:rPr>
  </w:style>
  <w:style w:type="paragraph" w:customStyle="1" w:styleId="Annextitle">
    <w:name w:val="Annex_title"/>
    <w:basedOn w:val="Normal"/>
    <w:next w:val="Normal"/>
    <w:rsid w:val="000B0D00"/>
    <w:pPr>
      <w:spacing w:before="240" w:after="240"/>
      <w:jc w:val="center"/>
    </w:pPr>
    <w:rPr>
      <w:b/>
      <w:sz w:val="28"/>
    </w:rPr>
  </w:style>
  <w:style w:type="paragraph" w:customStyle="1" w:styleId="Annexref">
    <w:name w:val="Annex_ref"/>
    <w:basedOn w:val="Normal"/>
    <w:next w:val="Annextitle"/>
    <w:rsid w:val="000B0D00"/>
    <w:pPr>
      <w:jc w:val="center"/>
    </w:pPr>
    <w:rPr>
      <w:sz w:val="28"/>
    </w:rPr>
  </w:style>
  <w:style w:type="paragraph" w:customStyle="1" w:styleId="Normalaftertitle">
    <w:name w:val="Normal after title"/>
    <w:basedOn w:val="Normal"/>
    <w:next w:val="Normal"/>
    <w:rsid w:val="000B0D00"/>
    <w:pPr>
      <w:spacing w:before="240"/>
    </w:pPr>
  </w:style>
  <w:style w:type="paragraph" w:customStyle="1" w:styleId="AppendixNo">
    <w:name w:val="Appendix_No"/>
    <w:basedOn w:val="AnnexNo"/>
    <w:next w:val="Appendixref"/>
    <w:rsid w:val="000B0D00"/>
  </w:style>
  <w:style w:type="paragraph" w:customStyle="1" w:styleId="Appendixtitle">
    <w:name w:val="Appendix_title"/>
    <w:basedOn w:val="Annextitle"/>
    <w:next w:val="Normal"/>
    <w:rsid w:val="000B0D00"/>
  </w:style>
  <w:style w:type="paragraph" w:customStyle="1" w:styleId="Appendixref">
    <w:name w:val="Appendix_ref"/>
    <w:basedOn w:val="Annexref"/>
    <w:next w:val="Appendixtitle"/>
    <w:rsid w:val="000B0D00"/>
  </w:style>
  <w:style w:type="paragraph" w:customStyle="1" w:styleId="enumlev1">
    <w:name w:val="enumlev1"/>
    <w:basedOn w:val="Normal"/>
    <w:rsid w:val="000B0D00"/>
    <w:pPr>
      <w:spacing w:before="86"/>
      <w:ind w:left="567" w:hanging="567"/>
    </w:pPr>
  </w:style>
  <w:style w:type="paragraph" w:customStyle="1" w:styleId="enumlev2">
    <w:name w:val="enumlev2"/>
    <w:basedOn w:val="enumlev1"/>
    <w:rsid w:val="000B0D00"/>
    <w:pPr>
      <w:ind w:left="1134"/>
    </w:pPr>
  </w:style>
  <w:style w:type="paragraph" w:customStyle="1" w:styleId="enumlev3">
    <w:name w:val="enumlev3"/>
    <w:basedOn w:val="enumlev2"/>
    <w:rsid w:val="000B0D00"/>
    <w:pPr>
      <w:ind w:left="1701"/>
    </w:pPr>
  </w:style>
  <w:style w:type="paragraph" w:customStyle="1" w:styleId="Artheading">
    <w:name w:val="Art_heading"/>
    <w:basedOn w:val="Normal"/>
    <w:next w:val="Normalaftertitle"/>
    <w:rsid w:val="000B0D00"/>
    <w:pPr>
      <w:tabs>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B0D00"/>
    <w:pPr>
      <w:tabs>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B0D00"/>
    <w:pPr>
      <w:tabs>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B0D00"/>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B0D00"/>
  </w:style>
  <w:style w:type="paragraph" w:customStyle="1" w:styleId="Chaptitle">
    <w:name w:val="Chap_title"/>
    <w:basedOn w:val="Arttitle"/>
    <w:next w:val="Normal"/>
    <w:rsid w:val="000B0D00"/>
  </w:style>
  <w:style w:type="paragraph" w:customStyle="1" w:styleId="Equationlegend">
    <w:name w:val="Equation_legend"/>
    <w:basedOn w:val="NormalIndent"/>
    <w:rsid w:val="006710F6"/>
    <w:pPr>
      <w:tabs>
        <w:tab w:val="right" w:pos="1531"/>
      </w:tabs>
      <w:spacing w:before="80"/>
      <w:ind w:left="1701" w:hanging="1701"/>
    </w:pPr>
  </w:style>
  <w:style w:type="paragraph" w:customStyle="1" w:styleId="Figure">
    <w:name w:val="Figure"/>
    <w:basedOn w:val="Normal"/>
    <w:next w:val="Figuretitle"/>
    <w:rsid w:val="006710F6"/>
    <w:pPr>
      <w:keepNext/>
      <w:keepLines/>
      <w:spacing w:after="120"/>
      <w:jc w:val="center"/>
    </w:pPr>
  </w:style>
  <w:style w:type="paragraph" w:customStyle="1" w:styleId="Figuretitle">
    <w:name w:val="Figure_title"/>
    <w:basedOn w:val="Tabletitle"/>
    <w:next w:val="Normalaftertitle"/>
    <w:rsid w:val="006710F6"/>
    <w:pPr>
      <w:spacing w:before="240" w:after="480"/>
    </w:pPr>
  </w:style>
  <w:style w:type="paragraph" w:customStyle="1" w:styleId="Tabletitle">
    <w:name w:val="Table_title"/>
    <w:basedOn w:val="TableNo"/>
    <w:next w:val="Tabletext"/>
    <w:rsid w:val="000B0D00"/>
    <w:pPr>
      <w:tabs>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B0D00"/>
    <w:pPr>
      <w:keepNext/>
      <w:spacing w:before="560" w:after="120"/>
      <w:jc w:val="center"/>
    </w:pPr>
    <w:rPr>
      <w:caps/>
    </w:rPr>
  </w:style>
  <w:style w:type="paragraph" w:customStyle="1" w:styleId="Tabletext">
    <w:name w:val="Table_text"/>
    <w:basedOn w:val="Normal"/>
    <w:rsid w:val="000B0D00"/>
    <w:pPr>
      <w:tabs>
        <w:tab w:val="clear" w:pos="1134"/>
        <w:tab w:val="clear" w:pos="1701"/>
        <w:tab w:val="clear" w:pos="2268"/>
        <w:tab w:val="clear" w:pos="2835"/>
      </w:tabs>
      <w:spacing w:before="60" w:after="60"/>
    </w:pPr>
    <w:rPr>
      <w:sz w:val="22"/>
    </w:rPr>
  </w:style>
  <w:style w:type="paragraph" w:customStyle="1" w:styleId="Figurelegend">
    <w:name w:val="Figure_legend"/>
    <w:basedOn w:val="Normal"/>
    <w:rsid w:val="006710F6"/>
    <w:pPr>
      <w:keepNext/>
      <w:keepLines/>
      <w:spacing w:before="20" w:after="20"/>
    </w:pPr>
    <w:rPr>
      <w:sz w:val="18"/>
    </w:rPr>
  </w:style>
  <w:style w:type="paragraph" w:customStyle="1" w:styleId="Equation">
    <w:name w:val="Equation"/>
    <w:basedOn w:val="Normal"/>
    <w:rsid w:val="006710F6"/>
    <w:pPr>
      <w:tabs>
        <w:tab w:val="center" w:pos="4820"/>
        <w:tab w:val="right" w:pos="9639"/>
      </w:tabs>
    </w:pPr>
  </w:style>
  <w:style w:type="paragraph" w:customStyle="1" w:styleId="Head">
    <w:name w:val="Head"/>
    <w:basedOn w:val="Normal"/>
    <w:rsid w:val="006710F6"/>
    <w:pPr>
      <w:tabs>
        <w:tab w:val="left" w:pos="6663"/>
      </w:tabs>
      <w:overflowPunct/>
      <w:autoSpaceDE/>
      <w:autoSpaceDN/>
      <w:adjustRightInd/>
      <w:spacing w:before="0"/>
      <w:textAlignment w:val="auto"/>
    </w:pPr>
  </w:style>
  <w:style w:type="paragraph" w:customStyle="1" w:styleId="toc0">
    <w:name w:val="toc 0"/>
    <w:basedOn w:val="Normal"/>
    <w:next w:val="TOC1"/>
    <w:rsid w:val="000B0D00"/>
    <w:pPr>
      <w:tabs>
        <w:tab w:val="clear" w:pos="1134"/>
        <w:tab w:val="clear" w:pos="1701"/>
        <w:tab w:val="clear" w:pos="2268"/>
        <w:tab w:val="clear" w:pos="2835"/>
        <w:tab w:val="right" w:pos="9781"/>
      </w:tabs>
    </w:pPr>
    <w:rPr>
      <w:b/>
    </w:rPr>
  </w:style>
  <w:style w:type="paragraph" w:styleId="List">
    <w:name w:val="List"/>
    <w:basedOn w:val="Normal"/>
    <w:rsid w:val="006710F6"/>
    <w:pPr>
      <w:tabs>
        <w:tab w:val="left" w:pos="2127"/>
      </w:tabs>
      <w:ind w:left="2127" w:hanging="2127"/>
    </w:pPr>
  </w:style>
  <w:style w:type="paragraph" w:customStyle="1" w:styleId="Part">
    <w:name w:val="Part"/>
    <w:basedOn w:val="Normal"/>
    <w:rsid w:val="006710F6"/>
    <w:pPr>
      <w:tabs>
        <w:tab w:val="left" w:pos="1276"/>
      </w:tabs>
      <w:spacing w:before="199"/>
      <w:ind w:left="1701" w:hanging="1701"/>
    </w:pPr>
    <w:rPr>
      <w:caps/>
    </w:rPr>
  </w:style>
  <w:style w:type="paragraph" w:customStyle="1" w:styleId="Figurewithouttitle">
    <w:name w:val="Figure_without_title"/>
    <w:basedOn w:val="Figure"/>
    <w:next w:val="Normalaftertitle"/>
    <w:rsid w:val="006710F6"/>
    <w:pPr>
      <w:keepNext w:val="0"/>
      <w:spacing w:after="240"/>
    </w:pPr>
  </w:style>
  <w:style w:type="character" w:styleId="PageNumber">
    <w:name w:val="page number"/>
    <w:basedOn w:val="DefaultParagraphFont"/>
    <w:rsid w:val="000B0D00"/>
    <w:rPr>
      <w:rFonts w:ascii="Calibri" w:hAnsi="Calibri"/>
    </w:rPr>
  </w:style>
  <w:style w:type="paragraph" w:customStyle="1" w:styleId="meeting">
    <w:name w:val="meeting"/>
    <w:basedOn w:val="Head"/>
    <w:next w:val="Head"/>
    <w:rsid w:val="006710F6"/>
    <w:pPr>
      <w:tabs>
        <w:tab w:val="left" w:pos="7371"/>
      </w:tabs>
      <w:spacing w:after="567"/>
    </w:pPr>
  </w:style>
  <w:style w:type="paragraph" w:customStyle="1" w:styleId="PartNo">
    <w:name w:val="Part_No"/>
    <w:basedOn w:val="AnnexNo"/>
    <w:next w:val="Parttitle"/>
    <w:rsid w:val="006710F6"/>
  </w:style>
  <w:style w:type="paragraph" w:customStyle="1" w:styleId="Parttitle">
    <w:name w:val="Part_title"/>
    <w:basedOn w:val="Annextitle"/>
    <w:next w:val="Partref"/>
    <w:rsid w:val="006710F6"/>
  </w:style>
  <w:style w:type="paragraph" w:customStyle="1" w:styleId="Partref">
    <w:name w:val="Part_ref"/>
    <w:basedOn w:val="Annexref"/>
    <w:next w:val="Normalaftertitle"/>
    <w:rsid w:val="006710F6"/>
  </w:style>
  <w:style w:type="paragraph" w:customStyle="1" w:styleId="Headingb">
    <w:name w:val="Heading_b"/>
    <w:basedOn w:val="Heading3"/>
    <w:next w:val="Normal"/>
    <w:rsid w:val="000B0D00"/>
    <w:pPr>
      <w:spacing w:before="160"/>
      <w:outlineLvl w:val="0"/>
    </w:pPr>
  </w:style>
  <w:style w:type="paragraph" w:customStyle="1" w:styleId="Subject">
    <w:name w:val="Subject"/>
    <w:basedOn w:val="Normal"/>
    <w:next w:val="Source"/>
    <w:rsid w:val="006710F6"/>
    <w:pPr>
      <w:spacing w:before="0"/>
      <w:ind w:left="709" w:hanging="709"/>
    </w:pPr>
  </w:style>
  <w:style w:type="paragraph" w:customStyle="1" w:styleId="Source">
    <w:name w:val="Source"/>
    <w:basedOn w:val="Normal"/>
    <w:next w:val="Title1"/>
    <w:rsid w:val="000B0D00"/>
    <w:pPr>
      <w:spacing w:before="840"/>
      <w:jc w:val="center"/>
    </w:pPr>
    <w:rPr>
      <w:b/>
      <w:sz w:val="28"/>
    </w:rPr>
  </w:style>
  <w:style w:type="paragraph" w:customStyle="1" w:styleId="Data">
    <w:name w:val="Data"/>
    <w:basedOn w:val="Subject"/>
    <w:next w:val="Subject"/>
    <w:rsid w:val="006710F6"/>
  </w:style>
  <w:style w:type="character" w:styleId="Hyperlink">
    <w:name w:val="Hyperlink"/>
    <w:basedOn w:val="DefaultParagraphFont"/>
    <w:rsid w:val="000B0D00"/>
    <w:rPr>
      <w:color w:val="0000FF"/>
      <w:u w:val="single"/>
    </w:rPr>
  </w:style>
  <w:style w:type="character" w:styleId="FollowedHyperlink">
    <w:name w:val="FollowedHyperlink"/>
    <w:basedOn w:val="DefaultParagraphFont"/>
    <w:rsid w:val="006710F6"/>
    <w:rPr>
      <w:color w:val="800080"/>
      <w:u w:val="single"/>
    </w:rPr>
  </w:style>
  <w:style w:type="paragraph" w:customStyle="1" w:styleId="FirstFooter">
    <w:name w:val="FirstFooter"/>
    <w:basedOn w:val="Footer"/>
    <w:rsid w:val="000B0D00"/>
    <w:rPr>
      <w:caps w:val="0"/>
    </w:rPr>
  </w:style>
  <w:style w:type="paragraph" w:customStyle="1" w:styleId="Note">
    <w:name w:val="Note"/>
    <w:basedOn w:val="Normal"/>
    <w:rsid w:val="000B0D00"/>
    <w:pPr>
      <w:tabs>
        <w:tab w:val="left" w:pos="851"/>
      </w:tabs>
    </w:pPr>
  </w:style>
  <w:style w:type="paragraph" w:styleId="TOC9">
    <w:name w:val="toc 9"/>
    <w:basedOn w:val="TOC4"/>
    <w:rsid w:val="006710F6"/>
  </w:style>
  <w:style w:type="paragraph" w:customStyle="1" w:styleId="Headingi">
    <w:name w:val="Heading_i"/>
    <w:basedOn w:val="Heading3"/>
    <w:next w:val="Normal"/>
    <w:rsid w:val="000B0D00"/>
    <w:pPr>
      <w:spacing w:before="160"/>
      <w:outlineLvl w:val="0"/>
    </w:pPr>
    <w:rPr>
      <w:b w:val="0"/>
      <w:i/>
    </w:rPr>
  </w:style>
  <w:style w:type="paragraph" w:customStyle="1" w:styleId="Title1">
    <w:name w:val="Title 1"/>
    <w:basedOn w:val="Source"/>
    <w:next w:val="Title2"/>
    <w:rsid w:val="000B0D00"/>
    <w:pPr>
      <w:spacing w:before="240"/>
    </w:pPr>
    <w:rPr>
      <w:b w:val="0"/>
      <w:caps/>
    </w:rPr>
  </w:style>
  <w:style w:type="paragraph" w:customStyle="1" w:styleId="Title2">
    <w:name w:val="Title 2"/>
    <w:basedOn w:val="Source"/>
    <w:next w:val="Title3"/>
    <w:rsid w:val="000B0D00"/>
    <w:pPr>
      <w:spacing w:before="240"/>
    </w:pPr>
    <w:rPr>
      <w:b w:val="0"/>
      <w:caps/>
    </w:rPr>
  </w:style>
  <w:style w:type="paragraph" w:customStyle="1" w:styleId="Title3">
    <w:name w:val="Title 3"/>
    <w:basedOn w:val="Title2"/>
    <w:next w:val="Normalaftertitle"/>
    <w:rsid w:val="000B0D00"/>
    <w:rPr>
      <w:caps w:val="0"/>
    </w:rPr>
  </w:style>
  <w:style w:type="paragraph" w:customStyle="1" w:styleId="Title4">
    <w:name w:val="Title 4"/>
    <w:basedOn w:val="Title3"/>
    <w:next w:val="Heading1"/>
    <w:rsid w:val="006710F6"/>
    <w:rPr>
      <w:b/>
    </w:rPr>
  </w:style>
  <w:style w:type="paragraph" w:customStyle="1" w:styleId="dnum">
    <w:name w:val="dnum"/>
    <w:basedOn w:val="Normal"/>
    <w:rsid w:val="006710F6"/>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6710F6"/>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B0D00"/>
    <w:pPr>
      <w:spacing w:before="720"/>
      <w:jc w:val="center"/>
    </w:pPr>
    <w:rPr>
      <w:caps/>
      <w:sz w:val="28"/>
    </w:rPr>
  </w:style>
  <w:style w:type="paragraph" w:customStyle="1" w:styleId="Rectitle">
    <w:name w:val="Rec_title"/>
    <w:basedOn w:val="Normal"/>
    <w:next w:val="Heading1"/>
    <w:rsid w:val="000B0D00"/>
    <w:pPr>
      <w:spacing w:before="240"/>
      <w:jc w:val="center"/>
    </w:pPr>
    <w:rPr>
      <w:b/>
      <w:sz w:val="28"/>
    </w:rPr>
  </w:style>
  <w:style w:type="paragraph" w:customStyle="1" w:styleId="Recref">
    <w:name w:val="Rec_ref"/>
    <w:basedOn w:val="Rectitle"/>
    <w:next w:val="Recdate"/>
    <w:rsid w:val="006710F6"/>
    <w:pPr>
      <w:spacing w:before="120"/>
    </w:pPr>
    <w:rPr>
      <w:rFonts w:ascii="Times New Roman" w:hAnsi="Times New Roman"/>
      <w:b w:val="0"/>
      <w:sz w:val="24"/>
    </w:rPr>
  </w:style>
  <w:style w:type="paragraph" w:customStyle="1" w:styleId="Recdate">
    <w:name w:val="Rec_date"/>
    <w:basedOn w:val="Recref"/>
    <w:next w:val="Normalaftertitle"/>
    <w:rsid w:val="006710F6"/>
    <w:pPr>
      <w:jc w:val="right"/>
    </w:pPr>
    <w:rPr>
      <w:sz w:val="22"/>
    </w:rPr>
  </w:style>
  <w:style w:type="paragraph" w:customStyle="1" w:styleId="Questiondate">
    <w:name w:val="Question_date"/>
    <w:basedOn w:val="Recdate"/>
    <w:next w:val="Normalaftertitle"/>
    <w:rsid w:val="006710F6"/>
  </w:style>
  <w:style w:type="paragraph" w:customStyle="1" w:styleId="QuestionNo">
    <w:name w:val="Question_No"/>
    <w:basedOn w:val="RecNo"/>
    <w:next w:val="Questiontitle"/>
    <w:rsid w:val="006710F6"/>
  </w:style>
  <w:style w:type="paragraph" w:customStyle="1" w:styleId="Questiontitle">
    <w:name w:val="Question_title"/>
    <w:basedOn w:val="Rectitle"/>
    <w:next w:val="Questionref"/>
    <w:rsid w:val="006710F6"/>
  </w:style>
  <w:style w:type="paragraph" w:customStyle="1" w:styleId="Questionref">
    <w:name w:val="Question_ref"/>
    <w:basedOn w:val="Recref"/>
    <w:next w:val="Questiondate"/>
    <w:rsid w:val="006710F6"/>
  </w:style>
  <w:style w:type="paragraph" w:customStyle="1" w:styleId="Reftext">
    <w:name w:val="Ref_text"/>
    <w:basedOn w:val="Normal"/>
    <w:rsid w:val="000B0D00"/>
    <w:pPr>
      <w:ind w:left="567" w:hanging="567"/>
    </w:pPr>
  </w:style>
  <w:style w:type="paragraph" w:customStyle="1" w:styleId="Reftitle">
    <w:name w:val="Ref_title"/>
    <w:basedOn w:val="Normal"/>
    <w:next w:val="Reftext"/>
    <w:rsid w:val="000B0D00"/>
    <w:pPr>
      <w:spacing w:before="480"/>
      <w:jc w:val="center"/>
    </w:pPr>
    <w:rPr>
      <w:caps/>
      <w:sz w:val="28"/>
    </w:rPr>
  </w:style>
  <w:style w:type="paragraph" w:customStyle="1" w:styleId="Repdate">
    <w:name w:val="Rep_date"/>
    <w:basedOn w:val="Recdate"/>
    <w:next w:val="Normalaftertitle"/>
    <w:rsid w:val="006710F6"/>
  </w:style>
  <w:style w:type="paragraph" w:customStyle="1" w:styleId="RepNo">
    <w:name w:val="Rep_No"/>
    <w:basedOn w:val="RecNo"/>
    <w:next w:val="Reptitle"/>
    <w:rsid w:val="006710F6"/>
  </w:style>
  <w:style w:type="paragraph" w:customStyle="1" w:styleId="Reptitle">
    <w:name w:val="Rep_title"/>
    <w:basedOn w:val="Rectitle"/>
    <w:next w:val="Repref"/>
    <w:rsid w:val="006710F6"/>
  </w:style>
  <w:style w:type="paragraph" w:customStyle="1" w:styleId="Repref">
    <w:name w:val="Rep_ref"/>
    <w:basedOn w:val="Recref"/>
    <w:next w:val="Repdate"/>
    <w:rsid w:val="006710F6"/>
  </w:style>
  <w:style w:type="paragraph" w:customStyle="1" w:styleId="Resdate">
    <w:name w:val="Res_date"/>
    <w:basedOn w:val="Recdate"/>
    <w:next w:val="Normalaftertitle"/>
    <w:rsid w:val="006710F6"/>
  </w:style>
  <w:style w:type="paragraph" w:customStyle="1" w:styleId="ResNo">
    <w:name w:val="Res_No"/>
    <w:basedOn w:val="AnnexNo"/>
    <w:next w:val="Restitle"/>
    <w:rsid w:val="000B0D00"/>
  </w:style>
  <w:style w:type="paragraph" w:customStyle="1" w:styleId="Restitle">
    <w:name w:val="Res_title"/>
    <w:basedOn w:val="Annextitle"/>
    <w:next w:val="Normal"/>
    <w:rsid w:val="000B0D00"/>
  </w:style>
  <w:style w:type="paragraph" w:customStyle="1" w:styleId="Resref">
    <w:name w:val="Res_ref"/>
    <w:basedOn w:val="Recref"/>
    <w:next w:val="Resdate"/>
    <w:rsid w:val="006710F6"/>
  </w:style>
  <w:style w:type="paragraph" w:customStyle="1" w:styleId="SectionNo">
    <w:name w:val="Section_No"/>
    <w:basedOn w:val="AnnexNo"/>
    <w:next w:val="Sectiontitle"/>
    <w:rsid w:val="006710F6"/>
  </w:style>
  <w:style w:type="paragraph" w:customStyle="1" w:styleId="Sectiontitle">
    <w:name w:val="Section_title"/>
    <w:basedOn w:val="Normal"/>
    <w:next w:val="Normalaftertitle"/>
    <w:rsid w:val="006710F6"/>
    <w:rPr>
      <w:sz w:val="28"/>
    </w:rPr>
  </w:style>
  <w:style w:type="paragraph" w:customStyle="1" w:styleId="SpecialFooter">
    <w:name w:val="Special Footer"/>
    <w:basedOn w:val="Footer"/>
    <w:rsid w:val="006710F6"/>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B0D00"/>
    <w:pPr>
      <w:spacing w:before="120" w:after="120"/>
      <w:jc w:val="center"/>
    </w:pPr>
    <w:rPr>
      <w:b/>
    </w:rPr>
  </w:style>
  <w:style w:type="paragraph" w:customStyle="1" w:styleId="Tablelegend">
    <w:name w:val="Table_legend"/>
    <w:basedOn w:val="Tabletext"/>
    <w:rsid w:val="006710F6"/>
    <w:pPr>
      <w:spacing w:before="120"/>
    </w:pPr>
  </w:style>
  <w:style w:type="paragraph" w:customStyle="1" w:styleId="Tableref">
    <w:name w:val="Table_ref"/>
    <w:basedOn w:val="Normal"/>
    <w:next w:val="Tabletitle"/>
    <w:rsid w:val="006710F6"/>
    <w:pPr>
      <w:keepNext/>
      <w:spacing w:before="567"/>
      <w:jc w:val="center"/>
    </w:pPr>
  </w:style>
  <w:style w:type="paragraph" w:customStyle="1" w:styleId="Reasons">
    <w:name w:val="Reasons"/>
    <w:basedOn w:val="Normal"/>
    <w:rsid w:val="000B0D00"/>
  </w:style>
  <w:style w:type="paragraph" w:customStyle="1" w:styleId="FigureNo">
    <w:name w:val="Figure_No"/>
    <w:basedOn w:val="Normal"/>
    <w:next w:val="Figuretitle"/>
    <w:rsid w:val="006710F6"/>
    <w:pPr>
      <w:keepNext/>
      <w:keepLines/>
      <w:spacing w:before="24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character" w:styleId="UnresolvedMention">
    <w:name w:val="Unresolved Mention"/>
    <w:basedOn w:val="DefaultParagraphFont"/>
    <w:uiPriority w:val="99"/>
    <w:semiHidden/>
    <w:unhideWhenUsed/>
    <w:rsid w:val="00901C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31532">
      <w:bodyDiv w:val="1"/>
      <w:marLeft w:val="0"/>
      <w:marRight w:val="0"/>
      <w:marTop w:val="0"/>
      <w:marBottom w:val="0"/>
      <w:divBdr>
        <w:top w:val="none" w:sz="0" w:space="0" w:color="auto"/>
        <w:left w:val="none" w:sz="0" w:space="0" w:color="auto"/>
        <w:bottom w:val="none" w:sz="0" w:space="0" w:color="auto"/>
        <w:right w:val="none" w:sz="0" w:space="0" w:color="auto"/>
      </w:divBdr>
    </w:div>
    <w:div w:id="251815486">
      <w:bodyDiv w:val="1"/>
      <w:marLeft w:val="0"/>
      <w:marRight w:val="0"/>
      <w:marTop w:val="0"/>
      <w:marBottom w:val="0"/>
      <w:divBdr>
        <w:top w:val="none" w:sz="0" w:space="0" w:color="auto"/>
        <w:left w:val="none" w:sz="0" w:space="0" w:color="auto"/>
        <w:bottom w:val="none" w:sz="0" w:space="0" w:color="auto"/>
        <w:right w:val="none" w:sz="0" w:space="0" w:color="auto"/>
      </w:divBdr>
    </w:div>
    <w:div w:id="704675386">
      <w:bodyDiv w:val="1"/>
      <w:marLeft w:val="0"/>
      <w:marRight w:val="0"/>
      <w:marTop w:val="0"/>
      <w:marBottom w:val="0"/>
      <w:divBdr>
        <w:top w:val="none" w:sz="0" w:space="0" w:color="auto"/>
        <w:left w:val="none" w:sz="0" w:space="0" w:color="auto"/>
        <w:bottom w:val="none" w:sz="0" w:space="0" w:color="auto"/>
        <w:right w:val="none" w:sz="0" w:space="0" w:color="auto"/>
      </w:divBdr>
    </w:div>
    <w:div w:id="1545218295">
      <w:bodyDiv w:val="1"/>
      <w:marLeft w:val="0"/>
      <w:marRight w:val="0"/>
      <w:marTop w:val="0"/>
      <w:marBottom w:val="0"/>
      <w:divBdr>
        <w:top w:val="none" w:sz="0" w:space="0" w:color="auto"/>
        <w:left w:val="none" w:sz="0" w:space="0" w:color="auto"/>
        <w:bottom w:val="none" w:sz="0" w:space="0" w:color="auto"/>
        <w:right w:val="none" w:sz="0" w:space="0" w:color="auto"/>
      </w:divBdr>
    </w:div>
    <w:div w:id="1619214783">
      <w:bodyDiv w:val="1"/>
      <w:marLeft w:val="0"/>
      <w:marRight w:val="0"/>
      <w:marTop w:val="0"/>
      <w:marBottom w:val="0"/>
      <w:divBdr>
        <w:top w:val="none" w:sz="0" w:space="0" w:color="auto"/>
        <w:left w:val="none" w:sz="0" w:space="0" w:color="auto"/>
        <w:bottom w:val="none" w:sz="0" w:space="0" w:color="auto"/>
        <w:right w:val="none" w:sz="0" w:space="0" w:color="auto"/>
      </w:divBdr>
    </w:div>
    <w:div w:id="1751075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md/S21-CL-210608-TD-GEN-0008/es" TargetMode="External"/><Relationship Id="rId18" Type="http://schemas.openxmlformats.org/officeDocument/2006/relationships/hyperlink" Target="https://www.itu.int/md/S21-CL-C-0054/es" TargetMode="External"/><Relationship Id="rId26" Type="http://schemas.openxmlformats.org/officeDocument/2006/relationships/hyperlink" Target="https://www.itu.int/md/S21-CL-210608-TD-GEN-0008/es" TargetMode="External"/><Relationship Id="rId3" Type="http://schemas.openxmlformats.org/officeDocument/2006/relationships/settings" Target="settings.xml"/><Relationship Id="rId21" Type="http://schemas.openxmlformats.org/officeDocument/2006/relationships/hyperlink" Target="https://www.itu.int/md/S21-CL-C-0074/es"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www.itu.int/md/S21-CL-C-0079/es" TargetMode="External"/><Relationship Id="rId17" Type="http://schemas.openxmlformats.org/officeDocument/2006/relationships/hyperlink" Target="https://www.itu.int/md/S21-CL-210608-TD-GEN-0001/es" TargetMode="External"/><Relationship Id="rId25" Type="http://schemas.openxmlformats.org/officeDocument/2006/relationships/hyperlink" Target="https://www.itu.int/md/S21-CL-C-0033/es"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www.itu.int/md/S21-CL-210608-TD-GEN-0006/es" TargetMode="External"/><Relationship Id="rId20" Type="http://schemas.openxmlformats.org/officeDocument/2006/relationships/hyperlink" Target="https://www.itu.int/md/S21-CL-C-0072/es" TargetMode="External"/><Relationship Id="rId29" Type="http://schemas.openxmlformats.org/officeDocument/2006/relationships/hyperlink" Target="https://www.itu.int/md/S21-CL-210608-TD-GEN-0006/es"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tu.int/md/S21-CL-C-0045/es" TargetMode="External"/><Relationship Id="rId24" Type="http://schemas.openxmlformats.org/officeDocument/2006/relationships/hyperlink" Target="https://www.itu.int/md/S21-CL-C-0079/es"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itu.int/md/S21-CL-C-0006/es" TargetMode="External"/><Relationship Id="rId23" Type="http://schemas.openxmlformats.org/officeDocument/2006/relationships/hyperlink" Target="https://www.itu.int/md/S21-CL-C-0010/es" TargetMode="External"/><Relationship Id="rId28" Type="http://schemas.openxmlformats.org/officeDocument/2006/relationships/hyperlink" Target="https://www.itu.int/md/S21-CL-C-0006/es" TargetMode="External"/><Relationship Id="rId10" Type="http://schemas.openxmlformats.org/officeDocument/2006/relationships/hyperlink" Target="https://www.itu.int/md/S21-CL-C-0074/es" TargetMode="External"/><Relationship Id="rId19" Type="http://schemas.openxmlformats.org/officeDocument/2006/relationships/hyperlink" Target="https://www.itu.int/md/S21-CL-C-0068/es"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itu.int/md/S21-CL-C-0072/es" TargetMode="External"/><Relationship Id="rId14" Type="http://schemas.openxmlformats.org/officeDocument/2006/relationships/hyperlink" Target="https://www.itu.int/md/S21-CL-C-0018/es" TargetMode="External"/><Relationship Id="rId22" Type="http://schemas.openxmlformats.org/officeDocument/2006/relationships/hyperlink" Target="https://www.itu.int/md/S21-CL-C-0045/es" TargetMode="External"/><Relationship Id="rId27" Type="http://schemas.openxmlformats.org/officeDocument/2006/relationships/hyperlink" Target="https://www.itu.int/md/S21-CL-C-0018/es" TargetMode="External"/><Relationship Id="rId30" Type="http://schemas.openxmlformats.org/officeDocument/2006/relationships/hyperlink" Target="https://www.itu.int/md/S21-CL-210608-TD-GEN-0006/es" TargetMode="External"/><Relationship Id="rId35" Type="http://schemas.openxmlformats.org/officeDocument/2006/relationships/theme" Target="theme/theme1.xml"/><Relationship Id="rId8" Type="http://schemas.openxmlformats.org/officeDocument/2006/relationships/hyperlink" Target="https://www.itu.int/md/S21-CL-210608-TD-GEN-0001/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TEMPLATE\ITUOffice2007\POOL\POOL%20S%20-%20ITU\PS_C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63C35-1C4E-480B-91B8-0BBF69FA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PS_C21.dotx</Template>
  <TotalTime>2</TotalTime>
  <Pages>11</Pages>
  <Words>5258</Words>
  <Characters>28819</Characters>
  <Application>Microsoft Office Word</Application>
  <DocSecurity>0</DocSecurity>
  <Lines>240</Lines>
  <Paragraphs>68</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Unión Internacional de Telecomunicaciones (UIT)</Company>
  <LinksUpToDate>false</LinksUpToDate>
  <CharactersWithSpaces>34009</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los debates de la séptima sesión</dc:title>
  <dc:subject>Council 2021, Virtual consultation of councillors</dc:subject>
  <dc:creator>Spanish83</dc:creator>
  <cp:keywords>C2021, C21, VCC, C21-VCC-1</cp:keywords>
  <dc:description/>
  <cp:lastModifiedBy>Brouard, Ricarda</cp:lastModifiedBy>
  <cp:revision>3</cp:revision>
  <cp:lastPrinted>2006-03-24T09:51:00Z</cp:lastPrinted>
  <dcterms:created xsi:type="dcterms:W3CDTF">2021-07-19T11:33:00Z</dcterms:created>
  <dcterms:modified xsi:type="dcterms:W3CDTF">2021-08-06T10:34:00Z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ies>
</file>