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4E1CD50F" w14:textId="77777777">
        <w:trPr>
          <w:cantSplit/>
        </w:trPr>
        <w:tc>
          <w:tcPr>
            <w:tcW w:w="6911" w:type="dxa"/>
          </w:tcPr>
          <w:p w14:paraId="69C166E0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E54F01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E54F01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B9494CA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C936537" wp14:editId="4D9EDF2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72E5FD6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3268BD2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8CEDC4B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5F946B6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C36BE7D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B36C79B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6F9E289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EA7144" w14:textId="19E399BD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C0825C7" w14:textId="74E6B259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E54F01">
              <w:rPr>
                <w:b/>
                <w:bCs/>
                <w:szCs w:val="22"/>
                <w:lang w:val="en-US"/>
              </w:rPr>
              <w:t>91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1EAB2C29" w14:textId="77777777">
        <w:trPr>
          <w:cantSplit/>
          <w:trHeight w:val="23"/>
        </w:trPr>
        <w:tc>
          <w:tcPr>
            <w:tcW w:w="6911" w:type="dxa"/>
            <w:vMerge/>
          </w:tcPr>
          <w:p w14:paraId="21883F3D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2EECFEB" w14:textId="0041DDFA" w:rsidR="00BC7BC0" w:rsidRPr="001E6719" w:rsidRDefault="00E54F01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23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5E13A7DD" w14:textId="77777777">
        <w:trPr>
          <w:cantSplit/>
          <w:trHeight w:val="23"/>
        </w:trPr>
        <w:tc>
          <w:tcPr>
            <w:tcW w:w="6911" w:type="dxa"/>
            <w:vMerge/>
          </w:tcPr>
          <w:p w14:paraId="27C9E6CF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7A84960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14:paraId="077A84B4" w14:textId="77777777" w:rsidR="002D2F57" w:rsidRPr="001E6719" w:rsidRDefault="002D2F57">
      <w:pPr>
        <w:rPr>
          <w:lang w:val="ru-RU"/>
        </w:rPr>
      </w:pPr>
    </w:p>
    <w:p w14:paraId="5A6EF562" w14:textId="77777777" w:rsidR="00E54F01" w:rsidRPr="00AF55B1" w:rsidRDefault="00E54F01" w:rsidP="00E54F01">
      <w:pPr>
        <w:pStyle w:val="Title1"/>
        <w:rPr>
          <w:lang w:val="ru-RU"/>
        </w:rPr>
      </w:pPr>
      <w:r w:rsidRPr="00AF55B1">
        <w:rPr>
          <w:lang w:val="ru-RU"/>
        </w:rPr>
        <w:t>КРАТКИЙ ОТЧЕТ</w:t>
      </w:r>
    </w:p>
    <w:p w14:paraId="6DC8A4E3" w14:textId="466F00EF" w:rsidR="00E54F01" w:rsidRPr="00AF55B1" w:rsidRDefault="00E54F01" w:rsidP="00E54F01">
      <w:pPr>
        <w:pStyle w:val="Title1"/>
        <w:rPr>
          <w:lang w:val="ru-RU"/>
        </w:rPr>
      </w:pPr>
      <w:r w:rsidRPr="00AF55B1">
        <w:rPr>
          <w:lang w:val="ru-RU"/>
        </w:rPr>
        <w:t xml:space="preserve">О </w:t>
      </w:r>
      <w:r>
        <w:rPr>
          <w:lang w:val="ru-RU"/>
        </w:rPr>
        <w:t>седьмом</w:t>
      </w:r>
      <w:r w:rsidRPr="00AF55B1">
        <w:rPr>
          <w:lang w:val="ru-RU"/>
        </w:rPr>
        <w:t xml:space="preserve"> ЗАСЕДАНИИ</w:t>
      </w:r>
    </w:p>
    <w:p w14:paraId="456A9512" w14:textId="1B1E7D23" w:rsidR="00E54F01" w:rsidRPr="00AF55B1" w:rsidRDefault="00E54F01" w:rsidP="00E54F01">
      <w:pPr>
        <w:jc w:val="center"/>
        <w:rPr>
          <w:lang w:val="ru-RU"/>
        </w:rPr>
      </w:pPr>
      <w:r>
        <w:rPr>
          <w:lang w:val="ru-RU"/>
        </w:rPr>
        <w:t>Среда</w:t>
      </w:r>
      <w:r w:rsidRPr="00AF55B1">
        <w:rPr>
          <w:lang w:val="ru-RU"/>
        </w:rPr>
        <w:t>, 1</w:t>
      </w:r>
      <w:r>
        <w:rPr>
          <w:lang w:val="ru-RU"/>
        </w:rPr>
        <w:t>6</w:t>
      </w:r>
      <w:r w:rsidRPr="00AF55B1">
        <w:rPr>
          <w:lang w:val="ru-RU"/>
        </w:rPr>
        <w:t> </w:t>
      </w:r>
      <w:r>
        <w:rPr>
          <w:lang w:val="ru-RU"/>
        </w:rPr>
        <w:t>июня</w:t>
      </w:r>
      <w:r w:rsidRPr="00AF55B1">
        <w:rPr>
          <w:lang w:val="ru-RU"/>
        </w:rPr>
        <w:t xml:space="preserve"> 202</w:t>
      </w:r>
      <w:r>
        <w:rPr>
          <w:lang w:val="ru-RU"/>
        </w:rPr>
        <w:t>1</w:t>
      </w:r>
      <w:r w:rsidRPr="00AF55B1">
        <w:rPr>
          <w:lang w:val="ru-RU"/>
        </w:rPr>
        <w:t> года, 12 час. 00 мин. – 15 час. 1</w:t>
      </w:r>
      <w:r>
        <w:rPr>
          <w:lang w:val="ru-RU"/>
        </w:rPr>
        <w:t>5</w:t>
      </w:r>
      <w:r w:rsidRPr="00AF55B1">
        <w:rPr>
          <w:lang w:val="ru-RU"/>
        </w:rPr>
        <w:t> мин.</w:t>
      </w:r>
    </w:p>
    <w:p w14:paraId="24E5B014" w14:textId="77777777" w:rsidR="00E54F01" w:rsidRPr="00AF55B1" w:rsidRDefault="00E54F01" w:rsidP="00E54F01">
      <w:pPr>
        <w:spacing w:after="720"/>
        <w:jc w:val="center"/>
        <w:rPr>
          <w:lang w:val="ru-RU"/>
        </w:rPr>
      </w:pPr>
      <w:r w:rsidRPr="00AF55B1">
        <w:rPr>
          <w:b/>
          <w:bCs/>
          <w:lang w:val="ru-RU"/>
        </w:rPr>
        <w:t>Председатель</w:t>
      </w:r>
      <w:r w:rsidRPr="00AF55B1">
        <w:rPr>
          <w:lang w:val="ru-RU"/>
        </w:rPr>
        <w:t xml:space="preserve">: </w:t>
      </w:r>
      <w:bookmarkStart w:id="1" w:name="lt_pId012"/>
      <w:r w:rsidRPr="00AF55B1">
        <w:rPr>
          <w:lang w:val="ru-RU"/>
        </w:rPr>
        <w:t xml:space="preserve">г-н С. </w:t>
      </w:r>
      <w:r w:rsidRPr="00AF55B1">
        <w:rPr>
          <w:color w:val="000000"/>
          <w:lang w:val="ru-RU"/>
        </w:rPr>
        <w:t>БИН ГЕЛАЙТА (Объединенные Арабские Эмираты)</w:t>
      </w:r>
      <w:r w:rsidRPr="00AF55B1">
        <w:rPr>
          <w:lang w:val="ru-RU"/>
        </w:rPr>
        <w:t xml:space="preserve"> </w:t>
      </w:r>
      <w:bookmarkEnd w:id="1"/>
    </w:p>
    <w:tbl>
      <w:tblPr>
        <w:tblW w:w="5000" w:type="pct"/>
        <w:tblLook w:val="0000" w:firstRow="0" w:lastRow="0" w:firstColumn="0" w:lastColumn="0" w:noHBand="0" w:noVBand="0"/>
      </w:tblPr>
      <w:tblGrid>
        <w:gridCol w:w="505"/>
        <w:gridCol w:w="6724"/>
        <w:gridCol w:w="2410"/>
      </w:tblGrid>
      <w:tr w:rsidR="00E54F01" w:rsidRPr="00AF55B1" w14:paraId="0BD72B2D" w14:textId="77777777" w:rsidTr="00BA4868">
        <w:tc>
          <w:tcPr>
            <w:tcW w:w="262" w:type="pct"/>
          </w:tcPr>
          <w:p w14:paraId="1AA0AF42" w14:textId="77777777" w:rsidR="00E54F01" w:rsidRPr="00AF55B1" w:rsidRDefault="00E54F01" w:rsidP="00BA48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br w:type="page"/>
            </w:r>
            <w:r w:rsidRPr="00AF55B1">
              <w:rPr>
                <w:szCs w:val="22"/>
                <w:lang w:val="ru-RU"/>
              </w:rPr>
              <w:br w:type="page"/>
            </w:r>
          </w:p>
        </w:tc>
        <w:tc>
          <w:tcPr>
            <w:tcW w:w="3488" w:type="pct"/>
          </w:tcPr>
          <w:p w14:paraId="21702F1A" w14:textId="77777777" w:rsidR="00E54F01" w:rsidRPr="00AF55B1" w:rsidRDefault="00E54F01" w:rsidP="00BA48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AF55B1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1250" w:type="pct"/>
          </w:tcPr>
          <w:p w14:paraId="67CBADCB" w14:textId="77777777" w:rsidR="00E54F01" w:rsidRPr="00AF55B1" w:rsidRDefault="00E54F01" w:rsidP="00BA48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AF55B1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E54F01" w:rsidRPr="00AF55B1" w14:paraId="5F8FF726" w14:textId="77777777" w:rsidTr="00BA4868">
        <w:tc>
          <w:tcPr>
            <w:tcW w:w="262" w:type="pct"/>
          </w:tcPr>
          <w:p w14:paraId="58A01C70" w14:textId="77777777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t>1</w:t>
            </w:r>
          </w:p>
        </w:tc>
        <w:tc>
          <w:tcPr>
            <w:tcW w:w="3488" w:type="pct"/>
          </w:tcPr>
          <w:p w14:paraId="116FCC48" w14:textId="64D03864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2" w:name="lt_pId016"/>
            <w:r w:rsidRPr="00AF55B1">
              <w:rPr>
                <w:rFonts w:asciiTheme="minorHAnsi" w:hAnsiTheme="minorHAnsi" w:cstheme="minorHAnsi"/>
                <w:bCs/>
                <w:szCs w:val="22"/>
                <w:lang w:val="ru-RU"/>
              </w:rPr>
              <w:t>Итоги обсуждений, прошедших 1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5</w:t>
            </w:r>
            <w:r w:rsidRPr="00AF55B1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июня</w:t>
            </w:r>
            <w:r w:rsidRPr="00AF55B1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202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1</w:t>
            </w:r>
            <w:r w:rsidRPr="00AF55B1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года</w:t>
            </w:r>
            <w:bookmarkEnd w:id="2"/>
          </w:p>
        </w:tc>
        <w:tc>
          <w:tcPr>
            <w:tcW w:w="1250" w:type="pct"/>
          </w:tcPr>
          <w:p w14:paraId="08FCA699" w14:textId="458691E0" w:rsidR="00E54F01" w:rsidRPr="00AF55B1" w:rsidRDefault="007E14A3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8" w:history="1">
              <w:bookmarkStart w:id="3" w:name="lt_pId018"/>
              <w:r w:rsidR="00E54F01" w:rsidRPr="004B15F8">
                <w:rPr>
                  <w:rFonts w:cs="Calibri"/>
                  <w:bCs/>
                  <w:color w:val="0000FF"/>
                  <w:szCs w:val="22"/>
                  <w:u w:val="single"/>
                  <w:lang w:val="en-US" w:eastAsia="en-GB"/>
                </w:rPr>
                <w:t>C21/DT/1(Rev.5)</w:t>
              </w:r>
              <w:bookmarkEnd w:id="3"/>
            </w:hyperlink>
          </w:p>
        </w:tc>
      </w:tr>
      <w:tr w:rsidR="00E54F01" w:rsidRPr="00AF55B1" w14:paraId="2B405ECC" w14:textId="77777777" w:rsidTr="00CA3672">
        <w:tc>
          <w:tcPr>
            <w:tcW w:w="262" w:type="pct"/>
          </w:tcPr>
          <w:p w14:paraId="31095628" w14:textId="77777777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t>2</w:t>
            </w:r>
          </w:p>
        </w:tc>
        <w:tc>
          <w:tcPr>
            <w:tcW w:w="3488" w:type="pct"/>
          </w:tcPr>
          <w:p w14:paraId="4E3AFED8" w14:textId="3A20A667" w:rsidR="00E54F01" w:rsidRPr="00E54F0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E54F01">
              <w:rPr>
                <w:rFonts w:asciiTheme="minorHAnsi" w:hAnsiTheme="minorHAnsi" w:cstheme="minorHAnsi"/>
                <w:bCs/>
                <w:szCs w:val="22"/>
                <w:lang w:val="ru-RU"/>
              </w:rPr>
              <w:t>Отчет о ходе работы по выполнению Стратегического плана в области людских ресурсов и Резолюции 48 (Пересм. Дубай, 2018 г.)</w:t>
            </w:r>
          </w:p>
        </w:tc>
        <w:bookmarkStart w:id="4" w:name="_Hlk74664428"/>
        <w:tc>
          <w:tcPr>
            <w:tcW w:w="1250" w:type="pct"/>
            <w:vAlign w:val="center"/>
          </w:tcPr>
          <w:p w14:paraId="484F74CB" w14:textId="2BF4CE77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4B15F8">
              <w:rPr>
                <w:rFonts w:eastAsia="SimSun"/>
                <w:sz w:val="24"/>
              </w:rPr>
              <w:fldChar w:fldCharType="begin"/>
            </w:r>
            <w:r w:rsidRPr="004B15F8">
              <w:instrText xml:space="preserve"> HYPERLINK "https://www.itu.int/md/S21-CL-C-0054/en" </w:instrText>
            </w:r>
            <w:r w:rsidRPr="004B15F8">
              <w:rPr>
                <w:rFonts w:eastAsia="SimSun"/>
                <w:sz w:val="24"/>
              </w:rPr>
              <w:fldChar w:fldCharType="separate"/>
            </w:r>
            <w:bookmarkStart w:id="5" w:name="lt_pId021"/>
            <w:r w:rsidRPr="004B15F8">
              <w:rPr>
                <w:rFonts w:cs="Calibri"/>
                <w:bCs/>
                <w:color w:val="0000FF"/>
                <w:szCs w:val="22"/>
                <w:u w:val="single"/>
                <w:lang w:eastAsia="en-GB"/>
              </w:rPr>
              <w:t>C21/54</w:t>
            </w:r>
            <w:bookmarkEnd w:id="5"/>
            <w:r w:rsidRPr="004B15F8">
              <w:rPr>
                <w:rFonts w:cs="Calibri"/>
                <w:bCs/>
                <w:color w:val="0000FF"/>
                <w:szCs w:val="22"/>
                <w:u w:val="single"/>
                <w:lang w:eastAsia="en-GB"/>
              </w:rPr>
              <w:fldChar w:fldCharType="end"/>
            </w:r>
            <w:bookmarkEnd w:id="4"/>
          </w:p>
        </w:tc>
      </w:tr>
      <w:tr w:rsidR="00E54F01" w:rsidRPr="00AF55B1" w14:paraId="2DACB706" w14:textId="77777777" w:rsidTr="00CA3672">
        <w:tc>
          <w:tcPr>
            <w:tcW w:w="262" w:type="pct"/>
          </w:tcPr>
          <w:p w14:paraId="5F8183C9" w14:textId="77777777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t>3</w:t>
            </w:r>
          </w:p>
        </w:tc>
        <w:tc>
          <w:tcPr>
            <w:tcW w:w="3488" w:type="pct"/>
          </w:tcPr>
          <w:p w14:paraId="06A9A165" w14:textId="685DD440" w:rsidR="00E54F01" w:rsidRPr="00E54F0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E54F01">
              <w:rPr>
                <w:rFonts w:asciiTheme="minorHAnsi" w:hAnsiTheme="minorHAnsi" w:cstheme="minorHAnsi"/>
                <w:bCs/>
                <w:szCs w:val="22"/>
                <w:lang w:val="ru-RU"/>
              </w:rPr>
              <w:t>Отчет об экологической устойчивости МСЭ</w:t>
            </w:r>
          </w:p>
        </w:tc>
        <w:bookmarkStart w:id="6" w:name="_Hlk74664474"/>
        <w:tc>
          <w:tcPr>
            <w:tcW w:w="1250" w:type="pct"/>
            <w:vAlign w:val="center"/>
          </w:tcPr>
          <w:p w14:paraId="34A15E55" w14:textId="71CEB3FD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4B15F8">
              <w:rPr>
                <w:rFonts w:eastAsia="SimSun"/>
                <w:sz w:val="24"/>
              </w:rPr>
              <w:fldChar w:fldCharType="begin"/>
            </w:r>
            <w:r w:rsidRPr="004B15F8">
              <w:instrText xml:space="preserve"> HYPERLINK "https://www.itu.int/md/S21-CL-C-0068/en" </w:instrText>
            </w:r>
            <w:r w:rsidRPr="004B15F8">
              <w:rPr>
                <w:rFonts w:eastAsia="SimSun"/>
                <w:sz w:val="24"/>
              </w:rPr>
              <w:fldChar w:fldCharType="separate"/>
            </w:r>
            <w:bookmarkStart w:id="7" w:name="lt_pId024"/>
            <w:r w:rsidRPr="004B15F8">
              <w:rPr>
                <w:rFonts w:cs="Calibri"/>
                <w:bCs/>
                <w:color w:val="0000FF"/>
                <w:szCs w:val="22"/>
                <w:u w:val="single"/>
                <w:lang w:eastAsia="en-GB"/>
              </w:rPr>
              <w:t>C21/68</w:t>
            </w:r>
            <w:bookmarkEnd w:id="7"/>
            <w:r w:rsidRPr="004B15F8">
              <w:rPr>
                <w:rFonts w:cs="Calibri"/>
                <w:bCs/>
                <w:color w:val="0000FF"/>
                <w:szCs w:val="22"/>
                <w:u w:val="single"/>
                <w:lang w:eastAsia="en-GB"/>
              </w:rPr>
              <w:fldChar w:fldCharType="end"/>
            </w:r>
            <w:bookmarkEnd w:id="6"/>
          </w:p>
        </w:tc>
      </w:tr>
      <w:tr w:rsidR="00E54F01" w:rsidRPr="00AF55B1" w14:paraId="258878E0" w14:textId="77777777" w:rsidTr="00CA3672">
        <w:tc>
          <w:tcPr>
            <w:tcW w:w="262" w:type="pct"/>
          </w:tcPr>
          <w:p w14:paraId="55F63A58" w14:textId="77777777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t>4</w:t>
            </w:r>
          </w:p>
        </w:tc>
        <w:tc>
          <w:tcPr>
            <w:tcW w:w="3488" w:type="pct"/>
          </w:tcPr>
          <w:p w14:paraId="622921A7" w14:textId="22878023" w:rsidR="00E54F01" w:rsidRPr="00E54F0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E54F01">
              <w:rPr>
                <w:rFonts w:asciiTheme="minorHAnsi" w:hAnsiTheme="minorHAnsi" w:cstheme="minorHAnsi"/>
                <w:bCs/>
                <w:szCs w:val="22"/>
                <w:lang w:val="ru-RU"/>
              </w:rPr>
              <w:t>Проект политики МСЭ по обеспечению доступности для лиц с ограниченными возможностями</w:t>
            </w:r>
          </w:p>
        </w:tc>
        <w:tc>
          <w:tcPr>
            <w:tcW w:w="1250" w:type="pct"/>
            <w:vAlign w:val="center"/>
          </w:tcPr>
          <w:p w14:paraId="5EFCDBC8" w14:textId="0B2E54C6" w:rsidR="00E54F01" w:rsidRPr="00AF55B1" w:rsidRDefault="007E14A3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9" w:history="1">
              <w:bookmarkStart w:id="8" w:name="lt_pId027"/>
              <w:r w:rsidR="00E54F01" w:rsidRPr="004B15F8">
                <w:rPr>
                  <w:rFonts w:cs="Calibri"/>
                  <w:bCs/>
                  <w:color w:val="0000FF"/>
                  <w:szCs w:val="22"/>
                  <w:u w:val="single"/>
                  <w:lang w:eastAsia="en-GB"/>
                </w:rPr>
                <w:t>C21/72</w:t>
              </w:r>
              <w:bookmarkEnd w:id="8"/>
            </w:hyperlink>
          </w:p>
        </w:tc>
      </w:tr>
      <w:tr w:rsidR="00E54F01" w:rsidRPr="00AF55B1" w14:paraId="0F4F5B62" w14:textId="77777777" w:rsidTr="00CA3672">
        <w:tc>
          <w:tcPr>
            <w:tcW w:w="262" w:type="pct"/>
          </w:tcPr>
          <w:p w14:paraId="7F91EE75" w14:textId="77777777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t>5</w:t>
            </w:r>
          </w:p>
        </w:tc>
        <w:tc>
          <w:tcPr>
            <w:tcW w:w="3488" w:type="pct"/>
          </w:tcPr>
          <w:p w14:paraId="1C75EA7A" w14:textId="4A8D9755" w:rsidR="00E54F01" w:rsidRPr="00E54F0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E54F01">
              <w:rPr>
                <w:rFonts w:asciiTheme="minorHAnsi" w:hAnsiTheme="minorHAnsi" w:cstheme="minorHAnsi"/>
                <w:bCs/>
                <w:szCs w:val="22"/>
                <w:lang w:val="ru-RU"/>
              </w:rPr>
              <w:t>Влияние пандемии COVID-19 на функционирование и виды деятельности МСЭ</w:t>
            </w:r>
          </w:p>
        </w:tc>
        <w:tc>
          <w:tcPr>
            <w:tcW w:w="1250" w:type="pct"/>
            <w:vAlign w:val="center"/>
          </w:tcPr>
          <w:p w14:paraId="72B11A6A" w14:textId="690D94D3" w:rsidR="00E54F01" w:rsidRPr="0023368F" w:rsidRDefault="007E14A3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</w:rPr>
            </w:pPr>
            <w:hyperlink r:id="rId10" w:history="1">
              <w:bookmarkStart w:id="9" w:name="lt_pId030"/>
              <w:r w:rsidR="00E54F01" w:rsidRPr="004B15F8">
                <w:rPr>
                  <w:rFonts w:cs="Calibri"/>
                  <w:bCs/>
                  <w:color w:val="0000FF"/>
                  <w:szCs w:val="22"/>
                  <w:u w:val="single"/>
                  <w:lang w:eastAsia="en-GB"/>
                </w:rPr>
                <w:t>C21/74</w:t>
              </w:r>
              <w:bookmarkEnd w:id="9"/>
            </w:hyperlink>
          </w:p>
        </w:tc>
      </w:tr>
      <w:tr w:rsidR="00E54F01" w:rsidRPr="00AF55B1" w14:paraId="5ADE50DD" w14:textId="77777777" w:rsidTr="00CA3672">
        <w:tc>
          <w:tcPr>
            <w:tcW w:w="262" w:type="pct"/>
          </w:tcPr>
          <w:p w14:paraId="72717047" w14:textId="77777777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t>6</w:t>
            </w:r>
          </w:p>
        </w:tc>
        <w:tc>
          <w:tcPr>
            <w:tcW w:w="3488" w:type="pct"/>
          </w:tcPr>
          <w:p w14:paraId="04ED3E0C" w14:textId="6BABFEA9" w:rsidR="00E54F01" w:rsidRPr="00E54F0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E54F01">
              <w:rPr>
                <w:rFonts w:asciiTheme="minorHAnsi" w:hAnsiTheme="minorHAnsi" w:cstheme="minorHAnsi"/>
                <w:bCs/>
                <w:szCs w:val="22"/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</w:p>
        </w:tc>
        <w:tc>
          <w:tcPr>
            <w:tcW w:w="1250" w:type="pct"/>
            <w:vAlign w:val="center"/>
          </w:tcPr>
          <w:p w14:paraId="1C71F55A" w14:textId="054EB98F" w:rsidR="00E54F01" w:rsidRPr="00AF55B1" w:rsidRDefault="007E14A3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1" w:history="1">
              <w:bookmarkStart w:id="10" w:name="lt_pId033"/>
              <w:r w:rsidR="00E54F01" w:rsidRPr="00E930D6">
                <w:rPr>
                  <w:rFonts w:cs="Calibri"/>
                  <w:bCs/>
                  <w:color w:val="0000FF"/>
                  <w:szCs w:val="22"/>
                  <w:u w:val="single"/>
                  <w:lang w:eastAsia="en-GB"/>
                </w:rPr>
                <w:t>C21/45</w:t>
              </w:r>
              <w:bookmarkEnd w:id="10"/>
            </w:hyperlink>
          </w:p>
        </w:tc>
      </w:tr>
      <w:tr w:rsidR="00E54F01" w:rsidRPr="00AF55B1" w14:paraId="04C704C9" w14:textId="77777777" w:rsidTr="00BA4868">
        <w:tc>
          <w:tcPr>
            <w:tcW w:w="262" w:type="pct"/>
          </w:tcPr>
          <w:p w14:paraId="1DD11FF4" w14:textId="77777777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AF55B1">
              <w:rPr>
                <w:szCs w:val="22"/>
                <w:lang w:val="ru-RU"/>
              </w:rPr>
              <w:t>7</w:t>
            </w:r>
          </w:p>
        </w:tc>
        <w:tc>
          <w:tcPr>
            <w:tcW w:w="3488" w:type="pct"/>
          </w:tcPr>
          <w:p w14:paraId="7AC39C2B" w14:textId="3B74FC0B" w:rsidR="00E54F01" w:rsidRPr="00E54F0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E54F01">
              <w:rPr>
                <w:rFonts w:asciiTheme="minorHAnsi" w:hAnsiTheme="minorHAnsi" w:cstheme="minorHAnsi"/>
                <w:bCs/>
                <w:szCs w:val="22"/>
                <w:lang w:val="ru-RU"/>
              </w:rPr>
              <w:t>Отчет о найме независимого внешнего консультанта по управлению, включая рекомендации и различные стратегии</w:t>
            </w:r>
          </w:p>
        </w:tc>
        <w:bookmarkStart w:id="11" w:name="lt_pId036"/>
        <w:tc>
          <w:tcPr>
            <w:tcW w:w="1250" w:type="pct"/>
          </w:tcPr>
          <w:p w14:paraId="3D4B173B" w14:textId="5501A578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>
              <w:rPr>
                <w:rFonts w:eastAsia="SimSun"/>
                <w:sz w:val="24"/>
              </w:rPr>
              <w:fldChar w:fldCharType="begin"/>
            </w:r>
            <w:r>
              <w:instrText xml:space="preserve"> HYPERLINK "https://www.itu.int/md/S21-CL-C-0010/en" </w:instrText>
            </w:r>
            <w:r>
              <w:rPr>
                <w:rFonts w:eastAsia="SimSun"/>
                <w:sz w:val="24"/>
              </w:rPr>
              <w:fldChar w:fldCharType="separate"/>
            </w:r>
            <w:r w:rsidRPr="00E930D6">
              <w:rPr>
                <w:rFonts w:cs="Calibri"/>
                <w:bCs/>
                <w:color w:val="0000FF"/>
                <w:szCs w:val="22"/>
                <w:u w:val="single"/>
                <w:lang w:val="en-US" w:eastAsia="en-GB"/>
              </w:rPr>
              <w:t>C21/10</w:t>
            </w:r>
            <w:r>
              <w:rPr>
                <w:rFonts w:cs="Calibri"/>
                <w:bCs/>
                <w:color w:val="0000FF"/>
                <w:szCs w:val="22"/>
                <w:u w:val="single"/>
                <w:lang w:val="en-US" w:eastAsia="en-GB"/>
              </w:rPr>
              <w:fldChar w:fldCharType="end"/>
            </w:r>
            <w:r w:rsidRPr="00E930D6">
              <w:rPr>
                <w:rFonts w:cs="Calibri"/>
                <w:bCs/>
                <w:szCs w:val="22"/>
                <w:lang w:val="en-US" w:eastAsia="en-GB"/>
              </w:rPr>
              <w:t>,</w:t>
            </w:r>
            <w:bookmarkEnd w:id="11"/>
            <w:r w:rsidRPr="00E930D6">
              <w:rPr>
                <w:rFonts w:eastAsia="MS Mincho" w:cs="Calibri"/>
                <w:bCs/>
                <w:szCs w:val="22"/>
                <w:lang w:val="en-US"/>
              </w:rPr>
              <w:br/>
            </w:r>
            <w:hyperlink r:id="rId12" w:history="1">
              <w:bookmarkStart w:id="12" w:name="lt_pId037"/>
              <w:r w:rsidRPr="00E930D6">
                <w:rPr>
                  <w:rFonts w:cs="Calibri"/>
                  <w:bCs/>
                  <w:color w:val="0000FF"/>
                  <w:szCs w:val="22"/>
                  <w:u w:val="single"/>
                  <w:lang w:val="en-US" w:eastAsia="en-GB"/>
                </w:rPr>
                <w:t>C21/79</w:t>
              </w:r>
              <w:bookmarkEnd w:id="12"/>
            </w:hyperlink>
          </w:p>
        </w:tc>
      </w:tr>
      <w:tr w:rsidR="00E54F01" w:rsidRPr="00DE44D9" w14:paraId="16F58B9A" w14:textId="77777777" w:rsidTr="00CA3672">
        <w:tc>
          <w:tcPr>
            <w:tcW w:w="262" w:type="pct"/>
          </w:tcPr>
          <w:p w14:paraId="01EA8D00" w14:textId="666C5ADD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8</w:t>
            </w:r>
          </w:p>
        </w:tc>
        <w:tc>
          <w:tcPr>
            <w:tcW w:w="3488" w:type="pct"/>
          </w:tcPr>
          <w:p w14:paraId="1E2FE031" w14:textId="465B173F" w:rsidR="00E54F01" w:rsidRPr="00E54F0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E54F01">
              <w:rPr>
                <w:rFonts w:asciiTheme="minorHAnsi" w:hAnsiTheme="minorHAnsi" w:cstheme="minorHAnsi"/>
                <w:bCs/>
                <w:szCs w:val="22"/>
                <w:lang w:val="ru-RU"/>
              </w:rPr>
              <w:t>Деятельность МСЭ в области интернета</w:t>
            </w:r>
          </w:p>
        </w:tc>
        <w:bookmarkStart w:id="13" w:name="lt_pId040"/>
        <w:tc>
          <w:tcPr>
            <w:tcW w:w="1250" w:type="pct"/>
            <w:vAlign w:val="center"/>
          </w:tcPr>
          <w:p w14:paraId="4AB4F5EB" w14:textId="00B4CED4" w:rsidR="00E54F0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color w:val="0000FF"/>
                <w:szCs w:val="22"/>
                <w:u w:val="single"/>
                <w:lang w:val="ru-RU"/>
              </w:rPr>
            </w:pPr>
            <w:r>
              <w:rPr>
                <w:rFonts w:eastAsia="SimSun"/>
                <w:sz w:val="24"/>
              </w:rPr>
              <w:fldChar w:fldCharType="begin"/>
            </w:r>
            <w:r w:rsidRPr="00DE44D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E44D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E44D9">
              <w:rPr>
                <w:lang w:val="ru-RU"/>
              </w:rPr>
              <w:instrText>://</w:instrText>
            </w:r>
            <w:r>
              <w:instrText>www</w:instrText>
            </w:r>
            <w:r w:rsidRPr="00DE44D9">
              <w:rPr>
                <w:lang w:val="ru-RU"/>
              </w:rPr>
              <w:instrText>.</w:instrText>
            </w:r>
            <w:r>
              <w:instrText>itu</w:instrText>
            </w:r>
            <w:r w:rsidRPr="00DE44D9">
              <w:rPr>
                <w:lang w:val="ru-RU"/>
              </w:rPr>
              <w:instrText>.</w:instrText>
            </w:r>
            <w:r>
              <w:instrText>int</w:instrText>
            </w:r>
            <w:r w:rsidRPr="00DE44D9">
              <w:rPr>
                <w:lang w:val="ru-RU"/>
              </w:rPr>
              <w:instrText>/</w:instrText>
            </w:r>
            <w:r>
              <w:instrText>md</w:instrText>
            </w:r>
            <w:r w:rsidRPr="00DE44D9">
              <w:rPr>
                <w:lang w:val="ru-RU"/>
              </w:rPr>
              <w:instrText>/</w:instrText>
            </w:r>
            <w:r>
              <w:instrText>S</w:instrText>
            </w:r>
            <w:r w:rsidRPr="00DE44D9">
              <w:rPr>
                <w:lang w:val="ru-RU"/>
              </w:rPr>
              <w:instrText>21-</w:instrText>
            </w:r>
            <w:r>
              <w:instrText>CL</w:instrText>
            </w:r>
            <w:r w:rsidRPr="00DE44D9">
              <w:rPr>
                <w:lang w:val="ru-RU"/>
              </w:rPr>
              <w:instrText>-</w:instrText>
            </w:r>
            <w:r>
              <w:instrText>C</w:instrText>
            </w:r>
            <w:r w:rsidRPr="00DE44D9">
              <w:rPr>
                <w:lang w:val="ru-RU"/>
              </w:rPr>
              <w:instrText>-0033/</w:instrText>
            </w:r>
            <w:r>
              <w:instrText>en</w:instrText>
            </w:r>
            <w:r w:rsidRPr="00DE44D9">
              <w:rPr>
                <w:lang w:val="ru-RU"/>
              </w:rPr>
              <w:instrText xml:space="preserve">" </w:instrText>
            </w:r>
            <w:r>
              <w:rPr>
                <w:rFonts w:eastAsia="SimSun"/>
                <w:sz w:val="24"/>
              </w:rPr>
              <w:fldChar w:fldCharType="separate"/>
            </w:r>
            <w:r w:rsidRPr="00E930D6">
              <w:rPr>
                <w:bCs/>
                <w:color w:val="0000FF"/>
                <w:szCs w:val="22"/>
                <w:u w:val="single"/>
                <w:lang w:val="en-US"/>
              </w:rPr>
              <w:t>C</w:t>
            </w:r>
            <w:r w:rsidRPr="00DE44D9">
              <w:rPr>
                <w:bCs/>
                <w:color w:val="0000FF"/>
                <w:szCs w:val="22"/>
                <w:u w:val="single"/>
                <w:lang w:val="ru-RU"/>
              </w:rPr>
              <w:t>21/33</w:t>
            </w:r>
            <w:r>
              <w:rPr>
                <w:bCs/>
                <w:color w:val="0000FF"/>
                <w:szCs w:val="22"/>
                <w:u w:val="single"/>
                <w:lang w:val="en-US"/>
              </w:rPr>
              <w:fldChar w:fldCharType="end"/>
            </w:r>
            <w:r w:rsidRPr="00DE44D9">
              <w:rPr>
                <w:bCs/>
                <w:color w:val="0000FF"/>
                <w:szCs w:val="22"/>
                <w:lang w:val="ru-RU"/>
              </w:rPr>
              <w:t xml:space="preserve">, </w:t>
            </w:r>
            <w:hyperlink r:id="rId13" w:history="1">
              <w:r w:rsidR="00DE44D9" w:rsidRPr="00DE44D9">
                <w:rPr>
                  <w:rStyle w:val="Hyperlink"/>
                  <w:lang w:val="ru-RU"/>
                </w:rPr>
                <w:t>C21/DT/8</w:t>
              </w:r>
            </w:hyperlink>
            <w:bookmarkEnd w:id="13"/>
          </w:p>
          <w:p w14:paraId="2DB86B35" w14:textId="00760546" w:rsidR="00DE44D9" w:rsidRPr="00DE44D9" w:rsidRDefault="00DE44D9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lang w:val="ru-RU"/>
              </w:rPr>
            </w:pPr>
          </w:p>
        </w:tc>
      </w:tr>
      <w:tr w:rsidR="00E54F01" w:rsidRPr="00AF55B1" w14:paraId="19A89DAD" w14:textId="77777777" w:rsidTr="00CA3672">
        <w:tc>
          <w:tcPr>
            <w:tcW w:w="262" w:type="pct"/>
          </w:tcPr>
          <w:p w14:paraId="3B9D6D1C" w14:textId="65E6B7E9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3488" w:type="pct"/>
          </w:tcPr>
          <w:p w14:paraId="216FAE4E" w14:textId="63402498" w:rsidR="00E54F01" w:rsidRPr="00E54F0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E54F01">
              <w:rPr>
                <w:rFonts w:asciiTheme="minorHAnsi" w:hAnsiTheme="minorHAnsi" w:cstheme="minorHAnsi"/>
                <w:bCs/>
                <w:szCs w:val="22"/>
                <w:lang w:val="ru-RU"/>
              </w:rPr>
              <w:t>Деятельность МСЭ по усилению своей роли в укреплении доверия и безопасности при использовании ИКТ</w:t>
            </w:r>
          </w:p>
        </w:tc>
        <w:tc>
          <w:tcPr>
            <w:tcW w:w="1250" w:type="pct"/>
            <w:vAlign w:val="center"/>
          </w:tcPr>
          <w:p w14:paraId="547EA5B9" w14:textId="1D46113E" w:rsidR="00E54F01" w:rsidRDefault="007E14A3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</w:pPr>
            <w:hyperlink r:id="rId14" w:history="1">
              <w:bookmarkStart w:id="14" w:name="lt_pId043"/>
              <w:r w:rsidR="00E54F01" w:rsidRPr="00E930D6">
                <w:rPr>
                  <w:bCs/>
                  <w:color w:val="0000FF"/>
                  <w:szCs w:val="22"/>
                  <w:u w:val="single"/>
                  <w:lang w:val="en-US"/>
                </w:rPr>
                <w:t>C21/18</w:t>
              </w:r>
              <w:bookmarkEnd w:id="14"/>
            </w:hyperlink>
          </w:p>
        </w:tc>
      </w:tr>
      <w:tr w:rsidR="00E54F01" w:rsidRPr="00AF55B1" w14:paraId="3860E1AA" w14:textId="77777777" w:rsidTr="00BA4868">
        <w:tc>
          <w:tcPr>
            <w:tcW w:w="262" w:type="pct"/>
          </w:tcPr>
          <w:p w14:paraId="626B88A3" w14:textId="7405DBE1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</w:t>
            </w:r>
          </w:p>
        </w:tc>
        <w:tc>
          <w:tcPr>
            <w:tcW w:w="3488" w:type="pct"/>
          </w:tcPr>
          <w:p w14:paraId="5265AFE1" w14:textId="45A95E16" w:rsidR="00E54F01" w:rsidRPr="00E54F0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E54F01">
              <w:rPr>
                <w:rFonts w:asciiTheme="minorHAnsi" w:hAnsiTheme="minorHAnsi" w:cstheme="minorHAnsi"/>
                <w:bCs/>
                <w:szCs w:val="22"/>
                <w:lang w:val="ru-RU"/>
              </w:rPr>
              <w:t>Деятельность МСЭ, связанная с Резолюцией 70 (Пересм. Дубай, 2018 г.)</w:t>
            </w:r>
          </w:p>
        </w:tc>
        <w:tc>
          <w:tcPr>
            <w:tcW w:w="1250" w:type="pct"/>
          </w:tcPr>
          <w:p w14:paraId="22191C56" w14:textId="24103DCF" w:rsidR="00E54F01" w:rsidRDefault="007E14A3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</w:pPr>
            <w:hyperlink r:id="rId15" w:history="1">
              <w:bookmarkStart w:id="15" w:name="lt_pId046"/>
              <w:r w:rsidR="00E54F01" w:rsidRPr="004B15F8">
                <w:rPr>
                  <w:bCs/>
                  <w:color w:val="0000FF"/>
                  <w:szCs w:val="22"/>
                  <w:u w:val="single"/>
                  <w:lang w:val="en-US"/>
                </w:rPr>
                <w:t>C21/6</w:t>
              </w:r>
              <w:bookmarkEnd w:id="15"/>
            </w:hyperlink>
          </w:p>
        </w:tc>
      </w:tr>
      <w:tr w:rsidR="00E54F01" w:rsidRPr="00AF55B1" w14:paraId="2C0F6A43" w14:textId="77777777" w:rsidTr="00BA4868">
        <w:tc>
          <w:tcPr>
            <w:tcW w:w="262" w:type="pct"/>
          </w:tcPr>
          <w:p w14:paraId="3A2C820E" w14:textId="37B2DEB8" w:rsidR="00E54F01" w:rsidRPr="00AF55B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11</w:t>
            </w:r>
          </w:p>
        </w:tc>
        <w:tc>
          <w:tcPr>
            <w:tcW w:w="3488" w:type="pct"/>
          </w:tcPr>
          <w:p w14:paraId="58861DA3" w14:textId="17C09F64" w:rsidR="00E54F01" w:rsidRPr="001A29B2" w:rsidRDefault="001A29B2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1A29B2">
              <w:rPr>
                <w:rFonts w:asciiTheme="minorHAnsi" w:hAnsiTheme="minorHAnsi" w:cstheme="minorHAnsi"/>
                <w:bCs/>
                <w:szCs w:val="22"/>
                <w:lang w:val="ru-RU"/>
              </w:rPr>
              <w:t>Итоги неофициальн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ых</w:t>
            </w:r>
            <w:r w:rsidRPr="001A29B2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консультаци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й</w:t>
            </w:r>
            <w:r w:rsidRPr="001A29B2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мероприятиям 2022 года (продолжение)</w:t>
            </w:r>
          </w:p>
        </w:tc>
        <w:bookmarkStart w:id="16" w:name="lt_pId049"/>
        <w:tc>
          <w:tcPr>
            <w:tcW w:w="1250" w:type="pct"/>
          </w:tcPr>
          <w:p w14:paraId="2C2BEC27" w14:textId="1E1FF037" w:rsidR="00E54F01" w:rsidRDefault="00E54F01" w:rsidP="00E54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</w:pPr>
            <w:r>
              <w:rPr>
                <w:rFonts w:eastAsia="SimSun"/>
                <w:sz w:val="24"/>
              </w:rPr>
              <w:fldChar w:fldCharType="begin"/>
            </w:r>
            <w:r>
              <w:instrText xml:space="preserve"> HYPERLINK "https://www.itu.int/md/S21-CL-210608-TD-GEN-0006/en" </w:instrText>
            </w:r>
            <w:r>
              <w:rPr>
                <w:rFonts w:eastAsia="SimSun"/>
                <w:sz w:val="24"/>
              </w:rPr>
              <w:fldChar w:fldCharType="separate"/>
            </w:r>
            <w:r w:rsidRPr="00E930D6">
              <w:rPr>
                <w:rFonts w:eastAsia="MS Mincho" w:cs="Calibri"/>
                <w:bCs/>
                <w:color w:val="0000FF"/>
                <w:szCs w:val="22"/>
                <w:u w:val="single"/>
                <w:lang w:val="en-US"/>
              </w:rPr>
              <w:t>C21/DT/6</w:t>
            </w:r>
            <w:r w:rsidRPr="00E930D6">
              <w:rPr>
                <w:rFonts w:eastAsia="MS Mincho" w:cs="Calibri"/>
                <w:bCs/>
                <w:szCs w:val="22"/>
                <w:lang w:val="en-US"/>
              </w:rPr>
              <w:t>,</w:t>
            </w:r>
            <w:r w:rsidRPr="00E930D6">
              <w:rPr>
                <w:rFonts w:eastAsia="MS Mincho" w:cs="Calibri"/>
                <w:bCs/>
                <w:color w:val="0000FF"/>
                <w:szCs w:val="22"/>
                <w:u w:val="single"/>
                <w:lang w:val="en-US"/>
              </w:rPr>
              <w:t xml:space="preserve"> C21/DT/6(Rev.1</w:t>
            </w:r>
            <w:r>
              <w:rPr>
                <w:rFonts w:eastAsia="MS Mincho" w:cs="Calibri"/>
                <w:bCs/>
                <w:color w:val="0000FF"/>
                <w:szCs w:val="22"/>
                <w:u w:val="single"/>
                <w:lang w:val="en-US"/>
              </w:rPr>
              <w:fldChar w:fldCharType="end"/>
            </w:r>
            <w:r w:rsidRPr="00E930D6">
              <w:rPr>
                <w:rFonts w:eastAsia="MS Mincho" w:cs="Calibri"/>
                <w:bCs/>
                <w:color w:val="0000FF"/>
                <w:szCs w:val="22"/>
                <w:u w:val="single"/>
                <w:lang w:val="en-US"/>
              </w:rPr>
              <w:t>)</w:t>
            </w:r>
            <w:bookmarkEnd w:id="16"/>
          </w:p>
        </w:tc>
      </w:tr>
    </w:tbl>
    <w:p w14:paraId="13234ED1" w14:textId="3FBB52A8" w:rsidR="002D2F57" w:rsidRDefault="002D2F57" w:rsidP="003F235E">
      <w:pPr>
        <w:rPr>
          <w:lang w:val="ru-RU"/>
        </w:rPr>
      </w:pPr>
      <w:r w:rsidRPr="001E6719">
        <w:rPr>
          <w:lang w:val="ru-RU"/>
        </w:rPr>
        <w:br w:type="page"/>
      </w:r>
    </w:p>
    <w:p w14:paraId="105EDA77" w14:textId="7A43C8B3" w:rsidR="00E54F01" w:rsidRPr="00285EC5" w:rsidRDefault="00E54F01" w:rsidP="00285EC5">
      <w:pPr>
        <w:pStyle w:val="Heading1"/>
        <w:rPr>
          <w:rFonts w:asciiTheme="minorHAnsi" w:hAnsiTheme="minorHAnsi" w:cstheme="minorHAnsi"/>
          <w:lang w:val="ru-RU"/>
        </w:rPr>
      </w:pPr>
      <w:r w:rsidRPr="00285EC5">
        <w:rPr>
          <w:rFonts w:asciiTheme="minorHAnsi" w:hAnsiTheme="minorHAnsi" w:cstheme="minorHAnsi"/>
          <w:lang w:val="ru-RU"/>
        </w:rPr>
        <w:lastRenderedPageBreak/>
        <w:t>1</w:t>
      </w:r>
      <w:r w:rsidRPr="00285EC5">
        <w:rPr>
          <w:rFonts w:asciiTheme="minorHAnsi" w:hAnsiTheme="minorHAnsi" w:cstheme="minorHAnsi"/>
          <w:lang w:val="ru-RU"/>
        </w:rPr>
        <w:tab/>
      </w:r>
      <w:r w:rsidRPr="00AF55B1">
        <w:rPr>
          <w:rFonts w:asciiTheme="minorHAnsi" w:hAnsiTheme="minorHAnsi" w:cstheme="minorHAnsi"/>
          <w:lang w:val="ru-RU"/>
        </w:rPr>
        <w:t>Итоги обсуждений, прошедших 1</w:t>
      </w:r>
      <w:r>
        <w:rPr>
          <w:rFonts w:asciiTheme="minorHAnsi" w:hAnsiTheme="minorHAnsi" w:cstheme="minorHAnsi"/>
          <w:lang w:val="ru-RU"/>
        </w:rPr>
        <w:t>5</w:t>
      </w:r>
      <w:r w:rsidRPr="00AF55B1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июня</w:t>
      </w:r>
      <w:r w:rsidRPr="00AF55B1">
        <w:rPr>
          <w:rFonts w:asciiTheme="minorHAnsi" w:hAnsiTheme="minorHAnsi" w:cstheme="minorHAnsi"/>
          <w:lang w:val="ru-RU"/>
        </w:rPr>
        <w:t xml:space="preserve"> 202</w:t>
      </w:r>
      <w:r>
        <w:rPr>
          <w:rFonts w:asciiTheme="minorHAnsi" w:hAnsiTheme="minorHAnsi" w:cstheme="minorHAnsi"/>
          <w:lang w:val="ru-RU"/>
        </w:rPr>
        <w:t>1</w:t>
      </w:r>
      <w:r w:rsidRPr="00AF55B1">
        <w:rPr>
          <w:rFonts w:asciiTheme="minorHAnsi" w:hAnsiTheme="minorHAnsi" w:cstheme="minorHAnsi"/>
          <w:lang w:val="ru-RU"/>
        </w:rPr>
        <w:t xml:space="preserve"> года</w:t>
      </w:r>
      <w:r>
        <w:rPr>
          <w:rFonts w:asciiTheme="minorHAnsi" w:hAnsiTheme="minorHAnsi" w:cstheme="minorHAnsi"/>
          <w:lang w:val="ru-RU"/>
        </w:rPr>
        <w:t xml:space="preserve"> (Документ </w:t>
      </w:r>
      <w:hyperlink r:id="rId16" w:history="1">
        <w:r w:rsidRPr="00285EC5">
          <w:rPr>
            <w:rStyle w:val="Hyperlink"/>
            <w:lang w:val="ru-RU"/>
          </w:rPr>
          <w:t>C</w:t>
        </w:r>
        <w:r w:rsidRPr="001A29B2">
          <w:rPr>
            <w:rStyle w:val="Hyperlink"/>
            <w:lang w:val="ru-RU"/>
          </w:rPr>
          <w:t>21/</w:t>
        </w:r>
        <w:r w:rsidRPr="00285EC5">
          <w:rPr>
            <w:rStyle w:val="Hyperlink"/>
            <w:lang w:val="ru-RU"/>
          </w:rPr>
          <w:t>DT</w:t>
        </w:r>
        <w:r w:rsidRPr="001A29B2">
          <w:rPr>
            <w:rStyle w:val="Hyperlink"/>
            <w:lang w:val="ru-RU"/>
          </w:rPr>
          <w:t>/1(</w:t>
        </w:r>
        <w:r w:rsidRPr="00285EC5">
          <w:rPr>
            <w:rStyle w:val="Hyperlink"/>
            <w:lang w:val="ru-RU"/>
          </w:rPr>
          <w:t>Rev</w:t>
        </w:r>
        <w:r w:rsidRPr="001A29B2">
          <w:rPr>
            <w:rStyle w:val="Hyperlink"/>
            <w:lang w:val="ru-RU"/>
          </w:rPr>
          <w:t>.5)</w:t>
        </w:r>
      </w:hyperlink>
      <w:r>
        <w:rPr>
          <w:rFonts w:asciiTheme="minorHAnsi" w:hAnsiTheme="minorHAnsi" w:cstheme="minorHAnsi"/>
          <w:lang w:val="ru-RU"/>
        </w:rPr>
        <w:t>)</w:t>
      </w:r>
    </w:p>
    <w:p w14:paraId="33C60AD3" w14:textId="512049D6" w:rsidR="00285EC5" w:rsidRPr="001A29B2" w:rsidRDefault="001A29B2" w:rsidP="00285EC5">
      <w:pPr>
        <w:rPr>
          <w:lang w:val="ru-RU"/>
        </w:rPr>
      </w:pPr>
      <w:r>
        <w:rPr>
          <w:lang w:val="ru-RU"/>
        </w:rPr>
        <w:t>Документ</w:t>
      </w:r>
      <w:r w:rsidR="00285EC5" w:rsidRPr="001A29B2">
        <w:rPr>
          <w:lang w:val="ru-RU"/>
        </w:rPr>
        <w:t xml:space="preserve"> </w:t>
      </w:r>
      <w:r w:rsidR="00285EC5" w:rsidRPr="00285EC5">
        <w:rPr>
          <w:lang w:val="en-US"/>
        </w:rPr>
        <w:t>C</w:t>
      </w:r>
      <w:r w:rsidR="00285EC5" w:rsidRPr="001A29B2">
        <w:rPr>
          <w:lang w:val="ru-RU"/>
        </w:rPr>
        <w:t>21/</w:t>
      </w:r>
      <w:r w:rsidR="00285EC5" w:rsidRPr="00285EC5">
        <w:rPr>
          <w:lang w:val="en-US"/>
        </w:rPr>
        <w:t>DT</w:t>
      </w:r>
      <w:r w:rsidR="00285EC5" w:rsidRPr="001A29B2">
        <w:rPr>
          <w:lang w:val="ru-RU"/>
        </w:rPr>
        <w:t>/1(</w:t>
      </w:r>
      <w:r w:rsidR="00285EC5" w:rsidRPr="00285EC5">
        <w:rPr>
          <w:lang w:val="en-US"/>
        </w:rPr>
        <w:t>Rev</w:t>
      </w:r>
      <w:r w:rsidR="00285EC5" w:rsidRPr="001A29B2">
        <w:rPr>
          <w:lang w:val="ru-RU"/>
        </w:rPr>
        <w:t xml:space="preserve">.5) </w:t>
      </w:r>
      <w:r w:rsidRPr="001A29B2">
        <w:rPr>
          <w:b/>
          <w:bCs/>
          <w:lang w:val="ru-RU"/>
        </w:rPr>
        <w:t>принимается к сведению</w:t>
      </w:r>
      <w:r w:rsidR="00285EC5" w:rsidRPr="001A29B2">
        <w:rPr>
          <w:lang w:val="ru-RU"/>
        </w:rPr>
        <w:t>.</w:t>
      </w:r>
    </w:p>
    <w:p w14:paraId="110891AB" w14:textId="4BC4B183" w:rsidR="00E54F01" w:rsidRPr="00074288" w:rsidRDefault="00E54F01" w:rsidP="00285EC5">
      <w:pPr>
        <w:pStyle w:val="Heading1"/>
        <w:rPr>
          <w:rFonts w:asciiTheme="minorHAnsi" w:hAnsiTheme="minorHAnsi" w:cstheme="minorHAnsi"/>
          <w:lang w:val="ru-RU"/>
        </w:rPr>
      </w:pPr>
      <w:r w:rsidRPr="00285EC5">
        <w:rPr>
          <w:rFonts w:asciiTheme="minorHAnsi" w:hAnsiTheme="minorHAnsi" w:cstheme="minorHAnsi"/>
          <w:lang w:val="ru-RU"/>
        </w:rPr>
        <w:t>2</w:t>
      </w:r>
      <w:r w:rsidRPr="00285EC5">
        <w:rPr>
          <w:rFonts w:asciiTheme="minorHAnsi" w:hAnsiTheme="minorHAnsi" w:cstheme="minorHAnsi"/>
          <w:lang w:val="ru-RU"/>
        </w:rPr>
        <w:tab/>
      </w:r>
      <w:r w:rsidR="00E90073" w:rsidRPr="00285EC5">
        <w:rPr>
          <w:rFonts w:asciiTheme="minorHAnsi" w:hAnsiTheme="minorHAnsi" w:cstheme="minorHAnsi"/>
          <w:lang w:val="ru-RU"/>
        </w:rPr>
        <w:t>Отчет о ходе работы по выполнению Стратегического плана в области людских ресурсов и Резолюции 48 (Пересм. Дубай</w:t>
      </w:r>
      <w:r w:rsidR="00E90073" w:rsidRPr="001A29B2">
        <w:rPr>
          <w:rFonts w:asciiTheme="minorHAnsi" w:hAnsiTheme="minorHAnsi" w:cstheme="minorHAnsi"/>
          <w:lang w:val="ru-RU"/>
        </w:rPr>
        <w:t xml:space="preserve">, 2018 </w:t>
      </w:r>
      <w:r w:rsidR="00E90073" w:rsidRPr="00285EC5">
        <w:rPr>
          <w:rFonts w:asciiTheme="minorHAnsi" w:hAnsiTheme="minorHAnsi" w:cstheme="minorHAnsi"/>
          <w:lang w:val="ru-RU"/>
        </w:rPr>
        <w:t>г</w:t>
      </w:r>
      <w:r w:rsidR="00E90073" w:rsidRPr="001A29B2">
        <w:rPr>
          <w:rFonts w:asciiTheme="minorHAnsi" w:hAnsiTheme="minorHAnsi" w:cstheme="minorHAnsi"/>
          <w:lang w:val="ru-RU"/>
        </w:rPr>
        <w:t xml:space="preserve">.) </w:t>
      </w:r>
      <w:r w:rsidR="00E90073" w:rsidRPr="00074288">
        <w:rPr>
          <w:rFonts w:asciiTheme="minorHAnsi" w:hAnsiTheme="minorHAnsi" w:cstheme="minorHAnsi"/>
          <w:lang w:val="ru-RU"/>
        </w:rPr>
        <w:t>(</w:t>
      </w:r>
      <w:r w:rsidR="00E90073" w:rsidRPr="00285EC5">
        <w:rPr>
          <w:rFonts w:asciiTheme="minorHAnsi" w:hAnsiTheme="minorHAnsi" w:cstheme="minorHAnsi"/>
          <w:lang w:val="ru-RU"/>
        </w:rPr>
        <w:t>Документ</w:t>
      </w:r>
      <w:r w:rsidR="00E90073" w:rsidRPr="00074288">
        <w:rPr>
          <w:rFonts w:asciiTheme="minorHAnsi" w:hAnsiTheme="minorHAnsi" w:cstheme="minorHAnsi"/>
          <w:lang w:val="ru-RU"/>
        </w:rPr>
        <w:t xml:space="preserve"> </w:t>
      </w:r>
      <w:hyperlink r:id="rId17" w:history="1">
        <w:r w:rsidR="00E90073" w:rsidRPr="00285EC5">
          <w:rPr>
            <w:rStyle w:val="Hyperlink"/>
          </w:rPr>
          <w:t>C</w:t>
        </w:r>
        <w:r w:rsidR="00E90073" w:rsidRPr="00074288">
          <w:rPr>
            <w:rStyle w:val="Hyperlink"/>
            <w:lang w:val="ru-RU"/>
          </w:rPr>
          <w:t>21/54</w:t>
        </w:r>
      </w:hyperlink>
      <w:r w:rsidR="00E90073" w:rsidRPr="00074288">
        <w:rPr>
          <w:rFonts w:asciiTheme="minorHAnsi" w:hAnsiTheme="minorHAnsi" w:cstheme="minorHAnsi"/>
          <w:lang w:val="ru-RU"/>
        </w:rPr>
        <w:t>)</w:t>
      </w:r>
    </w:p>
    <w:p w14:paraId="4C8E75DB" w14:textId="63B94AE7" w:rsidR="001A29B2" w:rsidRPr="00195521" w:rsidRDefault="00285EC5" w:rsidP="001A29B2">
      <w:pPr>
        <w:rPr>
          <w:lang w:val="ru-RU"/>
        </w:rPr>
      </w:pPr>
      <w:r w:rsidRPr="00074288">
        <w:rPr>
          <w:lang w:val="ru-RU"/>
        </w:rPr>
        <w:t>2.1</w:t>
      </w:r>
      <w:r w:rsidRPr="00074288">
        <w:rPr>
          <w:lang w:val="ru-RU"/>
        </w:rPr>
        <w:tab/>
      </w:r>
      <w:r w:rsidR="00074288">
        <w:rPr>
          <w:lang w:val="ru-RU"/>
        </w:rPr>
        <w:t>Руководитель</w:t>
      </w:r>
      <w:r w:rsidR="001A29B2" w:rsidRPr="001A29B2">
        <w:rPr>
          <w:lang w:val="ru-RU"/>
        </w:rPr>
        <w:t xml:space="preserve"> Департамента управления людскими ресурсами (</w:t>
      </w:r>
      <w:r w:rsidR="001A29B2" w:rsidRPr="001A29B2">
        <w:rPr>
          <w:lang w:val="en-US"/>
        </w:rPr>
        <w:t>HRMD</w:t>
      </w:r>
      <w:r w:rsidR="001A29B2" w:rsidRPr="001A29B2">
        <w:rPr>
          <w:lang w:val="ru-RU"/>
        </w:rPr>
        <w:t>) представ</w:t>
      </w:r>
      <w:r w:rsidR="00074288">
        <w:rPr>
          <w:lang w:val="ru-RU"/>
        </w:rPr>
        <w:t>ляет</w:t>
      </w:r>
      <w:r w:rsidR="001A29B2" w:rsidRPr="001A29B2">
        <w:rPr>
          <w:lang w:val="ru-RU"/>
        </w:rPr>
        <w:t xml:space="preserve"> </w:t>
      </w:r>
      <w:r w:rsidR="00074288" w:rsidRPr="001A29B2">
        <w:rPr>
          <w:lang w:val="ru-RU"/>
        </w:rPr>
        <w:t xml:space="preserve">Документ </w:t>
      </w:r>
      <w:r w:rsidR="001A29B2" w:rsidRPr="001A29B2">
        <w:rPr>
          <w:lang w:val="en-US"/>
        </w:rPr>
        <w:t>C</w:t>
      </w:r>
      <w:r w:rsidR="001A29B2" w:rsidRPr="001A29B2">
        <w:rPr>
          <w:lang w:val="ru-RU"/>
        </w:rPr>
        <w:t xml:space="preserve">21/54, охватывающий период </w:t>
      </w:r>
      <w:r w:rsidR="00FC0990" w:rsidRPr="001A29B2">
        <w:rPr>
          <w:lang w:val="ru-RU"/>
        </w:rPr>
        <w:t xml:space="preserve">2019–2021 </w:t>
      </w:r>
      <w:r w:rsidR="001A29B2" w:rsidRPr="001A29B2">
        <w:rPr>
          <w:lang w:val="ru-RU"/>
        </w:rPr>
        <w:t xml:space="preserve">годов, и </w:t>
      </w:r>
      <w:r w:rsidR="00074288">
        <w:rPr>
          <w:lang w:val="ru-RU"/>
        </w:rPr>
        <w:t>обращает особое внимание на</w:t>
      </w:r>
      <w:r w:rsidR="001A29B2" w:rsidRPr="001A29B2">
        <w:rPr>
          <w:lang w:val="ru-RU"/>
        </w:rPr>
        <w:t xml:space="preserve"> </w:t>
      </w:r>
      <w:r w:rsidR="00074288" w:rsidRPr="001A29B2">
        <w:rPr>
          <w:lang w:val="ru-RU"/>
        </w:rPr>
        <w:t xml:space="preserve">Приложения </w:t>
      </w:r>
      <w:r w:rsidR="001A29B2" w:rsidRPr="001A29B2">
        <w:rPr>
          <w:lang w:val="ru-RU"/>
        </w:rPr>
        <w:t>1</w:t>
      </w:r>
      <w:r w:rsidR="00074288">
        <w:rPr>
          <w:lang w:val="ru-RU"/>
        </w:rPr>
        <w:t>–</w:t>
      </w:r>
      <w:r w:rsidR="001A29B2" w:rsidRPr="001A29B2">
        <w:rPr>
          <w:lang w:val="ru-RU"/>
        </w:rPr>
        <w:t xml:space="preserve">3, содержащие решения о принятии предлагаемых изменений в </w:t>
      </w:r>
      <w:r w:rsidR="00074288" w:rsidRPr="00074288">
        <w:rPr>
          <w:lang w:val="ru-RU"/>
        </w:rPr>
        <w:t>Положени</w:t>
      </w:r>
      <w:r w:rsidR="00074288">
        <w:rPr>
          <w:lang w:val="ru-RU"/>
        </w:rPr>
        <w:t>я</w:t>
      </w:r>
      <w:r w:rsidR="00074288" w:rsidRPr="00074288">
        <w:rPr>
          <w:lang w:val="ru-RU"/>
        </w:rPr>
        <w:t xml:space="preserve"> о персонале и Правил</w:t>
      </w:r>
      <w:r w:rsidR="00074288">
        <w:rPr>
          <w:lang w:val="ru-RU"/>
        </w:rPr>
        <w:t>а</w:t>
      </w:r>
      <w:r w:rsidR="00074288" w:rsidRPr="00074288">
        <w:rPr>
          <w:lang w:val="ru-RU"/>
        </w:rPr>
        <w:t xml:space="preserve"> о персонале</w:t>
      </w:r>
      <w:r w:rsidR="001A29B2" w:rsidRPr="001A29B2">
        <w:rPr>
          <w:lang w:val="ru-RU"/>
        </w:rPr>
        <w:t>. Предложения заключа</w:t>
      </w:r>
      <w:r w:rsidR="00FE5CAC">
        <w:rPr>
          <w:lang w:val="ru-RU"/>
        </w:rPr>
        <w:t>ются</w:t>
      </w:r>
      <w:r w:rsidR="001A29B2" w:rsidRPr="001A29B2">
        <w:rPr>
          <w:lang w:val="ru-RU"/>
        </w:rPr>
        <w:t xml:space="preserve"> в том, чтобы сократить </w:t>
      </w:r>
      <w:r w:rsidR="00074288" w:rsidRPr="001A29B2">
        <w:rPr>
          <w:lang w:val="ru-RU"/>
        </w:rPr>
        <w:t>обязательн</w:t>
      </w:r>
      <w:r w:rsidR="00074288">
        <w:rPr>
          <w:lang w:val="ru-RU"/>
        </w:rPr>
        <w:t>ый</w:t>
      </w:r>
      <w:r w:rsidR="00074288" w:rsidRPr="001A29B2">
        <w:rPr>
          <w:lang w:val="ru-RU"/>
        </w:rPr>
        <w:t xml:space="preserve"> </w:t>
      </w:r>
      <w:r w:rsidR="001A29B2" w:rsidRPr="001A29B2">
        <w:rPr>
          <w:lang w:val="ru-RU"/>
        </w:rPr>
        <w:t xml:space="preserve">период </w:t>
      </w:r>
      <w:r w:rsidR="00074288" w:rsidRPr="00195521">
        <w:rPr>
          <w:lang w:val="ru-RU"/>
        </w:rPr>
        <w:t>сообщения о</w:t>
      </w:r>
      <w:r w:rsidR="001A29B2" w:rsidRPr="00195521">
        <w:rPr>
          <w:lang w:val="ru-RU"/>
        </w:rPr>
        <w:t xml:space="preserve"> ваканси</w:t>
      </w:r>
      <w:r w:rsidR="00074288" w:rsidRPr="00195521">
        <w:rPr>
          <w:lang w:val="ru-RU"/>
        </w:rPr>
        <w:t>ях</w:t>
      </w:r>
      <w:r w:rsidR="001A29B2" w:rsidRPr="00195521">
        <w:rPr>
          <w:lang w:val="ru-RU"/>
        </w:rPr>
        <w:t xml:space="preserve"> с двух месяцев до одного; признать </w:t>
      </w:r>
      <w:r w:rsidR="00074288" w:rsidRPr="00195521">
        <w:rPr>
          <w:lang w:val="ru-RU"/>
        </w:rPr>
        <w:t>домашние</w:t>
      </w:r>
      <w:r w:rsidR="001A29B2" w:rsidRPr="00195521">
        <w:rPr>
          <w:lang w:val="ru-RU"/>
        </w:rPr>
        <w:t xml:space="preserve"> партнерства, заменив </w:t>
      </w:r>
      <w:r w:rsidR="00074288" w:rsidRPr="00195521">
        <w:rPr>
          <w:lang w:val="ru-RU"/>
        </w:rPr>
        <w:t>сочетание</w:t>
      </w:r>
      <w:r w:rsidR="001A29B2" w:rsidRPr="00195521">
        <w:rPr>
          <w:lang w:val="ru-RU"/>
        </w:rPr>
        <w:t xml:space="preserve"> "муж и жена" </w:t>
      </w:r>
      <w:r w:rsidR="00074288" w:rsidRPr="00195521">
        <w:rPr>
          <w:lang w:val="ru-RU"/>
        </w:rPr>
        <w:t>на</w:t>
      </w:r>
      <w:r w:rsidR="001A29B2" w:rsidRPr="00195521">
        <w:rPr>
          <w:lang w:val="ru-RU"/>
        </w:rPr>
        <w:t xml:space="preserve"> "супруги", поскольку личный статус влияет на </w:t>
      </w:r>
      <w:r w:rsidR="00FE5CAC" w:rsidRPr="00195521">
        <w:rPr>
          <w:lang w:val="ru-RU"/>
        </w:rPr>
        <w:t>предоставление субсидий персоналу</w:t>
      </w:r>
      <w:r w:rsidR="001A29B2" w:rsidRPr="00195521">
        <w:rPr>
          <w:lang w:val="ru-RU"/>
        </w:rPr>
        <w:t xml:space="preserve"> и пособи</w:t>
      </w:r>
      <w:r w:rsidR="00FE5CAC" w:rsidRPr="00195521">
        <w:rPr>
          <w:lang w:val="ru-RU"/>
        </w:rPr>
        <w:t>й</w:t>
      </w:r>
      <w:r w:rsidR="001A29B2" w:rsidRPr="00195521">
        <w:rPr>
          <w:lang w:val="ru-RU"/>
        </w:rPr>
        <w:t xml:space="preserve"> на иждивенцев; </w:t>
      </w:r>
      <w:r w:rsidR="00074288" w:rsidRPr="00195521">
        <w:rPr>
          <w:lang w:val="ru-RU"/>
        </w:rPr>
        <w:t>а также</w:t>
      </w:r>
      <w:r w:rsidR="001A29B2" w:rsidRPr="00195521">
        <w:rPr>
          <w:lang w:val="ru-RU"/>
        </w:rPr>
        <w:t xml:space="preserve"> упростить формулировк</w:t>
      </w:r>
      <w:r w:rsidR="00074288" w:rsidRPr="00195521">
        <w:rPr>
          <w:lang w:val="ru-RU"/>
        </w:rPr>
        <w:t>и</w:t>
      </w:r>
      <w:r w:rsidR="001A29B2" w:rsidRPr="00195521">
        <w:rPr>
          <w:lang w:val="ru-RU"/>
        </w:rPr>
        <w:t xml:space="preserve"> </w:t>
      </w:r>
      <w:r w:rsidR="00074288" w:rsidRPr="00195521">
        <w:rPr>
          <w:lang w:val="ru-RU"/>
        </w:rPr>
        <w:t>описания</w:t>
      </w:r>
      <w:r w:rsidR="001A29B2" w:rsidRPr="00195521">
        <w:rPr>
          <w:lang w:val="ru-RU"/>
        </w:rPr>
        <w:t xml:space="preserve"> периодичности повышения окладов для категории специалистов и выше, </w:t>
      </w:r>
      <w:r w:rsidR="00074288" w:rsidRPr="00195521">
        <w:rPr>
          <w:lang w:val="ru-RU"/>
        </w:rPr>
        <w:t xml:space="preserve">с тем </w:t>
      </w:r>
      <w:r w:rsidR="001A29B2" w:rsidRPr="00195521">
        <w:rPr>
          <w:lang w:val="ru-RU"/>
        </w:rPr>
        <w:t xml:space="preserve">чтобы привести практику МСЭ </w:t>
      </w:r>
      <w:r w:rsidR="00FE5CAC" w:rsidRPr="00195521">
        <w:rPr>
          <w:lang w:val="ru-RU"/>
        </w:rPr>
        <w:t xml:space="preserve">в соответствие с практикой </w:t>
      </w:r>
      <w:r w:rsidR="001A29B2" w:rsidRPr="00195521">
        <w:rPr>
          <w:lang w:val="ru-RU"/>
        </w:rPr>
        <w:t>Комиссии по международной гражданской службе (КМГС</w:t>
      </w:r>
      <w:r w:rsidR="00074288" w:rsidRPr="00195521">
        <w:rPr>
          <w:lang w:val="ru-RU"/>
        </w:rPr>
        <w:t>)</w:t>
      </w:r>
      <w:r w:rsidR="001A29B2" w:rsidRPr="00195521">
        <w:rPr>
          <w:lang w:val="ru-RU"/>
        </w:rPr>
        <w:t>.</w:t>
      </w:r>
    </w:p>
    <w:p w14:paraId="2832AF46" w14:textId="1D840B14" w:rsidR="00285EC5" w:rsidRPr="001A29B2" w:rsidRDefault="00285EC5" w:rsidP="00285EC5">
      <w:pPr>
        <w:rPr>
          <w:lang w:val="ru-RU"/>
        </w:rPr>
      </w:pPr>
      <w:r w:rsidRPr="00195521">
        <w:rPr>
          <w:lang w:val="ru-RU"/>
        </w:rPr>
        <w:t>2.2</w:t>
      </w:r>
      <w:r w:rsidRPr="00195521">
        <w:rPr>
          <w:lang w:val="ru-RU"/>
        </w:rPr>
        <w:tab/>
      </w:r>
      <w:r w:rsidR="001A29B2" w:rsidRPr="00195521">
        <w:rPr>
          <w:lang w:val="ru-RU"/>
        </w:rPr>
        <w:t xml:space="preserve">Один из </w:t>
      </w:r>
      <w:r w:rsidR="00074288" w:rsidRPr="00195521">
        <w:rPr>
          <w:lang w:val="ru-RU"/>
        </w:rPr>
        <w:t>Советников задает вопрос</w:t>
      </w:r>
      <w:r w:rsidR="001A29B2" w:rsidRPr="00195521">
        <w:rPr>
          <w:lang w:val="ru-RU"/>
        </w:rPr>
        <w:t xml:space="preserve">, повлияет ли предлагаемое сокращение </w:t>
      </w:r>
      <w:r w:rsidR="008460DE" w:rsidRPr="00195521">
        <w:rPr>
          <w:lang w:val="ru-RU"/>
        </w:rPr>
        <w:t>периода</w:t>
      </w:r>
      <w:r w:rsidR="001A29B2" w:rsidRPr="001A29B2">
        <w:rPr>
          <w:lang w:val="ru-RU"/>
        </w:rPr>
        <w:t xml:space="preserve"> </w:t>
      </w:r>
      <w:r w:rsidR="008460DE">
        <w:rPr>
          <w:lang w:val="ru-RU"/>
        </w:rPr>
        <w:t>сообщения о вакансиях</w:t>
      </w:r>
      <w:r w:rsidR="001A29B2" w:rsidRPr="001A29B2">
        <w:rPr>
          <w:lang w:val="ru-RU"/>
        </w:rPr>
        <w:t xml:space="preserve"> на </w:t>
      </w:r>
      <w:r w:rsidR="008460DE">
        <w:rPr>
          <w:lang w:val="ru-RU"/>
        </w:rPr>
        <w:t>процесс</w:t>
      </w:r>
      <w:r w:rsidR="001A29B2" w:rsidRPr="001A29B2">
        <w:rPr>
          <w:lang w:val="ru-RU"/>
        </w:rPr>
        <w:t xml:space="preserve"> набор</w:t>
      </w:r>
      <w:r w:rsidR="008460DE">
        <w:rPr>
          <w:lang w:val="ru-RU"/>
        </w:rPr>
        <w:t>а</w:t>
      </w:r>
      <w:r w:rsidR="001A29B2" w:rsidRPr="001A29B2">
        <w:rPr>
          <w:lang w:val="ru-RU"/>
        </w:rPr>
        <w:t xml:space="preserve"> персонала.</w:t>
      </w:r>
    </w:p>
    <w:p w14:paraId="26E13C48" w14:textId="392C6BD0" w:rsidR="001A29B2" w:rsidRPr="001A29B2" w:rsidRDefault="00285EC5" w:rsidP="001A29B2">
      <w:pPr>
        <w:rPr>
          <w:lang w:val="ru-RU"/>
        </w:rPr>
      </w:pPr>
      <w:r w:rsidRPr="008460DE">
        <w:rPr>
          <w:lang w:val="ru-RU"/>
        </w:rPr>
        <w:t>2.3</w:t>
      </w:r>
      <w:r w:rsidRPr="008460DE">
        <w:rPr>
          <w:lang w:val="ru-RU"/>
        </w:rPr>
        <w:tab/>
      </w:r>
      <w:r w:rsidR="001A29B2" w:rsidRPr="001A29B2">
        <w:rPr>
          <w:lang w:val="ru-RU"/>
        </w:rPr>
        <w:t>Советник от Российской Федерации за</w:t>
      </w:r>
      <w:r w:rsidR="008460DE">
        <w:rPr>
          <w:lang w:val="ru-RU"/>
        </w:rPr>
        <w:t>мечает</w:t>
      </w:r>
      <w:r w:rsidR="001A29B2" w:rsidRPr="001A29B2">
        <w:rPr>
          <w:lang w:val="ru-RU"/>
        </w:rPr>
        <w:t xml:space="preserve">, что </w:t>
      </w:r>
      <w:r w:rsidR="008460DE">
        <w:rPr>
          <w:lang w:val="ru-RU"/>
        </w:rPr>
        <w:t xml:space="preserve">следует </w:t>
      </w:r>
      <w:r w:rsidR="008460DE" w:rsidRPr="001A29B2">
        <w:rPr>
          <w:lang w:val="ru-RU"/>
        </w:rPr>
        <w:t xml:space="preserve">рассматривать </w:t>
      </w:r>
      <w:r w:rsidR="001A29B2" w:rsidRPr="001A29B2">
        <w:rPr>
          <w:lang w:val="ru-RU"/>
        </w:rPr>
        <w:t>предотвращение нарушений прав и борьб</w:t>
      </w:r>
      <w:r w:rsidR="008460DE">
        <w:rPr>
          <w:lang w:val="ru-RU"/>
        </w:rPr>
        <w:t>у</w:t>
      </w:r>
      <w:r w:rsidR="001A29B2" w:rsidRPr="001A29B2">
        <w:rPr>
          <w:lang w:val="ru-RU"/>
        </w:rPr>
        <w:t xml:space="preserve"> с </w:t>
      </w:r>
      <w:r w:rsidR="008460DE">
        <w:rPr>
          <w:lang w:val="ru-RU"/>
        </w:rPr>
        <w:t>такими нарушениями</w:t>
      </w:r>
      <w:r w:rsidR="001A29B2" w:rsidRPr="001A29B2">
        <w:rPr>
          <w:lang w:val="ru-RU"/>
        </w:rPr>
        <w:t xml:space="preserve"> </w:t>
      </w:r>
      <w:r w:rsidR="008460DE">
        <w:rPr>
          <w:lang w:val="ru-RU"/>
        </w:rPr>
        <w:t>совместно</w:t>
      </w:r>
      <w:r w:rsidR="001A29B2" w:rsidRPr="001A29B2">
        <w:rPr>
          <w:lang w:val="ru-RU"/>
        </w:rPr>
        <w:t xml:space="preserve">, а не сосредотачиваться на каждом виде нарушений в отдельности. </w:t>
      </w:r>
      <w:r w:rsidR="008460DE" w:rsidRPr="001A29B2">
        <w:rPr>
          <w:lang w:val="ru-RU"/>
        </w:rPr>
        <w:t xml:space="preserve">Следует попросить </w:t>
      </w:r>
      <w:r w:rsidR="001A29B2" w:rsidRPr="001A29B2">
        <w:rPr>
          <w:lang w:val="ru-RU"/>
        </w:rPr>
        <w:t xml:space="preserve">Секретариат подготовить документ о последствиях предлагаемых поправок для Союза и их влиянии на бюджет МСЭ, </w:t>
      </w:r>
      <w:r w:rsidR="008460DE">
        <w:rPr>
          <w:lang w:val="ru-RU"/>
        </w:rPr>
        <w:t xml:space="preserve">с тем </w:t>
      </w:r>
      <w:r w:rsidR="001A29B2" w:rsidRPr="001A29B2">
        <w:rPr>
          <w:lang w:val="ru-RU"/>
        </w:rPr>
        <w:t xml:space="preserve">чтобы их можно было обсудить на </w:t>
      </w:r>
      <w:r w:rsidR="008460DE">
        <w:rPr>
          <w:lang w:val="ru-RU"/>
        </w:rPr>
        <w:t>собрании</w:t>
      </w:r>
      <w:r w:rsidR="001A29B2" w:rsidRPr="001A29B2">
        <w:rPr>
          <w:lang w:val="ru-RU"/>
        </w:rPr>
        <w:t xml:space="preserve"> </w:t>
      </w:r>
      <w:r w:rsidR="008460DE">
        <w:rPr>
          <w:lang w:val="ru-RU"/>
        </w:rPr>
        <w:t>РГС</w:t>
      </w:r>
      <w:r w:rsidR="001A29B2" w:rsidRPr="001A29B2">
        <w:rPr>
          <w:lang w:val="ru-RU"/>
        </w:rPr>
        <w:t>-Ф</w:t>
      </w:r>
      <w:r w:rsidR="008460DE">
        <w:rPr>
          <w:lang w:val="ru-RU"/>
        </w:rPr>
        <w:t>ЛР</w:t>
      </w:r>
      <w:r w:rsidR="001A29B2" w:rsidRPr="001A29B2">
        <w:rPr>
          <w:lang w:val="ru-RU"/>
        </w:rPr>
        <w:t xml:space="preserve"> в сентябре 2021 года и последующей сессии Совета. Она также проси</w:t>
      </w:r>
      <w:r w:rsidR="008460DE">
        <w:rPr>
          <w:lang w:val="ru-RU"/>
        </w:rPr>
        <w:t>т</w:t>
      </w:r>
      <w:r w:rsidR="001A29B2" w:rsidRPr="001A29B2">
        <w:rPr>
          <w:lang w:val="ru-RU"/>
        </w:rPr>
        <w:t xml:space="preserve"> </w:t>
      </w:r>
      <w:r w:rsidR="008460DE" w:rsidRPr="001A29B2">
        <w:rPr>
          <w:lang w:val="ru-RU"/>
        </w:rPr>
        <w:t xml:space="preserve">Секретариат </w:t>
      </w:r>
      <w:r w:rsidR="001A29B2" w:rsidRPr="001A29B2">
        <w:rPr>
          <w:lang w:val="ru-RU"/>
        </w:rPr>
        <w:t xml:space="preserve">разместить на веб-сайте МСЭ обновленное издание Положений и Правил о персонале на всех официальных языках, чтобы </w:t>
      </w:r>
      <w:r w:rsidR="008460DE" w:rsidRPr="001A29B2">
        <w:rPr>
          <w:lang w:val="ru-RU"/>
        </w:rPr>
        <w:t>Государства-Член</w:t>
      </w:r>
      <w:r w:rsidR="008460DE">
        <w:rPr>
          <w:lang w:val="ru-RU"/>
        </w:rPr>
        <w:t>ы имели</w:t>
      </w:r>
      <w:r w:rsidR="008460DE" w:rsidRPr="001A29B2">
        <w:rPr>
          <w:lang w:val="ru-RU"/>
        </w:rPr>
        <w:t xml:space="preserve"> полно</w:t>
      </w:r>
      <w:r w:rsidR="008460DE">
        <w:rPr>
          <w:lang w:val="ru-RU"/>
        </w:rPr>
        <w:t>е</w:t>
      </w:r>
      <w:r w:rsidR="008460DE" w:rsidRPr="001A29B2">
        <w:rPr>
          <w:lang w:val="ru-RU"/>
        </w:rPr>
        <w:t xml:space="preserve"> понимани</w:t>
      </w:r>
      <w:r w:rsidR="008460DE">
        <w:rPr>
          <w:lang w:val="ru-RU"/>
        </w:rPr>
        <w:t>е в процессе</w:t>
      </w:r>
      <w:r w:rsidR="008460DE" w:rsidRPr="001A29B2">
        <w:rPr>
          <w:lang w:val="ru-RU"/>
        </w:rPr>
        <w:t xml:space="preserve"> </w:t>
      </w:r>
      <w:r w:rsidR="001A29B2" w:rsidRPr="001A29B2">
        <w:rPr>
          <w:lang w:val="ru-RU"/>
        </w:rPr>
        <w:t>обсуждени</w:t>
      </w:r>
      <w:r w:rsidR="008460DE">
        <w:rPr>
          <w:lang w:val="ru-RU"/>
        </w:rPr>
        <w:t>я</w:t>
      </w:r>
      <w:r w:rsidR="001A29B2" w:rsidRPr="001A29B2">
        <w:rPr>
          <w:lang w:val="ru-RU"/>
        </w:rPr>
        <w:t>. Таким образом, хотя администрация</w:t>
      </w:r>
      <w:r w:rsidR="008460DE">
        <w:rPr>
          <w:lang w:val="ru-RU"/>
        </w:rPr>
        <w:t xml:space="preserve"> </w:t>
      </w:r>
      <w:r w:rsidR="008460DE" w:rsidRPr="001A29B2">
        <w:rPr>
          <w:lang w:val="ru-RU"/>
        </w:rPr>
        <w:t>Российской Федерации</w:t>
      </w:r>
      <w:r w:rsidR="001A29B2" w:rsidRPr="001A29B2">
        <w:rPr>
          <w:lang w:val="ru-RU"/>
        </w:rPr>
        <w:t xml:space="preserve"> не возражает против принятия к сведению отчета по переписке, она не может поддержать использование того же механизма для принятия предложенных поправок, которые сначала должны быть рассмотрены с точки зрения их влияния на Союз и обсуждены в </w:t>
      </w:r>
      <w:r w:rsidR="008460DE">
        <w:rPr>
          <w:lang w:val="ru-RU"/>
        </w:rPr>
        <w:t>рамках РГС</w:t>
      </w:r>
      <w:r w:rsidR="008460DE" w:rsidRPr="001A29B2">
        <w:rPr>
          <w:lang w:val="ru-RU"/>
        </w:rPr>
        <w:t>-Ф</w:t>
      </w:r>
      <w:r w:rsidR="008460DE">
        <w:rPr>
          <w:lang w:val="ru-RU"/>
        </w:rPr>
        <w:t>ЛР</w:t>
      </w:r>
      <w:r w:rsidR="001A29B2" w:rsidRPr="001A29B2">
        <w:rPr>
          <w:lang w:val="ru-RU"/>
        </w:rPr>
        <w:t>.</w:t>
      </w:r>
    </w:p>
    <w:p w14:paraId="70360764" w14:textId="1AA4DED1" w:rsidR="00285EC5" w:rsidRPr="008460DE" w:rsidRDefault="00285EC5" w:rsidP="00285EC5">
      <w:pPr>
        <w:rPr>
          <w:lang w:val="ru-RU"/>
        </w:rPr>
      </w:pPr>
      <w:r w:rsidRPr="008460DE">
        <w:rPr>
          <w:lang w:val="ru-RU"/>
        </w:rPr>
        <w:t>2.4</w:t>
      </w:r>
      <w:r w:rsidRPr="008460DE">
        <w:rPr>
          <w:lang w:val="ru-RU"/>
        </w:rPr>
        <w:tab/>
      </w:r>
      <w:r w:rsidR="001A29B2" w:rsidRPr="001A29B2">
        <w:rPr>
          <w:lang w:val="ru-RU"/>
        </w:rPr>
        <w:t xml:space="preserve">Два </w:t>
      </w:r>
      <w:r w:rsidR="008460DE">
        <w:rPr>
          <w:lang w:val="ru-RU"/>
        </w:rPr>
        <w:t>Советника</w:t>
      </w:r>
      <w:r w:rsidR="001A29B2" w:rsidRPr="001A29B2">
        <w:rPr>
          <w:lang w:val="ru-RU"/>
        </w:rPr>
        <w:t xml:space="preserve"> заяв</w:t>
      </w:r>
      <w:r w:rsidR="008460DE">
        <w:rPr>
          <w:lang w:val="ru-RU"/>
        </w:rPr>
        <w:t>ляют</w:t>
      </w:r>
      <w:r w:rsidR="001A29B2" w:rsidRPr="001A29B2">
        <w:rPr>
          <w:lang w:val="ru-RU"/>
        </w:rPr>
        <w:t>, что они довольны достигнутым прогрессом, в частности, предложенной поправкой,</w:t>
      </w:r>
      <w:r w:rsidR="008460DE">
        <w:rPr>
          <w:lang w:val="ru-RU"/>
        </w:rPr>
        <w:t xml:space="preserve"> предполагающей</w:t>
      </w:r>
      <w:r w:rsidR="001A29B2" w:rsidRPr="001A29B2">
        <w:rPr>
          <w:lang w:val="ru-RU"/>
        </w:rPr>
        <w:t xml:space="preserve"> призна</w:t>
      </w:r>
      <w:r w:rsidR="008460DE">
        <w:rPr>
          <w:lang w:val="ru-RU"/>
        </w:rPr>
        <w:t>ние</w:t>
      </w:r>
      <w:r w:rsidR="001A29B2" w:rsidRPr="001A29B2">
        <w:rPr>
          <w:lang w:val="ru-RU"/>
        </w:rPr>
        <w:t xml:space="preserve"> </w:t>
      </w:r>
      <w:r w:rsidR="008460DE">
        <w:rPr>
          <w:lang w:val="ru-RU"/>
        </w:rPr>
        <w:t>домашних</w:t>
      </w:r>
      <w:r w:rsidR="001A29B2" w:rsidRPr="001A29B2">
        <w:rPr>
          <w:lang w:val="ru-RU"/>
        </w:rPr>
        <w:t xml:space="preserve"> партнерств. </w:t>
      </w:r>
      <w:r w:rsidR="008460DE">
        <w:rPr>
          <w:lang w:val="ru-RU"/>
        </w:rPr>
        <w:t>Соображения ф</w:t>
      </w:r>
      <w:r w:rsidR="001A29B2" w:rsidRPr="008460DE">
        <w:rPr>
          <w:lang w:val="ru-RU"/>
        </w:rPr>
        <w:t>инансов</w:t>
      </w:r>
      <w:r w:rsidR="008460DE">
        <w:rPr>
          <w:lang w:val="ru-RU"/>
        </w:rPr>
        <w:t>ого</w:t>
      </w:r>
      <w:r w:rsidR="001A29B2" w:rsidRPr="008460DE">
        <w:rPr>
          <w:lang w:val="ru-RU"/>
        </w:rPr>
        <w:t xml:space="preserve"> </w:t>
      </w:r>
      <w:r w:rsidR="008460DE">
        <w:rPr>
          <w:lang w:val="ru-RU"/>
        </w:rPr>
        <w:t>характера</w:t>
      </w:r>
      <w:r w:rsidR="001A29B2" w:rsidRPr="008460DE">
        <w:rPr>
          <w:lang w:val="ru-RU"/>
        </w:rPr>
        <w:t xml:space="preserve"> не оправдывают </w:t>
      </w:r>
      <w:r w:rsidR="008460DE">
        <w:rPr>
          <w:lang w:val="ru-RU"/>
        </w:rPr>
        <w:t>сохранение</w:t>
      </w:r>
      <w:r w:rsidR="001A29B2" w:rsidRPr="008460DE">
        <w:rPr>
          <w:lang w:val="ru-RU"/>
        </w:rPr>
        <w:t xml:space="preserve"> дискриминационной практики.</w:t>
      </w:r>
    </w:p>
    <w:p w14:paraId="7BB9BE8C" w14:textId="77777777" w:rsidR="00EC587E" w:rsidRDefault="00285EC5" w:rsidP="00285EC5">
      <w:pPr>
        <w:rPr>
          <w:lang w:val="ru-RU"/>
        </w:rPr>
      </w:pPr>
      <w:r w:rsidRPr="008460DE">
        <w:rPr>
          <w:lang w:val="ru-RU"/>
        </w:rPr>
        <w:t>2.5</w:t>
      </w:r>
      <w:r w:rsidRPr="008460DE">
        <w:rPr>
          <w:lang w:val="ru-RU"/>
        </w:rPr>
        <w:tab/>
      </w:r>
      <w:r w:rsidR="001A29B2" w:rsidRPr="001A29B2">
        <w:rPr>
          <w:lang w:val="ru-RU"/>
        </w:rPr>
        <w:t xml:space="preserve">Руководитель </w:t>
      </w:r>
      <w:r w:rsidR="008460DE" w:rsidRPr="00285EC5">
        <w:rPr>
          <w:lang w:val="en-US"/>
        </w:rPr>
        <w:t>HRMD</w:t>
      </w:r>
      <w:r w:rsidR="008460DE" w:rsidRPr="008460DE">
        <w:rPr>
          <w:lang w:val="ru-RU"/>
        </w:rPr>
        <w:t xml:space="preserve"> </w:t>
      </w:r>
      <w:r w:rsidR="008460DE">
        <w:rPr>
          <w:lang w:val="ru-RU"/>
        </w:rPr>
        <w:t>говорит</w:t>
      </w:r>
      <w:r w:rsidR="001A29B2" w:rsidRPr="001A29B2">
        <w:rPr>
          <w:lang w:val="ru-RU"/>
        </w:rPr>
        <w:t xml:space="preserve">, что </w:t>
      </w:r>
      <w:r w:rsidR="008460DE">
        <w:rPr>
          <w:lang w:val="ru-RU"/>
        </w:rPr>
        <w:t xml:space="preserve">минимальный период продолжительностью один месяц является достаточным </w:t>
      </w:r>
      <w:r w:rsidR="001A29B2" w:rsidRPr="001A29B2">
        <w:rPr>
          <w:lang w:val="ru-RU"/>
        </w:rPr>
        <w:t>для набора персонала</w:t>
      </w:r>
      <w:r w:rsidR="00EC587E">
        <w:rPr>
          <w:lang w:val="ru-RU"/>
        </w:rPr>
        <w:t>, о чем свидетельствуют результаты внешнего сопоставительного анализа, проведенного МСЭ</w:t>
      </w:r>
      <w:r w:rsidR="001A29B2" w:rsidRPr="001A29B2">
        <w:rPr>
          <w:lang w:val="ru-RU"/>
        </w:rPr>
        <w:t xml:space="preserve">. </w:t>
      </w:r>
      <w:r w:rsidR="00EC587E">
        <w:rPr>
          <w:lang w:val="ru-RU"/>
        </w:rPr>
        <w:t>Кроме того, если МСЭ пожелает, то, в зависимости от должности, он при необходимости может продлить сроки набора персонала сверх одного месяца.</w:t>
      </w:r>
    </w:p>
    <w:p w14:paraId="63C66F54" w14:textId="3D4D8701" w:rsidR="00285EC5" w:rsidRPr="001A29B2" w:rsidRDefault="00EC587E" w:rsidP="00285EC5">
      <w:pPr>
        <w:rPr>
          <w:lang w:val="ru-RU"/>
        </w:rPr>
      </w:pPr>
      <w:r>
        <w:rPr>
          <w:lang w:val="ru-RU"/>
        </w:rPr>
        <w:t>2.6</w:t>
      </w:r>
      <w:r>
        <w:rPr>
          <w:lang w:val="ru-RU"/>
        </w:rPr>
        <w:tab/>
      </w:r>
      <w:r w:rsidR="008460DE">
        <w:rPr>
          <w:lang w:val="ru-RU"/>
        </w:rPr>
        <w:t>В отношении</w:t>
      </w:r>
      <w:r w:rsidR="001A29B2" w:rsidRPr="001A29B2">
        <w:rPr>
          <w:lang w:val="ru-RU"/>
        </w:rPr>
        <w:t xml:space="preserve"> пра</w:t>
      </w:r>
      <w:r w:rsidR="008460DE">
        <w:rPr>
          <w:lang w:val="ru-RU"/>
        </w:rPr>
        <w:t>в</w:t>
      </w:r>
      <w:r w:rsidR="001A29B2" w:rsidRPr="001A29B2">
        <w:rPr>
          <w:lang w:val="ru-RU"/>
        </w:rPr>
        <w:t xml:space="preserve"> МСЭ прилагает </w:t>
      </w:r>
      <w:r w:rsidR="008460DE">
        <w:rPr>
          <w:lang w:val="ru-RU"/>
        </w:rPr>
        <w:t>значительные</w:t>
      </w:r>
      <w:r w:rsidR="001A29B2" w:rsidRPr="001A29B2">
        <w:rPr>
          <w:lang w:val="ru-RU"/>
        </w:rPr>
        <w:t xml:space="preserve"> усилия для всестороннего рассмотрения нарушений. Предложенная конкретная поправка, которая приведет</w:t>
      </w:r>
      <w:r w:rsidR="008460DE">
        <w:rPr>
          <w:lang w:val="ru-RU"/>
        </w:rPr>
        <w:t xml:space="preserve"> практику</w:t>
      </w:r>
      <w:r w:rsidR="001A29B2" w:rsidRPr="001A29B2">
        <w:rPr>
          <w:lang w:val="ru-RU"/>
        </w:rPr>
        <w:t xml:space="preserve"> МСЭ в соответствие с</w:t>
      </w:r>
      <w:r w:rsidR="008460DE">
        <w:rPr>
          <w:lang w:val="ru-RU"/>
        </w:rPr>
        <w:t xml:space="preserve"> практикой</w:t>
      </w:r>
      <w:r w:rsidR="001A29B2" w:rsidRPr="001A29B2">
        <w:rPr>
          <w:lang w:val="ru-RU"/>
        </w:rPr>
        <w:t xml:space="preserve"> Организацией Объединенных Наций и все</w:t>
      </w:r>
      <w:r w:rsidR="008460DE">
        <w:rPr>
          <w:lang w:val="ru-RU"/>
        </w:rPr>
        <w:t>х</w:t>
      </w:r>
      <w:r w:rsidR="001A29B2" w:rsidRPr="001A29B2">
        <w:rPr>
          <w:lang w:val="ru-RU"/>
        </w:rPr>
        <w:t xml:space="preserve"> други</w:t>
      </w:r>
      <w:r w:rsidR="008460DE">
        <w:rPr>
          <w:lang w:val="ru-RU"/>
        </w:rPr>
        <w:t>х</w:t>
      </w:r>
      <w:r w:rsidR="001A29B2" w:rsidRPr="001A29B2">
        <w:rPr>
          <w:lang w:val="ru-RU"/>
        </w:rPr>
        <w:t xml:space="preserve"> </w:t>
      </w:r>
      <w:r w:rsidR="001A29B2" w:rsidRPr="00195521">
        <w:rPr>
          <w:lang w:val="ru-RU"/>
        </w:rPr>
        <w:t>специализированны</w:t>
      </w:r>
      <w:r w:rsidR="008460DE" w:rsidRPr="00195521">
        <w:rPr>
          <w:lang w:val="ru-RU"/>
        </w:rPr>
        <w:t>х</w:t>
      </w:r>
      <w:r w:rsidR="001A29B2" w:rsidRPr="00195521">
        <w:rPr>
          <w:lang w:val="ru-RU"/>
        </w:rPr>
        <w:t xml:space="preserve"> учреждени</w:t>
      </w:r>
      <w:r w:rsidR="008460DE" w:rsidRPr="00195521">
        <w:rPr>
          <w:lang w:val="ru-RU"/>
        </w:rPr>
        <w:t>й</w:t>
      </w:r>
      <w:r w:rsidR="001A29B2" w:rsidRPr="00195521">
        <w:rPr>
          <w:lang w:val="ru-RU"/>
        </w:rPr>
        <w:t xml:space="preserve">, </w:t>
      </w:r>
      <w:r w:rsidR="008460DE" w:rsidRPr="00195521">
        <w:rPr>
          <w:lang w:val="ru-RU"/>
        </w:rPr>
        <w:t>будет иметь значимый положительный эффект</w:t>
      </w:r>
      <w:r w:rsidR="001A29B2" w:rsidRPr="00195521">
        <w:rPr>
          <w:lang w:val="ru-RU"/>
        </w:rPr>
        <w:t xml:space="preserve"> в плане привлечения </w:t>
      </w:r>
      <w:r w:rsidR="00935B1C" w:rsidRPr="00195521">
        <w:rPr>
          <w:lang w:val="ru-RU"/>
        </w:rPr>
        <w:t>перспективных кадров</w:t>
      </w:r>
      <w:r w:rsidR="001A29B2" w:rsidRPr="00195521">
        <w:rPr>
          <w:lang w:val="ru-RU"/>
        </w:rPr>
        <w:t xml:space="preserve">. </w:t>
      </w:r>
      <w:r w:rsidR="008460DE" w:rsidRPr="00195521">
        <w:rPr>
          <w:lang w:val="ru-RU"/>
        </w:rPr>
        <w:t>П</w:t>
      </w:r>
      <w:r w:rsidR="001A29B2" w:rsidRPr="00195521">
        <w:rPr>
          <w:lang w:val="ru-RU"/>
        </w:rPr>
        <w:t>оследстви</w:t>
      </w:r>
      <w:r>
        <w:rPr>
          <w:lang w:val="ru-RU"/>
        </w:rPr>
        <w:t>й</w:t>
      </w:r>
      <w:r w:rsidR="008460DE" w:rsidRPr="00195521">
        <w:rPr>
          <w:lang w:val="ru-RU"/>
        </w:rPr>
        <w:t xml:space="preserve"> принятия поправки для бюджета </w:t>
      </w:r>
      <w:r>
        <w:rPr>
          <w:lang w:val="ru-RU"/>
        </w:rPr>
        <w:t xml:space="preserve">выявлено </w:t>
      </w:r>
      <w:r w:rsidR="001A29B2" w:rsidRPr="00195521">
        <w:rPr>
          <w:lang w:val="ru-RU"/>
        </w:rPr>
        <w:t>не</w:t>
      </w:r>
      <w:r>
        <w:rPr>
          <w:lang w:val="ru-RU"/>
        </w:rPr>
        <w:t xml:space="preserve"> было</w:t>
      </w:r>
      <w:r w:rsidR="001A29B2" w:rsidRPr="00195521">
        <w:rPr>
          <w:lang w:val="ru-RU"/>
        </w:rPr>
        <w:t xml:space="preserve">, но </w:t>
      </w:r>
      <w:r>
        <w:rPr>
          <w:lang w:val="ru-RU"/>
        </w:rPr>
        <w:t xml:space="preserve">любые </w:t>
      </w:r>
      <w:r w:rsidR="001A29B2" w:rsidRPr="00195521">
        <w:rPr>
          <w:lang w:val="ru-RU"/>
        </w:rPr>
        <w:t xml:space="preserve">корректировки могут быть учтены в текущем двухгодичном бюджете и </w:t>
      </w:r>
      <w:r w:rsidR="008460DE" w:rsidRPr="00195521">
        <w:rPr>
          <w:lang w:val="ru-RU"/>
        </w:rPr>
        <w:t xml:space="preserve">Финансовом </w:t>
      </w:r>
      <w:r w:rsidR="001A29B2" w:rsidRPr="00195521">
        <w:rPr>
          <w:lang w:val="ru-RU"/>
        </w:rPr>
        <w:t>плане на 2020</w:t>
      </w:r>
      <w:r w:rsidR="008460DE" w:rsidRPr="00195521">
        <w:rPr>
          <w:lang w:val="ru-RU"/>
        </w:rPr>
        <w:t>–</w:t>
      </w:r>
      <w:r w:rsidR="001A29B2" w:rsidRPr="00195521">
        <w:rPr>
          <w:lang w:val="ru-RU"/>
        </w:rPr>
        <w:t>2023 годы.</w:t>
      </w:r>
    </w:p>
    <w:p w14:paraId="4EA9C7DA" w14:textId="71553E38" w:rsidR="00285EC5" w:rsidRPr="001A29B2" w:rsidRDefault="00285EC5" w:rsidP="00285EC5">
      <w:pPr>
        <w:rPr>
          <w:lang w:val="ru-RU"/>
        </w:rPr>
      </w:pPr>
      <w:r w:rsidRPr="008460DE">
        <w:rPr>
          <w:lang w:val="ru-RU"/>
        </w:rPr>
        <w:t>2.</w:t>
      </w:r>
      <w:r w:rsidR="00EC587E">
        <w:rPr>
          <w:lang w:val="ru-RU"/>
        </w:rPr>
        <w:t>7</w:t>
      </w:r>
      <w:r w:rsidRPr="008460DE">
        <w:rPr>
          <w:lang w:val="ru-RU"/>
        </w:rPr>
        <w:tab/>
      </w:r>
      <w:r w:rsidR="001A29B2" w:rsidRPr="001A29B2">
        <w:rPr>
          <w:lang w:val="ru-RU"/>
        </w:rPr>
        <w:t>Председатель предл</w:t>
      </w:r>
      <w:r w:rsidR="008460DE">
        <w:rPr>
          <w:lang w:val="ru-RU"/>
        </w:rPr>
        <w:t>агает</w:t>
      </w:r>
      <w:r w:rsidR="001A29B2" w:rsidRPr="001A29B2">
        <w:rPr>
          <w:lang w:val="ru-RU"/>
        </w:rPr>
        <w:t xml:space="preserve"> поручить </w:t>
      </w:r>
      <w:r w:rsidR="008460DE" w:rsidRPr="001A29B2">
        <w:rPr>
          <w:lang w:val="ru-RU"/>
        </w:rPr>
        <w:t xml:space="preserve">Секретариату </w:t>
      </w:r>
      <w:r w:rsidR="001A29B2" w:rsidRPr="001A29B2">
        <w:rPr>
          <w:lang w:val="ru-RU"/>
        </w:rPr>
        <w:t>представить пересмотренные проекты решений, содержащиеся в Приложениях 1</w:t>
      </w:r>
      <w:r w:rsidR="001A29B2">
        <w:rPr>
          <w:lang w:val="ru-RU"/>
        </w:rPr>
        <w:t>–</w:t>
      </w:r>
      <w:r w:rsidR="001A29B2" w:rsidRPr="001A29B2">
        <w:rPr>
          <w:lang w:val="ru-RU"/>
        </w:rPr>
        <w:t xml:space="preserve">3 к </w:t>
      </w:r>
      <w:r w:rsidR="008460DE" w:rsidRPr="001A29B2">
        <w:rPr>
          <w:lang w:val="ru-RU"/>
        </w:rPr>
        <w:t xml:space="preserve">Документу </w:t>
      </w:r>
      <w:r w:rsidR="001A29B2" w:rsidRPr="001A29B2">
        <w:rPr>
          <w:lang w:val="ru-RU"/>
        </w:rPr>
        <w:t xml:space="preserve">С21/54, на следующем заседании </w:t>
      </w:r>
      <w:r w:rsidR="008460DE">
        <w:rPr>
          <w:lang w:val="ru-RU"/>
        </w:rPr>
        <w:t>РГС</w:t>
      </w:r>
      <w:r w:rsidR="008460DE" w:rsidRPr="001A29B2">
        <w:rPr>
          <w:lang w:val="ru-RU"/>
        </w:rPr>
        <w:t>-Ф</w:t>
      </w:r>
      <w:r w:rsidR="008460DE">
        <w:rPr>
          <w:lang w:val="ru-RU"/>
        </w:rPr>
        <w:t>ЛР</w:t>
      </w:r>
      <w:r w:rsidR="008460DE" w:rsidRPr="001A29B2">
        <w:rPr>
          <w:lang w:val="ru-RU"/>
        </w:rPr>
        <w:t xml:space="preserve"> </w:t>
      </w:r>
      <w:r w:rsidR="001A29B2" w:rsidRPr="001A29B2">
        <w:rPr>
          <w:lang w:val="ru-RU"/>
        </w:rPr>
        <w:t>в сентябре для дальнейшего обсуждения.</w:t>
      </w:r>
    </w:p>
    <w:p w14:paraId="6264C3F8" w14:textId="4A2B1D59" w:rsidR="00285EC5" w:rsidRPr="001A29B2" w:rsidRDefault="00285EC5" w:rsidP="00285EC5">
      <w:pPr>
        <w:rPr>
          <w:lang w:val="ru-RU"/>
        </w:rPr>
      </w:pPr>
      <w:r w:rsidRPr="001A29B2">
        <w:rPr>
          <w:lang w:val="ru-RU"/>
        </w:rPr>
        <w:lastRenderedPageBreak/>
        <w:t>2.</w:t>
      </w:r>
      <w:r w:rsidR="00EC587E">
        <w:rPr>
          <w:lang w:val="ru-RU"/>
        </w:rPr>
        <w:t>8</w:t>
      </w:r>
      <w:r w:rsidRPr="001A29B2">
        <w:rPr>
          <w:lang w:val="ru-RU"/>
        </w:rPr>
        <w:tab/>
      </w:r>
      <w:r w:rsidR="001A29B2" w:rsidRPr="001A29B2">
        <w:rPr>
          <w:lang w:val="ru-RU"/>
        </w:rPr>
        <w:t xml:space="preserve">Предложение </w:t>
      </w:r>
      <w:r w:rsidR="001A29B2" w:rsidRPr="001A29B2">
        <w:rPr>
          <w:b/>
          <w:bCs/>
          <w:lang w:val="ru-RU"/>
        </w:rPr>
        <w:t>принимается</w:t>
      </w:r>
      <w:r w:rsidR="001A29B2" w:rsidRPr="001A29B2">
        <w:rPr>
          <w:lang w:val="ru-RU"/>
        </w:rPr>
        <w:t>.</w:t>
      </w:r>
    </w:p>
    <w:p w14:paraId="4EBEEFC3" w14:textId="0C60C2FC" w:rsidR="00285EC5" w:rsidRPr="001A29B2" w:rsidRDefault="00285EC5" w:rsidP="00285EC5">
      <w:pPr>
        <w:rPr>
          <w:lang w:val="ru-RU"/>
        </w:rPr>
      </w:pPr>
      <w:r w:rsidRPr="00E16780">
        <w:rPr>
          <w:lang w:val="ru-RU"/>
        </w:rPr>
        <w:t>2.</w:t>
      </w:r>
      <w:r w:rsidR="00EC587E">
        <w:rPr>
          <w:lang w:val="ru-RU"/>
        </w:rPr>
        <w:t>9</w:t>
      </w:r>
      <w:r w:rsidRPr="00E16780">
        <w:rPr>
          <w:lang w:val="ru-RU"/>
        </w:rPr>
        <w:tab/>
      </w:r>
      <w:r w:rsidR="001A29B2" w:rsidRPr="001A29B2">
        <w:rPr>
          <w:lang w:val="ru-RU"/>
        </w:rPr>
        <w:t>Председатель</w:t>
      </w:r>
      <w:r w:rsidR="001A29B2">
        <w:rPr>
          <w:lang w:val="ru-RU"/>
        </w:rPr>
        <w:t xml:space="preserve"> также</w:t>
      </w:r>
      <w:r w:rsidR="001A29B2" w:rsidRPr="001A29B2">
        <w:rPr>
          <w:lang w:val="ru-RU"/>
        </w:rPr>
        <w:t xml:space="preserve"> полагает, что Советники </w:t>
      </w:r>
      <w:r w:rsidR="001A29B2">
        <w:rPr>
          <w:lang w:val="ru-RU"/>
        </w:rPr>
        <w:t>готовы</w:t>
      </w:r>
      <w:r w:rsidR="001A29B2" w:rsidRPr="001A29B2">
        <w:rPr>
          <w:lang w:val="ru-RU"/>
        </w:rPr>
        <w:t xml:space="preserve"> сделать заключение,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что, принимая во внимание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неотложный характер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данного пункта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повестки дня, будут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проведены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консультации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lang w:val="ru-RU"/>
        </w:rPr>
        <w:t>по переписке Государств – Членов Совета</w:t>
      </w:r>
      <w:r w:rsidR="001A29B2">
        <w:rPr>
          <w:lang w:val="ru-RU"/>
        </w:rPr>
        <w:t xml:space="preserve"> для принятия к сведению Документа</w:t>
      </w:r>
      <w:r w:rsidR="001A29B2" w:rsidRPr="003713A7">
        <w:rPr>
          <w:lang w:val="ru-RU"/>
        </w:rPr>
        <w:t xml:space="preserve"> </w:t>
      </w:r>
      <w:r w:rsidR="001A29B2" w:rsidRPr="00285EC5">
        <w:rPr>
          <w:lang w:val="en-US"/>
        </w:rPr>
        <w:t>C</w:t>
      </w:r>
      <w:r w:rsidR="001A29B2" w:rsidRPr="003713A7">
        <w:rPr>
          <w:lang w:val="ru-RU"/>
        </w:rPr>
        <w:t>21/54.</w:t>
      </w:r>
    </w:p>
    <w:p w14:paraId="0E00F08C" w14:textId="194138BD" w:rsidR="00285EC5" w:rsidRPr="00285EC5" w:rsidRDefault="00285EC5" w:rsidP="00285EC5">
      <w:pPr>
        <w:rPr>
          <w:lang w:val="ru-RU"/>
        </w:rPr>
      </w:pPr>
      <w:r w:rsidRPr="00285EC5">
        <w:rPr>
          <w:lang w:val="ru-RU"/>
        </w:rPr>
        <w:t>2.</w:t>
      </w:r>
      <w:r w:rsidR="00EC587E">
        <w:rPr>
          <w:lang w:val="ru-RU"/>
        </w:rPr>
        <w:t>10</w:t>
      </w:r>
      <w:r w:rsidRPr="00285EC5">
        <w:rPr>
          <w:lang w:val="ru-RU"/>
        </w:rPr>
        <w:tab/>
      </w:r>
      <w:r w:rsidR="00AF0FA2" w:rsidRPr="00AF0FA2">
        <w:rPr>
          <w:lang w:val="ru-RU"/>
        </w:rPr>
        <w:t xml:space="preserve">Заключение </w:t>
      </w:r>
      <w:r w:rsidR="00AF0FA2" w:rsidRPr="00AF0FA2">
        <w:rPr>
          <w:b/>
          <w:lang w:val="ru-RU"/>
        </w:rPr>
        <w:t>принимается</w:t>
      </w:r>
      <w:r w:rsidRPr="00285EC5">
        <w:rPr>
          <w:lang w:val="ru-RU"/>
        </w:rPr>
        <w:t>.</w:t>
      </w:r>
    </w:p>
    <w:p w14:paraId="69DE0766" w14:textId="0D494A84" w:rsidR="00E54F01" w:rsidRPr="00285EC5" w:rsidRDefault="00E54F01" w:rsidP="00285EC5">
      <w:pPr>
        <w:pStyle w:val="Heading1"/>
        <w:rPr>
          <w:rFonts w:asciiTheme="minorHAnsi" w:hAnsiTheme="minorHAnsi" w:cstheme="minorHAnsi"/>
          <w:lang w:val="ru-RU"/>
        </w:rPr>
      </w:pPr>
      <w:r w:rsidRPr="00285EC5">
        <w:rPr>
          <w:rFonts w:asciiTheme="minorHAnsi" w:hAnsiTheme="minorHAnsi" w:cstheme="minorHAnsi"/>
          <w:lang w:val="ru-RU"/>
        </w:rPr>
        <w:t>3</w:t>
      </w:r>
      <w:r w:rsidRPr="00285EC5">
        <w:rPr>
          <w:rFonts w:asciiTheme="minorHAnsi" w:hAnsiTheme="minorHAnsi" w:cstheme="minorHAnsi"/>
          <w:lang w:val="ru-RU"/>
        </w:rPr>
        <w:tab/>
      </w:r>
      <w:r w:rsidR="00E90073" w:rsidRPr="00285EC5">
        <w:rPr>
          <w:rFonts w:asciiTheme="minorHAnsi" w:hAnsiTheme="minorHAnsi" w:cstheme="minorHAnsi"/>
          <w:lang w:val="ru-RU"/>
        </w:rPr>
        <w:t xml:space="preserve">Отчет об экологической устойчивости МСЭ (Документ </w:t>
      </w:r>
      <w:hyperlink r:id="rId18" w:history="1">
        <w:r w:rsidR="00E90073" w:rsidRPr="00285EC5">
          <w:rPr>
            <w:rStyle w:val="Hyperlink"/>
            <w:lang w:val="ru-RU"/>
          </w:rPr>
          <w:t>C21/68</w:t>
        </w:r>
      </w:hyperlink>
      <w:r w:rsidR="00E90073" w:rsidRPr="00285EC5">
        <w:rPr>
          <w:rFonts w:asciiTheme="minorHAnsi" w:hAnsiTheme="minorHAnsi" w:cstheme="minorHAnsi"/>
          <w:lang w:val="ru-RU"/>
        </w:rPr>
        <w:t>)</w:t>
      </w:r>
    </w:p>
    <w:p w14:paraId="4D9AE67C" w14:textId="47583464" w:rsidR="00285EC5" w:rsidRPr="001A29B2" w:rsidRDefault="00285EC5" w:rsidP="00285EC5">
      <w:pPr>
        <w:rPr>
          <w:lang w:val="ru-RU"/>
        </w:rPr>
      </w:pPr>
      <w:r w:rsidRPr="00F25260">
        <w:rPr>
          <w:lang w:val="ru-RU"/>
        </w:rPr>
        <w:t>3.1</w:t>
      </w:r>
      <w:r w:rsidRPr="00F25260">
        <w:rPr>
          <w:lang w:val="ru-RU"/>
        </w:rPr>
        <w:tab/>
      </w:r>
      <w:r w:rsidR="001A29B2" w:rsidRPr="001A29B2">
        <w:rPr>
          <w:lang w:val="ru-RU"/>
        </w:rPr>
        <w:t>Представитель Генерального секретариата представ</w:t>
      </w:r>
      <w:r w:rsidR="00E16780">
        <w:rPr>
          <w:lang w:val="ru-RU"/>
        </w:rPr>
        <w:t>ляет</w:t>
      </w:r>
      <w:r w:rsidR="001A29B2" w:rsidRPr="001A29B2">
        <w:rPr>
          <w:lang w:val="ru-RU"/>
        </w:rPr>
        <w:t xml:space="preserve"> </w:t>
      </w:r>
      <w:r w:rsidR="00E16780" w:rsidRPr="001A29B2">
        <w:rPr>
          <w:lang w:val="ru-RU"/>
        </w:rPr>
        <w:t xml:space="preserve">Документ </w:t>
      </w:r>
      <w:r w:rsidR="001A29B2" w:rsidRPr="001A29B2">
        <w:rPr>
          <w:lang w:val="en-US"/>
        </w:rPr>
        <w:t>C</w:t>
      </w:r>
      <w:r w:rsidR="001A29B2" w:rsidRPr="001A29B2">
        <w:rPr>
          <w:lang w:val="ru-RU"/>
        </w:rPr>
        <w:t xml:space="preserve">21/68 о </w:t>
      </w:r>
      <w:r w:rsidR="00E16780">
        <w:rPr>
          <w:lang w:val="ru-RU"/>
        </w:rPr>
        <w:t>проделанной работе</w:t>
      </w:r>
      <w:r w:rsidR="001A29B2" w:rsidRPr="001A29B2">
        <w:rPr>
          <w:lang w:val="ru-RU"/>
        </w:rPr>
        <w:t xml:space="preserve"> и запланированных мероприятиях по продвижению усилий МСЭ в области экологической устойчивости в соответствии со Стратегией </w:t>
      </w:r>
      <w:r w:rsidR="00F25260" w:rsidRPr="00F25260">
        <w:rPr>
          <w:lang w:val="ru-RU"/>
        </w:rPr>
        <w:t>обеспечения устойчивости в системе ООН на 2020</w:t>
      </w:r>
      <w:r w:rsidR="006C6393">
        <w:rPr>
          <w:rFonts w:cs="Calibri"/>
          <w:lang w:val="ru-RU"/>
        </w:rPr>
        <w:t>−</w:t>
      </w:r>
      <w:r w:rsidR="00F25260" w:rsidRPr="00F25260">
        <w:rPr>
          <w:lang w:val="ru-RU"/>
        </w:rPr>
        <w:t>2030</w:t>
      </w:r>
      <w:r w:rsidR="006C6393">
        <w:rPr>
          <w:lang w:val="en-US"/>
        </w:rPr>
        <w:t> </w:t>
      </w:r>
      <w:r w:rsidR="00F25260" w:rsidRPr="00F25260">
        <w:rPr>
          <w:lang w:val="ru-RU"/>
        </w:rPr>
        <w:t>годы</w:t>
      </w:r>
      <w:r w:rsidR="00F25260">
        <w:rPr>
          <w:lang w:val="ru-RU"/>
        </w:rPr>
        <w:t xml:space="preserve"> </w:t>
      </w:r>
      <w:r w:rsidR="001A29B2" w:rsidRPr="001A29B2">
        <w:rPr>
          <w:lang w:val="ru-RU"/>
        </w:rPr>
        <w:t xml:space="preserve">и различными решениями и резолюциями МСЭ. В документе также </w:t>
      </w:r>
      <w:r w:rsidR="00F25260">
        <w:rPr>
          <w:lang w:val="ru-RU"/>
        </w:rPr>
        <w:t>принят во внимание</w:t>
      </w:r>
      <w:r w:rsidR="001A29B2" w:rsidRPr="001A29B2">
        <w:rPr>
          <w:lang w:val="ru-RU"/>
        </w:rPr>
        <w:t xml:space="preserve"> обзор Объединенной инспекционной группы </w:t>
      </w:r>
      <w:r w:rsidR="00F25260" w:rsidRPr="00F25260">
        <w:rPr>
          <w:lang w:val="ru-RU"/>
        </w:rPr>
        <w:t>о включении вопросов экологической устойчивости в программы основной деятельности организаций системы Организации Объединенных Наций</w:t>
      </w:r>
      <w:r w:rsidR="00F25260" w:rsidRPr="001A29B2">
        <w:rPr>
          <w:lang w:val="ru-RU"/>
        </w:rPr>
        <w:t xml:space="preserve"> </w:t>
      </w:r>
      <w:r w:rsidR="001A29B2" w:rsidRPr="001A29B2">
        <w:rPr>
          <w:lang w:val="ru-RU"/>
        </w:rPr>
        <w:t>(</w:t>
      </w:r>
      <w:r w:rsidR="001A29B2" w:rsidRPr="001A29B2">
        <w:rPr>
          <w:lang w:val="en-US"/>
        </w:rPr>
        <w:t>JIU</w:t>
      </w:r>
      <w:r w:rsidR="001A29B2" w:rsidRPr="001A29B2">
        <w:rPr>
          <w:lang w:val="ru-RU"/>
        </w:rPr>
        <w:t>/</w:t>
      </w:r>
      <w:r w:rsidR="001A29B2" w:rsidRPr="001A29B2">
        <w:rPr>
          <w:lang w:val="en-US"/>
        </w:rPr>
        <w:t>REP</w:t>
      </w:r>
      <w:r w:rsidR="001A29B2" w:rsidRPr="001A29B2">
        <w:rPr>
          <w:lang w:val="ru-RU"/>
        </w:rPr>
        <w:t>/2020/8).</w:t>
      </w:r>
    </w:p>
    <w:p w14:paraId="4A88F9E3" w14:textId="65606756" w:rsidR="00285EC5" w:rsidRPr="001A29B2" w:rsidRDefault="00285EC5" w:rsidP="00285EC5">
      <w:pPr>
        <w:rPr>
          <w:lang w:val="ru-RU"/>
        </w:rPr>
      </w:pPr>
      <w:r w:rsidRPr="00F25260">
        <w:rPr>
          <w:lang w:val="ru-RU"/>
        </w:rPr>
        <w:t>3.2</w:t>
      </w:r>
      <w:r w:rsidRPr="00F25260">
        <w:rPr>
          <w:lang w:val="ru-RU"/>
        </w:rPr>
        <w:tab/>
      </w:r>
      <w:r w:rsidR="001A29B2" w:rsidRPr="001A29B2">
        <w:rPr>
          <w:lang w:val="ru-RU"/>
        </w:rPr>
        <w:t>Председатель</w:t>
      </w:r>
      <w:r w:rsidR="001A29B2">
        <w:rPr>
          <w:lang w:val="ru-RU"/>
        </w:rPr>
        <w:t xml:space="preserve"> </w:t>
      </w:r>
      <w:r w:rsidR="001A29B2" w:rsidRPr="001A29B2">
        <w:rPr>
          <w:lang w:val="ru-RU"/>
        </w:rPr>
        <w:t xml:space="preserve">полагает, что Советники </w:t>
      </w:r>
      <w:r w:rsidR="001A29B2">
        <w:rPr>
          <w:lang w:val="ru-RU"/>
        </w:rPr>
        <w:t>готовы</w:t>
      </w:r>
      <w:r w:rsidR="001A29B2" w:rsidRPr="001A29B2">
        <w:rPr>
          <w:lang w:val="ru-RU"/>
        </w:rPr>
        <w:t xml:space="preserve"> сделать заключение,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что, принимая во внимание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неотложный характер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данного пункта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повестки дня, будут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проведены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консультации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lang w:val="ru-RU"/>
        </w:rPr>
        <w:t>по переписке Государств – Членов Совета</w:t>
      </w:r>
      <w:r w:rsidR="001A29B2">
        <w:rPr>
          <w:lang w:val="ru-RU"/>
        </w:rPr>
        <w:t xml:space="preserve"> для одобрения отчета, содержащегося в Документе</w:t>
      </w:r>
      <w:r w:rsidR="001A29B2" w:rsidRPr="001A29B2">
        <w:rPr>
          <w:lang w:val="ru-RU"/>
        </w:rPr>
        <w:t xml:space="preserve"> </w:t>
      </w:r>
      <w:r w:rsidR="001A29B2" w:rsidRPr="00285EC5">
        <w:rPr>
          <w:lang w:val="en-US"/>
        </w:rPr>
        <w:t>C</w:t>
      </w:r>
      <w:r w:rsidR="001A29B2" w:rsidRPr="001A29B2">
        <w:rPr>
          <w:lang w:val="ru-RU"/>
        </w:rPr>
        <w:t>21/68.</w:t>
      </w:r>
    </w:p>
    <w:p w14:paraId="03E76750" w14:textId="38E5CF10" w:rsidR="00285EC5" w:rsidRPr="00285EC5" w:rsidRDefault="00285EC5" w:rsidP="00285EC5">
      <w:pPr>
        <w:rPr>
          <w:lang w:val="ru-RU"/>
        </w:rPr>
      </w:pPr>
      <w:r w:rsidRPr="00285EC5">
        <w:rPr>
          <w:lang w:val="ru-RU"/>
        </w:rPr>
        <w:t>3.3</w:t>
      </w:r>
      <w:r w:rsidRPr="00285EC5">
        <w:rPr>
          <w:lang w:val="ru-RU"/>
        </w:rPr>
        <w:tab/>
      </w:r>
      <w:r w:rsidR="00AF0FA2" w:rsidRPr="00AF0FA2">
        <w:rPr>
          <w:lang w:val="ru-RU"/>
        </w:rPr>
        <w:t xml:space="preserve">Заключение </w:t>
      </w:r>
      <w:r w:rsidR="00AF0FA2" w:rsidRPr="00AF0FA2">
        <w:rPr>
          <w:b/>
          <w:lang w:val="ru-RU"/>
        </w:rPr>
        <w:t>принимается</w:t>
      </w:r>
      <w:r w:rsidRPr="00285EC5">
        <w:rPr>
          <w:lang w:val="ru-RU"/>
        </w:rPr>
        <w:t>.</w:t>
      </w:r>
    </w:p>
    <w:p w14:paraId="3B5B24A6" w14:textId="08038C28" w:rsidR="00E54F01" w:rsidRPr="00285EC5" w:rsidRDefault="00E54F01" w:rsidP="00285EC5">
      <w:pPr>
        <w:pStyle w:val="Heading1"/>
        <w:rPr>
          <w:rFonts w:asciiTheme="minorHAnsi" w:hAnsiTheme="minorHAnsi" w:cstheme="minorHAnsi"/>
          <w:lang w:val="ru-RU"/>
        </w:rPr>
      </w:pPr>
      <w:r w:rsidRPr="00285EC5">
        <w:rPr>
          <w:rFonts w:asciiTheme="minorHAnsi" w:hAnsiTheme="minorHAnsi" w:cstheme="minorHAnsi"/>
          <w:lang w:val="ru-RU"/>
        </w:rPr>
        <w:t>4</w:t>
      </w:r>
      <w:r w:rsidRPr="00285EC5">
        <w:rPr>
          <w:rFonts w:asciiTheme="minorHAnsi" w:hAnsiTheme="minorHAnsi" w:cstheme="minorHAnsi"/>
          <w:lang w:val="ru-RU"/>
        </w:rPr>
        <w:tab/>
      </w:r>
      <w:r w:rsidR="00E90073" w:rsidRPr="00285EC5">
        <w:rPr>
          <w:rFonts w:asciiTheme="minorHAnsi" w:hAnsiTheme="minorHAnsi" w:cstheme="minorHAnsi"/>
          <w:lang w:val="ru-RU"/>
        </w:rPr>
        <w:t xml:space="preserve">Проект политики МСЭ по обеспечению доступности для лиц с ограниченными возможностями (Документ </w:t>
      </w:r>
      <w:hyperlink r:id="rId19" w:history="1">
        <w:r w:rsidR="00E90073" w:rsidRPr="00285EC5">
          <w:rPr>
            <w:rStyle w:val="Hyperlink"/>
            <w:lang w:val="ru-RU"/>
          </w:rPr>
          <w:t>C21/72</w:t>
        </w:r>
      </w:hyperlink>
      <w:r w:rsidR="00E90073" w:rsidRPr="00285EC5">
        <w:rPr>
          <w:rFonts w:asciiTheme="minorHAnsi" w:hAnsiTheme="minorHAnsi" w:cstheme="minorHAnsi"/>
          <w:lang w:val="ru-RU"/>
        </w:rPr>
        <w:t>)</w:t>
      </w:r>
    </w:p>
    <w:p w14:paraId="4359ED06" w14:textId="474358C4" w:rsidR="00285EC5" w:rsidRPr="001A29B2" w:rsidRDefault="00285EC5" w:rsidP="00285EC5">
      <w:pPr>
        <w:rPr>
          <w:lang w:val="ru-RU"/>
        </w:rPr>
      </w:pPr>
      <w:r w:rsidRPr="00D971D1">
        <w:rPr>
          <w:lang w:val="ru-RU"/>
        </w:rPr>
        <w:t>4.1</w:t>
      </w:r>
      <w:r w:rsidRPr="00D971D1">
        <w:rPr>
          <w:lang w:val="ru-RU"/>
        </w:rPr>
        <w:tab/>
      </w:r>
      <w:r w:rsidR="001A29B2" w:rsidRPr="001A29B2">
        <w:rPr>
          <w:lang w:val="ru-RU"/>
        </w:rPr>
        <w:t>Представитель Генерального секретариата представ</w:t>
      </w:r>
      <w:r w:rsidR="00F25260">
        <w:rPr>
          <w:lang w:val="ru-RU"/>
        </w:rPr>
        <w:t>ляет</w:t>
      </w:r>
      <w:r w:rsidR="001A29B2" w:rsidRPr="001A29B2">
        <w:rPr>
          <w:lang w:val="ru-RU"/>
        </w:rPr>
        <w:t xml:space="preserve"> </w:t>
      </w:r>
      <w:r w:rsidR="00F25260" w:rsidRPr="001A29B2">
        <w:rPr>
          <w:lang w:val="ru-RU"/>
        </w:rPr>
        <w:t xml:space="preserve">Документ </w:t>
      </w:r>
      <w:r w:rsidR="001A29B2" w:rsidRPr="001A29B2">
        <w:rPr>
          <w:lang w:val="en-US"/>
        </w:rPr>
        <w:t>C</w:t>
      </w:r>
      <w:r w:rsidR="001A29B2" w:rsidRPr="001A29B2">
        <w:rPr>
          <w:lang w:val="ru-RU"/>
        </w:rPr>
        <w:t xml:space="preserve">21/72, </w:t>
      </w:r>
      <w:r w:rsidR="00F25260">
        <w:rPr>
          <w:lang w:val="ru-RU"/>
        </w:rPr>
        <w:t xml:space="preserve">содержащий обновленную </w:t>
      </w:r>
      <w:r w:rsidR="001A29B2" w:rsidRPr="001A29B2">
        <w:rPr>
          <w:lang w:val="ru-RU"/>
        </w:rPr>
        <w:t>политику доступности МСЭ, одобренную Советом</w:t>
      </w:r>
      <w:r w:rsidR="00F25260">
        <w:rPr>
          <w:lang w:val="ru-RU"/>
        </w:rPr>
        <w:t xml:space="preserve"> 20</w:t>
      </w:r>
      <w:r w:rsidR="001A29B2" w:rsidRPr="001A29B2">
        <w:rPr>
          <w:lang w:val="ru-RU"/>
        </w:rPr>
        <w:t>13</w:t>
      </w:r>
      <w:r w:rsidR="00F25260">
        <w:rPr>
          <w:lang w:val="ru-RU"/>
        </w:rPr>
        <w:t xml:space="preserve"> года</w:t>
      </w:r>
      <w:r w:rsidR="001A29B2" w:rsidRPr="001A29B2">
        <w:rPr>
          <w:lang w:val="ru-RU"/>
        </w:rPr>
        <w:t xml:space="preserve">. </w:t>
      </w:r>
      <w:r w:rsidR="00F25260">
        <w:rPr>
          <w:lang w:val="ru-RU"/>
        </w:rPr>
        <w:t xml:space="preserve">В </w:t>
      </w:r>
      <w:r w:rsidR="00F25260" w:rsidRPr="00195521">
        <w:rPr>
          <w:lang w:val="ru-RU"/>
        </w:rPr>
        <w:t>о</w:t>
      </w:r>
      <w:r w:rsidR="001A29B2" w:rsidRPr="00195521">
        <w:rPr>
          <w:lang w:val="ru-RU"/>
        </w:rPr>
        <w:t>бновленн</w:t>
      </w:r>
      <w:r w:rsidR="00F25260" w:rsidRPr="00195521">
        <w:rPr>
          <w:lang w:val="ru-RU"/>
        </w:rPr>
        <w:t>ой</w:t>
      </w:r>
      <w:r w:rsidR="001A29B2" w:rsidRPr="00195521">
        <w:rPr>
          <w:lang w:val="ru-RU"/>
        </w:rPr>
        <w:t xml:space="preserve"> политик</w:t>
      </w:r>
      <w:r w:rsidR="00F25260" w:rsidRPr="00195521">
        <w:rPr>
          <w:lang w:val="ru-RU"/>
        </w:rPr>
        <w:t>е</w:t>
      </w:r>
      <w:r w:rsidR="001A29B2" w:rsidRPr="00195521">
        <w:rPr>
          <w:lang w:val="ru-RU"/>
        </w:rPr>
        <w:t xml:space="preserve"> учитыва</w:t>
      </w:r>
      <w:r w:rsidR="00F25260" w:rsidRPr="00195521">
        <w:rPr>
          <w:lang w:val="ru-RU"/>
        </w:rPr>
        <w:t>ются последние изменения</w:t>
      </w:r>
      <w:r w:rsidR="001A29B2" w:rsidRPr="00195521">
        <w:rPr>
          <w:lang w:val="ru-RU"/>
        </w:rPr>
        <w:t>,</w:t>
      </w:r>
      <w:r w:rsidR="00F25260" w:rsidRPr="00195521">
        <w:rPr>
          <w:lang w:val="ru-RU"/>
        </w:rPr>
        <w:t xml:space="preserve"> и ее цель заключается</w:t>
      </w:r>
      <w:r w:rsidR="001A29B2" w:rsidRPr="00195521">
        <w:rPr>
          <w:lang w:val="ru-RU"/>
        </w:rPr>
        <w:t xml:space="preserve"> </w:t>
      </w:r>
      <w:r w:rsidR="00F25260" w:rsidRPr="00195521">
        <w:rPr>
          <w:lang w:val="ru-RU"/>
        </w:rPr>
        <w:t>не</w:t>
      </w:r>
      <w:r w:rsidR="001A29B2" w:rsidRPr="00195521">
        <w:rPr>
          <w:lang w:val="ru-RU"/>
        </w:rPr>
        <w:t xml:space="preserve"> просто</w:t>
      </w:r>
      <w:r w:rsidR="00F25260" w:rsidRPr="00195521">
        <w:rPr>
          <w:lang w:val="ru-RU"/>
        </w:rPr>
        <w:t xml:space="preserve"> в</w:t>
      </w:r>
      <w:r w:rsidR="001A29B2" w:rsidRPr="00195521">
        <w:rPr>
          <w:lang w:val="ru-RU"/>
        </w:rPr>
        <w:t xml:space="preserve"> обеспечени</w:t>
      </w:r>
      <w:r w:rsidR="00F25260" w:rsidRPr="00195521">
        <w:rPr>
          <w:lang w:val="ru-RU"/>
        </w:rPr>
        <w:t>и</w:t>
      </w:r>
      <w:r w:rsidR="001A29B2" w:rsidRPr="00195521">
        <w:rPr>
          <w:lang w:val="ru-RU"/>
        </w:rPr>
        <w:t xml:space="preserve"> </w:t>
      </w:r>
      <w:r w:rsidR="00935B1C" w:rsidRPr="00195521">
        <w:rPr>
          <w:lang w:val="ru-RU"/>
        </w:rPr>
        <w:t xml:space="preserve">большей </w:t>
      </w:r>
      <w:r w:rsidR="001A29B2" w:rsidRPr="00195521">
        <w:rPr>
          <w:lang w:val="ru-RU"/>
        </w:rPr>
        <w:t xml:space="preserve">доступности МСЭ, </w:t>
      </w:r>
      <w:r w:rsidR="00F25260" w:rsidRPr="00195521">
        <w:rPr>
          <w:lang w:val="ru-RU"/>
        </w:rPr>
        <w:t xml:space="preserve">но также и </w:t>
      </w:r>
      <w:r w:rsidR="00935B1C" w:rsidRPr="00195521">
        <w:rPr>
          <w:lang w:val="ru-RU"/>
        </w:rPr>
        <w:t>в</w:t>
      </w:r>
      <w:r w:rsidR="00F25260" w:rsidRPr="00195521">
        <w:rPr>
          <w:lang w:val="ru-RU"/>
        </w:rPr>
        <w:t xml:space="preserve"> повышени</w:t>
      </w:r>
      <w:r w:rsidR="00935B1C" w:rsidRPr="00195521">
        <w:rPr>
          <w:lang w:val="ru-RU"/>
        </w:rPr>
        <w:t>и</w:t>
      </w:r>
      <w:r w:rsidR="00F25260" w:rsidRPr="00195521">
        <w:rPr>
          <w:lang w:val="ru-RU"/>
        </w:rPr>
        <w:t xml:space="preserve"> доступности</w:t>
      </w:r>
      <w:r w:rsidR="001A29B2" w:rsidRPr="00195521">
        <w:rPr>
          <w:lang w:val="ru-RU"/>
        </w:rPr>
        <w:t xml:space="preserve"> ИКТ</w:t>
      </w:r>
      <w:r w:rsidR="00F25260" w:rsidRPr="00195521">
        <w:rPr>
          <w:lang w:val="ru-RU"/>
        </w:rPr>
        <w:t xml:space="preserve"> и</w:t>
      </w:r>
      <w:r w:rsidR="001A29B2" w:rsidRPr="00195521">
        <w:rPr>
          <w:lang w:val="ru-RU"/>
        </w:rPr>
        <w:t xml:space="preserve"> расширени</w:t>
      </w:r>
      <w:r w:rsidR="00935B1C" w:rsidRPr="00195521">
        <w:rPr>
          <w:lang w:val="ru-RU"/>
        </w:rPr>
        <w:t>и</w:t>
      </w:r>
      <w:r w:rsidR="001A29B2" w:rsidRPr="00195521">
        <w:rPr>
          <w:lang w:val="ru-RU"/>
        </w:rPr>
        <w:t xml:space="preserve"> прав и возможностей </w:t>
      </w:r>
      <w:r w:rsidR="00F25260" w:rsidRPr="00195521">
        <w:rPr>
          <w:lang w:val="ru-RU"/>
        </w:rPr>
        <w:t>лиц с ограниченным возможностями</w:t>
      </w:r>
      <w:r w:rsidR="001A29B2" w:rsidRPr="00195521">
        <w:rPr>
          <w:lang w:val="ru-RU"/>
        </w:rPr>
        <w:t xml:space="preserve"> </w:t>
      </w:r>
      <w:r w:rsidR="00F25260" w:rsidRPr="00195521">
        <w:rPr>
          <w:lang w:val="ru-RU"/>
        </w:rPr>
        <w:t>во всем мире путем</w:t>
      </w:r>
      <w:r w:rsidR="001A29B2" w:rsidRPr="00195521">
        <w:rPr>
          <w:lang w:val="ru-RU"/>
        </w:rPr>
        <w:t xml:space="preserve"> использования ИКТ. В </w:t>
      </w:r>
      <w:r w:rsidR="00F25260" w:rsidRPr="00195521">
        <w:rPr>
          <w:lang w:val="ru-RU"/>
        </w:rPr>
        <w:t>документе</w:t>
      </w:r>
      <w:r w:rsidR="001A29B2" w:rsidRPr="00195521">
        <w:rPr>
          <w:lang w:val="ru-RU"/>
        </w:rPr>
        <w:t xml:space="preserve"> определены </w:t>
      </w:r>
      <w:r w:rsidR="00F25260" w:rsidRPr="00195521">
        <w:rPr>
          <w:lang w:val="ru-RU"/>
        </w:rPr>
        <w:t xml:space="preserve">подлежащие реализации в рамках стратегии </w:t>
      </w:r>
      <w:r w:rsidR="001A29B2" w:rsidRPr="00195521">
        <w:rPr>
          <w:lang w:val="ru-RU"/>
        </w:rPr>
        <w:t>цели и задачи</w:t>
      </w:r>
      <w:r w:rsidR="00F25260" w:rsidRPr="00195521">
        <w:rPr>
          <w:lang w:val="ru-RU"/>
        </w:rPr>
        <w:t>; до конца 2021 года планируется</w:t>
      </w:r>
      <w:r w:rsidR="00F25260">
        <w:rPr>
          <w:lang w:val="ru-RU"/>
        </w:rPr>
        <w:t xml:space="preserve"> завершить</w:t>
      </w:r>
      <w:r w:rsidR="001A29B2" w:rsidRPr="001A29B2">
        <w:rPr>
          <w:lang w:val="ru-RU"/>
        </w:rPr>
        <w:t xml:space="preserve"> разработ</w:t>
      </w:r>
      <w:r w:rsidR="00F25260">
        <w:rPr>
          <w:lang w:val="ru-RU"/>
        </w:rPr>
        <w:t>ку стратегии в области доступности</w:t>
      </w:r>
      <w:r w:rsidR="001A29B2" w:rsidRPr="001A29B2">
        <w:rPr>
          <w:lang w:val="ru-RU"/>
        </w:rPr>
        <w:t xml:space="preserve">, </w:t>
      </w:r>
      <w:r w:rsidR="00F25260">
        <w:rPr>
          <w:lang w:val="ru-RU"/>
        </w:rPr>
        <w:t>предполагающей</w:t>
      </w:r>
      <w:r w:rsidR="001A29B2" w:rsidRPr="001A29B2">
        <w:rPr>
          <w:lang w:val="ru-RU"/>
        </w:rPr>
        <w:t xml:space="preserve"> обеспечение доступности объектов и мероприятий МСЭ с помощью различных средств; повы</w:t>
      </w:r>
      <w:r w:rsidR="00F25260">
        <w:rPr>
          <w:lang w:val="ru-RU"/>
        </w:rPr>
        <w:t>шение</w:t>
      </w:r>
      <w:r w:rsidR="001A29B2" w:rsidRPr="001A29B2">
        <w:rPr>
          <w:lang w:val="ru-RU"/>
        </w:rPr>
        <w:t xml:space="preserve"> осведомленност</w:t>
      </w:r>
      <w:r w:rsidR="00F25260">
        <w:rPr>
          <w:lang w:val="ru-RU"/>
        </w:rPr>
        <w:t>и</w:t>
      </w:r>
      <w:r w:rsidR="001A29B2" w:rsidRPr="001A29B2">
        <w:rPr>
          <w:lang w:val="ru-RU"/>
        </w:rPr>
        <w:t xml:space="preserve"> персонала и руководства; обеспеч</w:t>
      </w:r>
      <w:r w:rsidR="00F25260">
        <w:rPr>
          <w:lang w:val="ru-RU"/>
        </w:rPr>
        <w:t>ение</w:t>
      </w:r>
      <w:r w:rsidR="001A29B2" w:rsidRPr="001A29B2">
        <w:rPr>
          <w:lang w:val="ru-RU"/>
        </w:rPr>
        <w:t xml:space="preserve"> доступност</w:t>
      </w:r>
      <w:r w:rsidR="00F25260">
        <w:rPr>
          <w:lang w:val="ru-RU"/>
        </w:rPr>
        <w:t>и</w:t>
      </w:r>
      <w:r w:rsidR="001A29B2" w:rsidRPr="001A29B2">
        <w:rPr>
          <w:lang w:val="ru-RU"/>
        </w:rPr>
        <w:t xml:space="preserve"> информации МСЭ в цифровом формате; </w:t>
      </w:r>
      <w:r w:rsidR="00F25260">
        <w:rPr>
          <w:lang w:val="ru-RU"/>
        </w:rPr>
        <w:t>а также</w:t>
      </w:r>
      <w:r w:rsidR="001A29B2" w:rsidRPr="001A29B2">
        <w:rPr>
          <w:lang w:val="ru-RU"/>
        </w:rPr>
        <w:t xml:space="preserve"> учет </w:t>
      </w:r>
      <w:r w:rsidR="00F25260">
        <w:rPr>
          <w:lang w:val="ru-RU"/>
        </w:rPr>
        <w:t xml:space="preserve">ситуации в области </w:t>
      </w:r>
      <w:r w:rsidR="001A29B2" w:rsidRPr="001A29B2">
        <w:rPr>
          <w:lang w:val="ru-RU"/>
        </w:rPr>
        <w:t xml:space="preserve">доступности путем </w:t>
      </w:r>
      <w:r w:rsidR="00F25260">
        <w:rPr>
          <w:lang w:val="ru-RU"/>
        </w:rPr>
        <w:t>распределения</w:t>
      </w:r>
      <w:r w:rsidR="001A29B2" w:rsidRPr="001A29B2">
        <w:rPr>
          <w:lang w:val="ru-RU"/>
        </w:rPr>
        <w:t xml:space="preserve"> соответствующих ресурсов для поддержки соответствующей деятельности. Государствам-</w:t>
      </w:r>
      <w:r w:rsidR="00F25260" w:rsidRPr="001A29B2">
        <w:rPr>
          <w:lang w:val="ru-RU"/>
        </w:rPr>
        <w:t xml:space="preserve">Членам </w:t>
      </w:r>
      <w:r w:rsidR="001A29B2" w:rsidRPr="001A29B2">
        <w:rPr>
          <w:lang w:val="ru-RU"/>
        </w:rPr>
        <w:t>предл</w:t>
      </w:r>
      <w:r w:rsidR="00F25260">
        <w:rPr>
          <w:lang w:val="ru-RU"/>
        </w:rPr>
        <w:t>агается</w:t>
      </w:r>
      <w:r w:rsidR="001A29B2" w:rsidRPr="001A29B2">
        <w:rPr>
          <w:lang w:val="ru-RU"/>
        </w:rPr>
        <w:t xml:space="preserve"> внести вклад в реализацию этой политики через Целевой фонд МСЭ по обеспечению доступности, который не пополнялся с 2018 года.</w:t>
      </w:r>
    </w:p>
    <w:p w14:paraId="6BE6D1D3" w14:textId="34261D6F" w:rsidR="00285EC5" w:rsidRPr="001A29B2" w:rsidRDefault="00285EC5" w:rsidP="00285EC5">
      <w:pPr>
        <w:rPr>
          <w:lang w:val="ru-RU"/>
        </w:rPr>
      </w:pPr>
      <w:r w:rsidRPr="00D971D1">
        <w:rPr>
          <w:lang w:val="ru-RU"/>
        </w:rPr>
        <w:t>4.2</w:t>
      </w:r>
      <w:r w:rsidRPr="00D971D1">
        <w:rPr>
          <w:lang w:val="ru-RU"/>
        </w:rPr>
        <w:tab/>
      </w:r>
      <w:r w:rsidR="001A29B2" w:rsidRPr="001A29B2">
        <w:rPr>
          <w:lang w:val="ru-RU"/>
        </w:rPr>
        <w:t>Дв</w:t>
      </w:r>
      <w:r w:rsidR="00DA73AA">
        <w:rPr>
          <w:lang w:val="ru-RU"/>
        </w:rPr>
        <w:t>а</w:t>
      </w:r>
      <w:r w:rsidR="00D971D1">
        <w:rPr>
          <w:lang w:val="ru-RU"/>
        </w:rPr>
        <w:t xml:space="preserve"> Советник</w:t>
      </w:r>
      <w:r w:rsidR="00DA73AA">
        <w:rPr>
          <w:lang w:val="ru-RU"/>
        </w:rPr>
        <w:t>а</w:t>
      </w:r>
      <w:r w:rsidR="001A29B2" w:rsidRPr="001A29B2">
        <w:rPr>
          <w:lang w:val="ru-RU"/>
        </w:rPr>
        <w:t xml:space="preserve"> за</w:t>
      </w:r>
      <w:r w:rsidR="00D971D1">
        <w:rPr>
          <w:lang w:val="ru-RU"/>
        </w:rPr>
        <w:t>мечают</w:t>
      </w:r>
      <w:r w:rsidR="001A29B2" w:rsidRPr="001A29B2">
        <w:rPr>
          <w:lang w:val="ru-RU"/>
        </w:rPr>
        <w:t xml:space="preserve">, что в документе должны упоминаться как </w:t>
      </w:r>
      <w:r w:rsidR="00D971D1">
        <w:rPr>
          <w:lang w:val="ru-RU"/>
        </w:rPr>
        <w:t>лица с ограниченными возможностями</w:t>
      </w:r>
      <w:r w:rsidR="001A29B2" w:rsidRPr="001A29B2">
        <w:rPr>
          <w:lang w:val="ru-RU"/>
        </w:rPr>
        <w:t xml:space="preserve">, так и лица с особыми потребностями, в соответствии с </w:t>
      </w:r>
      <w:r w:rsidR="00D971D1" w:rsidRPr="001A29B2">
        <w:rPr>
          <w:lang w:val="ru-RU"/>
        </w:rPr>
        <w:t>Резолюцией</w:t>
      </w:r>
      <w:r w:rsidR="00D971D1">
        <w:rPr>
          <w:lang w:val="ru-RU"/>
        </w:rPr>
        <w:t xml:space="preserve"> </w:t>
      </w:r>
      <w:r w:rsidR="00D971D1" w:rsidRPr="001A29B2">
        <w:rPr>
          <w:lang w:val="ru-RU"/>
        </w:rPr>
        <w:t xml:space="preserve">175 </w:t>
      </w:r>
      <w:r w:rsidR="001A29B2" w:rsidRPr="001A29B2">
        <w:rPr>
          <w:lang w:val="ru-RU"/>
        </w:rPr>
        <w:t>(</w:t>
      </w:r>
      <w:r w:rsidR="00D971D1">
        <w:rPr>
          <w:lang w:val="ru-RU"/>
        </w:rPr>
        <w:t>Пересм</w:t>
      </w:r>
      <w:r w:rsidR="001A29B2" w:rsidRPr="001A29B2">
        <w:rPr>
          <w:lang w:val="ru-RU"/>
        </w:rPr>
        <w:t xml:space="preserve">. </w:t>
      </w:r>
      <w:r w:rsidR="00D971D1">
        <w:rPr>
          <w:lang w:val="ru-RU"/>
        </w:rPr>
        <w:t>Дубай</w:t>
      </w:r>
      <w:r w:rsidR="001A29B2" w:rsidRPr="001A29B2">
        <w:rPr>
          <w:lang w:val="ru-RU"/>
        </w:rPr>
        <w:t>, 2018</w:t>
      </w:r>
      <w:r w:rsidR="00D971D1">
        <w:rPr>
          <w:lang w:val="ru-RU"/>
        </w:rPr>
        <w:t xml:space="preserve"> г.</w:t>
      </w:r>
      <w:r w:rsidR="001A29B2" w:rsidRPr="001A29B2">
        <w:rPr>
          <w:lang w:val="ru-RU"/>
        </w:rPr>
        <w:t>)</w:t>
      </w:r>
      <w:r w:rsidR="00D971D1">
        <w:rPr>
          <w:lang w:val="ru-RU"/>
        </w:rPr>
        <w:t xml:space="preserve"> ПК</w:t>
      </w:r>
      <w:r w:rsidR="001A29B2" w:rsidRPr="001A29B2">
        <w:rPr>
          <w:lang w:val="ru-RU"/>
        </w:rPr>
        <w:t>.</w:t>
      </w:r>
    </w:p>
    <w:p w14:paraId="110C72E8" w14:textId="2D067503" w:rsidR="00285EC5" w:rsidRPr="001A29B2" w:rsidRDefault="00285EC5" w:rsidP="00285EC5">
      <w:pPr>
        <w:rPr>
          <w:lang w:val="ru-RU"/>
        </w:rPr>
      </w:pPr>
      <w:bookmarkStart w:id="17" w:name="_Hlk74819568"/>
      <w:r w:rsidRPr="00D971D1">
        <w:rPr>
          <w:lang w:val="ru-RU"/>
        </w:rPr>
        <w:t>4.3</w:t>
      </w:r>
      <w:r w:rsidRPr="00D971D1">
        <w:rPr>
          <w:lang w:val="ru-RU"/>
        </w:rPr>
        <w:tab/>
      </w:r>
      <w:bookmarkEnd w:id="17"/>
      <w:r w:rsidR="001A29B2" w:rsidRPr="001A29B2">
        <w:rPr>
          <w:lang w:val="ru-RU"/>
        </w:rPr>
        <w:t>Од</w:t>
      </w:r>
      <w:r w:rsidR="00D971D1">
        <w:rPr>
          <w:lang w:val="ru-RU"/>
        </w:rPr>
        <w:t>на</w:t>
      </w:r>
      <w:r w:rsidR="001A29B2" w:rsidRPr="001A29B2">
        <w:rPr>
          <w:lang w:val="ru-RU"/>
        </w:rPr>
        <w:t xml:space="preserve"> из </w:t>
      </w:r>
      <w:r w:rsidR="00D971D1">
        <w:rPr>
          <w:lang w:val="ru-RU"/>
        </w:rPr>
        <w:t>Советников</w:t>
      </w:r>
      <w:r w:rsidR="001A29B2" w:rsidRPr="001A29B2">
        <w:rPr>
          <w:lang w:val="ru-RU"/>
        </w:rPr>
        <w:t xml:space="preserve"> </w:t>
      </w:r>
      <w:r w:rsidR="00D971D1">
        <w:rPr>
          <w:lang w:val="ru-RU"/>
        </w:rPr>
        <w:t>говорит</w:t>
      </w:r>
      <w:r w:rsidR="001A29B2" w:rsidRPr="001A29B2">
        <w:rPr>
          <w:lang w:val="ru-RU"/>
        </w:rPr>
        <w:t xml:space="preserve">, что в соответствии с общей стратегией важно, чтобы МСЭ стремился привлечь к участию </w:t>
      </w:r>
      <w:r w:rsidR="00D971D1">
        <w:rPr>
          <w:lang w:val="ru-RU"/>
        </w:rPr>
        <w:t>лиц с ограниченными возможностями</w:t>
      </w:r>
      <w:r w:rsidR="00D971D1" w:rsidRPr="001A29B2">
        <w:rPr>
          <w:lang w:val="ru-RU"/>
        </w:rPr>
        <w:t xml:space="preserve"> </w:t>
      </w:r>
      <w:r w:rsidR="001A29B2" w:rsidRPr="001A29B2">
        <w:rPr>
          <w:lang w:val="ru-RU"/>
        </w:rPr>
        <w:t xml:space="preserve">и лиц с особыми потребностями; этот аспект должен быть элементом политики. </w:t>
      </w:r>
      <w:r w:rsidR="00D971D1">
        <w:rPr>
          <w:lang w:val="ru-RU"/>
        </w:rPr>
        <w:t>В отношении</w:t>
      </w:r>
      <w:r w:rsidR="00D971D1" w:rsidRPr="001A29B2">
        <w:rPr>
          <w:lang w:val="ru-RU"/>
        </w:rPr>
        <w:t xml:space="preserve"> Приложени</w:t>
      </w:r>
      <w:r w:rsidR="00D971D1">
        <w:rPr>
          <w:lang w:val="ru-RU"/>
        </w:rPr>
        <w:t>я к документу</w:t>
      </w:r>
      <w:r w:rsidR="001A29B2" w:rsidRPr="001A29B2">
        <w:rPr>
          <w:lang w:val="ru-RU"/>
        </w:rPr>
        <w:t xml:space="preserve"> она </w:t>
      </w:r>
      <w:r w:rsidR="00D971D1">
        <w:rPr>
          <w:lang w:val="ru-RU"/>
        </w:rPr>
        <w:t>задает вопрос</w:t>
      </w:r>
      <w:r w:rsidR="001A29B2" w:rsidRPr="001A29B2">
        <w:rPr>
          <w:lang w:val="ru-RU"/>
        </w:rPr>
        <w:t>, какие бюджетные средства будут выделены на конкретные программные мероприятия для таких лиц, и проси</w:t>
      </w:r>
      <w:r w:rsidR="00D971D1">
        <w:rPr>
          <w:lang w:val="ru-RU"/>
        </w:rPr>
        <w:t>т</w:t>
      </w:r>
      <w:r w:rsidR="001A29B2" w:rsidRPr="001A29B2">
        <w:rPr>
          <w:lang w:val="ru-RU"/>
        </w:rPr>
        <w:t xml:space="preserve"> </w:t>
      </w:r>
      <w:r w:rsidR="00D971D1">
        <w:rPr>
          <w:lang w:val="ru-RU"/>
        </w:rPr>
        <w:t>разъяснить,</w:t>
      </w:r>
      <w:r w:rsidR="001A29B2" w:rsidRPr="001A29B2">
        <w:rPr>
          <w:lang w:val="ru-RU"/>
        </w:rPr>
        <w:t xml:space="preserve"> </w:t>
      </w:r>
      <w:r w:rsidR="00D971D1">
        <w:rPr>
          <w:lang w:val="ru-RU"/>
        </w:rPr>
        <w:t>какая именно</w:t>
      </w:r>
      <w:r w:rsidR="001A29B2" w:rsidRPr="001A29B2">
        <w:rPr>
          <w:lang w:val="ru-RU"/>
        </w:rPr>
        <w:t xml:space="preserve"> бюджетн</w:t>
      </w:r>
      <w:r w:rsidR="00D971D1">
        <w:rPr>
          <w:lang w:val="ru-RU"/>
        </w:rPr>
        <w:t>ая</w:t>
      </w:r>
      <w:r w:rsidR="001A29B2" w:rsidRPr="001A29B2">
        <w:rPr>
          <w:lang w:val="ru-RU"/>
        </w:rPr>
        <w:t xml:space="preserve"> стать</w:t>
      </w:r>
      <w:r w:rsidR="00D971D1">
        <w:rPr>
          <w:lang w:val="ru-RU"/>
        </w:rPr>
        <w:t>я</w:t>
      </w:r>
      <w:r w:rsidR="001A29B2" w:rsidRPr="001A29B2">
        <w:rPr>
          <w:lang w:val="ru-RU"/>
        </w:rPr>
        <w:t xml:space="preserve"> </w:t>
      </w:r>
      <w:r w:rsidR="00D971D1">
        <w:rPr>
          <w:lang w:val="ru-RU"/>
        </w:rPr>
        <w:t>будет для этого выделена</w:t>
      </w:r>
      <w:r w:rsidR="001A29B2" w:rsidRPr="001A29B2">
        <w:rPr>
          <w:lang w:val="ru-RU"/>
        </w:rPr>
        <w:t>.</w:t>
      </w:r>
    </w:p>
    <w:p w14:paraId="25A0ED73" w14:textId="5A805BBA" w:rsidR="00285EC5" w:rsidRPr="001A29B2" w:rsidRDefault="00285EC5" w:rsidP="00285EC5">
      <w:pPr>
        <w:rPr>
          <w:lang w:val="ru-RU"/>
        </w:rPr>
      </w:pPr>
      <w:r w:rsidRPr="003713A7">
        <w:rPr>
          <w:lang w:val="ru-RU"/>
        </w:rPr>
        <w:lastRenderedPageBreak/>
        <w:t>4.4</w:t>
      </w:r>
      <w:r w:rsidRPr="003713A7">
        <w:rPr>
          <w:lang w:val="ru-RU"/>
        </w:rPr>
        <w:tab/>
      </w:r>
      <w:r w:rsidR="001A29B2" w:rsidRPr="001A29B2">
        <w:rPr>
          <w:lang w:val="ru-RU"/>
        </w:rPr>
        <w:t>Представитель Генерального секретариата сообщ</w:t>
      </w:r>
      <w:r w:rsidR="00D971D1">
        <w:rPr>
          <w:lang w:val="ru-RU"/>
        </w:rPr>
        <w:t>ает</w:t>
      </w:r>
      <w:r w:rsidR="001A29B2" w:rsidRPr="001A29B2">
        <w:rPr>
          <w:lang w:val="ru-RU"/>
        </w:rPr>
        <w:t xml:space="preserve">, что терминология, используемая в политике, будет обновлена с учетом высказанных </w:t>
      </w:r>
      <w:r w:rsidR="00D971D1">
        <w:rPr>
          <w:lang w:val="ru-RU"/>
        </w:rPr>
        <w:t>соображений</w:t>
      </w:r>
      <w:r w:rsidR="001A29B2" w:rsidRPr="001A29B2">
        <w:rPr>
          <w:lang w:val="ru-RU"/>
        </w:rPr>
        <w:t xml:space="preserve">. </w:t>
      </w:r>
      <w:r w:rsidR="003713A7" w:rsidRPr="001A29B2">
        <w:rPr>
          <w:lang w:val="ru-RU"/>
        </w:rPr>
        <w:t>Н</w:t>
      </w:r>
      <w:r w:rsidR="003713A7">
        <w:rPr>
          <w:lang w:val="ru-RU"/>
        </w:rPr>
        <w:t>а</w:t>
      </w:r>
      <w:r w:rsidR="003713A7" w:rsidRPr="001A29B2">
        <w:rPr>
          <w:lang w:val="ru-RU"/>
        </w:rPr>
        <w:t xml:space="preserve"> </w:t>
      </w:r>
      <w:r w:rsidR="00D971D1">
        <w:rPr>
          <w:lang w:val="ru-RU"/>
        </w:rPr>
        <w:t>собрания</w:t>
      </w:r>
      <w:r w:rsidR="001A29B2" w:rsidRPr="001A29B2">
        <w:rPr>
          <w:lang w:val="ru-RU"/>
        </w:rPr>
        <w:t xml:space="preserve"> МСЭ</w:t>
      </w:r>
      <w:r w:rsidR="003713A7" w:rsidRPr="003713A7">
        <w:rPr>
          <w:lang w:val="ru-RU"/>
        </w:rPr>
        <w:t xml:space="preserve"> </w:t>
      </w:r>
      <w:r w:rsidR="003713A7" w:rsidRPr="001A29B2">
        <w:rPr>
          <w:lang w:val="ru-RU"/>
        </w:rPr>
        <w:t>приглашаются</w:t>
      </w:r>
      <w:r w:rsidR="003713A7" w:rsidRPr="003713A7">
        <w:rPr>
          <w:lang w:val="ru-RU"/>
        </w:rPr>
        <w:t xml:space="preserve"> </w:t>
      </w:r>
      <w:r w:rsidR="003713A7" w:rsidRPr="001A29B2">
        <w:rPr>
          <w:lang w:val="ru-RU"/>
        </w:rPr>
        <w:t xml:space="preserve">все лица, включая </w:t>
      </w:r>
      <w:r w:rsidR="003713A7">
        <w:rPr>
          <w:lang w:val="ru-RU"/>
        </w:rPr>
        <w:t>лиц с ограниченными возможностями</w:t>
      </w:r>
      <w:r w:rsidR="003713A7" w:rsidRPr="001A29B2">
        <w:rPr>
          <w:lang w:val="ru-RU"/>
        </w:rPr>
        <w:t xml:space="preserve"> и лиц с особыми потребностями</w:t>
      </w:r>
      <w:r w:rsidR="001A29B2" w:rsidRPr="001A29B2">
        <w:rPr>
          <w:lang w:val="ru-RU"/>
        </w:rPr>
        <w:t xml:space="preserve">, а целевая группа </w:t>
      </w:r>
      <w:r w:rsidR="003713A7" w:rsidRPr="001A29B2">
        <w:rPr>
          <w:lang w:val="ru-RU"/>
        </w:rPr>
        <w:t>Секретариат</w:t>
      </w:r>
      <w:r w:rsidR="00DA73AA">
        <w:rPr>
          <w:lang w:val="ru-RU"/>
        </w:rPr>
        <w:t>а</w:t>
      </w:r>
      <w:r w:rsidR="003713A7" w:rsidRPr="001A29B2">
        <w:rPr>
          <w:lang w:val="ru-RU"/>
        </w:rPr>
        <w:t xml:space="preserve"> </w:t>
      </w:r>
      <w:r w:rsidR="001A29B2" w:rsidRPr="001A29B2">
        <w:rPr>
          <w:lang w:val="ru-RU"/>
        </w:rPr>
        <w:t xml:space="preserve">работает над способами повышения доступности. Бюджет </w:t>
      </w:r>
      <w:r w:rsidR="003713A7" w:rsidRPr="003713A7">
        <w:rPr>
          <w:lang w:val="ru-RU"/>
        </w:rPr>
        <w:t>нефинансируемых утвержденных видов деятельности</w:t>
      </w:r>
      <w:r w:rsidR="003713A7" w:rsidRPr="001A29B2">
        <w:rPr>
          <w:lang w:val="ru-RU"/>
        </w:rPr>
        <w:t xml:space="preserve"> </w:t>
      </w:r>
      <w:r w:rsidR="001A29B2" w:rsidRPr="001A29B2">
        <w:rPr>
          <w:lang w:val="ru-RU"/>
        </w:rPr>
        <w:t xml:space="preserve">включает мероприятия по повышению доступности собраний МСЭ для </w:t>
      </w:r>
      <w:r w:rsidR="003713A7">
        <w:rPr>
          <w:lang w:val="ru-RU"/>
        </w:rPr>
        <w:t>лиц с ограниченными возможностями</w:t>
      </w:r>
      <w:r w:rsidR="001A29B2" w:rsidRPr="001A29B2">
        <w:rPr>
          <w:lang w:val="ru-RU"/>
        </w:rPr>
        <w:t xml:space="preserve"> </w:t>
      </w:r>
      <w:r w:rsidR="003713A7">
        <w:rPr>
          <w:lang w:val="ru-RU"/>
        </w:rPr>
        <w:t xml:space="preserve">в </w:t>
      </w:r>
      <w:r w:rsidR="001A29B2" w:rsidRPr="001A29B2">
        <w:rPr>
          <w:lang w:val="ru-RU"/>
        </w:rPr>
        <w:t>дополн</w:t>
      </w:r>
      <w:r w:rsidR="003713A7">
        <w:rPr>
          <w:lang w:val="ru-RU"/>
        </w:rPr>
        <w:t>ение к</w:t>
      </w:r>
      <w:r w:rsidR="001A29B2" w:rsidRPr="001A29B2">
        <w:rPr>
          <w:lang w:val="ru-RU"/>
        </w:rPr>
        <w:t xml:space="preserve"> други</w:t>
      </w:r>
      <w:r w:rsidR="003713A7">
        <w:rPr>
          <w:lang w:val="ru-RU"/>
        </w:rPr>
        <w:t>м</w:t>
      </w:r>
      <w:r w:rsidR="001A29B2" w:rsidRPr="001A29B2">
        <w:rPr>
          <w:lang w:val="ru-RU"/>
        </w:rPr>
        <w:t xml:space="preserve"> </w:t>
      </w:r>
      <w:r w:rsidR="003713A7" w:rsidRPr="001A29B2">
        <w:rPr>
          <w:lang w:val="ru-RU"/>
        </w:rPr>
        <w:t>финансируемы</w:t>
      </w:r>
      <w:r w:rsidR="003713A7">
        <w:rPr>
          <w:lang w:val="ru-RU"/>
        </w:rPr>
        <w:t>м</w:t>
      </w:r>
      <w:r w:rsidR="003713A7" w:rsidRPr="001A29B2">
        <w:rPr>
          <w:lang w:val="ru-RU"/>
        </w:rPr>
        <w:t xml:space="preserve"> </w:t>
      </w:r>
      <w:r w:rsidR="00DA73AA">
        <w:rPr>
          <w:lang w:val="ru-RU"/>
        </w:rPr>
        <w:t>видам деятельности</w:t>
      </w:r>
      <w:r w:rsidR="001A29B2" w:rsidRPr="001A29B2">
        <w:rPr>
          <w:lang w:val="ru-RU"/>
        </w:rPr>
        <w:t xml:space="preserve"> всех </w:t>
      </w:r>
      <w:r w:rsidR="003713A7" w:rsidRPr="001A29B2">
        <w:rPr>
          <w:lang w:val="ru-RU"/>
        </w:rPr>
        <w:t>Сектор</w:t>
      </w:r>
      <w:r w:rsidR="003713A7">
        <w:rPr>
          <w:lang w:val="ru-RU"/>
        </w:rPr>
        <w:t>ов</w:t>
      </w:r>
      <w:r w:rsidR="003713A7" w:rsidRPr="001A29B2">
        <w:rPr>
          <w:lang w:val="ru-RU"/>
        </w:rPr>
        <w:t xml:space="preserve"> </w:t>
      </w:r>
      <w:r w:rsidR="001A29B2" w:rsidRPr="001A29B2">
        <w:rPr>
          <w:lang w:val="ru-RU"/>
        </w:rPr>
        <w:t>и Генерально</w:t>
      </w:r>
      <w:r w:rsidR="003713A7">
        <w:rPr>
          <w:lang w:val="ru-RU"/>
        </w:rPr>
        <w:t>го</w:t>
      </w:r>
      <w:r w:rsidR="001A29B2" w:rsidRPr="001A29B2">
        <w:rPr>
          <w:lang w:val="ru-RU"/>
        </w:rPr>
        <w:t xml:space="preserve"> секретариат</w:t>
      </w:r>
      <w:r w:rsidR="003713A7">
        <w:rPr>
          <w:lang w:val="ru-RU"/>
        </w:rPr>
        <w:t>а</w:t>
      </w:r>
      <w:r w:rsidR="001A29B2" w:rsidRPr="001A29B2">
        <w:rPr>
          <w:lang w:val="ru-RU"/>
        </w:rPr>
        <w:t>.</w:t>
      </w:r>
    </w:p>
    <w:p w14:paraId="29C20CFA" w14:textId="5224909B" w:rsidR="00285EC5" w:rsidRPr="001A29B2" w:rsidRDefault="00285EC5" w:rsidP="00285EC5">
      <w:pPr>
        <w:rPr>
          <w:lang w:val="ru-RU"/>
        </w:rPr>
      </w:pPr>
      <w:r w:rsidRPr="003713A7">
        <w:rPr>
          <w:lang w:val="ru-RU"/>
        </w:rPr>
        <w:t>4.5</w:t>
      </w:r>
      <w:r w:rsidRPr="003713A7">
        <w:rPr>
          <w:lang w:val="ru-RU"/>
        </w:rPr>
        <w:tab/>
      </w:r>
      <w:r w:rsidR="001A29B2" w:rsidRPr="001A29B2">
        <w:rPr>
          <w:lang w:val="ru-RU"/>
        </w:rPr>
        <w:t>Председатель</w:t>
      </w:r>
      <w:r w:rsidR="001A29B2">
        <w:rPr>
          <w:lang w:val="ru-RU"/>
        </w:rPr>
        <w:t xml:space="preserve"> отмечает, что название проекта политики будет обновлено, с тем чтобы включить лиц с особыми потребностями, и </w:t>
      </w:r>
      <w:r w:rsidR="001A29B2" w:rsidRPr="001A29B2">
        <w:rPr>
          <w:lang w:val="ru-RU"/>
        </w:rPr>
        <w:t xml:space="preserve">полагает, что Советники </w:t>
      </w:r>
      <w:r w:rsidR="001A29B2">
        <w:rPr>
          <w:lang w:val="ru-RU"/>
        </w:rPr>
        <w:t>готовы</w:t>
      </w:r>
      <w:r w:rsidR="001A29B2" w:rsidRPr="001A29B2">
        <w:rPr>
          <w:lang w:val="ru-RU"/>
        </w:rPr>
        <w:t xml:space="preserve"> сделать заключение,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что, принимая во внимание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неотложный характер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данного пункта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повестки дня, будут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проведены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консультации</w:t>
      </w:r>
      <w:r w:rsid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1A29B2" w:rsidRPr="001A29B2">
        <w:rPr>
          <w:lang w:val="ru-RU"/>
        </w:rPr>
        <w:t>по переписке Государств – Членов Совета</w:t>
      </w:r>
      <w:r w:rsidR="001A29B2">
        <w:rPr>
          <w:lang w:val="ru-RU"/>
        </w:rPr>
        <w:t xml:space="preserve"> для одобрения проекта политики, содержащегося </w:t>
      </w:r>
      <w:r w:rsidR="00DA73AA">
        <w:rPr>
          <w:lang w:val="ru-RU"/>
        </w:rPr>
        <w:t xml:space="preserve">в </w:t>
      </w:r>
      <w:r w:rsidR="001A29B2">
        <w:rPr>
          <w:lang w:val="ru-RU"/>
        </w:rPr>
        <w:t>Приложении к Документу</w:t>
      </w:r>
      <w:r w:rsidR="001A29B2" w:rsidRPr="001A29B2">
        <w:rPr>
          <w:lang w:val="ru-RU"/>
        </w:rPr>
        <w:t xml:space="preserve"> </w:t>
      </w:r>
      <w:r w:rsidR="001A29B2" w:rsidRPr="00285EC5">
        <w:rPr>
          <w:lang w:val="en-US"/>
        </w:rPr>
        <w:t>C</w:t>
      </w:r>
      <w:r w:rsidR="001A29B2" w:rsidRPr="001A29B2">
        <w:rPr>
          <w:lang w:val="ru-RU"/>
        </w:rPr>
        <w:t>21/</w:t>
      </w:r>
      <w:r w:rsidR="001A29B2">
        <w:rPr>
          <w:lang w:val="ru-RU"/>
        </w:rPr>
        <w:t>72</w:t>
      </w:r>
      <w:r w:rsidR="001A29B2" w:rsidRPr="001A29B2">
        <w:rPr>
          <w:lang w:val="ru-RU"/>
        </w:rPr>
        <w:t>.</w:t>
      </w:r>
    </w:p>
    <w:p w14:paraId="14788F24" w14:textId="28B46A48" w:rsidR="00285EC5" w:rsidRPr="00285EC5" w:rsidRDefault="00285EC5" w:rsidP="00285EC5">
      <w:pPr>
        <w:rPr>
          <w:lang w:val="ru-RU"/>
        </w:rPr>
      </w:pPr>
      <w:r w:rsidRPr="00285EC5">
        <w:rPr>
          <w:lang w:val="ru-RU"/>
        </w:rPr>
        <w:t>4.6</w:t>
      </w:r>
      <w:r w:rsidRPr="00285EC5">
        <w:rPr>
          <w:lang w:val="ru-RU"/>
        </w:rPr>
        <w:tab/>
      </w:r>
      <w:r w:rsidR="00AF0FA2" w:rsidRPr="00AF0FA2">
        <w:rPr>
          <w:lang w:val="ru-RU"/>
        </w:rPr>
        <w:t xml:space="preserve">Заключение </w:t>
      </w:r>
      <w:r w:rsidR="00AF0FA2" w:rsidRPr="00AF0FA2">
        <w:rPr>
          <w:b/>
          <w:lang w:val="ru-RU"/>
        </w:rPr>
        <w:t>принимается</w:t>
      </w:r>
      <w:r w:rsidRPr="00285EC5">
        <w:rPr>
          <w:lang w:val="ru-RU"/>
        </w:rPr>
        <w:t>.</w:t>
      </w:r>
    </w:p>
    <w:p w14:paraId="42A131D0" w14:textId="0ACE75A9" w:rsidR="00E54F01" w:rsidRPr="00285EC5" w:rsidRDefault="00E54F01" w:rsidP="00285EC5">
      <w:pPr>
        <w:pStyle w:val="Heading1"/>
        <w:rPr>
          <w:rFonts w:asciiTheme="minorHAnsi" w:hAnsiTheme="minorHAnsi" w:cstheme="minorHAnsi"/>
          <w:lang w:val="ru-RU"/>
        </w:rPr>
      </w:pPr>
      <w:r w:rsidRPr="00285EC5">
        <w:rPr>
          <w:rFonts w:asciiTheme="minorHAnsi" w:hAnsiTheme="minorHAnsi" w:cstheme="minorHAnsi"/>
          <w:lang w:val="ru-RU"/>
        </w:rPr>
        <w:t>5</w:t>
      </w:r>
      <w:r w:rsidRPr="00285EC5">
        <w:rPr>
          <w:rFonts w:asciiTheme="minorHAnsi" w:hAnsiTheme="minorHAnsi" w:cstheme="minorHAnsi"/>
          <w:lang w:val="ru-RU"/>
        </w:rPr>
        <w:tab/>
      </w:r>
      <w:r w:rsidR="00E90073" w:rsidRPr="00285EC5">
        <w:rPr>
          <w:rFonts w:asciiTheme="minorHAnsi" w:hAnsiTheme="minorHAnsi" w:cstheme="minorHAnsi"/>
          <w:lang w:val="ru-RU"/>
        </w:rPr>
        <w:t xml:space="preserve">Влияние пандемии COVID-19 на функционирование и виды деятельности МСЭ (Документ </w:t>
      </w:r>
      <w:hyperlink r:id="rId20" w:history="1">
        <w:r w:rsidR="00E90073" w:rsidRPr="00285EC5">
          <w:rPr>
            <w:rStyle w:val="Hyperlink"/>
            <w:lang w:val="ru-RU"/>
          </w:rPr>
          <w:t>C21/74</w:t>
        </w:r>
      </w:hyperlink>
      <w:r w:rsidR="00E90073" w:rsidRPr="00285EC5">
        <w:rPr>
          <w:rFonts w:asciiTheme="minorHAnsi" w:hAnsiTheme="minorHAnsi" w:cstheme="minorHAnsi"/>
          <w:lang w:val="ru-RU"/>
        </w:rPr>
        <w:t>)</w:t>
      </w:r>
    </w:p>
    <w:p w14:paraId="4DF424AB" w14:textId="3C2EABFD" w:rsidR="00285EC5" w:rsidRPr="00285EC5" w:rsidRDefault="00285EC5" w:rsidP="00285EC5">
      <w:pPr>
        <w:rPr>
          <w:lang w:val="ru-RU"/>
        </w:rPr>
      </w:pPr>
      <w:r w:rsidRPr="00285EC5">
        <w:rPr>
          <w:lang w:val="ru-RU"/>
        </w:rPr>
        <w:t>5.1</w:t>
      </w:r>
      <w:r w:rsidRPr="00285EC5">
        <w:rPr>
          <w:lang w:val="ru-RU"/>
        </w:rPr>
        <w:tab/>
      </w:r>
      <w:r w:rsidR="00074288">
        <w:rPr>
          <w:szCs w:val="22"/>
          <w:lang w:val="ru-RU"/>
        </w:rPr>
        <w:t>Представитель Генерального секретариата представляет Документ С21/74,</w:t>
      </w:r>
      <w:r w:rsidR="00AF0FA2">
        <w:rPr>
          <w:szCs w:val="22"/>
          <w:lang w:val="ru-RU"/>
        </w:rPr>
        <w:t xml:space="preserve"> </w:t>
      </w:r>
      <w:r w:rsidR="00074288">
        <w:rPr>
          <w:szCs w:val="22"/>
          <w:lang w:val="ru-RU"/>
        </w:rPr>
        <w:t>в котором содержится краткое изложение</w:t>
      </w:r>
      <w:r w:rsidR="00AF0FA2">
        <w:rPr>
          <w:szCs w:val="22"/>
          <w:lang w:val="ru-RU"/>
        </w:rPr>
        <w:t xml:space="preserve"> предварительн</w:t>
      </w:r>
      <w:r w:rsidR="00074288">
        <w:rPr>
          <w:szCs w:val="22"/>
          <w:lang w:val="ru-RU"/>
        </w:rPr>
        <w:t>ого</w:t>
      </w:r>
      <w:r w:rsidR="00AF0FA2">
        <w:rPr>
          <w:szCs w:val="22"/>
          <w:lang w:val="ru-RU"/>
        </w:rPr>
        <w:t xml:space="preserve"> анализ</w:t>
      </w:r>
      <w:r w:rsidR="00074288">
        <w:rPr>
          <w:szCs w:val="22"/>
          <w:lang w:val="ru-RU"/>
        </w:rPr>
        <w:t>а</w:t>
      </w:r>
      <w:r w:rsidR="00AF0FA2">
        <w:rPr>
          <w:szCs w:val="22"/>
          <w:lang w:val="ru-RU"/>
        </w:rPr>
        <w:t xml:space="preserve"> влияния пандемии COVID-19 на некоторые виды деятельности и функционирование МСЭ с изложением имеющихся фактов, описанием извлеченных уроков и указанием некоторых аспектов, которые </w:t>
      </w:r>
      <w:r w:rsidR="00DA73AA">
        <w:rPr>
          <w:szCs w:val="22"/>
          <w:lang w:val="ru-RU"/>
        </w:rPr>
        <w:t xml:space="preserve">могли бы </w:t>
      </w:r>
      <w:r w:rsidR="00CD63A7">
        <w:rPr>
          <w:szCs w:val="22"/>
          <w:lang w:val="ru-RU"/>
        </w:rPr>
        <w:t xml:space="preserve">повысить </w:t>
      </w:r>
      <w:r w:rsidR="00DA73AA">
        <w:rPr>
          <w:szCs w:val="22"/>
          <w:lang w:val="ru-RU"/>
        </w:rPr>
        <w:t>жизнеспособно</w:t>
      </w:r>
      <w:r w:rsidR="00CD63A7">
        <w:rPr>
          <w:szCs w:val="22"/>
          <w:lang w:val="ru-RU"/>
        </w:rPr>
        <w:t>сть и устойчивость МСЭ</w:t>
      </w:r>
      <w:r w:rsidR="00AF0FA2">
        <w:rPr>
          <w:szCs w:val="22"/>
          <w:lang w:val="ru-RU"/>
        </w:rPr>
        <w:t xml:space="preserve"> в будущем</w:t>
      </w:r>
      <w:r w:rsidRPr="00285EC5">
        <w:rPr>
          <w:lang w:val="ru-RU"/>
        </w:rPr>
        <w:t>.</w:t>
      </w:r>
    </w:p>
    <w:p w14:paraId="2A2F99CD" w14:textId="4D43FA92" w:rsidR="00285EC5" w:rsidRPr="001A29B2" w:rsidRDefault="00285EC5" w:rsidP="00285EC5">
      <w:pPr>
        <w:rPr>
          <w:lang w:val="ru-RU"/>
        </w:rPr>
      </w:pPr>
      <w:bookmarkStart w:id="18" w:name="_Hlk74820131"/>
      <w:r w:rsidRPr="003713A7">
        <w:rPr>
          <w:lang w:val="ru-RU"/>
        </w:rPr>
        <w:t>5.2</w:t>
      </w:r>
      <w:r w:rsidRPr="003713A7">
        <w:rPr>
          <w:lang w:val="ru-RU"/>
        </w:rPr>
        <w:tab/>
      </w:r>
      <w:r w:rsidR="001A29B2" w:rsidRPr="001A29B2">
        <w:rPr>
          <w:lang w:val="ru-RU"/>
        </w:rPr>
        <w:t xml:space="preserve">В ходе последовавшего обсуждения </w:t>
      </w:r>
      <w:r w:rsidR="003713A7">
        <w:rPr>
          <w:lang w:val="ru-RU"/>
        </w:rPr>
        <w:t>Советники</w:t>
      </w:r>
      <w:r w:rsidR="001A29B2" w:rsidRPr="001A29B2">
        <w:rPr>
          <w:lang w:val="ru-RU"/>
        </w:rPr>
        <w:t xml:space="preserve"> выра</w:t>
      </w:r>
      <w:r w:rsidR="003713A7">
        <w:rPr>
          <w:lang w:val="ru-RU"/>
        </w:rPr>
        <w:t>жают</w:t>
      </w:r>
      <w:r w:rsidR="001A29B2" w:rsidRPr="001A29B2">
        <w:rPr>
          <w:lang w:val="ru-RU"/>
        </w:rPr>
        <w:t xml:space="preserve"> признательность за роль, которую </w:t>
      </w:r>
      <w:r w:rsidR="003713A7" w:rsidRPr="001A29B2">
        <w:rPr>
          <w:lang w:val="ru-RU"/>
        </w:rPr>
        <w:t xml:space="preserve">Союз </w:t>
      </w:r>
      <w:r w:rsidR="001A29B2" w:rsidRPr="001A29B2">
        <w:rPr>
          <w:lang w:val="ru-RU"/>
        </w:rPr>
        <w:t xml:space="preserve">сыграл во время пандемии; необходимо усилить ведущую роль МСЭ в подготовке и оказании поддержки в будущих чрезвычайных ситуациях. Пандемия </w:t>
      </w:r>
      <w:r w:rsidR="003713A7">
        <w:rPr>
          <w:lang w:val="ru-RU"/>
        </w:rPr>
        <w:t>продемонстрировала</w:t>
      </w:r>
      <w:r w:rsidR="001A29B2" w:rsidRPr="001A29B2">
        <w:rPr>
          <w:lang w:val="ru-RU"/>
        </w:rPr>
        <w:t xml:space="preserve"> важность ИКТ во всех аспектах жизни, но также выявила</w:t>
      </w:r>
      <w:r w:rsidR="003713A7">
        <w:rPr>
          <w:lang w:val="ru-RU"/>
        </w:rPr>
        <w:t xml:space="preserve"> уровень</w:t>
      </w:r>
      <w:r w:rsidR="001A29B2" w:rsidRPr="001A29B2">
        <w:rPr>
          <w:lang w:val="ru-RU"/>
        </w:rPr>
        <w:t xml:space="preserve"> цифрово</w:t>
      </w:r>
      <w:r w:rsidR="003713A7">
        <w:rPr>
          <w:lang w:val="ru-RU"/>
        </w:rPr>
        <w:t>го</w:t>
      </w:r>
      <w:r w:rsidR="001A29B2" w:rsidRPr="001A29B2">
        <w:rPr>
          <w:lang w:val="ru-RU"/>
        </w:rPr>
        <w:t xml:space="preserve"> неравенств</w:t>
      </w:r>
      <w:r w:rsidR="003713A7">
        <w:rPr>
          <w:lang w:val="ru-RU"/>
        </w:rPr>
        <w:t>а</w:t>
      </w:r>
      <w:r w:rsidR="001A29B2" w:rsidRPr="001A29B2">
        <w:rPr>
          <w:lang w:val="ru-RU"/>
        </w:rPr>
        <w:t xml:space="preserve"> во всем мире. Необходимы </w:t>
      </w:r>
      <w:r w:rsidR="003713A7" w:rsidRPr="001A29B2">
        <w:rPr>
          <w:lang w:val="ru-RU"/>
        </w:rPr>
        <w:t xml:space="preserve">усилия </w:t>
      </w:r>
      <w:r w:rsidR="001A29B2" w:rsidRPr="001A29B2">
        <w:rPr>
          <w:lang w:val="ru-RU"/>
        </w:rPr>
        <w:t>глобальн</w:t>
      </w:r>
      <w:r w:rsidR="003713A7">
        <w:rPr>
          <w:lang w:val="ru-RU"/>
        </w:rPr>
        <w:t>ого характера</w:t>
      </w:r>
      <w:r w:rsidR="001A29B2" w:rsidRPr="001A29B2">
        <w:rPr>
          <w:lang w:val="ru-RU"/>
        </w:rPr>
        <w:t xml:space="preserve"> для преодоления цифрового разрыва и достижения устойчивого роста после пандемии. МСЭ может рассмотреть вопрос о создании многостороннего механизма сотрудничества для достижения прогресса в области </w:t>
      </w:r>
      <w:r w:rsidR="003713A7">
        <w:rPr>
          <w:lang w:val="ru-RU"/>
        </w:rPr>
        <w:t>охвата цифровыми технологиями</w:t>
      </w:r>
      <w:r w:rsidR="001A29B2" w:rsidRPr="001A29B2">
        <w:rPr>
          <w:lang w:val="ru-RU"/>
        </w:rPr>
        <w:t>.</w:t>
      </w:r>
    </w:p>
    <w:p w14:paraId="7F2C139A" w14:textId="5AAA4D1C" w:rsidR="00285EC5" w:rsidRPr="001A29B2" w:rsidRDefault="00285EC5" w:rsidP="00285EC5">
      <w:pPr>
        <w:rPr>
          <w:lang w:val="ru-RU"/>
        </w:rPr>
      </w:pPr>
      <w:bookmarkStart w:id="19" w:name="_Hlk74819929"/>
      <w:r w:rsidRPr="009450D4">
        <w:rPr>
          <w:lang w:val="ru-RU"/>
        </w:rPr>
        <w:t>5.3</w:t>
      </w:r>
      <w:r w:rsidRPr="009450D4">
        <w:rPr>
          <w:lang w:val="ru-RU"/>
        </w:rPr>
        <w:tab/>
      </w:r>
      <w:bookmarkEnd w:id="19"/>
      <w:r w:rsidR="001A29B2" w:rsidRPr="001A29B2">
        <w:rPr>
          <w:lang w:val="ru-RU"/>
        </w:rPr>
        <w:t>Один</w:t>
      </w:r>
      <w:r w:rsidR="003713A7">
        <w:rPr>
          <w:lang w:val="ru-RU"/>
        </w:rPr>
        <w:t xml:space="preserve"> из</w:t>
      </w:r>
      <w:r w:rsidR="001A29B2" w:rsidRPr="001A29B2">
        <w:rPr>
          <w:lang w:val="ru-RU"/>
        </w:rPr>
        <w:t xml:space="preserve"> </w:t>
      </w:r>
      <w:r w:rsidR="003713A7" w:rsidRPr="001A29B2">
        <w:rPr>
          <w:lang w:val="ru-RU"/>
        </w:rPr>
        <w:t>Советник</w:t>
      </w:r>
      <w:r w:rsidR="003713A7">
        <w:rPr>
          <w:lang w:val="ru-RU"/>
        </w:rPr>
        <w:t>ов</w:t>
      </w:r>
      <w:r w:rsidR="003713A7" w:rsidRPr="001A29B2">
        <w:rPr>
          <w:lang w:val="ru-RU"/>
        </w:rPr>
        <w:t xml:space="preserve"> </w:t>
      </w:r>
      <w:r w:rsidR="003713A7">
        <w:rPr>
          <w:lang w:val="ru-RU"/>
        </w:rPr>
        <w:t>отмечает</w:t>
      </w:r>
      <w:r w:rsidR="001A29B2" w:rsidRPr="001A29B2">
        <w:rPr>
          <w:lang w:val="ru-RU"/>
        </w:rPr>
        <w:t xml:space="preserve">, что необходимо уделить внимание обеспечению равного участия в виртуальных заседаниях, в то время как другой заметил, что в некоторых случаях они фактически способствуют участию. </w:t>
      </w:r>
      <w:r w:rsidR="003713A7" w:rsidRPr="001A29B2">
        <w:rPr>
          <w:lang w:val="ru-RU"/>
        </w:rPr>
        <w:t>Один</w:t>
      </w:r>
      <w:r w:rsidR="003713A7">
        <w:rPr>
          <w:lang w:val="ru-RU"/>
        </w:rPr>
        <w:t xml:space="preserve"> из</w:t>
      </w:r>
      <w:r w:rsidR="003713A7" w:rsidRPr="001A29B2">
        <w:rPr>
          <w:lang w:val="ru-RU"/>
        </w:rPr>
        <w:t xml:space="preserve"> Советник</w:t>
      </w:r>
      <w:r w:rsidR="003713A7">
        <w:rPr>
          <w:lang w:val="ru-RU"/>
        </w:rPr>
        <w:t>ов</w:t>
      </w:r>
      <w:r w:rsidR="003713A7" w:rsidRPr="001A29B2">
        <w:rPr>
          <w:lang w:val="ru-RU"/>
        </w:rPr>
        <w:t xml:space="preserve"> </w:t>
      </w:r>
      <w:r w:rsidR="001A29B2" w:rsidRPr="001A29B2">
        <w:rPr>
          <w:lang w:val="ru-RU"/>
        </w:rPr>
        <w:t>предл</w:t>
      </w:r>
      <w:r w:rsidR="003713A7">
        <w:rPr>
          <w:lang w:val="ru-RU"/>
        </w:rPr>
        <w:t>агает</w:t>
      </w:r>
      <w:r w:rsidR="001A29B2" w:rsidRPr="001A29B2">
        <w:rPr>
          <w:lang w:val="ru-RU"/>
        </w:rPr>
        <w:t xml:space="preserve"> МСЭ рассмотреть возможность выделения неиспользованного бюджета в период пандемии на</w:t>
      </w:r>
      <w:r w:rsidR="003713A7">
        <w:rPr>
          <w:lang w:val="ru-RU"/>
        </w:rPr>
        <w:t xml:space="preserve"> предоставление</w:t>
      </w:r>
      <w:r w:rsidR="001A29B2" w:rsidRPr="001A29B2">
        <w:rPr>
          <w:lang w:val="ru-RU"/>
        </w:rPr>
        <w:t xml:space="preserve"> стипенди</w:t>
      </w:r>
      <w:r w:rsidR="003713A7">
        <w:rPr>
          <w:lang w:val="ru-RU"/>
        </w:rPr>
        <w:t>й</w:t>
      </w:r>
      <w:r w:rsidR="001A29B2" w:rsidRPr="001A29B2">
        <w:rPr>
          <w:lang w:val="ru-RU"/>
        </w:rPr>
        <w:t xml:space="preserve"> для развивающихся стран,</w:t>
      </w:r>
      <w:r w:rsidR="003713A7">
        <w:rPr>
          <w:lang w:val="ru-RU"/>
        </w:rPr>
        <w:t xml:space="preserve"> с тем</w:t>
      </w:r>
      <w:r w:rsidR="001A29B2" w:rsidRPr="001A29B2">
        <w:rPr>
          <w:lang w:val="ru-RU"/>
        </w:rPr>
        <w:t xml:space="preserve"> чтобы подключить </w:t>
      </w:r>
      <w:r w:rsidR="003713A7">
        <w:rPr>
          <w:lang w:val="ru-RU"/>
        </w:rPr>
        <w:t>тех, кто еще не подключен</w:t>
      </w:r>
      <w:r w:rsidR="001A29B2" w:rsidRPr="001A29B2">
        <w:rPr>
          <w:lang w:val="ru-RU"/>
        </w:rPr>
        <w:t xml:space="preserve">. Другой </w:t>
      </w:r>
      <w:r w:rsidR="003713A7" w:rsidRPr="001A29B2">
        <w:rPr>
          <w:lang w:val="ru-RU"/>
        </w:rPr>
        <w:t xml:space="preserve">Советник </w:t>
      </w:r>
      <w:r w:rsidR="001A29B2" w:rsidRPr="001A29B2">
        <w:rPr>
          <w:lang w:val="ru-RU"/>
        </w:rPr>
        <w:t>подчерк</w:t>
      </w:r>
      <w:r w:rsidR="003713A7">
        <w:rPr>
          <w:lang w:val="ru-RU"/>
        </w:rPr>
        <w:t>ивает</w:t>
      </w:r>
      <w:r w:rsidR="001A29B2" w:rsidRPr="001A29B2">
        <w:rPr>
          <w:lang w:val="ru-RU"/>
        </w:rPr>
        <w:t xml:space="preserve">, что количество и частота виртуальных </w:t>
      </w:r>
      <w:r w:rsidR="003713A7">
        <w:rPr>
          <w:lang w:val="ru-RU"/>
        </w:rPr>
        <w:t>собраний</w:t>
      </w:r>
      <w:r w:rsidR="001A29B2" w:rsidRPr="001A29B2">
        <w:rPr>
          <w:lang w:val="ru-RU"/>
        </w:rPr>
        <w:t xml:space="preserve"> должны </w:t>
      </w:r>
      <w:r w:rsidR="003713A7">
        <w:rPr>
          <w:lang w:val="ru-RU"/>
        </w:rPr>
        <w:t>контролироваться</w:t>
      </w:r>
      <w:r w:rsidR="001A29B2" w:rsidRPr="001A29B2">
        <w:rPr>
          <w:lang w:val="ru-RU"/>
        </w:rPr>
        <w:t xml:space="preserve">, поскольку они </w:t>
      </w:r>
      <w:r w:rsidR="003713A7">
        <w:rPr>
          <w:lang w:val="ru-RU"/>
        </w:rPr>
        <w:t>представляют нагрузку</w:t>
      </w:r>
      <w:r w:rsidR="001A29B2" w:rsidRPr="001A29B2">
        <w:rPr>
          <w:lang w:val="ru-RU"/>
        </w:rPr>
        <w:t xml:space="preserve"> для </w:t>
      </w:r>
      <w:r w:rsidR="003713A7" w:rsidRPr="001A29B2">
        <w:rPr>
          <w:lang w:val="ru-RU"/>
        </w:rPr>
        <w:t>Секретариата</w:t>
      </w:r>
      <w:r w:rsidR="001A29B2" w:rsidRPr="001A29B2">
        <w:rPr>
          <w:lang w:val="ru-RU"/>
        </w:rPr>
        <w:t xml:space="preserve">. </w:t>
      </w:r>
      <w:r w:rsidR="003713A7" w:rsidRPr="001A29B2">
        <w:rPr>
          <w:lang w:val="ru-RU"/>
        </w:rPr>
        <w:t>Один</w:t>
      </w:r>
      <w:r w:rsidR="003713A7">
        <w:rPr>
          <w:lang w:val="ru-RU"/>
        </w:rPr>
        <w:t xml:space="preserve"> из</w:t>
      </w:r>
      <w:r w:rsidR="003713A7" w:rsidRPr="001A29B2">
        <w:rPr>
          <w:lang w:val="ru-RU"/>
        </w:rPr>
        <w:t xml:space="preserve"> Советник</w:t>
      </w:r>
      <w:r w:rsidR="003713A7">
        <w:rPr>
          <w:lang w:val="ru-RU"/>
        </w:rPr>
        <w:t>ов</w:t>
      </w:r>
      <w:r w:rsidR="003713A7" w:rsidRPr="001A29B2">
        <w:rPr>
          <w:lang w:val="ru-RU"/>
        </w:rPr>
        <w:t xml:space="preserve"> </w:t>
      </w:r>
      <w:r w:rsidR="001A29B2" w:rsidRPr="001A29B2">
        <w:rPr>
          <w:lang w:val="ru-RU"/>
        </w:rPr>
        <w:t>предл</w:t>
      </w:r>
      <w:r w:rsidR="003713A7">
        <w:rPr>
          <w:lang w:val="ru-RU"/>
        </w:rPr>
        <w:t>агает</w:t>
      </w:r>
      <w:r w:rsidR="001A29B2" w:rsidRPr="001A29B2">
        <w:rPr>
          <w:lang w:val="ru-RU"/>
        </w:rPr>
        <w:t xml:space="preserve"> МСЭ рассмотреть возможность использования преимуществ различных форматов </w:t>
      </w:r>
      <w:r w:rsidR="003713A7">
        <w:rPr>
          <w:lang w:val="ru-RU"/>
        </w:rPr>
        <w:t>собраний</w:t>
      </w:r>
      <w:r w:rsidR="001A29B2" w:rsidRPr="001A29B2">
        <w:rPr>
          <w:lang w:val="ru-RU"/>
        </w:rPr>
        <w:t xml:space="preserve">, включая </w:t>
      </w:r>
      <w:r w:rsidR="003713A7">
        <w:rPr>
          <w:lang w:val="ru-RU"/>
        </w:rPr>
        <w:t>смешанные собрания</w:t>
      </w:r>
      <w:r w:rsidR="001A29B2" w:rsidRPr="001A29B2">
        <w:rPr>
          <w:lang w:val="ru-RU"/>
        </w:rPr>
        <w:t xml:space="preserve">, в то время как </w:t>
      </w:r>
      <w:r w:rsidR="003713A7">
        <w:rPr>
          <w:lang w:val="ru-RU"/>
        </w:rPr>
        <w:t>еще один Советник</w:t>
      </w:r>
      <w:r w:rsidR="001A29B2" w:rsidRPr="001A29B2">
        <w:rPr>
          <w:lang w:val="ru-RU"/>
        </w:rPr>
        <w:t xml:space="preserve"> считает, что </w:t>
      </w:r>
      <w:r w:rsidR="003713A7">
        <w:rPr>
          <w:lang w:val="ru-RU"/>
        </w:rPr>
        <w:t>предпочтение следует отдавать очным собраниям</w:t>
      </w:r>
      <w:r w:rsidR="001A29B2" w:rsidRPr="001A29B2">
        <w:rPr>
          <w:lang w:val="ru-RU"/>
        </w:rPr>
        <w:t xml:space="preserve">. Один из </w:t>
      </w:r>
      <w:r w:rsidR="003713A7" w:rsidRPr="001A29B2">
        <w:rPr>
          <w:lang w:val="ru-RU"/>
        </w:rPr>
        <w:t xml:space="preserve">Советников </w:t>
      </w:r>
      <w:r w:rsidR="001A29B2" w:rsidRPr="001A29B2">
        <w:rPr>
          <w:lang w:val="ru-RU"/>
        </w:rPr>
        <w:t>отме</w:t>
      </w:r>
      <w:r w:rsidR="003713A7">
        <w:rPr>
          <w:lang w:val="ru-RU"/>
        </w:rPr>
        <w:t>чает</w:t>
      </w:r>
      <w:r w:rsidR="001A29B2" w:rsidRPr="001A29B2">
        <w:rPr>
          <w:lang w:val="ru-RU"/>
        </w:rPr>
        <w:t xml:space="preserve">, что в случае продолжения пандемии следует тщательно продумать меры гигиены на </w:t>
      </w:r>
      <w:r w:rsidR="003713A7">
        <w:rPr>
          <w:lang w:val="ru-RU"/>
        </w:rPr>
        <w:t>очных</w:t>
      </w:r>
      <w:r w:rsidR="001A29B2" w:rsidRPr="001A29B2">
        <w:rPr>
          <w:lang w:val="ru-RU"/>
        </w:rPr>
        <w:t xml:space="preserve"> со</w:t>
      </w:r>
      <w:r w:rsidR="003713A7">
        <w:rPr>
          <w:lang w:val="ru-RU"/>
        </w:rPr>
        <w:t>браниях</w:t>
      </w:r>
      <w:r w:rsidR="001A29B2" w:rsidRPr="001A29B2">
        <w:rPr>
          <w:lang w:val="ru-RU"/>
        </w:rPr>
        <w:t xml:space="preserve">; что касается виртуальных или </w:t>
      </w:r>
      <w:r w:rsidR="003713A7">
        <w:rPr>
          <w:lang w:val="ru-RU"/>
        </w:rPr>
        <w:t>смешанных</w:t>
      </w:r>
      <w:r w:rsidR="001A29B2" w:rsidRPr="001A29B2">
        <w:rPr>
          <w:lang w:val="ru-RU"/>
        </w:rPr>
        <w:t xml:space="preserve"> </w:t>
      </w:r>
      <w:r w:rsidR="009450D4">
        <w:rPr>
          <w:lang w:val="ru-RU"/>
        </w:rPr>
        <w:t>со</w:t>
      </w:r>
      <w:r w:rsidR="003713A7">
        <w:rPr>
          <w:lang w:val="ru-RU"/>
        </w:rPr>
        <w:t>браний</w:t>
      </w:r>
      <w:r w:rsidR="001A29B2" w:rsidRPr="001A29B2">
        <w:rPr>
          <w:lang w:val="ru-RU"/>
        </w:rPr>
        <w:t>,</w:t>
      </w:r>
      <w:r w:rsidR="003713A7">
        <w:rPr>
          <w:lang w:val="ru-RU"/>
        </w:rPr>
        <w:t xml:space="preserve"> то</w:t>
      </w:r>
      <w:r w:rsidR="001A29B2" w:rsidRPr="001A29B2">
        <w:rPr>
          <w:lang w:val="ru-RU"/>
        </w:rPr>
        <w:t xml:space="preserve"> МСЭ </w:t>
      </w:r>
      <w:r w:rsidR="003713A7">
        <w:rPr>
          <w:lang w:val="ru-RU"/>
        </w:rPr>
        <w:t>следует</w:t>
      </w:r>
      <w:r w:rsidR="001A29B2" w:rsidRPr="001A29B2">
        <w:rPr>
          <w:lang w:val="ru-RU"/>
        </w:rPr>
        <w:t xml:space="preserve"> обеспечить качественную коммуникационную платформу с продуманной </w:t>
      </w:r>
      <w:r w:rsidR="003713A7">
        <w:rPr>
          <w:lang w:val="ru-RU"/>
        </w:rPr>
        <w:t>материально-технической составляющей</w:t>
      </w:r>
      <w:r w:rsidR="001A29B2" w:rsidRPr="001A29B2">
        <w:rPr>
          <w:lang w:val="ru-RU"/>
        </w:rPr>
        <w:t xml:space="preserve"> для </w:t>
      </w:r>
      <w:r w:rsidR="003713A7">
        <w:rPr>
          <w:lang w:val="ru-RU"/>
        </w:rPr>
        <w:t>удобства</w:t>
      </w:r>
      <w:r w:rsidR="001A29B2" w:rsidRPr="001A29B2">
        <w:rPr>
          <w:lang w:val="ru-RU"/>
        </w:rPr>
        <w:t xml:space="preserve"> участников, не имеющих возможности </w:t>
      </w:r>
      <w:r w:rsidR="003713A7">
        <w:rPr>
          <w:lang w:val="ru-RU"/>
        </w:rPr>
        <w:t>совершать поездки</w:t>
      </w:r>
      <w:r w:rsidR="001A29B2" w:rsidRPr="001A29B2">
        <w:rPr>
          <w:lang w:val="ru-RU"/>
        </w:rPr>
        <w:t xml:space="preserve">. </w:t>
      </w:r>
      <w:r w:rsidR="003713A7">
        <w:rPr>
          <w:lang w:val="ru-RU"/>
        </w:rPr>
        <w:t>Союзу</w:t>
      </w:r>
      <w:r w:rsidR="001A29B2" w:rsidRPr="001A29B2">
        <w:rPr>
          <w:lang w:val="ru-RU"/>
        </w:rPr>
        <w:t xml:space="preserve"> также следует рассмотреть</w:t>
      </w:r>
      <w:r w:rsidR="003713A7">
        <w:rPr>
          <w:lang w:val="ru-RU"/>
        </w:rPr>
        <w:t xml:space="preserve"> возможные</w:t>
      </w:r>
      <w:r w:rsidR="001A29B2" w:rsidRPr="001A29B2">
        <w:rPr>
          <w:lang w:val="ru-RU"/>
        </w:rPr>
        <w:t xml:space="preserve"> планы действий </w:t>
      </w:r>
      <w:r w:rsidR="009450D4">
        <w:rPr>
          <w:lang w:val="ru-RU"/>
        </w:rPr>
        <w:t>на случай</w:t>
      </w:r>
      <w:r w:rsidR="001A29B2" w:rsidRPr="001A29B2">
        <w:rPr>
          <w:lang w:val="ru-RU"/>
        </w:rPr>
        <w:t xml:space="preserve"> чрезвычайных ситуаци</w:t>
      </w:r>
      <w:r w:rsidR="009450D4">
        <w:rPr>
          <w:lang w:val="ru-RU"/>
        </w:rPr>
        <w:t>й</w:t>
      </w:r>
      <w:r w:rsidR="001A29B2" w:rsidRPr="001A29B2">
        <w:rPr>
          <w:lang w:val="ru-RU"/>
        </w:rPr>
        <w:t xml:space="preserve"> для </w:t>
      </w:r>
      <w:r w:rsidR="009450D4" w:rsidRPr="001A29B2">
        <w:rPr>
          <w:lang w:val="ru-RU"/>
        </w:rPr>
        <w:t xml:space="preserve">процесса </w:t>
      </w:r>
      <w:r w:rsidR="009450D4">
        <w:rPr>
          <w:lang w:val="ru-RU"/>
        </w:rPr>
        <w:t>выборов на</w:t>
      </w:r>
      <w:r w:rsidR="001A29B2" w:rsidRPr="001A29B2">
        <w:rPr>
          <w:lang w:val="ru-RU"/>
        </w:rPr>
        <w:t xml:space="preserve"> П</w:t>
      </w:r>
      <w:r w:rsidR="009450D4">
        <w:rPr>
          <w:lang w:val="ru-RU"/>
        </w:rPr>
        <w:t>К</w:t>
      </w:r>
      <w:r w:rsidR="001A29B2" w:rsidRPr="001A29B2">
        <w:rPr>
          <w:lang w:val="ru-RU"/>
        </w:rPr>
        <w:t>-22.</w:t>
      </w:r>
    </w:p>
    <w:p w14:paraId="58F8FBBF" w14:textId="38879636" w:rsidR="00285EC5" w:rsidRPr="001A29B2" w:rsidRDefault="00285EC5" w:rsidP="00285EC5">
      <w:pPr>
        <w:rPr>
          <w:lang w:val="ru-RU"/>
        </w:rPr>
      </w:pPr>
      <w:bookmarkStart w:id="20" w:name="_Hlk74820262"/>
      <w:r w:rsidRPr="009450D4">
        <w:rPr>
          <w:lang w:val="ru-RU"/>
        </w:rPr>
        <w:t>5.4</w:t>
      </w:r>
      <w:r w:rsidRPr="009450D4">
        <w:rPr>
          <w:lang w:val="ru-RU"/>
        </w:rPr>
        <w:tab/>
      </w:r>
      <w:bookmarkEnd w:id="20"/>
      <w:r w:rsidR="001A29B2" w:rsidRPr="001A29B2">
        <w:rPr>
          <w:lang w:val="ru-RU"/>
        </w:rPr>
        <w:t>Тр</w:t>
      </w:r>
      <w:r w:rsidR="009450D4">
        <w:rPr>
          <w:lang w:val="ru-RU"/>
        </w:rPr>
        <w:t>ое из</w:t>
      </w:r>
      <w:r w:rsidR="001A29B2" w:rsidRPr="001A29B2">
        <w:rPr>
          <w:lang w:val="ru-RU"/>
        </w:rPr>
        <w:t xml:space="preserve"> </w:t>
      </w:r>
      <w:r w:rsidR="009450D4">
        <w:rPr>
          <w:lang w:val="ru-RU"/>
        </w:rPr>
        <w:t>С</w:t>
      </w:r>
      <w:r w:rsidR="001A29B2" w:rsidRPr="001A29B2">
        <w:rPr>
          <w:lang w:val="ru-RU"/>
        </w:rPr>
        <w:t>овет</w:t>
      </w:r>
      <w:r w:rsidR="009450D4">
        <w:rPr>
          <w:lang w:val="ru-RU"/>
        </w:rPr>
        <w:t>ников</w:t>
      </w:r>
      <w:r w:rsidR="001A29B2" w:rsidRPr="001A29B2">
        <w:rPr>
          <w:lang w:val="ru-RU"/>
        </w:rPr>
        <w:t xml:space="preserve"> согла</w:t>
      </w:r>
      <w:r w:rsidR="009450D4">
        <w:rPr>
          <w:lang w:val="ru-RU"/>
        </w:rPr>
        <w:t>шаются</w:t>
      </w:r>
      <w:r w:rsidR="001A29B2" w:rsidRPr="001A29B2">
        <w:rPr>
          <w:lang w:val="ru-RU"/>
        </w:rPr>
        <w:t xml:space="preserve">, что правила проведения собраний, касающиеся принятия решений, должны быть смягчены на некоторых собраниях, не подрывая важности физических собраний, на которых должны приниматься важнейшие решения. Другой </w:t>
      </w:r>
      <w:r w:rsidR="009450D4" w:rsidRPr="001A29B2">
        <w:rPr>
          <w:lang w:val="ru-RU"/>
        </w:rPr>
        <w:t xml:space="preserve">Советник </w:t>
      </w:r>
      <w:r w:rsidR="009450D4">
        <w:rPr>
          <w:lang w:val="ru-RU"/>
        </w:rPr>
        <w:t>указывает</w:t>
      </w:r>
      <w:r w:rsidR="001A29B2" w:rsidRPr="001A29B2">
        <w:rPr>
          <w:lang w:val="ru-RU"/>
        </w:rPr>
        <w:t xml:space="preserve">, что при разработке процессов принятия решений МСЭ следует проявлять осторожность; приоритет </w:t>
      </w:r>
      <w:r w:rsidR="001A29B2" w:rsidRPr="001A29B2">
        <w:rPr>
          <w:lang w:val="ru-RU"/>
        </w:rPr>
        <w:lastRenderedPageBreak/>
        <w:t>следует отдавать тем</w:t>
      </w:r>
      <w:r w:rsidR="009450D4">
        <w:rPr>
          <w:lang w:val="ru-RU"/>
        </w:rPr>
        <w:t xml:space="preserve"> форматам</w:t>
      </w:r>
      <w:r w:rsidR="001A29B2" w:rsidRPr="001A29B2">
        <w:rPr>
          <w:lang w:val="ru-RU"/>
        </w:rPr>
        <w:t xml:space="preserve">, которые предусмотрены действующими правилами, </w:t>
      </w:r>
      <w:r w:rsidR="009450D4">
        <w:rPr>
          <w:lang w:val="ru-RU"/>
        </w:rPr>
        <w:t xml:space="preserve">к </w:t>
      </w:r>
      <w:r w:rsidR="001A29B2" w:rsidRPr="001A29B2">
        <w:rPr>
          <w:lang w:val="ru-RU"/>
        </w:rPr>
        <w:t>пример</w:t>
      </w:r>
      <w:r w:rsidR="009450D4">
        <w:rPr>
          <w:lang w:val="ru-RU"/>
        </w:rPr>
        <w:t>у</w:t>
      </w:r>
      <w:r w:rsidR="001A29B2" w:rsidRPr="001A29B2">
        <w:rPr>
          <w:lang w:val="ru-RU"/>
        </w:rPr>
        <w:t>, консультациям</w:t>
      </w:r>
      <w:r w:rsidR="009450D4">
        <w:rPr>
          <w:lang w:val="ru-RU"/>
        </w:rPr>
        <w:t xml:space="preserve"> по переписке</w:t>
      </w:r>
      <w:r w:rsidR="001A29B2" w:rsidRPr="001A29B2">
        <w:rPr>
          <w:lang w:val="ru-RU"/>
        </w:rPr>
        <w:t>.</w:t>
      </w:r>
    </w:p>
    <w:p w14:paraId="62DEB184" w14:textId="205E44BE" w:rsidR="00285EC5" w:rsidRPr="001A29B2" w:rsidRDefault="00285EC5" w:rsidP="00285EC5">
      <w:pPr>
        <w:rPr>
          <w:lang w:val="ru-RU"/>
        </w:rPr>
      </w:pPr>
      <w:bookmarkStart w:id="21" w:name="_Hlk74820352"/>
      <w:r w:rsidRPr="009450D4">
        <w:rPr>
          <w:lang w:val="ru-RU"/>
        </w:rPr>
        <w:t>5.5</w:t>
      </w:r>
      <w:r w:rsidRPr="009450D4">
        <w:rPr>
          <w:lang w:val="ru-RU"/>
        </w:rPr>
        <w:tab/>
      </w:r>
      <w:bookmarkEnd w:id="21"/>
      <w:r w:rsidR="001A29B2" w:rsidRPr="001A29B2">
        <w:rPr>
          <w:lang w:val="ru-RU"/>
        </w:rPr>
        <w:t xml:space="preserve">Один </w:t>
      </w:r>
      <w:r w:rsidR="009450D4">
        <w:rPr>
          <w:lang w:val="ru-RU"/>
        </w:rPr>
        <w:t>из Советников</w:t>
      </w:r>
      <w:r w:rsidR="001A29B2" w:rsidRPr="001A29B2">
        <w:rPr>
          <w:lang w:val="ru-RU"/>
        </w:rPr>
        <w:t>, поддержанный двумя другими</w:t>
      </w:r>
      <w:r w:rsidR="009450D4">
        <w:rPr>
          <w:lang w:val="ru-RU"/>
        </w:rPr>
        <w:t xml:space="preserve"> Советниками</w:t>
      </w:r>
      <w:r w:rsidR="001A29B2" w:rsidRPr="001A29B2">
        <w:rPr>
          <w:lang w:val="ru-RU"/>
        </w:rPr>
        <w:t>, предл</w:t>
      </w:r>
      <w:r w:rsidR="009450D4">
        <w:rPr>
          <w:lang w:val="ru-RU"/>
        </w:rPr>
        <w:t>агает</w:t>
      </w:r>
      <w:r w:rsidR="001A29B2" w:rsidRPr="001A29B2">
        <w:rPr>
          <w:lang w:val="ru-RU"/>
        </w:rPr>
        <w:t xml:space="preserve"> учесть все рекомендации в </w:t>
      </w:r>
      <w:r w:rsidR="009450D4" w:rsidRPr="001A29B2">
        <w:rPr>
          <w:lang w:val="ru-RU"/>
        </w:rPr>
        <w:t>Стратегическ</w:t>
      </w:r>
      <w:r w:rsidR="009450D4">
        <w:rPr>
          <w:lang w:val="ru-RU"/>
        </w:rPr>
        <w:t>ом</w:t>
      </w:r>
      <w:r w:rsidR="009450D4" w:rsidRPr="001A29B2">
        <w:rPr>
          <w:lang w:val="ru-RU"/>
        </w:rPr>
        <w:t xml:space="preserve"> </w:t>
      </w:r>
      <w:r w:rsidR="001A29B2" w:rsidRPr="001A29B2">
        <w:rPr>
          <w:lang w:val="ru-RU"/>
        </w:rPr>
        <w:t xml:space="preserve">и </w:t>
      </w:r>
      <w:r w:rsidR="009450D4" w:rsidRPr="001A29B2">
        <w:rPr>
          <w:lang w:val="ru-RU"/>
        </w:rPr>
        <w:t>Финансов</w:t>
      </w:r>
      <w:r w:rsidR="009450D4">
        <w:rPr>
          <w:lang w:val="ru-RU"/>
        </w:rPr>
        <w:t>ом</w:t>
      </w:r>
      <w:r w:rsidR="009450D4" w:rsidRPr="001A29B2">
        <w:rPr>
          <w:lang w:val="ru-RU"/>
        </w:rPr>
        <w:t xml:space="preserve"> </w:t>
      </w:r>
      <w:r w:rsidR="001A29B2" w:rsidRPr="001A29B2">
        <w:rPr>
          <w:lang w:val="ru-RU"/>
        </w:rPr>
        <w:t>планах МСЭ.</w:t>
      </w:r>
    </w:p>
    <w:p w14:paraId="144CFAB5" w14:textId="7506B854" w:rsidR="00285EC5" w:rsidRPr="001A29B2" w:rsidRDefault="00285EC5" w:rsidP="00285EC5">
      <w:pPr>
        <w:rPr>
          <w:lang w:val="ru-RU"/>
        </w:rPr>
      </w:pPr>
      <w:bookmarkStart w:id="22" w:name="_Hlk74820397"/>
      <w:r w:rsidRPr="009450D4">
        <w:rPr>
          <w:lang w:val="ru-RU"/>
        </w:rPr>
        <w:t>5.6</w:t>
      </w:r>
      <w:r w:rsidRPr="009450D4">
        <w:rPr>
          <w:lang w:val="ru-RU"/>
        </w:rPr>
        <w:tab/>
      </w:r>
      <w:bookmarkEnd w:id="22"/>
      <w:r w:rsidR="009450D4" w:rsidRPr="001A29B2">
        <w:rPr>
          <w:lang w:val="ru-RU"/>
        </w:rPr>
        <w:t xml:space="preserve">Один </w:t>
      </w:r>
      <w:r w:rsidR="009450D4">
        <w:rPr>
          <w:lang w:val="ru-RU"/>
        </w:rPr>
        <w:t>из Советников</w:t>
      </w:r>
      <w:r w:rsidR="009450D4" w:rsidRPr="001A29B2">
        <w:rPr>
          <w:lang w:val="ru-RU"/>
        </w:rPr>
        <w:t>, поддержанный двумя другими</w:t>
      </w:r>
      <w:r w:rsidR="009450D4">
        <w:rPr>
          <w:lang w:val="ru-RU"/>
        </w:rPr>
        <w:t xml:space="preserve"> Советниками</w:t>
      </w:r>
      <w:r w:rsidR="001A29B2" w:rsidRPr="009450D4">
        <w:rPr>
          <w:lang w:val="ru-RU"/>
        </w:rPr>
        <w:t xml:space="preserve">, </w:t>
      </w:r>
      <w:r w:rsidR="001A29B2" w:rsidRPr="001A29B2">
        <w:rPr>
          <w:lang w:val="ru-RU"/>
        </w:rPr>
        <w:t>предл</w:t>
      </w:r>
      <w:r w:rsidR="009450D4">
        <w:rPr>
          <w:lang w:val="ru-RU"/>
        </w:rPr>
        <w:t>агает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направить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обновленный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отчет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в</w:t>
      </w:r>
      <w:r w:rsidR="001A29B2" w:rsidRPr="009450D4">
        <w:rPr>
          <w:lang w:val="ru-RU"/>
        </w:rPr>
        <w:t xml:space="preserve"> </w:t>
      </w:r>
      <w:r w:rsidR="009450D4">
        <w:rPr>
          <w:lang w:val="ru-RU"/>
        </w:rPr>
        <w:t>РГС</w:t>
      </w:r>
      <w:r w:rsidR="001A29B2" w:rsidRPr="009450D4">
        <w:rPr>
          <w:lang w:val="ru-RU"/>
        </w:rPr>
        <w:t>-</w:t>
      </w:r>
      <w:r w:rsidR="001A29B2" w:rsidRPr="001A29B2">
        <w:rPr>
          <w:lang w:val="ru-RU"/>
        </w:rPr>
        <w:t>Ф</w:t>
      </w:r>
      <w:r w:rsidR="009450D4">
        <w:rPr>
          <w:lang w:val="ru-RU"/>
        </w:rPr>
        <w:t>ЛР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для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детального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обсуждения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и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выработки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рекомендаций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для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рассмотрения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Советом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в</w:t>
      </w:r>
      <w:r w:rsidR="001A29B2" w:rsidRPr="009450D4">
        <w:rPr>
          <w:lang w:val="ru-RU"/>
        </w:rPr>
        <w:t xml:space="preserve"> 2022 </w:t>
      </w:r>
      <w:r w:rsidR="001A29B2" w:rsidRPr="001A29B2">
        <w:rPr>
          <w:lang w:val="ru-RU"/>
        </w:rPr>
        <w:t>году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и</w:t>
      </w:r>
      <w:r w:rsidR="001A29B2" w:rsidRPr="009450D4">
        <w:rPr>
          <w:lang w:val="ru-RU"/>
        </w:rPr>
        <w:t xml:space="preserve">, </w:t>
      </w:r>
      <w:r w:rsidR="001A29B2" w:rsidRPr="001A29B2">
        <w:rPr>
          <w:lang w:val="ru-RU"/>
        </w:rPr>
        <w:t>при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необходимости</w:t>
      </w:r>
      <w:r w:rsidR="001A29B2" w:rsidRPr="009450D4">
        <w:rPr>
          <w:lang w:val="ru-RU"/>
        </w:rPr>
        <w:t xml:space="preserve">, </w:t>
      </w:r>
      <w:r w:rsidR="001A29B2" w:rsidRPr="001A29B2">
        <w:rPr>
          <w:lang w:val="ru-RU"/>
        </w:rPr>
        <w:t>на</w:t>
      </w:r>
      <w:r w:rsidR="001A29B2" w:rsidRPr="009450D4">
        <w:rPr>
          <w:lang w:val="ru-RU"/>
        </w:rPr>
        <w:t xml:space="preserve"> </w:t>
      </w:r>
      <w:r w:rsidR="001A29B2" w:rsidRPr="001A29B2">
        <w:rPr>
          <w:lang w:val="ru-RU"/>
        </w:rPr>
        <w:t>П</w:t>
      </w:r>
      <w:r w:rsidR="009450D4">
        <w:rPr>
          <w:lang w:val="ru-RU"/>
        </w:rPr>
        <w:t>К</w:t>
      </w:r>
      <w:r w:rsidR="001A29B2" w:rsidRPr="009450D4">
        <w:rPr>
          <w:lang w:val="ru-RU"/>
        </w:rPr>
        <w:t xml:space="preserve">-22. </w:t>
      </w:r>
      <w:r w:rsidR="0090281E">
        <w:rPr>
          <w:lang w:val="ru-RU"/>
        </w:rPr>
        <w:t xml:space="preserve">Необходимо </w:t>
      </w:r>
      <w:r w:rsidR="00997284">
        <w:rPr>
          <w:lang w:val="ru-RU"/>
        </w:rPr>
        <w:t>проанализировать п</w:t>
      </w:r>
      <w:r w:rsidR="001A29B2" w:rsidRPr="001A29B2">
        <w:rPr>
          <w:lang w:val="ru-RU"/>
        </w:rPr>
        <w:t>роект штаб-квартиры</w:t>
      </w:r>
      <w:r w:rsidR="0072191E">
        <w:rPr>
          <w:lang w:val="ru-RU"/>
        </w:rPr>
        <w:t>, чтобы</w:t>
      </w:r>
      <w:r w:rsidR="0090281E" w:rsidRPr="00DE44D9">
        <w:rPr>
          <w:lang w:val="ru-RU"/>
        </w:rPr>
        <w:t xml:space="preserve"> </w:t>
      </w:r>
      <w:r w:rsidR="0090281E">
        <w:rPr>
          <w:lang w:val="ru-RU"/>
        </w:rPr>
        <w:t xml:space="preserve">убедиться, что </w:t>
      </w:r>
      <w:r w:rsidR="001A29B2" w:rsidRPr="001A29B2">
        <w:rPr>
          <w:lang w:val="ru-RU"/>
        </w:rPr>
        <w:t>должно</w:t>
      </w:r>
      <w:r w:rsidR="0090281E">
        <w:rPr>
          <w:lang w:val="ru-RU"/>
        </w:rPr>
        <w:t>е</w:t>
      </w:r>
      <w:r w:rsidR="001A29B2" w:rsidRPr="001A29B2">
        <w:rPr>
          <w:lang w:val="ru-RU"/>
        </w:rPr>
        <w:t xml:space="preserve"> внимани</w:t>
      </w:r>
      <w:r w:rsidR="0090281E">
        <w:rPr>
          <w:lang w:val="ru-RU"/>
        </w:rPr>
        <w:t>е</w:t>
      </w:r>
      <w:r w:rsidR="001A29B2" w:rsidRPr="001A29B2">
        <w:rPr>
          <w:lang w:val="ru-RU"/>
        </w:rPr>
        <w:t xml:space="preserve"> </w:t>
      </w:r>
      <w:r w:rsidR="0090281E">
        <w:rPr>
          <w:lang w:val="ru-RU"/>
        </w:rPr>
        <w:t xml:space="preserve">уделяется </w:t>
      </w:r>
      <w:r w:rsidR="001A29B2" w:rsidRPr="001A29B2">
        <w:rPr>
          <w:lang w:val="ru-RU"/>
        </w:rPr>
        <w:t xml:space="preserve">вопросам безопасности здоровья, таким как социальное дистанцирование и вентиляция в </w:t>
      </w:r>
      <w:r w:rsidR="009450D4">
        <w:rPr>
          <w:lang w:val="ru-RU"/>
        </w:rPr>
        <w:t>помещениях</w:t>
      </w:r>
      <w:r w:rsidR="001A29B2" w:rsidRPr="001A29B2">
        <w:rPr>
          <w:lang w:val="ru-RU"/>
        </w:rPr>
        <w:t>.</w:t>
      </w:r>
    </w:p>
    <w:bookmarkEnd w:id="18"/>
    <w:p w14:paraId="683ABEDA" w14:textId="4AB877D2" w:rsidR="00285EC5" w:rsidRPr="001A29B2" w:rsidRDefault="00285EC5" w:rsidP="00285EC5">
      <w:pPr>
        <w:rPr>
          <w:lang w:val="ru-RU"/>
        </w:rPr>
      </w:pPr>
      <w:r w:rsidRPr="002A2579">
        <w:rPr>
          <w:lang w:val="ru-RU"/>
        </w:rPr>
        <w:t>5.7</w:t>
      </w:r>
      <w:r w:rsidRPr="002A2579">
        <w:rPr>
          <w:lang w:val="ru-RU"/>
        </w:rPr>
        <w:tab/>
      </w:r>
      <w:r w:rsidR="009450D4" w:rsidRPr="001A29B2">
        <w:rPr>
          <w:lang w:val="ru-RU"/>
        </w:rPr>
        <w:t xml:space="preserve">Один </w:t>
      </w:r>
      <w:r w:rsidR="009450D4">
        <w:rPr>
          <w:lang w:val="ru-RU"/>
        </w:rPr>
        <w:t>из Советников</w:t>
      </w:r>
      <w:r w:rsidR="009450D4" w:rsidRPr="001A29B2">
        <w:rPr>
          <w:lang w:val="ru-RU"/>
        </w:rPr>
        <w:t xml:space="preserve"> </w:t>
      </w:r>
      <w:r w:rsidR="009450D4">
        <w:rPr>
          <w:lang w:val="ru-RU"/>
        </w:rPr>
        <w:t>задает вопрос</w:t>
      </w:r>
      <w:r w:rsidR="001A29B2" w:rsidRPr="001A29B2">
        <w:rPr>
          <w:lang w:val="ru-RU"/>
        </w:rPr>
        <w:t xml:space="preserve">, </w:t>
      </w:r>
      <w:r w:rsidR="009450D4">
        <w:rPr>
          <w:lang w:val="ru-RU"/>
        </w:rPr>
        <w:t>воз</w:t>
      </w:r>
      <w:r w:rsidR="001A29B2" w:rsidRPr="001A29B2">
        <w:rPr>
          <w:lang w:val="ru-RU"/>
        </w:rPr>
        <w:t xml:space="preserve">можно ли перенести многие отложенные </w:t>
      </w:r>
      <w:r w:rsidR="009450D4">
        <w:rPr>
          <w:lang w:val="ru-RU"/>
        </w:rPr>
        <w:t>собрания</w:t>
      </w:r>
      <w:r w:rsidR="001A29B2" w:rsidRPr="001A29B2">
        <w:rPr>
          <w:lang w:val="ru-RU"/>
        </w:rPr>
        <w:t xml:space="preserve"> </w:t>
      </w:r>
      <w:r w:rsidR="009450D4">
        <w:rPr>
          <w:lang w:val="ru-RU"/>
        </w:rPr>
        <w:t>либо</w:t>
      </w:r>
      <w:r w:rsidR="001A29B2" w:rsidRPr="001A29B2">
        <w:rPr>
          <w:lang w:val="ru-RU"/>
        </w:rPr>
        <w:t xml:space="preserve"> провести их </w:t>
      </w:r>
      <w:r w:rsidR="009450D4">
        <w:rPr>
          <w:lang w:val="ru-RU"/>
        </w:rPr>
        <w:t xml:space="preserve">в </w:t>
      </w:r>
      <w:r w:rsidR="001A29B2" w:rsidRPr="001A29B2">
        <w:rPr>
          <w:lang w:val="ru-RU"/>
        </w:rPr>
        <w:t>виртуально</w:t>
      </w:r>
      <w:r w:rsidR="009450D4">
        <w:rPr>
          <w:lang w:val="ru-RU"/>
        </w:rPr>
        <w:t>м формате</w:t>
      </w:r>
      <w:r w:rsidR="001A29B2" w:rsidRPr="001A29B2">
        <w:rPr>
          <w:lang w:val="ru-RU"/>
        </w:rPr>
        <w:t xml:space="preserve">, а также </w:t>
      </w:r>
      <w:r w:rsidR="009450D4">
        <w:rPr>
          <w:lang w:val="ru-RU"/>
        </w:rPr>
        <w:t xml:space="preserve">просит направлять </w:t>
      </w:r>
      <w:r w:rsidR="001A29B2" w:rsidRPr="001A29B2">
        <w:rPr>
          <w:lang w:val="ru-RU"/>
        </w:rPr>
        <w:t>предупре</w:t>
      </w:r>
      <w:r w:rsidR="009450D4">
        <w:rPr>
          <w:lang w:val="ru-RU"/>
        </w:rPr>
        <w:t>ждения</w:t>
      </w:r>
      <w:r w:rsidR="001A29B2" w:rsidRPr="001A29B2">
        <w:rPr>
          <w:lang w:val="ru-RU"/>
        </w:rPr>
        <w:t xml:space="preserve"> о проведении </w:t>
      </w:r>
      <w:r w:rsidR="009450D4">
        <w:rPr>
          <w:lang w:val="ru-RU"/>
        </w:rPr>
        <w:t>очных собраний</w:t>
      </w:r>
      <w:r w:rsidR="001A29B2" w:rsidRPr="001A29B2">
        <w:rPr>
          <w:lang w:val="ru-RU"/>
        </w:rPr>
        <w:t xml:space="preserve"> за шесть месяцев, учитывая ограничения на</w:t>
      </w:r>
      <w:r w:rsidR="009450D4">
        <w:rPr>
          <w:lang w:val="ru-RU"/>
        </w:rPr>
        <w:t xml:space="preserve"> совершение</w:t>
      </w:r>
      <w:r w:rsidR="001A29B2" w:rsidRPr="001A29B2">
        <w:rPr>
          <w:lang w:val="ru-RU"/>
        </w:rPr>
        <w:t xml:space="preserve"> </w:t>
      </w:r>
      <w:r w:rsidR="009450D4">
        <w:rPr>
          <w:lang w:val="ru-RU"/>
        </w:rPr>
        <w:t>поездок</w:t>
      </w:r>
      <w:r w:rsidR="001A29B2" w:rsidRPr="001A29B2">
        <w:rPr>
          <w:lang w:val="ru-RU"/>
        </w:rPr>
        <w:t>.</w:t>
      </w:r>
    </w:p>
    <w:p w14:paraId="30B8ADE1" w14:textId="5C987674" w:rsidR="00285EC5" w:rsidRPr="001A29B2" w:rsidRDefault="00285EC5" w:rsidP="00285EC5">
      <w:pPr>
        <w:rPr>
          <w:lang w:val="ru-RU"/>
        </w:rPr>
      </w:pPr>
      <w:r w:rsidRPr="002A2579">
        <w:rPr>
          <w:lang w:val="ru-RU"/>
        </w:rPr>
        <w:t>5.8</w:t>
      </w:r>
      <w:r w:rsidRPr="002A2579">
        <w:rPr>
          <w:lang w:val="ru-RU"/>
        </w:rPr>
        <w:tab/>
      </w:r>
      <w:r w:rsidR="001A29B2" w:rsidRPr="001A29B2">
        <w:rPr>
          <w:lang w:val="ru-RU"/>
        </w:rPr>
        <w:t>Председатель предл</w:t>
      </w:r>
      <w:r w:rsidR="002A2579">
        <w:rPr>
          <w:lang w:val="ru-RU"/>
        </w:rPr>
        <w:t>агает</w:t>
      </w:r>
      <w:r w:rsidR="001A29B2" w:rsidRPr="001A29B2">
        <w:rPr>
          <w:lang w:val="ru-RU"/>
        </w:rPr>
        <w:t xml:space="preserve"> Совет</w:t>
      </w:r>
      <w:r w:rsidR="002A2579">
        <w:rPr>
          <w:lang w:val="ru-RU"/>
        </w:rPr>
        <w:t>никам</w:t>
      </w:r>
      <w:r w:rsidR="001A29B2" w:rsidRPr="001A29B2">
        <w:rPr>
          <w:lang w:val="ru-RU"/>
        </w:rPr>
        <w:t xml:space="preserve"> принять к сведению вопросы, поднятые в ходе обсуждения, и представить документ на рассмотрение </w:t>
      </w:r>
      <w:r w:rsidR="002A2579">
        <w:rPr>
          <w:lang w:val="ru-RU"/>
        </w:rPr>
        <w:t>РГС</w:t>
      </w:r>
      <w:r w:rsidR="001A29B2" w:rsidRPr="001A29B2">
        <w:rPr>
          <w:lang w:val="ru-RU"/>
        </w:rPr>
        <w:t>-Ф</w:t>
      </w:r>
      <w:r w:rsidR="002A2579">
        <w:rPr>
          <w:lang w:val="ru-RU"/>
        </w:rPr>
        <w:t>ЛР</w:t>
      </w:r>
      <w:r w:rsidR="001A29B2" w:rsidRPr="001A29B2">
        <w:rPr>
          <w:lang w:val="ru-RU"/>
        </w:rPr>
        <w:t xml:space="preserve"> и </w:t>
      </w:r>
      <w:r w:rsidR="002A2579">
        <w:rPr>
          <w:lang w:val="ru-RU"/>
        </w:rPr>
        <w:t>РГС</w:t>
      </w:r>
      <w:r w:rsidR="001A29B2" w:rsidRPr="001A29B2">
        <w:rPr>
          <w:lang w:val="ru-RU"/>
        </w:rPr>
        <w:t>-СФП для выработки рекомендаций к следующей сессии Совета и, при необходимости,</w:t>
      </w:r>
      <w:r w:rsidR="002A2579">
        <w:rPr>
          <w:lang w:val="ru-RU"/>
        </w:rPr>
        <w:t xml:space="preserve"> к</w:t>
      </w:r>
      <w:r w:rsidR="001A29B2" w:rsidRPr="001A29B2">
        <w:rPr>
          <w:lang w:val="ru-RU"/>
        </w:rPr>
        <w:t xml:space="preserve"> П</w:t>
      </w:r>
      <w:r w:rsidR="002A2579">
        <w:rPr>
          <w:lang w:val="ru-RU"/>
        </w:rPr>
        <w:t>К</w:t>
      </w:r>
      <w:r w:rsidR="001A29B2" w:rsidRPr="001A29B2">
        <w:rPr>
          <w:lang w:val="ru-RU"/>
        </w:rPr>
        <w:t>-22.</w:t>
      </w:r>
    </w:p>
    <w:p w14:paraId="37F34DCE" w14:textId="05EFD3AE" w:rsidR="00285EC5" w:rsidRPr="003713A7" w:rsidRDefault="00285EC5" w:rsidP="00285EC5">
      <w:pPr>
        <w:rPr>
          <w:lang w:val="ru-RU"/>
        </w:rPr>
      </w:pPr>
      <w:r w:rsidRPr="003713A7">
        <w:rPr>
          <w:lang w:val="ru-RU"/>
        </w:rPr>
        <w:t>5.9</w:t>
      </w:r>
      <w:r w:rsidRPr="003713A7">
        <w:rPr>
          <w:lang w:val="ru-RU"/>
        </w:rPr>
        <w:tab/>
      </w:r>
      <w:r w:rsidR="00E52ABD">
        <w:rPr>
          <w:lang w:val="ru-RU"/>
        </w:rPr>
        <w:t xml:space="preserve">Предложение </w:t>
      </w:r>
      <w:r w:rsidR="00E52ABD" w:rsidRPr="00E52ABD">
        <w:rPr>
          <w:b/>
          <w:bCs/>
          <w:lang w:val="ru-RU"/>
        </w:rPr>
        <w:t>принимается</w:t>
      </w:r>
      <w:r w:rsidR="00E52ABD">
        <w:rPr>
          <w:lang w:val="ru-RU"/>
        </w:rPr>
        <w:t>.</w:t>
      </w:r>
    </w:p>
    <w:p w14:paraId="0BFCB31A" w14:textId="60051B7A" w:rsidR="00285EC5" w:rsidRPr="00E52ABD" w:rsidRDefault="00285EC5" w:rsidP="00285EC5">
      <w:pPr>
        <w:rPr>
          <w:lang w:val="ru-RU"/>
        </w:rPr>
      </w:pPr>
      <w:r w:rsidRPr="00735B18">
        <w:rPr>
          <w:lang w:val="ru-RU"/>
        </w:rPr>
        <w:t>5.10</w:t>
      </w:r>
      <w:r w:rsidRPr="00735B18">
        <w:rPr>
          <w:lang w:val="ru-RU"/>
        </w:rPr>
        <w:tab/>
      </w:r>
      <w:r w:rsidR="00E52ABD" w:rsidRPr="001A29B2">
        <w:rPr>
          <w:lang w:val="ru-RU"/>
        </w:rPr>
        <w:t>Председатель</w:t>
      </w:r>
      <w:r w:rsidR="00E52ABD">
        <w:rPr>
          <w:lang w:val="ru-RU"/>
        </w:rPr>
        <w:t xml:space="preserve"> также </w:t>
      </w:r>
      <w:r w:rsidR="00E52ABD" w:rsidRPr="001A29B2">
        <w:rPr>
          <w:lang w:val="ru-RU"/>
        </w:rPr>
        <w:t xml:space="preserve">полагает, что Советники </w:t>
      </w:r>
      <w:r w:rsidR="00E52ABD">
        <w:rPr>
          <w:lang w:val="ru-RU"/>
        </w:rPr>
        <w:t>готовы</w:t>
      </w:r>
      <w:r w:rsidR="00E52ABD" w:rsidRPr="001A29B2">
        <w:rPr>
          <w:lang w:val="ru-RU"/>
        </w:rPr>
        <w:t xml:space="preserve"> сделать заключение, </w:t>
      </w:r>
      <w:r w:rsidR="00E52ABD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что, принимая во внимание</w:t>
      </w:r>
      <w:r w:rsidR="00E52ABD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E52ABD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неотложный характер</w:t>
      </w:r>
      <w:r w:rsidR="00E52ABD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E52ABD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данного пункта</w:t>
      </w:r>
      <w:r w:rsidR="00E52ABD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E52ABD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повестки дня, будут</w:t>
      </w:r>
      <w:r w:rsidR="00E52ABD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E52ABD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проведены</w:t>
      </w:r>
      <w:r w:rsidR="00E52ABD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E52ABD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консультации</w:t>
      </w:r>
      <w:r w:rsidR="00E52ABD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E52ABD" w:rsidRPr="001A29B2">
        <w:rPr>
          <w:lang w:val="ru-RU"/>
        </w:rPr>
        <w:t>по переписке Государств – Членов Совета</w:t>
      </w:r>
      <w:r w:rsidR="00E52ABD">
        <w:rPr>
          <w:lang w:val="ru-RU"/>
        </w:rPr>
        <w:t xml:space="preserve"> для принятия к сведению Документа</w:t>
      </w:r>
      <w:r w:rsidR="00E52ABD" w:rsidRPr="001A29B2">
        <w:rPr>
          <w:lang w:val="ru-RU"/>
        </w:rPr>
        <w:t xml:space="preserve"> </w:t>
      </w:r>
      <w:r w:rsidR="00E52ABD" w:rsidRPr="00285EC5">
        <w:rPr>
          <w:lang w:val="en-US"/>
        </w:rPr>
        <w:t>C</w:t>
      </w:r>
      <w:r w:rsidR="00E52ABD" w:rsidRPr="001A29B2">
        <w:rPr>
          <w:lang w:val="ru-RU"/>
        </w:rPr>
        <w:t>21/</w:t>
      </w:r>
      <w:r w:rsidR="00E52ABD">
        <w:rPr>
          <w:lang w:val="ru-RU"/>
        </w:rPr>
        <w:t>74</w:t>
      </w:r>
      <w:r w:rsidR="00E52ABD" w:rsidRPr="001A29B2">
        <w:rPr>
          <w:lang w:val="ru-RU"/>
        </w:rPr>
        <w:t>.</w:t>
      </w:r>
    </w:p>
    <w:p w14:paraId="786FA90F" w14:textId="11F36318" w:rsidR="00285EC5" w:rsidRPr="00285EC5" w:rsidRDefault="00285EC5" w:rsidP="00285EC5">
      <w:pPr>
        <w:rPr>
          <w:lang w:val="ru-RU"/>
        </w:rPr>
      </w:pPr>
      <w:r w:rsidRPr="00285EC5">
        <w:rPr>
          <w:lang w:val="ru-RU"/>
        </w:rPr>
        <w:t>5.9</w:t>
      </w:r>
      <w:r w:rsidRPr="00285EC5">
        <w:rPr>
          <w:lang w:val="ru-RU"/>
        </w:rPr>
        <w:tab/>
      </w:r>
      <w:r w:rsidR="00AF0FA2" w:rsidRPr="00AF0FA2">
        <w:rPr>
          <w:lang w:val="ru-RU"/>
        </w:rPr>
        <w:t xml:space="preserve">Заключение </w:t>
      </w:r>
      <w:r w:rsidR="00AF0FA2" w:rsidRPr="00AF0FA2">
        <w:rPr>
          <w:b/>
          <w:lang w:val="ru-RU"/>
        </w:rPr>
        <w:t>принимается</w:t>
      </w:r>
      <w:r w:rsidRPr="00285EC5">
        <w:rPr>
          <w:lang w:val="ru-RU"/>
        </w:rPr>
        <w:t>.</w:t>
      </w:r>
    </w:p>
    <w:p w14:paraId="6D4E2091" w14:textId="3A96F02A" w:rsidR="00E54F01" w:rsidRPr="00285EC5" w:rsidRDefault="00E54F01" w:rsidP="00285EC5">
      <w:pPr>
        <w:pStyle w:val="Heading1"/>
        <w:rPr>
          <w:rFonts w:asciiTheme="minorHAnsi" w:hAnsiTheme="minorHAnsi" w:cstheme="minorHAnsi"/>
          <w:lang w:val="ru-RU"/>
        </w:rPr>
      </w:pPr>
      <w:r w:rsidRPr="00285EC5">
        <w:rPr>
          <w:rFonts w:asciiTheme="minorHAnsi" w:hAnsiTheme="minorHAnsi" w:cstheme="minorHAnsi"/>
          <w:lang w:val="ru-RU"/>
        </w:rPr>
        <w:t>6</w:t>
      </w:r>
      <w:r w:rsidRPr="00285EC5">
        <w:rPr>
          <w:rFonts w:asciiTheme="minorHAnsi" w:hAnsiTheme="minorHAnsi" w:cstheme="minorHAnsi"/>
          <w:lang w:val="ru-RU"/>
        </w:rPr>
        <w:tab/>
      </w:r>
      <w:r w:rsidR="00E90073" w:rsidRPr="00285EC5">
        <w:rPr>
          <w:rFonts w:asciiTheme="minorHAnsi" w:hAnsiTheme="minorHAnsi" w:cstheme="minorHAnsi"/>
          <w:lang w:val="ru-RU"/>
        </w:rPr>
        <w:t xml:space="preserve">Участие МСЭ в меморандумах о взаимопонимании, имеющих финансовые и/или стратегические последствия (Документ </w:t>
      </w:r>
      <w:hyperlink r:id="rId21" w:history="1">
        <w:r w:rsidR="00E90073" w:rsidRPr="00285EC5">
          <w:rPr>
            <w:rStyle w:val="Hyperlink"/>
            <w:lang w:val="ru-RU"/>
          </w:rPr>
          <w:t>C21/45</w:t>
        </w:r>
      </w:hyperlink>
      <w:r w:rsidR="00E90073" w:rsidRPr="00285EC5">
        <w:rPr>
          <w:rFonts w:asciiTheme="minorHAnsi" w:hAnsiTheme="minorHAnsi" w:cstheme="minorHAnsi"/>
          <w:lang w:val="ru-RU"/>
        </w:rPr>
        <w:t>)</w:t>
      </w:r>
    </w:p>
    <w:p w14:paraId="7AD5FF75" w14:textId="7B5E8F4A" w:rsidR="00285EC5" w:rsidRPr="00E52ABD" w:rsidRDefault="00285EC5" w:rsidP="00285EC5">
      <w:pPr>
        <w:rPr>
          <w:lang w:val="ru-RU"/>
        </w:rPr>
      </w:pPr>
      <w:r w:rsidRPr="00735B18">
        <w:rPr>
          <w:lang w:val="ru-RU"/>
        </w:rPr>
        <w:t>6.1</w:t>
      </w:r>
      <w:r w:rsidRPr="00735B18">
        <w:rPr>
          <w:lang w:val="ru-RU"/>
        </w:rPr>
        <w:tab/>
      </w:r>
      <w:r w:rsidR="00735B18" w:rsidRPr="00E52ABD">
        <w:rPr>
          <w:lang w:val="ru-RU"/>
        </w:rPr>
        <w:t xml:space="preserve">Советник </w:t>
      </w:r>
      <w:r w:rsidR="00E52ABD" w:rsidRPr="00E52ABD">
        <w:rPr>
          <w:lang w:val="ru-RU"/>
        </w:rPr>
        <w:t>МСЭ</w:t>
      </w:r>
      <w:r w:rsidR="00735B18" w:rsidRPr="00735B18">
        <w:rPr>
          <w:lang w:val="ru-RU"/>
        </w:rPr>
        <w:t xml:space="preserve"> </w:t>
      </w:r>
      <w:r w:rsidR="00735B18">
        <w:rPr>
          <w:lang w:val="ru-RU"/>
        </w:rPr>
        <w:t>по правовым вопросам</w:t>
      </w:r>
      <w:r w:rsidR="00E52ABD" w:rsidRPr="00E52ABD">
        <w:rPr>
          <w:lang w:val="ru-RU"/>
        </w:rPr>
        <w:t xml:space="preserve"> представля</w:t>
      </w:r>
      <w:r w:rsidR="00735B18">
        <w:rPr>
          <w:lang w:val="ru-RU"/>
        </w:rPr>
        <w:t>ет</w:t>
      </w:r>
      <w:r w:rsidR="00E52ABD" w:rsidRPr="00E52ABD">
        <w:rPr>
          <w:lang w:val="ru-RU"/>
        </w:rPr>
        <w:t xml:space="preserve"> </w:t>
      </w:r>
      <w:r w:rsidR="00735B18" w:rsidRPr="00E52ABD">
        <w:rPr>
          <w:lang w:val="ru-RU"/>
        </w:rPr>
        <w:t xml:space="preserve">Документ </w:t>
      </w:r>
      <w:r w:rsidR="00E52ABD" w:rsidRPr="00E52ABD">
        <w:rPr>
          <w:lang w:val="en-CA"/>
        </w:rPr>
        <w:t>C</w:t>
      </w:r>
      <w:r w:rsidR="00E52ABD" w:rsidRPr="00E52ABD">
        <w:rPr>
          <w:lang w:val="ru-RU"/>
        </w:rPr>
        <w:t xml:space="preserve">21/45 </w:t>
      </w:r>
      <w:r w:rsidR="00735B18">
        <w:rPr>
          <w:lang w:val="ru-RU"/>
        </w:rPr>
        <w:t>и отмечает</w:t>
      </w:r>
      <w:r w:rsidR="00E52ABD" w:rsidRPr="00E52ABD">
        <w:rPr>
          <w:lang w:val="ru-RU"/>
        </w:rPr>
        <w:t xml:space="preserve">, что в нем перечислены </w:t>
      </w:r>
      <w:r w:rsidR="003E0FEA">
        <w:rPr>
          <w:lang w:val="ru-RU"/>
        </w:rPr>
        <w:t>десять</w:t>
      </w:r>
      <w:r w:rsidR="00E52ABD" w:rsidRPr="00E52ABD">
        <w:rPr>
          <w:lang w:val="ru-RU"/>
        </w:rPr>
        <w:t xml:space="preserve"> </w:t>
      </w:r>
      <w:r w:rsidR="00735B18" w:rsidRPr="00E52ABD">
        <w:rPr>
          <w:lang w:val="ru-RU"/>
        </w:rPr>
        <w:t>соглашений</w:t>
      </w:r>
      <w:r w:rsidR="00735B18">
        <w:rPr>
          <w:lang w:val="ru-RU"/>
        </w:rPr>
        <w:t>/</w:t>
      </w:r>
      <w:r w:rsidR="00E52ABD" w:rsidRPr="00E52ABD">
        <w:rPr>
          <w:lang w:val="ru-RU"/>
        </w:rPr>
        <w:t xml:space="preserve">меморандумов о взаимопонимании, </w:t>
      </w:r>
      <w:r w:rsidR="00735B18" w:rsidRPr="00E52ABD">
        <w:rPr>
          <w:lang w:val="ru-RU"/>
        </w:rPr>
        <w:t>подписанных МСЭ после Совета</w:t>
      </w:r>
      <w:r w:rsidR="00735B18">
        <w:rPr>
          <w:lang w:val="ru-RU"/>
        </w:rPr>
        <w:t xml:space="preserve"> 20</w:t>
      </w:r>
      <w:r w:rsidR="00735B18" w:rsidRPr="00E52ABD">
        <w:rPr>
          <w:lang w:val="ru-RU"/>
        </w:rPr>
        <w:t>19</w:t>
      </w:r>
      <w:r w:rsidR="00735B18">
        <w:rPr>
          <w:lang w:val="ru-RU"/>
        </w:rPr>
        <w:t xml:space="preserve"> года и </w:t>
      </w:r>
      <w:r w:rsidR="00E52ABD" w:rsidRPr="00E52ABD">
        <w:rPr>
          <w:lang w:val="ru-RU"/>
        </w:rPr>
        <w:t xml:space="preserve">имеющих </w:t>
      </w:r>
      <w:r w:rsidR="00735B18" w:rsidRPr="00E52ABD">
        <w:rPr>
          <w:lang w:val="ru-RU"/>
        </w:rPr>
        <w:t xml:space="preserve">для Союза </w:t>
      </w:r>
      <w:r w:rsidR="00E52ABD" w:rsidRPr="00E52ABD">
        <w:rPr>
          <w:lang w:val="ru-RU"/>
        </w:rPr>
        <w:t xml:space="preserve">потенциальные </w:t>
      </w:r>
      <w:r w:rsidR="00735B18" w:rsidRPr="00E52ABD">
        <w:rPr>
          <w:lang w:val="ru-RU"/>
        </w:rPr>
        <w:t xml:space="preserve">последствия </w:t>
      </w:r>
      <w:r w:rsidR="00E52ABD" w:rsidRPr="00E52ABD">
        <w:rPr>
          <w:lang w:val="ru-RU"/>
        </w:rPr>
        <w:t>финансов</w:t>
      </w:r>
      <w:r w:rsidR="00735B18">
        <w:rPr>
          <w:lang w:val="ru-RU"/>
        </w:rPr>
        <w:t>ого</w:t>
      </w:r>
      <w:r w:rsidR="00E52ABD" w:rsidRPr="00E52ABD">
        <w:rPr>
          <w:lang w:val="ru-RU"/>
        </w:rPr>
        <w:t xml:space="preserve"> и/или стратегическ</w:t>
      </w:r>
      <w:r w:rsidR="00735B18">
        <w:rPr>
          <w:lang w:val="ru-RU"/>
        </w:rPr>
        <w:t>ого характера</w:t>
      </w:r>
      <w:r w:rsidR="00E52ABD" w:rsidRPr="00E52ABD">
        <w:rPr>
          <w:lang w:val="ru-RU"/>
        </w:rPr>
        <w:t>. В документе указаны департаменты Бюро/</w:t>
      </w:r>
      <w:r w:rsidR="00735B18">
        <w:rPr>
          <w:lang w:val="ru-RU"/>
        </w:rPr>
        <w:t>Генерального секретариата</w:t>
      </w:r>
      <w:r w:rsidR="00E52ABD" w:rsidRPr="00E52ABD">
        <w:rPr>
          <w:lang w:val="ru-RU"/>
        </w:rPr>
        <w:t>, ответственные за кажд</w:t>
      </w:r>
      <w:r w:rsidR="00735B18">
        <w:rPr>
          <w:lang w:val="ru-RU"/>
        </w:rPr>
        <w:t>ое</w:t>
      </w:r>
      <w:r w:rsidR="00E52ABD" w:rsidRPr="00E52ABD">
        <w:rPr>
          <w:lang w:val="ru-RU"/>
        </w:rPr>
        <w:t xml:space="preserve"> </w:t>
      </w:r>
      <w:r w:rsidR="00735B18" w:rsidRPr="00E52ABD">
        <w:rPr>
          <w:lang w:val="ru-RU"/>
        </w:rPr>
        <w:t>соглашени</w:t>
      </w:r>
      <w:r w:rsidR="00735B18">
        <w:rPr>
          <w:lang w:val="ru-RU"/>
        </w:rPr>
        <w:t xml:space="preserve">е и каждый </w:t>
      </w:r>
      <w:r w:rsidR="00735B18" w:rsidRPr="00E52ABD">
        <w:rPr>
          <w:lang w:val="ru-RU"/>
        </w:rPr>
        <w:t>меморандум о взаимопонимании</w:t>
      </w:r>
      <w:r w:rsidR="00E52ABD" w:rsidRPr="00E52ABD">
        <w:rPr>
          <w:lang w:val="ru-RU"/>
        </w:rPr>
        <w:t xml:space="preserve">. Кроме того, в </w:t>
      </w:r>
      <w:r w:rsidR="00735B18" w:rsidRPr="00E52ABD">
        <w:rPr>
          <w:lang w:val="ru-RU"/>
        </w:rPr>
        <w:t xml:space="preserve">Приложении </w:t>
      </w:r>
      <w:r w:rsidR="00E52ABD" w:rsidRPr="00E52ABD">
        <w:rPr>
          <w:lang w:val="ru-RU"/>
        </w:rPr>
        <w:t xml:space="preserve">к документу приведены полные тексты </w:t>
      </w:r>
      <w:r w:rsidR="00735B18" w:rsidRPr="00E52ABD">
        <w:rPr>
          <w:lang w:val="ru-RU"/>
        </w:rPr>
        <w:t>соглашений</w:t>
      </w:r>
      <w:r w:rsidR="00735B18">
        <w:rPr>
          <w:lang w:val="ru-RU"/>
        </w:rPr>
        <w:t>/</w:t>
      </w:r>
      <w:r w:rsidR="00735B18" w:rsidRPr="00E52ABD">
        <w:rPr>
          <w:lang w:val="ru-RU"/>
        </w:rPr>
        <w:t>меморандумов о взаимопонимании</w:t>
      </w:r>
      <w:r w:rsidR="00E52ABD" w:rsidRPr="00E52ABD">
        <w:rPr>
          <w:lang w:val="ru-RU"/>
        </w:rPr>
        <w:t>.</w:t>
      </w:r>
    </w:p>
    <w:p w14:paraId="7EB62269" w14:textId="1F391312" w:rsidR="00285EC5" w:rsidRPr="00E52ABD" w:rsidRDefault="00285EC5" w:rsidP="00285EC5">
      <w:pPr>
        <w:rPr>
          <w:lang w:val="ru-RU"/>
        </w:rPr>
      </w:pPr>
      <w:r w:rsidRPr="00735B18">
        <w:rPr>
          <w:lang w:val="ru-RU"/>
        </w:rPr>
        <w:t>6.2</w:t>
      </w:r>
      <w:r w:rsidRPr="00735B18">
        <w:rPr>
          <w:lang w:val="ru-RU"/>
        </w:rPr>
        <w:tab/>
      </w:r>
      <w:r w:rsidR="00E52ABD" w:rsidRPr="00E52ABD">
        <w:rPr>
          <w:lang w:val="ru-RU"/>
        </w:rPr>
        <w:t xml:space="preserve">Несколько </w:t>
      </w:r>
      <w:r w:rsidR="00735B18">
        <w:rPr>
          <w:lang w:val="ru-RU"/>
        </w:rPr>
        <w:t>Советников</w:t>
      </w:r>
      <w:r w:rsidR="00E52ABD" w:rsidRPr="00E52ABD">
        <w:rPr>
          <w:lang w:val="ru-RU"/>
        </w:rPr>
        <w:t xml:space="preserve"> </w:t>
      </w:r>
      <w:r w:rsidR="00735B18">
        <w:rPr>
          <w:lang w:val="ru-RU"/>
        </w:rPr>
        <w:t>обращают внимание</w:t>
      </w:r>
      <w:r w:rsidR="00E52ABD" w:rsidRPr="00E52ABD">
        <w:rPr>
          <w:lang w:val="ru-RU"/>
        </w:rPr>
        <w:t xml:space="preserve"> на положение, содержащееся почти во всех </w:t>
      </w:r>
      <w:r w:rsidR="00735B18">
        <w:rPr>
          <w:lang w:val="ru-RU"/>
        </w:rPr>
        <w:t>меморандумах</w:t>
      </w:r>
      <w:r w:rsidR="00997284">
        <w:rPr>
          <w:lang w:val="ru-RU"/>
        </w:rPr>
        <w:t>,</w:t>
      </w:r>
      <w:r w:rsidR="00735B18">
        <w:rPr>
          <w:lang w:val="ru-RU"/>
        </w:rPr>
        <w:t xml:space="preserve"> и</w:t>
      </w:r>
      <w:r w:rsidR="00E52ABD" w:rsidRPr="00E52ABD">
        <w:rPr>
          <w:lang w:val="ru-RU"/>
        </w:rPr>
        <w:t xml:space="preserve"> предпол</w:t>
      </w:r>
      <w:r w:rsidR="00735B18">
        <w:rPr>
          <w:lang w:val="ru-RU"/>
        </w:rPr>
        <w:t>агают</w:t>
      </w:r>
      <w:r w:rsidR="00E52ABD" w:rsidRPr="00E52ABD">
        <w:rPr>
          <w:lang w:val="ru-RU"/>
        </w:rPr>
        <w:t xml:space="preserve">, что </w:t>
      </w:r>
      <w:r w:rsidR="00735B18">
        <w:rPr>
          <w:lang w:val="ru-RU"/>
        </w:rPr>
        <w:t xml:space="preserve">уровень </w:t>
      </w:r>
      <w:r w:rsidR="00E52ABD" w:rsidRPr="00E52ABD">
        <w:rPr>
          <w:lang w:val="ru-RU"/>
        </w:rPr>
        <w:t>подотчетност</w:t>
      </w:r>
      <w:r w:rsidR="00735B18">
        <w:rPr>
          <w:lang w:val="ru-RU"/>
        </w:rPr>
        <w:t>и</w:t>
      </w:r>
      <w:r w:rsidR="00E52ABD" w:rsidRPr="00E52ABD">
        <w:rPr>
          <w:lang w:val="ru-RU"/>
        </w:rPr>
        <w:t xml:space="preserve"> и прозрачност</w:t>
      </w:r>
      <w:r w:rsidR="00735B18">
        <w:rPr>
          <w:lang w:val="ru-RU"/>
        </w:rPr>
        <w:t>и</w:t>
      </w:r>
      <w:r w:rsidR="00E52ABD" w:rsidRPr="00E52ABD">
        <w:rPr>
          <w:lang w:val="ru-RU"/>
        </w:rPr>
        <w:t xml:space="preserve"> буд</w:t>
      </w:r>
      <w:r w:rsidR="00735B18">
        <w:rPr>
          <w:lang w:val="ru-RU"/>
        </w:rPr>
        <w:t>ет</w:t>
      </w:r>
      <w:r w:rsidR="00E52ABD" w:rsidRPr="00E52ABD">
        <w:rPr>
          <w:lang w:val="ru-RU"/>
        </w:rPr>
        <w:t xml:space="preserve"> </w:t>
      </w:r>
      <w:r w:rsidR="00735B18">
        <w:rPr>
          <w:lang w:val="ru-RU"/>
        </w:rPr>
        <w:t>выше</w:t>
      </w:r>
      <w:r w:rsidR="00E52ABD" w:rsidRPr="00E52ABD">
        <w:rPr>
          <w:lang w:val="ru-RU"/>
        </w:rPr>
        <w:t xml:space="preserve">, если </w:t>
      </w:r>
      <w:r w:rsidR="00735B18" w:rsidRPr="00E52ABD">
        <w:rPr>
          <w:lang w:val="ru-RU"/>
        </w:rPr>
        <w:t xml:space="preserve">Государства-Члены </w:t>
      </w:r>
      <w:r w:rsidR="00E52ABD" w:rsidRPr="00E52ABD">
        <w:rPr>
          <w:lang w:val="ru-RU"/>
        </w:rPr>
        <w:t xml:space="preserve">смогут использовать такой инструмент, как онлайновая </w:t>
      </w:r>
      <w:r w:rsidR="00735B18">
        <w:rPr>
          <w:lang w:val="ru-RU"/>
        </w:rPr>
        <w:t>информационная панель</w:t>
      </w:r>
      <w:r w:rsidR="00E52ABD" w:rsidRPr="00E52ABD">
        <w:rPr>
          <w:lang w:val="ru-RU"/>
        </w:rPr>
        <w:t xml:space="preserve"> Б</w:t>
      </w:r>
      <w:r w:rsidR="00735B18">
        <w:rPr>
          <w:lang w:val="ru-RU"/>
        </w:rPr>
        <w:t>РЭ</w:t>
      </w:r>
      <w:r w:rsidR="00E52ABD" w:rsidRPr="00E52ABD">
        <w:rPr>
          <w:lang w:val="ru-RU"/>
        </w:rPr>
        <w:t xml:space="preserve">, для определения статуса действующих меморандумов, в частности тех, которые имеют </w:t>
      </w:r>
      <w:r w:rsidR="00735B18" w:rsidRPr="00E52ABD">
        <w:rPr>
          <w:lang w:val="ru-RU"/>
        </w:rPr>
        <w:t xml:space="preserve">последствия </w:t>
      </w:r>
      <w:r w:rsidR="00E52ABD" w:rsidRPr="00E52ABD">
        <w:rPr>
          <w:lang w:val="ru-RU"/>
        </w:rPr>
        <w:t>стратегическ</w:t>
      </w:r>
      <w:r w:rsidR="00735B18">
        <w:rPr>
          <w:lang w:val="ru-RU"/>
        </w:rPr>
        <w:t>ого</w:t>
      </w:r>
      <w:r w:rsidR="00E52ABD" w:rsidRPr="00E52ABD">
        <w:rPr>
          <w:lang w:val="ru-RU"/>
        </w:rPr>
        <w:t xml:space="preserve"> или финансов</w:t>
      </w:r>
      <w:r w:rsidR="00735B18">
        <w:rPr>
          <w:lang w:val="ru-RU"/>
        </w:rPr>
        <w:t>ого характера</w:t>
      </w:r>
      <w:r w:rsidR="00E52ABD" w:rsidRPr="00E52ABD">
        <w:rPr>
          <w:lang w:val="ru-RU"/>
        </w:rPr>
        <w:t xml:space="preserve"> и в отношении которых были отдельно согласованы и подписаны одно или несколько юридически обязательных письменных соглашений, проектных документов и/или других инструментов.</w:t>
      </w:r>
    </w:p>
    <w:p w14:paraId="2C53208A" w14:textId="2F21FE18" w:rsidR="00285EC5" w:rsidRPr="00E52ABD" w:rsidRDefault="00285EC5" w:rsidP="00285EC5">
      <w:pPr>
        <w:rPr>
          <w:lang w:val="ru-RU"/>
        </w:rPr>
      </w:pPr>
      <w:r w:rsidRPr="00735B18">
        <w:rPr>
          <w:lang w:val="ru-RU"/>
        </w:rPr>
        <w:t>6.3</w:t>
      </w:r>
      <w:r w:rsidRPr="00735B18">
        <w:rPr>
          <w:lang w:val="ru-RU"/>
        </w:rPr>
        <w:tab/>
      </w:r>
      <w:r w:rsidR="00E52ABD" w:rsidRPr="00E52ABD">
        <w:rPr>
          <w:lang w:val="ru-RU"/>
        </w:rPr>
        <w:t xml:space="preserve">Ряд </w:t>
      </w:r>
      <w:r w:rsidR="00735B18">
        <w:rPr>
          <w:lang w:val="ru-RU"/>
        </w:rPr>
        <w:t>Советников</w:t>
      </w:r>
      <w:r w:rsidR="00E52ABD" w:rsidRPr="00E52ABD">
        <w:rPr>
          <w:lang w:val="ru-RU"/>
        </w:rPr>
        <w:t xml:space="preserve"> прос</w:t>
      </w:r>
      <w:r w:rsidR="00735B18">
        <w:rPr>
          <w:lang w:val="ru-RU"/>
        </w:rPr>
        <w:t>ят</w:t>
      </w:r>
      <w:r w:rsidR="00E52ABD" w:rsidRPr="00E52ABD">
        <w:rPr>
          <w:lang w:val="ru-RU"/>
        </w:rPr>
        <w:t xml:space="preserve"> разъяснить другие аспекты меморандумов о взаимопонимании, в частности, критерии, которые должны быть соблюдены до подписания МоВ; соглашения о прикомандировании; отсутствие стандарт</w:t>
      </w:r>
      <w:r w:rsidR="00735B18">
        <w:rPr>
          <w:lang w:val="ru-RU"/>
        </w:rPr>
        <w:t>ного</w:t>
      </w:r>
      <w:r w:rsidR="00E52ABD" w:rsidRPr="00E52ABD">
        <w:rPr>
          <w:lang w:val="ru-RU"/>
        </w:rPr>
        <w:t xml:space="preserve"> формата МоВ; и </w:t>
      </w:r>
      <w:r w:rsidR="00735B18" w:rsidRPr="00E52ABD">
        <w:rPr>
          <w:lang w:val="ru-RU"/>
        </w:rPr>
        <w:t xml:space="preserve">отсутствие </w:t>
      </w:r>
      <w:r w:rsidR="00E52ABD" w:rsidRPr="00E52ABD">
        <w:rPr>
          <w:lang w:val="ru-RU"/>
        </w:rPr>
        <w:t>четкой даты прекращения</w:t>
      </w:r>
      <w:r w:rsidR="00735B18">
        <w:rPr>
          <w:lang w:val="ru-RU"/>
        </w:rPr>
        <w:t> </w:t>
      </w:r>
      <w:r w:rsidR="00E52ABD" w:rsidRPr="00E52ABD">
        <w:rPr>
          <w:lang w:val="ru-RU"/>
        </w:rPr>
        <w:t>действия.</w:t>
      </w:r>
    </w:p>
    <w:p w14:paraId="0C14147E" w14:textId="02FC18FF" w:rsidR="00285EC5" w:rsidRPr="00E52ABD" w:rsidRDefault="00285EC5" w:rsidP="00285EC5">
      <w:pPr>
        <w:rPr>
          <w:lang w:val="ru-RU"/>
        </w:rPr>
      </w:pPr>
      <w:r w:rsidRPr="00735B18">
        <w:rPr>
          <w:lang w:val="ru-RU"/>
        </w:rPr>
        <w:t>6.4</w:t>
      </w:r>
      <w:r w:rsidRPr="00735B18">
        <w:rPr>
          <w:lang w:val="ru-RU"/>
        </w:rPr>
        <w:tab/>
      </w:r>
      <w:r w:rsidR="00E52ABD" w:rsidRPr="00E52ABD">
        <w:rPr>
          <w:lang w:val="ru-RU"/>
        </w:rPr>
        <w:t xml:space="preserve">Генеральный секретарь </w:t>
      </w:r>
      <w:r w:rsidR="00735B18">
        <w:rPr>
          <w:lang w:val="ru-RU"/>
        </w:rPr>
        <w:t>говорит</w:t>
      </w:r>
      <w:r w:rsidR="00E52ABD" w:rsidRPr="00E52ABD">
        <w:rPr>
          <w:lang w:val="ru-RU"/>
        </w:rPr>
        <w:t>, что он отме</w:t>
      </w:r>
      <w:r w:rsidR="00747356">
        <w:rPr>
          <w:lang w:val="ru-RU"/>
        </w:rPr>
        <w:t>чает</w:t>
      </w:r>
      <w:r w:rsidR="00E52ABD" w:rsidRPr="00E52ABD">
        <w:rPr>
          <w:lang w:val="ru-RU"/>
        </w:rPr>
        <w:t xml:space="preserve"> стремление к</w:t>
      </w:r>
      <w:r w:rsidR="00735B18">
        <w:rPr>
          <w:lang w:val="ru-RU"/>
        </w:rPr>
        <w:t xml:space="preserve"> большей</w:t>
      </w:r>
      <w:r w:rsidR="00E52ABD" w:rsidRPr="00E52ABD">
        <w:rPr>
          <w:lang w:val="ru-RU"/>
        </w:rPr>
        <w:t xml:space="preserve"> прозрачности в отношении МоВ/соглашений и секретариат прилагает все усилия для предоставления </w:t>
      </w:r>
      <w:r w:rsidR="00735B18" w:rsidRPr="00E52ABD">
        <w:rPr>
          <w:lang w:val="ru-RU"/>
        </w:rPr>
        <w:t xml:space="preserve">Советникам </w:t>
      </w:r>
      <w:r w:rsidR="00E52ABD" w:rsidRPr="00E52ABD">
        <w:rPr>
          <w:lang w:val="ru-RU"/>
        </w:rPr>
        <w:t>полной и прозрачной информации. Он также прин</w:t>
      </w:r>
      <w:r w:rsidR="00747356">
        <w:rPr>
          <w:lang w:val="ru-RU"/>
        </w:rPr>
        <w:t>имает</w:t>
      </w:r>
      <w:r w:rsidR="00E52ABD" w:rsidRPr="00E52ABD">
        <w:rPr>
          <w:lang w:val="ru-RU"/>
        </w:rPr>
        <w:t xml:space="preserve"> к сведению пожелание о стандар</w:t>
      </w:r>
      <w:r w:rsidR="00735B18">
        <w:rPr>
          <w:lang w:val="ru-RU"/>
        </w:rPr>
        <w:t>тизации</w:t>
      </w:r>
      <w:r w:rsidR="00E52ABD" w:rsidRPr="00E52ABD">
        <w:rPr>
          <w:lang w:val="ru-RU"/>
        </w:rPr>
        <w:t xml:space="preserve"> </w:t>
      </w:r>
      <w:r w:rsidR="00E52ABD" w:rsidRPr="00E52ABD">
        <w:rPr>
          <w:lang w:val="ru-RU"/>
        </w:rPr>
        <w:lastRenderedPageBreak/>
        <w:t>формат</w:t>
      </w:r>
      <w:r w:rsidR="00735B18">
        <w:rPr>
          <w:lang w:val="ru-RU"/>
        </w:rPr>
        <w:t>а</w:t>
      </w:r>
      <w:r w:rsidR="00E52ABD" w:rsidRPr="00E52ABD">
        <w:rPr>
          <w:lang w:val="ru-RU"/>
        </w:rPr>
        <w:t xml:space="preserve">, хотя на практике </w:t>
      </w:r>
      <w:r w:rsidR="00735B18" w:rsidRPr="00E52ABD">
        <w:rPr>
          <w:lang w:val="ru-RU"/>
        </w:rPr>
        <w:t>предусмотреть стандарт</w:t>
      </w:r>
      <w:r w:rsidR="00735B18">
        <w:rPr>
          <w:lang w:val="ru-RU"/>
        </w:rPr>
        <w:t>ный</w:t>
      </w:r>
      <w:r w:rsidR="00735B18" w:rsidRPr="00E52ABD">
        <w:rPr>
          <w:lang w:val="ru-RU"/>
        </w:rPr>
        <w:t xml:space="preserve"> формат </w:t>
      </w:r>
      <w:r w:rsidR="00735B18">
        <w:rPr>
          <w:lang w:val="ru-RU"/>
        </w:rPr>
        <w:t>непросто</w:t>
      </w:r>
      <w:r w:rsidR="00E52ABD" w:rsidRPr="00E52ABD">
        <w:rPr>
          <w:lang w:val="ru-RU"/>
        </w:rPr>
        <w:t xml:space="preserve">, </w:t>
      </w:r>
      <w:r w:rsidR="00735B18">
        <w:rPr>
          <w:lang w:val="ru-RU"/>
        </w:rPr>
        <w:t>принимая во внимание</w:t>
      </w:r>
      <w:r w:rsidR="00E52ABD" w:rsidRPr="00E52ABD">
        <w:rPr>
          <w:lang w:val="ru-RU"/>
        </w:rPr>
        <w:t xml:space="preserve"> </w:t>
      </w:r>
      <w:r w:rsidR="00735B18">
        <w:rPr>
          <w:lang w:val="ru-RU"/>
        </w:rPr>
        <w:t>различные</w:t>
      </w:r>
      <w:r w:rsidR="00E52ABD" w:rsidRPr="00E52ABD">
        <w:rPr>
          <w:lang w:val="ru-RU"/>
        </w:rPr>
        <w:t xml:space="preserve"> </w:t>
      </w:r>
      <w:r w:rsidR="00735B18" w:rsidRPr="00E52ABD">
        <w:rPr>
          <w:lang w:val="ru-RU"/>
        </w:rPr>
        <w:t>ситуаци</w:t>
      </w:r>
      <w:r w:rsidR="00735B18">
        <w:rPr>
          <w:lang w:val="ru-RU"/>
        </w:rPr>
        <w:t>и и широкий круг</w:t>
      </w:r>
      <w:r w:rsidR="00735B18" w:rsidRPr="00E52ABD">
        <w:rPr>
          <w:lang w:val="ru-RU"/>
        </w:rPr>
        <w:t xml:space="preserve"> </w:t>
      </w:r>
      <w:r w:rsidR="00E52ABD" w:rsidRPr="00E52ABD">
        <w:rPr>
          <w:lang w:val="ru-RU"/>
        </w:rPr>
        <w:t xml:space="preserve">партнеров. Что касается прикомандирования сотрудников </w:t>
      </w:r>
      <w:r w:rsidR="00735B18">
        <w:rPr>
          <w:lang w:val="ru-RU"/>
        </w:rPr>
        <w:t>от</w:t>
      </w:r>
      <w:r w:rsidR="00E52ABD" w:rsidRPr="00E52ABD">
        <w:rPr>
          <w:lang w:val="ru-RU"/>
        </w:rPr>
        <w:t xml:space="preserve"> администраций и учреждений Организации Объединенных Наций, то такой тип договоренностей весьма полезен, поскольку помогает Союзу справляться с постоянно растущим объемом работы; в целях повышения эффективности и прозрачности соответствующую политику в отношении прикомандирования можно было бы включить в </w:t>
      </w:r>
      <w:r w:rsidR="00735B18" w:rsidRPr="00E52ABD">
        <w:rPr>
          <w:lang w:val="ru-RU"/>
        </w:rPr>
        <w:t xml:space="preserve">Стратегический </w:t>
      </w:r>
      <w:r w:rsidR="00E52ABD" w:rsidRPr="00E52ABD">
        <w:rPr>
          <w:lang w:val="ru-RU"/>
        </w:rPr>
        <w:t>план МСЭ в области людских ресурсов.</w:t>
      </w:r>
    </w:p>
    <w:p w14:paraId="7962EEC0" w14:textId="7E439A63" w:rsidR="00285EC5" w:rsidRPr="00E52ABD" w:rsidRDefault="00285EC5" w:rsidP="00285EC5">
      <w:pPr>
        <w:rPr>
          <w:lang w:val="ru-RU"/>
        </w:rPr>
      </w:pPr>
      <w:r w:rsidRPr="009A24CC">
        <w:rPr>
          <w:lang w:val="ru-RU"/>
        </w:rPr>
        <w:t>6.5</w:t>
      </w:r>
      <w:r w:rsidRPr="009A24CC">
        <w:rPr>
          <w:lang w:val="ru-RU"/>
        </w:rPr>
        <w:tab/>
      </w:r>
      <w:r w:rsidR="00735B18" w:rsidRPr="00E52ABD">
        <w:rPr>
          <w:lang w:val="ru-RU"/>
        </w:rPr>
        <w:t>Советник МСЭ</w:t>
      </w:r>
      <w:r w:rsidR="00735B18" w:rsidRPr="00735B18">
        <w:rPr>
          <w:lang w:val="ru-RU"/>
        </w:rPr>
        <w:t xml:space="preserve"> </w:t>
      </w:r>
      <w:r w:rsidR="00735B18">
        <w:rPr>
          <w:lang w:val="ru-RU"/>
        </w:rPr>
        <w:t>по правовым вопросам</w:t>
      </w:r>
      <w:r w:rsidR="00E52ABD" w:rsidRPr="00E52ABD">
        <w:rPr>
          <w:lang w:val="ru-RU"/>
        </w:rPr>
        <w:t xml:space="preserve"> подтвер</w:t>
      </w:r>
      <w:r w:rsidR="00735B18">
        <w:rPr>
          <w:lang w:val="ru-RU"/>
        </w:rPr>
        <w:t>ждает</w:t>
      </w:r>
      <w:r w:rsidR="003E0FEA">
        <w:rPr>
          <w:lang w:val="ru-RU"/>
        </w:rPr>
        <w:t>,</w:t>
      </w:r>
      <w:r w:rsidR="00E52ABD" w:rsidRPr="00E52ABD">
        <w:rPr>
          <w:lang w:val="ru-RU"/>
        </w:rPr>
        <w:t xml:space="preserve"> что хотя многие МоВ представляют собой просто </w:t>
      </w:r>
      <w:r w:rsidR="00735B18">
        <w:rPr>
          <w:lang w:val="ru-RU"/>
        </w:rPr>
        <w:t>основу для</w:t>
      </w:r>
      <w:r w:rsidR="00E52ABD" w:rsidRPr="00E52ABD">
        <w:rPr>
          <w:lang w:val="ru-RU"/>
        </w:rPr>
        <w:t xml:space="preserve"> сотрудничества, не влекущ</w:t>
      </w:r>
      <w:r w:rsidR="00735B18">
        <w:rPr>
          <w:lang w:val="ru-RU"/>
        </w:rPr>
        <w:t>ую</w:t>
      </w:r>
      <w:r w:rsidR="00E52ABD" w:rsidRPr="00E52ABD">
        <w:rPr>
          <w:lang w:val="ru-RU"/>
        </w:rPr>
        <w:t xml:space="preserve"> никаких обязательств для сторон, в некоторых случаях они могут быть реализованы в виде соглашений, которые имеют обязательную силу и могут иметь финансовые</w:t>
      </w:r>
      <w:r w:rsidR="00EC587E" w:rsidRPr="00DE44D9">
        <w:rPr>
          <w:lang w:val="ru-RU"/>
        </w:rPr>
        <w:t>/</w:t>
      </w:r>
      <w:r w:rsidR="00EC587E">
        <w:rPr>
          <w:lang w:val="ru-RU"/>
        </w:rPr>
        <w:t>стратегические</w:t>
      </w:r>
      <w:r w:rsidR="00E52ABD" w:rsidRPr="00E52ABD">
        <w:rPr>
          <w:lang w:val="ru-RU"/>
        </w:rPr>
        <w:t xml:space="preserve"> последствия, </w:t>
      </w:r>
      <w:r w:rsidR="00735B18">
        <w:rPr>
          <w:lang w:val="ru-RU"/>
        </w:rPr>
        <w:t>и сообщает</w:t>
      </w:r>
      <w:r w:rsidR="00E52ABD" w:rsidRPr="00E52ABD">
        <w:rPr>
          <w:lang w:val="ru-RU"/>
        </w:rPr>
        <w:t xml:space="preserve">, что </w:t>
      </w:r>
      <w:r w:rsidR="00735B18">
        <w:rPr>
          <w:lang w:val="ru-RU"/>
        </w:rPr>
        <w:t>непосредственно</w:t>
      </w:r>
      <w:r w:rsidR="00E52ABD" w:rsidRPr="00E52ABD">
        <w:rPr>
          <w:lang w:val="ru-RU"/>
        </w:rPr>
        <w:t xml:space="preserve"> после </w:t>
      </w:r>
      <w:r w:rsidR="00747356">
        <w:rPr>
          <w:lang w:val="ru-RU"/>
        </w:rPr>
        <w:t xml:space="preserve">виртуальных </w:t>
      </w:r>
      <w:r w:rsidR="00735B18">
        <w:rPr>
          <w:lang w:val="ru-RU"/>
        </w:rPr>
        <w:t>консультаций Советников</w:t>
      </w:r>
      <w:r w:rsidR="00E52ABD" w:rsidRPr="00E52ABD">
        <w:rPr>
          <w:lang w:val="ru-RU"/>
        </w:rPr>
        <w:t xml:space="preserve"> начнется работа над наиболее подходящим инструментом для предоставления </w:t>
      </w:r>
      <w:r w:rsidR="009A24CC" w:rsidRPr="00E52ABD">
        <w:rPr>
          <w:lang w:val="ru-RU"/>
        </w:rPr>
        <w:t xml:space="preserve">Советникам </w:t>
      </w:r>
      <w:r w:rsidR="00E52ABD" w:rsidRPr="00E52ABD">
        <w:rPr>
          <w:lang w:val="ru-RU"/>
        </w:rPr>
        <w:t xml:space="preserve">полной и прозрачной информации о МоВ/соглашениях, заключенных Союзом и имеющих значительные </w:t>
      </w:r>
      <w:r w:rsidR="009A24CC" w:rsidRPr="00E52ABD">
        <w:rPr>
          <w:lang w:val="ru-RU"/>
        </w:rPr>
        <w:t xml:space="preserve">последствия </w:t>
      </w:r>
      <w:r w:rsidR="00E52ABD" w:rsidRPr="00E52ABD">
        <w:rPr>
          <w:lang w:val="ru-RU"/>
        </w:rPr>
        <w:t>финансов</w:t>
      </w:r>
      <w:r w:rsidR="009A24CC">
        <w:rPr>
          <w:lang w:val="ru-RU"/>
        </w:rPr>
        <w:t>ого</w:t>
      </w:r>
      <w:r w:rsidR="00E52ABD" w:rsidRPr="00E52ABD">
        <w:rPr>
          <w:lang w:val="ru-RU"/>
        </w:rPr>
        <w:t xml:space="preserve"> или стратегическ</w:t>
      </w:r>
      <w:r w:rsidR="009A24CC">
        <w:rPr>
          <w:lang w:val="ru-RU"/>
        </w:rPr>
        <w:t>ого характера</w:t>
      </w:r>
      <w:r w:rsidR="00E52ABD" w:rsidRPr="00E52ABD">
        <w:rPr>
          <w:lang w:val="ru-RU"/>
        </w:rPr>
        <w:t>, включая, при необходимости, их условия. Критерии для заключения меморандум</w:t>
      </w:r>
      <w:r w:rsidR="009A24CC">
        <w:rPr>
          <w:lang w:val="ru-RU"/>
        </w:rPr>
        <w:t>ов</w:t>
      </w:r>
      <w:r w:rsidR="00E52ABD" w:rsidRPr="00E52ABD">
        <w:rPr>
          <w:lang w:val="ru-RU"/>
        </w:rPr>
        <w:t xml:space="preserve"> о взаимопонимании были </w:t>
      </w:r>
      <w:r w:rsidR="009A24CC">
        <w:rPr>
          <w:lang w:val="ru-RU"/>
        </w:rPr>
        <w:t>особыми</w:t>
      </w:r>
      <w:r w:rsidR="00E52ABD" w:rsidRPr="00E52ABD">
        <w:rPr>
          <w:lang w:val="ru-RU"/>
        </w:rPr>
        <w:t xml:space="preserve"> </w:t>
      </w:r>
      <w:r w:rsidR="009A24CC">
        <w:rPr>
          <w:lang w:val="ru-RU"/>
        </w:rPr>
        <w:t>в случае</w:t>
      </w:r>
      <w:r w:rsidR="00E52ABD" w:rsidRPr="00E52ABD">
        <w:rPr>
          <w:lang w:val="ru-RU"/>
        </w:rPr>
        <w:t xml:space="preserve"> каждого М</w:t>
      </w:r>
      <w:r w:rsidR="009A24CC">
        <w:rPr>
          <w:lang w:val="ru-RU"/>
        </w:rPr>
        <w:t>о</w:t>
      </w:r>
      <w:r w:rsidR="00E52ABD" w:rsidRPr="00E52ABD">
        <w:rPr>
          <w:lang w:val="ru-RU"/>
        </w:rPr>
        <w:t>В; однако они всегда полностью соответствовали положениям, принятым П</w:t>
      </w:r>
      <w:r w:rsidR="009A24CC">
        <w:rPr>
          <w:lang w:val="ru-RU"/>
        </w:rPr>
        <w:t>К</w:t>
      </w:r>
      <w:r w:rsidR="00E52ABD" w:rsidRPr="00E52ABD">
        <w:rPr>
          <w:lang w:val="ru-RU"/>
        </w:rPr>
        <w:t>-18 (Документ 100</w:t>
      </w:r>
      <w:r w:rsidR="009A24CC">
        <w:rPr>
          <w:lang w:val="ru-RU"/>
        </w:rPr>
        <w:t xml:space="preserve"> ПК-18</w:t>
      </w:r>
      <w:r w:rsidR="00E52ABD" w:rsidRPr="00E52ABD">
        <w:rPr>
          <w:lang w:val="ru-RU"/>
        </w:rPr>
        <w:t xml:space="preserve">: </w:t>
      </w:r>
      <w:r w:rsidR="009A24CC">
        <w:rPr>
          <w:lang w:val="ru-RU"/>
        </w:rPr>
        <w:t>Отчет</w:t>
      </w:r>
      <w:r w:rsidR="00E52ABD" w:rsidRPr="00E52ABD">
        <w:rPr>
          <w:lang w:val="ru-RU"/>
        </w:rPr>
        <w:t xml:space="preserve"> </w:t>
      </w:r>
      <w:r w:rsidR="009A24CC" w:rsidRPr="00E52ABD">
        <w:rPr>
          <w:lang w:val="ru-RU"/>
        </w:rPr>
        <w:t xml:space="preserve">Председателя </w:t>
      </w:r>
      <w:r w:rsidR="00E52ABD" w:rsidRPr="00E52ABD">
        <w:rPr>
          <w:lang w:val="ru-RU"/>
        </w:rPr>
        <w:t>Комитета</w:t>
      </w:r>
      <w:r w:rsidR="0085405B">
        <w:rPr>
          <w:lang w:val="ru-RU"/>
        </w:rPr>
        <w:t> </w:t>
      </w:r>
      <w:r w:rsidR="00E52ABD" w:rsidRPr="00E52ABD">
        <w:rPr>
          <w:lang w:val="ru-RU"/>
        </w:rPr>
        <w:t>6 пленарно</w:t>
      </w:r>
      <w:r w:rsidR="00747356">
        <w:rPr>
          <w:lang w:val="ru-RU"/>
        </w:rPr>
        <w:t>му</w:t>
      </w:r>
      <w:r w:rsidR="00E52ABD" w:rsidRPr="00E52ABD">
        <w:rPr>
          <w:lang w:val="ru-RU"/>
        </w:rPr>
        <w:t xml:space="preserve"> заседани</w:t>
      </w:r>
      <w:r w:rsidR="00747356">
        <w:rPr>
          <w:lang w:val="ru-RU"/>
        </w:rPr>
        <w:t>ю</w:t>
      </w:r>
      <w:r w:rsidR="00E52ABD" w:rsidRPr="00E52ABD">
        <w:rPr>
          <w:lang w:val="ru-RU"/>
        </w:rPr>
        <w:t>).</w:t>
      </w:r>
    </w:p>
    <w:p w14:paraId="636E38CE" w14:textId="38F05F6D" w:rsidR="00285EC5" w:rsidRPr="00E52ABD" w:rsidRDefault="00285EC5" w:rsidP="00285EC5">
      <w:pPr>
        <w:rPr>
          <w:lang w:val="ru-RU"/>
        </w:rPr>
      </w:pPr>
      <w:r w:rsidRPr="009A24CC">
        <w:rPr>
          <w:lang w:val="ru-RU"/>
        </w:rPr>
        <w:t>6.6</w:t>
      </w:r>
      <w:r w:rsidRPr="009A24CC">
        <w:rPr>
          <w:lang w:val="ru-RU"/>
        </w:rPr>
        <w:tab/>
      </w:r>
      <w:r w:rsidR="00E52ABD" w:rsidRPr="001A29B2">
        <w:rPr>
          <w:lang w:val="ru-RU"/>
        </w:rPr>
        <w:t>Председатель</w:t>
      </w:r>
      <w:r w:rsidR="00E52ABD">
        <w:rPr>
          <w:lang w:val="ru-RU"/>
        </w:rPr>
        <w:t xml:space="preserve"> </w:t>
      </w:r>
      <w:r w:rsidR="00E52ABD" w:rsidRPr="001A29B2">
        <w:rPr>
          <w:lang w:val="ru-RU"/>
        </w:rPr>
        <w:t xml:space="preserve">полагает, что Советники </w:t>
      </w:r>
      <w:r w:rsidR="00E52ABD">
        <w:rPr>
          <w:lang w:val="ru-RU"/>
        </w:rPr>
        <w:t>готовы</w:t>
      </w:r>
      <w:r w:rsidR="00E52ABD" w:rsidRPr="001A29B2">
        <w:rPr>
          <w:lang w:val="ru-RU"/>
        </w:rPr>
        <w:t xml:space="preserve"> сделать заключение, </w:t>
      </w:r>
      <w:r w:rsidR="00E52ABD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что, принимая во внимание</w:t>
      </w:r>
      <w:r w:rsidR="00E52ABD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E52ABD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неотложный характер</w:t>
      </w:r>
      <w:r w:rsidR="00E52ABD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E52ABD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данного пункта</w:t>
      </w:r>
      <w:r w:rsidR="00E52ABD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E52ABD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повестки дня, будут</w:t>
      </w:r>
      <w:r w:rsidR="00E52ABD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E52ABD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проведены</w:t>
      </w:r>
      <w:r w:rsidR="00E52ABD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E52ABD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консультации</w:t>
      </w:r>
      <w:r w:rsidR="00E52ABD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E52ABD" w:rsidRPr="001A29B2">
        <w:rPr>
          <w:lang w:val="ru-RU"/>
        </w:rPr>
        <w:t>по переписке Государств – Членов Совета</w:t>
      </w:r>
      <w:r w:rsidR="00E52ABD">
        <w:rPr>
          <w:lang w:val="ru-RU"/>
        </w:rPr>
        <w:t xml:space="preserve"> для принятия к сведению </w:t>
      </w:r>
      <w:r w:rsidR="00E52ABD" w:rsidRPr="00E52ABD">
        <w:rPr>
          <w:lang w:val="ru-RU"/>
        </w:rPr>
        <w:t xml:space="preserve">отчета, содержащегося в Документе </w:t>
      </w:r>
      <w:r w:rsidR="00E52ABD" w:rsidRPr="00E52ABD">
        <w:rPr>
          <w:lang w:val="en-CA"/>
        </w:rPr>
        <w:t>C</w:t>
      </w:r>
      <w:r w:rsidR="00E52ABD" w:rsidRPr="00E52ABD">
        <w:rPr>
          <w:lang w:val="ru-RU"/>
        </w:rPr>
        <w:t>21/45</w:t>
      </w:r>
      <w:r w:rsidR="00E52ABD" w:rsidRPr="001A29B2">
        <w:rPr>
          <w:lang w:val="ru-RU"/>
        </w:rPr>
        <w:t>.</w:t>
      </w:r>
    </w:p>
    <w:p w14:paraId="168616D2" w14:textId="030FA8F7" w:rsidR="00285EC5" w:rsidRPr="00DE44D9" w:rsidRDefault="00285EC5" w:rsidP="00285EC5">
      <w:pPr>
        <w:rPr>
          <w:lang w:val="ru-RU"/>
        </w:rPr>
      </w:pPr>
      <w:r w:rsidRPr="00DE44D9">
        <w:rPr>
          <w:lang w:val="ru-RU"/>
        </w:rPr>
        <w:t>6.7</w:t>
      </w:r>
      <w:r w:rsidRPr="00DE44D9">
        <w:rPr>
          <w:lang w:val="ru-RU"/>
        </w:rPr>
        <w:tab/>
      </w:r>
      <w:r w:rsidR="00AF0FA2" w:rsidRPr="00AF0FA2">
        <w:rPr>
          <w:lang w:val="ru-RU"/>
        </w:rPr>
        <w:t>Заключение</w:t>
      </w:r>
      <w:r w:rsidR="00AF0FA2" w:rsidRPr="00DE44D9">
        <w:rPr>
          <w:lang w:val="ru-RU"/>
        </w:rPr>
        <w:t xml:space="preserve"> </w:t>
      </w:r>
      <w:r w:rsidR="00AF0FA2" w:rsidRPr="00AF0FA2">
        <w:rPr>
          <w:b/>
          <w:lang w:val="ru-RU"/>
        </w:rPr>
        <w:t>принимается</w:t>
      </w:r>
      <w:r w:rsidRPr="00DE44D9">
        <w:rPr>
          <w:lang w:val="ru-RU"/>
        </w:rPr>
        <w:t>.</w:t>
      </w:r>
    </w:p>
    <w:p w14:paraId="7DF7C023" w14:textId="2E61FC8E" w:rsidR="00E54F01" w:rsidRPr="00E52ABD" w:rsidRDefault="00285EC5" w:rsidP="003F235E">
      <w:pPr>
        <w:rPr>
          <w:lang w:val="ru-RU"/>
        </w:rPr>
      </w:pPr>
      <w:r w:rsidRPr="009A24CC">
        <w:rPr>
          <w:lang w:val="ru-RU"/>
        </w:rPr>
        <w:t>6.8</w:t>
      </w:r>
      <w:r w:rsidRPr="009A24CC">
        <w:rPr>
          <w:lang w:val="ru-RU"/>
        </w:rPr>
        <w:tab/>
      </w:r>
      <w:r w:rsidR="009A24CC" w:rsidRPr="00E52ABD">
        <w:rPr>
          <w:lang w:val="ru-RU"/>
        </w:rPr>
        <w:t>Советники</w:t>
      </w:r>
      <w:r w:rsidR="009A24CC">
        <w:rPr>
          <w:lang w:val="ru-RU"/>
        </w:rPr>
        <w:t xml:space="preserve"> также</w:t>
      </w:r>
      <w:r w:rsidR="009A24CC" w:rsidRPr="00E52ABD">
        <w:rPr>
          <w:lang w:val="ru-RU"/>
        </w:rPr>
        <w:t xml:space="preserve"> </w:t>
      </w:r>
      <w:r w:rsidR="00E52ABD" w:rsidRPr="009A24CC">
        <w:rPr>
          <w:b/>
          <w:bCs/>
          <w:lang w:val="ru-RU"/>
        </w:rPr>
        <w:t>поруч</w:t>
      </w:r>
      <w:r w:rsidR="009A24CC" w:rsidRPr="009A24CC">
        <w:rPr>
          <w:b/>
          <w:bCs/>
          <w:lang w:val="ru-RU"/>
        </w:rPr>
        <w:t>ают</w:t>
      </w:r>
      <w:r w:rsidR="00E52ABD" w:rsidRPr="00E52ABD">
        <w:rPr>
          <w:lang w:val="ru-RU"/>
        </w:rPr>
        <w:t xml:space="preserve"> </w:t>
      </w:r>
      <w:r w:rsidR="009A24CC" w:rsidRPr="00E52ABD">
        <w:rPr>
          <w:lang w:val="ru-RU"/>
        </w:rPr>
        <w:t xml:space="preserve">Секретариату </w:t>
      </w:r>
      <w:r w:rsidR="00E52ABD" w:rsidRPr="00E52ABD">
        <w:rPr>
          <w:lang w:val="ru-RU"/>
        </w:rPr>
        <w:t>определить наиболее подходящий инструмент для повышения</w:t>
      </w:r>
      <w:r w:rsidR="009A24CC">
        <w:rPr>
          <w:lang w:val="ru-RU"/>
        </w:rPr>
        <w:t xml:space="preserve"> уровня</w:t>
      </w:r>
      <w:r w:rsidR="00E52ABD" w:rsidRPr="00E52ABD">
        <w:rPr>
          <w:lang w:val="ru-RU"/>
        </w:rPr>
        <w:t xml:space="preserve"> прозрачности и подотчетности; уточнить критерии, применяемые </w:t>
      </w:r>
      <w:r w:rsidR="009A24CC" w:rsidRPr="00E52ABD">
        <w:rPr>
          <w:lang w:val="ru-RU"/>
        </w:rPr>
        <w:t xml:space="preserve">Секретариатом </w:t>
      </w:r>
      <w:r w:rsidR="00E52ABD" w:rsidRPr="00E52ABD">
        <w:rPr>
          <w:lang w:val="ru-RU"/>
        </w:rPr>
        <w:t>при подписании меморандумов о взаимопонимании; и улучшить формат таких меморандумов,</w:t>
      </w:r>
      <w:r w:rsidR="009A24CC">
        <w:rPr>
          <w:lang w:val="ru-RU"/>
        </w:rPr>
        <w:t xml:space="preserve"> с тем чтобы</w:t>
      </w:r>
      <w:r w:rsidR="00E52ABD" w:rsidRPr="00E52ABD">
        <w:rPr>
          <w:lang w:val="ru-RU"/>
        </w:rPr>
        <w:t xml:space="preserve"> </w:t>
      </w:r>
      <w:r w:rsidR="009A24CC">
        <w:rPr>
          <w:lang w:val="ru-RU"/>
        </w:rPr>
        <w:t>более точно</w:t>
      </w:r>
      <w:r w:rsidR="00E52ABD" w:rsidRPr="00E52ABD">
        <w:rPr>
          <w:lang w:val="ru-RU"/>
        </w:rPr>
        <w:t xml:space="preserve"> определ</w:t>
      </w:r>
      <w:r w:rsidR="009A24CC">
        <w:rPr>
          <w:lang w:val="ru-RU"/>
        </w:rPr>
        <w:t>я</w:t>
      </w:r>
      <w:r w:rsidR="00E52ABD" w:rsidRPr="00E52ABD">
        <w:rPr>
          <w:lang w:val="ru-RU"/>
        </w:rPr>
        <w:t xml:space="preserve">ть </w:t>
      </w:r>
      <w:r w:rsidR="009A24CC" w:rsidRPr="00E52ABD">
        <w:rPr>
          <w:lang w:val="ru-RU"/>
        </w:rPr>
        <w:t xml:space="preserve">последствия </w:t>
      </w:r>
      <w:r w:rsidR="00E52ABD" w:rsidRPr="00E52ABD">
        <w:rPr>
          <w:lang w:val="ru-RU"/>
        </w:rPr>
        <w:t>финансов</w:t>
      </w:r>
      <w:r w:rsidR="009A24CC">
        <w:rPr>
          <w:lang w:val="ru-RU"/>
        </w:rPr>
        <w:t>ого</w:t>
      </w:r>
      <w:r w:rsidR="00E52ABD" w:rsidRPr="00E52ABD">
        <w:rPr>
          <w:lang w:val="ru-RU"/>
        </w:rPr>
        <w:t xml:space="preserve"> и стратегическ</w:t>
      </w:r>
      <w:r w:rsidR="009A24CC">
        <w:rPr>
          <w:lang w:val="ru-RU"/>
        </w:rPr>
        <w:t>ого характера</w:t>
      </w:r>
      <w:r w:rsidR="00E52ABD" w:rsidRPr="00E52ABD">
        <w:rPr>
          <w:lang w:val="ru-RU"/>
        </w:rPr>
        <w:t>.</w:t>
      </w:r>
    </w:p>
    <w:p w14:paraId="3680ECBD" w14:textId="663F66AD" w:rsidR="00E54F01" w:rsidRPr="00195521" w:rsidRDefault="00E54F01" w:rsidP="00285EC5">
      <w:pPr>
        <w:pStyle w:val="Heading1"/>
        <w:rPr>
          <w:rFonts w:asciiTheme="minorHAnsi" w:hAnsiTheme="minorHAnsi" w:cstheme="minorHAnsi"/>
          <w:lang w:val="ru-RU"/>
        </w:rPr>
      </w:pPr>
      <w:r w:rsidRPr="00285EC5">
        <w:rPr>
          <w:rFonts w:asciiTheme="minorHAnsi" w:hAnsiTheme="minorHAnsi" w:cstheme="minorHAnsi"/>
          <w:lang w:val="ru-RU"/>
        </w:rPr>
        <w:t>7</w:t>
      </w:r>
      <w:r w:rsidRPr="00285EC5">
        <w:rPr>
          <w:rFonts w:asciiTheme="minorHAnsi" w:hAnsiTheme="minorHAnsi" w:cstheme="minorHAnsi"/>
          <w:lang w:val="ru-RU"/>
        </w:rPr>
        <w:tab/>
      </w:r>
      <w:r w:rsidR="00E90073" w:rsidRPr="00285EC5">
        <w:rPr>
          <w:rFonts w:asciiTheme="minorHAnsi" w:hAnsiTheme="minorHAnsi" w:cstheme="minorHAnsi"/>
          <w:lang w:val="ru-RU"/>
        </w:rPr>
        <w:t xml:space="preserve">Отчет о найме независимого внешнего консультанта по управлению, включая </w:t>
      </w:r>
      <w:r w:rsidR="00E90073" w:rsidRPr="00195521">
        <w:rPr>
          <w:rFonts w:asciiTheme="minorHAnsi" w:hAnsiTheme="minorHAnsi" w:cstheme="minorHAnsi"/>
          <w:lang w:val="ru-RU"/>
        </w:rPr>
        <w:t xml:space="preserve">рекомендации и различные стратегии (Документы </w:t>
      </w:r>
      <w:hyperlink r:id="rId22" w:history="1">
        <w:r w:rsidR="00E90073" w:rsidRPr="00195521">
          <w:rPr>
            <w:rStyle w:val="Hyperlink"/>
            <w:lang w:val="ru-RU"/>
          </w:rPr>
          <w:t>C21/10</w:t>
        </w:r>
      </w:hyperlink>
      <w:r w:rsidR="00E90073" w:rsidRPr="00195521">
        <w:rPr>
          <w:rFonts w:asciiTheme="minorHAnsi" w:hAnsiTheme="minorHAnsi" w:cstheme="minorHAnsi"/>
          <w:lang w:val="ru-RU"/>
        </w:rPr>
        <w:t xml:space="preserve">, </w:t>
      </w:r>
      <w:hyperlink r:id="rId23" w:history="1">
        <w:r w:rsidR="00E90073" w:rsidRPr="00195521">
          <w:rPr>
            <w:rStyle w:val="Hyperlink"/>
            <w:lang w:val="ru-RU"/>
          </w:rPr>
          <w:t>C21/79</w:t>
        </w:r>
      </w:hyperlink>
      <w:r w:rsidR="00E90073" w:rsidRPr="00195521">
        <w:rPr>
          <w:rFonts w:asciiTheme="minorHAnsi" w:hAnsiTheme="minorHAnsi" w:cstheme="minorHAnsi"/>
          <w:lang w:val="ru-RU"/>
        </w:rPr>
        <w:t>)</w:t>
      </w:r>
    </w:p>
    <w:p w14:paraId="7C7F7933" w14:textId="3AA52CDF" w:rsidR="00285EC5" w:rsidRPr="00E52ABD" w:rsidRDefault="00285EC5" w:rsidP="00285EC5">
      <w:pPr>
        <w:rPr>
          <w:lang w:val="ru-RU"/>
        </w:rPr>
      </w:pPr>
      <w:r w:rsidRPr="00195521">
        <w:rPr>
          <w:lang w:val="ru-RU"/>
        </w:rPr>
        <w:t>7.1</w:t>
      </w:r>
      <w:r w:rsidRPr="00195521">
        <w:rPr>
          <w:lang w:val="ru-RU"/>
        </w:rPr>
        <w:tab/>
      </w:r>
      <w:r w:rsidR="00E52ABD" w:rsidRPr="00195521">
        <w:rPr>
          <w:lang w:val="ru-RU"/>
        </w:rPr>
        <w:t xml:space="preserve">Представитель компании </w:t>
      </w:r>
      <w:r w:rsidR="00E52ABD" w:rsidRPr="00195521">
        <w:rPr>
          <w:lang w:val="en-CA"/>
        </w:rPr>
        <w:t>Dalberg</w:t>
      </w:r>
      <w:r w:rsidR="00E52ABD" w:rsidRPr="00195521">
        <w:rPr>
          <w:lang w:val="ru-RU"/>
        </w:rPr>
        <w:t xml:space="preserve"> </w:t>
      </w:r>
      <w:r w:rsidR="00747356" w:rsidRPr="00195521">
        <w:rPr>
          <w:lang w:val="ru-RU"/>
        </w:rPr>
        <w:t>делает</w:t>
      </w:r>
      <w:r w:rsidR="009A24CC" w:rsidRPr="00195521">
        <w:rPr>
          <w:lang w:val="ru-RU"/>
        </w:rPr>
        <w:t xml:space="preserve"> обзор</w:t>
      </w:r>
      <w:r w:rsidR="00E52ABD" w:rsidRPr="00195521">
        <w:rPr>
          <w:lang w:val="ru-RU"/>
        </w:rPr>
        <w:t xml:space="preserve"> основны</w:t>
      </w:r>
      <w:r w:rsidR="009A24CC" w:rsidRPr="00195521">
        <w:rPr>
          <w:lang w:val="ru-RU"/>
        </w:rPr>
        <w:t>х</w:t>
      </w:r>
      <w:r w:rsidR="00E52ABD" w:rsidRPr="00195521">
        <w:rPr>
          <w:lang w:val="ru-RU"/>
        </w:rPr>
        <w:t xml:space="preserve"> элемент</w:t>
      </w:r>
      <w:r w:rsidR="009A24CC" w:rsidRPr="00195521">
        <w:rPr>
          <w:lang w:val="ru-RU"/>
        </w:rPr>
        <w:t>ов</w:t>
      </w:r>
      <w:r w:rsidR="00E52ABD" w:rsidRPr="00195521">
        <w:rPr>
          <w:lang w:val="ru-RU"/>
        </w:rPr>
        <w:t xml:space="preserve"> отчета, представленного</w:t>
      </w:r>
      <w:r w:rsidR="009A24CC" w:rsidRPr="00195521">
        <w:rPr>
          <w:lang w:val="ru-RU"/>
        </w:rPr>
        <w:t xml:space="preserve"> на</w:t>
      </w:r>
      <w:r w:rsidR="00E52ABD" w:rsidRPr="00195521">
        <w:rPr>
          <w:lang w:val="ru-RU"/>
        </w:rPr>
        <w:t xml:space="preserve"> </w:t>
      </w:r>
      <w:r w:rsidR="009A24CC" w:rsidRPr="00195521">
        <w:rPr>
          <w:lang w:val="en-US"/>
        </w:rPr>
        <w:t>VCC</w:t>
      </w:r>
      <w:r w:rsidR="00E52ABD" w:rsidRPr="00195521">
        <w:rPr>
          <w:lang w:val="ru-RU"/>
        </w:rPr>
        <w:t xml:space="preserve">-2 (Документ </w:t>
      </w:r>
      <w:r w:rsidR="00E52ABD" w:rsidRPr="00195521">
        <w:rPr>
          <w:lang w:val="en-CA"/>
        </w:rPr>
        <w:t>C</w:t>
      </w:r>
      <w:r w:rsidR="00E52ABD" w:rsidRPr="00195521">
        <w:rPr>
          <w:lang w:val="ru-RU"/>
        </w:rPr>
        <w:t xml:space="preserve">20/10), в котором </w:t>
      </w:r>
      <w:r w:rsidR="00E52ABD" w:rsidRPr="00195521">
        <w:rPr>
          <w:lang w:val="en-CA"/>
        </w:rPr>
        <w:t>Dalberg</w:t>
      </w:r>
      <w:r w:rsidR="00E52ABD" w:rsidRPr="00195521">
        <w:rPr>
          <w:lang w:val="ru-RU"/>
        </w:rPr>
        <w:t xml:space="preserve"> </w:t>
      </w:r>
      <w:r w:rsidR="00747356" w:rsidRPr="00195521">
        <w:rPr>
          <w:lang w:val="ru-RU"/>
        </w:rPr>
        <w:t>привела</w:t>
      </w:r>
      <w:r w:rsidR="00E52ABD" w:rsidRPr="00195521">
        <w:rPr>
          <w:lang w:val="ru-RU"/>
        </w:rPr>
        <w:t xml:space="preserve"> оценку мероприятий </w:t>
      </w:r>
      <w:r w:rsidR="009A24CC" w:rsidRPr="00195521">
        <w:rPr>
          <w:lang w:val="en-US"/>
        </w:rPr>
        <w:t>ITU</w:t>
      </w:r>
      <w:r w:rsidR="00E52ABD" w:rsidRPr="00195521">
        <w:rPr>
          <w:lang w:val="ru-RU"/>
        </w:rPr>
        <w:t xml:space="preserve"> </w:t>
      </w:r>
      <w:r w:rsidR="00E52ABD" w:rsidRPr="00195521">
        <w:rPr>
          <w:lang w:val="en-CA"/>
        </w:rPr>
        <w:t>Telecom</w:t>
      </w:r>
      <w:r w:rsidR="00E52ABD" w:rsidRPr="00195521">
        <w:rPr>
          <w:lang w:val="ru-RU"/>
        </w:rPr>
        <w:t xml:space="preserve"> и различные варианты дальнейших действий, в частности, организацию выставки и </w:t>
      </w:r>
      <w:r w:rsidR="004F471D" w:rsidRPr="00195521">
        <w:rPr>
          <w:lang w:val="ru-RU"/>
        </w:rPr>
        <w:t xml:space="preserve">сессий </w:t>
      </w:r>
      <w:r w:rsidR="00E52ABD" w:rsidRPr="00195521">
        <w:rPr>
          <w:lang w:val="ru-RU"/>
        </w:rPr>
        <w:t>форума "</w:t>
      </w:r>
      <w:r w:rsidR="004F471D" w:rsidRPr="00195521">
        <w:rPr>
          <w:lang w:val="ru-RU"/>
        </w:rPr>
        <w:t>Цифровые технологии</w:t>
      </w:r>
      <w:r w:rsidR="009A24CC" w:rsidRPr="00195521">
        <w:rPr>
          <w:lang w:val="ru-RU"/>
        </w:rPr>
        <w:t xml:space="preserve"> во благо</w:t>
      </w:r>
      <w:r w:rsidR="00E52ABD" w:rsidRPr="00195521">
        <w:rPr>
          <w:lang w:val="ru-RU"/>
        </w:rPr>
        <w:t xml:space="preserve">" в рамках ежегодного глобального мероприятия </w:t>
      </w:r>
      <w:r w:rsidR="004F471D" w:rsidRPr="00195521">
        <w:rPr>
          <w:lang w:val="ru-RU"/>
        </w:rPr>
        <w:t xml:space="preserve">на </w:t>
      </w:r>
      <w:r w:rsidR="00E52ABD" w:rsidRPr="00195521">
        <w:rPr>
          <w:lang w:val="ru-RU"/>
        </w:rPr>
        <w:t>уровн</w:t>
      </w:r>
      <w:r w:rsidR="004F471D" w:rsidRPr="00195521">
        <w:rPr>
          <w:lang w:val="ru-RU"/>
        </w:rPr>
        <w:t>е</w:t>
      </w:r>
      <w:r w:rsidR="00E52ABD" w:rsidRPr="00195521">
        <w:rPr>
          <w:lang w:val="ru-RU"/>
        </w:rPr>
        <w:t xml:space="preserve"> МСЭ, включающего форумы ВВУИО и/или Глобальный саммит </w:t>
      </w:r>
      <w:r w:rsidR="009A24CC" w:rsidRPr="00195521">
        <w:rPr>
          <w:lang w:val="ru-RU"/>
        </w:rPr>
        <w:t>"ИИ во благо"</w:t>
      </w:r>
      <w:r w:rsidR="00E52ABD" w:rsidRPr="00195521">
        <w:rPr>
          <w:lang w:val="ru-RU"/>
        </w:rPr>
        <w:t>. События последн</w:t>
      </w:r>
      <w:r w:rsidR="009A24CC" w:rsidRPr="00195521">
        <w:rPr>
          <w:lang w:val="ru-RU"/>
        </w:rPr>
        <w:t>его</w:t>
      </w:r>
      <w:r w:rsidR="00E52ABD" w:rsidRPr="00195521">
        <w:rPr>
          <w:lang w:val="ru-RU"/>
        </w:rPr>
        <w:t xml:space="preserve"> </w:t>
      </w:r>
      <w:r w:rsidR="009A24CC" w:rsidRPr="00195521">
        <w:rPr>
          <w:lang w:val="ru-RU"/>
        </w:rPr>
        <w:t>года</w:t>
      </w:r>
      <w:r w:rsidR="00E52ABD" w:rsidRPr="00195521">
        <w:rPr>
          <w:lang w:val="ru-RU"/>
        </w:rPr>
        <w:t xml:space="preserve"> усилили интерес к такому мероприятию, </w:t>
      </w:r>
      <w:r w:rsidR="009A24CC" w:rsidRPr="00195521">
        <w:rPr>
          <w:lang w:val="ru-RU"/>
        </w:rPr>
        <w:t xml:space="preserve">и </w:t>
      </w:r>
      <w:r w:rsidR="00E52ABD" w:rsidRPr="00195521">
        <w:rPr>
          <w:lang w:val="ru-RU"/>
        </w:rPr>
        <w:t xml:space="preserve">дальнейшее изучение </w:t>
      </w:r>
      <w:r w:rsidR="009A24CC" w:rsidRPr="00195521">
        <w:rPr>
          <w:lang w:val="ru-RU"/>
        </w:rPr>
        <w:t>этого варианта</w:t>
      </w:r>
      <w:r w:rsidR="00E52ABD" w:rsidRPr="00195521">
        <w:rPr>
          <w:lang w:val="ru-RU"/>
        </w:rPr>
        <w:t xml:space="preserve"> составит </w:t>
      </w:r>
      <w:r w:rsidR="009A24CC" w:rsidRPr="00195521">
        <w:rPr>
          <w:lang w:val="ru-RU"/>
        </w:rPr>
        <w:t>второй этап работы</w:t>
      </w:r>
      <w:r w:rsidR="00E52ABD" w:rsidRPr="00195521">
        <w:rPr>
          <w:lang w:val="ru-RU"/>
        </w:rPr>
        <w:t xml:space="preserve"> внешне</w:t>
      </w:r>
      <w:r w:rsidR="009A24CC" w:rsidRPr="00195521">
        <w:rPr>
          <w:lang w:val="ru-RU"/>
        </w:rPr>
        <w:t>го</w:t>
      </w:r>
      <w:r w:rsidR="00E52ABD" w:rsidRPr="00195521">
        <w:rPr>
          <w:lang w:val="ru-RU"/>
        </w:rPr>
        <w:t xml:space="preserve"> консульта</w:t>
      </w:r>
      <w:r w:rsidR="009A24CC" w:rsidRPr="00195521">
        <w:rPr>
          <w:lang w:val="ru-RU"/>
        </w:rPr>
        <w:t>нта</w:t>
      </w:r>
      <w:r w:rsidR="00E52ABD" w:rsidRPr="00195521">
        <w:rPr>
          <w:lang w:val="ru-RU"/>
        </w:rPr>
        <w:t>.</w:t>
      </w:r>
    </w:p>
    <w:p w14:paraId="415982BA" w14:textId="114538A9" w:rsidR="00285EC5" w:rsidRPr="00E52ABD" w:rsidRDefault="00285EC5" w:rsidP="00285EC5">
      <w:pPr>
        <w:rPr>
          <w:lang w:val="ru-RU"/>
        </w:rPr>
      </w:pPr>
      <w:r w:rsidRPr="009A24CC">
        <w:rPr>
          <w:lang w:val="ru-RU"/>
        </w:rPr>
        <w:t>7.2</w:t>
      </w:r>
      <w:r w:rsidRPr="009A24CC">
        <w:rPr>
          <w:lang w:val="ru-RU"/>
        </w:rPr>
        <w:tab/>
      </w:r>
      <w:r w:rsidR="00E52ABD" w:rsidRPr="00E52ABD">
        <w:rPr>
          <w:lang w:val="ru-RU"/>
        </w:rPr>
        <w:t>Советник от Японии представля</w:t>
      </w:r>
      <w:r w:rsidR="009A24CC">
        <w:rPr>
          <w:lang w:val="ru-RU"/>
        </w:rPr>
        <w:t>ет</w:t>
      </w:r>
      <w:r w:rsidR="00E52ABD" w:rsidRPr="00E52ABD">
        <w:rPr>
          <w:lang w:val="ru-RU"/>
        </w:rPr>
        <w:t xml:space="preserve"> </w:t>
      </w:r>
      <w:r w:rsidR="009A24CC" w:rsidRPr="00E52ABD">
        <w:rPr>
          <w:lang w:val="ru-RU"/>
        </w:rPr>
        <w:t xml:space="preserve">Документ </w:t>
      </w:r>
      <w:r w:rsidR="00E52ABD" w:rsidRPr="00E52ABD">
        <w:rPr>
          <w:lang w:val="ru-RU"/>
        </w:rPr>
        <w:t>С21/79</w:t>
      </w:r>
      <w:r w:rsidR="009A24CC">
        <w:rPr>
          <w:lang w:val="ru-RU"/>
        </w:rPr>
        <w:t xml:space="preserve"> и</w:t>
      </w:r>
      <w:r w:rsidR="00E52ABD" w:rsidRPr="00E52ABD">
        <w:rPr>
          <w:lang w:val="ru-RU"/>
        </w:rPr>
        <w:t xml:space="preserve"> с</w:t>
      </w:r>
      <w:r w:rsidR="009A24CC">
        <w:rPr>
          <w:lang w:val="ru-RU"/>
        </w:rPr>
        <w:t>ообщает</w:t>
      </w:r>
      <w:r w:rsidR="00E52ABD" w:rsidRPr="00E52ABD">
        <w:rPr>
          <w:lang w:val="ru-RU"/>
        </w:rPr>
        <w:t xml:space="preserve">, что в нем предлагается ряд шагов, направленных на решение вопроса о необходимости обеспечения рентабельности крупномасштабных мероприятий в свете пандемии </w:t>
      </w:r>
      <w:r w:rsidR="00E52ABD" w:rsidRPr="00E52ABD">
        <w:rPr>
          <w:lang w:val="en-CA"/>
        </w:rPr>
        <w:t>COVID</w:t>
      </w:r>
      <w:r w:rsidR="00E52ABD" w:rsidRPr="00E52ABD">
        <w:rPr>
          <w:lang w:val="ru-RU"/>
        </w:rPr>
        <w:t>-19.</w:t>
      </w:r>
    </w:p>
    <w:p w14:paraId="21F8F450" w14:textId="2BA9EC93" w:rsidR="00285EC5" w:rsidRPr="00E52ABD" w:rsidRDefault="00285EC5" w:rsidP="00285EC5">
      <w:pPr>
        <w:rPr>
          <w:lang w:val="ru-RU"/>
        </w:rPr>
      </w:pPr>
      <w:r w:rsidRPr="009A24CC">
        <w:rPr>
          <w:lang w:val="ru-RU"/>
        </w:rPr>
        <w:t>7.3</w:t>
      </w:r>
      <w:r w:rsidRPr="009A24CC">
        <w:rPr>
          <w:lang w:val="ru-RU"/>
        </w:rPr>
        <w:tab/>
      </w:r>
      <w:r w:rsidR="00E52ABD" w:rsidRPr="00E52ABD">
        <w:rPr>
          <w:lang w:val="ru-RU"/>
        </w:rPr>
        <w:t>Дв</w:t>
      </w:r>
      <w:r w:rsidR="009A24CC">
        <w:rPr>
          <w:lang w:val="ru-RU"/>
        </w:rPr>
        <w:t>ое из Советников</w:t>
      </w:r>
      <w:r w:rsidR="00E52ABD" w:rsidRPr="00E52ABD">
        <w:rPr>
          <w:lang w:val="ru-RU"/>
        </w:rPr>
        <w:t xml:space="preserve"> </w:t>
      </w:r>
      <w:r w:rsidR="009A24CC">
        <w:rPr>
          <w:lang w:val="ru-RU"/>
        </w:rPr>
        <w:t>поддерживают</w:t>
      </w:r>
      <w:r w:rsidR="00E52ABD" w:rsidRPr="00E52ABD">
        <w:rPr>
          <w:lang w:val="ru-RU"/>
        </w:rPr>
        <w:t xml:space="preserve"> подход, изложенный в </w:t>
      </w:r>
      <w:r w:rsidR="009A24CC" w:rsidRPr="00E52ABD">
        <w:rPr>
          <w:lang w:val="ru-RU"/>
        </w:rPr>
        <w:t xml:space="preserve">Документе </w:t>
      </w:r>
      <w:r w:rsidR="00E52ABD" w:rsidRPr="00E52ABD">
        <w:rPr>
          <w:lang w:val="en-CA"/>
        </w:rPr>
        <w:t>C</w:t>
      </w:r>
      <w:r w:rsidR="00E52ABD" w:rsidRPr="00E52ABD">
        <w:rPr>
          <w:lang w:val="ru-RU"/>
        </w:rPr>
        <w:t xml:space="preserve">21/79, учитывая </w:t>
      </w:r>
      <w:r w:rsidR="009A24CC">
        <w:rPr>
          <w:lang w:val="ru-RU"/>
        </w:rPr>
        <w:t>неотложную</w:t>
      </w:r>
      <w:r w:rsidR="00E52ABD" w:rsidRPr="00E52ABD">
        <w:rPr>
          <w:lang w:val="ru-RU"/>
        </w:rPr>
        <w:t xml:space="preserve"> необходимость реформировать мероприятия </w:t>
      </w:r>
      <w:r w:rsidR="009A24CC" w:rsidRPr="00285EC5">
        <w:rPr>
          <w:lang w:val="en-CA"/>
        </w:rPr>
        <w:t>ITU</w:t>
      </w:r>
      <w:r w:rsidR="009A24CC" w:rsidRPr="009A24CC">
        <w:rPr>
          <w:lang w:val="ru-RU"/>
        </w:rPr>
        <w:t xml:space="preserve"> </w:t>
      </w:r>
      <w:r w:rsidR="009A24CC" w:rsidRPr="00285EC5">
        <w:rPr>
          <w:lang w:val="en-CA"/>
        </w:rPr>
        <w:t>Telecom</w:t>
      </w:r>
      <w:r w:rsidR="00E52ABD" w:rsidRPr="00E52ABD">
        <w:rPr>
          <w:lang w:val="ru-RU"/>
        </w:rPr>
        <w:t xml:space="preserve">, избежать </w:t>
      </w:r>
      <w:r w:rsidR="009A24CC">
        <w:rPr>
          <w:lang w:val="ru-RU"/>
        </w:rPr>
        <w:t>сохранения</w:t>
      </w:r>
      <w:r w:rsidR="00E52ABD" w:rsidRPr="00E52ABD">
        <w:rPr>
          <w:lang w:val="ru-RU"/>
        </w:rPr>
        <w:t xml:space="preserve"> дефицита и оценить ситуацию </w:t>
      </w:r>
      <w:r w:rsidR="00C049E9">
        <w:rPr>
          <w:lang w:val="ru-RU"/>
        </w:rPr>
        <w:t>в контексте</w:t>
      </w:r>
      <w:r w:rsidR="00E52ABD" w:rsidRPr="00E52ABD">
        <w:rPr>
          <w:lang w:val="ru-RU"/>
        </w:rPr>
        <w:t xml:space="preserve"> </w:t>
      </w:r>
      <w:r w:rsidR="00C049E9">
        <w:rPr>
          <w:lang w:val="ru-RU"/>
        </w:rPr>
        <w:t>"</w:t>
      </w:r>
      <w:r w:rsidR="00E52ABD" w:rsidRPr="00E52ABD">
        <w:rPr>
          <w:lang w:val="ru-RU"/>
        </w:rPr>
        <w:t>новой норм</w:t>
      </w:r>
      <w:r w:rsidR="00C049E9">
        <w:rPr>
          <w:lang w:val="ru-RU"/>
        </w:rPr>
        <w:t>ы"</w:t>
      </w:r>
      <w:r w:rsidR="00E52ABD" w:rsidRPr="00E52ABD">
        <w:rPr>
          <w:lang w:val="ru-RU"/>
        </w:rPr>
        <w:t xml:space="preserve"> после завершения </w:t>
      </w:r>
      <w:r w:rsidR="009A24CC" w:rsidRPr="00E52ABD">
        <w:rPr>
          <w:lang w:val="ru-RU"/>
        </w:rPr>
        <w:t>пандемии</w:t>
      </w:r>
      <w:r w:rsidR="009A24CC">
        <w:rPr>
          <w:lang w:val="ru-RU"/>
        </w:rPr>
        <w:t> </w:t>
      </w:r>
      <w:r w:rsidR="009A24CC" w:rsidRPr="00E52ABD">
        <w:rPr>
          <w:lang w:val="en-CA"/>
        </w:rPr>
        <w:t>COVID</w:t>
      </w:r>
      <w:r w:rsidR="009A24CC" w:rsidRPr="00E52ABD">
        <w:rPr>
          <w:lang w:val="ru-RU"/>
        </w:rPr>
        <w:t>-19</w:t>
      </w:r>
      <w:r w:rsidR="00E52ABD" w:rsidRPr="00E52ABD">
        <w:rPr>
          <w:lang w:val="ru-RU"/>
        </w:rPr>
        <w:t>.</w:t>
      </w:r>
    </w:p>
    <w:p w14:paraId="66C15343" w14:textId="740660A8" w:rsidR="00285EC5" w:rsidRPr="00E52ABD" w:rsidRDefault="00285EC5" w:rsidP="00285EC5">
      <w:pPr>
        <w:rPr>
          <w:lang w:val="ru-RU"/>
        </w:rPr>
      </w:pPr>
      <w:r w:rsidRPr="009A24CC">
        <w:rPr>
          <w:lang w:val="ru-RU"/>
        </w:rPr>
        <w:t>7.4</w:t>
      </w:r>
      <w:r w:rsidRPr="009A24CC">
        <w:rPr>
          <w:lang w:val="ru-RU"/>
        </w:rPr>
        <w:tab/>
      </w:r>
      <w:r w:rsidR="00E52ABD" w:rsidRPr="00E52ABD">
        <w:rPr>
          <w:lang w:val="ru-RU"/>
        </w:rPr>
        <w:t>Дв</w:t>
      </w:r>
      <w:r w:rsidR="009A24CC">
        <w:rPr>
          <w:lang w:val="ru-RU"/>
        </w:rPr>
        <w:t>ое</w:t>
      </w:r>
      <w:r w:rsidR="00E52ABD" w:rsidRPr="00E52ABD">
        <w:rPr>
          <w:lang w:val="ru-RU"/>
        </w:rPr>
        <w:t xml:space="preserve"> других </w:t>
      </w:r>
      <w:r w:rsidR="009A24CC">
        <w:rPr>
          <w:lang w:val="ru-RU"/>
        </w:rPr>
        <w:t>Советников</w:t>
      </w:r>
      <w:r w:rsidR="00E52ABD" w:rsidRPr="00E52ABD">
        <w:rPr>
          <w:lang w:val="ru-RU"/>
        </w:rPr>
        <w:t xml:space="preserve"> за</w:t>
      </w:r>
      <w:r w:rsidR="009A24CC">
        <w:rPr>
          <w:lang w:val="ru-RU"/>
        </w:rPr>
        <w:t xml:space="preserve">мечают, </w:t>
      </w:r>
      <w:r w:rsidR="00E52ABD" w:rsidRPr="00E52ABD">
        <w:rPr>
          <w:lang w:val="ru-RU"/>
        </w:rPr>
        <w:t>что Совет</w:t>
      </w:r>
      <w:r w:rsidR="009A24CC">
        <w:rPr>
          <w:lang w:val="ru-RU"/>
        </w:rPr>
        <w:t>у</w:t>
      </w:r>
      <w:r w:rsidR="00E52ABD" w:rsidRPr="00E52ABD">
        <w:rPr>
          <w:lang w:val="ru-RU"/>
        </w:rPr>
        <w:t xml:space="preserve"> </w:t>
      </w:r>
      <w:r w:rsidR="009A24CC">
        <w:rPr>
          <w:lang w:val="ru-RU"/>
        </w:rPr>
        <w:t>следует</w:t>
      </w:r>
      <w:r w:rsidR="00E52ABD" w:rsidRPr="00E52ABD">
        <w:rPr>
          <w:lang w:val="ru-RU"/>
        </w:rPr>
        <w:t xml:space="preserve"> рассмотреть все варианты, изложенные в отчете </w:t>
      </w:r>
      <w:r w:rsidR="009A24CC" w:rsidRPr="00E52ABD">
        <w:rPr>
          <w:lang w:val="en-CA"/>
        </w:rPr>
        <w:t>Dalberg</w:t>
      </w:r>
      <w:r w:rsidR="00E52ABD" w:rsidRPr="00E52ABD">
        <w:rPr>
          <w:lang w:val="ru-RU"/>
        </w:rPr>
        <w:t xml:space="preserve">, и что </w:t>
      </w:r>
      <w:r w:rsidR="009A24CC" w:rsidRPr="00E52ABD">
        <w:rPr>
          <w:lang w:val="ru-RU"/>
        </w:rPr>
        <w:t xml:space="preserve">Государства-Члены </w:t>
      </w:r>
      <w:r w:rsidR="00E52ABD" w:rsidRPr="00E52ABD">
        <w:rPr>
          <w:lang w:val="ru-RU"/>
        </w:rPr>
        <w:t>должны иметь возможность представить другие варианты.</w:t>
      </w:r>
    </w:p>
    <w:p w14:paraId="21A42601" w14:textId="50C30548" w:rsidR="00285EC5" w:rsidRPr="00E52ABD" w:rsidRDefault="00285EC5" w:rsidP="00285EC5">
      <w:pPr>
        <w:rPr>
          <w:lang w:val="ru-RU"/>
        </w:rPr>
      </w:pPr>
      <w:r w:rsidRPr="00D2099A">
        <w:rPr>
          <w:lang w:val="ru-RU"/>
        </w:rPr>
        <w:lastRenderedPageBreak/>
        <w:t>7.5</w:t>
      </w:r>
      <w:r w:rsidRPr="00D2099A">
        <w:rPr>
          <w:lang w:val="ru-RU"/>
        </w:rPr>
        <w:tab/>
      </w:r>
      <w:r w:rsidR="00E52ABD" w:rsidRPr="00E52ABD">
        <w:rPr>
          <w:lang w:val="ru-RU"/>
        </w:rPr>
        <w:t>Несколько Совет</w:t>
      </w:r>
      <w:r w:rsidR="009A24CC">
        <w:rPr>
          <w:lang w:val="ru-RU"/>
        </w:rPr>
        <w:t>ников</w:t>
      </w:r>
      <w:r w:rsidR="00E52ABD" w:rsidRPr="00E52ABD">
        <w:rPr>
          <w:lang w:val="ru-RU"/>
        </w:rPr>
        <w:t xml:space="preserve"> отме</w:t>
      </w:r>
      <w:r w:rsidR="009A24CC">
        <w:rPr>
          <w:lang w:val="ru-RU"/>
        </w:rPr>
        <w:t>чают</w:t>
      </w:r>
      <w:r w:rsidR="00E52ABD" w:rsidRPr="00E52ABD">
        <w:rPr>
          <w:lang w:val="ru-RU"/>
        </w:rPr>
        <w:t xml:space="preserve">, что в </w:t>
      </w:r>
      <w:r w:rsidR="009A24CC" w:rsidRPr="00E52ABD">
        <w:rPr>
          <w:lang w:val="ru-RU"/>
        </w:rPr>
        <w:t xml:space="preserve">Документе </w:t>
      </w:r>
      <w:r w:rsidR="00E52ABD" w:rsidRPr="00E52ABD">
        <w:rPr>
          <w:lang w:val="en-CA"/>
        </w:rPr>
        <w:t>C</w:t>
      </w:r>
      <w:r w:rsidR="00E52ABD" w:rsidRPr="00E52ABD">
        <w:rPr>
          <w:lang w:val="ru-RU"/>
        </w:rPr>
        <w:t xml:space="preserve">21/10 не содержится никакой информации о стоимости или финансировании </w:t>
      </w:r>
      <w:r w:rsidR="009A24CC">
        <w:rPr>
          <w:lang w:val="ru-RU"/>
        </w:rPr>
        <w:t>второго этапа работы</w:t>
      </w:r>
      <w:r w:rsidR="00E52ABD" w:rsidRPr="00E52ABD">
        <w:rPr>
          <w:lang w:val="ru-RU"/>
        </w:rPr>
        <w:t xml:space="preserve"> консульта</w:t>
      </w:r>
      <w:r w:rsidR="009A24CC">
        <w:rPr>
          <w:lang w:val="ru-RU"/>
        </w:rPr>
        <w:t>нта</w:t>
      </w:r>
      <w:r w:rsidR="00E52ABD" w:rsidRPr="00E52ABD">
        <w:rPr>
          <w:lang w:val="ru-RU"/>
        </w:rPr>
        <w:t>, а также о метод</w:t>
      </w:r>
      <w:r w:rsidR="009A24CC">
        <w:rPr>
          <w:lang w:val="ru-RU"/>
        </w:rPr>
        <w:t>ах</w:t>
      </w:r>
      <w:r w:rsidR="00E52ABD" w:rsidRPr="00E52ABD">
        <w:rPr>
          <w:lang w:val="ru-RU"/>
        </w:rPr>
        <w:t xml:space="preserve"> или сроках ее реализации. </w:t>
      </w:r>
      <w:r w:rsidR="009A24CC">
        <w:rPr>
          <w:lang w:val="ru-RU"/>
        </w:rPr>
        <w:t>Принимая во внимание</w:t>
      </w:r>
      <w:r w:rsidR="00E52ABD" w:rsidRPr="00E52ABD">
        <w:rPr>
          <w:lang w:val="ru-RU"/>
        </w:rPr>
        <w:t xml:space="preserve">, что выставки </w:t>
      </w:r>
      <w:r w:rsidR="009A24CC" w:rsidRPr="00285EC5">
        <w:rPr>
          <w:lang w:val="en-CA"/>
        </w:rPr>
        <w:t>ITU</w:t>
      </w:r>
      <w:r w:rsidR="009A24CC" w:rsidRPr="00D2099A">
        <w:rPr>
          <w:lang w:val="ru-RU"/>
        </w:rPr>
        <w:t xml:space="preserve"> </w:t>
      </w:r>
      <w:r w:rsidR="00E52ABD" w:rsidRPr="00E52ABD">
        <w:rPr>
          <w:lang w:val="en-CA"/>
        </w:rPr>
        <w:t>Telecom</w:t>
      </w:r>
      <w:r w:rsidR="00E52ABD" w:rsidRPr="00E52ABD">
        <w:rPr>
          <w:lang w:val="ru-RU"/>
        </w:rPr>
        <w:t xml:space="preserve">, по-видимому, были вытеснены другими мероприятиями и что </w:t>
      </w:r>
      <w:r w:rsidR="00D2099A" w:rsidRPr="00E52ABD">
        <w:rPr>
          <w:lang w:val="ru-RU"/>
        </w:rPr>
        <w:t xml:space="preserve">возможности для участия </w:t>
      </w:r>
      <w:r w:rsidR="00E52ABD" w:rsidRPr="00E52ABD">
        <w:rPr>
          <w:lang w:val="ru-RU"/>
        </w:rPr>
        <w:t>заинтересованны</w:t>
      </w:r>
      <w:r w:rsidR="00D2099A">
        <w:rPr>
          <w:lang w:val="ru-RU"/>
        </w:rPr>
        <w:t>х</w:t>
      </w:r>
      <w:r w:rsidR="00E52ABD" w:rsidRPr="00E52ABD">
        <w:rPr>
          <w:lang w:val="ru-RU"/>
        </w:rPr>
        <w:t xml:space="preserve"> сторон ограничены, они предл</w:t>
      </w:r>
      <w:r w:rsidR="00D2099A">
        <w:rPr>
          <w:lang w:val="ru-RU"/>
        </w:rPr>
        <w:t>агают</w:t>
      </w:r>
      <w:r w:rsidR="00E52ABD" w:rsidRPr="00E52ABD">
        <w:rPr>
          <w:lang w:val="ru-RU"/>
        </w:rPr>
        <w:t xml:space="preserve"> отложить принятие решения</w:t>
      </w:r>
      <w:r w:rsidR="00D2099A">
        <w:rPr>
          <w:lang w:val="ru-RU"/>
        </w:rPr>
        <w:t xml:space="preserve"> Советом</w:t>
      </w:r>
      <w:r w:rsidR="00E52ABD" w:rsidRPr="00E52ABD">
        <w:rPr>
          <w:lang w:val="ru-RU"/>
        </w:rPr>
        <w:t xml:space="preserve"> до сессии 2022 года и согласовать</w:t>
      </w:r>
      <w:r w:rsidR="00D2099A">
        <w:rPr>
          <w:lang w:val="ru-RU"/>
        </w:rPr>
        <w:t xml:space="preserve"> проведение</w:t>
      </w:r>
      <w:r w:rsidR="00E52ABD" w:rsidRPr="00E52ABD">
        <w:rPr>
          <w:lang w:val="ru-RU"/>
        </w:rPr>
        <w:t xml:space="preserve"> </w:t>
      </w:r>
      <w:r w:rsidR="00D2099A">
        <w:rPr>
          <w:lang w:val="ru-RU"/>
        </w:rPr>
        <w:t>второго этапа работы</w:t>
      </w:r>
      <w:r w:rsidR="00E52ABD" w:rsidRPr="00E52ABD">
        <w:rPr>
          <w:lang w:val="ru-RU"/>
        </w:rPr>
        <w:t xml:space="preserve"> консульта</w:t>
      </w:r>
      <w:r w:rsidR="00D2099A">
        <w:rPr>
          <w:lang w:val="ru-RU"/>
        </w:rPr>
        <w:t>нта</w:t>
      </w:r>
      <w:r w:rsidR="00E52ABD" w:rsidRPr="00E52ABD">
        <w:rPr>
          <w:lang w:val="ru-RU"/>
        </w:rPr>
        <w:t xml:space="preserve"> с нормализацией</w:t>
      </w:r>
      <w:r w:rsidR="00D2099A">
        <w:rPr>
          <w:lang w:val="ru-RU"/>
        </w:rPr>
        <w:t xml:space="preserve"> ситуации в области</w:t>
      </w:r>
      <w:r w:rsidR="00E52ABD" w:rsidRPr="00E52ABD">
        <w:rPr>
          <w:lang w:val="ru-RU"/>
        </w:rPr>
        <w:t xml:space="preserve"> международных поездок.</w:t>
      </w:r>
    </w:p>
    <w:p w14:paraId="3152C716" w14:textId="0865F409" w:rsidR="00285EC5" w:rsidRPr="00195521" w:rsidRDefault="00285EC5" w:rsidP="00285EC5">
      <w:pPr>
        <w:rPr>
          <w:lang w:val="ru-RU"/>
        </w:rPr>
      </w:pPr>
      <w:r w:rsidRPr="00D2099A">
        <w:rPr>
          <w:lang w:val="ru-RU"/>
        </w:rPr>
        <w:t>7.6</w:t>
      </w:r>
      <w:r w:rsidRPr="00D2099A">
        <w:rPr>
          <w:lang w:val="ru-RU"/>
        </w:rPr>
        <w:tab/>
      </w:r>
      <w:r w:rsidR="00E52ABD" w:rsidRPr="00E52ABD">
        <w:rPr>
          <w:lang w:val="ru-RU"/>
        </w:rPr>
        <w:t xml:space="preserve">Один из </w:t>
      </w:r>
      <w:r w:rsidR="00D2099A" w:rsidRPr="00E52ABD">
        <w:rPr>
          <w:lang w:val="ru-RU"/>
        </w:rPr>
        <w:t>Советников</w:t>
      </w:r>
      <w:r w:rsidR="00E52ABD" w:rsidRPr="00E52ABD">
        <w:rPr>
          <w:lang w:val="ru-RU"/>
        </w:rPr>
        <w:t xml:space="preserve"> отме</w:t>
      </w:r>
      <w:r w:rsidR="00D2099A">
        <w:rPr>
          <w:lang w:val="ru-RU"/>
        </w:rPr>
        <w:t>чает</w:t>
      </w:r>
      <w:r w:rsidR="00E52ABD" w:rsidRPr="00E52ABD">
        <w:rPr>
          <w:lang w:val="ru-RU"/>
        </w:rPr>
        <w:t>, что Глобальный саммит "</w:t>
      </w:r>
      <w:r w:rsidR="00D2099A">
        <w:rPr>
          <w:lang w:val="ru-RU"/>
        </w:rPr>
        <w:t>ИИ</w:t>
      </w:r>
      <w:r w:rsidR="00E52ABD" w:rsidRPr="00E52ABD">
        <w:rPr>
          <w:lang w:val="ru-RU"/>
        </w:rPr>
        <w:t xml:space="preserve"> во </w:t>
      </w:r>
      <w:r w:rsidR="00D2099A">
        <w:rPr>
          <w:lang w:val="ru-RU"/>
        </w:rPr>
        <w:t>благо</w:t>
      </w:r>
      <w:r w:rsidR="00E52ABD" w:rsidRPr="00E52ABD">
        <w:rPr>
          <w:lang w:val="ru-RU"/>
        </w:rPr>
        <w:t xml:space="preserve">" и форумы ВВУИО были успешными мероприятиями, в которых участвовали многие крупные международные организации, </w:t>
      </w:r>
      <w:r w:rsidR="00D2099A" w:rsidRPr="00195521">
        <w:rPr>
          <w:lang w:val="ru-RU"/>
        </w:rPr>
        <w:t>структуры</w:t>
      </w:r>
      <w:r w:rsidR="00E52ABD" w:rsidRPr="00195521">
        <w:rPr>
          <w:lang w:val="ru-RU"/>
        </w:rPr>
        <w:t xml:space="preserve"> частного сектора и гражданского общества, </w:t>
      </w:r>
      <w:r w:rsidR="00D2099A" w:rsidRPr="00195521">
        <w:rPr>
          <w:lang w:val="ru-RU"/>
        </w:rPr>
        <w:t>и говорит</w:t>
      </w:r>
      <w:r w:rsidR="00E52ABD" w:rsidRPr="00195521">
        <w:rPr>
          <w:lang w:val="ru-RU"/>
        </w:rPr>
        <w:t xml:space="preserve">, что необходимо узнать мнение и этих организаций. </w:t>
      </w:r>
      <w:r w:rsidR="00827C70" w:rsidRPr="00195521">
        <w:rPr>
          <w:lang w:val="ru-RU"/>
        </w:rPr>
        <w:t>П</w:t>
      </w:r>
      <w:r w:rsidR="00B73400" w:rsidRPr="00195521">
        <w:rPr>
          <w:lang w:val="ru-RU"/>
        </w:rPr>
        <w:t>роведение</w:t>
      </w:r>
      <w:r w:rsidR="00E52ABD" w:rsidRPr="00195521">
        <w:rPr>
          <w:lang w:val="ru-RU"/>
        </w:rPr>
        <w:t xml:space="preserve"> мероприятия</w:t>
      </w:r>
      <w:r w:rsidR="00D2099A" w:rsidRPr="00195521">
        <w:rPr>
          <w:lang w:val="ru-RU"/>
        </w:rPr>
        <w:t xml:space="preserve"> </w:t>
      </w:r>
      <w:r w:rsidR="00B73400" w:rsidRPr="00195521">
        <w:rPr>
          <w:lang w:val="ru-RU"/>
        </w:rPr>
        <w:t>нового типа</w:t>
      </w:r>
      <w:r w:rsidR="00827C70" w:rsidRPr="00195521">
        <w:rPr>
          <w:lang w:val="ru-RU"/>
        </w:rPr>
        <w:t xml:space="preserve"> может отрицательно сказаться на этих мероприятиях</w:t>
      </w:r>
      <w:r w:rsidR="00B73400" w:rsidRPr="00195521">
        <w:rPr>
          <w:lang w:val="ru-RU"/>
        </w:rPr>
        <w:t xml:space="preserve">, </w:t>
      </w:r>
      <w:r w:rsidR="00827C70" w:rsidRPr="00195521">
        <w:rPr>
          <w:lang w:val="ru-RU"/>
        </w:rPr>
        <w:t xml:space="preserve">что </w:t>
      </w:r>
      <w:r w:rsidR="00D2099A" w:rsidRPr="00195521">
        <w:rPr>
          <w:lang w:val="ru-RU"/>
        </w:rPr>
        <w:t xml:space="preserve">не </w:t>
      </w:r>
      <w:r w:rsidR="00B73400" w:rsidRPr="00195521">
        <w:rPr>
          <w:lang w:val="ru-RU"/>
        </w:rPr>
        <w:t>отвечает</w:t>
      </w:r>
      <w:r w:rsidR="00D2099A" w:rsidRPr="00195521">
        <w:rPr>
          <w:lang w:val="ru-RU"/>
        </w:rPr>
        <w:t xml:space="preserve"> интереса</w:t>
      </w:r>
      <w:r w:rsidR="00B73400" w:rsidRPr="00195521">
        <w:rPr>
          <w:lang w:val="ru-RU"/>
        </w:rPr>
        <w:t>м</w:t>
      </w:r>
      <w:r w:rsidR="00D2099A" w:rsidRPr="00195521">
        <w:rPr>
          <w:lang w:val="ru-RU"/>
        </w:rPr>
        <w:t xml:space="preserve"> Союза</w:t>
      </w:r>
      <w:r w:rsidR="00E52ABD" w:rsidRPr="00195521">
        <w:rPr>
          <w:lang w:val="ru-RU"/>
        </w:rPr>
        <w:t>.</w:t>
      </w:r>
    </w:p>
    <w:p w14:paraId="4FAC5ED9" w14:textId="045E71F7" w:rsidR="00285EC5" w:rsidRPr="00E52ABD" w:rsidRDefault="00285EC5" w:rsidP="00285EC5">
      <w:pPr>
        <w:rPr>
          <w:lang w:val="ru-RU"/>
        </w:rPr>
      </w:pPr>
      <w:r w:rsidRPr="00195521">
        <w:rPr>
          <w:lang w:val="ru-RU"/>
        </w:rPr>
        <w:t>7.7</w:t>
      </w:r>
      <w:r w:rsidRPr="00195521">
        <w:rPr>
          <w:lang w:val="ru-RU"/>
        </w:rPr>
        <w:tab/>
      </w:r>
      <w:r w:rsidR="00E52ABD" w:rsidRPr="00195521">
        <w:rPr>
          <w:lang w:val="ru-RU"/>
        </w:rPr>
        <w:t>Генеральный секретарь указ</w:t>
      </w:r>
      <w:r w:rsidR="00D2099A" w:rsidRPr="00195521">
        <w:rPr>
          <w:lang w:val="ru-RU"/>
        </w:rPr>
        <w:t>ывает</w:t>
      </w:r>
      <w:r w:rsidR="00E52ABD" w:rsidRPr="00195521">
        <w:rPr>
          <w:lang w:val="ru-RU"/>
        </w:rPr>
        <w:t>, что</w:t>
      </w:r>
      <w:r w:rsidR="00D2099A" w:rsidRPr="00195521">
        <w:rPr>
          <w:lang w:val="ru-RU"/>
        </w:rPr>
        <w:t xml:space="preserve"> в</w:t>
      </w:r>
      <w:r w:rsidR="00E52ABD" w:rsidRPr="00195521">
        <w:rPr>
          <w:lang w:val="ru-RU"/>
        </w:rPr>
        <w:t xml:space="preserve"> Глобальн</w:t>
      </w:r>
      <w:r w:rsidR="00D2099A" w:rsidRPr="00195521">
        <w:rPr>
          <w:lang w:val="ru-RU"/>
        </w:rPr>
        <w:t>ом</w:t>
      </w:r>
      <w:r w:rsidR="00E52ABD" w:rsidRPr="00E52ABD">
        <w:rPr>
          <w:lang w:val="ru-RU"/>
        </w:rPr>
        <w:t xml:space="preserve"> саммит</w:t>
      </w:r>
      <w:r w:rsidR="00D2099A">
        <w:rPr>
          <w:lang w:val="ru-RU"/>
        </w:rPr>
        <w:t>е</w:t>
      </w:r>
      <w:r w:rsidR="00E52ABD" w:rsidRPr="00E52ABD">
        <w:rPr>
          <w:lang w:val="ru-RU"/>
        </w:rPr>
        <w:t xml:space="preserve"> </w:t>
      </w:r>
      <w:r w:rsidR="00D2099A" w:rsidRPr="00E52ABD">
        <w:rPr>
          <w:lang w:val="ru-RU"/>
        </w:rPr>
        <w:t>"</w:t>
      </w:r>
      <w:r w:rsidR="00D2099A">
        <w:rPr>
          <w:lang w:val="ru-RU"/>
        </w:rPr>
        <w:t>ИИ</w:t>
      </w:r>
      <w:r w:rsidR="00D2099A" w:rsidRPr="00E52ABD">
        <w:rPr>
          <w:lang w:val="ru-RU"/>
        </w:rPr>
        <w:t xml:space="preserve"> во </w:t>
      </w:r>
      <w:r w:rsidR="00D2099A">
        <w:rPr>
          <w:lang w:val="ru-RU"/>
        </w:rPr>
        <w:t>благо</w:t>
      </w:r>
      <w:r w:rsidR="00D2099A" w:rsidRPr="00E52ABD">
        <w:rPr>
          <w:lang w:val="ru-RU"/>
        </w:rPr>
        <w:t>"</w:t>
      </w:r>
      <w:r w:rsidR="00D2099A">
        <w:rPr>
          <w:lang w:val="ru-RU"/>
        </w:rPr>
        <w:t xml:space="preserve"> и выставках </w:t>
      </w:r>
      <w:r w:rsidR="00D2099A" w:rsidRPr="00285EC5">
        <w:rPr>
          <w:lang w:val="en-CA"/>
        </w:rPr>
        <w:t>ITU</w:t>
      </w:r>
      <w:r w:rsidR="0085405B">
        <w:rPr>
          <w:lang w:val="ru-RU"/>
        </w:rPr>
        <w:t> </w:t>
      </w:r>
      <w:r w:rsidR="00D2099A" w:rsidRPr="00285EC5">
        <w:rPr>
          <w:lang w:val="en-CA"/>
        </w:rPr>
        <w:t>Telecom</w:t>
      </w:r>
      <w:r w:rsidR="00D2099A" w:rsidRPr="00E52ABD">
        <w:rPr>
          <w:lang w:val="ru-RU"/>
        </w:rPr>
        <w:t xml:space="preserve"> </w:t>
      </w:r>
      <w:r w:rsidR="00D2099A">
        <w:rPr>
          <w:lang w:val="ru-RU"/>
        </w:rPr>
        <w:t>принимают участие разные структуры</w:t>
      </w:r>
      <w:r w:rsidR="00E52ABD" w:rsidRPr="00E52ABD">
        <w:rPr>
          <w:lang w:val="ru-RU"/>
        </w:rPr>
        <w:t xml:space="preserve">, и что форумы </w:t>
      </w:r>
      <w:r w:rsidR="00D2099A">
        <w:rPr>
          <w:lang w:val="ru-RU"/>
        </w:rPr>
        <w:t>ВВУИО</w:t>
      </w:r>
      <w:r w:rsidR="00E52ABD" w:rsidRPr="00E52ABD">
        <w:rPr>
          <w:lang w:val="ru-RU"/>
        </w:rPr>
        <w:t xml:space="preserve"> являются мероприятиями Организации Объединенных Наций.</w:t>
      </w:r>
    </w:p>
    <w:p w14:paraId="22BF8C17" w14:textId="4A4FACD9" w:rsidR="00285EC5" w:rsidRPr="00E52ABD" w:rsidRDefault="00285EC5" w:rsidP="00285EC5">
      <w:pPr>
        <w:rPr>
          <w:lang w:val="ru-RU"/>
        </w:rPr>
      </w:pPr>
      <w:r w:rsidRPr="00D2099A">
        <w:rPr>
          <w:lang w:val="ru-RU"/>
        </w:rPr>
        <w:t>7.8</w:t>
      </w:r>
      <w:r w:rsidRPr="00D2099A">
        <w:rPr>
          <w:lang w:val="ru-RU"/>
        </w:rPr>
        <w:tab/>
      </w:r>
      <w:r w:rsidR="00E52ABD" w:rsidRPr="00E52ABD">
        <w:rPr>
          <w:lang w:val="ru-RU"/>
        </w:rPr>
        <w:t xml:space="preserve">Советник от Испании </w:t>
      </w:r>
      <w:r w:rsidR="00D2099A">
        <w:rPr>
          <w:lang w:val="ru-RU"/>
        </w:rPr>
        <w:t>сообщает</w:t>
      </w:r>
      <w:r w:rsidR="00E52ABD" w:rsidRPr="00E52ABD">
        <w:rPr>
          <w:lang w:val="ru-RU"/>
        </w:rPr>
        <w:t xml:space="preserve">, что ее администрация готова поделиться </w:t>
      </w:r>
      <w:r w:rsidR="00D2099A" w:rsidRPr="00E52ABD">
        <w:rPr>
          <w:lang w:val="ru-RU"/>
        </w:rPr>
        <w:t xml:space="preserve">информацией </w:t>
      </w:r>
      <w:r w:rsidR="00E52ABD" w:rsidRPr="00E52ABD">
        <w:rPr>
          <w:lang w:val="ru-RU"/>
        </w:rPr>
        <w:t>финансово</w:t>
      </w:r>
      <w:r w:rsidR="00D2099A">
        <w:rPr>
          <w:lang w:val="ru-RU"/>
        </w:rPr>
        <w:t>го характера</w:t>
      </w:r>
      <w:r w:rsidR="00E52ABD" w:rsidRPr="00E52ABD">
        <w:rPr>
          <w:lang w:val="ru-RU"/>
        </w:rPr>
        <w:t xml:space="preserve">, касающейся организации </w:t>
      </w:r>
      <w:r w:rsidR="00D2099A" w:rsidRPr="00D2099A">
        <w:rPr>
          <w:lang w:val="ru-RU"/>
        </w:rPr>
        <w:t>Всемирн</w:t>
      </w:r>
      <w:r w:rsidR="00D2099A">
        <w:rPr>
          <w:lang w:val="ru-RU"/>
        </w:rPr>
        <w:t>ого</w:t>
      </w:r>
      <w:r w:rsidR="00D2099A" w:rsidRPr="00D2099A">
        <w:rPr>
          <w:lang w:val="ru-RU"/>
        </w:rPr>
        <w:t xml:space="preserve"> конгресс</w:t>
      </w:r>
      <w:r w:rsidR="00D2099A">
        <w:rPr>
          <w:lang w:val="ru-RU"/>
        </w:rPr>
        <w:t>а</w:t>
      </w:r>
      <w:r w:rsidR="00D2099A" w:rsidRPr="00D2099A">
        <w:rPr>
          <w:lang w:val="ru-RU"/>
        </w:rPr>
        <w:t xml:space="preserve"> по подвижной связи</w:t>
      </w:r>
      <w:r w:rsidR="00D2099A" w:rsidRPr="00E52ABD">
        <w:rPr>
          <w:lang w:val="ru-RU"/>
        </w:rPr>
        <w:t xml:space="preserve"> </w:t>
      </w:r>
      <w:r w:rsidR="00E52ABD" w:rsidRPr="00E52ABD">
        <w:rPr>
          <w:lang w:val="ru-RU"/>
        </w:rPr>
        <w:t>2021</w:t>
      </w:r>
      <w:r w:rsidR="00827C70">
        <w:rPr>
          <w:lang w:val="ru-RU"/>
        </w:rPr>
        <w:t> </w:t>
      </w:r>
      <w:r w:rsidR="00E52ABD" w:rsidRPr="00E52ABD">
        <w:rPr>
          <w:lang w:val="ru-RU"/>
        </w:rPr>
        <w:t>года, который пройдет в Барселоне с 28 июня по 1 июля.</w:t>
      </w:r>
    </w:p>
    <w:p w14:paraId="296E1F5B" w14:textId="3716D386" w:rsidR="00285EC5" w:rsidRPr="00E52ABD" w:rsidRDefault="00285EC5" w:rsidP="00285EC5">
      <w:pPr>
        <w:rPr>
          <w:lang w:val="ru-RU"/>
        </w:rPr>
      </w:pPr>
      <w:r w:rsidRPr="00684913">
        <w:rPr>
          <w:lang w:val="ru-RU"/>
        </w:rPr>
        <w:t>7.9</w:t>
      </w:r>
      <w:r w:rsidRPr="00684913">
        <w:rPr>
          <w:lang w:val="ru-RU"/>
        </w:rPr>
        <w:tab/>
      </w:r>
      <w:r w:rsidR="00D2099A">
        <w:rPr>
          <w:lang w:val="ru-RU"/>
        </w:rPr>
        <w:t>Руководитель</w:t>
      </w:r>
      <w:r w:rsidR="00E52ABD" w:rsidRPr="00E52ABD">
        <w:rPr>
          <w:lang w:val="ru-RU"/>
        </w:rPr>
        <w:t xml:space="preserve"> Департамента управления финансовыми ресурсами сообщ</w:t>
      </w:r>
      <w:r w:rsidR="00D2099A">
        <w:rPr>
          <w:lang w:val="ru-RU"/>
        </w:rPr>
        <w:t>ает</w:t>
      </w:r>
      <w:r w:rsidR="00E52ABD" w:rsidRPr="00E52ABD">
        <w:rPr>
          <w:lang w:val="ru-RU"/>
        </w:rPr>
        <w:t>, что в соответствии с положениями</w:t>
      </w:r>
      <w:r w:rsidR="00D2099A">
        <w:rPr>
          <w:lang w:val="ru-RU"/>
        </w:rPr>
        <w:t xml:space="preserve"> п</w:t>
      </w:r>
      <w:r w:rsidR="00827C70">
        <w:rPr>
          <w:lang w:val="ru-RU"/>
        </w:rPr>
        <w:t>ункта</w:t>
      </w:r>
      <w:r w:rsidR="00D2099A">
        <w:rPr>
          <w:lang w:val="ru-RU"/>
        </w:rPr>
        <w:t xml:space="preserve"> 4</w:t>
      </w:r>
      <w:r w:rsidR="00E52ABD" w:rsidRPr="00E52ABD">
        <w:rPr>
          <w:lang w:val="ru-RU"/>
        </w:rPr>
        <w:t xml:space="preserve"> </w:t>
      </w:r>
      <w:r w:rsidR="00D2099A">
        <w:rPr>
          <w:lang w:val="ru-RU"/>
        </w:rPr>
        <w:t xml:space="preserve">раздела </w:t>
      </w:r>
      <w:r w:rsidR="00827C70" w:rsidRPr="00195521">
        <w:rPr>
          <w:i/>
          <w:iCs/>
          <w:lang w:val="ru-RU"/>
        </w:rPr>
        <w:t>решает</w:t>
      </w:r>
      <w:r w:rsidR="00E52ABD" w:rsidRPr="00E52ABD">
        <w:rPr>
          <w:lang w:val="ru-RU"/>
        </w:rPr>
        <w:t xml:space="preserve"> Резолюции 11 (</w:t>
      </w:r>
      <w:r w:rsidR="00D2099A">
        <w:rPr>
          <w:lang w:val="ru-RU"/>
        </w:rPr>
        <w:t>Пересм</w:t>
      </w:r>
      <w:r w:rsidR="00E52ABD" w:rsidRPr="00E52ABD">
        <w:rPr>
          <w:lang w:val="ru-RU"/>
        </w:rPr>
        <w:t xml:space="preserve">. </w:t>
      </w:r>
      <w:r w:rsidR="00D2099A">
        <w:rPr>
          <w:lang w:val="ru-RU"/>
        </w:rPr>
        <w:t>Дубай</w:t>
      </w:r>
      <w:r w:rsidR="00E52ABD" w:rsidRPr="00E52ABD">
        <w:rPr>
          <w:lang w:val="ru-RU"/>
        </w:rPr>
        <w:t>, 2018</w:t>
      </w:r>
      <w:r w:rsidR="00D2099A">
        <w:rPr>
          <w:lang w:val="ru-RU"/>
        </w:rPr>
        <w:t xml:space="preserve"> г.</w:t>
      </w:r>
      <w:r w:rsidR="00E52ABD" w:rsidRPr="00E52ABD">
        <w:rPr>
          <w:lang w:val="ru-RU"/>
        </w:rPr>
        <w:t xml:space="preserve">) наем независимого внешнего консультанта по вопросам управления для </w:t>
      </w:r>
      <w:r w:rsidR="00D2099A">
        <w:rPr>
          <w:lang w:val="ru-RU"/>
        </w:rPr>
        <w:t>первого этапа</w:t>
      </w:r>
      <w:r w:rsidR="00E52ABD" w:rsidRPr="00E52ABD">
        <w:rPr>
          <w:lang w:val="ru-RU"/>
        </w:rPr>
        <w:t xml:space="preserve"> был покрыт из </w:t>
      </w:r>
      <w:r w:rsidR="00D2099A" w:rsidRPr="00D2099A">
        <w:rPr>
          <w:lang w:val="ru-RU"/>
        </w:rPr>
        <w:t>Оборотного выставочного фонда</w:t>
      </w:r>
      <w:r w:rsidR="00D2099A" w:rsidRPr="00E52ABD">
        <w:rPr>
          <w:lang w:val="ru-RU"/>
        </w:rPr>
        <w:t xml:space="preserve"> </w:t>
      </w:r>
      <w:r w:rsidR="00E52ABD" w:rsidRPr="00E52ABD">
        <w:rPr>
          <w:lang w:val="ru-RU"/>
        </w:rPr>
        <w:t>(</w:t>
      </w:r>
      <w:r w:rsidR="00E52ABD" w:rsidRPr="00E52ABD">
        <w:rPr>
          <w:lang w:val="en-CA"/>
        </w:rPr>
        <w:t>EWCF</w:t>
      </w:r>
      <w:r w:rsidR="00E52ABD" w:rsidRPr="00E52ABD">
        <w:rPr>
          <w:lang w:val="ru-RU"/>
        </w:rPr>
        <w:t>). Если Совет</w:t>
      </w:r>
      <w:r w:rsidR="00D2099A">
        <w:rPr>
          <w:lang w:val="ru-RU"/>
        </w:rPr>
        <w:t xml:space="preserve"> примет</w:t>
      </w:r>
      <w:r w:rsidR="00E52ABD" w:rsidRPr="00E52ABD">
        <w:rPr>
          <w:lang w:val="ru-RU"/>
        </w:rPr>
        <w:t xml:space="preserve"> реш</w:t>
      </w:r>
      <w:r w:rsidR="00D2099A">
        <w:rPr>
          <w:lang w:val="ru-RU"/>
        </w:rPr>
        <w:t>ение</w:t>
      </w:r>
      <w:r w:rsidR="00E52ABD" w:rsidRPr="00E52ABD">
        <w:rPr>
          <w:lang w:val="ru-RU"/>
        </w:rPr>
        <w:t xml:space="preserve"> продолжить реализацию </w:t>
      </w:r>
      <w:r w:rsidR="00D2099A">
        <w:rPr>
          <w:lang w:val="ru-RU"/>
        </w:rPr>
        <w:t>второго этапа</w:t>
      </w:r>
      <w:r w:rsidR="00E52ABD" w:rsidRPr="00E52ABD">
        <w:rPr>
          <w:lang w:val="ru-RU"/>
        </w:rPr>
        <w:t xml:space="preserve">, он должен будет уполномочить Генерального секретаря </w:t>
      </w:r>
      <w:r w:rsidR="00D2099A">
        <w:rPr>
          <w:lang w:val="ru-RU"/>
        </w:rPr>
        <w:t>изъять</w:t>
      </w:r>
      <w:r w:rsidR="00E52ABD" w:rsidRPr="00E52ABD">
        <w:rPr>
          <w:lang w:val="ru-RU"/>
        </w:rPr>
        <w:t xml:space="preserve"> необходимые средства из </w:t>
      </w:r>
      <w:r w:rsidR="00E52ABD" w:rsidRPr="00E52ABD">
        <w:rPr>
          <w:lang w:val="en-CA"/>
        </w:rPr>
        <w:t>EWCF</w:t>
      </w:r>
      <w:r w:rsidR="00E52ABD" w:rsidRPr="00E52ABD">
        <w:rPr>
          <w:lang w:val="ru-RU"/>
        </w:rPr>
        <w:t xml:space="preserve">; ни в бюджете МСЭ, ни в бюджете секретариата </w:t>
      </w:r>
      <w:r w:rsidR="00E52ABD" w:rsidRPr="00E52ABD">
        <w:rPr>
          <w:lang w:val="en-CA"/>
        </w:rPr>
        <w:t>ITU</w:t>
      </w:r>
      <w:r w:rsidR="00E52ABD" w:rsidRPr="00E52ABD">
        <w:rPr>
          <w:lang w:val="ru-RU"/>
        </w:rPr>
        <w:t xml:space="preserve"> </w:t>
      </w:r>
      <w:r w:rsidR="00E52ABD" w:rsidRPr="00E52ABD">
        <w:rPr>
          <w:lang w:val="en-CA"/>
        </w:rPr>
        <w:t>Telecom</w:t>
      </w:r>
      <w:r w:rsidR="00E52ABD" w:rsidRPr="00E52ABD">
        <w:rPr>
          <w:lang w:val="ru-RU"/>
        </w:rPr>
        <w:t xml:space="preserve"> ассигнования на </w:t>
      </w:r>
      <w:r w:rsidR="00684913">
        <w:rPr>
          <w:lang w:val="ru-RU"/>
        </w:rPr>
        <w:t>второй этап</w:t>
      </w:r>
      <w:r w:rsidR="00E52ABD" w:rsidRPr="00E52ABD">
        <w:rPr>
          <w:lang w:val="ru-RU"/>
        </w:rPr>
        <w:t xml:space="preserve"> не предусмотрены. Кроме того, в Резолюции 11 (</w:t>
      </w:r>
      <w:r w:rsidR="00684913">
        <w:rPr>
          <w:lang w:val="ru-RU"/>
        </w:rPr>
        <w:t>Пересм</w:t>
      </w:r>
      <w:r w:rsidR="00684913" w:rsidRPr="00E52ABD">
        <w:rPr>
          <w:lang w:val="ru-RU"/>
        </w:rPr>
        <w:t xml:space="preserve">. </w:t>
      </w:r>
      <w:r w:rsidR="00684913">
        <w:rPr>
          <w:lang w:val="ru-RU"/>
        </w:rPr>
        <w:t>Дубай</w:t>
      </w:r>
      <w:r w:rsidR="00684913" w:rsidRPr="00E52ABD">
        <w:rPr>
          <w:lang w:val="ru-RU"/>
        </w:rPr>
        <w:t>, 2018</w:t>
      </w:r>
      <w:r w:rsidR="00684913">
        <w:rPr>
          <w:lang w:val="ru-RU"/>
        </w:rPr>
        <w:t xml:space="preserve"> г.</w:t>
      </w:r>
      <w:r w:rsidR="00684913" w:rsidRPr="00E52ABD">
        <w:rPr>
          <w:lang w:val="ru-RU"/>
        </w:rPr>
        <w:t xml:space="preserve">) </w:t>
      </w:r>
      <w:r w:rsidR="00E52ABD" w:rsidRPr="00E52ABD">
        <w:rPr>
          <w:lang w:val="ru-RU"/>
        </w:rPr>
        <w:t xml:space="preserve">было указано, что </w:t>
      </w:r>
      <w:r w:rsidR="00684913" w:rsidRPr="00E52ABD">
        <w:rPr>
          <w:lang w:val="ru-RU"/>
        </w:rPr>
        <w:t xml:space="preserve">минимальный резерв </w:t>
      </w:r>
      <w:r w:rsidR="00E52ABD" w:rsidRPr="00E52ABD">
        <w:rPr>
          <w:lang w:val="en-CA"/>
        </w:rPr>
        <w:t>EWCF</w:t>
      </w:r>
      <w:r w:rsidR="00E52ABD" w:rsidRPr="00E52ABD">
        <w:rPr>
          <w:lang w:val="ru-RU"/>
        </w:rPr>
        <w:t xml:space="preserve"> должен </w:t>
      </w:r>
      <w:r w:rsidR="00684913">
        <w:rPr>
          <w:lang w:val="ru-RU"/>
        </w:rPr>
        <w:t>составлять</w:t>
      </w:r>
      <w:r w:rsidR="00E52ABD" w:rsidRPr="00E52ABD">
        <w:rPr>
          <w:lang w:val="ru-RU"/>
        </w:rPr>
        <w:t xml:space="preserve"> 5 </w:t>
      </w:r>
      <w:r w:rsidR="00FC0990" w:rsidRPr="00E52ABD">
        <w:rPr>
          <w:lang w:val="ru-RU"/>
        </w:rPr>
        <w:t>млн</w:t>
      </w:r>
      <w:r w:rsidR="00E52ABD" w:rsidRPr="00E52ABD">
        <w:rPr>
          <w:lang w:val="ru-RU"/>
        </w:rPr>
        <w:t xml:space="preserve"> швейцарских франков. Хотя </w:t>
      </w:r>
      <w:r w:rsidR="00684913">
        <w:rPr>
          <w:lang w:val="ru-RU"/>
        </w:rPr>
        <w:t xml:space="preserve">мероприятие </w:t>
      </w:r>
      <w:r w:rsidR="00E52ABD" w:rsidRPr="00E52ABD">
        <w:rPr>
          <w:lang w:val="en-CA"/>
        </w:rPr>
        <w:t>ITU</w:t>
      </w:r>
      <w:r w:rsidR="00E52ABD" w:rsidRPr="00E52ABD">
        <w:rPr>
          <w:lang w:val="ru-RU"/>
        </w:rPr>
        <w:t xml:space="preserve"> </w:t>
      </w:r>
      <w:r w:rsidR="00E52ABD" w:rsidRPr="00E52ABD">
        <w:rPr>
          <w:lang w:val="en-CA"/>
        </w:rPr>
        <w:t>Telecom</w:t>
      </w:r>
      <w:r w:rsidR="00E52ABD" w:rsidRPr="00E52ABD">
        <w:rPr>
          <w:lang w:val="ru-RU"/>
        </w:rPr>
        <w:t xml:space="preserve"> 2020</w:t>
      </w:r>
      <w:r w:rsidR="00684913">
        <w:rPr>
          <w:lang w:val="ru-RU"/>
        </w:rPr>
        <w:t xml:space="preserve"> года</w:t>
      </w:r>
      <w:r w:rsidR="00E52ABD" w:rsidRPr="00E52ABD">
        <w:rPr>
          <w:lang w:val="ru-RU"/>
        </w:rPr>
        <w:t xml:space="preserve"> не состоял</w:t>
      </w:r>
      <w:r w:rsidR="00684913">
        <w:rPr>
          <w:lang w:val="ru-RU"/>
        </w:rPr>
        <w:t>о</w:t>
      </w:r>
      <w:r w:rsidR="00E52ABD" w:rsidRPr="00E52ABD">
        <w:rPr>
          <w:lang w:val="ru-RU"/>
        </w:rPr>
        <w:t>с</w:t>
      </w:r>
      <w:r w:rsidR="00684913">
        <w:rPr>
          <w:lang w:val="ru-RU"/>
        </w:rPr>
        <w:t>ь</w:t>
      </w:r>
      <w:r w:rsidR="00E52ABD" w:rsidRPr="00E52ABD">
        <w:rPr>
          <w:lang w:val="ru-RU"/>
        </w:rPr>
        <w:t xml:space="preserve">, </w:t>
      </w:r>
      <w:r w:rsidR="00684913">
        <w:rPr>
          <w:lang w:val="ru-RU"/>
        </w:rPr>
        <w:t>затраты</w:t>
      </w:r>
      <w:r w:rsidR="00E52ABD" w:rsidRPr="00E52ABD">
        <w:rPr>
          <w:lang w:val="ru-RU"/>
        </w:rPr>
        <w:t xml:space="preserve"> секретариата </w:t>
      </w:r>
      <w:r w:rsidR="00E52ABD" w:rsidRPr="00E52ABD">
        <w:rPr>
          <w:lang w:val="en-CA"/>
        </w:rPr>
        <w:t>ITU</w:t>
      </w:r>
      <w:r w:rsidR="00E52ABD" w:rsidRPr="00E52ABD">
        <w:rPr>
          <w:lang w:val="ru-RU"/>
        </w:rPr>
        <w:t xml:space="preserve"> </w:t>
      </w:r>
      <w:r w:rsidR="00E52ABD" w:rsidRPr="00E52ABD">
        <w:rPr>
          <w:lang w:val="en-CA"/>
        </w:rPr>
        <w:t>Telecom</w:t>
      </w:r>
      <w:r w:rsidR="00E52ABD" w:rsidRPr="00E52ABD">
        <w:rPr>
          <w:lang w:val="ru-RU"/>
        </w:rPr>
        <w:t xml:space="preserve"> были покрыты за счет </w:t>
      </w:r>
      <w:r w:rsidR="00E52ABD" w:rsidRPr="00E52ABD">
        <w:rPr>
          <w:lang w:val="en-CA"/>
        </w:rPr>
        <w:t>EWCF</w:t>
      </w:r>
      <w:r w:rsidR="00E52ABD" w:rsidRPr="00E52ABD">
        <w:rPr>
          <w:lang w:val="ru-RU"/>
        </w:rPr>
        <w:t xml:space="preserve">, </w:t>
      </w:r>
      <w:r w:rsidR="00684913" w:rsidRPr="00E52ABD">
        <w:rPr>
          <w:lang w:val="ru-RU"/>
        </w:rPr>
        <w:t xml:space="preserve">баланс </w:t>
      </w:r>
      <w:r w:rsidR="00E52ABD" w:rsidRPr="00E52ABD">
        <w:rPr>
          <w:lang w:val="ru-RU"/>
        </w:rPr>
        <w:t>которо</w:t>
      </w:r>
      <w:r w:rsidR="00684913">
        <w:rPr>
          <w:lang w:val="ru-RU"/>
        </w:rPr>
        <w:t>го</w:t>
      </w:r>
      <w:r w:rsidR="00E52ABD" w:rsidRPr="00E52ABD">
        <w:rPr>
          <w:lang w:val="ru-RU"/>
        </w:rPr>
        <w:t xml:space="preserve"> по состоянию на 31 декабря 2020 года </w:t>
      </w:r>
      <w:r w:rsidR="00684913">
        <w:rPr>
          <w:lang w:val="ru-RU"/>
        </w:rPr>
        <w:t>составлял</w:t>
      </w:r>
      <w:r w:rsidR="00E52ABD" w:rsidRPr="00E52ABD">
        <w:rPr>
          <w:lang w:val="ru-RU"/>
        </w:rPr>
        <w:t xml:space="preserve"> 6,6 млн швейцарских франков. Если </w:t>
      </w:r>
      <w:r w:rsidR="00684913">
        <w:rPr>
          <w:lang w:val="ru-RU"/>
        </w:rPr>
        <w:t xml:space="preserve">мероприятие </w:t>
      </w:r>
      <w:r w:rsidR="00E52ABD" w:rsidRPr="00E52ABD">
        <w:rPr>
          <w:lang w:val="en-CA"/>
        </w:rPr>
        <w:t>ITU</w:t>
      </w:r>
      <w:r w:rsidR="00E52ABD" w:rsidRPr="00E52ABD">
        <w:rPr>
          <w:lang w:val="ru-RU"/>
        </w:rPr>
        <w:t xml:space="preserve"> </w:t>
      </w:r>
      <w:r w:rsidR="00E52ABD" w:rsidRPr="00E52ABD">
        <w:rPr>
          <w:lang w:val="en-CA"/>
        </w:rPr>
        <w:t>Telecom</w:t>
      </w:r>
      <w:r w:rsidR="00E52ABD" w:rsidRPr="00E52ABD">
        <w:rPr>
          <w:lang w:val="ru-RU"/>
        </w:rPr>
        <w:t xml:space="preserve"> 2021</w:t>
      </w:r>
      <w:r w:rsidR="00684913">
        <w:rPr>
          <w:lang w:val="ru-RU"/>
        </w:rPr>
        <w:t xml:space="preserve"> года</w:t>
      </w:r>
      <w:r w:rsidR="00E52ABD" w:rsidRPr="00E52ABD">
        <w:rPr>
          <w:lang w:val="ru-RU"/>
        </w:rPr>
        <w:t xml:space="preserve"> также </w:t>
      </w:r>
      <w:r w:rsidR="00684913" w:rsidRPr="00E52ABD">
        <w:rPr>
          <w:lang w:val="ru-RU"/>
        </w:rPr>
        <w:t xml:space="preserve">не состоится </w:t>
      </w:r>
      <w:r w:rsidR="00684913">
        <w:rPr>
          <w:lang w:val="ru-RU"/>
        </w:rPr>
        <w:t>в очном формате</w:t>
      </w:r>
      <w:r w:rsidR="00E52ABD" w:rsidRPr="00E52ABD">
        <w:rPr>
          <w:lang w:val="ru-RU"/>
        </w:rPr>
        <w:t xml:space="preserve">, возникший дефицит будет </w:t>
      </w:r>
      <w:r w:rsidR="00684913">
        <w:rPr>
          <w:lang w:val="ru-RU"/>
        </w:rPr>
        <w:t>покрываться за</w:t>
      </w:r>
      <w:r w:rsidR="00E52ABD" w:rsidRPr="00E52ABD">
        <w:rPr>
          <w:lang w:val="ru-RU"/>
        </w:rPr>
        <w:t xml:space="preserve"> счет </w:t>
      </w:r>
      <w:r w:rsidR="00E52ABD" w:rsidRPr="00E52ABD">
        <w:rPr>
          <w:lang w:val="en-CA"/>
        </w:rPr>
        <w:t>EWCF</w:t>
      </w:r>
      <w:r w:rsidR="00E52ABD" w:rsidRPr="00E52ABD">
        <w:rPr>
          <w:lang w:val="ru-RU"/>
        </w:rPr>
        <w:t>.</w:t>
      </w:r>
    </w:p>
    <w:p w14:paraId="00B5A71A" w14:textId="0941AC97" w:rsidR="00285EC5" w:rsidRPr="00E52ABD" w:rsidRDefault="00285EC5" w:rsidP="00285EC5">
      <w:pPr>
        <w:rPr>
          <w:lang w:val="ru-RU"/>
        </w:rPr>
      </w:pPr>
      <w:r w:rsidRPr="00684913">
        <w:rPr>
          <w:lang w:val="ru-RU"/>
        </w:rPr>
        <w:t>7.10</w:t>
      </w:r>
      <w:r w:rsidRPr="00684913">
        <w:rPr>
          <w:lang w:val="ru-RU"/>
        </w:rPr>
        <w:tab/>
      </w:r>
      <w:r w:rsidR="00E52ABD" w:rsidRPr="00E52ABD">
        <w:rPr>
          <w:lang w:val="ru-RU"/>
        </w:rPr>
        <w:t xml:space="preserve">Представитель </w:t>
      </w:r>
      <w:r w:rsidR="00E52ABD" w:rsidRPr="00E52ABD">
        <w:rPr>
          <w:lang w:val="en-CA"/>
        </w:rPr>
        <w:t>Dalberg</w:t>
      </w:r>
      <w:r w:rsidR="00E52ABD" w:rsidRPr="00E52ABD">
        <w:rPr>
          <w:lang w:val="ru-RU"/>
        </w:rPr>
        <w:t xml:space="preserve"> согла</w:t>
      </w:r>
      <w:r w:rsidR="00684913">
        <w:rPr>
          <w:lang w:val="ru-RU"/>
        </w:rPr>
        <w:t>шается</w:t>
      </w:r>
      <w:r w:rsidR="00E52ABD" w:rsidRPr="00E52ABD">
        <w:rPr>
          <w:lang w:val="ru-RU"/>
        </w:rPr>
        <w:t xml:space="preserve">, что </w:t>
      </w:r>
      <w:r w:rsidR="00684913">
        <w:rPr>
          <w:lang w:val="ru-RU"/>
        </w:rPr>
        <w:t>текущая глобальная ситуация в области</w:t>
      </w:r>
      <w:r w:rsidR="00E52ABD" w:rsidRPr="00E52ABD">
        <w:rPr>
          <w:lang w:val="ru-RU"/>
        </w:rPr>
        <w:t xml:space="preserve"> мероприятий, связанных с ИТ, становится все более конкурентн</w:t>
      </w:r>
      <w:r w:rsidR="00684913">
        <w:rPr>
          <w:lang w:val="ru-RU"/>
        </w:rPr>
        <w:t>ой</w:t>
      </w:r>
      <w:r w:rsidR="00E52ABD" w:rsidRPr="00E52ABD">
        <w:rPr>
          <w:lang w:val="ru-RU"/>
        </w:rPr>
        <w:t xml:space="preserve"> и было бы неразумно </w:t>
      </w:r>
      <w:r w:rsidR="00827C70">
        <w:rPr>
          <w:lang w:val="ru-RU"/>
        </w:rPr>
        <w:t>ставить под угрозу</w:t>
      </w:r>
      <w:r w:rsidR="00E52ABD" w:rsidRPr="00E52ABD">
        <w:rPr>
          <w:lang w:val="ru-RU"/>
        </w:rPr>
        <w:t xml:space="preserve"> существующие успешные мероприятия или увеличивать финансовое бремя организаторов. Напротив, </w:t>
      </w:r>
      <w:r w:rsidR="00684913">
        <w:rPr>
          <w:lang w:val="ru-RU"/>
        </w:rPr>
        <w:t>ставится цель</w:t>
      </w:r>
      <w:r w:rsidR="00E52ABD" w:rsidRPr="00E52ABD">
        <w:rPr>
          <w:lang w:val="ru-RU"/>
        </w:rPr>
        <w:t xml:space="preserve"> взаимодействи</w:t>
      </w:r>
      <w:r w:rsidR="00684913">
        <w:rPr>
          <w:lang w:val="ru-RU"/>
        </w:rPr>
        <w:t>я</w:t>
      </w:r>
      <w:r w:rsidR="00E52ABD" w:rsidRPr="00E52ABD">
        <w:rPr>
          <w:lang w:val="ru-RU"/>
        </w:rPr>
        <w:t xml:space="preserve"> с заинтересованными сторонами и мероприятиями для создания комплексного и скоординированного портфеля мероприятий. </w:t>
      </w:r>
      <w:r w:rsidR="00684913">
        <w:rPr>
          <w:lang w:val="ru-RU"/>
        </w:rPr>
        <w:t xml:space="preserve">Компании </w:t>
      </w:r>
      <w:r w:rsidR="00684913" w:rsidRPr="00E52ABD">
        <w:rPr>
          <w:lang w:val="en-CA"/>
        </w:rPr>
        <w:t>Dalberg</w:t>
      </w:r>
      <w:r w:rsidR="00E52ABD" w:rsidRPr="00E52ABD">
        <w:rPr>
          <w:lang w:val="ru-RU"/>
        </w:rPr>
        <w:t xml:space="preserve"> пока не было предложено представить ни метод</w:t>
      </w:r>
      <w:r w:rsidR="00684913">
        <w:rPr>
          <w:lang w:val="ru-RU"/>
        </w:rPr>
        <w:t>ы</w:t>
      </w:r>
      <w:r w:rsidR="00E52ABD" w:rsidRPr="00E52ABD">
        <w:rPr>
          <w:lang w:val="ru-RU"/>
        </w:rPr>
        <w:t xml:space="preserve">, ни сроки проведения </w:t>
      </w:r>
      <w:r w:rsidR="00684913">
        <w:rPr>
          <w:lang w:val="ru-RU"/>
        </w:rPr>
        <w:t>второго этапа</w:t>
      </w:r>
      <w:r w:rsidR="00E52ABD" w:rsidRPr="00E52ABD">
        <w:rPr>
          <w:lang w:val="ru-RU"/>
        </w:rPr>
        <w:t>, но он</w:t>
      </w:r>
      <w:r w:rsidR="00684913">
        <w:rPr>
          <w:lang w:val="ru-RU"/>
        </w:rPr>
        <w:t>а</w:t>
      </w:r>
      <w:r w:rsidR="00E52ABD" w:rsidRPr="00E52ABD">
        <w:rPr>
          <w:lang w:val="ru-RU"/>
        </w:rPr>
        <w:t xml:space="preserve"> готов</w:t>
      </w:r>
      <w:r w:rsidR="00684913">
        <w:rPr>
          <w:lang w:val="ru-RU"/>
        </w:rPr>
        <w:t>а</w:t>
      </w:r>
      <w:r w:rsidR="00E52ABD" w:rsidRPr="00E52ABD">
        <w:rPr>
          <w:lang w:val="ru-RU"/>
        </w:rPr>
        <w:t xml:space="preserve"> </w:t>
      </w:r>
      <w:r w:rsidR="00684913">
        <w:rPr>
          <w:lang w:val="ru-RU"/>
        </w:rPr>
        <w:t>проработать этот вопрос</w:t>
      </w:r>
      <w:r w:rsidR="00E52ABD" w:rsidRPr="00E52ABD">
        <w:rPr>
          <w:lang w:val="ru-RU"/>
        </w:rPr>
        <w:t xml:space="preserve">. </w:t>
      </w:r>
      <w:r w:rsidR="00684913">
        <w:rPr>
          <w:lang w:val="ru-RU"/>
        </w:rPr>
        <w:t>Консультант</w:t>
      </w:r>
      <w:r w:rsidR="00E52ABD" w:rsidRPr="00E52ABD">
        <w:rPr>
          <w:lang w:val="ru-RU"/>
        </w:rPr>
        <w:t xml:space="preserve"> также готов адаптировать свое предложение в с</w:t>
      </w:r>
      <w:r w:rsidR="00684913">
        <w:rPr>
          <w:lang w:val="ru-RU"/>
        </w:rPr>
        <w:t>оответствии с</w:t>
      </w:r>
      <w:r w:rsidR="00E52ABD" w:rsidRPr="00E52ABD">
        <w:rPr>
          <w:lang w:val="ru-RU"/>
        </w:rPr>
        <w:t xml:space="preserve"> потребност</w:t>
      </w:r>
      <w:r w:rsidR="00684913">
        <w:rPr>
          <w:lang w:val="ru-RU"/>
        </w:rPr>
        <w:t>ями</w:t>
      </w:r>
      <w:r w:rsidR="00E52ABD" w:rsidRPr="00E52ABD">
        <w:rPr>
          <w:lang w:val="ru-RU"/>
        </w:rPr>
        <w:t xml:space="preserve"> и </w:t>
      </w:r>
      <w:r w:rsidR="00827C70">
        <w:rPr>
          <w:lang w:val="ru-RU"/>
        </w:rPr>
        <w:t>интересами</w:t>
      </w:r>
      <w:r w:rsidR="00E52ABD" w:rsidRPr="00E52ABD">
        <w:rPr>
          <w:lang w:val="ru-RU"/>
        </w:rPr>
        <w:t xml:space="preserve"> </w:t>
      </w:r>
      <w:r w:rsidR="00684913" w:rsidRPr="00E52ABD">
        <w:rPr>
          <w:lang w:val="ru-RU"/>
        </w:rPr>
        <w:t xml:space="preserve">Государств-Членов </w:t>
      </w:r>
      <w:r w:rsidR="00E52ABD" w:rsidRPr="00E52ABD">
        <w:rPr>
          <w:lang w:val="ru-RU"/>
        </w:rPr>
        <w:t xml:space="preserve">и рассмотреть все три варианта, изложенные в отчете, или любые другие варианты, сформулированные </w:t>
      </w:r>
      <w:r w:rsidR="00684913" w:rsidRPr="00E52ABD">
        <w:rPr>
          <w:lang w:val="ru-RU"/>
        </w:rPr>
        <w:t>Государствами-Членами</w:t>
      </w:r>
      <w:r w:rsidR="00E52ABD" w:rsidRPr="00E52ABD">
        <w:rPr>
          <w:lang w:val="ru-RU"/>
        </w:rPr>
        <w:t>.</w:t>
      </w:r>
    </w:p>
    <w:p w14:paraId="1F1B95D4" w14:textId="21B4B416" w:rsidR="00E54F01" w:rsidRPr="00E52ABD" w:rsidRDefault="00285EC5" w:rsidP="003F235E">
      <w:pPr>
        <w:rPr>
          <w:lang w:val="ru-RU"/>
        </w:rPr>
      </w:pPr>
      <w:r w:rsidRPr="00684913">
        <w:rPr>
          <w:lang w:val="ru-RU"/>
        </w:rPr>
        <w:t>7.11</w:t>
      </w:r>
      <w:r w:rsidRPr="00684913">
        <w:rPr>
          <w:lang w:val="ru-RU"/>
        </w:rPr>
        <w:tab/>
      </w:r>
      <w:r w:rsidR="00E52ABD" w:rsidRPr="00E52ABD">
        <w:rPr>
          <w:lang w:val="ru-RU"/>
        </w:rPr>
        <w:t xml:space="preserve">Советники </w:t>
      </w:r>
      <w:r w:rsidR="00E52ABD" w:rsidRPr="00684913">
        <w:rPr>
          <w:b/>
          <w:bCs/>
          <w:lang w:val="ru-RU"/>
        </w:rPr>
        <w:t>благодар</w:t>
      </w:r>
      <w:r w:rsidR="00684913" w:rsidRPr="00684913">
        <w:rPr>
          <w:b/>
          <w:bCs/>
          <w:lang w:val="ru-RU"/>
        </w:rPr>
        <w:t>ят</w:t>
      </w:r>
      <w:r w:rsidR="00E52ABD" w:rsidRPr="00E52ABD">
        <w:rPr>
          <w:lang w:val="ru-RU"/>
        </w:rPr>
        <w:t xml:space="preserve"> </w:t>
      </w:r>
      <w:r w:rsidR="00684913" w:rsidRPr="00E52ABD">
        <w:rPr>
          <w:lang w:val="en-CA"/>
        </w:rPr>
        <w:t>Dalberg</w:t>
      </w:r>
      <w:r w:rsidR="00684913" w:rsidRPr="00E52ABD">
        <w:rPr>
          <w:lang w:val="ru-RU"/>
        </w:rPr>
        <w:t xml:space="preserve"> </w:t>
      </w:r>
      <w:r w:rsidR="00E52ABD" w:rsidRPr="00E52ABD">
        <w:rPr>
          <w:lang w:val="ru-RU"/>
        </w:rPr>
        <w:t xml:space="preserve">за презентацию и работу, </w:t>
      </w:r>
      <w:r w:rsidR="00E52ABD" w:rsidRPr="00684913">
        <w:rPr>
          <w:b/>
          <w:bCs/>
          <w:lang w:val="ru-RU"/>
        </w:rPr>
        <w:t>прин</w:t>
      </w:r>
      <w:r w:rsidR="00684913" w:rsidRPr="00684913">
        <w:rPr>
          <w:b/>
          <w:bCs/>
          <w:lang w:val="ru-RU"/>
        </w:rPr>
        <w:t>имают</w:t>
      </w:r>
      <w:r w:rsidR="00E52ABD" w:rsidRPr="00684913">
        <w:rPr>
          <w:b/>
          <w:bCs/>
          <w:lang w:val="ru-RU"/>
        </w:rPr>
        <w:t xml:space="preserve"> к сведению</w:t>
      </w:r>
      <w:r w:rsidR="00E52ABD" w:rsidRPr="00E52ABD">
        <w:rPr>
          <w:lang w:val="ru-RU"/>
        </w:rPr>
        <w:t xml:space="preserve"> </w:t>
      </w:r>
      <w:r w:rsidR="00684913" w:rsidRPr="00E52ABD">
        <w:rPr>
          <w:lang w:val="ru-RU"/>
        </w:rPr>
        <w:t xml:space="preserve">Документы </w:t>
      </w:r>
      <w:r w:rsidR="00E52ABD" w:rsidRPr="00E52ABD">
        <w:rPr>
          <w:lang w:val="ru-RU"/>
        </w:rPr>
        <w:t xml:space="preserve">С21/10 и С21/79 и </w:t>
      </w:r>
      <w:r w:rsidR="00684913">
        <w:rPr>
          <w:b/>
          <w:bCs/>
          <w:lang w:val="ru-RU"/>
        </w:rPr>
        <w:t>согласовывают</w:t>
      </w:r>
      <w:r w:rsidR="00E52ABD" w:rsidRPr="00E52ABD">
        <w:rPr>
          <w:lang w:val="ru-RU"/>
        </w:rPr>
        <w:t xml:space="preserve"> </w:t>
      </w:r>
      <w:r w:rsidR="00684913">
        <w:rPr>
          <w:lang w:val="ru-RU"/>
        </w:rPr>
        <w:t>перенос принятия</w:t>
      </w:r>
      <w:r w:rsidR="00E52ABD" w:rsidRPr="00E52ABD">
        <w:rPr>
          <w:lang w:val="ru-RU"/>
        </w:rPr>
        <w:t xml:space="preserve"> решени</w:t>
      </w:r>
      <w:r w:rsidR="00684913">
        <w:rPr>
          <w:lang w:val="ru-RU"/>
        </w:rPr>
        <w:t>я</w:t>
      </w:r>
      <w:r w:rsidR="00E52ABD" w:rsidRPr="00E52ABD">
        <w:rPr>
          <w:lang w:val="ru-RU"/>
        </w:rPr>
        <w:t xml:space="preserve"> по данному вопросу до сессии Совета 2022 года.</w:t>
      </w:r>
    </w:p>
    <w:p w14:paraId="08392E87" w14:textId="171A78FC" w:rsidR="00E54F01" w:rsidRPr="00285EC5" w:rsidRDefault="00E54F01" w:rsidP="00285EC5">
      <w:pPr>
        <w:pStyle w:val="Heading1"/>
        <w:rPr>
          <w:rFonts w:asciiTheme="minorHAnsi" w:hAnsiTheme="minorHAnsi" w:cstheme="minorHAnsi"/>
          <w:lang w:val="ru-RU"/>
        </w:rPr>
      </w:pPr>
      <w:r w:rsidRPr="00285EC5">
        <w:rPr>
          <w:rFonts w:asciiTheme="minorHAnsi" w:hAnsiTheme="minorHAnsi" w:cstheme="minorHAnsi"/>
          <w:lang w:val="ru-RU"/>
        </w:rPr>
        <w:t>8</w:t>
      </w:r>
      <w:r w:rsidRPr="00285EC5">
        <w:rPr>
          <w:rFonts w:asciiTheme="minorHAnsi" w:hAnsiTheme="minorHAnsi" w:cstheme="minorHAnsi"/>
          <w:lang w:val="ru-RU"/>
        </w:rPr>
        <w:tab/>
      </w:r>
      <w:r w:rsidR="00E90073" w:rsidRPr="00285EC5">
        <w:rPr>
          <w:rFonts w:asciiTheme="minorHAnsi" w:hAnsiTheme="minorHAnsi" w:cstheme="minorHAnsi"/>
          <w:lang w:val="ru-RU"/>
        </w:rPr>
        <w:t xml:space="preserve">Деятельность МСЭ в области интернета (Документы </w:t>
      </w:r>
      <w:hyperlink r:id="rId24" w:history="1">
        <w:r w:rsidR="00285EC5" w:rsidRPr="00285EC5">
          <w:rPr>
            <w:rStyle w:val="Hyperlink"/>
            <w:lang w:val="ru-RU"/>
          </w:rPr>
          <w:t>C21/33</w:t>
        </w:r>
      </w:hyperlink>
      <w:r w:rsidR="00E90073" w:rsidRPr="00285EC5">
        <w:rPr>
          <w:rFonts w:asciiTheme="minorHAnsi" w:hAnsiTheme="minorHAnsi" w:cstheme="minorHAnsi"/>
          <w:lang w:val="ru-RU"/>
        </w:rPr>
        <w:t xml:space="preserve">, </w:t>
      </w:r>
      <w:hyperlink r:id="rId25" w:history="1">
        <w:r w:rsidR="00E90073" w:rsidRPr="00DE44D9">
          <w:rPr>
            <w:rStyle w:val="Hyperlink"/>
            <w:lang w:val="ru-RU"/>
          </w:rPr>
          <w:t>C21/DT/8</w:t>
        </w:r>
      </w:hyperlink>
      <w:r w:rsidR="00E90073" w:rsidRPr="00285EC5">
        <w:rPr>
          <w:rFonts w:asciiTheme="minorHAnsi" w:hAnsiTheme="minorHAnsi" w:cstheme="minorHAnsi"/>
          <w:lang w:val="ru-RU"/>
        </w:rPr>
        <w:t>)</w:t>
      </w:r>
    </w:p>
    <w:p w14:paraId="2757D54A" w14:textId="14C67336" w:rsidR="00285EC5" w:rsidRPr="00E52ABD" w:rsidRDefault="00285EC5" w:rsidP="00285EC5">
      <w:pPr>
        <w:rPr>
          <w:lang w:val="ru-RU"/>
        </w:rPr>
      </w:pPr>
      <w:r w:rsidRPr="00684913">
        <w:rPr>
          <w:lang w:val="ru-RU"/>
        </w:rPr>
        <w:t>8.1</w:t>
      </w:r>
      <w:r w:rsidRPr="00684913">
        <w:rPr>
          <w:lang w:val="ru-RU"/>
        </w:rPr>
        <w:tab/>
      </w:r>
      <w:r w:rsidR="00E52ABD" w:rsidRPr="00E52ABD">
        <w:rPr>
          <w:lang w:val="ru-RU"/>
        </w:rPr>
        <w:t>Представитель Генерального секретариата представ</w:t>
      </w:r>
      <w:r w:rsidR="00684913">
        <w:rPr>
          <w:lang w:val="ru-RU"/>
        </w:rPr>
        <w:t>ляет</w:t>
      </w:r>
      <w:r w:rsidR="00E52ABD" w:rsidRPr="00E52ABD">
        <w:rPr>
          <w:lang w:val="ru-RU"/>
        </w:rPr>
        <w:t xml:space="preserve"> Документ </w:t>
      </w:r>
      <w:r w:rsidR="00E52ABD" w:rsidRPr="00E52ABD">
        <w:t>C</w:t>
      </w:r>
      <w:r w:rsidR="00E52ABD" w:rsidRPr="00E52ABD">
        <w:rPr>
          <w:lang w:val="ru-RU"/>
        </w:rPr>
        <w:t>21/33, в котором подвод</w:t>
      </w:r>
      <w:r w:rsidR="00684913">
        <w:rPr>
          <w:lang w:val="ru-RU"/>
        </w:rPr>
        <w:t>ятся</w:t>
      </w:r>
      <w:r w:rsidR="00E52ABD" w:rsidRPr="00E52ABD">
        <w:rPr>
          <w:lang w:val="ru-RU"/>
        </w:rPr>
        <w:t xml:space="preserve"> итоги деятельности МСЭ в области </w:t>
      </w:r>
      <w:r w:rsidR="00684913" w:rsidRPr="00E52ABD">
        <w:rPr>
          <w:lang w:val="ru-RU"/>
        </w:rPr>
        <w:t xml:space="preserve">интернета </w:t>
      </w:r>
      <w:r w:rsidR="00E52ABD" w:rsidRPr="00E52ABD">
        <w:rPr>
          <w:lang w:val="ru-RU"/>
        </w:rPr>
        <w:t xml:space="preserve">в соответствии с Резолюциями 101 </w:t>
      </w:r>
      <w:r w:rsidR="00E52ABD" w:rsidRPr="00E52ABD">
        <w:rPr>
          <w:lang w:val="ru-RU"/>
        </w:rPr>
        <w:lastRenderedPageBreak/>
        <w:t>(</w:t>
      </w:r>
      <w:r w:rsidR="00684913">
        <w:rPr>
          <w:lang w:val="ru-RU"/>
        </w:rPr>
        <w:t>Пересм</w:t>
      </w:r>
      <w:r w:rsidR="00684913" w:rsidRPr="00E52ABD">
        <w:rPr>
          <w:lang w:val="ru-RU"/>
        </w:rPr>
        <w:t>.</w:t>
      </w:r>
      <w:r w:rsidR="0085405B">
        <w:rPr>
          <w:lang w:val="ru-RU"/>
        </w:rPr>
        <w:t> </w:t>
      </w:r>
      <w:r w:rsidR="00684913">
        <w:rPr>
          <w:lang w:val="ru-RU"/>
        </w:rPr>
        <w:t>Дубай</w:t>
      </w:r>
      <w:r w:rsidR="00684913" w:rsidRPr="00E52ABD">
        <w:rPr>
          <w:lang w:val="ru-RU"/>
        </w:rPr>
        <w:t>, 2018</w:t>
      </w:r>
      <w:r w:rsidR="00684913">
        <w:rPr>
          <w:lang w:val="ru-RU"/>
        </w:rPr>
        <w:t xml:space="preserve"> г.</w:t>
      </w:r>
      <w:r w:rsidR="00E52ABD" w:rsidRPr="00E52ABD">
        <w:rPr>
          <w:lang w:val="ru-RU"/>
        </w:rPr>
        <w:t>), 102 (</w:t>
      </w:r>
      <w:r w:rsidR="00684913">
        <w:rPr>
          <w:lang w:val="ru-RU"/>
        </w:rPr>
        <w:t>Пересм</w:t>
      </w:r>
      <w:r w:rsidR="00684913" w:rsidRPr="00E52ABD">
        <w:rPr>
          <w:lang w:val="ru-RU"/>
        </w:rPr>
        <w:t xml:space="preserve">. </w:t>
      </w:r>
      <w:r w:rsidR="00684913">
        <w:rPr>
          <w:lang w:val="ru-RU"/>
        </w:rPr>
        <w:t>Дубай</w:t>
      </w:r>
      <w:r w:rsidR="00684913" w:rsidRPr="00E52ABD">
        <w:rPr>
          <w:lang w:val="ru-RU"/>
        </w:rPr>
        <w:t>, 2018</w:t>
      </w:r>
      <w:r w:rsidR="00684913">
        <w:rPr>
          <w:lang w:val="ru-RU"/>
        </w:rPr>
        <w:t xml:space="preserve"> г.</w:t>
      </w:r>
      <w:r w:rsidR="00E52ABD" w:rsidRPr="00E52ABD">
        <w:rPr>
          <w:lang w:val="ru-RU"/>
        </w:rPr>
        <w:t>), 133 (</w:t>
      </w:r>
      <w:r w:rsidR="00684913">
        <w:rPr>
          <w:lang w:val="ru-RU"/>
        </w:rPr>
        <w:t>Пересм</w:t>
      </w:r>
      <w:r w:rsidR="00684913" w:rsidRPr="00E52ABD">
        <w:rPr>
          <w:lang w:val="ru-RU"/>
        </w:rPr>
        <w:t xml:space="preserve">. </w:t>
      </w:r>
      <w:r w:rsidR="00684913">
        <w:rPr>
          <w:lang w:val="ru-RU"/>
        </w:rPr>
        <w:t>Дубай</w:t>
      </w:r>
      <w:r w:rsidR="00684913" w:rsidRPr="00E52ABD">
        <w:rPr>
          <w:lang w:val="ru-RU"/>
        </w:rPr>
        <w:t>, 2018</w:t>
      </w:r>
      <w:r w:rsidR="00684913">
        <w:rPr>
          <w:lang w:val="ru-RU"/>
        </w:rPr>
        <w:t xml:space="preserve"> г.</w:t>
      </w:r>
      <w:r w:rsidR="00E52ABD" w:rsidRPr="00E52ABD">
        <w:rPr>
          <w:lang w:val="ru-RU"/>
        </w:rPr>
        <w:t>), 180</w:t>
      </w:r>
      <w:r w:rsidR="0085405B">
        <w:rPr>
          <w:lang w:val="ru-RU"/>
        </w:rPr>
        <w:t> </w:t>
      </w:r>
      <w:r w:rsidR="00E52ABD" w:rsidRPr="00E52ABD">
        <w:rPr>
          <w:lang w:val="ru-RU"/>
        </w:rPr>
        <w:t>(</w:t>
      </w:r>
      <w:r w:rsidR="00684913">
        <w:rPr>
          <w:lang w:val="ru-RU"/>
        </w:rPr>
        <w:t>Пересм</w:t>
      </w:r>
      <w:r w:rsidR="00684913" w:rsidRPr="00E52ABD">
        <w:rPr>
          <w:lang w:val="ru-RU"/>
        </w:rPr>
        <w:t>.</w:t>
      </w:r>
      <w:r w:rsidR="0085405B">
        <w:rPr>
          <w:lang w:val="ru-RU"/>
        </w:rPr>
        <w:t> </w:t>
      </w:r>
      <w:r w:rsidR="00684913">
        <w:rPr>
          <w:lang w:val="ru-RU"/>
        </w:rPr>
        <w:t>Дубай</w:t>
      </w:r>
      <w:r w:rsidR="00684913" w:rsidRPr="00E52ABD">
        <w:rPr>
          <w:lang w:val="ru-RU"/>
        </w:rPr>
        <w:t>, 2018</w:t>
      </w:r>
      <w:r w:rsidR="00684913">
        <w:rPr>
          <w:lang w:val="ru-RU"/>
        </w:rPr>
        <w:t xml:space="preserve"> г.</w:t>
      </w:r>
      <w:r w:rsidR="00E52ABD" w:rsidRPr="00E52ABD">
        <w:rPr>
          <w:lang w:val="ru-RU"/>
        </w:rPr>
        <w:t>) и 206 (</w:t>
      </w:r>
      <w:r w:rsidR="00684913">
        <w:rPr>
          <w:lang w:val="ru-RU"/>
        </w:rPr>
        <w:t>Дубай</w:t>
      </w:r>
      <w:r w:rsidR="00684913" w:rsidRPr="00E52ABD">
        <w:rPr>
          <w:lang w:val="ru-RU"/>
        </w:rPr>
        <w:t>, 2018</w:t>
      </w:r>
      <w:r w:rsidR="00684913">
        <w:rPr>
          <w:lang w:val="ru-RU"/>
        </w:rPr>
        <w:t xml:space="preserve"> г.</w:t>
      </w:r>
      <w:r w:rsidR="00E52ABD" w:rsidRPr="00E52ABD">
        <w:rPr>
          <w:lang w:val="ru-RU"/>
        </w:rPr>
        <w:t xml:space="preserve">) </w:t>
      </w:r>
      <w:r w:rsidR="00985951" w:rsidRPr="00E52ABD">
        <w:rPr>
          <w:lang w:val="ru-RU"/>
        </w:rPr>
        <w:t>Полномочной конференции</w:t>
      </w:r>
      <w:r w:rsidR="00985951">
        <w:rPr>
          <w:lang w:val="ru-RU"/>
        </w:rPr>
        <w:t xml:space="preserve">. </w:t>
      </w:r>
      <w:r w:rsidR="00684913">
        <w:rPr>
          <w:lang w:val="ru-RU"/>
        </w:rPr>
        <w:t>Отчет</w:t>
      </w:r>
      <w:r w:rsidR="00E52ABD" w:rsidRPr="00E52ABD">
        <w:rPr>
          <w:lang w:val="ru-RU"/>
        </w:rPr>
        <w:t xml:space="preserve"> за 2020 год (</w:t>
      </w:r>
      <w:r w:rsidR="00684913" w:rsidRPr="00E52ABD">
        <w:rPr>
          <w:lang w:val="ru-RU"/>
        </w:rPr>
        <w:t xml:space="preserve">Документ </w:t>
      </w:r>
      <w:r w:rsidR="00E52ABD" w:rsidRPr="00E52ABD">
        <w:t>C</w:t>
      </w:r>
      <w:r w:rsidR="00E52ABD" w:rsidRPr="00E52ABD">
        <w:rPr>
          <w:lang w:val="ru-RU"/>
        </w:rPr>
        <w:t xml:space="preserve">20/33) была подготовлен для представления на сессии Совета 2020 года, но </w:t>
      </w:r>
      <w:r w:rsidR="00985951">
        <w:rPr>
          <w:lang w:val="ru-RU"/>
        </w:rPr>
        <w:t xml:space="preserve">не </w:t>
      </w:r>
      <w:r w:rsidR="00E52ABD" w:rsidRPr="00E52ABD">
        <w:rPr>
          <w:lang w:val="ru-RU"/>
        </w:rPr>
        <w:t>рассм</w:t>
      </w:r>
      <w:r w:rsidR="00684913">
        <w:rPr>
          <w:lang w:val="ru-RU"/>
        </w:rPr>
        <w:t>атривался</w:t>
      </w:r>
      <w:r w:rsidR="00E52ABD" w:rsidRPr="00E52ABD">
        <w:rPr>
          <w:lang w:val="ru-RU"/>
        </w:rPr>
        <w:t>.</w:t>
      </w:r>
    </w:p>
    <w:p w14:paraId="6F9E4A4D" w14:textId="5D473C74" w:rsidR="00285EC5" w:rsidRPr="00684913" w:rsidRDefault="00285EC5" w:rsidP="00285EC5">
      <w:pPr>
        <w:rPr>
          <w:lang w:val="ru-RU"/>
        </w:rPr>
      </w:pPr>
      <w:r w:rsidRPr="00684913">
        <w:rPr>
          <w:lang w:val="ru-RU"/>
        </w:rPr>
        <w:t>8.2</w:t>
      </w:r>
      <w:r w:rsidRPr="00684913">
        <w:rPr>
          <w:lang w:val="ru-RU"/>
        </w:rPr>
        <w:tab/>
      </w:r>
      <w:r w:rsidR="00E52ABD" w:rsidRPr="00E52ABD">
        <w:rPr>
          <w:lang w:val="ru-RU"/>
        </w:rPr>
        <w:t>Отвечая на вопрос одного из Совет</w:t>
      </w:r>
      <w:r w:rsidR="00684913">
        <w:rPr>
          <w:lang w:val="ru-RU"/>
        </w:rPr>
        <w:t>ников</w:t>
      </w:r>
      <w:r w:rsidR="00E52ABD" w:rsidRPr="00E52ABD">
        <w:rPr>
          <w:lang w:val="ru-RU"/>
        </w:rPr>
        <w:t xml:space="preserve">, Председатель </w:t>
      </w:r>
      <w:r w:rsidR="00684913">
        <w:rPr>
          <w:lang w:val="ru-RU"/>
        </w:rPr>
        <w:t>сообщает</w:t>
      </w:r>
      <w:r w:rsidR="00E52ABD" w:rsidRPr="00E52ABD">
        <w:rPr>
          <w:lang w:val="ru-RU"/>
        </w:rPr>
        <w:t xml:space="preserve">, что содержание </w:t>
      </w:r>
      <w:r w:rsidR="00684913">
        <w:rPr>
          <w:lang w:val="ru-RU"/>
        </w:rPr>
        <w:t>отчета, приведенного</w:t>
      </w:r>
      <w:r w:rsidR="00E52ABD" w:rsidRPr="00E52ABD">
        <w:rPr>
          <w:lang w:val="ru-RU"/>
        </w:rPr>
        <w:t xml:space="preserve"> в </w:t>
      </w:r>
      <w:r w:rsidR="00684913" w:rsidRPr="00E52ABD">
        <w:rPr>
          <w:lang w:val="ru-RU"/>
        </w:rPr>
        <w:t xml:space="preserve">Документе </w:t>
      </w:r>
      <w:r w:rsidR="00E52ABD" w:rsidRPr="00E52ABD">
        <w:rPr>
          <w:lang w:val="en-CA"/>
        </w:rPr>
        <w:t>C</w:t>
      </w:r>
      <w:r w:rsidR="00E52ABD" w:rsidRPr="00E52ABD">
        <w:rPr>
          <w:lang w:val="ru-RU"/>
        </w:rPr>
        <w:t>21/33</w:t>
      </w:r>
      <w:r w:rsidR="00684913">
        <w:rPr>
          <w:lang w:val="ru-RU"/>
        </w:rPr>
        <w:t>,</w:t>
      </w:r>
      <w:r w:rsidR="00E52ABD" w:rsidRPr="00E52ABD">
        <w:rPr>
          <w:lang w:val="ru-RU"/>
        </w:rPr>
        <w:t xml:space="preserve"> уже было представлено </w:t>
      </w:r>
      <w:r w:rsidR="00684913" w:rsidRPr="00684913">
        <w:rPr>
          <w:lang w:val="ru-RU"/>
        </w:rPr>
        <w:t>РГС-Интернет</w:t>
      </w:r>
      <w:r w:rsidR="00684913" w:rsidRPr="00E52ABD">
        <w:rPr>
          <w:lang w:val="ru-RU"/>
        </w:rPr>
        <w:t xml:space="preserve"> </w:t>
      </w:r>
      <w:r w:rsidR="00E52ABD" w:rsidRPr="00E52ABD">
        <w:rPr>
          <w:lang w:val="ru-RU"/>
        </w:rPr>
        <w:t xml:space="preserve">и что в соответствии с </w:t>
      </w:r>
      <w:r w:rsidR="00684913" w:rsidRPr="00E52ABD">
        <w:rPr>
          <w:lang w:val="ru-RU"/>
        </w:rPr>
        <w:t xml:space="preserve">Резолюцией </w:t>
      </w:r>
      <w:r w:rsidR="00E52ABD" w:rsidRPr="00E52ABD">
        <w:rPr>
          <w:lang w:val="ru-RU"/>
        </w:rPr>
        <w:t>102 (</w:t>
      </w:r>
      <w:r w:rsidR="00684913">
        <w:rPr>
          <w:lang w:val="ru-RU"/>
        </w:rPr>
        <w:t>Пересм</w:t>
      </w:r>
      <w:r w:rsidR="00684913" w:rsidRPr="00E52ABD">
        <w:rPr>
          <w:lang w:val="ru-RU"/>
        </w:rPr>
        <w:t xml:space="preserve">. </w:t>
      </w:r>
      <w:r w:rsidR="00684913">
        <w:rPr>
          <w:lang w:val="ru-RU"/>
        </w:rPr>
        <w:t>Дубай</w:t>
      </w:r>
      <w:r w:rsidR="00684913" w:rsidRPr="00E52ABD">
        <w:rPr>
          <w:lang w:val="ru-RU"/>
        </w:rPr>
        <w:t>, 2018</w:t>
      </w:r>
      <w:r w:rsidR="00684913">
        <w:rPr>
          <w:lang w:val="ru-RU"/>
        </w:rPr>
        <w:t xml:space="preserve"> г.</w:t>
      </w:r>
      <w:r w:rsidR="00684913" w:rsidRPr="00E52ABD">
        <w:rPr>
          <w:lang w:val="ru-RU"/>
        </w:rPr>
        <w:t xml:space="preserve">) </w:t>
      </w:r>
      <w:r w:rsidR="00E52ABD" w:rsidRPr="00E52ABD">
        <w:rPr>
          <w:lang w:val="ru-RU"/>
        </w:rPr>
        <w:t xml:space="preserve">такие </w:t>
      </w:r>
      <w:r w:rsidR="00684913">
        <w:rPr>
          <w:lang w:val="ru-RU"/>
        </w:rPr>
        <w:t>отчеты</w:t>
      </w:r>
      <w:r w:rsidR="00E52ABD" w:rsidRPr="00E52ABD">
        <w:rPr>
          <w:lang w:val="ru-RU"/>
        </w:rPr>
        <w:t xml:space="preserve"> представляются Генеральному секретарю </w:t>
      </w:r>
      <w:r w:rsidR="00E52ABD" w:rsidRPr="00684913">
        <w:rPr>
          <w:lang w:val="ru-RU"/>
        </w:rPr>
        <w:t>Организации Объединенных Наций после одобрения.</w:t>
      </w:r>
    </w:p>
    <w:p w14:paraId="269564AF" w14:textId="2AB0EB9E" w:rsidR="00285EC5" w:rsidRPr="00927E77" w:rsidRDefault="00285EC5" w:rsidP="00285EC5">
      <w:pPr>
        <w:rPr>
          <w:lang w:val="ru-RU"/>
        </w:rPr>
      </w:pPr>
      <w:r w:rsidRPr="00927E77">
        <w:rPr>
          <w:lang w:val="ru-RU"/>
        </w:rPr>
        <w:t>8.3</w:t>
      </w:r>
      <w:r w:rsidRPr="00927E77">
        <w:rPr>
          <w:lang w:val="ru-RU"/>
        </w:rPr>
        <w:tab/>
      </w:r>
      <w:r w:rsidR="00E52ABD" w:rsidRPr="00E52ABD">
        <w:rPr>
          <w:lang w:val="ru-RU"/>
        </w:rPr>
        <w:t xml:space="preserve">Следуя </w:t>
      </w:r>
      <w:r w:rsidR="00684913">
        <w:rPr>
          <w:lang w:val="ru-RU"/>
        </w:rPr>
        <w:t>ранее использованной</w:t>
      </w:r>
      <w:r w:rsidR="00E52ABD" w:rsidRPr="00E52ABD">
        <w:rPr>
          <w:lang w:val="ru-RU"/>
        </w:rPr>
        <w:t xml:space="preserve"> процедуре, Председатель предл</w:t>
      </w:r>
      <w:r w:rsidR="00684913">
        <w:rPr>
          <w:lang w:val="ru-RU"/>
        </w:rPr>
        <w:t>агает</w:t>
      </w:r>
      <w:r w:rsidR="00E52ABD" w:rsidRPr="00E52ABD">
        <w:rPr>
          <w:lang w:val="ru-RU"/>
        </w:rPr>
        <w:t xml:space="preserve"> </w:t>
      </w:r>
      <w:r w:rsidR="00927E77">
        <w:rPr>
          <w:lang w:val="ru-RU"/>
        </w:rPr>
        <w:t>направить</w:t>
      </w:r>
      <w:r w:rsidR="00E52ABD" w:rsidRPr="00E52ABD">
        <w:rPr>
          <w:lang w:val="ru-RU"/>
        </w:rPr>
        <w:t xml:space="preserve"> </w:t>
      </w:r>
      <w:r w:rsidR="00927E77" w:rsidRPr="00E52ABD">
        <w:rPr>
          <w:lang w:val="ru-RU"/>
        </w:rPr>
        <w:t>Государствам</w:t>
      </w:r>
      <w:r w:rsidR="0085405B">
        <w:rPr>
          <w:lang w:val="ru-RU"/>
        </w:rPr>
        <w:t> </w:t>
      </w:r>
      <w:r w:rsidR="00927E77">
        <w:rPr>
          <w:lang w:val="ru-RU"/>
        </w:rPr>
        <w:t xml:space="preserve">– </w:t>
      </w:r>
      <w:r w:rsidR="00927E77" w:rsidRPr="00E52ABD">
        <w:rPr>
          <w:lang w:val="ru-RU"/>
        </w:rPr>
        <w:t xml:space="preserve">Членам </w:t>
      </w:r>
      <w:r w:rsidR="00E52ABD" w:rsidRPr="00E52ABD">
        <w:rPr>
          <w:lang w:val="ru-RU"/>
        </w:rPr>
        <w:t xml:space="preserve">Совета </w:t>
      </w:r>
      <w:r w:rsidR="00927E77">
        <w:rPr>
          <w:lang w:val="ru-RU"/>
        </w:rPr>
        <w:t xml:space="preserve">предложение </w:t>
      </w:r>
      <w:r w:rsidR="00E52ABD" w:rsidRPr="00E52ABD">
        <w:rPr>
          <w:lang w:val="ru-RU"/>
        </w:rPr>
        <w:t xml:space="preserve">представить </w:t>
      </w:r>
      <w:r w:rsidR="00927E77" w:rsidRPr="00E52ABD">
        <w:rPr>
          <w:lang w:val="ru-RU"/>
        </w:rPr>
        <w:t xml:space="preserve">по электронной почте </w:t>
      </w:r>
      <w:r w:rsidR="00E52ABD" w:rsidRPr="00E52ABD">
        <w:rPr>
          <w:lang w:val="ru-RU"/>
        </w:rPr>
        <w:t xml:space="preserve">свои </w:t>
      </w:r>
      <w:r w:rsidR="00927E77">
        <w:rPr>
          <w:lang w:val="ru-RU"/>
        </w:rPr>
        <w:t>замечания</w:t>
      </w:r>
      <w:r w:rsidR="00E52ABD" w:rsidRPr="00E52ABD">
        <w:rPr>
          <w:lang w:val="ru-RU"/>
        </w:rPr>
        <w:t xml:space="preserve">, если таковые имеются, по </w:t>
      </w:r>
      <w:r w:rsidR="00927E77">
        <w:rPr>
          <w:lang w:val="ru-RU"/>
        </w:rPr>
        <w:t>отчетам, содержащимся</w:t>
      </w:r>
      <w:r w:rsidR="00E52ABD" w:rsidRPr="00E52ABD">
        <w:rPr>
          <w:lang w:val="ru-RU"/>
        </w:rPr>
        <w:t xml:space="preserve"> в </w:t>
      </w:r>
      <w:r w:rsidR="00927E77" w:rsidRPr="00E52ABD">
        <w:rPr>
          <w:lang w:val="ru-RU"/>
        </w:rPr>
        <w:t xml:space="preserve">Документах </w:t>
      </w:r>
      <w:r w:rsidR="00E52ABD" w:rsidRPr="00E52ABD">
        <w:rPr>
          <w:lang w:val="ru-RU"/>
        </w:rPr>
        <w:t>С21/33 и С20/33</w:t>
      </w:r>
      <w:r w:rsidR="00927E77">
        <w:rPr>
          <w:lang w:val="ru-RU"/>
        </w:rPr>
        <w:t>,</w:t>
      </w:r>
      <w:r w:rsidR="00E52ABD" w:rsidRPr="00E52ABD">
        <w:rPr>
          <w:lang w:val="ru-RU"/>
        </w:rPr>
        <w:t xml:space="preserve"> к 17</w:t>
      </w:r>
      <w:r w:rsidR="00927E77">
        <w:rPr>
          <w:lang w:val="ru-RU"/>
        </w:rPr>
        <w:t xml:space="preserve"> час. 00 мин.</w:t>
      </w:r>
      <w:r w:rsidR="00E52ABD" w:rsidRPr="00E52ABD">
        <w:rPr>
          <w:lang w:val="ru-RU"/>
        </w:rPr>
        <w:t xml:space="preserve"> по женевскому времени в четверг 17 июня</w:t>
      </w:r>
      <w:r w:rsidR="00985951">
        <w:rPr>
          <w:lang w:val="ru-RU"/>
        </w:rPr>
        <w:t>, по возможности в краткой форме</w:t>
      </w:r>
      <w:r w:rsidR="00E52ABD" w:rsidRPr="00E52ABD">
        <w:rPr>
          <w:lang w:val="ru-RU"/>
        </w:rPr>
        <w:t xml:space="preserve">, </w:t>
      </w:r>
      <w:r w:rsidR="00927E77">
        <w:rPr>
          <w:lang w:val="ru-RU"/>
        </w:rPr>
        <w:t>а также</w:t>
      </w:r>
      <w:r w:rsidR="00E52ABD" w:rsidRPr="00E52ABD">
        <w:rPr>
          <w:lang w:val="ru-RU"/>
        </w:rPr>
        <w:t xml:space="preserve"> включить подборку </w:t>
      </w:r>
      <w:r w:rsidR="00927E77">
        <w:rPr>
          <w:lang w:val="ru-RU"/>
        </w:rPr>
        <w:t>замечаний</w:t>
      </w:r>
      <w:r w:rsidR="00E52ABD" w:rsidRPr="00E52ABD">
        <w:rPr>
          <w:lang w:val="ru-RU"/>
        </w:rPr>
        <w:t xml:space="preserve">, </w:t>
      </w:r>
      <w:r w:rsidR="00927E77">
        <w:rPr>
          <w:lang w:val="ru-RU"/>
        </w:rPr>
        <w:t xml:space="preserve">которые будут </w:t>
      </w:r>
      <w:r w:rsidR="00E52ABD" w:rsidRPr="00E52ABD">
        <w:rPr>
          <w:lang w:val="ru-RU"/>
        </w:rPr>
        <w:t xml:space="preserve">представлены </w:t>
      </w:r>
      <w:r w:rsidR="00927E77" w:rsidRPr="00E52ABD">
        <w:rPr>
          <w:lang w:val="ru-RU"/>
        </w:rPr>
        <w:t>Государствами</w:t>
      </w:r>
      <w:r w:rsidR="00927E77">
        <w:rPr>
          <w:lang w:val="ru-RU"/>
        </w:rPr>
        <w:t xml:space="preserve"> – </w:t>
      </w:r>
      <w:r w:rsidR="00927E77" w:rsidRPr="00E52ABD">
        <w:rPr>
          <w:lang w:val="ru-RU"/>
        </w:rPr>
        <w:t xml:space="preserve">Членами </w:t>
      </w:r>
      <w:r w:rsidR="00E52ABD" w:rsidRPr="00E52ABD">
        <w:rPr>
          <w:lang w:val="ru-RU"/>
        </w:rPr>
        <w:t xml:space="preserve">Совета, если таковые имеются, в полученном виде (без </w:t>
      </w:r>
      <w:r w:rsidR="00927E77">
        <w:rPr>
          <w:lang w:val="ru-RU"/>
        </w:rPr>
        <w:t xml:space="preserve">редакторской </w:t>
      </w:r>
      <w:r w:rsidR="00E52ABD" w:rsidRPr="00E52ABD">
        <w:rPr>
          <w:lang w:val="ru-RU"/>
        </w:rPr>
        <w:t>правк</w:t>
      </w:r>
      <w:r w:rsidR="00927E77">
        <w:rPr>
          <w:lang w:val="ru-RU"/>
        </w:rPr>
        <w:t>и</w:t>
      </w:r>
      <w:r w:rsidR="00E52ABD" w:rsidRPr="00E52ABD">
        <w:rPr>
          <w:lang w:val="ru-RU"/>
        </w:rPr>
        <w:t xml:space="preserve">) в отдельный документ. После этого, </w:t>
      </w:r>
      <w:r w:rsidR="00927E77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принимая во внимание</w:t>
      </w:r>
      <w:r w:rsidR="00927E77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927E77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неотложный характер</w:t>
      </w:r>
      <w:r w:rsidR="00927E77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927E77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данного пункта</w:t>
      </w:r>
      <w:r w:rsidR="00927E77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927E77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повестки дня, будут</w:t>
      </w:r>
      <w:r w:rsidR="00927E77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927E77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проведены</w:t>
      </w:r>
      <w:r w:rsidR="00927E77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927E77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консультации</w:t>
      </w:r>
      <w:r w:rsidR="00927E77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927E77" w:rsidRPr="001A29B2">
        <w:rPr>
          <w:lang w:val="ru-RU"/>
        </w:rPr>
        <w:t>по переписке Государств – Членов Совета</w:t>
      </w:r>
      <w:r w:rsidR="00927E77">
        <w:rPr>
          <w:lang w:val="ru-RU"/>
        </w:rPr>
        <w:t xml:space="preserve"> </w:t>
      </w:r>
      <w:r w:rsidR="00E52ABD" w:rsidRPr="00E52ABD">
        <w:rPr>
          <w:lang w:val="ru-RU"/>
        </w:rPr>
        <w:t xml:space="preserve">для принятия к сведению </w:t>
      </w:r>
      <w:r w:rsidR="00927E77" w:rsidRPr="00E52ABD">
        <w:rPr>
          <w:lang w:val="ru-RU"/>
        </w:rPr>
        <w:t xml:space="preserve">Документов </w:t>
      </w:r>
      <w:r w:rsidR="00E52ABD" w:rsidRPr="00E52ABD">
        <w:rPr>
          <w:lang w:val="ru-RU"/>
        </w:rPr>
        <w:t xml:space="preserve">С21/33 и С20/33 и одобрения передачи этих </w:t>
      </w:r>
      <w:r w:rsidR="00927E77">
        <w:rPr>
          <w:lang w:val="ru-RU"/>
        </w:rPr>
        <w:t>отчетов</w:t>
      </w:r>
      <w:r w:rsidR="00E52ABD" w:rsidRPr="00E52ABD">
        <w:rPr>
          <w:lang w:val="ru-RU"/>
        </w:rPr>
        <w:t xml:space="preserve"> Генеральному секретарю Организации Объединенных Наций вместе с документом, содержащим подборку </w:t>
      </w:r>
      <w:r w:rsidR="00927E77">
        <w:rPr>
          <w:lang w:val="ru-RU"/>
        </w:rPr>
        <w:t>замечаний</w:t>
      </w:r>
      <w:r w:rsidR="00E52ABD" w:rsidRPr="00E52ABD">
        <w:rPr>
          <w:lang w:val="ru-RU"/>
        </w:rPr>
        <w:t xml:space="preserve">, представленных </w:t>
      </w:r>
      <w:r w:rsidR="00927E77" w:rsidRPr="00E52ABD">
        <w:rPr>
          <w:lang w:val="ru-RU"/>
        </w:rPr>
        <w:t>Государствами</w:t>
      </w:r>
      <w:r w:rsidR="0085405B">
        <w:rPr>
          <w:lang w:val="ru-RU"/>
        </w:rPr>
        <w:t> </w:t>
      </w:r>
      <w:r w:rsidR="00927E77">
        <w:rPr>
          <w:lang w:val="ru-RU"/>
        </w:rPr>
        <w:t xml:space="preserve">– </w:t>
      </w:r>
      <w:r w:rsidR="00927E77" w:rsidRPr="00E52ABD">
        <w:rPr>
          <w:lang w:val="ru-RU"/>
        </w:rPr>
        <w:t>Членами Совета</w:t>
      </w:r>
      <w:r w:rsidR="00E52ABD" w:rsidRPr="00E52ABD">
        <w:rPr>
          <w:lang w:val="ru-RU"/>
        </w:rPr>
        <w:t xml:space="preserve">, если таковые </w:t>
      </w:r>
      <w:r w:rsidR="00927E77">
        <w:rPr>
          <w:lang w:val="ru-RU"/>
        </w:rPr>
        <w:t>будут получены</w:t>
      </w:r>
      <w:r w:rsidR="00E52ABD" w:rsidRPr="00E52ABD">
        <w:rPr>
          <w:lang w:val="ru-RU"/>
        </w:rPr>
        <w:t xml:space="preserve">, и соответствующим кратким отчетом, в виде пакета с сопроводительным </w:t>
      </w:r>
      <w:r w:rsidR="00927E77" w:rsidRPr="00E52ABD">
        <w:rPr>
          <w:lang w:val="ru-RU"/>
        </w:rPr>
        <w:t>письмом</w:t>
      </w:r>
      <w:r w:rsidR="00E52ABD" w:rsidRPr="00E52ABD">
        <w:rPr>
          <w:lang w:val="ru-RU"/>
        </w:rPr>
        <w:t xml:space="preserve">, в котором </w:t>
      </w:r>
      <w:r w:rsidR="00927E77">
        <w:rPr>
          <w:lang w:val="ru-RU"/>
        </w:rPr>
        <w:t>будет четко</w:t>
      </w:r>
      <w:r w:rsidR="00E52ABD" w:rsidRPr="00E52ABD">
        <w:rPr>
          <w:lang w:val="ru-RU"/>
        </w:rPr>
        <w:t xml:space="preserve"> указыват</w:t>
      </w:r>
      <w:r w:rsidR="00927E77">
        <w:rPr>
          <w:lang w:val="ru-RU"/>
        </w:rPr>
        <w:t>ь</w:t>
      </w:r>
      <w:r w:rsidR="00E52ABD" w:rsidRPr="00E52ABD">
        <w:rPr>
          <w:lang w:val="ru-RU"/>
        </w:rPr>
        <w:t xml:space="preserve">ся, что </w:t>
      </w:r>
      <w:r w:rsidR="00927E77">
        <w:rPr>
          <w:lang w:val="ru-RU"/>
        </w:rPr>
        <w:t>отчеты</w:t>
      </w:r>
      <w:r w:rsidR="00E52ABD" w:rsidRPr="00E52ABD">
        <w:rPr>
          <w:lang w:val="ru-RU"/>
        </w:rPr>
        <w:t xml:space="preserve"> были приняты к сведению </w:t>
      </w:r>
      <w:r w:rsidR="00927E77" w:rsidRPr="00E52ABD">
        <w:rPr>
          <w:lang w:val="ru-RU"/>
        </w:rPr>
        <w:t>Государствами</w:t>
      </w:r>
      <w:r w:rsidR="0085405B">
        <w:rPr>
          <w:lang w:val="ru-RU"/>
        </w:rPr>
        <w:t> </w:t>
      </w:r>
      <w:r w:rsidR="00985951">
        <w:rPr>
          <w:lang w:val="ru-RU"/>
        </w:rPr>
        <w:t>–</w:t>
      </w:r>
      <w:r w:rsidR="00E52ABD" w:rsidRPr="00E52ABD">
        <w:rPr>
          <w:lang w:val="ru-RU"/>
        </w:rPr>
        <w:t xml:space="preserve"> </w:t>
      </w:r>
      <w:r w:rsidR="00927E77" w:rsidRPr="00E52ABD">
        <w:rPr>
          <w:lang w:val="ru-RU"/>
        </w:rPr>
        <w:t xml:space="preserve">Членами </w:t>
      </w:r>
      <w:r w:rsidR="00E52ABD" w:rsidRPr="00E52ABD">
        <w:rPr>
          <w:lang w:val="ru-RU"/>
        </w:rPr>
        <w:t xml:space="preserve">Совета МСЭ; </w:t>
      </w:r>
      <w:r w:rsidR="00927E77">
        <w:rPr>
          <w:lang w:val="ru-RU"/>
        </w:rPr>
        <w:t>отчеты</w:t>
      </w:r>
      <w:r w:rsidR="00E52ABD" w:rsidRPr="00E52ABD">
        <w:rPr>
          <w:lang w:val="ru-RU"/>
        </w:rPr>
        <w:t xml:space="preserve">, прилагаемый документ, если таковой </w:t>
      </w:r>
      <w:r w:rsidR="00927E77">
        <w:rPr>
          <w:lang w:val="ru-RU"/>
        </w:rPr>
        <w:t>будет составлен</w:t>
      </w:r>
      <w:r w:rsidR="00E52ABD" w:rsidRPr="00E52ABD">
        <w:rPr>
          <w:lang w:val="ru-RU"/>
        </w:rPr>
        <w:t>, и краткие отчеты следует рассматривать как пакет</w:t>
      </w:r>
      <w:r w:rsidR="00927E77">
        <w:rPr>
          <w:lang w:val="ru-RU"/>
        </w:rPr>
        <w:t xml:space="preserve"> документов</w:t>
      </w:r>
      <w:r w:rsidR="00E52ABD" w:rsidRPr="00E52ABD">
        <w:rPr>
          <w:lang w:val="ru-RU"/>
        </w:rPr>
        <w:t xml:space="preserve">; </w:t>
      </w:r>
      <w:r w:rsidR="00985951" w:rsidRPr="00E52ABD">
        <w:rPr>
          <w:lang w:val="ru-RU"/>
        </w:rPr>
        <w:t xml:space="preserve">согласно Решению </w:t>
      </w:r>
      <w:r w:rsidR="00985951" w:rsidRPr="00927E77">
        <w:rPr>
          <w:lang w:val="ru-RU"/>
        </w:rPr>
        <w:t>14 (Пусан, 2014</w:t>
      </w:r>
      <w:r w:rsidR="00985951">
        <w:rPr>
          <w:lang w:val="ru-RU"/>
        </w:rPr>
        <w:t xml:space="preserve"> г.</w:t>
      </w:r>
      <w:r w:rsidR="00985951" w:rsidRPr="00927E77">
        <w:rPr>
          <w:lang w:val="ru-RU"/>
        </w:rPr>
        <w:t>)</w:t>
      </w:r>
      <w:r w:rsidR="00985951">
        <w:rPr>
          <w:lang w:val="ru-RU"/>
        </w:rPr>
        <w:t xml:space="preserve"> ПК</w:t>
      </w:r>
      <w:r w:rsidR="00195521">
        <w:rPr>
          <w:lang w:val="ru-RU"/>
        </w:rPr>
        <w:t>,</w:t>
      </w:r>
      <w:r w:rsidR="00985951" w:rsidRPr="00927E77">
        <w:rPr>
          <w:lang w:val="ru-RU"/>
        </w:rPr>
        <w:t xml:space="preserve"> </w:t>
      </w:r>
      <w:r w:rsidR="00927E77" w:rsidRPr="00927E77">
        <w:rPr>
          <w:lang w:val="ru-RU"/>
        </w:rPr>
        <w:t>включение гиперссылок не предполагает неявного утверждения содержания целевого материала этих гиперссылок</w:t>
      </w:r>
      <w:r w:rsidR="00E52ABD" w:rsidRPr="00927E77">
        <w:rPr>
          <w:lang w:val="ru-RU"/>
        </w:rPr>
        <w:t>.</w:t>
      </w:r>
    </w:p>
    <w:p w14:paraId="4C445907" w14:textId="0AE9245E" w:rsidR="00285EC5" w:rsidRPr="00927E77" w:rsidRDefault="00285EC5" w:rsidP="00285EC5">
      <w:pPr>
        <w:rPr>
          <w:lang w:val="ru-RU"/>
        </w:rPr>
      </w:pPr>
      <w:r w:rsidRPr="00927E77">
        <w:rPr>
          <w:lang w:val="ru-RU"/>
        </w:rPr>
        <w:t>8.4</w:t>
      </w:r>
      <w:r w:rsidRPr="00927E77">
        <w:rPr>
          <w:lang w:val="ru-RU"/>
        </w:rPr>
        <w:tab/>
      </w:r>
      <w:r w:rsidR="00E52ABD" w:rsidRPr="00927E77">
        <w:rPr>
          <w:lang w:val="ru-RU"/>
        </w:rPr>
        <w:t xml:space="preserve">Заключение </w:t>
      </w:r>
      <w:r w:rsidR="00E52ABD" w:rsidRPr="00927E77">
        <w:rPr>
          <w:b/>
          <w:bCs/>
          <w:lang w:val="ru-RU"/>
        </w:rPr>
        <w:t>принимается</w:t>
      </w:r>
      <w:r w:rsidR="00E52ABD" w:rsidRPr="00927E77">
        <w:rPr>
          <w:lang w:val="ru-RU"/>
        </w:rPr>
        <w:t>.</w:t>
      </w:r>
    </w:p>
    <w:p w14:paraId="577CFFE8" w14:textId="5A792795" w:rsidR="00E54F01" w:rsidRPr="00E52ABD" w:rsidRDefault="00285EC5" w:rsidP="003F235E">
      <w:pPr>
        <w:rPr>
          <w:lang w:val="ru-RU"/>
        </w:rPr>
      </w:pPr>
      <w:r w:rsidRPr="00927E77">
        <w:rPr>
          <w:lang w:val="ru-RU"/>
        </w:rPr>
        <w:t>8.5</w:t>
      </w:r>
      <w:r w:rsidRPr="00927E77">
        <w:rPr>
          <w:lang w:val="ru-RU"/>
        </w:rPr>
        <w:tab/>
      </w:r>
      <w:r w:rsidR="00E52ABD" w:rsidRPr="00E52ABD">
        <w:rPr>
          <w:lang w:val="ru-RU"/>
        </w:rPr>
        <w:t>Председатель добав</w:t>
      </w:r>
      <w:r w:rsidR="00927E77">
        <w:rPr>
          <w:lang w:val="ru-RU"/>
        </w:rPr>
        <w:t>ляет</w:t>
      </w:r>
      <w:r w:rsidR="00E52ABD" w:rsidRPr="00E52ABD">
        <w:rPr>
          <w:lang w:val="ru-RU"/>
        </w:rPr>
        <w:t xml:space="preserve">, что сопроводительное письмо и подборка </w:t>
      </w:r>
      <w:r w:rsidR="00927E77">
        <w:rPr>
          <w:lang w:val="ru-RU"/>
        </w:rPr>
        <w:t>замечаний</w:t>
      </w:r>
      <w:r w:rsidR="00E52ABD" w:rsidRPr="00E52ABD">
        <w:rPr>
          <w:lang w:val="ru-RU"/>
        </w:rPr>
        <w:t xml:space="preserve"> </w:t>
      </w:r>
      <w:r w:rsidR="00927E77" w:rsidRPr="00E52ABD">
        <w:rPr>
          <w:lang w:val="ru-RU"/>
        </w:rPr>
        <w:t>Государств</w:t>
      </w:r>
      <w:r w:rsidR="0085405B">
        <w:rPr>
          <w:lang w:val="ru-RU"/>
        </w:rPr>
        <w:t> </w:t>
      </w:r>
      <w:r w:rsidR="00927E77">
        <w:rPr>
          <w:lang w:val="ru-RU"/>
        </w:rPr>
        <w:t xml:space="preserve">– </w:t>
      </w:r>
      <w:r w:rsidR="00927E77" w:rsidRPr="00E52ABD">
        <w:rPr>
          <w:lang w:val="ru-RU"/>
        </w:rPr>
        <w:t xml:space="preserve">Членов </w:t>
      </w:r>
      <w:r w:rsidR="00E52ABD" w:rsidRPr="00E52ABD">
        <w:rPr>
          <w:lang w:val="ru-RU"/>
        </w:rPr>
        <w:t xml:space="preserve">Совета, если таковые будут представлены, будут опубликованы в качестве </w:t>
      </w:r>
      <w:r w:rsidR="00927E77" w:rsidRPr="00E52ABD">
        <w:rPr>
          <w:lang w:val="ru-RU"/>
        </w:rPr>
        <w:t xml:space="preserve">Документа </w:t>
      </w:r>
      <w:r w:rsidR="00E52ABD" w:rsidRPr="00E52ABD">
        <w:t>DT</w:t>
      </w:r>
      <w:r w:rsidR="00E52ABD" w:rsidRPr="00E52ABD">
        <w:rPr>
          <w:lang w:val="ru-RU"/>
        </w:rPr>
        <w:t>/8. Краткий отчет будет включен после рассмотрения в соответствии с обычной процедурой Совета.</w:t>
      </w:r>
    </w:p>
    <w:p w14:paraId="5D82F072" w14:textId="341F86EA" w:rsidR="00285EC5" w:rsidRPr="00285EC5" w:rsidRDefault="00E54F01" w:rsidP="00285EC5">
      <w:pPr>
        <w:pStyle w:val="Heading1"/>
        <w:rPr>
          <w:rFonts w:asciiTheme="minorHAnsi" w:hAnsiTheme="minorHAnsi" w:cstheme="minorHAnsi"/>
          <w:lang w:val="ru-RU"/>
        </w:rPr>
      </w:pPr>
      <w:r w:rsidRPr="00285EC5">
        <w:rPr>
          <w:rFonts w:asciiTheme="minorHAnsi" w:hAnsiTheme="minorHAnsi" w:cstheme="minorHAnsi"/>
          <w:lang w:val="ru-RU"/>
        </w:rPr>
        <w:t>9</w:t>
      </w:r>
      <w:r w:rsidRPr="00285EC5">
        <w:rPr>
          <w:rFonts w:asciiTheme="minorHAnsi" w:hAnsiTheme="minorHAnsi" w:cstheme="minorHAnsi"/>
          <w:lang w:val="ru-RU"/>
        </w:rPr>
        <w:tab/>
      </w:r>
      <w:r w:rsidR="00285EC5" w:rsidRPr="00285EC5">
        <w:rPr>
          <w:rFonts w:asciiTheme="minorHAnsi" w:hAnsiTheme="minorHAnsi" w:cstheme="minorHAnsi"/>
          <w:lang w:val="ru-RU"/>
        </w:rPr>
        <w:t xml:space="preserve">Деятельность МСЭ по усилению своей роли в укреплении доверия и безопасности при использовании ИКТ (Документ </w:t>
      </w:r>
      <w:hyperlink r:id="rId26" w:history="1">
        <w:r w:rsidR="00285EC5" w:rsidRPr="00285EC5">
          <w:rPr>
            <w:rStyle w:val="Hyperlink"/>
            <w:lang w:val="ru-RU"/>
          </w:rPr>
          <w:t>C21/18</w:t>
        </w:r>
      </w:hyperlink>
      <w:r w:rsidR="00285EC5" w:rsidRPr="00285EC5">
        <w:rPr>
          <w:rFonts w:asciiTheme="minorHAnsi" w:hAnsiTheme="minorHAnsi" w:cstheme="minorHAnsi"/>
          <w:lang w:val="ru-RU"/>
        </w:rPr>
        <w:t>)</w:t>
      </w:r>
    </w:p>
    <w:p w14:paraId="0CE678B8" w14:textId="7C05B9E1" w:rsidR="00285EC5" w:rsidRPr="00E52ABD" w:rsidRDefault="00285EC5" w:rsidP="00285EC5">
      <w:pPr>
        <w:rPr>
          <w:lang w:val="ru-RU"/>
        </w:rPr>
      </w:pPr>
      <w:r w:rsidRPr="004F454B">
        <w:rPr>
          <w:lang w:val="ru-RU"/>
        </w:rPr>
        <w:t>9.1</w:t>
      </w:r>
      <w:r w:rsidRPr="004F454B">
        <w:rPr>
          <w:lang w:val="ru-RU"/>
        </w:rPr>
        <w:tab/>
      </w:r>
      <w:r w:rsidR="00E52ABD" w:rsidRPr="00E52ABD">
        <w:rPr>
          <w:lang w:val="ru-RU"/>
        </w:rPr>
        <w:t>Представитель Генерального секретариата представ</w:t>
      </w:r>
      <w:r w:rsidR="00927E77">
        <w:rPr>
          <w:lang w:val="ru-RU"/>
        </w:rPr>
        <w:t>ляет</w:t>
      </w:r>
      <w:r w:rsidR="00E52ABD" w:rsidRPr="00E52ABD">
        <w:rPr>
          <w:lang w:val="ru-RU"/>
        </w:rPr>
        <w:t xml:space="preserve"> Документ </w:t>
      </w:r>
      <w:r w:rsidR="00E52ABD" w:rsidRPr="00E52ABD">
        <w:rPr>
          <w:lang w:val="en-CA"/>
        </w:rPr>
        <w:t>C</w:t>
      </w:r>
      <w:r w:rsidR="00E52ABD" w:rsidRPr="00E52ABD">
        <w:rPr>
          <w:lang w:val="ru-RU"/>
        </w:rPr>
        <w:t>21/18, в котором кратко излага</w:t>
      </w:r>
      <w:r w:rsidR="00927E77">
        <w:rPr>
          <w:lang w:val="ru-RU"/>
        </w:rPr>
        <w:t>ется</w:t>
      </w:r>
      <w:r w:rsidR="00E52ABD" w:rsidRPr="00E52ABD">
        <w:rPr>
          <w:lang w:val="ru-RU"/>
        </w:rPr>
        <w:t xml:space="preserve"> деятельность МСЭ в связи с Резолюцией 130 (</w:t>
      </w:r>
      <w:r w:rsidR="00927E77">
        <w:rPr>
          <w:lang w:val="ru-RU"/>
        </w:rPr>
        <w:t>Пересм</w:t>
      </w:r>
      <w:r w:rsidR="00927E77" w:rsidRPr="00E52ABD">
        <w:rPr>
          <w:lang w:val="ru-RU"/>
        </w:rPr>
        <w:t xml:space="preserve">. </w:t>
      </w:r>
      <w:r w:rsidR="00927E77">
        <w:rPr>
          <w:lang w:val="ru-RU"/>
        </w:rPr>
        <w:t>Дубай</w:t>
      </w:r>
      <w:r w:rsidR="00927E77" w:rsidRPr="00E52ABD">
        <w:rPr>
          <w:lang w:val="ru-RU"/>
        </w:rPr>
        <w:t>, 2018</w:t>
      </w:r>
      <w:r w:rsidR="00927E77">
        <w:rPr>
          <w:lang w:val="ru-RU"/>
        </w:rPr>
        <w:t xml:space="preserve"> г.</w:t>
      </w:r>
      <w:r w:rsidR="00E52ABD" w:rsidRPr="00E52ABD">
        <w:rPr>
          <w:lang w:val="ru-RU"/>
        </w:rPr>
        <w:t>); роль МСЭ как единственно</w:t>
      </w:r>
      <w:r w:rsidR="00985951">
        <w:rPr>
          <w:lang w:val="ru-RU"/>
        </w:rPr>
        <w:t>й</w:t>
      </w:r>
      <w:r w:rsidR="00E52ABD" w:rsidRPr="00E52ABD">
        <w:rPr>
          <w:lang w:val="ru-RU"/>
        </w:rPr>
        <w:t xml:space="preserve"> </w:t>
      </w:r>
      <w:r w:rsidR="00985951">
        <w:rPr>
          <w:lang w:val="ru-RU"/>
        </w:rPr>
        <w:t>содействующей организации</w:t>
      </w:r>
      <w:r w:rsidR="00E52ABD" w:rsidRPr="00E52ABD">
        <w:rPr>
          <w:lang w:val="ru-RU"/>
        </w:rPr>
        <w:t xml:space="preserve"> по </w:t>
      </w:r>
      <w:r w:rsidR="00927E77" w:rsidRPr="00927E77">
        <w:rPr>
          <w:lang w:val="ru-RU"/>
        </w:rPr>
        <w:t xml:space="preserve">направлению деятельности </w:t>
      </w:r>
      <w:r w:rsidR="00E52ABD" w:rsidRPr="00E52ABD">
        <w:rPr>
          <w:lang w:val="en-CA"/>
        </w:rPr>
        <w:t>C</w:t>
      </w:r>
      <w:r w:rsidR="00E52ABD" w:rsidRPr="00E52ABD">
        <w:rPr>
          <w:lang w:val="ru-RU"/>
        </w:rPr>
        <w:t>5 ВВУИО; и другие решения членов Со</w:t>
      </w:r>
      <w:r w:rsidR="00927E77">
        <w:rPr>
          <w:lang w:val="ru-RU"/>
        </w:rPr>
        <w:t>юза</w:t>
      </w:r>
      <w:r w:rsidR="00E52ABD" w:rsidRPr="00E52ABD">
        <w:rPr>
          <w:lang w:val="ru-RU"/>
        </w:rPr>
        <w:t xml:space="preserve"> об усилении роли МСЭ в укреплении доверия и безопасности при использовании ИКТ. Советникам предл</w:t>
      </w:r>
      <w:r w:rsidR="00985951">
        <w:rPr>
          <w:lang w:val="ru-RU"/>
        </w:rPr>
        <w:t>агается</w:t>
      </w:r>
      <w:r w:rsidR="00E52ABD" w:rsidRPr="00E52ABD">
        <w:rPr>
          <w:lang w:val="ru-RU"/>
        </w:rPr>
        <w:t xml:space="preserve"> принять к сведению данный документ, а также отчет за 2020 год (Документ </w:t>
      </w:r>
      <w:r w:rsidR="00E52ABD" w:rsidRPr="00E52ABD">
        <w:rPr>
          <w:lang w:val="en-CA"/>
        </w:rPr>
        <w:t>C</w:t>
      </w:r>
      <w:r w:rsidR="00E52ABD" w:rsidRPr="00E52ABD">
        <w:rPr>
          <w:lang w:val="ru-RU"/>
        </w:rPr>
        <w:t>20/18), котор</w:t>
      </w:r>
      <w:r w:rsidR="004F454B">
        <w:rPr>
          <w:lang w:val="ru-RU"/>
        </w:rPr>
        <w:t>ый</w:t>
      </w:r>
      <w:r w:rsidR="00E52ABD" w:rsidRPr="00E52ABD">
        <w:rPr>
          <w:lang w:val="ru-RU"/>
        </w:rPr>
        <w:t xml:space="preserve"> был подготовлен для представления Совету, но </w:t>
      </w:r>
      <w:r w:rsidR="00985951">
        <w:rPr>
          <w:lang w:val="ru-RU"/>
        </w:rPr>
        <w:t xml:space="preserve">не </w:t>
      </w:r>
      <w:r w:rsidR="00E52ABD" w:rsidRPr="00E52ABD">
        <w:rPr>
          <w:lang w:val="ru-RU"/>
        </w:rPr>
        <w:t>рассм</w:t>
      </w:r>
      <w:r w:rsidR="004F454B">
        <w:rPr>
          <w:lang w:val="ru-RU"/>
        </w:rPr>
        <w:t>а</w:t>
      </w:r>
      <w:r w:rsidR="00E52ABD" w:rsidRPr="00E52ABD">
        <w:rPr>
          <w:lang w:val="ru-RU"/>
        </w:rPr>
        <w:t>тр</w:t>
      </w:r>
      <w:r w:rsidR="004F454B">
        <w:rPr>
          <w:lang w:val="ru-RU"/>
        </w:rPr>
        <w:t>ивался</w:t>
      </w:r>
      <w:r w:rsidR="00E52ABD" w:rsidRPr="00E52ABD">
        <w:rPr>
          <w:lang w:val="ru-RU"/>
        </w:rPr>
        <w:t>.</w:t>
      </w:r>
    </w:p>
    <w:p w14:paraId="00B1D3AF" w14:textId="3A30962B" w:rsidR="00285EC5" w:rsidRPr="00E52ABD" w:rsidRDefault="00285EC5" w:rsidP="00285EC5">
      <w:pPr>
        <w:rPr>
          <w:lang w:val="ru-RU"/>
        </w:rPr>
      </w:pPr>
      <w:r w:rsidRPr="004F454B">
        <w:rPr>
          <w:lang w:val="ru-RU"/>
        </w:rPr>
        <w:t>9.2</w:t>
      </w:r>
      <w:r w:rsidRPr="004F454B">
        <w:rPr>
          <w:lang w:val="ru-RU"/>
        </w:rPr>
        <w:tab/>
      </w:r>
      <w:r w:rsidR="00E52ABD" w:rsidRPr="00E52ABD">
        <w:rPr>
          <w:lang w:val="ru-RU"/>
        </w:rPr>
        <w:t xml:space="preserve">Один из </w:t>
      </w:r>
      <w:r w:rsidR="004F454B">
        <w:rPr>
          <w:lang w:val="ru-RU"/>
        </w:rPr>
        <w:t>Советников</w:t>
      </w:r>
      <w:r w:rsidR="00E52ABD" w:rsidRPr="00E52ABD">
        <w:rPr>
          <w:lang w:val="ru-RU"/>
        </w:rPr>
        <w:t xml:space="preserve"> благодари</w:t>
      </w:r>
      <w:r w:rsidR="004F454B">
        <w:rPr>
          <w:lang w:val="ru-RU"/>
        </w:rPr>
        <w:t>т</w:t>
      </w:r>
      <w:r w:rsidR="00E52ABD" w:rsidRPr="00E52ABD">
        <w:rPr>
          <w:lang w:val="ru-RU"/>
        </w:rPr>
        <w:t xml:space="preserve"> МСЭ за его усилия по разработке </w:t>
      </w:r>
      <w:r w:rsidR="004F454B" w:rsidRPr="004F454B">
        <w:rPr>
          <w:lang w:val="ru-RU"/>
        </w:rPr>
        <w:t xml:space="preserve">Глобальной программы кибербезопасности </w:t>
      </w:r>
      <w:r w:rsidR="00E52ABD" w:rsidRPr="00E52ABD">
        <w:rPr>
          <w:lang w:val="ru-RU"/>
        </w:rPr>
        <w:t xml:space="preserve">и Глобального индекса кибербезопасности. Участие </w:t>
      </w:r>
      <w:r w:rsidR="004F454B" w:rsidRPr="00E52ABD">
        <w:rPr>
          <w:lang w:val="ru-RU"/>
        </w:rPr>
        <w:t xml:space="preserve">Государств-Членов </w:t>
      </w:r>
      <w:r w:rsidR="00E52ABD" w:rsidRPr="00E52ABD">
        <w:rPr>
          <w:lang w:val="ru-RU"/>
        </w:rPr>
        <w:t>на всех этапах</w:t>
      </w:r>
      <w:r w:rsidR="004F454B">
        <w:rPr>
          <w:lang w:val="ru-RU"/>
        </w:rPr>
        <w:t xml:space="preserve"> работы</w:t>
      </w:r>
      <w:r w:rsidR="00E52ABD" w:rsidRPr="00E52ABD">
        <w:rPr>
          <w:lang w:val="ru-RU"/>
        </w:rPr>
        <w:t xml:space="preserve"> может послужить примером для будущей </w:t>
      </w:r>
      <w:r w:rsidR="004F454B">
        <w:rPr>
          <w:lang w:val="ru-RU"/>
        </w:rPr>
        <w:t>деятельности</w:t>
      </w:r>
      <w:r w:rsidR="00E52ABD" w:rsidRPr="00E52ABD">
        <w:rPr>
          <w:lang w:val="ru-RU"/>
        </w:rPr>
        <w:t>.</w:t>
      </w:r>
    </w:p>
    <w:p w14:paraId="411293D3" w14:textId="223A0446" w:rsidR="00285EC5" w:rsidRPr="00E52ABD" w:rsidRDefault="00285EC5" w:rsidP="00285EC5">
      <w:pPr>
        <w:rPr>
          <w:lang w:val="ru-RU"/>
        </w:rPr>
      </w:pPr>
      <w:r w:rsidRPr="004F454B">
        <w:rPr>
          <w:lang w:val="ru-RU"/>
        </w:rPr>
        <w:t>9.3</w:t>
      </w:r>
      <w:r w:rsidRPr="004F454B">
        <w:rPr>
          <w:lang w:val="ru-RU"/>
        </w:rPr>
        <w:tab/>
      </w:r>
      <w:r w:rsidR="00E52ABD" w:rsidRPr="00E52ABD">
        <w:rPr>
          <w:lang w:val="ru-RU"/>
        </w:rPr>
        <w:t>Председатель</w:t>
      </w:r>
      <w:r w:rsidR="004F454B">
        <w:rPr>
          <w:lang w:val="ru-RU"/>
        </w:rPr>
        <w:t xml:space="preserve"> </w:t>
      </w:r>
      <w:r w:rsidR="004F454B" w:rsidRPr="001A29B2">
        <w:rPr>
          <w:lang w:val="ru-RU"/>
        </w:rPr>
        <w:t xml:space="preserve">полагает, что Советники </w:t>
      </w:r>
      <w:r w:rsidR="004F454B">
        <w:rPr>
          <w:lang w:val="ru-RU"/>
        </w:rPr>
        <w:t>готовы</w:t>
      </w:r>
      <w:r w:rsidR="004F454B" w:rsidRPr="001A29B2">
        <w:rPr>
          <w:lang w:val="ru-RU"/>
        </w:rPr>
        <w:t xml:space="preserve"> сделать заключение, </w:t>
      </w:r>
      <w:r w:rsidR="004F454B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что, принимая во внимание</w:t>
      </w:r>
      <w:r w:rsidR="004F454B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4F454B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неотложный характер</w:t>
      </w:r>
      <w:r w:rsidR="004F454B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4F454B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данного пункта</w:t>
      </w:r>
      <w:r w:rsidR="004F454B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4F454B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повестки дня, будут</w:t>
      </w:r>
      <w:r w:rsidR="004F454B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4F454B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проведены</w:t>
      </w:r>
      <w:r w:rsidR="004F454B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4F454B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консультации</w:t>
      </w:r>
      <w:r w:rsidR="004F454B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4F454B" w:rsidRPr="001A29B2">
        <w:rPr>
          <w:lang w:val="ru-RU"/>
        </w:rPr>
        <w:t>по переписке Государств – Членов Совета</w:t>
      </w:r>
      <w:r w:rsidR="004F454B">
        <w:rPr>
          <w:lang w:val="ru-RU"/>
        </w:rPr>
        <w:t xml:space="preserve"> для</w:t>
      </w:r>
      <w:r w:rsidR="00E52ABD" w:rsidRPr="00E52ABD">
        <w:rPr>
          <w:lang w:val="ru-RU"/>
        </w:rPr>
        <w:t xml:space="preserve"> принятия к сведению </w:t>
      </w:r>
      <w:r w:rsidR="004F454B" w:rsidRPr="00E52ABD">
        <w:rPr>
          <w:lang w:val="ru-RU"/>
        </w:rPr>
        <w:t xml:space="preserve">Документа </w:t>
      </w:r>
      <w:r w:rsidR="00E52ABD" w:rsidRPr="00E52ABD">
        <w:rPr>
          <w:lang w:val="ru-RU"/>
        </w:rPr>
        <w:t xml:space="preserve">С21/18, а также </w:t>
      </w:r>
      <w:r w:rsidR="004F454B" w:rsidRPr="00E52ABD">
        <w:rPr>
          <w:lang w:val="ru-RU"/>
        </w:rPr>
        <w:t xml:space="preserve">Документа </w:t>
      </w:r>
      <w:r w:rsidR="00E52ABD" w:rsidRPr="00E52ABD">
        <w:rPr>
          <w:lang w:val="ru-RU"/>
        </w:rPr>
        <w:t>С20/18.</w:t>
      </w:r>
    </w:p>
    <w:p w14:paraId="3554D1FF" w14:textId="2CA0FA6B" w:rsidR="00E54F01" w:rsidRPr="001A29B2" w:rsidRDefault="00285EC5" w:rsidP="003F235E">
      <w:pPr>
        <w:rPr>
          <w:lang w:val="ru-RU"/>
        </w:rPr>
      </w:pPr>
      <w:r w:rsidRPr="001A29B2">
        <w:rPr>
          <w:lang w:val="ru-RU"/>
        </w:rPr>
        <w:t>9.4</w:t>
      </w:r>
      <w:r w:rsidRPr="001A29B2">
        <w:rPr>
          <w:lang w:val="ru-RU"/>
        </w:rPr>
        <w:tab/>
      </w:r>
      <w:r w:rsidR="00AF0FA2" w:rsidRPr="00AF0FA2">
        <w:rPr>
          <w:lang w:val="ru-RU"/>
        </w:rPr>
        <w:t xml:space="preserve">Заключение </w:t>
      </w:r>
      <w:r w:rsidR="00AF0FA2" w:rsidRPr="00AF0FA2">
        <w:rPr>
          <w:b/>
          <w:lang w:val="ru-RU"/>
        </w:rPr>
        <w:t>принимается</w:t>
      </w:r>
      <w:r w:rsidRPr="001A29B2">
        <w:rPr>
          <w:lang w:val="ru-RU"/>
        </w:rPr>
        <w:t>.</w:t>
      </w:r>
    </w:p>
    <w:p w14:paraId="7AD1E6F1" w14:textId="2C24E22E" w:rsidR="00E54F01" w:rsidRPr="00446E30" w:rsidRDefault="00E54F01" w:rsidP="00285EC5">
      <w:pPr>
        <w:pStyle w:val="Heading1"/>
        <w:rPr>
          <w:rFonts w:asciiTheme="minorHAnsi" w:hAnsiTheme="minorHAnsi" w:cstheme="minorHAnsi"/>
          <w:lang w:val="ru-RU"/>
        </w:rPr>
      </w:pPr>
      <w:r w:rsidRPr="00285EC5">
        <w:rPr>
          <w:rFonts w:asciiTheme="minorHAnsi" w:hAnsiTheme="minorHAnsi" w:cstheme="minorHAnsi"/>
          <w:lang w:val="ru-RU"/>
        </w:rPr>
        <w:lastRenderedPageBreak/>
        <w:t>10</w:t>
      </w:r>
      <w:r w:rsidRPr="00285EC5">
        <w:rPr>
          <w:rFonts w:asciiTheme="minorHAnsi" w:hAnsiTheme="minorHAnsi" w:cstheme="minorHAnsi"/>
          <w:lang w:val="ru-RU"/>
        </w:rPr>
        <w:tab/>
      </w:r>
      <w:r w:rsidR="00285EC5" w:rsidRPr="00285EC5">
        <w:rPr>
          <w:rFonts w:asciiTheme="minorHAnsi" w:hAnsiTheme="minorHAnsi" w:cstheme="minorHAnsi"/>
          <w:lang w:val="ru-RU"/>
        </w:rPr>
        <w:t>Деятельность МСЭ, связанная с Резолюцией 70 (Пересм. Дубай</w:t>
      </w:r>
      <w:r w:rsidR="00285EC5" w:rsidRPr="00446E30">
        <w:rPr>
          <w:rFonts w:asciiTheme="minorHAnsi" w:hAnsiTheme="minorHAnsi" w:cstheme="minorHAnsi"/>
          <w:lang w:val="ru-RU"/>
        </w:rPr>
        <w:t>, 2018</w:t>
      </w:r>
      <w:r w:rsidR="00285EC5" w:rsidRPr="003713A7">
        <w:rPr>
          <w:rFonts w:asciiTheme="minorHAnsi" w:hAnsiTheme="minorHAnsi" w:cstheme="minorHAnsi"/>
          <w:lang w:val="en-US"/>
        </w:rPr>
        <w:t> </w:t>
      </w:r>
      <w:r w:rsidR="00285EC5" w:rsidRPr="00285EC5">
        <w:rPr>
          <w:rFonts w:asciiTheme="minorHAnsi" w:hAnsiTheme="minorHAnsi" w:cstheme="minorHAnsi"/>
          <w:lang w:val="ru-RU"/>
        </w:rPr>
        <w:t>г</w:t>
      </w:r>
      <w:r w:rsidR="00285EC5" w:rsidRPr="00446E30">
        <w:rPr>
          <w:rFonts w:asciiTheme="minorHAnsi" w:hAnsiTheme="minorHAnsi" w:cstheme="minorHAnsi"/>
          <w:lang w:val="ru-RU"/>
        </w:rPr>
        <w:t>.) (</w:t>
      </w:r>
      <w:r w:rsidR="00285EC5" w:rsidRPr="00285EC5">
        <w:rPr>
          <w:rFonts w:asciiTheme="minorHAnsi" w:hAnsiTheme="minorHAnsi" w:cstheme="minorHAnsi"/>
          <w:lang w:val="ru-RU"/>
        </w:rPr>
        <w:t>Документ</w:t>
      </w:r>
      <w:r w:rsidR="00285EC5" w:rsidRPr="00446E30">
        <w:rPr>
          <w:rFonts w:asciiTheme="minorHAnsi" w:hAnsiTheme="minorHAnsi" w:cstheme="minorHAnsi"/>
          <w:lang w:val="ru-RU"/>
        </w:rPr>
        <w:t xml:space="preserve"> </w:t>
      </w:r>
      <w:hyperlink r:id="rId27" w:history="1">
        <w:r w:rsidR="00285EC5" w:rsidRPr="003713A7">
          <w:rPr>
            <w:rStyle w:val="Hyperlink"/>
            <w:lang w:val="en-US"/>
          </w:rPr>
          <w:t>C</w:t>
        </w:r>
        <w:r w:rsidR="00285EC5" w:rsidRPr="00446E30">
          <w:rPr>
            <w:rStyle w:val="Hyperlink"/>
            <w:lang w:val="ru-RU"/>
          </w:rPr>
          <w:t>21/6</w:t>
        </w:r>
      </w:hyperlink>
      <w:r w:rsidR="00285EC5" w:rsidRPr="00446E30">
        <w:rPr>
          <w:rFonts w:asciiTheme="minorHAnsi" w:hAnsiTheme="minorHAnsi" w:cstheme="minorHAnsi"/>
          <w:lang w:val="ru-RU"/>
        </w:rPr>
        <w:t>)</w:t>
      </w:r>
    </w:p>
    <w:p w14:paraId="2E9C8D50" w14:textId="02B8D890" w:rsidR="00285EC5" w:rsidRPr="00E52ABD" w:rsidRDefault="00285EC5" w:rsidP="00285EC5">
      <w:pPr>
        <w:rPr>
          <w:lang w:val="ru-RU"/>
        </w:rPr>
      </w:pPr>
      <w:r w:rsidRPr="004F454B">
        <w:rPr>
          <w:lang w:val="ru-RU"/>
        </w:rPr>
        <w:t>10.1</w:t>
      </w:r>
      <w:r w:rsidRPr="004F454B">
        <w:rPr>
          <w:lang w:val="ru-RU"/>
        </w:rPr>
        <w:tab/>
      </w:r>
      <w:r w:rsidR="00E52ABD" w:rsidRPr="00E52ABD">
        <w:rPr>
          <w:lang w:val="ru-RU"/>
        </w:rPr>
        <w:t>Представитель Генерального секретариата представ</w:t>
      </w:r>
      <w:r w:rsidR="004F454B">
        <w:rPr>
          <w:lang w:val="ru-RU"/>
        </w:rPr>
        <w:t>ляет</w:t>
      </w:r>
      <w:r w:rsidR="00E52ABD" w:rsidRPr="00E52ABD">
        <w:rPr>
          <w:lang w:val="ru-RU"/>
        </w:rPr>
        <w:t xml:space="preserve"> </w:t>
      </w:r>
      <w:r w:rsidR="004F454B" w:rsidRPr="00E52ABD">
        <w:rPr>
          <w:lang w:val="ru-RU"/>
        </w:rPr>
        <w:t xml:space="preserve">Документ </w:t>
      </w:r>
      <w:r w:rsidR="00E52ABD" w:rsidRPr="00E52ABD">
        <w:rPr>
          <w:lang w:val="en-CA"/>
        </w:rPr>
        <w:t>C</w:t>
      </w:r>
      <w:r w:rsidR="00E52ABD" w:rsidRPr="00E52ABD">
        <w:rPr>
          <w:lang w:val="ru-RU"/>
        </w:rPr>
        <w:t>21/6, в котором изложена деятельность МСЭ, связанная с Резолюцией 70 (</w:t>
      </w:r>
      <w:r w:rsidR="004F454B">
        <w:rPr>
          <w:lang w:val="ru-RU"/>
        </w:rPr>
        <w:t>Пересм</w:t>
      </w:r>
      <w:r w:rsidR="004F454B" w:rsidRPr="00E52ABD">
        <w:rPr>
          <w:lang w:val="ru-RU"/>
        </w:rPr>
        <w:t xml:space="preserve">. </w:t>
      </w:r>
      <w:r w:rsidR="004F454B">
        <w:rPr>
          <w:lang w:val="ru-RU"/>
        </w:rPr>
        <w:t>Дубай</w:t>
      </w:r>
      <w:r w:rsidR="004F454B" w:rsidRPr="00E52ABD">
        <w:rPr>
          <w:lang w:val="ru-RU"/>
        </w:rPr>
        <w:t>, 2018</w:t>
      </w:r>
      <w:r w:rsidR="004F454B">
        <w:rPr>
          <w:lang w:val="ru-RU"/>
        </w:rPr>
        <w:t xml:space="preserve"> г.</w:t>
      </w:r>
      <w:r w:rsidR="00E52ABD" w:rsidRPr="00E52ABD">
        <w:rPr>
          <w:lang w:val="ru-RU"/>
        </w:rPr>
        <w:t xml:space="preserve">). Дополнительную информацию, касающуюся гендерных вопросов </w:t>
      </w:r>
      <w:r w:rsidR="004F454B">
        <w:rPr>
          <w:lang w:val="ru-RU"/>
        </w:rPr>
        <w:t>в</w:t>
      </w:r>
      <w:r w:rsidR="00E52ABD" w:rsidRPr="00E52ABD">
        <w:rPr>
          <w:lang w:val="ru-RU"/>
        </w:rPr>
        <w:t xml:space="preserve"> ИКТ, можно найти на веб-странице МСЭ по гендерным вопросам. Советникам предл</w:t>
      </w:r>
      <w:r w:rsidR="00985951">
        <w:rPr>
          <w:lang w:val="ru-RU"/>
        </w:rPr>
        <w:t>агается</w:t>
      </w:r>
      <w:r w:rsidR="00E52ABD" w:rsidRPr="00E52ABD">
        <w:rPr>
          <w:lang w:val="ru-RU"/>
        </w:rPr>
        <w:t xml:space="preserve"> принять к сведению данный документ, а также отчет за 2020 год (Документ </w:t>
      </w:r>
      <w:r w:rsidR="00E52ABD" w:rsidRPr="00E52ABD">
        <w:rPr>
          <w:lang w:val="en-CA"/>
        </w:rPr>
        <w:t>C</w:t>
      </w:r>
      <w:r w:rsidR="00E52ABD" w:rsidRPr="00E52ABD">
        <w:rPr>
          <w:lang w:val="ru-RU"/>
        </w:rPr>
        <w:t>20/6), котор</w:t>
      </w:r>
      <w:r w:rsidR="004F454B">
        <w:rPr>
          <w:lang w:val="ru-RU"/>
        </w:rPr>
        <w:t>ый</w:t>
      </w:r>
      <w:r w:rsidR="00E52ABD" w:rsidRPr="00E52ABD">
        <w:rPr>
          <w:lang w:val="ru-RU"/>
        </w:rPr>
        <w:t xml:space="preserve"> был подготовлен для представления Совету, но не рассм</w:t>
      </w:r>
      <w:r w:rsidR="004F454B">
        <w:rPr>
          <w:lang w:val="ru-RU"/>
        </w:rPr>
        <w:t>а</w:t>
      </w:r>
      <w:r w:rsidR="00E52ABD" w:rsidRPr="00E52ABD">
        <w:rPr>
          <w:lang w:val="ru-RU"/>
        </w:rPr>
        <w:t>тр</w:t>
      </w:r>
      <w:r w:rsidR="004F454B">
        <w:rPr>
          <w:lang w:val="ru-RU"/>
        </w:rPr>
        <w:t>ивался</w:t>
      </w:r>
      <w:r w:rsidR="00E52ABD" w:rsidRPr="00E52ABD">
        <w:rPr>
          <w:lang w:val="ru-RU"/>
        </w:rPr>
        <w:t>.</w:t>
      </w:r>
    </w:p>
    <w:p w14:paraId="46E5F3E1" w14:textId="51F5E0B5" w:rsidR="00285EC5" w:rsidRPr="00E52ABD" w:rsidRDefault="00285EC5" w:rsidP="00285EC5">
      <w:pPr>
        <w:rPr>
          <w:lang w:val="ru-RU"/>
        </w:rPr>
      </w:pPr>
      <w:r w:rsidRPr="004F454B">
        <w:rPr>
          <w:lang w:val="ru-RU"/>
        </w:rPr>
        <w:t>10.2</w:t>
      </w:r>
      <w:r w:rsidRPr="004F454B">
        <w:rPr>
          <w:lang w:val="ru-RU"/>
        </w:rPr>
        <w:tab/>
      </w:r>
      <w:r w:rsidR="00E52ABD" w:rsidRPr="00E52ABD">
        <w:rPr>
          <w:lang w:val="ru-RU"/>
        </w:rPr>
        <w:t>Советники приветств</w:t>
      </w:r>
      <w:r w:rsidR="004F454B">
        <w:rPr>
          <w:lang w:val="ru-RU"/>
        </w:rPr>
        <w:t>уют</w:t>
      </w:r>
      <w:r w:rsidR="00E52ABD" w:rsidRPr="00E52ABD">
        <w:rPr>
          <w:lang w:val="ru-RU"/>
        </w:rPr>
        <w:t xml:space="preserve"> отчет и усилия МСЭ по </w:t>
      </w:r>
      <w:r w:rsidR="004F454B">
        <w:rPr>
          <w:lang w:val="ru-RU"/>
        </w:rPr>
        <w:t>содействию</w:t>
      </w:r>
      <w:r w:rsidR="00E52ABD" w:rsidRPr="00E52ABD">
        <w:rPr>
          <w:lang w:val="ru-RU"/>
        </w:rPr>
        <w:t xml:space="preserve"> гендерно</w:t>
      </w:r>
      <w:r w:rsidR="004F454B">
        <w:rPr>
          <w:lang w:val="ru-RU"/>
        </w:rPr>
        <w:t>му</w:t>
      </w:r>
      <w:r w:rsidR="00E52ABD" w:rsidRPr="00E52ABD">
        <w:rPr>
          <w:lang w:val="ru-RU"/>
        </w:rPr>
        <w:t xml:space="preserve"> равенств</w:t>
      </w:r>
      <w:r w:rsidR="004F454B">
        <w:rPr>
          <w:lang w:val="ru-RU"/>
        </w:rPr>
        <w:t>у</w:t>
      </w:r>
      <w:r w:rsidR="00E52ABD" w:rsidRPr="00E52ABD">
        <w:rPr>
          <w:lang w:val="ru-RU"/>
        </w:rPr>
        <w:t xml:space="preserve"> и расширению прав и возможностей женщин с помощью ИКТ, а один</w:t>
      </w:r>
      <w:r w:rsidR="004F454B">
        <w:rPr>
          <w:lang w:val="ru-RU"/>
        </w:rPr>
        <w:t xml:space="preserve"> из</w:t>
      </w:r>
      <w:r w:rsidR="00E52ABD" w:rsidRPr="00E52ABD">
        <w:rPr>
          <w:lang w:val="ru-RU"/>
        </w:rPr>
        <w:t xml:space="preserve"> </w:t>
      </w:r>
      <w:r w:rsidR="004F454B" w:rsidRPr="00E52ABD">
        <w:rPr>
          <w:lang w:val="ru-RU"/>
        </w:rPr>
        <w:t>Советник</w:t>
      </w:r>
      <w:r w:rsidR="004F454B">
        <w:rPr>
          <w:lang w:val="ru-RU"/>
        </w:rPr>
        <w:t>ов</w:t>
      </w:r>
      <w:r w:rsidR="004F454B" w:rsidRPr="00E52ABD">
        <w:rPr>
          <w:lang w:val="ru-RU"/>
        </w:rPr>
        <w:t xml:space="preserve"> </w:t>
      </w:r>
      <w:r w:rsidR="00E52ABD" w:rsidRPr="00E52ABD">
        <w:rPr>
          <w:lang w:val="ru-RU"/>
        </w:rPr>
        <w:t>обра</w:t>
      </w:r>
      <w:r w:rsidR="004F454B">
        <w:rPr>
          <w:lang w:val="ru-RU"/>
        </w:rPr>
        <w:t>щает</w:t>
      </w:r>
      <w:r w:rsidR="00E52ABD" w:rsidRPr="00E52ABD">
        <w:rPr>
          <w:lang w:val="ru-RU"/>
        </w:rPr>
        <w:t xml:space="preserve"> внимание на действия, предпринимаемые </w:t>
      </w:r>
      <w:r w:rsidR="004F454B">
        <w:rPr>
          <w:lang w:val="ru-RU"/>
        </w:rPr>
        <w:t>БР</w:t>
      </w:r>
      <w:r w:rsidR="00E52ABD" w:rsidRPr="00E52ABD">
        <w:rPr>
          <w:lang w:val="ru-RU"/>
        </w:rPr>
        <w:t xml:space="preserve"> для достижения целей Резолюции 70 (</w:t>
      </w:r>
      <w:r w:rsidR="004F454B">
        <w:rPr>
          <w:lang w:val="ru-RU"/>
        </w:rPr>
        <w:t>Пересм</w:t>
      </w:r>
      <w:r w:rsidR="004F454B" w:rsidRPr="00E52ABD">
        <w:rPr>
          <w:lang w:val="ru-RU"/>
        </w:rPr>
        <w:t xml:space="preserve">. </w:t>
      </w:r>
      <w:r w:rsidR="004F454B">
        <w:rPr>
          <w:lang w:val="ru-RU"/>
        </w:rPr>
        <w:t>Дубай</w:t>
      </w:r>
      <w:r w:rsidR="004F454B" w:rsidRPr="00E52ABD">
        <w:rPr>
          <w:lang w:val="ru-RU"/>
        </w:rPr>
        <w:t>, 2018</w:t>
      </w:r>
      <w:r w:rsidR="004F454B">
        <w:rPr>
          <w:lang w:val="ru-RU"/>
        </w:rPr>
        <w:t xml:space="preserve"> г.</w:t>
      </w:r>
      <w:r w:rsidR="00E52ABD" w:rsidRPr="00E52ABD">
        <w:rPr>
          <w:lang w:val="ru-RU"/>
        </w:rPr>
        <w:t xml:space="preserve">). </w:t>
      </w:r>
      <w:r w:rsidR="004F454B">
        <w:rPr>
          <w:lang w:val="ru-RU"/>
        </w:rPr>
        <w:t>П</w:t>
      </w:r>
      <w:r w:rsidR="00E52ABD" w:rsidRPr="00E52ABD">
        <w:rPr>
          <w:lang w:val="ru-RU"/>
        </w:rPr>
        <w:t>редл</w:t>
      </w:r>
      <w:r w:rsidR="004F454B">
        <w:rPr>
          <w:lang w:val="ru-RU"/>
        </w:rPr>
        <w:t>агается</w:t>
      </w:r>
      <w:r w:rsidR="00E52ABD" w:rsidRPr="00E52ABD">
        <w:rPr>
          <w:lang w:val="ru-RU"/>
        </w:rPr>
        <w:t xml:space="preserve"> </w:t>
      </w:r>
      <w:r w:rsidR="00985951">
        <w:rPr>
          <w:lang w:val="ru-RU"/>
        </w:rPr>
        <w:t>приступить к реализации</w:t>
      </w:r>
      <w:r w:rsidR="004F454B">
        <w:rPr>
          <w:lang w:val="ru-RU"/>
        </w:rPr>
        <w:t xml:space="preserve"> инициатив</w:t>
      </w:r>
      <w:r w:rsidR="00985951">
        <w:rPr>
          <w:lang w:val="ru-RU"/>
        </w:rPr>
        <w:t>ы</w:t>
      </w:r>
      <w:r w:rsidR="00E52ABD" w:rsidRPr="00E52ABD">
        <w:rPr>
          <w:lang w:val="ru-RU"/>
        </w:rPr>
        <w:t xml:space="preserve"> </w:t>
      </w:r>
      <w:r w:rsidR="004F454B">
        <w:rPr>
          <w:lang w:val="ru-RU"/>
        </w:rPr>
        <w:t>"С</w:t>
      </w:r>
      <w:r w:rsidR="00E52ABD" w:rsidRPr="00E52ABD">
        <w:rPr>
          <w:lang w:val="ru-RU"/>
        </w:rPr>
        <w:t xml:space="preserve">еть женщин </w:t>
      </w:r>
      <w:r w:rsidR="004F454B">
        <w:rPr>
          <w:lang w:val="ru-RU"/>
        </w:rPr>
        <w:t>в интересах</w:t>
      </w:r>
      <w:r w:rsidR="00E52ABD" w:rsidRPr="00E52ABD">
        <w:rPr>
          <w:lang w:val="ru-RU"/>
        </w:rPr>
        <w:t xml:space="preserve"> </w:t>
      </w:r>
      <w:r w:rsidR="004F454B">
        <w:rPr>
          <w:lang w:val="ru-RU"/>
        </w:rPr>
        <w:t>ПК</w:t>
      </w:r>
      <w:r w:rsidR="00E52ABD" w:rsidRPr="00E52ABD">
        <w:rPr>
          <w:lang w:val="ru-RU"/>
        </w:rPr>
        <w:t>-22</w:t>
      </w:r>
      <w:r w:rsidR="004F454B">
        <w:rPr>
          <w:lang w:val="ru-RU"/>
        </w:rPr>
        <w:t>" таким же образом,</w:t>
      </w:r>
      <w:r w:rsidR="00E52ABD" w:rsidRPr="00E52ABD">
        <w:rPr>
          <w:lang w:val="ru-RU"/>
        </w:rPr>
        <w:t xml:space="preserve"> как это было сделано для других конференций, а один</w:t>
      </w:r>
      <w:r w:rsidR="004F454B">
        <w:rPr>
          <w:lang w:val="ru-RU"/>
        </w:rPr>
        <w:t xml:space="preserve"> из</w:t>
      </w:r>
      <w:r w:rsidR="00E52ABD" w:rsidRPr="00E52ABD">
        <w:rPr>
          <w:lang w:val="ru-RU"/>
        </w:rPr>
        <w:t xml:space="preserve"> </w:t>
      </w:r>
      <w:r w:rsidR="004F454B" w:rsidRPr="00E52ABD">
        <w:rPr>
          <w:lang w:val="ru-RU"/>
        </w:rPr>
        <w:t>Советник</w:t>
      </w:r>
      <w:r w:rsidR="004F454B">
        <w:rPr>
          <w:lang w:val="ru-RU"/>
        </w:rPr>
        <w:t>ов</w:t>
      </w:r>
      <w:r w:rsidR="004F454B" w:rsidRPr="00E52ABD">
        <w:rPr>
          <w:lang w:val="ru-RU"/>
        </w:rPr>
        <w:t xml:space="preserve"> </w:t>
      </w:r>
      <w:r w:rsidR="00E52ABD" w:rsidRPr="00E52ABD">
        <w:rPr>
          <w:lang w:val="ru-RU"/>
        </w:rPr>
        <w:t>рассказ</w:t>
      </w:r>
      <w:r w:rsidR="004F454B">
        <w:rPr>
          <w:lang w:val="ru-RU"/>
        </w:rPr>
        <w:t>ывает</w:t>
      </w:r>
      <w:r w:rsidR="00E52ABD" w:rsidRPr="00E52ABD">
        <w:rPr>
          <w:lang w:val="ru-RU"/>
        </w:rPr>
        <w:t xml:space="preserve"> о </w:t>
      </w:r>
      <w:r w:rsidR="004F454B">
        <w:rPr>
          <w:lang w:val="ru-RU"/>
        </w:rPr>
        <w:t>мероприятиях</w:t>
      </w:r>
      <w:r w:rsidR="00E52ABD" w:rsidRPr="00E52ABD">
        <w:rPr>
          <w:lang w:val="ru-RU"/>
        </w:rPr>
        <w:t>, п</w:t>
      </w:r>
      <w:r w:rsidR="004F454B">
        <w:rPr>
          <w:lang w:val="ru-RU"/>
        </w:rPr>
        <w:t>рошедших</w:t>
      </w:r>
      <w:r w:rsidR="00E52ABD" w:rsidRPr="00E52ABD">
        <w:rPr>
          <w:lang w:val="ru-RU"/>
        </w:rPr>
        <w:t xml:space="preserve"> в его стране</w:t>
      </w:r>
      <w:r w:rsidR="004F454B">
        <w:rPr>
          <w:lang w:val="ru-RU"/>
        </w:rPr>
        <w:t xml:space="preserve"> в рамках празднования</w:t>
      </w:r>
      <w:r w:rsidR="00E52ABD" w:rsidRPr="00E52ABD">
        <w:rPr>
          <w:lang w:val="ru-RU"/>
        </w:rPr>
        <w:t xml:space="preserve"> десят</w:t>
      </w:r>
      <w:r w:rsidR="004F454B">
        <w:rPr>
          <w:lang w:val="ru-RU"/>
        </w:rPr>
        <w:t>ой</w:t>
      </w:r>
      <w:r w:rsidR="00E52ABD" w:rsidRPr="00E52ABD">
        <w:rPr>
          <w:lang w:val="ru-RU"/>
        </w:rPr>
        <w:t xml:space="preserve"> годовщин</w:t>
      </w:r>
      <w:r w:rsidR="004F454B">
        <w:rPr>
          <w:lang w:val="ru-RU"/>
        </w:rPr>
        <w:t>ы</w:t>
      </w:r>
      <w:r w:rsidR="00E52ABD" w:rsidRPr="00E52ABD">
        <w:rPr>
          <w:lang w:val="ru-RU"/>
        </w:rPr>
        <w:t xml:space="preserve"> Дня </w:t>
      </w:r>
      <w:r w:rsidR="004F454B">
        <w:rPr>
          <w:lang w:val="ru-RU"/>
        </w:rPr>
        <w:t>"</w:t>
      </w:r>
      <w:r w:rsidR="004F454B" w:rsidRPr="00E52ABD">
        <w:rPr>
          <w:lang w:val="ru-RU"/>
        </w:rPr>
        <w:t>Дев</w:t>
      </w:r>
      <w:r w:rsidR="004F454B">
        <w:rPr>
          <w:lang w:val="ru-RU"/>
        </w:rPr>
        <w:t>ушки</w:t>
      </w:r>
      <w:r w:rsidR="004F454B" w:rsidRPr="00E52ABD">
        <w:rPr>
          <w:lang w:val="ru-RU"/>
        </w:rPr>
        <w:t xml:space="preserve"> </w:t>
      </w:r>
      <w:r w:rsidR="00E52ABD" w:rsidRPr="00E52ABD">
        <w:rPr>
          <w:lang w:val="ru-RU"/>
        </w:rPr>
        <w:t>в ИКТ</w:t>
      </w:r>
      <w:r w:rsidR="004F454B">
        <w:rPr>
          <w:lang w:val="ru-RU"/>
        </w:rPr>
        <w:t>"</w:t>
      </w:r>
      <w:r w:rsidR="00E52ABD" w:rsidRPr="00E52ABD">
        <w:rPr>
          <w:lang w:val="ru-RU"/>
        </w:rPr>
        <w:t>.</w:t>
      </w:r>
    </w:p>
    <w:p w14:paraId="7EC9D2F4" w14:textId="4C0A13F0" w:rsidR="00285EC5" w:rsidRPr="00E52ABD" w:rsidRDefault="00285EC5" w:rsidP="00285EC5">
      <w:pPr>
        <w:rPr>
          <w:lang w:val="ru-RU"/>
        </w:rPr>
      </w:pPr>
      <w:r w:rsidRPr="004F454B">
        <w:rPr>
          <w:lang w:val="ru-RU"/>
        </w:rPr>
        <w:t>10.3</w:t>
      </w:r>
      <w:r w:rsidRPr="004F454B">
        <w:rPr>
          <w:lang w:val="ru-RU"/>
        </w:rPr>
        <w:tab/>
      </w:r>
      <w:r w:rsidR="00E52ABD" w:rsidRPr="00E52ABD">
        <w:rPr>
          <w:lang w:val="ru-RU"/>
        </w:rPr>
        <w:t xml:space="preserve">Председатель </w:t>
      </w:r>
      <w:r w:rsidR="004F454B">
        <w:rPr>
          <w:lang w:val="ru-RU"/>
        </w:rPr>
        <w:t>замечает</w:t>
      </w:r>
      <w:r w:rsidR="00E52ABD" w:rsidRPr="00E52ABD">
        <w:rPr>
          <w:lang w:val="ru-RU"/>
        </w:rPr>
        <w:t>, что можно рассмотреть вопрос о создании сет</w:t>
      </w:r>
      <w:r w:rsidR="004F454B">
        <w:rPr>
          <w:lang w:val="ru-RU"/>
        </w:rPr>
        <w:t>ей</w:t>
      </w:r>
      <w:r w:rsidR="00E52ABD" w:rsidRPr="00E52ABD">
        <w:rPr>
          <w:lang w:val="ru-RU"/>
        </w:rPr>
        <w:t xml:space="preserve"> женщин для всех крупных мероприятий МСЭ. Он </w:t>
      </w:r>
      <w:r w:rsidR="004F454B">
        <w:rPr>
          <w:lang w:val="ru-RU"/>
        </w:rPr>
        <w:t>полагает</w:t>
      </w:r>
      <w:r w:rsidR="004F454B" w:rsidRPr="001A29B2">
        <w:rPr>
          <w:lang w:val="ru-RU"/>
        </w:rPr>
        <w:t xml:space="preserve">, что Советники </w:t>
      </w:r>
      <w:r w:rsidR="004F454B">
        <w:rPr>
          <w:lang w:val="ru-RU"/>
        </w:rPr>
        <w:t>готовы</w:t>
      </w:r>
      <w:r w:rsidR="004F454B" w:rsidRPr="001A29B2">
        <w:rPr>
          <w:lang w:val="ru-RU"/>
        </w:rPr>
        <w:t xml:space="preserve"> сделать заключение, </w:t>
      </w:r>
      <w:r w:rsidR="004F454B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что, принимая во внимание</w:t>
      </w:r>
      <w:r w:rsidR="004F454B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4F454B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неотложный характер</w:t>
      </w:r>
      <w:r w:rsidR="004F454B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4F454B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данного пункта</w:t>
      </w:r>
      <w:r w:rsidR="004F454B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4F454B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повестки дня, будут</w:t>
      </w:r>
      <w:r w:rsidR="004F454B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4F454B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проведены</w:t>
      </w:r>
      <w:r w:rsidR="004F454B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4F454B" w:rsidRPr="001A29B2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>консультации</w:t>
      </w:r>
      <w:r w:rsidR="004F454B"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  <w:t xml:space="preserve"> </w:t>
      </w:r>
      <w:r w:rsidR="004F454B" w:rsidRPr="001A29B2">
        <w:rPr>
          <w:lang w:val="ru-RU"/>
        </w:rPr>
        <w:t>по переписке Государств – Членов Совета</w:t>
      </w:r>
      <w:r w:rsidR="004F454B">
        <w:rPr>
          <w:lang w:val="ru-RU"/>
        </w:rPr>
        <w:t xml:space="preserve"> для</w:t>
      </w:r>
      <w:r w:rsidR="004F454B" w:rsidRPr="00E52ABD">
        <w:rPr>
          <w:lang w:val="ru-RU"/>
        </w:rPr>
        <w:t xml:space="preserve"> принятия к сведению Документа </w:t>
      </w:r>
      <w:r w:rsidR="00E52ABD" w:rsidRPr="00E52ABD">
        <w:rPr>
          <w:lang w:val="ru-RU"/>
        </w:rPr>
        <w:t xml:space="preserve">С21/6, а также </w:t>
      </w:r>
      <w:r w:rsidR="004F454B" w:rsidRPr="00E52ABD">
        <w:rPr>
          <w:lang w:val="ru-RU"/>
        </w:rPr>
        <w:t xml:space="preserve">Документа </w:t>
      </w:r>
      <w:r w:rsidR="00E52ABD" w:rsidRPr="00E52ABD">
        <w:rPr>
          <w:lang w:val="ru-RU"/>
        </w:rPr>
        <w:t>С20/6.</w:t>
      </w:r>
    </w:p>
    <w:p w14:paraId="451066B0" w14:textId="27505E01" w:rsidR="00E54F01" w:rsidRPr="00DE44D9" w:rsidRDefault="00285EC5" w:rsidP="003F235E">
      <w:pPr>
        <w:rPr>
          <w:lang w:val="ru-RU"/>
        </w:rPr>
      </w:pPr>
      <w:r w:rsidRPr="00DE44D9">
        <w:rPr>
          <w:lang w:val="ru-RU"/>
        </w:rPr>
        <w:t>10.4</w:t>
      </w:r>
      <w:r w:rsidRPr="00DE44D9">
        <w:rPr>
          <w:lang w:val="ru-RU"/>
        </w:rPr>
        <w:tab/>
      </w:r>
      <w:r w:rsidR="00AF0FA2" w:rsidRPr="00AF0FA2">
        <w:rPr>
          <w:lang w:val="ru-RU"/>
        </w:rPr>
        <w:t>Заключение</w:t>
      </w:r>
      <w:r w:rsidR="00AF0FA2" w:rsidRPr="00DE44D9">
        <w:rPr>
          <w:lang w:val="ru-RU"/>
        </w:rPr>
        <w:t xml:space="preserve"> </w:t>
      </w:r>
      <w:r w:rsidR="00AF0FA2" w:rsidRPr="00AF0FA2">
        <w:rPr>
          <w:b/>
          <w:lang w:val="ru-RU"/>
        </w:rPr>
        <w:t>принимается</w:t>
      </w:r>
      <w:r w:rsidRPr="00DE44D9">
        <w:rPr>
          <w:lang w:val="ru-RU"/>
        </w:rPr>
        <w:t>.</w:t>
      </w:r>
    </w:p>
    <w:p w14:paraId="4150C97D" w14:textId="52A22A23" w:rsidR="00E54F01" w:rsidRPr="004F454B" w:rsidRDefault="00E54F01" w:rsidP="00285EC5">
      <w:pPr>
        <w:pStyle w:val="Heading1"/>
        <w:rPr>
          <w:rFonts w:asciiTheme="minorHAnsi" w:hAnsiTheme="minorHAnsi" w:cstheme="minorHAnsi"/>
          <w:lang w:val="ru-RU"/>
        </w:rPr>
      </w:pPr>
      <w:r w:rsidRPr="004F454B">
        <w:rPr>
          <w:rFonts w:asciiTheme="minorHAnsi" w:hAnsiTheme="minorHAnsi" w:cstheme="minorHAnsi"/>
          <w:lang w:val="ru-RU"/>
        </w:rPr>
        <w:t>11</w:t>
      </w:r>
      <w:r w:rsidRPr="004F454B">
        <w:rPr>
          <w:rFonts w:asciiTheme="minorHAnsi" w:hAnsiTheme="minorHAnsi" w:cstheme="minorHAnsi"/>
          <w:lang w:val="ru-RU"/>
        </w:rPr>
        <w:tab/>
      </w:r>
      <w:r w:rsidR="004F454B" w:rsidRPr="001A29B2">
        <w:rPr>
          <w:rFonts w:asciiTheme="minorHAnsi" w:hAnsiTheme="minorHAnsi" w:cstheme="minorHAnsi"/>
          <w:bCs/>
          <w:szCs w:val="22"/>
          <w:lang w:val="ru-RU"/>
        </w:rPr>
        <w:t>Итоги</w:t>
      </w:r>
      <w:r w:rsidR="004F454B" w:rsidRPr="004F454B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4F454B" w:rsidRPr="001A29B2">
        <w:rPr>
          <w:rFonts w:asciiTheme="minorHAnsi" w:hAnsiTheme="minorHAnsi" w:cstheme="minorHAnsi"/>
          <w:bCs/>
          <w:szCs w:val="22"/>
          <w:lang w:val="ru-RU"/>
        </w:rPr>
        <w:t>неофициальн</w:t>
      </w:r>
      <w:r w:rsidR="004F454B">
        <w:rPr>
          <w:rFonts w:asciiTheme="minorHAnsi" w:hAnsiTheme="minorHAnsi" w:cstheme="minorHAnsi"/>
          <w:bCs/>
          <w:szCs w:val="22"/>
          <w:lang w:val="ru-RU"/>
        </w:rPr>
        <w:t>ых</w:t>
      </w:r>
      <w:r w:rsidR="004F454B" w:rsidRPr="004F454B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4F454B" w:rsidRPr="001A29B2">
        <w:rPr>
          <w:rFonts w:asciiTheme="minorHAnsi" w:hAnsiTheme="minorHAnsi" w:cstheme="minorHAnsi"/>
          <w:bCs/>
          <w:szCs w:val="22"/>
          <w:lang w:val="ru-RU"/>
        </w:rPr>
        <w:t>консультаци</w:t>
      </w:r>
      <w:r w:rsidR="004F454B">
        <w:rPr>
          <w:rFonts w:asciiTheme="minorHAnsi" w:hAnsiTheme="minorHAnsi" w:cstheme="minorHAnsi"/>
          <w:bCs/>
          <w:szCs w:val="22"/>
          <w:lang w:val="ru-RU"/>
        </w:rPr>
        <w:t>й</w:t>
      </w:r>
      <w:r w:rsidR="004F454B" w:rsidRPr="004F454B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4F454B" w:rsidRPr="001A29B2">
        <w:rPr>
          <w:rFonts w:asciiTheme="minorHAnsi" w:hAnsiTheme="minorHAnsi" w:cstheme="minorHAnsi"/>
          <w:bCs/>
          <w:szCs w:val="22"/>
          <w:lang w:val="ru-RU"/>
        </w:rPr>
        <w:t>по</w:t>
      </w:r>
      <w:r w:rsidR="004F454B" w:rsidRPr="004F454B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4F454B" w:rsidRPr="001A29B2">
        <w:rPr>
          <w:rFonts w:asciiTheme="minorHAnsi" w:hAnsiTheme="minorHAnsi" w:cstheme="minorHAnsi"/>
          <w:bCs/>
          <w:szCs w:val="22"/>
          <w:lang w:val="ru-RU"/>
        </w:rPr>
        <w:t>мероприятиям</w:t>
      </w:r>
      <w:r w:rsidR="004F454B" w:rsidRPr="004F454B">
        <w:rPr>
          <w:rFonts w:asciiTheme="minorHAnsi" w:hAnsiTheme="minorHAnsi" w:cstheme="minorHAnsi"/>
          <w:bCs/>
          <w:szCs w:val="22"/>
          <w:lang w:val="ru-RU"/>
        </w:rPr>
        <w:t xml:space="preserve"> 2022 </w:t>
      </w:r>
      <w:r w:rsidR="004F454B" w:rsidRPr="001A29B2">
        <w:rPr>
          <w:rFonts w:asciiTheme="minorHAnsi" w:hAnsiTheme="minorHAnsi" w:cstheme="minorHAnsi"/>
          <w:bCs/>
          <w:szCs w:val="22"/>
          <w:lang w:val="ru-RU"/>
        </w:rPr>
        <w:t>года</w:t>
      </w:r>
      <w:r w:rsidR="004F454B" w:rsidRPr="004F454B">
        <w:rPr>
          <w:rFonts w:asciiTheme="minorHAnsi" w:hAnsiTheme="minorHAnsi" w:cstheme="minorHAnsi"/>
          <w:bCs/>
          <w:szCs w:val="22"/>
          <w:lang w:val="ru-RU"/>
        </w:rPr>
        <w:t xml:space="preserve"> (</w:t>
      </w:r>
      <w:r w:rsidR="004F454B" w:rsidRPr="001A29B2">
        <w:rPr>
          <w:rFonts w:asciiTheme="minorHAnsi" w:hAnsiTheme="minorHAnsi" w:cstheme="minorHAnsi"/>
          <w:bCs/>
          <w:szCs w:val="22"/>
          <w:lang w:val="ru-RU"/>
        </w:rPr>
        <w:t>продолжение</w:t>
      </w:r>
      <w:r w:rsidR="004F454B" w:rsidRPr="004F454B">
        <w:rPr>
          <w:rFonts w:asciiTheme="minorHAnsi" w:hAnsiTheme="minorHAnsi" w:cstheme="minorHAnsi"/>
          <w:bCs/>
          <w:szCs w:val="22"/>
          <w:lang w:val="ru-RU"/>
        </w:rPr>
        <w:t>)</w:t>
      </w:r>
      <w:r w:rsidR="004F454B" w:rsidRPr="004F454B">
        <w:rPr>
          <w:rFonts w:asciiTheme="minorHAnsi" w:hAnsiTheme="minorHAnsi" w:cstheme="minorHAnsi"/>
          <w:lang w:val="ru-RU"/>
        </w:rPr>
        <w:t xml:space="preserve"> </w:t>
      </w:r>
      <w:r w:rsidR="00285EC5" w:rsidRPr="004F454B">
        <w:rPr>
          <w:rFonts w:asciiTheme="minorHAnsi" w:hAnsiTheme="minorHAnsi" w:cstheme="minorHAnsi"/>
          <w:lang w:val="ru-RU"/>
        </w:rPr>
        <w:t>(</w:t>
      </w:r>
      <w:r w:rsidR="00285EC5" w:rsidRPr="00285EC5">
        <w:rPr>
          <w:rFonts w:asciiTheme="minorHAnsi" w:hAnsiTheme="minorHAnsi" w:cstheme="minorHAnsi"/>
          <w:lang w:val="ru-RU"/>
        </w:rPr>
        <w:t>Документы</w:t>
      </w:r>
      <w:r w:rsidR="00285EC5" w:rsidRPr="004F454B">
        <w:rPr>
          <w:rFonts w:asciiTheme="minorHAnsi" w:hAnsiTheme="minorHAnsi" w:cstheme="minorHAnsi"/>
          <w:lang w:val="ru-RU"/>
        </w:rPr>
        <w:t xml:space="preserve"> </w:t>
      </w:r>
      <w:hyperlink r:id="rId28" w:history="1">
        <w:r w:rsidR="00285EC5" w:rsidRPr="0085405B">
          <w:rPr>
            <w:rStyle w:val="Hyperlink"/>
            <w:rFonts w:eastAsia="MS Mincho"/>
          </w:rPr>
          <w:t>C</w:t>
        </w:r>
        <w:r w:rsidR="00285EC5" w:rsidRPr="0085405B">
          <w:rPr>
            <w:rStyle w:val="Hyperlink"/>
            <w:rFonts w:eastAsia="MS Mincho"/>
            <w:lang w:val="ru-RU"/>
          </w:rPr>
          <w:t>21/</w:t>
        </w:r>
        <w:r w:rsidR="00285EC5" w:rsidRPr="0085405B">
          <w:rPr>
            <w:rStyle w:val="Hyperlink"/>
            <w:rFonts w:eastAsia="MS Mincho"/>
          </w:rPr>
          <w:t>DT</w:t>
        </w:r>
        <w:r w:rsidR="00285EC5" w:rsidRPr="0085405B">
          <w:rPr>
            <w:rStyle w:val="Hyperlink"/>
            <w:rFonts w:eastAsia="MS Mincho"/>
            <w:lang w:val="ru-RU"/>
          </w:rPr>
          <w:t>/6</w:t>
        </w:r>
      </w:hyperlink>
      <w:r w:rsidR="00285EC5" w:rsidRPr="004F454B">
        <w:rPr>
          <w:rFonts w:asciiTheme="minorHAnsi" w:hAnsiTheme="minorHAnsi" w:cstheme="minorHAnsi"/>
          <w:lang w:val="ru-RU"/>
        </w:rPr>
        <w:t xml:space="preserve">, </w:t>
      </w:r>
      <w:hyperlink r:id="rId29" w:history="1">
        <w:r w:rsidR="00285EC5" w:rsidRPr="00285EC5">
          <w:rPr>
            <w:rStyle w:val="Hyperlink"/>
            <w:rFonts w:eastAsia="MS Mincho"/>
          </w:rPr>
          <w:t>C</w:t>
        </w:r>
        <w:r w:rsidR="00285EC5" w:rsidRPr="004F454B">
          <w:rPr>
            <w:rStyle w:val="Hyperlink"/>
            <w:rFonts w:eastAsia="MS Mincho"/>
            <w:lang w:val="ru-RU"/>
          </w:rPr>
          <w:t>21/</w:t>
        </w:r>
        <w:r w:rsidR="00285EC5" w:rsidRPr="00285EC5">
          <w:rPr>
            <w:rStyle w:val="Hyperlink"/>
            <w:rFonts w:eastAsia="MS Mincho"/>
          </w:rPr>
          <w:t>DT</w:t>
        </w:r>
        <w:r w:rsidR="00285EC5" w:rsidRPr="004F454B">
          <w:rPr>
            <w:rStyle w:val="Hyperlink"/>
            <w:rFonts w:eastAsia="MS Mincho"/>
            <w:lang w:val="ru-RU"/>
          </w:rPr>
          <w:t>/6(</w:t>
        </w:r>
        <w:r w:rsidR="00285EC5" w:rsidRPr="00285EC5">
          <w:rPr>
            <w:rStyle w:val="Hyperlink"/>
            <w:rFonts w:eastAsia="MS Mincho"/>
          </w:rPr>
          <w:t>Rev</w:t>
        </w:r>
        <w:r w:rsidR="00285EC5" w:rsidRPr="004F454B">
          <w:rPr>
            <w:rStyle w:val="Hyperlink"/>
            <w:rFonts w:eastAsia="MS Mincho"/>
            <w:lang w:val="ru-RU"/>
          </w:rPr>
          <w:t>.1</w:t>
        </w:r>
      </w:hyperlink>
      <w:r w:rsidR="00285EC5" w:rsidRPr="004F454B">
        <w:rPr>
          <w:rStyle w:val="Hyperlink"/>
          <w:rFonts w:eastAsia="MS Mincho"/>
          <w:lang w:val="ru-RU"/>
        </w:rPr>
        <w:t>)</w:t>
      </w:r>
      <w:r w:rsidR="00285EC5" w:rsidRPr="004F454B">
        <w:rPr>
          <w:rFonts w:asciiTheme="minorHAnsi" w:hAnsiTheme="minorHAnsi" w:cstheme="minorHAnsi"/>
          <w:lang w:val="ru-RU"/>
        </w:rPr>
        <w:t>)</w:t>
      </w:r>
    </w:p>
    <w:p w14:paraId="5FBB7C35" w14:textId="3C1B19B0" w:rsidR="00285EC5" w:rsidRPr="00E52ABD" w:rsidRDefault="00285EC5" w:rsidP="00285EC5">
      <w:pPr>
        <w:rPr>
          <w:lang w:val="ru-RU"/>
        </w:rPr>
      </w:pPr>
      <w:r w:rsidRPr="007E0164">
        <w:rPr>
          <w:lang w:val="ru-RU"/>
        </w:rPr>
        <w:t>11.1</w:t>
      </w:r>
      <w:r w:rsidRPr="007E0164">
        <w:rPr>
          <w:lang w:val="ru-RU"/>
        </w:rPr>
        <w:tab/>
      </w:r>
      <w:r w:rsidR="00E52ABD" w:rsidRPr="00E52ABD">
        <w:rPr>
          <w:lang w:val="ru-RU"/>
        </w:rPr>
        <w:t>Председатель предл</w:t>
      </w:r>
      <w:r w:rsidR="004F454B">
        <w:rPr>
          <w:lang w:val="ru-RU"/>
        </w:rPr>
        <w:t>агает</w:t>
      </w:r>
      <w:r w:rsidR="00E52ABD" w:rsidRPr="00E52ABD">
        <w:rPr>
          <w:lang w:val="ru-RU"/>
        </w:rPr>
        <w:t xml:space="preserve"> </w:t>
      </w:r>
      <w:r w:rsidR="004F454B">
        <w:rPr>
          <w:lang w:val="ru-RU"/>
        </w:rPr>
        <w:t xml:space="preserve">вниманию </w:t>
      </w:r>
      <w:r w:rsidR="004F454B" w:rsidRPr="00E52ABD">
        <w:rPr>
          <w:lang w:val="ru-RU"/>
        </w:rPr>
        <w:t>Совет</w:t>
      </w:r>
      <w:r w:rsidR="004F454B">
        <w:rPr>
          <w:lang w:val="ru-RU"/>
        </w:rPr>
        <w:t>ников</w:t>
      </w:r>
      <w:r w:rsidR="004F454B" w:rsidRPr="00E52ABD">
        <w:rPr>
          <w:lang w:val="ru-RU"/>
        </w:rPr>
        <w:t xml:space="preserve"> Документ </w:t>
      </w:r>
      <w:r w:rsidR="00E52ABD" w:rsidRPr="00E52ABD">
        <w:t>C</w:t>
      </w:r>
      <w:r w:rsidR="00E52ABD" w:rsidRPr="00E52ABD">
        <w:rPr>
          <w:lang w:val="ru-RU"/>
        </w:rPr>
        <w:t>21/</w:t>
      </w:r>
      <w:r w:rsidR="00E52ABD" w:rsidRPr="00E52ABD">
        <w:t>DT</w:t>
      </w:r>
      <w:r w:rsidR="00E52ABD" w:rsidRPr="00E52ABD">
        <w:rPr>
          <w:lang w:val="ru-RU"/>
        </w:rPr>
        <w:t>/6, в котором представлены результаты неофициальн</w:t>
      </w:r>
      <w:r w:rsidR="004F454B">
        <w:rPr>
          <w:lang w:val="ru-RU"/>
        </w:rPr>
        <w:t>ых</w:t>
      </w:r>
      <w:r w:rsidR="00E52ABD" w:rsidRPr="00E52ABD">
        <w:rPr>
          <w:lang w:val="ru-RU"/>
        </w:rPr>
        <w:t xml:space="preserve"> консультаци</w:t>
      </w:r>
      <w:r w:rsidR="004F454B">
        <w:rPr>
          <w:lang w:val="ru-RU"/>
        </w:rPr>
        <w:t>й</w:t>
      </w:r>
      <w:r w:rsidR="00E52ABD" w:rsidRPr="00E52ABD">
        <w:rPr>
          <w:lang w:val="ru-RU"/>
        </w:rPr>
        <w:t xml:space="preserve"> по </w:t>
      </w:r>
      <w:r w:rsidR="004F454B">
        <w:rPr>
          <w:lang w:val="ru-RU"/>
        </w:rPr>
        <w:t>упорядочению проведения</w:t>
      </w:r>
      <w:r w:rsidR="00E52ABD" w:rsidRPr="00E52ABD">
        <w:rPr>
          <w:lang w:val="ru-RU"/>
        </w:rPr>
        <w:t xml:space="preserve"> мероприятий МСЭ в 2022 году. Он благодари</w:t>
      </w:r>
      <w:r w:rsidR="004F454B">
        <w:rPr>
          <w:lang w:val="ru-RU"/>
        </w:rPr>
        <w:t>т</w:t>
      </w:r>
      <w:r w:rsidR="00E52ABD" w:rsidRPr="00E52ABD">
        <w:rPr>
          <w:lang w:val="ru-RU"/>
        </w:rPr>
        <w:t xml:space="preserve"> </w:t>
      </w:r>
      <w:r w:rsidR="004F454B" w:rsidRPr="00E52ABD">
        <w:rPr>
          <w:lang w:val="ru-RU"/>
        </w:rPr>
        <w:t xml:space="preserve">Советников </w:t>
      </w:r>
      <w:r w:rsidR="00E52ABD" w:rsidRPr="00E52ABD">
        <w:rPr>
          <w:lang w:val="ru-RU"/>
        </w:rPr>
        <w:t xml:space="preserve">за их поддержку и предложения </w:t>
      </w:r>
      <w:r w:rsidR="007E0164">
        <w:rPr>
          <w:lang w:val="ru-RU"/>
        </w:rPr>
        <w:t>и выражает благодарность</w:t>
      </w:r>
      <w:r w:rsidR="00E52ABD" w:rsidRPr="00E52ABD">
        <w:rPr>
          <w:lang w:val="ru-RU"/>
        </w:rPr>
        <w:t xml:space="preserve"> СИТЕЛ за подробное предложение. </w:t>
      </w:r>
      <w:r w:rsidR="007E0164">
        <w:rPr>
          <w:lang w:val="ru-RU"/>
        </w:rPr>
        <w:t>Пока еще не принято решение</w:t>
      </w:r>
      <w:r w:rsidR="007E0164" w:rsidRPr="00E52ABD">
        <w:rPr>
          <w:lang w:val="ru-RU"/>
        </w:rPr>
        <w:t xml:space="preserve"> </w:t>
      </w:r>
      <w:r w:rsidR="00E52ABD" w:rsidRPr="00E52ABD">
        <w:rPr>
          <w:lang w:val="ru-RU"/>
        </w:rPr>
        <w:t xml:space="preserve">относительно </w:t>
      </w:r>
      <w:r w:rsidR="007E0164">
        <w:rPr>
          <w:lang w:val="ru-RU"/>
        </w:rPr>
        <w:t>проведения блока собраний РГС</w:t>
      </w:r>
      <w:r w:rsidR="00E52ABD" w:rsidRPr="00E52ABD">
        <w:rPr>
          <w:lang w:val="ru-RU"/>
        </w:rPr>
        <w:t xml:space="preserve"> в январе 2022 года, мероприятий в партнерстве с другими организациями и некоторых других </w:t>
      </w:r>
      <w:r w:rsidR="007E0164">
        <w:rPr>
          <w:lang w:val="ru-RU"/>
        </w:rPr>
        <w:t>собраний</w:t>
      </w:r>
      <w:r w:rsidR="00E52ABD" w:rsidRPr="00E52ABD">
        <w:rPr>
          <w:lang w:val="ru-RU"/>
        </w:rPr>
        <w:t>, не связанных с принятием решений.</w:t>
      </w:r>
    </w:p>
    <w:p w14:paraId="3698ECAC" w14:textId="41404548" w:rsidR="00285EC5" w:rsidRPr="00E52ABD" w:rsidRDefault="00285EC5" w:rsidP="00285EC5">
      <w:pPr>
        <w:rPr>
          <w:lang w:val="ru-RU"/>
        </w:rPr>
      </w:pPr>
      <w:r w:rsidRPr="007E0164">
        <w:rPr>
          <w:lang w:val="ru-RU"/>
        </w:rPr>
        <w:t>11.2</w:t>
      </w:r>
      <w:r w:rsidRPr="007E0164">
        <w:rPr>
          <w:lang w:val="ru-RU"/>
        </w:rPr>
        <w:tab/>
      </w:r>
      <w:r w:rsidR="00E52ABD" w:rsidRPr="00E52ABD">
        <w:rPr>
          <w:lang w:val="ru-RU"/>
        </w:rPr>
        <w:t xml:space="preserve">Советник </w:t>
      </w:r>
      <w:r w:rsidR="007E0164">
        <w:rPr>
          <w:lang w:val="ru-RU"/>
        </w:rPr>
        <w:t>от</w:t>
      </w:r>
      <w:r w:rsidR="00E52ABD" w:rsidRPr="00E52ABD">
        <w:rPr>
          <w:lang w:val="ru-RU"/>
        </w:rPr>
        <w:t xml:space="preserve"> Аргентины, выступая от имени </w:t>
      </w:r>
      <w:r w:rsidR="00E52ABD" w:rsidRPr="00E52ABD">
        <w:t>CITEL</w:t>
      </w:r>
      <w:r w:rsidR="00E52ABD" w:rsidRPr="00E52ABD">
        <w:rPr>
          <w:lang w:val="ru-RU"/>
        </w:rPr>
        <w:t>, заяв</w:t>
      </w:r>
      <w:r w:rsidR="007E0164">
        <w:rPr>
          <w:lang w:val="ru-RU"/>
        </w:rPr>
        <w:t>ляет</w:t>
      </w:r>
      <w:r w:rsidR="00E52ABD" w:rsidRPr="00E52ABD">
        <w:rPr>
          <w:lang w:val="ru-RU"/>
        </w:rPr>
        <w:t xml:space="preserve">, что </w:t>
      </w:r>
      <w:r w:rsidR="007E0164">
        <w:rPr>
          <w:lang w:val="ru-RU"/>
        </w:rPr>
        <w:t>значительная</w:t>
      </w:r>
      <w:r w:rsidR="00E52ABD" w:rsidRPr="00E52ABD">
        <w:rPr>
          <w:lang w:val="ru-RU"/>
        </w:rPr>
        <w:t xml:space="preserve"> рабочая нагрузка </w:t>
      </w:r>
      <w:r w:rsidR="007E0164">
        <w:rPr>
          <w:lang w:val="ru-RU"/>
        </w:rPr>
        <w:t>в</w:t>
      </w:r>
      <w:r w:rsidR="00E52ABD" w:rsidRPr="00E52ABD">
        <w:rPr>
          <w:lang w:val="ru-RU"/>
        </w:rPr>
        <w:t xml:space="preserve"> 2022 год</w:t>
      </w:r>
      <w:r w:rsidR="007E0164">
        <w:rPr>
          <w:lang w:val="ru-RU"/>
        </w:rPr>
        <w:t>у</w:t>
      </w:r>
      <w:r w:rsidR="00E52ABD" w:rsidRPr="00E52ABD">
        <w:rPr>
          <w:lang w:val="ru-RU"/>
        </w:rPr>
        <w:t xml:space="preserve"> не будет существенно снижена за счет </w:t>
      </w:r>
      <w:r w:rsidR="007E0164">
        <w:rPr>
          <w:lang w:val="ru-RU"/>
        </w:rPr>
        <w:t>проведения собраний в</w:t>
      </w:r>
      <w:r w:rsidR="007E0164" w:rsidRPr="00E52ABD">
        <w:rPr>
          <w:lang w:val="ru-RU"/>
        </w:rPr>
        <w:t xml:space="preserve"> </w:t>
      </w:r>
      <w:r w:rsidR="00E52ABD" w:rsidRPr="00E52ABD">
        <w:rPr>
          <w:lang w:val="ru-RU"/>
        </w:rPr>
        <w:t>виртуальн</w:t>
      </w:r>
      <w:r w:rsidR="007E0164">
        <w:rPr>
          <w:lang w:val="ru-RU"/>
        </w:rPr>
        <w:t>ом формате</w:t>
      </w:r>
      <w:r w:rsidR="00E52ABD" w:rsidRPr="00E52ABD">
        <w:rPr>
          <w:lang w:val="ru-RU"/>
        </w:rPr>
        <w:t xml:space="preserve">, время работы которых неудобно для тех, кто находится в определенных часовых поясах. </w:t>
      </w:r>
      <w:r w:rsidR="007E0164" w:rsidRPr="00E52ABD">
        <w:rPr>
          <w:lang w:val="ru-RU"/>
        </w:rPr>
        <w:t xml:space="preserve">СИТЕЛ </w:t>
      </w:r>
      <w:r w:rsidR="00E52ABD" w:rsidRPr="00E52ABD">
        <w:rPr>
          <w:lang w:val="ru-RU"/>
        </w:rPr>
        <w:t xml:space="preserve">предлагает сократить количество дней </w:t>
      </w:r>
      <w:r w:rsidR="007E0164">
        <w:rPr>
          <w:lang w:val="ru-RU"/>
        </w:rPr>
        <w:t>собраний</w:t>
      </w:r>
      <w:r w:rsidR="00E52ABD" w:rsidRPr="00E52ABD">
        <w:rPr>
          <w:lang w:val="ru-RU"/>
        </w:rPr>
        <w:t xml:space="preserve"> для </w:t>
      </w:r>
      <w:r w:rsidR="007E0164">
        <w:rPr>
          <w:lang w:val="ru-RU"/>
        </w:rPr>
        <w:t>блока РГС</w:t>
      </w:r>
      <w:r w:rsidR="00E52ABD" w:rsidRPr="00E52ABD">
        <w:rPr>
          <w:lang w:val="ru-RU"/>
        </w:rPr>
        <w:t xml:space="preserve"> в январе 2022 года и перенести два ежегодных мероприятия, проводимы</w:t>
      </w:r>
      <w:r w:rsidR="007E0164">
        <w:rPr>
          <w:lang w:val="ru-RU"/>
        </w:rPr>
        <w:t>е</w:t>
      </w:r>
      <w:r w:rsidR="00E52ABD" w:rsidRPr="00E52ABD">
        <w:rPr>
          <w:lang w:val="ru-RU"/>
        </w:rPr>
        <w:t xml:space="preserve"> в партнерстве с другими организациями, на 2023 год. </w:t>
      </w:r>
      <w:r w:rsidR="007E0164" w:rsidRPr="00E52ABD">
        <w:rPr>
          <w:lang w:val="ru-RU"/>
        </w:rPr>
        <w:t xml:space="preserve">Также </w:t>
      </w:r>
      <w:r w:rsidR="00E52ABD" w:rsidRPr="00E52ABD">
        <w:rPr>
          <w:lang w:val="ru-RU"/>
        </w:rPr>
        <w:t>предлагает</w:t>
      </w:r>
      <w:r w:rsidR="007E0164">
        <w:rPr>
          <w:lang w:val="ru-RU"/>
        </w:rPr>
        <w:t>ся</w:t>
      </w:r>
      <w:r w:rsidR="00E52ABD" w:rsidRPr="00E52ABD">
        <w:rPr>
          <w:lang w:val="ru-RU"/>
        </w:rPr>
        <w:t xml:space="preserve"> перенести на 2023 год некоторые </w:t>
      </w:r>
      <w:r w:rsidR="007E0164">
        <w:rPr>
          <w:lang w:val="ru-RU"/>
        </w:rPr>
        <w:t>собрания</w:t>
      </w:r>
      <w:r w:rsidR="00E52ABD" w:rsidRPr="00E52ABD">
        <w:rPr>
          <w:lang w:val="ru-RU"/>
        </w:rPr>
        <w:t>, не связанные с принятием решений (</w:t>
      </w:r>
      <w:r w:rsidR="00E52ABD" w:rsidRPr="00E52ABD">
        <w:t>GET</w:t>
      </w:r>
      <w:r w:rsidR="00E52ABD" w:rsidRPr="00E52ABD">
        <w:rPr>
          <w:lang w:val="ru-RU"/>
        </w:rPr>
        <w:t xml:space="preserve">, </w:t>
      </w:r>
      <w:r w:rsidR="007E0164" w:rsidRPr="007E0164">
        <w:rPr>
          <w:lang w:val="ru-RU"/>
        </w:rPr>
        <w:t>ГИСП</w:t>
      </w:r>
      <w:r w:rsidR="00E52ABD" w:rsidRPr="00E52ABD">
        <w:rPr>
          <w:lang w:val="ru-RU"/>
        </w:rPr>
        <w:t xml:space="preserve">, </w:t>
      </w:r>
      <w:r w:rsidR="00E52ABD" w:rsidRPr="00E52ABD">
        <w:t>WTIS</w:t>
      </w:r>
      <w:r w:rsidR="00E52ABD" w:rsidRPr="00E52ABD">
        <w:rPr>
          <w:lang w:val="ru-RU"/>
        </w:rPr>
        <w:t xml:space="preserve"> и </w:t>
      </w:r>
      <w:r w:rsidR="00E52ABD" w:rsidRPr="00E52ABD">
        <w:t>ITU</w:t>
      </w:r>
      <w:r w:rsidR="00E52ABD" w:rsidRPr="00E52ABD">
        <w:rPr>
          <w:lang w:val="ru-RU"/>
        </w:rPr>
        <w:t xml:space="preserve"> </w:t>
      </w:r>
      <w:r w:rsidR="00E52ABD" w:rsidRPr="00E52ABD">
        <w:t>Telecom</w:t>
      </w:r>
      <w:r w:rsidR="00E52ABD" w:rsidRPr="00E52ABD">
        <w:rPr>
          <w:lang w:val="ru-RU"/>
        </w:rPr>
        <w:t xml:space="preserve">), которые часто проводятся </w:t>
      </w:r>
      <w:r w:rsidR="007E0164" w:rsidRPr="00E52ABD">
        <w:rPr>
          <w:lang w:val="ru-RU"/>
        </w:rPr>
        <w:t>ежегодно, вместо того чтобы</w:t>
      </w:r>
      <w:r w:rsidR="00E52ABD" w:rsidRPr="00E52ABD">
        <w:rPr>
          <w:lang w:val="ru-RU"/>
        </w:rPr>
        <w:t xml:space="preserve"> проводить их</w:t>
      </w:r>
      <w:r w:rsidR="007E0164">
        <w:rPr>
          <w:lang w:val="ru-RU"/>
        </w:rPr>
        <w:t xml:space="preserve"> в</w:t>
      </w:r>
      <w:r w:rsidR="00E52ABD" w:rsidRPr="00E52ABD">
        <w:rPr>
          <w:lang w:val="ru-RU"/>
        </w:rPr>
        <w:t xml:space="preserve"> виртуально</w:t>
      </w:r>
      <w:r w:rsidR="007E0164">
        <w:rPr>
          <w:lang w:val="ru-RU"/>
        </w:rPr>
        <w:t>м формате</w:t>
      </w:r>
      <w:r w:rsidR="00E52ABD" w:rsidRPr="00E52ABD">
        <w:rPr>
          <w:lang w:val="ru-RU"/>
        </w:rPr>
        <w:t>, и провести консультации</w:t>
      </w:r>
      <w:r w:rsidR="007E0164">
        <w:rPr>
          <w:lang w:val="ru-RU"/>
        </w:rPr>
        <w:t xml:space="preserve"> по переписке</w:t>
      </w:r>
      <w:r w:rsidR="00E52ABD" w:rsidRPr="00E52ABD">
        <w:rPr>
          <w:lang w:val="ru-RU"/>
        </w:rPr>
        <w:t xml:space="preserve"> с администрациями, </w:t>
      </w:r>
      <w:r w:rsidR="007E0164">
        <w:rPr>
          <w:lang w:val="ru-RU"/>
        </w:rPr>
        <w:t xml:space="preserve">с тем </w:t>
      </w:r>
      <w:r w:rsidR="00E52ABD" w:rsidRPr="00E52ABD">
        <w:rPr>
          <w:lang w:val="ru-RU"/>
        </w:rPr>
        <w:t>чтобы</w:t>
      </w:r>
      <w:r w:rsidR="007E0164">
        <w:rPr>
          <w:lang w:val="ru-RU"/>
        </w:rPr>
        <w:t xml:space="preserve"> они</w:t>
      </w:r>
      <w:r w:rsidR="00E52ABD" w:rsidRPr="00E52ABD">
        <w:rPr>
          <w:lang w:val="ru-RU"/>
        </w:rPr>
        <w:t xml:space="preserve"> указа</w:t>
      </w:r>
      <w:r w:rsidR="007E0164">
        <w:rPr>
          <w:lang w:val="ru-RU"/>
        </w:rPr>
        <w:t>ли</w:t>
      </w:r>
      <w:r w:rsidR="00E52ABD" w:rsidRPr="00E52ABD">
        <w:rPr>
          <w:lang w:val="ru-RU"/>
        </w:rPr>
        <w:t xml:space="preserve"> предпочтительн</w:t>
      </w:r>
      <w:r w:rsidR="007E0164">
        <w:rPr>
          <w:lang w:val="ru-RU"/>
        </w:rPr>
        <w:t>ый для них</w:t>
      </w:r>
      <w:r w:rsidR="00E52ABD" w:rsidRPr="00E52ABD">
        <w:rPr>
          <w:lang w:val="ru-RU"/>
        </w:rPr>
        <w:t xml:space="preserve"> </w:t>
      </w:r>
      <w:r w:rsidR="007E0164">
        <w:rPr>
          <w:lang w:val="ru-RU"/>
        </w:rPr>
        <w:t>вариант</w:t>
      </w:r>
      <w:r w:rsidR="00E52ABD" w:rsidRPr="00E52ABD">
        <w:rPr>
          <w:lang w:val="ru-RU"/>
        </w:rPr>
        <w:t>. Следует также предоставить дополнительную информацию о стипендиях для В</w:t>
      </w:r>
      <w:r w:rsidR="007E0164">
        <w:rPr>
          <w:lang w:val="ru-RU"/>
        </w:rPr>
        <w:t>АСЭ</w:t>
      </w:r>
      <w:r w:rsidR="00E52ABD" w:rsidRPr="00E52ABD">
        <w:rPr>
          <w:lang w:val="ru-RU"/>
        </w:rPr>
        <w:t>-20 и В</w:t>
      </w:r>
      <w:r w:rsidR="007E0164">
        <w:rPr>
          <w:lang w:val="ru-RU"/>
        </w:rPr>
        <w:t>КРЭ</w:t>
      </w:r>
      <w:r w:rsidR="00E52ABD" w:rsidRPr="00E52ABD">
        <w:rPr>
          <w:lang w:val="ru-RU"/>
        </w:rPr>
        <w:t xml:space="preserve">-21. </w:t>
      </w:r>
      <w:r w:rsidR="007E0164">
        <w:rPr>
          <w:lang w:val="ru-RU"/>
        </w:rPr>
        <w:t>Замечания</w:t>
      </w:r>
      <w:r w:rsidR="00E52ABD" w:rsidRPr="00E52ABD">
        <w:rPr>
          <w:lang w:val="ru-RU"/>
        </w:rPr>
        <w:t xml:space="preserve"> и предложения СИТЕЛ изложены в </w:t>
      </w:r>
      <w:r w:rsidR="007E0164" w:rsidRPr="00E52ABD">
        <w:rPr>
          <w:lang w:val="ru-RU"/>
        </w:rPr>
        <w:t xml:space="preserve">Документе </w:t>
      </w:r>
      <w:r w:rsidR="00E52ABD" w:rsidRPr="00E52ABD">
        <w:t>C</w:t>
      </w:r>
      <w:r w:rsidR="00E52ABD" w:rsidRPr="00E52ABD">
        <w:rPr>
          <w:lang w:val="ru-RU"/>
        </w:rPr>
        <w:t>21/</w:t>
      </w:r>
      <w:r w:rsidR="00E52ABD" w:rsidRPr="00E52ABD">
        <w:t>DT</w:t>
      </w:r>
      <w:r w:rsidR="00E52ABD" w:rsidRPr="00E52ABD">
        <w:rPr>
          <w:lang w:val="ru-RU"/>
        </w:rPr>
        <w:t>/6 (</w:t>
      </w:r>
      <w:r w:rsidR="00E52ABD" w:rsidRPr="00E52ABD">
        <w:t>Rev</w:t>
      </w:r>
      <w:r w:rsidR="00E52ABD" w:rsidRPr="00E52ABD">
        <w:rPr>
          <w:lang w:val="ru-RU"/>
        </w:rPr>
        <w:t>.1).</w:t>
      </w:r>
    </w:p>
    <w:p w14:paraId="23BC6026" w14:textId="60BA6E0A" w:rsidR="00285EC5" w:rsidRPr="00E52ABD" w:rsidRDefault="00285EC5" w:rsidP="00285EC5">
      <w:pPr>
        <w:rPr>
          <w:lang w:val="ru-RU"/>
        </w:rPr>
      </w:pPr>
      <w:r w:rsidRPr="00857EFD">
        <w:rPr>
          <w:lang w:val="ru-RU"/>
        </w:rPr>
        <w:t>11.3</w:t>
      </w:r>
      <w:r w:rsidRPr="00857EFD">
        <w:rPr>
          <w:lang w:val="ru-RU"/>
        </w:rPr>
        <w:tab/>
      </w:r>
      <w:r w:rsidR="00E52ABD" w:rsidRPr="00E52ABD">
        <w:rPr>
          <w:lang w:val="ru-RU"/>
        </w:rPr>
        <w:t xml:space="preserve">Один из </w:t>
      </w:r>
      <w:r w:rsidR="007E0164" w:rsidRPr="00E52ABD">
        <w:rPr>
          <w:lang w:val="ru-RU"/>
        </w:rPr>
        <w:t>Совет</w:t>
      </w:r>
      <w:r w:rsidR="007E0164">
        <w:rPr>
          <w:lang w:val="ru-RU"/>
        </w:rPr>
        <w:t>ников</w:t>
      </w:r>
      <w:r w:rsidR="007E0164" w:rsidRPr="00E52ABD">
        <w:rPr>
          <w:lang w:val="ru-RU"/>
        </w:rPr>
        <w:t xml:space="preserve"> </w:t>
      </w:r>
      <w:r w:rsidR="00E52ABD" w:rsidRPr="00E52ABD">
        <w:rPr>
          <w:lang w:val="ru-RU"/>
        </w:rPr>
        <w:t>по</w:t>
      </w:r>
      <w:r w:rsidR="007E0164">
        <w:rPr>
          <w:lang w:val="ru-RU"/>
        </w:rPr>
        <w:t>ддерживает</w:t>
      </w:r>
      <w:r w:rsidR="00E52ABD" w:rsidRPr="00E52ABD">
        <w:rPr>
          <w:lang w:val="ru-RU"/>
        </w:rPr>
        <w:t xml:space="preserve"> мнение </w:t>
      </w:r>
      <w:r w:rsidR="005D192C">
        <w:rPr>
          <w:lang w:val="ru-RU"/>
        </w:rPr>
        <w:t>администраций</w:t>
      </w:r>
      <w:r w:rsidR="00E52ABD" w:rsidRPr="00E52ABD">
        <w:rPr>
          <w:lang w:val="ru-RU"/>
        </w:rPr>
        <w:t xml:space="preserve"> РСС о том, что В</w:t>
      </w:r>
      <w:r w:rsidR="007E0164">
        <w:rPr>
          <w:lang w:val="ru-RU"/>
        </w:rPr>
        <w:t>АСЭ</w:t>
      </w:r>
      <w:r w:rsidR="00E52ABD" w:rsidRPr="00E52ABD">
        <w:rPr>
          <w:lang w:val="ru-RU"/>
        </w:rPr>
        <w:t>-20 должн</w:t>
      </w:r>
      <w:r w:rsidR="007E0164">
        <w:rPr>
          <w:lang w:val="ru-RU"/>
        </w:rPr>
        <w:t>а</w:t>
      </w:r>
      <w:r w:rsidR="00E52ABD" w:rsidRPr="00E52ABD">
        <w:rPr>
          <w:lang w:val="ru-RU"/>
        </w:rPr>
        <w:t xml:space="preserve"> иметь приоритет </w:t>
      </w:r>
      <w:r w:rsidR="007E0164">
        <w:rPr>
          <w:lang w:val="ru-RU"/>
        </w:rPr>
        <w:t>перед</w:t>
      </w:r>
      <w:r w:rsidR="00E52ABD" w:rsidRPr="00E52ABD">
        <w:rPr>
          <w:lang w:val="ru-RU"/>
        </w:rPr>
        <w:t xml:space="preserve"> В</w:t>
      </w:r>
      <w:r w:rsidR="007E0164">
        <w:rPr>
          <w:lang w:val="ru-RU"/>
        </w:rPr>
        <w:t>КРЭ</w:t>
      </w:r>
      <w:r w:rsidR="00E52ABD" w:rsidRPr="00E52ABD">
        <w:rPr>
          <w:lang w:val="ru-RU"/>
        </w:rPr>
        <w:t xml:space="preserve">-21, и </w:t>
      </w:r>
      <w:r w:rsidR="007E0164">
        <w:rPr>
          <w:lang w:val="ru-RU"/>
        </w:rPr>
        <w:t xml:space="preserve">насколько он </w:t>
      </w:r>
      <w:r w:rsidR="00E52ABD" w:rsidRPr="00E52ABD">
        <w:rPr>
          <w:lang w:val="ru-RU"/>
        </w:rPr>
        <w:t>пон</w:t>
      </w:r>
      <w:r w:rsidR="007E0164">
        <w:rPr>
          <w:lang w:val="ru-RU"/>
        </w:rPr>
        <w:t>имает</w:t>
      </w:r>
      <w:r w:rsidR="00E52ABD" w:rsidRPr="00E52ABD">
        <w:rPr>
          <w:lang w:val="ru-RU"/>
        </w:rPr>
        <w:t xml:space="preserve">, комментарии </w:t>
      </w:r>
      <w:r w:rsidR="007E0164">
        <w:rPr>
          <w:lang w:val="ru-RU"/>
        </w:rPr>
        <w:t>СИТЕЛ</w:t>
      </w:r>
      <w:r w:rsidR="00E52ABD" w:rsidRPr="00E52ABD">
        <w:rPr>
          <w:lang w:val="ru-RU"/>
        </w:rPr>
        <w:t xml:space="preserve"> относительно приоритета относятся к стипендиям </w:t>
      </w:r>
      <w:r w:rsidR="007E0164">
        <w:rPr>
          <w:lang w:val="ru-RU"/>
        </w:rPr>
        <w:t>на</w:t>
      </w:r>
      <w:r w:rsidR="00E52ABD" w:rsidRPr="00E52ABD">
        <w:rPr>
          <w:lang w:val="ru-RU"/>
        </w:rPr>
        <w:t xml:space="preserve"> </w:t>
      </w:r>
      <w:r w:rsidR="007E0164">
        <w:rPr>
          <w:lang w:val="ru-RU"/>
        </w:rPr>
        <w:t>ВАСЭ</w:t>
      </w:r>
      <w:r w:rsidR="00E52ABD" w:rsidRPr="00E52ABD">
        <w:rPr>
          <w:lang w:val="ru-RU"/>
        </w:rPr>
        <w:t>-20 и В</w:t>
      </w:r>
      <w:r w:rsidR="007E0164">
        <w:rPr>
          <w:lang w:val="ru-RU"/>
        </w:rPr>
        <w:t>КРЭ</w:t>
      </w:r>
      <w:r w:rsidR="00E52ABD" w:rsidRPr="00E52ABD">
        <w:rPr>
          <w:lang w:val="ru-RU"/>
        </w:rPr>
        <w:t xml:space="preserve">-21, а не к самим мероприятиям. </w:t>
      </w:r>
      <w:r w:rsidR="007E0164" w:rsidRPr="00E52ABD">
        <w:rPr>
          <w:lang w:val="ru-RU"/>
        </w:rPr>
        <w:t>Совет</w:t>
      </w:r>
      <w:r w:rsidR="007E0164">
        <w:rPr>
          <w:lang w:val="ru-RU"/>
        </w:rPr>
        <w:t>ники</w:t>
      </w:r>
      <w:r w:rsidR="007E0164" w:rsidRPr="00E52ABD">
        <w:rPr>
          <w:lang w:val="ru-RU"/>
        </w:rPr>
        <w:t xml:space="preserve"> </w:t>
      </w:r>
      <w:r w:rsidR="007E0164">
        <w:rPr>
          <w:lang w:val="ru-RU"/>
        </w:rPr>
        <w:t>говорят</w:t>
      </w:r>
      <w:r w:rsidR="00E52ABD" w:rsidRPr="00E52ABD">
        <w:rPr>
          <w:lang w:val="ru-RU"/>
        </w:rPr>
        <w:t xml:space="preserve">, что они могут согласиться с сокращением количества дней </w:t>
      </w:r>
      <w:r w:rsidR="007E0164">
        <w:rPr>
          <w:lang w:val="ru-RU"/>
        </w:rPr>
        <w:t>собраний</w:t>
      </w:r>
      <w:r w:rsidR="00E52ABD" w:rsidRPr="00E52ABD">
        <w:rPr>
          <w:lang w:val="ru-RU"/>
        </w:rPr>
        <w:t xml:space="preserve"> </w:t>
      </w:r>
      <w:r w:rsidR="007E0164">
        <w:rPr>
          <w:lang w:val="ru-RU"/>
        </w:rPr>
        <w:t>блока</w:t>
      </w:r>
      <w:r w:rsidR="00E52ABD" w:rsidRPr="00E52ABD">
        <w:rPr>
          <w:lang w:val="ru-RU"/>
        </w:rPr>
        <w:t xml:space="preserve"> </w:t>
      </w:r>
      <w:r w:rsidR="007E0164">
        <w:rPr>
          <w:lang w:val="ru-RU"/>
        </w:rPr>
        <w:t>РГС</w:t>
      </w:r>
      <w:r w:rsidR="00E52ABD" w:rsidRPr="00E52ABD">
        <w:rPr>
          <w:lang w:val="ru-RU"/>
        </w:rPr>
        <w:t xml:space="preserve"> в январе 2022 года, при этом один из </w:t>
      </w:r>
      <w:r w:rsidR="007E0164">
        <w:rPr>
          <w:lang w:val="ru-RU"/>
        </w:rPr>
        <w:t>Советников</w:t>
      </w:r>
      <w:r w:rsidR="00E52ABD" w:rsidRPr="00E52ABD">
        <w:rPr>
          <w:lang w:val="ru-RU"/>
        </w:rPr>
        <w:t xml:space="preserve"> отме</w:t>
      </w:r>
      <w:r w:rsidR="007E0164">
        <w:rPr>
          <w:lang w:val="ru-RU"/>
        </w:rPr>
        <w:t>чает</w:t>
      </w:r>
      <w:r w:rsidR="00E52ABD" w:rsidRPr="00E52ABD">
        <w:rPr>
          <w:lang w:val="ru-RU"/>
        </w:rPr>
        <w:t xml:space="preserve">, что было бы полезно иметь возможность </w:t>
      </w:r>
      <w:r w:rsidR="00E52ABD" w:rsidRPr="00E52ABD">
        <w:rPr>
          <w:lang w:val="ru-RU"/>
        </w:rPr>
        <w:lastRenderedPageBreak/>
        <w:t xml:space="preserve">проводить более масштабную работу, </w:t>
      </w:r>
      <w:r w:rsidR="007E0164">
        <w:rPr>
          <w:lang w:val="ru-RU"/>
        </w:rPr>
        <w:t xml:space="preserve">что не представляется </w:t>
      </w:r>
      <w:r w:rsidR="00E52ABD" w:rsidRPr="00E52ABD">
        <w:rPr>
          <w:lang w:val="ru-RU"/>
        </w:rPr>
        <w:t>возможн</w:t>
      </w:r>
      <w:r w:rsidR="007E0164">
        <w:rPr>
          <w:lang w:val="ru-RU"/>
        </w:rPr>
        <w:t>ым</w:t>
      </w:r>
      <w:r w:rsidR="00E52ABD" w:rsidRPr="00E52ABD">
        <w:rPr>
          <w:lang w:val="ru-RU"/>
        </w:rPr>
        <w:t xml:space="preserve"> на </w:t>
      </w:r>
      <w:r w:rsidR="007E0164">
        <w:rPr>
          <w:lang w:val="ru-RU"/>
        </w:rPr>
        <w:t xml:space="preserve">собраниях в </w:t>
      </w:r>
      <w:r w:rsidR="00E52ABD" w:rsidRPr="00E52ABD">
        <w:rPr>
          <w:lang w:val="ru-RU"/>
        </w:rPr>
        <w:t>виртуальн</w:t>
      </w:r>
      <w:r w:rsidR="007E0164">
        <w:rPr>
          <w:lang w:val="ru-RU"/>
        </w:rPr>
        <w:t>ом формате</w:t>
      </w:r>
      <w:r w:rsidR="00E52ABD" w:rsidRPr="00E52ABD">
        <w:rPr>
          <w:lang w:val="ru-RU"/>
        </w:rPr>
        <w:t xml:space="preserve">. Важно проконсультироваться с соответствующими международными организациями, прежде чем </w:t>
      </w:r>
      <w:r w:rsidR="007E0164">
        <w:rPr>
          <w:lang w:val="ru-RU"/>
        </w:rPr>
        <w:t>принимать решение</w:t>
      </w:r>
      <w:r w:rsidR="00E52ABD" w:rsidRPr="00E52ABD">
        <w:rPr>
          <w:lang w:val="ru-RU"/>
        </w:rPr>
        <w:t xml:space="preserve"> </w:t>
      </w:r>
      <w:r w:rsidR="007E0164">
        <w:rPr>
          <w:lang w:val="ru-RU"/>
        </w:rPr>
        <w:t>о</w:t>
      </w:r>
      <w:r w:rsidR="00E52ABD" w:rsidRPr="00E52ABD">
        <w:rPr>
          <w:lang w:val="ru-RU"/>
        </w:rPr>
        <w:t xml:space="preserve"> перенос</w:t>
      </w:r>
      <w:r w:rsidR="007E0164">
        <w:rPr>
          <w:lang w:val="ru-RU"/>
        </w:rPr>
        <w:t>е</w:t>
      </w:r>
      <w:r w:rsidR="00E52ABD" w:rsidRPr="00E52ABD">
        <w:rPr>
          <w:lang w:val="ru-RU"/>
        </w:rPr>
        <w:t xml:space="preserve"> каких-либо мероприятий, проводимых в партнерстве с другими структурами. Один из </w:t>
      </w:r>
      <w:r w:rsidR="007E0164">
        <w:rPr>
          <w:lang w:val="ru-RU"/>
        </w:rPr>
        <w:t>Советников</w:t>
      </w:r>
      <w:r w:rsidR="007E0164" w:rsidRPr="00E52ABD">
        <w:rPr>
          <w:lang w:val="ru-RU"/>
        </w:rPr>
        <w:t xml:space="preserve"> </w:t>
      </w:r>
      <w:r w:rsidR="007E0164">
        <w:rPr>
          <w:lang w:val="ru-RU"/>
        </w:rPr>
        <w:t>замечает</w:t>
      </w:r>
      <w:r w:rsidR="00E52ABD" w:rsidRPr="00E52ABD">
        <w:rPr>
          <w:lang w:val="ru-RU"/>
        </w:rPr>
        <w:t>, что предлагаем</w:t>
      </w:r>
      <w:r w:rsidR="00857EFD">
        <w:rPr>
          <w:lang w:val="ru-RU"/>
        </w:rPr>
        <w:t>ый</w:t>
      </w:r>
      <w:r w:rsidR="00E52ABD" w:rsidRPr="00E52ABD">
        <w:rPr>
          <w:lang w:val="ru-RU"/>
        </w:rPr>
        <w:t xml:space="preserve"> </w:t>
      </w:r>
      <w:r w:rsidR="00857EFD">
        <w:rPr>
          <w:lang w:val="ru-RU"/>
        </w:rPr>
        <w:t>перенос сроков</w:t>
      </w:r>
      <w:r w:rsidR="00E52ABD" w:rsidRPr="00E52ABD">
        <w:rPr>
          <w:lang w:val="ru-RU"/>
        </w:rPr>
        <w:t xml:space="preserve"> некоторых </w:t>
      </w:r>
      <w:r w:rsidR="00857EFD">
        <w:rPr>
          <w:lang w:val="ru-RU"/>
        </w:rPr>
        <w:t>собр</w:t>
      </w:r>
      <w:r w:rsidR="00E52ABD" w:rsidRPr="00E52ABD">
        <w:rPr>
          <w:lang w:val="ru-RU"/>
        </w:rPr>
        <w:t xml:space="preserve">аний, не связанных с принятием решений, </w:t>
      </w:r>
      <w:r w:rsidR="00857EFD">
        <w:rPr>
          <w:lang w:val="ru-RU"/>
        </w:rPr>
        <w:t>на</w:t>
      </w:r>
      <w:r w:rsidR="00E52ABD" w:rsidRPr="00E52ABD">
        <w:rPr>
          <w:lang w:val="ru-RU"/>
        </w:rPr>
        <w:t xml:space="preserve"> 2023 года будет затруднител</w:t>
      </w:r>
      <w:r w:rsidR="00857EFD">
        <w:rPr>
          <w:lang w:val="ru-RU"/>
        </w:rPr>
        <w:t>ен</w:t>
      </w:r>
      <w:r w:rsidR="00E52ABD" w:rsidRPr="00E52ABD">
        <w:rPr>
          <w:lang w:val="ru-RU"/>
        </w:rPr>
        <w:t xml:space="preserve"> с учетом подготовки к ВКР-23, и высказ</w:t>
      </w:r>
      <w:r w:rsidR="00857EFD">
        <w:rPr>
          <w:lang w:val="ru-RU"/>
        </w:rPr>
        <w:t>ывается</w:t>
      </w:r>
      <w:r w:rsidR="00E52ABD" w:rsidRPr="00E52ABD">
        <w:rPr>
          <w:lang w:val="ru-RU"/>
        </w:rPr>
        <w:t xml:space="preserve"> за проведение </w:t>
      </w:r>
      <w:r w:rsidR="00857EFD">
        <w:rPr>
          <w:lang w:val="ru-RU"/>
        </w:rPr>
        <w:t xml:space="preserve">собраний в </w:t>
      </w:r>
      <w:r w:rsidR="00857EFD" w:rsidRPr="00E52ABD">
        <w:rPr>
          <w:lang w:val="ru-RU"/>
        </w:rPr>
        <w:t>виртуальн</w:t>
      </w:r>
      <w:r w:rsidR="00857EFD">
        <w:rPr>
          <w:lang w:val="ru-RU"/>
        </w:rPr>
        <w:t>ом формате</w:t>
      </w:r>
      <w:r w:rsidR="00E52ABD" w:rsidRPr="00E52ABD">
        <w:rPr>
          <w:lang w:val="ru-RU"/>
        </w:rPr>
        <w:t xml:space="preserve">. Другой </w:t>
      </w:r>
      <w:r w:rsidR="00857EFD">
        <w:rPr>
          <w:lang w:val="ru-RU"/>
        </w:rPr>
        <w:t>Советник</w:t>
      </w:r>
      <w:r w:rsidR="00E52ABD" w:rsidRPr="00E52ABD">
        <w:rPr>
          <w:lang w:val="ru-RU"/>
        </w:rPr>
        <w:t xml:space="preserve"> предл</w:t>
      </w:r>
      <w:r w:rsidR="00857EFD">
        <w:rPr>
          <w:lang w:val="ru-RU"/>
        </w:rPr>
        <w:t>агает</w:t>
      </w:r>
      <w:r w:rsidR="00E52ABD" w:rsidRPr="00E52ABD">
        <w:rPr>
          <w:lang w:val="ru-RU"/>
        </w:rPr>
        <w:t xml:space="preserve"> чередовать </w:t>
      </w:r>
      <w:r w:rsidR="00857EFD">
        <w:rPr>
          <w:lang w:val="ru-RU"/>
        </w:rPr>
        <w:t>часы</w:t>
      </w:r>
      <w:r w:rsidR="00E52ABD" w:rsidRPr="00E52ABD">
        <w:rPr>
          <w:lang w:val="ru-RU"/>
        </w:rPr>
        <w:t xml:space="preserve"> проведения виртуальных </w:t>
      </w:r>
      <w:r w:rsidR="00857EFD">
        <w:rPr>
          <w:lang w:val="ru-RU"/>
        </w:rPr>
        <w:t>собраний</w:t>
      </w:r>
      <w:r w:rsidR="00E52ABD" w:rsidRPr="00E52ABD">
        <w:rPr>
          <w:lang w:val="ru-RU"/>
        </w:rPr>
        <w:t>,</w:t>
      </w:r>
      <w:r w:rsidR="00857EFD">
        <w:rPr>
          <w:lang w:val="ru-RU"/>
        </w:rPr>
        <w:t xml:space="preserve"> с тем</w:t>
      </w:r>
      <w:r w:rsidR="00E52ABD" w:rsidRPr="00E52ABD">
        <w:rPr>
          <w:lang w:val="ru-RU"/>
        </w:rPr>
        <w:t xml:space="preserve"> чтобы обеспечить </w:t>
      </w:r>
      <w:r w:rsidR="00857EFD">
        <w:rPr>
          <w:lang w:val="ru-RU"/>
        </w:rPr>
        <w:t xml:space="preserve">паритет </w:t>
      </w:r>
      <w:r w:rsidR="00E52ABD" w:rsidRPr="00E52ABD">
        <w:rPr>
          <w:lang w:val="ru-RU"/>
        </w:rPr>
        <w:t>все</w:t>
      </w:r>
      <w:r w:rsidR="00857EFD">
        <w:rPr>
          <w:lang w:val="ru-RU"/>
        </w:rPr>
        <w:t>х</w:t>
      </w:r>
      <w:r w:rsidR="00E52ABD" w:rsidRPr="00E52ABD">
        <w:rPr>
          <w:lang w:val="ru-RU"/>
        </w:rPr>
        <w:t xml:space="preserve"> часовы</w:t>
      </w:r>
      <w:r w:rsidR="00857EFD">
        <w:rPr>
          <w:lang w:val="ru-RU"/>
        </w:rPr>
        <w:t>х</w:t>
      </w:r>
      <w:r w:rsidR="00E52ABD" w:rsidRPr="00E52ABD">
        <w:rPr>
          <w:lang w:val="ru-RU"/>
        </w:rPr>
        <w:t xml:space="preserve"> пояс</w:t>
      </w:r>
      <w:r w:rsidR="00857EFD">
        <w:rPr>
          <w:lang w:val="ru-RU"/>
        </w:rPr>
        <w:t>ов</w:t>
      </w:r>
      <w:r w:rsidR="00E52ABD" w:rsidRPr="00E52ABD">
        <w:rPr>
          <w:lang w:val="ru-RU"/>
        </w:rPr>
        <w:t>.</w:t>
      </w:r>
    </w:p>
    <w:p w14:paraId="0CC1473B" w14:textId="3797A62A" w:rsidR="00285EC5" w:rsidRPr="00E52ABD" w:rsidRDefault="00285EC5" w:rsidP="00285EC5">
      <w:pPr>
        <w:rPr>
          <w:lang w:val="ru-RU"/>
        </w:rPr>
      </w:pPr>
      <w:r w:rsidRPr="00857EFD">
        <w:rPr>
          <w:lang w:val="ru-RU"/>
        </w:rPr>
        <w:t>11.4</w:t>
      </w:r>
      <w:r w:rsidRPr="00857EFD">
        <w:rPr>
          <w:lang w:val="ru-RU"/>
        </w:rPr>
        <w:tab/>
      </w:r>
      <w:r w:rsidR="00E52ABD" w:rsidRPr="00E52ABD">
        <w:rPr>
          <w:lang w:val="ru-RU"/>
        </w:rPr>
        <w:t xml:space="preserve">Председатель </w:t>
      </w:r>
      <w:r w:rsidR="00857EFD">
        <w:rPr>
          <w:lang w:val="ru-RU"/>
        </w:rPr>
        <w:t>отмечает</w:t>
      </w:r>
      <w:r w:rsidR="00E52ABD" w:rsidRPr="00E52ABD">
        <w:rPr>
          <w:lang w:val="ru-RU"/>
        </w:rPr>
        <w:t xml:space="preserve">, что </w:t>
      </w:r>
      <w:r w:rsidR="00857EFD">
        <w:rPr>
          <w:lang w:val="ru-RU"/>
        </w:rPr>
        <w:t>предполагается</w:t>
      </w:r>
      <w:r w:rsidR="00E52ABD" w:rsidRPr="00E52ABD">
        <w:rPr>
          <w:lang w:val="ru-RU"/>
        </w:rPr>
        <w:t xml:space="preserve"> провести В</w:t>
      </w:r>
      <w:r w:rsidR="00857EFD">
        <w:rPr>
          <w:lang w:val="ru-RU"/>
        </w:rPr>
        <w:t>АСЭ</w:t>
      </w:r>
      <w:r w:rsidR="00E52ABD" w:rsidRPr="00E52ABD">
        <w:rPr>
          <w:lang w:val="ru-RU"/>
        </w:rPr>
        <w:t>-20, В</w:t>
      </w:r>
      <w:r w:rsidR="00857EFD">
        <w:rPr>
          <w:lang w:val="ru-RU"/>
        </w:rPr>
        <w:t>КРЭ</w:t>
      </w:r>
      <w:r w:rsidR="00E52ABD" w:rsidRPr="00E52ABD">
        <w:rPr>
          <w:lang w:val="ru-RU"/>
        </w:rPr>
        <w:t>-21 и П</w:t>
      </w:r>
      <w:r w:rsidR="00857EFD">
        <w:rPr>
          <w:lang w:val="ru-RU"/>
        </w:rPr>
        <w:t>К</w:t>
      </w:r>
      <w:r w:rsidR="00E52ABD" w:rsidRPr="00E52ABD">
        <w:rPr>
          <w:lang w:val="ru-RU"/>
        </w:rPr>
        <w:t xml:space="preserve">-22 </w:t>
      </w:r>
      <w:r w:rsidR="00857EFD">
        <w:rPr>
          <w:lang w:val="ru-RU"/>
        </w:rPr>
        <w:t>в очном формате</w:t>
      </w:r>
      <w:r w:rsidR="00E52ABD" w:rsidRPr="00E52ABD">
        <w:rPr>
          <w:lang w:val="ru-RU"/>
        </w:rPr>
        <w:t xml:space="preserve"> в 2022 году, как и планировалось, если только глобальная ситуация не изменится, и в этом случае Совет-22 должен будет принять решение о действиях, которые необходимо предпринять, </w:t>
      </w:r>
      <w:r w:rsidR="00857EFD">
        <w:rPr>
          <w:lang w:val="ru-RU"/>
        </w:rPr>
        <w:t>принимая во внимание</w:t>
      </w:r>
      <w:r w:rsidR="00E52ABD" w:rsidRPr="00E52ABD">
        <w:rPr>
          <w:lang w:val="ru-RU"/>
        </w:rPr>
        <w:t xml:space="preserve">, что </w:t>
      </w:r>
      <w:r w:rsidR="00857EFD">
        <w:rPr>
          <w:lang w:val="ru-RU"/>
        </w:rPr>
        <w:t xml:space="preserve">проведение </w:t>
      </w:r>
      <w:r w:rsidR="00E52ABD" w:rsidRPr="00E52ABD">
        <w:rPr>
          <w:lang w:val="ru-RU"/>
        </w:rPr>
        <w:t>последующи</w:t>
      </w:r>
      <w:r w:rsidR="00857EFD">
        <w:rPr>
          <w:lang w:val="ru-RU"/>
        </w:rPr>
        <w:t>х</w:t>
      </w:r>
      <w:r w:rsidR="00E52ABD" w:rsidRPr="00E52ABD">
        <w:rPr>
          <w:lang w:val="ru-RU"/>
        </w:rPr>
        <w:t xml:space="preserve"> </w:t>
      </w:r>
      <w:r w:rsidR="00857EFD">
        <w:rPr>
          <w:lang w:val="ru-RU"/>
        </w:rPr>
        <w:t>ВАСЭ</w:t>
      </w:r>
      <w:r w:rsidR="00E52ABD" w:rsidRPr="00E52ABD">
        <w:rPr>
          <w:lang w:val="ru-RU"/>
        </w:rPr>
        <w:t xml:space="preserve"> и В</w:t>
      </w:r>
      <w:r w:rsidR="00857EFD">
        <w:rPr>
          <w:lang w:val="ru-RU"/>
        </w:rPr>
        <w:t>КРЭ</w:t>
      </w:r>
      <w:r w:rsidR="00E52ABD" w:rsidRPr="00E52ABD">
        <w:rPr>
          <w:lang w:val="ru-RU"/>
        </w:rPr>
        <w:t xml:space="preserve"> запланирован</w:t>
      </w:r>
      <w:r w:rsidR="00857EFD">
        <w:rPr>
          <w:lang w:val="ru-RU"/>
        </w:rPr>
        <w:t>о</w:t>
      </w:r>
      <w:r w:rsidR="00E52ABD" w:rsidRPr="00E52ABD">
        <w:rPr>
          <w:lang w:val="ru-RU"/>
        </w:rPr>
        <w:t xml:space="preserve"> на 2024 и 2025</w:t>
      </w:r>
      <w:r w:rsidR="00002A34">
        <w:rPr>
          <w:lang w:val="ru-RU"/>
        </w:rPr>
        <w:t> </w:t>
      </w:r>
      <w:r w:rsidR="00E52ABD" w:rsidRPr="00E52ABD">
        <w:rPr>
          <w:lang w:val="ru-RU"/>
        </w:rPr>
        <w:t>годы соответственно.</w:t>
      </w:r>
    </w:p>
    <w:p w14:paraId="6DD66977" w14:textId="4E8D0266" w:rsidR="00285EC5" w:rsidRPr="00E52ABD" w:rsidRDefault="00285EC5" w:rsidP="00285EC5">
      <w:pPr>
        <w:rPr>
          <w:lang w:val="ru-RU"/>
        </w:rPr>
      </w:pPr>
      <w:r w:rsidRPr="00857EFD">
        <w:rPr>
          <w:lang w:val="ru-RU"/>
        </w:rPr>
        <w:t>11.5</w:t>
      </w:r>
      <w:r w:rsidRPr="00857EFD">
        <w:rPr>
          <w:lang w:val="ru-RU"/>
        </w:rPr>
        <w:tab/>
      </w:r>
      <w:r w:rsidR="00E52ABD" w:rsidRPr="00E52ABD">
        <w:rPr>
          <w:lang w:val="ru-RU"/>
        </w:rPr>
        <w:t xml:space="preserve">Генеральный секретарь </w:t>
      </w:r>
      <w:r w:rsidR="00857EFD">
        <w:rPr>
          <w:lang w:val="ru-RU"/>
        </w:rPr>
        <w:t>обращается к</w:t>
      </w:r>
      <w:r w:rsidR="00E52ABD" w:rsidRPr="00E52ABD">
        <w:rPr>
          <w:lang w:val="ru-RU"/>
        </w:rPr>
        <w:t xml:space="preserve"> предлагаемо</w:t>
      </w:r>
      <w:r w:rsidR="00857EFD">
        <w:rPr>
          <w:lang w:val="ru-RU"/>
        </w:rPr>
        <w:t>му</w:t>
      </w:r>
      <w:r w:rsidR="00E52ABD" w:rsidRPr="00E52ABD">
        <w:rPr>
          <w:lang w:val="ru-RU"/>
        </w:rPr>
        <w:t xml:space="preserve"> </w:t>
      </w:r>
      <w:r w:rsidR="00857EFD">
        <w:rPr>
          <w:lang w:val="ru-RU"/>
        </w:rPr>
        <w:t>переносу сроков</w:t>
      </w:r>
      <w:r w:rsidR="00E52ABD" w:rsidRPr="00E52ABD">
        <w:rPr>
          <w:lang w:val="ru-RU"/>
        </w:rPr>
        <w:t xml:space="preserve"> проведения </w:t>
      </w:r>
      <w:r w:rsidR="00857EFD">
        <w:rPr>
          <w:lang w:val="ru-RU"/>
        </w:rPr>
        <w:t xml:space="preserve">мероприятия </w:t>
      </w:r>
      <w:r w:rsidR="00857EFD" w:rsidRPr="00285EC5">
        <w:t>ITU</w:t>
      </w:r>
      <w:r w:rsidR="00857EFD" w:rsidRPr="00857EFD">
        <w:rPr>
          <w:lang w:val="ru-RU"/>
        </w:rPr>
        <w:t xml:space="preserve"> </w:t>
      </w:r>
      <w:r w:rsidR="00E52ABD" w:rsidRPr="00E52ABD">
        <w:t>Telecom</w:t>
      </w:r>
      <w:r w:rsidR="00857EFD">
        <w:rPr>
          <w:lang w:val="ru-RU"/>
        </w:rPr>
        <w:t xml:space="preserve"> и говорит</w:t>
      </w:r>
      <w:r w:rsidR="00E52ABD" w:rsidRPr="00E52ABD">
        <w:rPr>
          <w:lang w:val="ru-RU"/>
        </w:rPr>
        <w:t xml:space="preserve">, что после </w:t>
      </w:r>
      <w:r w:rsidR="00857EFD">
        <w:rPr>
          <w:lang w:val="ru-RU"/>
        </w:rPr>
        <w:t xml:space="preserve">проведения </w:t>
      </w:r>
      <w:r w:rsidR="00E52ABD" w:rsidRPr="00E52ABD">
        <w:rPr>
          <w:lang w:val="ru-RU"/>
        </w:rPr>
        <w:t>консультаций с</w:t>
      </w:r>
      <w:r w:rsidR="00857EFD">
        <w:rPr>
          <w:lang w:val="ru-RU"/>
        </w:rPr>
        <w:t>о</w:t>
      </w:r>
      <w:r w:rsidR="00E52ABD" w:rsidRPr="00E52ABD">
        <w:rPr>
          <w:lang w:val="ru-RU"/>
        </w:rPr>
        <w:t xml:space="preserve"> </w:t>
      </w:r>
      <w:r w:rsidR="00857EFD" w:rsidRPr="00857EFD">
        <w:rPr>
          <w:lang w:val="ru-RU"/>
        </w:rPr>
        <w:t>странам</w:t>
      </w:r>
      <w:r w:rsidR="00857EFD">
        <w:rPr>
          <w:lang w:val="ru-RU"/>
        </w:rPr>
        <w:t>и</w:t>
      </w:r>
      <w:r w:rsidR="00857EFD" w:rsidRPr="00857EFD">
        <w:rPr>
          <w:lang w:val="ru-RU"/>
        </w:rPr>
        <w:t>, желающим</w:t>
      </w:r>
      <w:r w:rsidR="00857EFD">
        <w:rPr>
          <w:lang w:val="ru-RU"/>
        </w:rPr>
        <w:t>и</w:t>
      </w:r>
      <w:r w:rsidR="00857EFD" w:rsidRPr="00857EFD">
        <w:rPr>
          <w:lang w:val="ru-RU"/>
        </w:rPr>
        <w:t xml:space="preserve"> стать принимающими сторонами</w:t>
      </w:r>
      <w:r w:rsidR="00857EFD">
        <w:rPr>
          <w:lang w:val="ru-RU"/>
        </w:rPr>
        <w:t>,</w:t>
      </w:r>
      <w:r w:rsidR="00857EFD" w:rsidRPr="00857EFD">
        <w:rPr>
          <w:lang w:val="ru-RU"/>
        </w:rPr>
        <w:t xml:space="preserve"> </w:t>
      </w:r>
      <w:r w:rsidR="00E52ABD" w:rsidRPr="00E52ABD">
        <w:rPr>
          <w:lang w:val="ru-RU"/>
        </w:rPr>
        <w:t xml:space="preserve">он проинформирует </w:t>
      </w:r>
      <w:r w:rsidR="00857EFD" w:rsidRPr="00E52ABD">
        <w:rPr>
          <w:lang w:val="ru-RU"/>
        </w:rPr>
        <w:t xml:space="preserve">Государства-Члены </w:t>
      </w:r>
      <w:r w:rsidR="00E52ABD" w:rsidRPr="00E52ABD">
        <w:rPr>
          <w:lang w:val="ru-RU"/>
        </w:rPr>
        <w:t>в начале 2022 года о том, будет ли собрание проведено в декабре 2022 года или перенесено на 2023 год.</w:t>
      </w:r>
    </w:p>
    <w:p w14:paraId="5598DB90" w14:textId="6B1C4E92" w:rsidR="00285EC5" w:rsidRPr="00E52ABD" w:rsidRDefault="00285EC5" w:rsidP="00285EC5">
      <w:pPr>
        <w:rPr>
          <w:lang w:val="ru-RU"/>
        </w:rPr>
      </w:pPr>
      <w:r w:rsidRPr="00857EFD">
        <w:rPr>
          <w:lang w:val="ru-RU"/>
        </w:rPr>
        <w:t>11.6</w:t>
      </w:r>
      <w:r w:rsidRPr="00857EFD">
        <w:rPr>
          <w:lang w:val="ru-RU"/>
        </w:rPr>
        <w:tab/>
      </w:r>
      <w:r w:rsidR="00E52ABD" w:rsidRPr="00E52ABD">
        <w:rPr>
          <w:lang w:val="ru-RU"/>
        </w:rPr>
        <w:t>Председатель по</w:t>
      </w:r>
      <w:r w:rsidR="00857EFD">
        <w:rPr>
          <w:lang w:val="ru-RU"/>
        </w:rPr>
        <w:t>лагает</w:t>
      </w:r>
      <w:r w:rsidR="00E52ABD" w:rsidRPr="00E52ABD">
        <w:rPr>
          <w:lang w:val="ru-RU"/>
        </w:rPr>
        <w:t xml:space="preserve">, что </w:t>
      </w:r>
      <w:r w:rsidR="00857EFD" w:rsidRPr="00E52ABD">
        <w:rPr>
          <w:lang w:val="ru-RU"/>
        </w:rPr>
        <w:t>Совет</w:t>
      </w:r>
      <w:r w:rsidR="00857EFD">
        <w:rPr>
          <w:lang w:val="ru-RU"/>
        </w:rPr>
        <w:t>ники</w:t>
      </w:r>
      <w:r w:rsidR="00857EFD" w:rsidRPr="00E52ABD">
        <w:rPr>
          <w:lang w:val="ru-RU"/>
        </w:rPr>
        <w:t xml:space="preserve"> </w:t>
      </w:r>
      <w:r w:rsidR="00857EFD">
        <w:rPr>
          <w:lang w:val="ru-RU"/>
        </w:rPr>
        <w:t>желают</w:t>
      </w:r>
      <w:r w:rsidR="00E52ABD" w:rsidRPr="00E52ABD">
        <w:rPr>
          <w:lang w:val="ru-RU"/>
        </w:rPr>
        <w:t xml:space="preserve"> попросить </w:t>
      </w:r>
      <w:r w:rsidR="00857EFD" w:rsidRPr="00E52ABD">
        <w:rPr>
          <w:lang w:val="ru-RU"/>
        </w:rPr>
        <w:t xml:space="preserve">Секретариат </w:t>
      </w:r>
      <w:r w:rsidR="00857EFD">
        <w:rPr>
          <w:lang w:val="ru-RU"/>
        </w:rPr>
        <w:t>представить</w:t>
      </w:r>
      <w:r w:rsidR="00E52ABD" w:rsidRPr="00E52ABD">
        <w:rPr>
          <w:lang w:val="ru-RU"/>
        </w:rPr>
        <w:t xml:space="preserve"> на следующий день предложение о сокращении продолжительности </w:t>
      </w:r>
      <w:r w:rsidR="00857EFD">
        <w:rPr>
          <w:lang w:val="ru-RU"/>
        </w:rPr>
        <w:t>блока собраний</w:t>
      </w:r>
      <w:r w:rsidR="00E52ABD" w:rsidRPr="00E52ABD">
        <w:rPr>
          <w:lang w:val="ru-RU"/>
        </w:rPr>
        <w:t xml:space="preserve"> </w:t>
      </w:r>
      <w:r w:rsidR="00857EFD">
        <w:rPr>
          <w:lang w:val="ru-RU"/>
        </w:rPr>
        <w:t>РГС</w:t>
      </w:r>
      <w:r w:rsidR="00E52ABD" w:rsidRPr="00E52ABD">
        <w:rPr>
          <w:lang w:val="ru-RU"/>
        </w:rPr>
        <w:t xml:space="preserve"> в январе 2022</w:t>
      </w:r>
      <w:r w:rsidR="005D192C">
        <w:rPr>
          <w:lang w:val="ru-RU"/>
        </w:rPr>
        <w:t> </w:t>
      </w:r>
      <w:r w:rsidR="00E52ABD" w:rsidRPr="00E52ABD">
        <w:rPr>
          <w:lang w:val="ru-RU"/>
        </w:rPr>
        <w:t>года и о переносе</w:t>
      </w:r>
      <w:r w:rsidR="00857EFD">
        <w:rPr>
          <w:lang w:val="ru-RU"/>
        </w:rPr>
        <w:t xml:space="preserve"> сроков</w:t>
      </w:r>
      <w:r w:rsidR="00E52ABD" w:rsidRPr="00E52ABD">
        <w:rPr>
          <w:lang w:val="ru-RU"/>
        </w:rPr>
        <w:t xml:space="preserve"> четырех мероприятий (</w:t>
      </w:r>
      <w:r w:rsidR="00E52ABD" w:rsidRPr="00E52ABD">
        <w:t>GET</w:t>
      </w:r>
      <w:r w:rsidR="00E52ABD" w:rsidRPr="00E52ABD">
        <w:rPr>
          <w:lang w:val="ru-RU"/>
        </w:rPr>
        <w:t xml:space="preserve">, </w:t>
      </w:r>
      <w:r w:rsidR="00857EFD" w:rsidRPr="00857EFD">
        <w:rPr>
          <w:lang w:val="ru-RU"/>
        </w:rPr>
        <w:t>ГИСП</w:t>
      </w:r>
      <w:r w:rsidR="00E52ABD" w:rsidRPr="00E52ABD">
        <w:rPr>
          <w:lang w:val="ru-RU"/>
        </w:rPr>
        <w:t xml:space="preserve">, </w:t>
      </w:r>
      <w:r w:rsidR="00E52ABD" w:rsidRPr="00E52ABD">
        <w:t>WTIS</w:t>
      </w:r>
      <w:r w:rsidR="00E52ABD" w:rsidRPr="00E52ABD">
        <w:rPr>
          <w:lang w:val="ru-RU"/>
        </w:rPr>
        <w:t xml:space="preserve"> и </w:t>
      </w:r>
      <w:r w:rsidR="00E52ABD" w:rsidRPr="00E52ABD">
        <w:t>ITU</w:t>
      </w:r>
      <w:r w:rsidR="00E52ABD" w:rsidRPr="00E52ABD">
        <w:rPr>
          <w:lang w:val="ru-RU"/>
        </w:rPr>
        <w:t xml:space="preserve"> </w:t>
      </w:r>
      <w:r w:rsidR="00E52ABD" w:rsidRPr="00E52ABD">
        <w:t>Telecom</w:t>
      </w:r>
      <w:r w:rsidR="00E52ABD" w:rsidRPr="00E52ABD">
        <w:rPr>
          <w:lang w:val="ru-RU"/>
        </w:rPr>
        <w:t xml:space="preserve">). </w:t>
      </w:r>
      <w:r w:rsidR="00857EFD">
        <w:rPr>
          <w:lang w:val="ru-RU"/>
        </w:rPr>
        <w:t>В отношении</w:t>
      </w:r>
      <w:r w:rsidR="00E52ABD" w:rsidRPr="00E52ABD">
        <w:rPr>
          <w:lang w:val="ru-RU"/>
        </w:rPr>
        <w:t xml:space="preserve"> этих четырех мероприятий,</w:t>
      </w:r>
      <w:r w:rsidR="00857EFD">
        <w:rPr>
          <w:lang w:val="ru-RU"/>
        </w:rPr>
        <w:t xml:space="preserve"> как</w:t>
      </w:r>
      <w:r w:rsidR="00E52ABD" w:rsidRPr="00E52ABD">
        <w:rPr>
          <w:lang w:val="ru-RU"/>
        </w:rPr>
        <w:t xml:space="preserve"> он полагает, </w:t>
      </w:r>
      <w:r w:rsidR="00857EFD" w:rsidRPr="00E52ABD">
        <w:rPr>
          <w:lang w:val="ru-RU"/>
        </w:rPr>
        <w:t>Совет</w:t>
      </w:r>
      <w:r w:rsidR="00857EFD">
        <w:rPr>
          <w:lang w:val="ru-RU"/>
        </w:rPr>
        <w:t>ники</w:t>
      </w:r>
      <w:r w:rsidR="00857EFD" w:rsidRPr="00E52ABD">
        <w:rPr>
          <w:lang w:val="ru-RU"/>
        </w:rPr>
        <w:t xml:space="preserve"> </w:t>
      </w:r>
      <w:r w:rsidR="00857EFD">
        <w:rPr>
          <w:lang w:val="ru-RU"/>
        </w:rPr>
        <w:t>желают</w:t>
      </w:r>
      <w:r w:rsidR="00857EFD" w:rsidRPr="00E52ABD">
        <w:rPr>
          <w:lang w:val="ru-RU"/>
        </w:rPr>
        <w:t xml:space="preserve"> </w:t>
      </w:r>
      <w:r w:rsidR="00E52ABD" w:rsidRPr="00E52ABD">
        <w:rPr>
          <w:lang w:val="ru-RU"/>
        </w:rPr>
        <w:t xml:space="preserve">попросить </w:t>
      </w:r>
      <w:r w:rsidR="00857EFD" w:rsidRPr="00E52ABD">
        <w:rPr>
          <w:lang w:val="ru-RU"/>
        </w:rPr>
        <w:t xml:space="preserve">Секретариат </w:t>
      </w:r>
      <w:r w:rsidR="00E52ABD" w:rsidRPr="00E52ABD">
        <w:rPr>
          <w:lang w:val="ru-RU"/>
        </w:rPr>
        <w:t xml:space="preserve">предложить новые </w:t>
      </w:r>
      <w:r w:rsidR="00857EFD">
        <w:rPr>
          <w:lang w:val="ru-RU"/>
        </w:rPr>
        <w:t>сроки</w:t>
      </w:r>
      <w:r w:rsidR="00E52ABD" w:rsidRPr="00E52ABD">
        <w:rPr>
          <w:lang w:val="ru-RU"/>
        </w:rPr>
        <w:t xml:space="preserve"> и формат.</w:t>
      </w:r>
    </w:p>
    <w:p w14:paraId="642BFB5A" w14:textId="3FA74A28" w:rsidR="00285EC5" w:rsidRPr="00285EC5" w:rsidRDefault="00285EC5" w:rsidP="00285EC5">
      <w:pPr>
        <w:rPr>
          <w:lang w:val="ru-RU"/>
        </w:rPr>
      </w:pPr>
      <w:r w:rsidRPr="00285EC5">
        <w:rPr>
          <w:lang w:val="ru-RU"/>
        </w:rPr>
        <w:t>11.7</w:t>
      </w:r>
      <w:r w:rsidRPr="00285EC5">
        <w:rPr>
          <w:lang w:val="ru-RU"/>
        </w:rPr>
        <w:tab/>
      </w:r>
      <w:r w:rsidR="00E52ABD">
        <w:rPr>
          <w:lang w:val="ru-RU"/>
        </w:rPr>
        <w:t xml:space="preserve">Предложение </w:t>
      </w:r>
      <w:r w:rsidR="00E52ABD" w:rsidRPr="00E52ABD">
        <w:rPr>
          <w:b/>
          <w:bCs/>
          <w:lang w:val="ru-RU"/>
        </w:rPr>
        <w:t>принимается</w:t>
      </w:r>
      <w:r w:rsidR="00E52ABD">
        <w:rPr>
          <w:lang w:val="ru-RU"/>
        </w:rPr>
        <w:t>.</w:t>
      </w:r>
    </w:p>
    <w:p w14:paraId="08248A93" w14:textId="64B3A420" w:rsidR="00E54F01" w:rsidRDefault="00AF0FA2" w:rsidP="00AF0FA2">
      <w:pPr>
        <w:tabs>
          <w:tab w:val="clear" w:pos="1191"/>
          <w:tab w:val="clear" w:pos="1588"/>
          <w:tab w:val="clear" w:pos="1985"/>
          <w:tab w:val="left" w:pos="6804"/>
        </w:tabs>
        <w:spacing w:before="1080"/>
        <w:rPr>
          <w:color w:val="000000"/>
          <w:lang w:val="ru-RU"/>
        </w:rPr>
      </w:pPr>
      <w:r w:rsidRPr="00AF55B1">
        <w:rPr>
          <w:lang w:val="ru-RU"/>
        </w:rPr>
        <w:t>Генеральный секретарь:</w:t>
      </w:r>
      <w:r w:rsidRPr="00AF55B1">
        <w:rPr>
          <w:lang w:val="ru-RU"/>
        </w:rPr>
        <w:tab/>
      </w:r>
      <w:r w:rsidRPr="00AF55B1">
        <w:rPr>
          <w:szCs w:val="24"/>
          <w:lang w:val="ru-RU"/>
        </w:rPr>
        <w:t>Председатель:</w:t>
      </w:r>
      <w:r w:rsidRPr="00AF55B1">
        <w:rPr>
          <w:lang w:val="ru-RU"/>
        </w:rPr>
        <w:br/>
        <w:t>Х. ЧЖАО</w:t>
      </w:r>
      <w:r w:rsidRPr="00AF55B1">
        <w:rPr>
          <w:lang w:val="ru-RU"/>
        </w:rPr>
        <w:tab/>
      </w:r>
      <w:r w:rsidRPr="00AF55B1">
        <w:rPr>
          <w:lang w:val="ru-RU"/>
        </w:rPr>
        <w:tab/>
        <w:t xml:space="preserve">С. </w:t>
      </w:r>
      <w:r w:rsidRPr="00AF55B1">
        <w:rPr>
          <w:color w:val="000000"/>
          <w:lang w:val="ru-RU"/>
        </w:rPr>
        <w:t>БИН ГЕЛАЙТА</w:t>
      </w:r>
    </w:p>
    <w:p w14:paraId="5AAC49F2" w14:textId="03E914DC" w:rsidR="00446E30" w:rsidRPr="00AF0FA2" w:rsidRDefault="00446E30" w:rsidP="007E14A3">
      <w:pPr>
        <w:spacing w:before="840"/>
        <w:jc w:val="center"/>
        <w:rPr>
          <w:lang w:val="ru-RU"/>
        </w:rPr>
      </w:pPr>
      <w:r w:rsidRPr="00446E30">
        <w:rPr>
          <w:rFonts w:eastAsia="MS Mincho" w:cs="Calibri"/>
          <w:szCs w:val="22"/>
          <w:lang w:val="en-US"/>
        </w:rPr>
        <w:t>___________________</w:t>
      </w:r>
    </w:p>
    <w:sectPr w:rsidR="00446E30" w:rsidRPr="00AF0FA2" w:rsidSect="00285EC5">
      <w:headerReference w:type="default" r:id="rId30"/>
      <w:footerReference w:type="default" r:id="rId31"/>
      <w:footerReference w:type="first" r:id="rId32"/>
      <w:pgSz w:w="11907" w:h="16834"/>
      <w:pgMar w:top="1702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E2BB" w14:textId="77777777" w:rsidR="006B7773" w:rsidRDefault="006B7773">
      <w:r>
        <w:separator/>
      </w:r>
    </w:p>
  </w:endnote>
  <w:endnote w:type="continuationSeparator" w:id="0">
    <w:p w14:paraId="128F4167" w14:textId="77777777" w:rsidR="006B7773" w:rsidRDefault="006B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8751" w14:textId="6CDBCFDE" w:rsidR="000E568E" w:rsidRPr="00446E30" w:rsidRDefault="00707304" w:rsidP="009B0BAE">
    <w:pPr>
      <w:pStyle w:val="Footer"/>
      <w:rPr>
        <w:color w:val="F2F2F2" w:themeColor="background1" w:themeShade="F2"/>
        <w:sz w:val="18"/>
        <w:szCs w:val="18"/>
      </w:rPr>
    </w:pPr>
    <w:r w:rsidRPr="00446E30">
      <w:rPr>
        <w:color w:val="F2F2F2" w:themeColor="background1" w:themeShade="F2"/>
      </w:rPr>
      <w:fldChar w:fldCharType="begin"/>
    </w:r>
    <w:r w:rsidRPr="00446E30">
      <w:rPr>
        <w:color w:val="F2F2F2" w:themeColor="background1" w:themeShade="F2"/>
      </w:rPr>
      <w:instrText xml:space="preserve"> FILENAME \p  \* MERGEFORMAT </w:instrText>
    </w:r>
    <w:r w:rsidRPr="00446E30">
      <w:rPr>
        <w:color w:val="F2F2F2" w:themeColor="background1" w:themeShade="F2"/>
      </w:rPr>
      <w:fldChar w:fldCharType="separate"/>
    </w:r>
    <w:r w:rsidR="00E54F01" w:rsidRPr="00446E30">
      <w:rPr>
        <w:color w:val="F2F2F2" w:themeColor="background1" w:themeShade="F2"/>
      </w:rPr>
      <w:t>P:\RUS\SG\CONSEIL\C21\000\091R.docx</w:t>
    </w:r>
    <w:r w:rsidRPr="00446E30">
      <w:rPr>
        <w:color w:val="F2F2F2" w:themeColor="background1" w:themeShade="F2"/>
        <w:lang w:val="en-US"/>
      </w:rPr>
      <w:fldChar w:fldCharType="end"/>
    </w:r>
    <w:r w:rsidR="000E568E" w:rsidRPr="00446E30">
      <w:rPr>
        <w:color w:val="F2F2F2" w:themeColor="background1" w:themeShade="F2"/>
      </w:rPr>
      <w:t xml:space="preserve"> (</w:t>
    </w:r>
    <w:r w:rsidR="00E54F01" w:rsidRPr="00446E30">
      <w:rPr>
        <w:color w:val="F2F2F2" w:themeColor="background1" w:themeShade="F2"/>
      </w:rPr>
      <w:t>491252</w:t>
    </w:r>
    <w:r w:rsidR="000E568E" w:rsidRPr="00446E30">
      <w:rPr>
        <w:color w:val="F2F2F2" w:themeColor="background1" w:themeShade="F2"/>
      </w:rPr>
      <w:t>)</w:t>
    </w:r>
    <w:r w:rsidR="000E568E" w:rsidRPr="00446E30">
      <w:rPr>
        <w:color w:val="F2F2F2" w:themeColor="background1" w:themeShade="F2"/>
      </w:rPr>
      <w:tab/>
    </w:r>
    <w:r w:rsidR="002D48C5" w:rsidRPr="00446E30">
      <w:rPr>
        <w:color w:val="F2F2F2" w:themeColor="background1" w:themeShade="F2"/>
      </w:rPr>
      <w:fldChar w:fldCharType="begin"/>
    </w:r>
    <w:r w:rsidR="000E568E" w:rsidRPr="00446E30">
      <w:rPr>
        <w:color w:val="F2F2F2" w:themeColor="background1" w:themeShade="F2"/>
      </w:rPr>
      <w:instrText xml:space="preserve"> SAVEDATE \@ DD.MM.YY </w:instrText>
    </w:r>
    <w:r w:rsidR="002D48C5" w:rsidRPr="00446E30">
      <w:rPr>
        <w:color w:val="F2F2F2" w:themeColor="background1" w:themeShade="F2"/>
      </w:rPr>
      <w:fldChar w:fldCharType="separate"/>
    </w:r>
    <w:r w:rsidR="007E14A3">
      <w:rPr>
        <w:color w:val="F2F2F2" w:themeColor="background1" w:themeShade="F2"/>
      </w:rPr>
      <w:t>19.07.21</w:t>
    </w:r>
    <w:r w:rsidR="002D48C5" w:rsidRPr="00446E30">
      <w:rPr>
        <w:color w:val="F2F2F2" w:themeColor="background1" w:themeShade="F2"/>
      </w:rPr>
      <w:fldChar w:fldCharType="end"/>
    </w:r>
    <w:r w:rsidR="000E568E" w:rsidRPr="00446E30">
      <w:rPr>
        <w:color w:val="F2F2F2" w:themeColor="background1" w:themeShade="F2"/>
      </w:rPr>
      <w:tab/>
    </w:r>
    <w:r w:rsidR="002D48C5" w:rsidRPr="00446E30">
      <w:rPr>
        <w:color w:val="F2F2F2" w:themeColor="background1" w:themeShade="F2"/>
      </w:rPr>
      <w:fldChar w:fldCharType="begin"/>
    </w:r>
    <w:r w:rsidR="000E568E" w:rsidRPr="00446E30">
      <w:rPr>
        <w:color w:val="F2F2F2" w:themeColor="background1" w:themeShade="F2"/>
      </w:rPr>
      <w:instrText xml:space="preserve"> PRINTDATE \@ DD.MM.YY </w:instrText>
    </w:r>
    <w:r w:rsidR="002D48C5" w:rsidRPr="00446E30">
      <w:rPr>
        <w:color w:val="F2F2F2" w:themeColor="background1" w:themeShade="F2"/>
      </w:rPr>
      <w:fldChar w:fldCharType="separate"/>
    </w:r>
    <w:r w:rsidR="00E54F01" w:rsidRPr="00446E30">
      <w:rPr>
        <w:color w:val="F2F2F2" w:themeColor="background1" w:themeShade="F2"/>
      </w:rPr>
      <w:t>28.03.06</w:t>
    </w:r>
    <w:r w:rsidR="002D48C5" w:rsidRPr="00446E30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BFE7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CC13" w14:textId="77777777" w:rsidR="006B7773" w:rsidRDefault="006B7773">
      <w:r>
        <w:t>____________________</w:t>
      </w:r>
    </w:p>
  </w:footnote>
  <w:footnote w:type="continuationSeparator" w:id="0">
    <w:p w14:paraId="7D15AC97" w14:textId="77777777" w:rsidR="006B7773" w:rsidRDefault="006B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EB00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2584F9F" w14:textId="7C4BF175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E54F01">
      <w:t>91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B"/>
    <w:rsid w:val="00002A34"/>
    <w:rsid w:val="0002183E"/>
    <w:rsid w:val="000569B4"/>
    <w:rsid w:val="00074288"/>
    <w:rsid w:val="00080E82"/>
    <w:rsid w:val="000A0D44"/>
    <w:rsid w:val="000E568E"/>
    <w:rsid w:val="0014734F"/>
    <w:rsid w:val="0015710D"/>
    <w:rsid w:val="00163A32"/>
    <w:rsid w:val="00192B41"/>
    <w:rsid w:val="00195521"/>
    <w:rsid w:val="001A29B2"/>
    <w:rsid w:val="001B7B09"/>
    <w:rsid w:val="001E6719"/>
    <w:rsid w:val="001E7F50"/>
    <w:rsid w:val="00225368"/>
    <w:rsid w:val="00227FF0"/>
    <w:rsid w:val="00285EC5"/>
    <w:rsid w:val="00291EB6"/>
    <w:rsid w:val="002A2579"/>
    <w:rsid w:val="002D2F57"/>
    <w:rsid w:val="002D48C5"/>
    <w:rsid w:val="003713A7"/>
    <w:rsid w:val="003E0FEA"/>
    <w:rsid w:val="003F099E"/>
    <w:rsid w:val="003F235E"/>
    <w:rsid w:val="004023E0"/>
    <w:rsid w:val="00403DD8"/>
    <w:rsid w:val="00442515"/>
    <w:rsid w:val="00446E30"/>
    <w:rsid w:val="0045686C"/>
    <w:rsid w:val="004918C4"/>
    <w:rsid w:val="00497703"/>
    <w:rsid w:val="004A0374"/>
    <w:rsid w:val="004A45B5"/>
    <w:rsid w:val="004D0129"/>
    <w:rsid w:val="004F454B"/>
    <w:rsid w:val="004F471D"/>
    <w:rsid w:val="005A64D5"/>
    <w:rsid w:val="005B3DEC"/>
    <w:rsid w:val="005D192C"/>
    <w:rsid w:val="00601994"/>
    <w:rsid w:val="00684913"/>
    <w:rsid w:val="006B7773"/>
    <w:rsid w:val="006C6393"/>
    <w:rsid w:val="006E2D42"/>
    <w:rsid w:val="00703676"/>
    <w:rsid w:val="00707304"/>
    <w:rsid w:val="0072191E"/>
    <w:rsid w:val="00732269"/>
    <w:rsid w:val="00735B18"/>
    <w:rsid w:val="00747356"/>
    <w:rsid w:val="00785ABD"/>
    <w:rsid w:val="007A2DD4"/>
    <w:rsid w:val="007D38B5"/>
    <w:rsid w:val="007E0164"/>
    <w:rsid w:val="007E14A3"/>
    <w:rsid w:val="007E7EA0"/>
    <w:rsid w:val="00807255"/>
    <w:rsid w:val="0081023E"/>
    <w:rsid w:val="008173AA"/>
    <w:rsid w:val="00827C70"/>
    <w:rsid w:val="00840A14"/>
    <w:rsid w:val="008460DE"/>
    <w:rsid w:val="0085405B"/>
    <w:rsid w:val="00857EFD"/>
    <w:rsid w:val="008B62B4"/>
    <w:rsid w:val="008D2D7B"/>
    <w:rsid w:val="008E0737"/>
    <w:rsid w:val="008F7C2C"/>
    <w:rsid w:val="0090281E"/>
    <w:rsid w:val="00927E77"/>
    <w:rsid w:val="00935B1C"/>
    <w:rsid w:val="00940E96"/>
    <w:rsid w:val="009450D4"/>
    <w:rsid w:val="00985951"/>
    <w:rsid w:val="00997284"/>
    <w:rsid w:val="009A24CC"/>
    <w:rsid w:val="009B0BAE"/>
    <w:rsid w:val="009C1C89"/>
    <w:rsid w:val="009F3448"/>
    <w:rsid w:val="00A01CF9"/>
    <w:rsid w:val="00A71773"/>
    <w:rsid w:val="00AE2C85"/>
    <w:rsid w:val="00AF0FA2"/>
    <w:rsid w:val="00B12A37"/>
    <w:rsid w:val="00B63EF2"/>
    <w:rsid w:val="00B73400"/>
    <w:rsid w:val="00BA7D89"/>
    <w:rsid w:val="00BC0D39"/>
    <w:rsid w:val="00BC7BC0"/>
    <w:rsid w:val="00BD57B7"/>
    <w:rsid w:val="00BE63E2"/>
    <w:rsid w:val="00C049E9"/>
    <w:rsid w:val="00CD2009"/>
    <w:rsid w:val="00CD63A7"/>
    <w:rsid w:val="00CF629C"/>
    <w:rsid w:val="00D2099A"/>
    <w:rsid w:val="00D92EEA"/>
    <w:rsid w:val="00D971D1"/>
    <w:rsid w:val="00DA5D4E"/>
    <w:rsid w:val="00DA73AA"/>
    <w:rsid w:val="00DC0193"/>
    <w:rsid w:val="00DE44D9"/>
    <w:rsid w:val="00E16780"/>
    <w:rsid w:val="00E176BA"/>
    <w:rsid w:val="00E423EC"/>
    <w:rsid w:val="00E52ABD"/>
    <w:rsid w:val="00E54F01"/>
    <w:rsid w:val="00E55121"/>
    <w:rsid w:val="00E90073"/>
    <w:rsid w:val="00EB4FCB"/>
    <w:rsid w:val="00EC587E"/>
    <w:rsid w:val="00EC6BC5"/>
    <w:rsid w:val="00F25260"/>
    <w:rsid w:val="00F35898"/>
    <w:rsid w:val="00F46FBB"/>
    <w:rsid w:val="00F5225B"/>
    <w:rsid w:val="00FC0990"/>
    <w:rsid w:val="00FC35A2"/>
    <w:rsid w:val="00FE5701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3DB761"/>
  <w15:docId w15:val="{A7E198A6-6125-4F5B-892F-04C941BB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textrun">
    <w:name w:val="normaltextrun"/>
    <w:basedOn w:val="DefaultParagraphFont"/>
    <w:rsid w:val="001A29B2"/>
  </w:style>
  <w:style w:type="character" w:styleId="UnresolvedMention">
    <w:name w:val="Unresolved Mention"/>
    <w:basedOn w:val="DefaultParagraphFont"/>
    <w:uiPriority w:val="99"/>
    <w:semiHidden/>
    <w:unhideWhenUsed/>
    <w:rsid w:val="00DE4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210608-TD-GEN-0008/en" TargetMode="External"/><Relationship Id="rId18" Type="http://schemas.openxmlformats.org/officeDocument/2006/relationships/hyperlink" Target="https://www.itu.int/md/S21-CL-C-0068/en" TargetMode="External"/><Relationship Id="rId26" Type="http://schemas.openxmlformats.org/officeDocument/2006/relationships/hyperlink" Target="http://www.itu.int/md/S21-CL-C-0018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21-CL-C-0045/en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1-CL-C-0079/en" TargetMode="External"/><Relationship Id="rId17" Type="http://schemas.openxmlformats.org/officeDocument/2006/relationships/hyperlink" Target="https://www.itu.int/md/S21-CL-C-0054/en" TargetMode="External"/><Relationship Id="rId25" Type="http://schemas.openxmlformats.org/officeDocument/2006/relationships/hyperlink" Target="https://www.itu.int/md/S21-CL-210608-TD-GEN-0008/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21-CL-210608-TD-GEN-0001/en" TargetMode="External"/><Relationship Id="rId20" Type="http://schemas.openxmlformats.org/officeDocument/2006/relationships/hyperlink" Target="https://www.itu.int/md/S21-CL-C-0074/en" TargetMode="External"/><Relationship Id="rId29" Type="http://schemas.openxmlformats.org/officeDocument/2006/relationships/hyperlink" Target="https://www.itu.int/md/S21-CL-210608-TD-GEN-0006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CL-C-0045/en" TargetMode="External"/><Relationship Id="rId24" Type="http://schemas.openxmlformats.org/officeDocument/2006/relationships/hyperlink" Target="http://www.itu.int/md/S21-CL-C-0033/en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21-CL-C-0006/en" TargetMode="External"/><Relationship Id="rId23" Type="http://schemas.openxmlformats.org/officeDocument/2006/relationships/hyperlink" Target="https://www.itu.int/md/S21-CL-C-0079/en" TargetMode="External"/><Relationship Id="rId28" Type="http://schemas.openxmlformats.org/officeDocument/2006/relationships/hyperlink" Target="https://www.itu.int/md/S21-CL-210608-TD-GEN-0006/en" TargetMode="External"/><Relationship Id="rId10" Type="http://schemas.openxmlformats.org/officeDocument/2006/relationships/hyperlink" Target="https://www.itu.int/md/S21-CL-C-0074/en" TargetMode="External"/><Relationship Id="rId19" Type="http://schemas.openxmlformats.org/officeDocument/2006/relationships/hyperlink" Target="https://www.itu.int/md/S21-CL-C-0072/en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CL-C-0072/en" TargetMode="External"/><Relationship Id="rId14" Type="http://schemas.openxmlformats.org/officeDocument/2006/relationships/hyperlink" Target="http://www.itu.int/md/S21-CL-C-0018/en" TargetMode="External"/><Relationship Id="rId22" Type="http://schemas.openxmlformats.org/officeDocument/2006/relationships/hyperlink" Target="https://www.itu.int/md/S21-CL-C-0010/en" TargetMode="External"/><Relationship Id="rId27" Type="http://schemas.openxmlformats.org/officeDocument/2006/relationships/hyperlink" Target="http://www.itu.int/md/S21-CL-C-0006/en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itu.int/md/S21-CL-210608-TD-GEN-000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</TotalTime>
  <Pages>10</Pages>
  <Words>3994</Words>
  <Characters>28509</Characters>
  <Application>Microsoft Office Word</Application>
  <DocSecurity>0</DocSecurity>
  <Lines>237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32439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seventh meeting of the Virtual consultation of councillors</dc:title>
  <dc:subject>Council 2021, Virtual consultation of councillors</dc:subject>
  <dc:creator>Russian</dc:creator>
  <cp:keywords>C2021, C21, VCC, C21-VCC-1</cp:keywords>
  <dc:description/>
  <cp:lastModifiedBy>Brouard, Ricarda</cp:lastModifiedBy>
  <cp:revision>3</cp:revision>
  <cp:lastPrinted>2006-03-28T16:12:00Z</cp:lastPrinted>
  <dcterms:created xsi:type="dcterms:W3CDTF">2021-07-19T11:45:00Z</dcterms:created>
  <dcterms:modified xsi:type="dcterms:W3CDTF">2021-08-06T09:48:00Z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