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EB4821" w14:paraId="2A29BEFB" w14:textId="77777777">
        <w:trPr>
          <w:cantSplit/>
        </w:trPr>
        <w:tc>
          <w:tcPr>
            <w:tcW w:w="6912" w:type="dxa"/>
          </w:tcPr>
          <w:p w14:paraId="18A55CEB" w14:textId="77777777" w:rsidR="00520F36" w:rsidRPr="00EB4821" w:rsidRDefault="00520F36" w:rsidP="00106B19">
            <w:pPr>
              <w:spacing w:before="360"/>
            </w:pPr>
            <w:bookmarkStart w:id="0" w:name="dc06"/>
            <w:bookmarkEnd w:id="0"/>
            <w:r w:rsidRPr="00EB4821">
              <w:rPr>
                <w:b/>
                <w:bCs/>
                <w:sz w:val="30"/>
                <w:szCs w:val="30"/>
              </w:rPr>
              <w:t>Conseil 20</w:t>
            </w:r>
            <w:r w:rsidR="009C353C" w:rsidRPr="00EB4821">
              <w:rPr>
                <w:b/>
                <w:bCs/>
                <w:sz w:val="30"/>
                <w:szCs w:val="30"/>
              </w:rPr>
              <w:t>2</w:t>
            </w:r>
            <w:r w:rsidR="004D1D50" w:rsidRPr="00EB4821">
              <w:rPr>
                <w:b/>
                <w:bCs/>
                <w:sz w:val="30"/>
                <w:szCs w:val="30"/>
              </w:rPr>
              <w:t>1</w:t>
            </w:r>
            <w:r w:rsidRPr="00EB4821">
              <w:rPr>
                <w:rFonts w:ascii="Verdana" w:hAnsi="Verdana"/>
                <w:b/>
                <w:bCs/>
                <w:sz w:val="26"/>
                <w:szCs w:val="26"/>
              </w:rPr>
              <w:br/>
            </w:r>
            <w:r w:rsidR="004D1D50" w:rsidRPr="00EB4821">
              <w:rPr>
                <w:b/>
                <w:bCs/>
                <w:sz w:val="28"/>
                <w:szCs w:val="28"/>
              </w:rPr>
              <w:t>Consultation virtuelle des Conseillers</w:t>
            </w:r>
            <w:r w:rsidRPr="00EB4821">
              <w:rPr>
                <w:b/>
                <w:bCs/>
                <w:sz w:val="28"/>
                <w:szCs w:val="28"/>
              </w:rPr>
              <w:t xml:space="preserve">, </w:t>
            </w:r>
            <w:r w:rsidR="004D1D50" w:rsidRPr="00EB4821">
              <w:rPr>
                <w:b/>
                <w:bCs/>
                <w:sz w:val="28"/>
                <w:szCs w:val="28"/>
              </w:rPr>
              <w:t>8</w:t>
            </w:r>
            <w:r w:rsidRPr="00EB4821">
              <w:rPr>
                <w:b/>
                <w:bCs/>
                <w:sz w:val="28"/>
                <w:szCs w:val="28"/>
              </w:rPr>
              <w:t>-</w:t>
            </w:r>
            <w:r w:rsidR="009C353C" w:rsidRPr="00EB4821">
              <w:rPr>
                <w:b/>
                <w:bCs/>
                <w:sz w:val="28"/>
                <w:szCs w:val="28"/>
              </w:rPr>
              <w:t>1</w:t>
            </w:r>
            <w:r w:rsidR="004D1D50" w:rsidRPr="00EB4821">
              <w:rPr>
                <w:b/>
                <w:bCs/>
                <w:sz w:val="28"/>
                <w:szCs w:val="28"/>
              </w:rPr>
              <w:t>8</w:t>
            </w:r>
            <w:r w:rsidR="00106B19" w:rsidRPr="00EB4821">
              <w:rPr>
                <w:b/>
                <w:bCs/>
                <w:sz w:val="28"/>
                <w:szCs w:val="28"/>
              </w:rPr>
              <w:t xml:space="preserve"> juin</w:t>
            </w:r>
            <w:r w:rsidRPr="00EB4821">
              <w:rPr>
                <w:b/>
                <w:bCs/>
                <w:sz w:val="28"/>
                <w:szCs w:val="28"/>
              </w:rPr>
              <w:t xml:space="preserve"> 20</w:t>
            </w:r>
            <w:r w:rsidR="009C353C" w:rsidRPr="00EB4821">
              <w:rPr>
                <w:b/>
                <w:bCs/>
                <w:sz w:val="28"/>
                <w:szCs w:val="28"/>
              </w:rPr>
              <w:t>2</w:t>
            </w:r>
            <w:r w:rsidR="004D1D50" w:rsidRPr="00EB4821">
              <w:rPr>
                <w:b/>
                <w:bCs/>
                <w:sz w:val="28"/>
                <w:szCs w:val="28"/>
              </w:rPr>
              <w:t>1</w:t>
            </w:r>
          </w:p>
        </w:tc>
        <w:tc>
          <w:tcPr>
            <w:tcW w:w="3261" w:type="dxa"/>
          </w:tcPr>
          <w:p w14:paraId="1AEA50C8" w14:textId="77777777" w:rsidR="00520F36" w:rsidRPr="00EB4821" w:rsidRDefault="009C353C" w:rsidP="009C353C">
            <w:pPr>
              <w:spacing w:before="0"/>
            </w:pPr>
            <w:bookmarkStart w:id="1" w:name="ditulogo"/>
            <w:bookmarkEnd w:id="1"/>
            <w:r w:rsidRPr="00EB4821">
              <w:rPr>
                <w:noProof/>
              </w:rPr>
              <w:drawing>
                <wp:inline distT="0" distB="0" distL="0" distR="0" wp14:anchorId="5CD4A2C8" wp14:editId="6475C67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EB4821" w14:paraId="69525FF8" w14:textId="77777777" w:rsidTr="00EF41DD">
        <w:trPr>
          <w:cantSplit/>
          <w:trHeight w:val="20"/>
        </w:trPr>
        <w:tc>
          <w:tcPr>
            <w:tcW w:w="6912" w:type="dxa"/>
            <w:tcBorders>
              <w:bottom w:val="single" w:sz="12" w:space="0" w:color="auto"/>
            </w:tcBorders>
            <w:vAlign w:val="center"/>
          </w:tcPr>
          <w:p w14:paraId="1E90711D" w14:textId="77777777" w:rsidR="00520F36" w:rsidRPr="00EB4821" w:rsidRDefault="00520F36" w:rsidP="004C37A9">
            <w:pPr>
              <w:spacing w:before="0"/>
              <w:rPr>
                <w:b/>
                <w:bCs/>
                <w:sz w:val="26"/>
                <w:szCs w:val="26"/>
              </w:rPr>
            </w:pPr>
          </w:p>
        </w:tc>
        <w:tc>
          <w:tcPr>
            <w:tcW w:w="3261" w:type="dxa"/>
            <w:tcBorders>
              <w:bottom w:val="single" w:sz="12" w:space="0" w:color="auto"/>
            </w:tcBorders>
          </w:tcPr>
          <w:p w14:paraId="2650156B" w14:textId="77777777" w:rsidR="00520F36" w:rsidRPr="00EB4821" w:rsidRDefault="00520F36" w:rsidP="00DF74DD">
            <w:pPr>
              <w:spacing w:before="0"/>
              <w:rPr>
                <w:b/>
                <w:bCs/>
              </w:rPr>
            </w:pPr>
          </w:p>
        </w:tc>
      </w:tr>
      <w:tr w:rsidR="00520F36" w:rsidRPr="00EB4821" w14:paraId="4D808D6F" w14:textId="77777777">
        <w:trPr>
          <w:cantSplit/>
          <w:trHeight w:val="20"/>
        </w:trPr>
        <w:tc>
          <w:tcPr>
            <w:tcW w:w="6912" w:type="dxa"/>
            <w:tcBorders>
              <w:top w:val="single" w:sz="12" w:space="0" w:color="auto"/>
            </w:tcBorders>
          </w:tcPr>
          <w:p w14:paraId="18388C7B" w14:textId="77777777" w:rsidR="00520F36" w:rsidRPr="00EB4821" w:rsidRDefault="00520F36" w:rsidP="00DF74DD">
            <w:pPr>
              <w:spacing w:before="0"/>
              <w:rPr>
                <w:smallCaps/>
                <w:sz w:val="22"/>
              </w:rPr>
            </w:pPr>
          </w:p>
        </w:tc>
        <w:tc>
          <w:tcPr>
            <w:tcW w:w="3261" w:type="dxa"/>
            <w:tcBorders>
              <w:top w:val="single" w:sz="12" w:space="0" w:color="auto"/>
            </w:tcBorders>
          </w:tcPr>
          <w:p w14:paraId="4C7206ED" w14:textId="77777777" w:rsidR="00520F36" w:rsidRPr="00EB4821" w:rsidRDefault="00520F36" w:rsidP="00DF74DD">
            <w:pPr>
              <w:spacing w:before="0"/>
              <w:rPr>
                <w:b/>
                <w:bCs/>
              </w:rPr>
            </w:pPr>
          </w:p>
        </w:tc>
      </w:tr>
      <w:tr w:rsidR="00520F36" w:rsidRPr="00EB4821" w14:paraId="1FC9BB58" w14:textId="77777777">
        <w:trPr>
          <w:cantSplit/>
          <w:trHeight w:val="20"/>
        </w:trPr>
        <w:tc>
          <w:tcPr>
            <w:tcW w:w="6912" w:type="dxa"/>
            <w:vMerge w:val="restart"/>
          </w:tcPr>
          <w:p w14:paraId="57BEC546" w14:textId="77777777" w:rsidR="00520F36" w:rsidRPr="00EB4821" w:rsidRDefault="00520F36" w:rsidP="00DF74DD">
            <w:pPr>
              <w:spacing w:before="0"/>
              <w:rPr>
                <w:rFonts w:cs="Times"/>
                <w:b/>
                <w:bCs/>
                <w:szCs w:val="24"/>
              </w:rPr>
            </w:pPr>
            <w:bookmarkStart w:id="2" w:name="dnum" w:colFirst="1" w:colLast="1"/>
            <w:bookmarkStart w:id="3" w:name="dmeeting" w:colFirst="0" w:colLast="0"/>
          </w:p>
        </w:tc>
        <w:tc>
          <w:tcPr>
            <w:tcW w:w="3261" w:type="dxa"/>
          </w:tcPr>
          <w:p w14:paraId="4CA2E220" w14:textId="28FFBC0F" w:rsidR="00520F36" w:rsidRPr="00EB4821" w:rsidRDefault="00520F36" w:rsidP="00106B19">
            <w:pPr>
              <w:spacing w:before="0"/>
              <w:rPr>
                <w:b/>
                <w:bCs/>
              </w:rPr>
            </w:pPr>
            <w:r w:rsidRPr="00EB4821">
              <w:rPr>
                <w:b/>
                <w:bCs/>
              </w:rPr>
              <w:t>Document C</w:t>
            </w:r>
            <w:r w:rsidR="009C353C" w:rsidRPr="00EB4821">
              <w:rPr>
                <w:b/>
                <w:bCs/>
              </w:rPr>
              <w:t>2</w:t>
            </w:r>
            <w:r w:rsidR="004D1D50" w:rsidRPr="00EB4821">
              <w:rPr>
                <w:b/>
                <w:bCs/>
              </w:rPr>
              <w:t>1</w:t>
            </w:r>
            <w:r w:rsidRPr="00EB4821">
              <w:rPr>
                <w:b/>
                <w:bCs/>
              </w:rPr>
              <w:t>/</w:t>
            </w:r>
            <w:r w:rsidR="00D070C0" w:rsidRPr="00EB4821">
              <w:rPr>
                <w:b/>
                <w:bCs/>
              </w:rPr>
              <w:t>88</w:t>
            </w:r>
            <w:r w:rsidRPr="00EB4821">
              <w:rPr>
                <w:b/>
                <w:bCs/>
              </w:rPr>
              <w:t>-F</w:t>
            </w:r>
          </w:p>
        </w:tc>
      </w:tr>
      <w:tr w:rsidR="00520F36" w:rsidRPr="00EB4821" w14:paraId="4062B5C6" w14:textId="77777777">
        <w:trPr>
          <w:cantSplit/>
          <w:trHeight w:val="20"/>
        </w:trPr>
        <w:tc>
          <w:tcPr>
            <w:tcW w:w="6912" w:type="dxa"/>
            <w:vMerge/>
          </w:tcPr>
          <w:p w14:paraId="1924F105" w14:textId="77777777" w:rsidR="00520F36" w:rsidRPr="00EB4821" w:rsidRDefault="00520F36" w:rsidP="00DF74DD">
            <w:pPr>
              <w:shd w:val="solid" w:color="FFFFFF" w:fill="FFFFFF"/>
              <w:spacing w:before="180"/>
              <w:rPr>
                <w:smallCaps/>
              </w:rPr>
            </w:pPr>
            <w:bookmarkStart w:id="4" w:name="ddate" w:colFirst="1" w:colLast="1"/>
            <w:bookmarkEnd w:id="2"/>
            <w:bookmarkEnd w:id="3"/>
          </w:p>
        </w:tc>
        <w:tc>
          <w:tcPr>
            <w:tcW w:w="3261" w:type="dxa"/>
          </w:tcPr>
          <w:p w14:paraId="393EFC52" w14:textId="3378A8D8" w:rsidR="00520F36" w:rsidRPr="00EB4821" w:rsidRDefault="00D070C0" w:rsidP="00106B19">
            <w:pPr>
              <w:spacing w:before="0"/>
              <w:rPr>
                <w:b/>
                <w:bCs/>
              </w:rPr>
            </w:pPr>
            <w:r w:rsidRPr="00EB4821">
              <w:rPr>
                <w:b/>
                <w:bCs/>
              </w:rPr>
              <w:t>22 juin</w:t>
            </w:r>
            <w:r w:rsidR="00520F36" w:rsidRPr="00EB4821">
              <w:rPr>
                <w:b/>
                <w:bCs/>
              </w:rPr>
              <w:t xml:space="preserve"> 20</w:t>
            </w:r>
            <w:r w:rsidR="009C353C" w:rsidRPr="00EB4821">
              <w:rPr>
                <w:b/>
                <w:bCs/>
              </w:rPr>
              <w:t>2</w:t>
            </w:r>
            <w:r w:rsidR="0097363B" w:rsidRPr="00EB4821">
              <w:rPr>
                <w:b/>
                <w:bCs/>
              </w:rPr>
              <w:t>1</w:t>
            </w:r>
          </w:p>
        </w:tc>
      </w:tr>
      <w:tr w:rsidR="00520F36" w:rsidRPr="00EB4821" w14:paraId="0D752260" w14:textId="77777777">
        <w:trPr>
          <w:cantSplit/>
          <w:trHeight w:val="20"/>
        </w:trPr>
        <w:tc>
          <w:tcPr>
            <w:tcW w:w="6912" w:type="dxa"/>
            <w:vMerge/>
          </w:tcPr>
          <w:p w14:paraId="25E43A8F" w14:textId="77777777" w:rsidR="00520F36" w:rsidRPr="00EB4821" w:rsidRDefault="00520F36" w:rsidP="00DF74DD">
            <w:pPr>
              <w:shd w:val="solid" w:color="FFFFFF" w:fill="FFFFFF"/>
              <w:spacing w:before="180"/>
              <w:rPr>
                <w:smallCaps/>
              </w:rPr>
            </w:pPr>
            <w:bookmarkStart w:id="5" w:name="dorlang" w:colFirst="1" w:colLast="1"/>
            <w:bookmarkEnd w:id="4"/>
          </w:p>
        </w:tc>
        <w:tc>
          <w:tcPr>
            <w:tcW w:w="3261" w:type="dxa"/>
          </w:tcPr>
          <w:p w14:paraId="3FA73A52" w14:textId="77777777" w:rsidR="00520F36" w:rsidRPr="00EB4821" w:rsidRDefault="00520F36" w:rsidP="00520F36">
            <w:pPr>
              <w:spacing w:before="0"/>
              <w:rPr>
                <w:b/>
                <w:bCs/>
              </w:rPr>
            </w:pPr>
            <w:r w:rsidRPr="00EB4821">
              <w:rPr>
                <w:b/>
                <w:bCs/>
              </w:rPr>
              <w:t>Original: anglais</w:t>
            </w:r>
          </w:p>
        </w:tc>
      </w:tr>
      <w:tr w:rsidR="00520F36" w:rsidRPr="00EB4821" w14:paraId="3AC0A84F" w14:textId="77777777">
        <w:trPr>
          <w:cantSplit/>
        </w:trPr>
        <w:tc>
          <w:tcPr>
            <w:tcW w:w="10173" w:type="dxa"/>
            <w:gridSpan w:val="2"/>
          </w:tcPr>
          <w:p w14:paraId="0348AD42" w14:textId="77777777" w:rsidR="004E715C" w:rsidRPr="00EB4821" w:rsidRDefault="004E715C" w:rsidP="004E715C">
            <w:pPr>
              <w:pStyle w:val="Title1"/>
              <w:spacing w:before="480"/>
            </w:pPr>
            <w:bookmarkStart w:id="6" w:name="dtitle1" w:colFirst="0" w:colLast="0"/>
            <w:bookmarkEnd w:id="5"/>
            <w:r w:rsidRPr="00EB4821">
              <w:t>COMPTE RENDU</w:t>
            </w:r>
          </w:p>
          <w:p w14:paraId="162B5C4D" w14:textId="77777777" w:rsidR="004E715C" w:rsidRPr="00EB4821" w:rsidRDefault="004E715C" w:rsidP="004E715C">
            <w:pPr>
              <w:pStyle w:val="Title1"/>
            </w:pPr>
            <w:r w:rsidRPr="00EB4821">
              <w:t>DE LA</w:t>
            </w:r>
          </w:p>
          <w:p w14:paraId="527C8B81" w14:textId="77777777" w:rsidR="009D5B31" w:rsidRPr="00EB4821" w:rsidRDefault="004E715C" w:rsidP="009D5B31">
            <w:pPr>
              <w:pStyle w:val="Title1"/>
            </w:pPr>
            <w:r w:rsidRPr="00EB4821">
              <w:t>quatrième SÉANCE</w:t>
            </w:r>
          </w:p>
          <w:p w14:paraId="0F00B546" w14:textId="7E00ED72" w:rsidR="009D5B31" w:rsidRPr="00EB4821" w:rsidRDefault="009D5B31" w:rsidP="009D5B31">
            <w:pPr>
              <w:jc w:val="center"/>
              <w:rPr>
                <w:szCs w:val="24"/>
              </w:rPr>
            </w:pPr>
            <w:r w:rsidRPr="00EB4821">
              <w:rPr>
                <w:szCs w:val="24"/>
              </w:rPr>
              <w:t>Vendredi 11 juin 2021, de 12 h 00 à 15 h 10</w:t>
            </w:r>
          </w:p>
          <w:p w14:paraId="1B738BA3" w14:textId="5E7231E0" w:rsidR="009D5B31" w:rsidRPr="00EB4821" w:rsidRDefault="009D5B31" w:rsidP="00BE0D3C">
            <w:pPr>
              <w:jc w:val="center"/>
            </w:pPr>
            <w:r w:rsidRPr="00EB4821">
              <w:rPr>
                <w:b/>
                <w:bCs/>
              </w:rPr>
              <w:t xml:space="preserve">Président: </w:t>
            </w:r>
            <w:r w:rsidRPr="00EB4821">
              <w:t>M. S. BIN GHELAITA (Émirats arabes unis</w:t>
            </w:r>
            <w:r w:rsidRPr="00EB4821">
              <w:rPr>
                <w:lang w:eastAsia="zh-CN"/>
              </w:rPr>
              <w:t>)</w:t>
            </w:r>
          </w:p>
        </w:tc>
      </w:tr>
      <w:bookmarkEnd w:id="6"/>
    </w:tbl>
    <w:p w14:paraId="0C05AC1B" w14:textId="77777777" w:rsidR="00520F36" w:rsidRPr="00EB4821" w:rsidRDefault="00520F36"/>
    <w:tbl>
      <w:tblPr>
        <w:tblW w:w="5221" w:type="pct"/>
        <w:tblLook w:val="0000" w:firstRow="0" w:lastRow="0" w:firstColumn="0" w:lastColumn="0" w:noHBand="0" w:noVBand="0"/>
      </w:tblPr>
      <w:tblGrid>
        <w:gridCol w:w="505"/>
        <w:gridCol w:w="7575"/>
        <w:gridCol w:w="1985"/>
      </w:tblGrid>
      <w:tr w:rsidR="009D5B31" w:rsidRPr="00EB4821" w14:paraId="151E354C" w14:textId="77777777" w:rsidTr="00FC5293">
        <w:tc>
          <w:tcPr>
            <w:tcW w:w="251" w:type="pct"/>
          </w:tcPr>
          <w:p w14:paraId="00EA3660" w14:textId="77777777" w:rsidR="009D5B31" w:rsidRPr="00EB4821" w:rsidRDefault="009D5B31" w:rsidP="00BE0D3C">
            <w:pPr>
              <w:pStyle w:val="Tablehead"/>
            </w:pPr>
            <w:bookmarkStart w:id="7" w:name="_Hlk75340159"/>
            <w:r w:rsidRPr="00EB4821">
              <w:br w:type="page"/>
            </w:r>
            <w:r w:rsidRPr="00EB4821">
              <w:br w:type="page"/>
            </w:r>
          </w:p>
        </w:tc>
        <w:tc>
          <w:tcPr>
            <w:tcW w:w="3763" w:type="pct"/>
          </w:tcPr>
          <w:p w14:paraId="3434BF24" w14:textId="253BEFD2" w:rsidR="009D5B31" w:rsidRPr="00EB4821" w:rsidRDefault="000F44AD" w:rsidP="00BE0D3C">
            <w:pPr>
              <w:pStyle w:val="Tablehead"/>
              <w:jc w:val="left"/>
              <w:rPr>
                <w:bCs/>
                <w:szCs w:val="22"/>
              </w:rPr>
            </w:pPr>
            <w:r w:rsidRPr="00EB4821">
              <w:rPr>
                <w:bCs/>
                <w:szCs w:val="22"/>
              </w:rPr>
              <w:t>Sujets traités</w:t>
            </w:r>
          </w:p>
        </w:tc>
        <w:tc>
          <w:tcPr>
            <w:tcW w:w="986" w:type="pct"/>
          </w:tcPr>
          <w:p w14:paraId="66959FBE" w14:textId="77777777" w:rsidR="009D5B31" w:rsidRPr="00EB4821" w:rsidRDefault="009D5B31" w:rsidP="00BE0D3C">
            <w:pPr>
              <w:pStyle w:val="Tablehead"/>
              <w:rPr>
                <w:szCs w:val="22"/>
              </w:rPr>
            </w:pPr>
            <w:r w:rsidRPr="00EB4821">
              <w:rPr>
                <w:szCs w:val="22"/>
              </w:rPr>
              <w:t>Documents</w:t>
            </w:r>
          </w:p>
        </w:tc>
      </w:tr>
      <w:tr w:rsidR="009D5B31" w:rsidRPr="00EB4821" w14:paraId="790726AA" w14:textId="77777777" w:rsidTr="00FC5293">
        <w:tc>
          <w:tcPr>
            <w:tcW w:w="251" w:type="pct"/>
          </w:tcPr>
          <w:p w14:paraId="42EF6ABE" w14:textId="77777777" w:rsidR="009D5B31" w:rsidRPr="00EB4821" w:rsidRDefault="009D5B31" w:rsidP="00BE0D3C">
            <w:pPr>
              <w:pStyle w:val="Tabletext"/>
            </w:pPr>
            <w:r w:rsidRPr="00EB4821">
              <w:t>1</w:t>
            </w:r>
          </w:p>
        </w:tc>
        <w:tc>
          <w:tcPr>
            <w:tcW w:w="3763" w:type="pct"/>
          </w:tcPr>
          <w:p w14:paraId="75DED575" w14:textId="5D5E94EB" w:rsidR="009D5B31" w:rsidRPr="00EB4821" w:rsidRDefault="000F44AD" w:rsidP="00BE0D3C">
            <w:pPr>
              <w:pStyle w:val="Tabletext"/>
            </w:pPr>
            <w:r w:rsidRPr="00EB4821">
              <w:rPr>
                <w:bCs/>
              </w:rPr>
              <w:t>Résultats des discussions tenues le 10 juin 2021</w:t>
            </w:r>
          </w:p>
        </w:tc>
        <w:tc>
          <w:tcPr>
            <w:tcW w:w="986" w:type="pct"/>
          </w:tcPr>
          <w:p w14:paraId="00AFF2ED" w14:textId="2D60813D" w:rsidR="009D5B31" w:rsidRPr="00EB4821" w:rsidRDefault="002B11D9" w:rsidP="00BE0D3C">
            <w:pPr>
              <w:pStyle w:val="Tabletext"/>
              <w:jc w:val="center"/>
            </w:pPr>
            <w:hyperlink r:id="rId7" w:history="1">
              <w:r w:rsidR="009D5B31" w:rsidRPr="00EB4821">
                <w:rPr>
                  <w:color w:val="0000FF"/>
                  <w:u w:val="single"/>
                </w:rPr>
                <w:t>C21/DT/1(R</w:t>
              </w:r>
              <w:r w:rsidR="000F44AD" w:rsidRPr="00EB4821">
                <w:rPr>
                  <w:color w:val="0000FF"/>
                  <w:u w:val="single"/>
                </w:rPr>
                <w:t>é</w:t>
              </w:r>
              <w:r w:rsidR="009D5B31" w:rsidRPr="00EB4821">
                <w:rPr>
                  <w:color w:val="0000FF"/>
                  <w:u w:val="single"/>
                </w:rPr>
                <w:t>v.2)</w:t>
              </w:r>
            </w:hyperlink>
          </w:p>
        </w:tc>
      </w:tr>
      <w:tr w:rsidR="009D5B31" w:rsidRPr="00EB4821" w14:paraId="2A9DC4F7" w14:textId="77777777" w:rsidTr="00FC5293">
        <w:tc>
          <w:tcPr>
            <w:tcW w:w="251" w:type="pct"/>
          </w:tcPr>
          <w:p w14:paraId="22634D49" w14:textId="77777777" w:rsidR="009D5B31" w:rsidRPr="00EB4821" w:rsidRDefault="009D5B31" w:rsidP="00BE0D3C">
            <w:pPr>
              <w:pStyle w:val="Tabletext"/>
            </w:pPr>
            <w:r w:rsidRPr="00EB4821">
              <w:t>2</w:t>
            </w:r>
          </w:p>
        </w:tc>
        <w:tc>
          <w:tcPr>
            <w:tcW w:w="3763" w:type="pct"/>
          </w:tcPr>
          <w:p w14:paraId="56989C65" w14:textId="05ADAAE2" w:rsidR="009D5B31" w:rsidRPr="00EB4821" w:rsidRDefault="000F44AD" w:rsidP="00BE0D3C">
            <w:pPr>
              <w:pStyle w:val="Tabletext"/>
            </w:pPr>
            <w:r w:rsidRPr="00EB4821">
              <w:t>Activités demandées mais non budgétées</w:t>
            </w:r>
            <w:r w:rsidR="009D5B31" w:rsidRPr="00EB4821">
              <w:t xml:space="preserve"> (UMAC) (</w:t>
            </w:r>
            <w:r w:rsidRPr="00EB4821">
              <w:t>suite</w:t>
            </w:r>
            <w:r w:rsidR="009D5B31" w:rsidRPr="00EB4821">
              <w:t>)</w:t>
            </w:r>
          </w:p>
        </w:tc>
        <w:tc>
          <w:tcPr>
            <w:tcW w:w="986" w:type="pct"/>
          </w:tcPr>
          <w:p w14:paraId="37B4B558" w14:textId="77777777" w:rsidR="009D5B31" w:rsidRPr="00EB4821" w:rsidRDefault="002B11D9" w:rsidP="00BE0D3C">
            <w:pPr>
              <w:pStyle w:val="Tabletext"/>
              <w:jc w:val="center"/>
              <w:rPr>
                <w:rFonts w:eastAsia="MS Mincho" w:cs="Calibri"/>
              </w:rPr>
            </w:pPr>
            <w:hyperlink r:id="rId8" w:history="1">
              <w:r w:rsidR="009D5B31" w:rsidRPr="00EB4821">
                <w:rPr>
                  <w:rFonts w:eastAsia="MS Mincho" w:cs="Calibri"/>
                  <w:color w:val="0000FF"/>
                  <w:u w:val="single"/>
                </w:rPr>
                <w:t>C21/49</w:t>
              </w:r>
            </w:hyperlink>
            <w:r w:rsidR="009D5B31" w:rsidRPr="00EB4821">
              <w:rPr>
                <w:rFonts w:eastAsia="MS Mincho"/>
              </w:rPr>
              <w:t xml:space="preserve">, </w:t>
            </w:r>
            <w:hyperlink r:id="rId9" w:history="1">
              <w:r w:rsidR="009D5B31" w:rsidRPr="00EB4821">
                <w:rPr>
                  <w:rFonts w:eastAsia="MS Mincho" w:cs="Calibri"/>
                  <w:color w:val="0000FF"/>
                  <w:u w:val="single"/>
                </w:rPr>
                <w:t>C21/70</w:t>
              </w:r>
            </w:hyperlink>
            <w:r w:rsidR="009D5B31" w:rsidRPr="00EB4821">
              <w:rPr>
                <w:rFonts w:eastAsia="MS Mincho"/>
              </w:rPr>
              <w:t>,</w:t>
            </w:r>
            <w:r w:rsidR="009D5B31" w:rsidRPr="00EB4821">
              <w:rPr>
                <w:rFonts w:eastAsia="MS Mincho" w:cs="Calibri"/>
                <w:color w:val="0000FF"/>
                <w:u w:val="single"/>
              </w:rPr>
              <w:br/>
            </w:r>
            <w:hyperlink r:id="rId10" w:history="1">
              <w:r w:rsidR="009D5B31" w:rsidRPr="00EB4821">
                <w:rPr>
                  <w:rFonts w:eastAsia="MS Mincho" w:cs="Calibri"/>
                  <w:color w:val="0000FF"/>
                  <w:u w:val="single"/>
                </w:rPr>
                <w:t>C21/DT/4</w:t>
              </w:r>
            </w:hyperlink>
          </w:p>
        </w:tc>
      </w:tr>
      <w:tr w:rsidR="009D5B31" w:rsidRPr="00EB4821" w14:paraId="0CA39421" w14:textId="77777777" w:rsidTr="00FC5293">
        <w:tc>
          <w:tcPr>
            <w:tcW w:w="251" w:type="pct"/>
          </w:tcPr>
          <w:p w14:paraId="019A02F6" w14:textId="77777777" w:rsidR="009D5B31" w:rsidRPr="00EB4821" w:rsidRDefault="009D5B31" w:rsidP="00BE0D3C">
            <w:pPr>
              <w:pStyle w:val="Tabletext"/>
            </w:pPr>
            <w:r w:rsidRPr="00EB4821">
              <w:t>3</w:t>
            </w:r>
          </w:p>
        </w:tc>
        <w:tc>
          <w:tcPr>
            <w:tcW w:w="3763" w:type="pct"/>
          </w:tcPr>
          <w:p w14:paraId="0C7058EF" w14:textId="4B0EFCCB" w:rsidR="009D5B31" w:rsidRPr="00EB4821" w:rsidRDefault="000F44AD" w:rsidP="00BE0D3C">
            <w:pPr>
              <w:pStyle w:val="Tabletext"/>
              <w:rPr>
                <w:rFonts w:ascii="Times New Roman" w:hAnsi="Times New Roman"/>
                <w:b/>
                <w:lang w:eastAsia="en-GB"/>
              </w:rPr>
            </w:pPr>
            <w:r w:rsidRPr="00EB4821">
              <w:t>Rapport sur les progrès réalisés concernant le projet de locaux du siège de l'Union</w:t>
            </w:r>
          </w:p>
        </w:tc>
        <w:tc>
          <w:tcPr>
            <w:tcW w:w="986" w:type="pct"/>
          </w:tcPr>
          <w:p w14:paraId="4D1079D4" w14:textId="77777777" w:rsidR="009D5B31" w:rsidRPr="00EB4821" w:rsidRDefault="002B11D9" w:rsidP="00BE0D3C">
            <w:pPr>
              <w:pStyle w:val="Tabletext"/>
              <w:jc w:val="center"/>
              <w:rPr>
                <w:rFonts w:eastAsia="MS Mincho" w:cs="Calibri"/>
                <w:color w:val="0000FF"/>
                <w:u w:val="single"/>
              </w:rPr>
            </w:pPr>
            <w:hyperlink r:id="rId11" w:history="1">
              <w:r w:rsidR="009D5B31" w:rsidRPr="00EB4821">
                <w:rPr>
                  <w:rFonts w:eastAsia="MS Mincho" w:cs="Calibri"/>
                  <w:color w:val="0000FF"/>
                  <w:u w:val="single"/>
                </w:rPr>
                <w:t>C21/7</w:t>
              </w:r>
            </w:hyperlink>
            <w:r w:rsidR="009D5B31" w:rsidRPr="00EB4821">
              <w:rPr>
                <w:rFonts w:eastAsia="MS Mincho"/>
              </w:rPr>
              <w:t xml:space="preserve">, </w:t>
            </w:r>
            <w:hyperlink r:id="rId12" w:history="1">
              <w:r w:rsidR="009D5B31" w:rsidRPr="00EB4821">
                <w:rPr>
                  <w:rFonts w:eastAsia="MS Mincho" w:cs="Calibri"/>
                  <w:color w:val="0000FF"/>
                  <w:u w:val="single"/>
                </w:rPr>
                <w:t>C21/77</w:t>
              </w:r>
            </w:hyperlink>
            <w:r w:rsidR="009D5B31" w:rsidRPr="00EB4821">
              <w:rPr>
                <w:rFonts w:eastAsia="MS Mincho"/>
              </w:rPr>
              <w:t>,</w:t>
            </w:r>
          </w:p>
          <w:p w14:paraId="0C1E976B" w14:textId="77777777" w:rsidR="009D5B31" w:rsidRPr="00EB4821" w:rsidRDefault="002B11D9" w:rsidP="00BE0D3C">
            <w:pPr>
              <w:pStyle w:val="Tabletext"/>
              <w:jc w:val="center"/>
              <w:rPr>
                <w:b/>
              </w:rPr>
            </w:pPr>
            <w:hyperlink r:id="rId13" w:history="1">
              <w:r w:rsidR="009D5B31" w:rsidRPr="00EB4821">
                <w:rPr>
                  <w:color w:val="0000FF"/>
                  <w:u w:val="single"/>
                </w:rPr>
                <w:t>C21/81</w:t>
              </w:r>
            </w:hyperlink>
          </w:p>
        </w:tc>
      </w:tr>
      <w:tr w:rsidR="009D5B31" w:rsidRPr="00EB4821" w14:paraId="1669403C" w14:textId="77777777" w:rsidTr="00FC5293">
        <w:tc>
          <w:tcPr>
            <w:tcW w:w="251" w:type="pct"/>
          </w:tcPr>
          <w:p w14:paraId="7A766890" w14:textId="77777777" w:rsidR="009D5B31" w:rsidRPr="00EB4821" w:rsidRDefault="009D5B31" w:rsidP="00BE0D3C">
            <w:pPr>
              <w:pStyle w:val="Tabletext"/>
            </w:pPr>
            <w:r w:rsidRPr="00EB4821">
              <w:t>4</w:t>
            </w:r>
          </w:p>
        </w:tc>
        <w:tc>
          <w:tcPr>
            <w:tcW w:w="3763" w:type="pct"/>
          </w:tcPr>
          <w:p w14:paraId="2B964D75" w14:textId="6460D142" w:rsidR="009D5B31" w:rsidRPr="00EB4821" w:rsidRDefault="000F44AD" w:rsidP="00BE0D3C">
            <w:pPr>
              <w:pStyle w:val="Tabletext"/>
              <w:rPr>
                <w:b/>
              </w:rPr>
            </w:pPr>
            <w:r w:rsidRPr="00EB4821">
              <w:t>Stratégie et plan de mise en œuvre pour les conditions de travail du personnel</w:t>
            </w:r>
          </w:p>
        </w:tc>
        <w:tc>
          <w:tcPr>
            <w:tcW w:w="986" w:type="pct"/>
          </w:tcPr>
          <w:p w14:paraId="40263FC5" w14:textId="77777777" w:rsidR="009D5B31" w:rsidRPr="00EB4821" w:rsidRDefault="002B11D9" w:rsidP="00BE0D3C">
            <w:pPr>
              <w:pStyle w:val="Tabletext"/>
              <w:jc w:val="center"/>
            </w:pPr>
            <w:hyperlink r:id="rId14" w:history="1">
              <w:r w:rsidR="009D5B31" w:rsidRPr="00EB4821">
                <w:rPr>
                  <w:color w:val="0000FF"/>
                  <w:u w:val="single"/>
                </w:rPr>
                <w:t>C21/29</w:t>
              </w:r>
            </w:hyperlink>
          </w:p>
        </w:tc>
      </w:tr>
      <w:tr w:rsidR="009D5B31" w:rsidRPr="00EB4821" w14:paraId="46C2F7E7" w14:textId="77777777" w:rsidTr="00FC5293">
        <w:tc>
          <w:tcPr>
            <w:tcW w:w="251" w:type="pct"/>
          </w:tcPr>
          <w:p w14:paraId="5ED20534" w14:textId="77777777" w:rsidR="009D5B31" w:rsidRPr="00EB4821" w:rsidRDefault="009D5B31" w:rsidP="00BE0D3C">
            <w:pPr>
              <w:pStyle w:val="Tabletext"/>
            </w:pPr>
            <w:r w:rsidRPr="00EB4821">
              <w:t>5</w:t>
            </w:r>
          </w:p>
        </w:tc>
        <w:tc>
          <w:tcPr>
            <w:tcW w:w="3763" w:type="pct"/>
          </w:tcPr>
          <w:p w14:paraId="3A1E79B4" w14:textId="1432960A" w:rsidR="009D5B31" w:rsidRPr="00EB4821" w:rsidRDefault="003A1022" w:rsidP="00BE0D3C">
            <w:pPr>
              <w:pStyle w:val="Tabletext"/>
              <w:rPr>
                <w:b/>
              </w:rPr>
            </w:pPr>
            <w:r w:rsidRPr="00EB4821">
              <w:t>Compte rendu des travaux du Groupe consultatif d'États Membres pour le projet de locaux du siège de l'Union</w:t>
            </w:r>
            <w:r w:rsidR="009D5B31" w:rsidRPr="00EB4821">
              <w:t xml:space="preserve"> (MSAG)</w:t>
            </w:r>
          </w:p>
        </w:tc>
        <w:tc>
          <w:tcPr>
            <w:tcW w:w="986" w:type="pct"/>
          </w:tcPr>
          <w:p w14:paraId="3E2FB1C0" w14:textId="77777777" w:rsidR="009D5B31" w:rsidRPr="00EB4821" w:rsidRDefault="002B11D9" w:rsidP="00BE0D3C">
            <w:pPr>
              <w:pStyle w:val="Tabletext"/>
              <w:jc w:val="center"/>
              <w:rPr>
                <w:b/>
              </w:rPr>
            </w:pPr>
            <w:hyperlink r:id="rId15" w:history="1">
              <w:r w:rsidR="009D5B31" w:rsidRPr="00EB4821">
                <w:rPr>
                  <w:color w:val="0000FF"/>
                  <w:u w:val="single"/>
                </w:rPr>
                <w:t>C21/48</w:t>
              </w:r>
            </w:hyperlink>
          </w:p>
        </w:tc>
      </w:tr>
      <w:tr w:rsidR="009D5B31" w:rsidRPr="00EB4821" w14:paraId="41E73FB2" w14:textId="77777777" w:rsidTr="00FC5293">
        <w:tc>
          <w:tcPr>
            <w:tcW w:w="251" w:type="pct"/>
          </w:tcPr>
          <w:p w14:paraId="40AD3B00" w14:textId="77777777" w:rsidR="009D5B31" w:rsidRPr="00EB4821" w:rsidRDefault="009D5B31" w:rsidP="00BE0D3C">
            <w:pPr>
              <w:pStyle w:val="Tabletext"/>
            </w:pPr>
            <w:r w:rsidRPr="00EB4821">
              <w:t>6</w:t>
            </w:r>
          </w:p>
        </w:tc>
        <w:tc>
          <w:tcPr>
            <w:tcW w:w="3763" w:type="pct"/>
          </w:tcPr>
          <w:p w14:paraId="50BD3FEC" w14:textId="4650301A" w:rsidR="009D5B31" w:rsidRPr="00EB4821" w:rsidRDefault="003A1022" w:rsidP="00BE0D3C">
            <w:pPr>
              <w:pStyle w:val="Tabletext"/>
            </w:pPr>
            <w:r w:rsidRPr="00EB4821">
              <w:t>Modifications des conditions d'emploi dans le cadre du régime commun des Nations Unies</w:t>
            </w:r>
          </w:p>
        </w:tc>
        <w:tc>
          <w:tcPr>
            <w:tcW w:w="986" w:type="pct"/>
          </w:tcPr>
          <w:p w14:paraId="074A212C" w14:textId="77777777" w:rsidR="009D5B31" w:rsidRPr="00EB4821" w:rsidRDefault="002B11D9" w:rsidP="00BE0D3C">
            <w:pPr>
              <w:pStyle w:val="Tabletext"/>
              <w:jc w:val="center"/>
              <w:rPr>
                <w:b/>
              </w:rPr>
            </w:pPr>
            <w:hyperlink r:id="rId16" w:history="1">
              <w:r w:rsidR="009D5B31" w:rsidRPr="00EB4821">
                <w:rPr>
                  <w:color w:val="0000FF"/>
                  <w:u w:val="single"/>
                </w:rPr>
                <w:t>C21/23</w:t>
              </w:r>
            </w:hyperlink>
          </w:p>
        </w:tc>
      </w:tr>
      <w:tr w:rsidR="009D5B31" w:rsidRPr="00EB4821" w14:paraId="4E8B82DC" w14:textId="77777777" w:rsidTr="00FC5293">
        <w:tc>
          <w:tcPr>
            <w:tcW w:w="251" w:type="pct"/>
          </w:tcPr>
          <w:p w14:paraId="5F8357AB" w14:textId="77777777" w:rsidR="009D5B31" w:rsidRPr="00EB4821" w:rsidRDefault="009D5B31" w:rsidP="00BE0D3C">
            <w:pPr>
              <w:pStyle w:val="Tabletext"/>
            </w:pPr>
            <w:r w:rsidRPr="00EB4821">
              <w:t>7</w:t>
            </w:r>
          </w:p>
        </w:tc>
        <w:tc>
          <w:tcPr>
            <w:tcW w:w="3763" w:type="pct"/>
          </w:tcPr>
          <w:p w14:paraId="4CC72A50" w14:textId="2425659F" w:rsidR="009D5B31" w:rsidRPr="00EB4821" w:rsidRDefault="009D5B31" w:rsidP="00BE0D3C">
            <w:pPr>
              <w:pStyle w:val="Tabletext"/>
              <w:rPr>
                <w:b/>
              </w:rPr>
            </w:pPr>
            <w:r w:rsidRPr="00EB4821">
              <w:t>R</w:t>
            </w:r>
            <w:r w:rsidR="00284CF4" w:rsidRPr="00EB4821">
              <w:t>a</w:t>
            </w:r>
            <w:r w:rsidRPr="00EB4821">
              <w:t>p</w:t>
            </w:r>
            <w:r w:rsidR="00284CF4" w:rsidRPr="00EB4821">
              <w:t>p</w:t>
            </w:r>
            <w:r w:rsidRPr="00EB4821">
              <w:t xml:space="preserve">orts </w:t>
            </w:r>
            <w:r w:rsidR="00284CF4" w:rsidRPr="00EB4821">
              <w:t xml:space="preserve">des Groupes de travail du Conseil </w:t>
            </w:r>
          </w:p>
        </w:tc>
        <w:tc>
          <w:tcPr>
            <w:tcW w:w="986" w:type="pct"/>
          </w:tcPr>
          <w:p w14:paraId="0FAF2E2F" w14:textId="04E64F21" w:rsidR="009D5B31" w:rsidRPr="00EB4821" w:rsidRDefault="002B11D9" w:rsidP="00BE0D3C">
            <w:pPr>
              <w:pStyle w:val="Tabletext"/>
              <w:jc w:val="center"/>
            </w:pPr>
            <w:hyperlink r:id="rId17" w:history="1">
              <w:r w:rsidR="009D5B31" w:rsidRPr="00EB4821">
                <w:rPr>
                  <w:bCs/>
                  <w:color w:val="0000FF"/>
                  <w:u w:val="single"/>
                </w:rPr>
                <w:t>C21/8</w:t>
              </w:r>
            </w:hyperlink>
            <w:r w:rsidR="009D5B31" w:rsidRPr="00EB4821">
              <w:t xml:space="preserve">, </w:t>
            </w:r>
            <w:hyperlink r:id="rId18" w:history="1">
              <w:r w:rsidR="009D5B31" w:rsidRPr="00EB4821">
                <w:rPr>
                  <w:bCs/>
                  <w:color w:val="0000FF"/>
                  <w:u w:val="single"/>
                </w:rPr>
                <w:t>C21/12</w:t>
              </w:r>
            </w:hyperlink>
            <w:r w:rsidR="009D5B31" w:rsidRPr="00EB4821">
              <w:t>,</w:t>
            </w:r>
            <w:r w:rsidR="009D5B31" w:rsidRPr="00EB4821">
              <w:rPr>
                <w:bCs/>
                <w:color w:val="0000FF"/>
              </w:rPr>
              <w:t xml:space="preserve"> </w:t>
            </w:r>
            <w:hyperlink r:id="rId19" w:history="1">
              <w:r w:rsidR="009D5B31" w:rsidRPr="00EB4821">
                <w:rPr>
                  <w:bCs/>
                  <w:color w:val="0000FF"/>
                  <w:u w:val="single"/>
                </w:rPr>
                <w:t>C21/26</w:t>
              </w:r>
            </w:hyperlink>
            <w:r w:rsidR="009D5B31" w:rsidRPr="00EB4821">
              <w:t xml:space="preserve">, </w:t>
            </w:r>
            <w:hyperlink r:id="rId20" w:history="1">
              <w:r w:rsidR="009D5B31" w:rsidRPr="00EB4821">
                <w:rPr>
                  <w:bCs/>
                  <w:color w:val="0000FF"/>
                  <w:u w:val="single"/>
                </w:rPr>
                <w:t>C21/51</w:t>
              </w:r>
            </w:hyperlink>
            <w:r w:rsidR="009D5B31" w:rsidRPr="00EB4821">
              <w:t>,</w:t>
            </w:r>
            <w:r w:rsidR="009D5B31" w:rsidRPr="00EB4821">
              <w:rPr>
                <w:bCs/>
                <w:color w:val="0000FF"/>
              </w:rPr>
              <w:t xml:space="preserve"> </w:t>
            </w:r>
            <w:hyperlink r:id="rId21" w:history="1">
              <w:r w:rsidR="009D5B31" w:rsidRPr="00EB4821">
                <w:rPr>
                  <w:bCs/>
                  <w:color w:val="0000FF"/>
                  <w:u w:val="single"/>
                </w:rPr>
                <w:t>C21/57</w:t>
              </w:r>
            </w:hyperlink>
          </w:p>
        </w:tc>
      </w:tr>
      <w:tr w:rsidR="009D5B31" w:rsidRPr="00EB4821" w14:paraId="5E33E05D" w14:textId="77777777" w:rsidTr="00FC5293">
        <w:tc>
          <w:tcPr>
            <w:tcW w:w="251" w:type="pct"/>
          </w:tcPr>
          <w:p w14:paraId="59281E31" w14:textId="77777777" w:rsidR="009D5B31" w:rsidRPr="00EB4821" w:rsidRDefault="009D5B31" w:rsidP="00BE0D3C">
            <w:pPr>
              <w:pStyle w:val="Tabletext"/>
            </w:pPr>
            <w:r w:rsidRPr="00EB4821">
              <w:t>8</w:t>
            </w:r>
          </w:p>
        </w:tc>
        <w:tc>
          <w:tcPr>
            <w:tcW w:w="3763" w:type="pct"/>
          </w:tcPr>
          <w:p w14:paraId="731B29B2" w14:textId="2FCCFF9C" w:rsidR="009D5B31" w:rsidRPr="00EB4821" w:rsidRDefault="00284CF4" w:rsidP="00BE0D3C">
            <w:pPr>
              <w:pStyle w:val="Tabletext"/>
              <w:rPr>
                <w:b/>
              </w:rPr>
            </w:pPr>
            <w:r w:rsidRPr="00EB4821">
              <w:t>Système de gestion de la résilience de l'organisation</w:t>
            </w:r>
          </w:p>
        </w:tc>
        <w:tc>
          <w:tcPr>
            <w:tcW w:w="986" w:type="pct"/>
          </w:tcPr>
          <w:p w14:paraId="741B8114" w14:textId="77777777" w:rsidR="009D5B31" w:rsidRPr="00EB4821" w:rsidRDefault="002B11D9" w:rsidP="00BE0D3C">
            <w:pPr>
              <w:pStyle w:val="Tabletext"/>
              <w:jc w:val="center"/>
              <w:rPr>
                <w:b/>
              </w:rPr>
            </w:pPr>
            <w:hyperlink r:id="rId22" w:history="1">
              <w:r w:rsidR="009D5B31" w:rsidRPr="00EB4821">
                <w:rPr>
                  <w:color w:val="0000FF"/>
                  <w:u w:val="single"/>
                </w:rPr>
                <w:t>C21/15</w:t>
              </w:r>
            </w:hyperlink>
          </w:p>
        </w:tc>
      </w:tr>
      <w:tr w:rsidR="009D5B31" w:rsidRPr="00EB4821" w14:paraId="4D57A40E" w14:textId="77777777" w:rsidTr="00FC5293">
        <w:tc>
          <w:tcPr>
            <w:tcW w:w="251" w:type="pct"/>
          </w:tcPr>
          <w:p w14:paraId="0733329F" w14:textId="77777777" w:rsidR="009D5B31" w:rsidRPr="00EB4821" w:rsidRDefault="009D5B31" w:rsidP="00BE0D3C">
            <w:pPr>
              <w:pStyle w:val="Tabletext"/>
            </w:pPr>
            <w:r w:rsidRPr="00EB4821">
              <w:t>9</w:t>
            </w:r>
          </w:p>
        </w:tc>
        <w:tc>
          <w:tcPr>
            <w:tcW w:w="3763" w:type="pct"/>
          </w:tcPr>
          <w:p w14:paraId="5229A147" w14:textId="0485C630" w:rsidR="009D5B31" w:rsidRPr="00EB4821" w:rsidRDefault="009D5B31" w:rsidP="00BE0D3C">
            <w:pPr>
              <w:pStyle w:val="Tabletext"/>
              <w:rPr>
                <w:b/>
              </w:rPr>
            </w:pPr>
            <w:r w:rsidRPr="00EB4821">
              <w:t>R</w:t>
            </w:r>
            <w:r w:rsidR="00284CF4" w:rsidRPr="00EB4821">
              <w:t>ap</w:t>
            </w:r>
            <w:r w:rsidRPr="00EB4821">
              <w:t xml:space="preserve">port </w:t>
            </w:r>
            <w:r w:rsidR="00284CF4" w:rsidRPr="00EB4821">
              <w:t>sur la mise en œuvre du plan d'action pour la gestion des risques</w:t>
            </w:r>
          </w:p>
        </w:tc>
        <w:tc>
          <w:tcPr>
            <w:tcW w:w="986" w:type="pct"/>
          </w:tcPr>
          <w:p w14:paraId="221CFE61" w14:textId="77777777" w:rsidR="009D5B31" w:rsidRPr="00EB4821" w:rsidRDefault="002B11D9" w:rsidP="00BE0D3C">
            <w:pPr>
              <w:pStyle w:val="Tabletext"/>
              <w:jc w:val="center"/>
            </w:pPr>
            <w:hyperlink r:id="rId23" w:history="1">
              <w:r w:rsidR="009D5B31" w:rsidRPr="00EB4821">
                <w:rPr>
                  <w:color w:val="0000FF"/>
                  <w:u w:val="single"/>
                </w:rPr>
                <w:t>C21/61(Corr.1)</w:t>
              </w:r>
            </w:hyperlink>
          </w:p>
        </w:tc>
      </w:tr>
      <w:tr w:rsidR="009D5B31" w:rsidRPr="00EB4821" w14:paraId="5A540660" w14:textId="77777777" w:rsidTr="00FC5293">
        <w:tc>
          <w:tcPr>
            <w:tcW w:w="251" w:type="pct"/>
          </w:tcPr>
          <w:p w14:paraId="363D9E9A" w14:textId="77777777" w:rsidR="009D5B31" w:rsidRPr="00EB4821" w:rsidRDefault="009D5B31" w:rsidP="00BE0D3C">
            <w:pPr>
              <w:pStyle w:val="Tabletext"/>
            </w:pPr>
            <w:r w:rsidRPr="00EB4821">
              <w:t>10</w:t>
            </w:r>
          </w:p>
        </w:tc>
        <w:tc>
          <w:tcPr>
            <w:tcW w:w="3763" w:type="pct"/>
          </w:tcPr>
          <w:p w14:paraId="74FA5AE6" w14:textId="2FEDC87F" w:rsidR="009D5B31" w:rsidRPr="00EB4821" w:rsidRDefault="00284CF4" w:rsidP="00BE0D3C">
            <w:pPr>
              <w:pStyle w:val="Tabletext"/>
              <w:rPr>
                <w:spacing w:val="-2"/>
              </w:rPr>
            </w:pPr>
            <w:r w:rsidRPr="00EB4821">
              <w:rPr>
                <w:spacing w:val="-2"/>
              </w:rPr>
              <w:t>Calendrier des conférences, assemblées et réunions futures de l'Union pour la période</w:t>
            </w:r>
            <w:r w:rsidR="009D5B31" w:rsidRPr="00EB4821">
              <w:rPr>
                <w:spacing w:val="-2"/>
              </w:rPr>
              <w:t xml:space="preserve"> 2021-2024 </w:t>
            </w:r>
          </w:p>
        </w:tc>
        <w:tc>
          <w:tcPr>
            <w:tcW w:w="986" w:type="pct"/>
          </w:tcPr>
          <w:p w14:paraId="437E2B68" w14:textId="77777777" w:rsidR="009D5B31" w:rsidRPr="00EB4821" w:rsidRDefault="002B11D9" w:rsidP="00BE0D3C">
            <w:pPr>
              <w:pStyle w:val="Tabletext"/>
              <w:jc w:val="center"/>
              <w:rPr>
                <w:b/>
              </w:rPr>
            </w:pPr>
            <w:hyperlink r:id="rId24" w:history="1">
              <w:r w:rsidR="009D5B31" w:rsidRPr="00EB4821">
                <w:rPr>
                  <w:rFonts w:cs="Calibri"/>
                  <w:bCs/>
                  <w:color w:val="0000FF"/>
                  <w:u w:val="single"/>
                  <w:lang w:eastAsia="en-GB"/>
                </w:rPr>
                <w:t>C21/37</w:t>
              </w:r>
            </w:hyperlink>
          </w:p>
        </w:tc>
      </w:tr>
      <w:bookmarkEnd w:id="7"/>
    </w:tbl>
    <w:p w14:paraId="10980841" w14:textId="6FE771D7" w:rsidR="009D5B31" w:rsidRPr="00EB4821" w:rsidRDefault="009D5B31">
      <w:pPr>
        <w:tabs>
          <w:tab w:val="clear" w:pos="567"/>
          <w:tab w:val="clear" w:pos="1134"/>
          <w:tab w:val="clear" w:pos="1701"/>
          <w:tab w:val="clear" w:pos="2268"/>
          <w:tab w:val="clear" w:pos="2835"/>
        </w:tabs>
        <w:overflowPunct/>
        <w:autoSpaceDE/>
        <w:autoSpaceDN/>
        <w:adjustRightInd/>
        <w:spacing w:before="0"/>
        <w:textAlignment w:val="auto"/>
      </w:pPr>
      <w:r w:rsidRPr="00EB4821">
        <w:br w:type="page"/>
      </w:r>
    </w:p>
    <w:p w14:paraId="0199BE96" w14:textId="27356ECA" w:rsidR="009D5B31" w:rsidRPr="00EB4821" w:rsidRDefault="009D5B31" w:rsidP="00C44A12">
      <w:pPr>
        <w:pStyle w:val="Heading1"/>
        <w:rPr>
          <w:rFonts w:eastAsia="MS Mincho"/>
        </w:rPr>
      </w:pPr>
      <w:r w:rsidRPr="00EB4821">
        <w:rPr>
          <w:rFonts w:eastAsia="MS Mincho"/>
        </w:rPr>
        <w:lastRenderedPageBreak/>
        <w:t>1</w:t>
      </w:r>
      <w:r w:rsidRPr="00EB4821">
        <w:rPr>
          <w:rFonts w:eastAsia="MS Mincho"/>
        </w:rPr>
        <w:tab/>
      </w:r>
      <w:r w:rsidR="00DA043E" w:rsidRPr="00EB4821">
        <w:rPr>
          <w:rFonts w:eastAsia="MS Mincho"/>
        </w:rPr>
        <w:t xml:space="preserve">Résultats des discussions tenues le 10 juin 2021 </w:t>
      </w:r>
      <w:r w:rsidRPr="00EB4821">
        <w:rPr>
          <w:rFonts w:eastAsia="MS Mincho"/>
        </w:rPr>
        <w:t xml:space="preserve">(Document </w:t>
      </w:r>
      <w:hyperlink r:id="rId25" w:history="1">
        <w:r w:rsidRPr="00EB4821">
          <w:rPr>
            <w:rFonts w:eastAsia="MS Mincho"/>
            <w:color w:val="0000FF"/>
            <w:u w:val="single"/>
          </w:rPr>
          <w:t>C21/DT/1(R</w:t>
        </w:r>
        <w:r w:rsidR="00DA043E" w:rsidRPr="00EB4821">
          <w:rPr>
            <w:rFonts w:eastAsia="MS Mincho"/>
            <w:color w:val="0000FF"/>
            <w:u w:val="single"/>
          </w:rPr>
          <w:t>é</w:t>
        </w:r>
        <w:r w:rsidRPr="00EB4821">
          <w:rPr>
            <w:rFonts w:eastAsia="MS Mincho"/>
            <w:color w:val="0000FF"/>
            <w:u w:val="single"/>
          </w:rPr>
          <w:t>v.2)</w:t>
        </w:r>
      </w:hyperlink>
      <w:r w:rsidRPr="00EB4821">
        <w:rPr>
          <w:rFonts w:eastAsia="MS Mincho"/>
        </w:rPr>
        <w:t>)</w:t>
      </w:r>
    </w:p>
    <w:p w14:paraId="02313B2A" w14:textId="7D1D5607" w:rsidR="009D5B31" w:rsidRPr="00EB4821" w:rsidRDefault="009D5B31" w:rsidP="00C44A12">
      <w:pPr>
        <w:rPr>
          <w:rFonts w:eastAsia="MS Mincho"/>
        </w:rPr>
      </w:pPr>
      <w:r w:rsidRPr="00EB4821">
        <w:rPr>
          <w:rFonts w:eastAsia="MS Mincho"/>
        </w:rPr>
        <w:t>1.1</w:t>
      </w:r>
      <w:r w:rsidRPr="00EB4821">
        <w:rPr>
          <w:rFonts w:eastAsia="MS Mincho"/>
        </w:rPr>
        <w:tab/>
      </w:r>
      <w:r w:rsidR="00175DB6" w:rsidRPr="00EB4821">
        <w:rPr>
          <w:rFonts w:eastAsia="MS Mincho"/>
        </w:rPr>
        <w:t xml:space="preserve">Il est </w:t>
      </w:r>
      <w:r w:rsidR="00175DB6" w:rsidRPr="00EB4821">
        <w:rPr>
          <w:rFonts w:eastAsia="MS Mincho"/>
          <w:b/>
          <w:bCs/>
        </w:rPr>
        <w:t>pris note</w:t>
      </w:r>
      <w:r w:rsidR="00175DB6" w:rsidRPr="00EB4821">
        <w:rPr>
          <w:rFonts w:eastAsia="MS Mincho"/>
        </w:rPr>
        <w:t xml:space="preserve"> du </w:t>
      </w:r>
      <w:r w:rsidRPr="00EB4821">
        <w:rPr>
          <w:rFonts w:eastAsia="MS Mincho"/>
        </w:rPr>
        <w:t>Document C21/DT/1(R</w:t>
      </w:r>
      <w:r w:rsidR="00175DB6" w:rsidRPr="00EB4821">
        <w:rPr>
          <w:rFonts w:eastAsia="MS Mincho"/>
        </w:rPr>
        <w:t>é</w:t>
      </w:r>
      <w:r w:rsidRPr="00EB4821">
        <w:rPr>
          <w:rFonts w:eastAsia="MS Mincho"/>
        </w:rPr>
        <w:t>v.2).</w:t>
      </w:r>
    </w:p>
    <w:p w14:paraId="35B7765A" w14:textId="29A67051" w:rsidR="009D5B31" w:rsidRPr="00EB4821" w:rsidRDefault="009D5B31" w:rsidP="00C44A12">
      <w:pPr>
        <w:pStyle w:val="Heading1"/>
        <w:rPr>
          <w:rFonts w:eastAsia="MS Mincho" w:cs="Calibri"/>
          <w:sz w:val="26"/>
          <w:szCs w:val="26"/>
        </w:rPr>
      </w:pPr>
      <w:r w:rsidRPr="00EB4821">
        <w:rPr>
          <w:rFonts w:eastAsia="MS Mincho" w:cs="Calibri"/>
          <w:bCs/>
          <w:sz w:val="26"/>
          <w:szCs w:val="26"/>
        </w:rPr>
        <w:t>2</w:t>
      </w:r>
      <w:r w:rsidRPr="00EB4821">
        <w:rPr>
          <w:rFonts w:eastAsia="MS Mincho" w:cs="Calibri"/>
          <w:bCs/>
          <w:sz w:val="26"/>
          <w:szCs w:val="26"/>
        </w:rPr>
        <w:tab/>
      </w:r>
      <w:r w:rsidR="00DA043E" w:rsidRPr="00EB4821">
        <w:rPr>
          <w:rFonts w:eastAsia="MS Mincho" w:cs="Calibri"/>
          <w:bCs/>
          <w:sz w:val="26"/>
          <w:szCs w:val="26"/>
        </w:rPr>
        <w:t>Activités demandées mais non budgétées (UMAC) (suite</w:t>
      </w:r>
      <w:r w:rsidRPr="00EB4821">
        <w:rPr>
          <w:rFonts w:eastAsia="MS Mincho" w:cs="Calibri"/>
          <w:bCs/>
          <w:sz w:val="26"/>
          <w:szCs w:val="26"/>
        </w:rPr>
        <w:t xml:space="preserve">) </w:t>
      </w:r>
      <w:r w:rsidR="00EB4821" w:rsidRPr="00EB4821">
        <w:rPr>
          <w:rFonts w:eastAsia="MS Mincho" w:cs="Calibri"/>
          <w:bCs/>
          <w:sz w:val="26"/>
          <w:szCs w:val="26"/>
        </w:rPr>
        <w:br/>
      </w:r>
      <w:r w:rsidRPr="00EB4821">
        <w:rPr>
          <w:rFonts w:eastAsia="MS Mincho" w:cs="Calibri"/>
          <w:bCs/>
          <w:sz w:val="26"/>
          <w:szCs w:val="26"/>
        </w:rPr>
        <w:t xml:space="preserve">(Documents </w:t>
      </w:r>
      <w:hyperlink r:id="rId26" w:history="1">
        <w:r w:rsidRPr="00EB4821">
          <w:rPr>
            <w:rFonts w:eastAsia="MS Mincho" w:cs="Calibri"/>
            <w:bCs/>
            <w:color w:val="0000FF"/>
            <w:sz w:val="26"/>
            <w:szCs w:val="26"/>
            <w:u w:val="single"/>
          </w:rPr>
          <w:t>C21/49</w:t>
        </w:r>
      </w:hyperlink>
      <w:r w:rsidR="00AC7881" w:rsidRPr="00EB4821">
        <w:rPr>
          <w:rFonts w:eastAsia="MS Mincho" w:cs="Calibri"/>
          <w:bCs/>
          <w:sz w:val="26"/>
          <w:szCs w:val="26"/>
        </w:rPr>
        <w:t xml:space="preserve">, </w:t>
      </w:r>
      <w:hyperlink r:id="rId27" w:history="1">
        <w:r w:rsidR="00AC7881" w:rsidRPr="00EB4821">
          <w:rPr>
            <w:rStyle w:val="Hyperlink"/>
            <w:rFonts w:eastAsia="MS Mincho" w:cs="Calibri"/>
            <w:bCs/>
            <w:sz w:val="26"/>
            <w:szCs w:val="26"/>
          </w:rPr>
          <w:t>C21/70</w:t>
        </w:r>
      </w:hyperlink>
      <w:r w:rsidRPr="00EB4821">
        <w:rPr>
          <w:rFonts w:eastAsia="MS Mincho" w:cs="Calibri"/>
          <w:bCs/>
          <w:color w:val="0000FF"/>
          <w:sz w:val="26"/>
          <w:szCs w:val="26"/>
        </w:rPr>
        <w:t xml:space="preserve"> </w:t>
      </w:r>
      <w:r w:rsidR="00DA043E" w:rsidRPr="00EB4821">
        <w:rPr>
          <w:rFonts w:eastAsia="MS Mincho" w:cs="Calibri"/>
          <w:bCs/>
          <w:sz w:val="26"/>
          <w:szCs w:val="26"/>
        </w:rPr>
        <w:t>et</w:t>
      </w:r>
      <w:r w:rsidR="005D31B3" w:rsidRPr="00EB4821">
        <w:rPr>
          <w:rFonts w:eastAsia="MS Mincho" w:cs="Calibri"/>
          <w:bCs/>
          <w:sz w:val="26"/>
          <w:szCs w:val="26"/>
        </w:rPr>
        <w:t> </w:t>
      </w:r>
      <w:hyperlink r:id="rId28" w:history="1">
        <w:r w:rsidRPr="00EB4821">
          <w:rPr>
            <w:rFonts w:eastAsia="MS Mincho" w:cs="Calibri"/>
            <w:bCs/>
            <w:color w:val="0000FF"/>
            <w:sz w:val="26"/>
            <w:szCs w:val="26"/>
            <w:u w:val="single"/>
          </w:rPr>
          <w:t>C21/DT/4</w:t>
        </w:r>
      </w:hyperlink>
      <w:r w:rsidRPr="00EB4821">
        <w:rPr>
          <w:rFonts w:eastAsia="MS Mincho" w:cs="Calibri"/>
          <w:bCs/>
          <w:sz w:val="26"/>
          <w:szCs w:val="26"/>
        </w:rPr>
        <w:t>)</w:t>
      </w:r>
    </w:p>
    <w:p w14:paraId="24C05B24" w14:textId="5238B70C" w:rsidR="00175DB6" w:rsidRPr="00EB4821" w:rsidRDefault="009D5B31" w:rsidP="00BE0D3C">
      <w:pPr>
        <w:rPr>
          <w:rFonts w:eastAsia="MS Mincho"/>
        </w:rPr>
      </w:pPr>
      <w:r w:rsidRPr="00EB4821">
        <w:rPr>
          <w:rFonts w:eastAsia="MS Mincho"/>
        </w:rPr>
        <w:t>2.1</w:t>
      </w:r>
      <w:r w:rsidRPr="00EB4821">
        <w:rPr>
          <w:rFonts w:eastAsia="MS Mincho"/>
        </w:rPr>
        <w:tab/>
      </w:r>
      <w:r w:rsidR="003407DF" w:rsidRPr="00EB4821">
        <w:rPr>
          <w:rFonts w:eastAsia="MS Mincho"/>
        </w:rPr>
        <w:t>Le Chef du Département de la gestion des ressources financières (FRMD) présente le Document C21/DT/4, qui contient la liste des tâches les plus urgentes identifiées par le secrétariat parmi les activités demandées mais non budgétées pour l'année 2021 figurant dans le Document</w:t>
      </w:r>
      <w:r w:rsidR="00BE0D3C" w:rsidRPr="00EB4821">
        <w:rPr>
          <w:rFonts w:eastAsia="MS Mincho"/>
        </w:rPr>
        <w:t> </w:t>
      </w:r>
      <w:r w:rsidR="003407DF" w:rsidRPr="00EB4821">
        <w:rPr>
          <w:rFonts w:eastAsia="MS Mincho"/>
        </w:rPr>
        <w:t>C21/49, comme demand</w:t>
      </w:r>
      <w:r w:rsidR="00A14AE3" w:rsidRPr="00EB4821">
        <w:rPr>
          <w:rFonts w:eastAsia="MS Mincho"/>
        </w:rPr>
        <w:t>é</w:t>
      </w:r>
      <w:r w:rsidR="003407DF" w:rsidRPr="00EB4821">
        <w:rPr>
          <w:rFonts w:eastAsia="MS Mincho"/>
        </w:rPr>
        <w:t xml:space="preserve"> </w:t>
      </w:r>
      <w:r w:rsidR="00A14AE3" w:rsidRPr="00EB4821">
        <w:rPr>
          <w:rFonts w:eastAsia="MS Mincho"/>
        </w:rPr>
        <w:t>lors de</w:t>
      </w:r>
      <w:r w:rsidR="003407DF" w:rsidRPr="00EB4821">
        <w:rPr>
          <w:rFonts w:eastAsia="MS Mincho"/>
        </w:rPr>
        <w:t xml:space="preserve"> la séance précédente. Le montant </w:t>
      </w:r>
      <w:r w:rsidR="00124035" w:rsidRPr="00EB4821">
        <w:rPr>
          <w:rFonts w:eastAsia="MS Mincho"/>
        </w:rPr>
        <w:t xml:space="preserve">total </w:t>
      </w:r>
      <w:r w:rsidR="003407DF" w:rsidRPr="00EB4821">
        <w:rPr>
          <w:rFonts w:eastAsia="MS Mincho"/>
        </w:rPr>
        <w:t>requis</w:t>
      </w:r>
      <w:r w:rsidR="00AC7881" w:rsidRPr="00EB4821">
        <w:rPr>
          <w:rFonts w:eastAsia="MS Mincho"/>
        </w:rPr>
        <w:t xml:space="preserve"> en</w:t>
      </w:r>
      <w:r w:rsidR="00BC28EE" w:rsidRPr="00EB4821">
        <w:rPr>
          <w:rFonts w:eastAsia="MS Mincho"/>
        </w:rPr>
        <w:t> </w:t>
      </w:r>
      <w:r w:rsidR="00AC7881" w:rsidRPr="00EB4821">
        <w:rPr>
          <w:rFonts w:eastAsia="MS Mincho"/>
        </w:rPr>
        <w:t>2021 au titre des activités urgentes demandées s'élève à 301 000 CHF. Ce montant vise à</w:t>
      </w:r>
      <w:r w:rsidR="003407DF" w:rsidRPr="00EB4821">
        <w:rPr>
          <w:rFonts w:eastAsia="MS Mincho"/>
        </w:rPr>
        <w:t xml:space="preserve"> financer les trois postes (deux postes P2 et un poste P1) pour les activités prioritaires des </w:t>
      </w:r>
      <w:r w:rsidR="00AF73AB" w:rsidRPr="00EB4821">
        <w:rPr>
          <w:rFonts w:eastAsia="MS Mincho"/>
        </w:rPr>
        <w:t>C</w:t>
      </w:r>
      <w:r w:rsidR="003407DF" w:rsidRPr="00EB4821">
        <w:rPr>
          <w:rFonts w:eastAsia="MS Mincho"/>
        </w:rPr>
        <w:t>ommissions d'études de l'</w:t>
      </w:r>
      <w:r w:rsidR="00BE0D3C" w:rsidRPr="00EB4821">
        <w:rPr>
          <w:rFonts w:eastAsia="MS Mincho"/>
        </w:rPr>
        <w:t>UIT-T</w:t>
      </w:r>
      <w:r w:rsidR="003407DF" w:rsidRPr="00EB4821">
        <w:rPr>
          <w:rFonts w:eastAsia="MS Mincho"/>
        </w:rPr>
        <w:t xml:space="preserve"> et</w:t>
      </w:r>
      <w:r w:rsidR="00AC7881" w:rsidRPr="00EB4821">
        <w:rPr>
          <w:rFonts w:eastAsia="MS Mincho"/>
        </w:rPr>
        <w:t xml:space="preserve"> à</w:t>
      </w:r>
      <w:r w:rsidR="003407DF" w:rsidRPr="00EB4821">
        <w:rPr>
          <w:rFonts w:eastAsia="MS Mincho"/>
        </w:rPr>
        <w:t xml:space="preserve"> fournir des outils et applications informatiques visant à aider l'</w:t>
      </w:r>
      <w:r w:rsidR="00BE0D3C" w:rsidRPr="00EB4821">
        <w:rPr>
          <w:rFonts w:eastAsia="MS Mincho"/>
        </w:rPr>
        <w:t>UIT-R</w:t>
      </w:r>
      <w:r w:rsidR="003407DF" w:rsidRPr="00EB4821">
        <w:rPr>
          <w:rFonts w:eastAsia="MS Mincho"/>
        </w:rPr>
        <w:t xml:space="preserve"> à mettre en œuvre le Règlement des radiocommunications. </w:t>
      </w:r>
      <w:r w:rsidR="00A14AE3" w:rsidRPr="00EB4821">
        <w:rPr>
          <w:rFonts w:eastAsia="MS Mincho"/>
        </w:rPr>
        <w:t xml:space="preserve">Une </w:t>
      </w:r>
      <w:r w:rsidR="003407DF" w:rsidRPr="00EB4821">
        <w:rPr>
          <w:rFonts w:eastAsia="MS Mincho"/>
        </w:rPr>
        <w:t>autorisation est demandée en vue d'utiliser les fonds disponibles au titre de l'excédent découlant de la mise en œuvre du budget 2021 pour couvrir le coût.</w:t>
      </w:r>
    </w:p>
    <w:p w14:paraId="057C3819" w14:textId="64D333C7" w:rsidR="009D5B31" w:rsidRPr="00EB4821" w:rsidRDefault="009D5B31" w:rsidP="00C44A12">
      <w:pPr>
        <w:rPr>
          <w:rFonts w:eastAsia="MS Mincho"/>
        </w:rPr>
      </w:pPr>
      <w:r w:rsidRPr="00EB4821">
        <w:rPr>
          <w:rFonts w:eastAsia="MS Mincho"/>
        </w:rPr>
        <w:t>2.2</w:t>
      </w:r>
      <w:r w:rsidRPr="00EB4821">
        <w:rPr>
          <w:rFonts w:eastAsia="MS Mincho"/>
        </w:rPr>
        <w:tab/>
      </w:r>
      <w:r w:rsidR="003407DF" w:rsidRPr="00EB4821">
        <w:rPr>
          <w:rFonts w:eastAsia="MS Mincho"/>
        </w:rPr>
        <w:t>Une Conseillère</w:t>
      </w:r>
      <w:r w:rsidR="00A2122B" w:rsidRPr="00EB4821">
        <w:rPr>
          <w:rFonts w:eastAsia="MS Mincho"/>
        </w:rPr>
        <w:t xml:space="preserve"> souhaite </w:t>
      </w:r>
      <w:r w:rsidR="003407DF" w:rsidRPr="00EB4821">
        <w:rPr>
          <w:rFonts w:eastAsia="MS Mincho"/>
        </w:rPr>
        <w:t>des précisions concernant les bases contractuelles selon lesquelles les trois postes temporaires pour l'</w:t>
      </w:r>
      <w:r w:rsidR="00BE0D3C" w:rsidRPr="00EB4821">
        <w:rPr>
          <w:rFonts w:eastAsia="MS Mincho"/>
        </w:rPr>
        <w:t>UIT-T</w:t>
      </w:r>
      <w:r w:rsidR="003407DF" w:rsidRPr="00EB4821">
        <w:rPr>
          <w:rFonts w:eastAsia="MS Mincho"/>
        </w:rPr>
        <w:t xml:space="preserve"> seront pourvus</w:t>
      </w:r>
      <w:r w:rsidR="00A14AE3" w:rsidRPr="00EB4821">
        <w:rPr>
          <w:rFonts w:eastAsia="MS Mincho"/>
        </w:rPr>
        <w:t>,</w:t>
      </w:r>
      <w:r w:rsidR="00A2122B" w:rsidRPr="00EB4821">
        <w:rPr>
          <w:rFonts w:eastAsia="MS Mincho"/>
        </w:rPr>
        <w:t xml:space="preserve"> et demande si le Conseil sera consulté au sujet des arrangements ultérieurs, </w:t>
      </w:r>
      <w:r w:rsidR="00A14AE3" w:rsidRPr="00EB4821">
        <w:rPr>
          <w:rFonts w:eastAsia="MS Mincho"/>
        </w:rPr>
        <w:t>tels que de</w:t>
      </w:r>
      <w:r w:rsidR="00A2122B" w:rsidRPr="00EB4821">
        <w:rPr>
          <w:rFonts w:eastAsia="MS Mincho"/>
        </w:rPr>
        <w:t xml:space="preserve"> possibles prolongations. Une autre Conseillère fait remarquer que les postes P1 et P2 exigent des niveaux de qualification relativement </w:t>
      </w:r>
      <w:r w:rsidR="00124035" w:rsidRPr="00EB4821">
        <w:rPr>
          <w:rFonts w:eastAsia="MS Mincho"/>
        </w:rPr>
        <w:t>bas</w:t>
      </w:r>
      <w:r w:rsidR="00A14AE3" w:rsidRPr="00EB4821">
        <w:rPr>
          <w:rFonts w:eastAsia="MS Mincho"/>
        </w:rPr>
        <w:t>,</w:t>
      </w:r>
      <w:r w:rsidR="00A2122B" w:rsidRPr="00EB4821">
        <w:rPr>
          <w:rFonts w:eastAsia="MS Mincho"/>
        </w:rPr>
        <w:t xml:space="preserve"> et demande quelles seront les tâches des fonctionnaires en question. Elle demande en outre s'il n'est pas </w:t>
      </w:r>
      <w:r w:rsidR="00A14AE3" w:rsidRPr="00EB4821">
        <w:rPr>
          <w:rFonts w:eastAsia="MS Mincho"/>
        </w:rPr>
        <w:t xml:space="preserve">plutôt </w:t>
      </w:r>
      <w:r w:rsidR="00A2122B" w:rsidRPr="00EB4821">
        <w:rPr>
          <w:rFonts w:eastAsia="MS Mincho"/>
        </w:rPr>
        <w:t xml:space="preserve">possible de faire appel à des </w:t>
      </w:r>
      <w:r w:rsidR="00A14AE3" w:rsidRPr="00EB4821">
        <w:rPr>
          <w:rFonts w:eastAsia="MS Mincho"/>
        </w:rPr>
        <w:t>membres du personnel actuel</w:t>
      </w:r>
      <w:r w:rsidR="00A2122B" w:rsidRPr="00EB4821">
        <w:rPr>
          <w:rFonts w:eastAsia="MS Mincho"/>
        </w:rPr>
        <w:t xml:space="preserve"> et demande confirmation que des ressources supplémentaires ne seront pas nécessaires </w:t>
      </w:r>
      <w:r w:rsidR="00AC7881" w:rsidRPr="00EB4821">
        <w:rPr>
          <w:rFonts w:eastAsia="MS Mincho"/>
        </w:rPr>
        <w:t>après</w:t>
      </w:r>
      <w:r w:rsidR="00A2122B" w:rsidRPr="00EB4821">
        <w:rPr>
          <w:rFonts w:eastAsia="MS Mincho"/>
        </w:rPr>
        <w:t xml:space="preserve"> la fin de 2021.</w:t>
      </w:r>
    </w:p>
    <w:p w14:paraId="7392CB09" w14:textId="15765321" w:rsidR="00766801" w:rsidRPr="00EB4821" w:rsidRDefault="009D5B31" w:rsidP="00C44A12">
      <w:pPr>
        <w:rPr>
          <w:rFonts w:eastAsia="MS Mincho"/>
        </w:rPr>
      </w:pPr>
      <w:r w:rsidRPr="00EB4821">
        <w:rPr>
          <w:rFonts w:eastAsia="MS Mincho"/>
        </w:rPr>
        <w:t>2.3</w:t>
      </w:r>
      <w:r w:rsidRPr="00EB4821">
        <w:rPr>
          <w:rFonts w:eastAsia="MS Mincho"/>
        </w:rPr>
        <w:tab/>
      </w:r>
      <w:r w:rsidR="00766801" w:rsidRPr="00EB4821">
        <w:rPr>
          <w:rFonts w:eastAsia="MS Mincho"/>
        </w:rPr>
        <w:t xml:space="preserve">Le Directeur adjoint du TSB explique </w:t>
      </w:r>
      <w:r w:rsidR="00A14AE3" w:rsidRPr="00EB4821">
        <w:rPr>
          <w:rFonts w:eastAsia="MS Mincho"/>
        </w:rPr>
        <w:t>qu</w:t>
      </w:r>
      <w:r w:rsidR="00AC7881" w:rsidRPr="00EB4821">
        <w:rPr>
          <w:rFonts w:eastAsia="MS Mincho"/>
        </w:rPr>
        <w:t xml:space="preserve">'il est possible de recruter </w:t>
      </w:r>
      <w:r w:rsidR="00124035" w:rsidRPr="00EB4821">
        <w:rPr>
          <w:rFonts w:eastAsia="MS Mincho"/>
        </w:rPr>
        <w:t xml:space="preserve">du </w:t>
      </w:r>
      <w:r w:rsidR="00766801" w:rsidRPr="00EB4821">
        <w:rPr>
          <w:rFonts w:eastAsia="MS Mincho"/>
        </w:rPr>
        <w:t>personnel temporaire</w:t>
      </w:r>
      <w:r w:rsidR="00A14AE3" w:rsidRPr="00EB4821">
        <w:rPr>
          <w:rFonts w:eastAsia="MS Mincho"/>
        </w:rPr>
        <w:t xml:space="preserve"> </w:t>
      </w:r>
      <w:r w:rsidR="00766801" w:rsidRPr="00EB4821">
        <w:rPr>
          <w:rFonts w:eastAsia="MS Mincho"/>
        </w:rPr>
        <w:t>dans le cadre de contrats de courte durée</w:t>
      </w:r>
      <w:r w:rsidR="00AC7881" w:rsidRPr="00EB4821">
        <w:rPr>
          <w:rFonts w:eastAsia="MS Mincho"/>
        </w:rPr>
        <w:t xml:space="preserve"> ou de prolonger les contrats d'engagement </w:t>
      </w:r>
      <w:r w:rsidR="00021D14" w:rsidRPr="00EB4821">
        <w:rPr>
          <w:rFonts w:eastAsia="MS Mincho"/>
        </w:rPr>
        <w:t>spéciaux</w:t>
      </w:r>
      <w:r w:rsidR="00AC7881" w:rsidRPr="00EB4821">
        <w:rPr>
          <w:rFonts w:eastAsia="MS Mincho"/>
        </w:rPr>
        <w:t xml:space="preserve"> existants, selon qu'il convient. Ces dispositions ne concernent que l'année 2021</w:t>
      </w:r>
      <w:r w:rsidR="00021D14" w:rsidRPr="00EB4821">
        <w:rPr>
          <w:rFonts w:eastAsia="MS Mincho"/>
        </w:rPr>
        <w:t xml:space="preserve">. </w:t>
      </w:r>
      <w:r w:rsidR="00AC7881" w:rsidRPr="00EB4821">
        <w:rPr>
          <w:rFonts w:eastAsia="MS Mincho"/>
        </w:rPr>
        <w:t>Les demandes pour 2022 seront effectuées de manière séparée.</w:t>
      </w:r>
    </w:p>
    <w:p w14:paraId="6F55AAC9" w14:textId="33336BE2" w:rsidR="00D522D7" w:rsidRPr="00EB4821" w:rsidRDefault="009D5B31" w:rsidP="00C44A12">
      <w:pPr>
        <w:rPr>
          <w:rFonts w:eastAsia="MS Mincho"/>
        </w:rPr>
      </w:pPr>
      <w:r w:rsidRPr="00EB4821">
        <w:rPr>
          <w:rFonts w:eastAsia="MS Mincho"/>
        </w:rPr>
        <w:t>2.4</w:t>
      </w:r>
      <w:r w:rsidRPr="00EB4821">
        <w:rPr>
          <w:rFonts w:eastAsia="MS Mincho"/>
        </w:rPr>
        <w:tab/>
      </w:r>
      <w:r w:rsidR="00D522D7" w:rsidRPr="00EB4821">
        <w:rPr>
          <w:rFonts w:eastAsia="MS Mincho"/>
        </w:rPr>
        <w:t>Le Chef du Département</w:t>
      </w:r>
      <w:r w:rsidRPr="00EB4821">
        <w:rPr>
          <w:rFonts w:eastAsia="MS Mincho"/>
        </w:rPr>
        <w:t xml:space="preserve"> FRMD</w:t>
      </w:r>
      <w:r w:rsidR="00A14AE3" w:rsidRPr="00EB4821">
        <w:rPr>
          <w:rFonts w:eastAsia="MS Mincho"/>
        </w:rPr>
        <w:t xml:space="preserve"> confirme</w:t>
      </w:r>
      <w:r w:rsidRPr="00EB4821">
        <w:rPr>
          <w:rFonts w:eastAsia="MS Mincho"/>
        </w:rPr>
        <w:t xml:space="preserve"> </w:t>
      </w:r>
      <w:r w:rsidR="00D522D7" w:rsidRPr="00EB4821">
        <w:rPr>
          <w:rFonts w:eastAsia="MS Mincho"/>
        </w:rPr>
        <w:t xml:space="preserve">que l'intention est de financer les postes demandés en utilisant l'excédent découlant de la mise en œuvre du budget 2021, et ce uniquement jusqu'à la fin de 2021. Si </w:t>
      </w:r>
      <w:r w:rsidR="00AC7881" w:rsidRPr="00EB4821">
        <w:rPr>
          <w:rFonts w:eastAsia="MS Mincho"/>
        </w:rPr>
        <w:t xml:space="preserve">l'UIT-T </w:t>
      </w:r>
      <w:r w:rsidR="005052E7" w:rsidRPr="00EB4821">
        <w:rPr>
          <w:rFonts w:eastAsia="MS Mincho"/>
        </w:rPr>
        <w:t>a besoin d'une</w:t>
      </w:r>
      <w:r w:rsidR="00AC7881" w:rsidRPr="00EB4821">
        <w:rPr>
          <w:rFonts w:eastAsia="MS Mincho"/>
        </w:rPr>
        <w:t xml:space="preserve"> prolongation de</w:t>
      </w:r>
      <w:r w:rsidR="00124035" w:rsidRPr="00EB4821">
        <w:rPr>
          <w:rFonts w:eastAsia="MS Mincho"/>
        </w:rPr>
        <w:t>s</w:t>
      </w:r>
      <w:r w:rsidR="00AC7881" w:rsidRPr="00EB4821">
        <w:rPr>
          <w:rFonts w:eastAsia="MS Mincho"/>
        </w:rPr>
        <w:t xml:space="preserve"> contrats</w:t>
      </w:r>
      <w:r w:rsidR="00D522D7" w:rsidRPr="00EB4821">
        <w:rPr>
          <w:rFonts w:eastAsia="MS Mincho"/>
        </w:rPr>
        <w:t xml:space="preserve"> ou </w:t>
      </w:r>
      <w:r w:rsidR="005052E7" w:rsidRPr="00EB4821">
        <w:rPr>
          <w:rFonts w:eastAsia="MS Mincho"/>
        </w:rPr>
        <w:t>d'</w:t>
      </w:r>
      <w:r w:rsidR="00D522D7" w:rsidRPr="00EB4821">
        <w:rPr>
          <w:rFonts w:eastAsia="MS Mincho"/>
        </w:rPr>
        <w:t xml:space="preserve">une assistance temporaire supplémentaire au-delà </w:t>
      </w:r>
      <w:r w:rsidR="00AC7881" w:rsidRPr="00EB4821">
        <w:rPr>
          <w:rFonts w:eastAsia="MS Mincho"/>
        </w:rPr>
        <w:t>de 2021</w:t>
      </w:r>
      <w:r w:rsidR="00A14AE3" w:rsidRPr="00EB4821">
        <w:rPr>
          <w:rFonts w:eastAsia="MS Mincho"/>
        </w:rPr>
        <w:t>,</w:t>
      </w:r>
      <w:r w:rsidR="00D522D7" w:rsidRPr="00EB4821">
        <w:rPr>
          <w:rFonts w:eastAsia="MS Mincho"/>
        </w:rPr>
        <w:t xml:space="preserve"> la demande</w:t>
      </w:r>
      <w:r w:rsidR="00A14AE3" w:rsidRPr="00EB4821">
        <w:rPr>
          <w:rFonts w:eastAsia="MS Mincho"/>
        </w:rPr>
        <w:t xml:space="preserve"> correspondante </w:t>
      </w:r>
      <w:r w:rsidR="00124035" w:rsidRPr="00EB4821">
        <w:rPr>
          <w:rFonts w:eastAsia="MS Mincho"/>
        </w:rPr>
        <w:t>sera</w:t>
      </w:r>
      <w:r w:rsidR="00A14AE3" w:rsidRPr="00EB4821">
        <w:rPr>
          <w:rFonts w:eastAsia="MS Mincho"/>
        </w:rPr>
        <w:t xml:space="preserve"> </w:t>
      </w:r>
      <w:r w:rsidR="00AC7881" w:rsidRPr="00EB4821">
        <w:rPr>
          <w:rFonts w:eastAsia="MS Mincho"/>
        </w:rPr>
        <w:t>soumise</w:t>
      </w:r>
      <w:r w:rsidR="00D522D7" w:rsidRPr="00EB4821">
        <w:rPr>
          <w:rFonts w:eastAsia="MS Mincho"/>
        </w:rPr>
        <w:t xml:space="preserve"> au Conseil en 2022.</w:t>
      </w:r>
    </w:p>
    <w:p w14:paraId="1DEC4735" w14:textId="3D0ED787" w:rsidR="00D522D7" w:rsidRPr="00EB4821" w:rsidRDefault="009D5B31" w:rsidP="00C44A12">
      <w:pPr>
        <w:rPr>
          <w:rFonts w:eastAsia="MS Mincho"/>
        </w:rPr>
      </w:pPr>
      <w:r w:rsidRPr="00EB4821">
        <w:rPr>
          <w:rFonts w:eastAsia="MS Mincho"/>
        </w:rPr>
        <w:t>2.5</w:t>
      </w:r>
      <w:r w:rsidRPr="00EB4821">
        <w:rPr>
          <w:rFonts w:eastAsia="MS Mincho"/>
        </w:rPr>
        <w:tab/>
      </w:r>
      <w:r w:rsidR="00D522D7" w:rsidRPr="00EB4821">
        <w:rPr>
          <w:rFonts w:eastAsia="MS Mincho"/>
        </w:rPr>
        <w:t>Le Président, notant que les recrutements pour des postes non temporaires se fer</w:t>
      </w:r>
      <w:r w:rsidR="001D5393" w:rsidRPr="00EB4821">
        <w:rPr>
          <w:rFonts w:eastAsia="MS Mincho"/>
        </w:rPr>
        <w:t>ont</w:t>
      </w:r>
      <w:r w:rsidR="00D522D7" w:rsidRPr="00EB4821">
        <w:rPr>
          <w:rFonts w:eastAsia="MS Mincho"/>
        </w:rPr>
        <w:t xml:space="preserve"> dans le cadre du budget global de l'Union pour la période 20</w:t>
      </w:r>
      <w:r w:rsidR="001D5393" w:rsidRPr="00EB4821">
        <w:rPr>
          <w:rFonts w:eastAsia="MS Mincho"/>
        </w:rPr>
        <w:t>2</w:t>
      </w:r>
      <w:r w:rsidR="00D522D7" w:rsidRPr="00EB4821">
        <w:rPr>
          <w:rFonts w:eastAsia="MS Mincho"/>
        </w:rPr>
        <w:t>4</w:t>
      </w:r>
      <w:r w:rsidR="00AF73AB" w:rsidRPr="00EB4821">
        <w:rPr>
          <w:rFonts w:eastAsia="MS Mincho"/>
        </w:rPr>
        <w:t>-</w:t>
      </w:r>
      <w:r w:rsidR="00D522D7" w:rsidRPr="00EB4821">
        <w:rPr>
          <w:rFonts w:eastAsia="MS Mincho"/>
        </w:rPr>
        <w:t>2027, explique qu'il croit comprendre que la demande porte exclusivement sur des recrutements à titre temporaire pour le reste de l'année</w:t>
      </w:r>
      <w:r w:rsidR="00BE0D3C" w:rsidRPr="00EB4821">
        <w:rPr>
          <w:rFonts w:eastAsia="MS Mincho"/>
        </w:rPr>
        <w:t> </w:t>
      </w:r>
      <w:r w:rsidR="00D522D7" w:rsidRPr="00EB4821">
        <w:rPr>
          <w:rFonts w:eastAsia="MS Mincho"/>
        </w:rPr>
        <w:t>2021. Si l'autorisation est donnée, le secrétariat fera rapport au sujet de sa mise en œuvre au Groupe de travail du Conseil sur les ressources financières et les ressources humaines (</w:t>
      </w:r>
      <w:r w:rsidR="00BE0D3C" w:rsidRPr="00EB4821">
        <w:rPr>
          <w:rFonts w:eastAsia="MS Mincho"/>
        </w:rPr>
        <w:t>GTC</w:t>
      </w:r>
      <w:r w:rsidR="00BE0D3C" w:rsidRPr="00EB4821">
        <w:rPr>
          <w:rFonts w:eastAsia="MS Mincho"/>
        </w:rPr>
        <w:noBreakHyphen/>
        <w:t>FHR</w:t>
      </w:r>
      <w:r w:rsidR="00D522D7" w:rsidRPr="00EB4821">
        <w:rPr>
          <w:rFonts w:eastAsia="MS Mincho"/>
        </w:rPr>
        <w:t xml:space="preserve">) en septembre 2021 et soumettra </w:t>
      </w:r>
      <w:r w:rsidR="001D5393" w:rsidRPr="00EB4821">
        <w:rPr>
          <w:rFonts w:eastAsia="MS Mincho"/>
        </w:rPr>
        <w:t xml:space="preserve">également </w:t>
      </w:r>
      <w:r w:rsidR="00D522D7" w:rsidRPr="00EB4821">
        <w:rPr>
          <w:rFonts w:eastAsia="MS Mincho"/>
        </w:rPr>
        <w:t xml:space="preserve">au </w:t>
      </w:r>
      <w:r w:rsidR="00BE0D3C" w:rsidRPr="00EB4821">
        <w:rPr>
          <w:rFonts w:eastAsia="MS Mincho"/>
        </w:rPr>
        <w:t>GTC-FHR</w:t>
      </w:r>
      <w:r w:rsidR="00D522D7" w:rsidRPr="00EB4821">
        <w:rPr>
          <w:rFonts w:eastAsia="MS Mincho"/>
        </w:rPr>
        <w:t xml:space="preserve"> les éventuelles autres demandes </w:t>
      </w:r>
      <w:r w:rsidR="001D5393" w:rsidRPr="00EB4821">
        <w:rPr>
          <w:rFonts w:eastAsia="MS Mincho"/>
        </w:rPr>
        <w:t>en vue d'utiliser les</w:t>
      </w:r>
      <w:r w:rsidR="00D522D7" w:rsidRPr="00EB4821">
        <w:rPr>
          <w:rFonts w:eastAsia="MS Mincho"/>
        </w:rPr>
        <w:t xml:space="preserve"> excédents </w:t>
      </w:r>
      <w:r w:rsidR="00AC7881" w:rsidRPr="00EB4821">
        <w:rPr>
          <w:rFonts w:eastAsia="MS Mincho"/>
        </w:rPr>
        <w:t xml:space="preserve">restants </w:t>
      </w:r>
      <w:r w:rsidR="00D522D7" w:rsidRPr="00EB4821">
        <w:rPr>
          <w:rFonts w:eastAsia="MS Mincho"/>
        </w:rPr>
        <w:t xml:space="preserve">découlant de la mise en œuvre du budget 2021 pour financer d'autres activités demandées mais non budgétées prioritaires en 2021. </w:t>
      </w:r>
      <w:r w:rsidR="00AC7881" w:rsidRPr="00EB4821">
        <w:rPr>
          <w:rFonts w:eastAsia="MS Mincho"/>
        </w:rPr>
        <w:t>Le Président</w:t>
      </w:r>
      <w:r w:rsidR="00D522D7" w:rsidRPr="00EB4821">
        <w:rPr>
          <w:rFonts w:eastAsia="MS Mincho"/>
        </w:rPr>
        <w:t xml:space="preserve"> propose que les décisions concernant ces dernières demandes </w:t>
      </w:r>
      <w:r w:rsidR="00AC7881" w:rsidRPr="00EB4821">
        <w:rPr>
          <w:rFonts w:eastAsia="MS Mincho"/>
        </w:rPr>
        <w:t>soient</w:t>
      </w:r>
      <w:r w:rsidR="00D522D7" w:rsidRPr="00EB4821">
        <w:rPr>
          <w:rFonts w:eastAsia="MS Mincho"/>
        </w:rPr>
        <w:t xml:space="preserve"> prises par le </w:t>
      </w:r>
      <w:r w:rsidR="00BE0D3C" w:rsidRPr="00EB4821">
        <w:rPr>
          <w:rFonts w:eastAsia="MS Mincho"/>
        </w:rPr>
        <w:t>GTC-FHR</w:t>
      </w:r>
      <w:r w:rsidR="00D522D7" w:rsidRPr="00EB4821">
        <w:rPr>
          <w:rFonts w:eastAsia="MS Mincho"/>
        </w:rPr>
        <w:t xml:space="preserve"> </w:t>
      </w:r>
      <w:r w:rsidR="00AC7881" w:rsidRPr="00EB4821">
        <w:rPr>
          <w:rFonts w:eastAsia="MS Mincho"/>
        </w:rPr>
        <w:t>afin d'agir dans les plus brefs délais.</w:t>
      </w:r>
    </w:p>
    <w:p w14:paraId="6EBE112A" w14:textId="5BFF6F18" w:rsidR="003D745B" w:rsidRPr="00EB4821" w:rsidRDefault="009D5B31" w:rsidP="00BE0D3C">
      <w:pPr>
        <w:keepLines/>
        <w:rPr>
          <w:rFonts w:eastAsia="MS Mincho"/>
        </w:rPr>
      </w:pPr>
      <w:r w:rsidRPr="00EB4821">
        <w:rPr>
          <w:rFonts w:eastAsia="MS Mincho"/>
        </w:rPr>
        <w:lastRenderedPageBreak/>
        <w:t>2.6</w:t>
      </w:r>
      <w:r w:rsidRPr="00EB4821">
        <w:rPr>
          <w:rFonts w:eastAsia="MS Mincho"/>
        </w:rPr>
        <w:tab/>
      </w:r>
      <w:r w:rsidR="00D522D7" w:rsidRPr="00EB4821">
        <w:rPr>
          <w:rFonts w:eastAsia="MS Mincho"/>
        </w:rPr>
        <w:t>Une Conseillère a mis en garde contre</w:t>
      </w:r>
      <w:r w:rsidR="003D745B" w:rsidRPr="00EB4821">
        <w:rPr>
          <w:rFonts w:eastAsia="MS Mincho"/>
        </w:rPr>
        <w:t xml:space="preserve"> le fait de préjuger des discussions au sein du </w:t>
      </w:r>
      <w:r w:rsidR="00BE0D3C" w:rsidRPr="00EB4821">
        <w:rPr>
          <w:rFonts w:eastAsia="MS Mincho"/>
        </w:rPr>
        <w:t>GTC-FHR</w:t>
      </w:r>
      <w:r w:rsidR="003D745B" w:rsidRPr="00EB4821">
        <w:rPr>
          <w:rFonts w:eastAsia="MS Mincho"/>
        </w:rPr>
        <w:t>. Un autre Conseiller a indiqué que toute demande de ce type doit également faire l'objet</w:t>
      </w:r>
      <w:r w:rsidR="00562B80" w:rsidRPr="00EB4821">
        <w:rPr>
          <w:rFonts w:eastAsia="MS Mincho"/>
        </w:rPr>
        <w:t xml:space="preserve"> d'une</w:t>
      </w:r>
      <w:r w:rsidR="003D745B" w:rsidRPr="00EB4821">
        <w:rPr>
          <w:rFonts w:eastAsia="MS Mincho"/>
        </w:rPr>
        <w:t xml:space="preserve"> consultation par correspondance des États Membres du Conseil. Un troisième Conseiller insiste sur le fait qu'il doit être donné suite immédiatement aux demandes urgentes indiquées dans le Document C21/DT/4.</w:t>
      </w:r>
    </w:p>
    <w:p w14:paraId="5C2816DB" w14:textId="206E8949" w:rsidR="003D745B" w:rsidRPr="00EB4821" w:rsidRDefault="009D5B31" w:rsidP="00C44A12">
      <w:pPr>
        <w:rPr>
          <w:rFonts w:eastAsia="MS Mincho"/>
        </w:rPr>
      </w:pPr>
      <w:r w:rsidRPr="00EB4821">
        <w:rPr>
          <w:rFonts w:eastAsia="MS Mincho"/>
        </w:rPr>
        <w:t>2.7</w:t>
      </w:r>
      <w:r w:rsidRPr="00EB4821">
        <w:rPr>
          <w:rFonts w:eastAsia="MS Mincho"/>
        </w:rPr>
        <w:tab/>
      </w:r>
      <w:r w:rsidR="003D745B" w:rsidRPr="00EB4821">
        <w:rPr>
          <w:rFonts w:eastAsia="MS Mincho"/>
        </w:rPr>
        <w:t>Le Président considère que les Conseillers souhaitent conclure, compte tenu du cara</w:t>
      </w:r>
      <w:r w:rsidR="005D31B3" w:rsidRPr="00EB4821">
        <w:rPr>
          <w:rFonts w:eastAsia="MS Mincho"/>
        </w:rPr>
        <w:t xml:space="preserve">ctère </w:t>
      </w:r>
      <w:r w:rsidR="003D745B" w:rsidRPr="00EB4821">
        <w:rPr>
          <w:rFonts w:eastAsia="MS Mincho"/>
        </w:rPr>
        <w:t>urgent de cette question, qu'une consultation par correspondance des États Membres du Conseil sera organisée afin:</w:t>
      </w:r>
    </w:p>
    <w:p w14:paraId="3CA5A2A3" w14:textId="494B1688" w:rsidR="009D5B31" w:rsidRPr="00EB4821" w:rsidRDefault="00BE0D3C" w:rsidP="00BE0D3C">
      <w:pPr>
        <w:pStyle w:val="enumlev1"/>
        <w:rPr>
          <w:rFonts w:eastAsia="MS Mincho"/>
        </w:rPr>
      </w:pPr>
      <w:r w:rsidRPr="00EB4821">
        <w:rPr>
          <w:rFonts w:eastAsia="MS Mincho"/>
        </w:rPr>
        <w:t>–</w:t>
      </w:r>
      <w:r w:rsidR="009D5B31" w:rsidRPr="00EB4821">
        <w:rPr>
          <w:rFonts w:eastAsia="MS Mincho"/>
        </w:rPr>
        <w:tab/>
      </w:r>
      <w:r w:rsidR="003D745B" w:rsidRPr="00EB4821">
        <w:rPr>
          <w:rFonts w:eastAsia="MS Mincho"/>
        </w:rPr>
        <w:t xml:space="preserve">d'autoriser le Secrétaire général à utiliser l'excédent découlant de la mise en œuvre du budget 2021 pour financer les activités demandées urgentes </w:t>
      </w:r>
      <w:r w:rsidR="00562B80" w:rsidRPr="00EB4821">
        <w:rPr>
          <w:rFonts w:eastAsia="MS Mincho"/>
        </w:rPr>
        <w:t xml:space="preserve">et </w:t>
      </w:r>
      <w:r w:rsidR="003D745B" w:rsidRPr="00EB4821">
        <w:rPr>
          <w:rFonts w:eastAsia="MS Mincho"/>
        </w:rPr>
        <w:t>prioritaires pour 2021 indiquées dans le</w:t>
      </w:r>
      <w:r w:rsidR="009D5B31" w:rsidRPr="00EB4821">
        <w:rPr>
          <w:rFonts w:eastAsia="MS Mincho"/>
        </w:rPr>
        <w:t xml:space="preserve"> Document C21/DT/4;</w:t>
      </w:r>
    </w:p>
    <w:p w14:paraId="799DC6F7" w14:textId="79D2FDF7" w:rsidR="003D745B" w:rsidRPr="00EB4821" w:rsidRDefault="00BE0D3C" w:rsidP="00BE0D3C">
      <w:pPr>
        <w:pStyle w:val="enumlev1"/>
        <w:rPr>
          <w:rFonts w:eastAsia="MS Mincho"/>
        </w:rPr>
      </w:pPr>
      <w:r w:rsidRPr="00EB4821">
        <w:rPr>
          <w:rFonts w:eastAsia="MS Mincho"/>
        </w:rPr>
        <w:t>–</w:t>
      </w:r>
      <w:r w:rsidRPr="00EB4821">
        <w:rPr>
          <w:rFonts w:eastAsia="MS Mincho"/>
        </w:rPr>
        <w:tab/>
      </w:r>
      <w:r w:rsidR="003D745B" w:rsidRPr="00EB4821">
        <w:rPr>
          <w:rFonts w:eastAsia="MS Mincho"/>
        </w:rPr>
        <w:t>de charger le secrétariat de présenter</w:t>
      </w:r>
      <w:r w:rsidR="00562B80" w:rsidRPr="00EB4821">
        <w:rPr>
          <w:rFonts w:eastAsia="MS Mincho"/>
        </w:rPr>
        <w:t>,</w:t>
      </w:r>
      <w:r w:rsidR="003D745B" w:rsidRPr="00EB4821">
        <w:rPr>
          <w:rFonts w:eastAsia="MS Mincho"/>
        </w:rPr>
        <w:t xml:space="preserve"> </w:t>
      </w:r>
      <w:r w:rsidR="00562B80" w:rsidRPr="00EB4821">
        <w:rPr>
          <w:rFonts w:eastAsia="MS Mincho"/>
        </w:rPr>
        <w:t xml:space="preserve">à la prochaine réunion du </w:t>
      </w:r>
      <w:r w:rsidRPr="00EB4821">
        <w:rPr>
          <w:rFonts w:eastAsia="MS Mincho"/>
        </w:rPr>
        <w:t>GTC-FHR</w:t>
      </w:r>
      <w:r w:rsidR="00562B80" w:rsidRPr="00EB4821">
        <w:rPr>
          <w:rFonts w:eastAsia="MS Mincho"/>
        </w:rPr>
        <w:t xml:space="preserve"> en septembre</w:t>
      </w:r>
      <w:r w:rsidRPr="00EB4821">
        <w:rPr>
          <w:rFonts w:eastAsia="MS Mincho"/>
        </w:rPr>
        <w:t> </w:t>
      </w:r>
      <w:r w:rsidR="00562B80" w:rsidRPr="00EB4821">
        <w:rPr>
          <w:rFonts w:eastAsia="MS Mincho"/>
        </w:rPr>
        <w:t xml:space="preserve">2021 et aux prochaines sessions du Conseil, </w:t>
      </w:r>
      <w:r w:rsidR="003D745B" w:rsidRPr="00EB4821">
        <w:rPr>
          <w:rFonts w:eastAsia="MS Mincho"/>
        </w:rPr>
        <w:t>la mise en œuvre de ces demandes ainsi que des autres activités demandées mais non budgétées figurant dans le Tableau</w:t>
      </w:r>
      <w:r w:rsidR="00562B80" w:rsidRPr="00EB4821">
        <w:rPr>
          <w:rFonts w:eastAsia="MS Mincho"/>
        </w:rPr>
        <w:t xml:space="preserve"> 1</w:t>
      </w:r>
      <w:r w:rsidR="003D745B" w:rsidRPr="00EB4821">
        <w:rPr>
          <w:rFonts w:eastAsia="MS Mincho"/>
        </w:rPr>
        <w:t xml:space="preserve"> du Document</w:t>
      </w:r>
      <w:r w:rsidRPr="00EB4821">
        <w:rPr>
          <w:rFonts w:eastAsia="MS Mincho"/>
        </w:rPr>
        <w:t> </w:t>
      </w:r>
      <w:r w:rsidR="003D745B" w:rsidRPr="00EB4821">
        <w:rPr>
          <w:rFonts w:eastAsia="MS Mincho"/>
        </w:rPr>
        <w:t>C21/49 prévues pour la période 2021</w:t>
      </w:r>
      <w:r w:rsidRPr="00EB4821">
        <w:rPr>
          <w:rFonts w:eastAsia="MS Mincho"/>
        </w:rPr>
        <w:t>-</w:t>
      </w:r>
      <w:r w:rsidR="003D745B" w:rsidRPr="00EB4821">
        <w:rPr>
          <w:rFonts w:eastAsia="MS Mincho"/>
        </w:rPr>
        <w:t>2027;</w:t>
      </w:r>
    </w:p>
    <w:p w14:paraId="05031FBC" w14:textId="068577A1" w:rsidR="00FD64FE" w:rsidRPr="00EB4821" w:rsidRDefault="00BE0D3C" w:rsidP="00BE0D3C">
      <w:pPr>
        <w:pStyle w:val="enumlev1"/>
        <w:rPr>
          <w:rFonts w:eastAsia="MS Mincho"/>
        </w:rPr>
      </w:pPr>
      <w:r w:rsidRPr="00EB4821">
        <w:rPr>
          <w:rFonts w:eastAsia="MS Mincho"/>
        </w:rPr>
        <w:t>–</w:t>
      </w:r>
      <w:r w:rsidRPr="00EB4821">
        <w:rPr>
          <w:rFonts w:eastAsia="MS Mincho"/>
        </w:rPr>
        <w:tab/>
      </w:r>
      <w:r w:rsidR="00FD64FE" w:rsidRPr="00EB4821">
        <w:rPr>
          <w:rFonts w:eastAsia="MS Mincho"/>
        </w:rPr>
        <w:t xml:space="preserve">de déléguer au </w:t>
      </w:r>
      <w:r w:rsidRPr="00EB4821">
        <w:rPr>
          <w:rFonts w:eastAsia="MS Mincho"/>
        </w:rPr>
        <w:t>GTC-FHR</w:t>
      </w:r>
      <w:r w:rsidR="00FD64FE" w:rsidRPr="00EB4821">
        <w:rPr>
          <w:rFonts w:eastAsia="MS Mincho"/>
        </w:rPr>
        <w:t xml:space="preserve"> </w:t>
      </w:r>
      <w:r w:rsidR="0043334F" w:rsidRPr="00EB4821">
        <w:rPr>
          <w:rFonts w:eastAsia="MS Mincho"/>
        </w:rPr>
        <w:t>la responsabilité</w:t>
      </w:r>
      <w:r w:rsidR="00FD64FE" w:rsidRPr="00EB4821">
        <w:rPr>
          <w:rFonts w:eastAsia="MS Mincho"/>
        </w:rPr>
        <w:t xml:space="preserve"> </w:t>
      </w:r>
      <w:r w:rsidR="00562B80" w:rsidRPr="00EB4821">
        <w:rPr>
          <w:rFonts w:eastAsia="MS Mincho"/>
        </w:rPr>
        <w:t>de décider</w:t>
      </w:r>
      <w:r w:rsidR="00FD64FE" w:rsidRPr="00EB4821">
        <w:rPr>
          <w:rFonts w:eastAsia="MS Mincho"/>
        </w:rPr>
        <w:t xml:space="preserve"> d'autoriser le Secrétaire général à utiliser l'excédent découlant de la mise en œuvre du </w:t>
      </w:r>
      <w:r w:rsidR="00562B80" w:rsidRPr="00EB4821">
        <w:rPr>
          <w:rFonts w:eastAsia="MS Mincho"/>
        </w:rPr>
        <w:t xml:space="preserve">budget </w:t>
      </w:r>
      <w:r w:rsidR="00FD64FE" w:rsidRPr="00EB4821">
        <w:rPr>
          <w:rFonts w:eastAsia="MS Mincho"/>
        </w:rPr>
        <w:t>2021 pour financer d'autres activités demandées prévues pour 2021 telle</w:t>
      </w:r>
      <w:r w:rsidR="00562B80" w:rsidRPr="00EB4821">
        <w:rPr>
          <w:rFonts w:eastAsia="MS Mincho"/>
        </w:rPr>
        <w:t>s</w:t>
      </w:r>
      <w:r w:rsidR="00FD64FE" w:rsidRPr="00EB4821">
        <w:rPr>
          <w:rFonts w:eastAsia="MS Mincho"/>
        </w:rPr>
        <w:t xml:space="preserve"> qu'elle</w:t>
      </w:r>
      <w:r w:rsidR="00562B80" w:rsidRPr="00EB4821">
        <w:rPr>
          <w:rFonts w:eastAsia="MS Mincho"/>
        </w:rPr>
        <w:t>s</w:t>
      </w:r>
      <w:r w:rsidR="00FD64FE" w:rsidRPr="00EB4821">
        <w:rPr>
          <w:rFonts w:eastAsia="MS Mincho"/>
        </w:rPr>
        <w:t xml:space="preserve"> figure</w:t>
      </w:r>
      <w:r w:rsidR="00562B80" w:rsidRPr="00EB4821">
        <w:rPr>
          <w:rFonts w:eastAsia="MS Mincho"/>
        </w:rPr>
        <w:t>nt</w:t>
      </w:r>
      <w:r w:rsidR="00FD64FE" w:rsidRPr="00EB4821">
        <w:rPr>
          <w:rFonts w:eastAsia="MS Mincho"/>
        </w:rPr>
        <w:t xml:space="preserve"> dans le</w:t>
      </w:r>
      <w:r w:rsidR="009D5B31" w:rsidRPr="00EB4821">
        <w:rPr>
          <w:rFonts w:eastAsia="MS Mincho"/>
        </w:rPr>
        <w:t xml:space="preserve"> Document C21/49, </w:t>
      </w:r>
      <w:r w:rsidR="00FD64FE" w:rsidRPr="00EB4821">
        <w:rPr>
          <w:rFonts w:eastAsia="MS Mincho"/>
        </w:rPr>
        <w:t>sous réserve de la tenue immédiate</w:t>
      </w:r>
      <w:r w:rsidR="00562B80" w:rsidRPr="00EB4821">
        <w:rPr>
          <w:rFonts w:eastAsia="MS Mincho"/>
        </w:rPr>
        <w:t xml:space="preserve"> d'une</w:t>
      </w:r>
      <w:r w:rsidR="00FD64FE" w:rsidRPr="00EB4821">
        <w:rPr>
          <w:rFonts w:eastAsia="MS Mincho"/>
        </w:rPr>
        <w:t xml:space="preserve"> consultation par correspondance des États Membres du Conseil.</w:t>
      </w:r>
    </w:p>
    <w:p w14:paraId="2EC9911C" w14:textId="7047A320" w:rsidR="009D5B31" w:rsidRPr="00EB4821" w:rsidRDefault="009D5B31" w:rsidP="00BE0D3C">
      <w:pPr>
        <w:rPr>
          <w:rFonts w:eastAsia="MS Mincho"/>
        </w:rPr>
      </w:pPr>
      <w:r w:rsidRPr="00EB4821">
        <w:rPr>
          <w:rFonts w:eastAsia="MS Mincho"/>
        </w:rPr>
        <w:t>2.8</w:t>
      </w:r>
      <w:r w:rsidRPr="00EB4821">
        <w:rPr>
          <w:rFonts w:eastAsia="MS Mincho"/>
        </w:rPr>
        <w:tab/>
      </w:r>
      <w:r w:rsidR="00FD64FE" w:rsidRPr="00EB4821">
        <w:rPr>
          <w:rFonts w:eastAsia="MS Mincho"/>
        </w:rPr>
        <w:t xml:space="preserve">Il en est ainsi </w:t>
      </w:r>
      <w:r w:rsidR="00FD64FE" w:rsidRPr="00EB4821">
        <w:rPr>
          <w:rFonts w:eastAsia="MS Mincho"/>
          <w:b/>
          <w:bCs/>
        </w:rPr>
        <w:t>conclu</w:t>
      </w:r>
      <w:r w:rsidRPr="00EB4821">
        <w:rPr>
          <w:rFonts w:eastAsia="MS Mincho"/>
        </w:rPr>
        <w:t>.</w:t>
      </w:r>
    </w:p>
    <w:p w14:paraId="05D0A037" w14:textId="528DCB52" w:rsidR="009D5B31" w:rsidRPr="00EB4821" w:rsidRDefault="009D5B31" w:rsidP="00BE0D3C">
      <w:pPr>
        <w:pStyle w:val="Heading1"/>
        <w:rPr>
          <w:rFonts w:eastAsia="MS Mincho" w:cs="Calibri"/>
          <w:bCs/>
          <w:sz w:val="26"/>
          <w:szCs w:val="26"/>
        </w:rPr>
      </w:pPr>
      <w:r w:rsidRPr="00EB4821">
        <w:rPr>
          <w:rFonts w:eastAsia="MS Mincho" w:cs="Calibri"/>
          <w:bCs/>
          <w:sz w:val="26"/>
          <w:szCs w:val="26"/>
        </w:rPr>
        <w:t>3</w:t>
      </w:r>
      <w:r w:rsidRPr="00EB4821">
        <w:rPr>
          <w:rFonts w:eastAsia="MS Mincho" w:cs="Calibri"/>
          <w:bCs/>
          <w:sz w:val="26"/>
          <w:szCs w:val="26"/>
        </w:rPr>
        <w:tab/>
      </w:r>
      <w:r w:rsidR="00DA043E" w:rsidRPr="00EB4821">
        <w:rPr>
          <w:rFonts w:eastAsia="MS Mincho" w:cs="Calibri"/>
          <w:bCs/>
          <w:sz w:val="26"/>
          <w:szCs w:val="26"/>
        </w:rPr>
        <w:t xml:space="preserve">Rapport sur les progrès réalisés concernant le projet de locaux du siège de l'Union </w:t>
      </w:r>
      <w:r w:rsidRPr="00EB4821">
        <w:rPr>
          <w:rFonts w:eastAsia="MS Mincho" w:cs="Calibri"/>
          <w:bCs/>
          <w:sz w:val="26"/>
          <w:szCs w:val="26"/>
        </w:rPr>
        <w:t xml:space="preserve">(Documents </w:t>
      </w:r>
      <w:hyperlink r:id="rId29" w:history="1">
        <w:r w:rsidRPr="00EB4821">
          <w:rPr>
            <w:rFonts w:eastAsia="MS Mincho" w:cs="Calibri"/>
            <w:bCs/>
            <w:color w:val="0000FF"/>
            <w:sz w:val="26"/>
            <w:szCs w:val="26"/>
            <w:u w:val="single"/>
          </w:rPr>
          <w:t>C21/7</w:t>
        </w:r>
      </w:hyperlink>
      <w:r w:rsidRPr="00EB4821">
        <w:rPr>
          <w:rFonts w:eastAsia="MS Mincho" w:cs="Calibri"/>
          <w:bCs/>
          <w:sz w:val="26"/>
          <w:szCs w:val="26"/>
        </w:rPr>
        <w:t xml:space="preserve">, </w:t>
      </w:r>
      <w:hyperlink r:id="rId30" w:history="1">
        <w:r w:rsidRPr="00EB4821">
          <w:rPr>
            <w:rFonts w:eastAsia="MS Mincho" w:cs="Calibri"/>
            <w:bCs/>
            <w:color w:val="0000FF"/>
            <w:sz w:val="26"/>
            <w:szCs w:val="26"/>
            <w:u w:val="single"/>
          </w:rPr>
          <w:t>C21/77</w:t>
        </w:r>
      </w:hyperlink>
      <w:r w:rsidRPr="00EB4821">
        <w:rPr>
          <w:rFonts w:eastAsia="MS Mincho" w:cs="Calibri"/>
          <w:bCs/>
          <w:sz w:val="26"/>
          <w:szCs w:val="26"/>
        </w:rPr>
        <w:t xml:space="preserve"> </w:t>
      </w:r>
      <w:r w:rsidR="00DA043E" w:rsidRPr="00EB4821">
        <w:rPr>
          <w:rFonts w:eastAsia="MS Mincho" w:cs="Calibri"/>
          <w:bCs/>
          <w:sz w:val="26"/>
          <w:szCs w:val="26"/>
        </w:rPr>
        <w:t>et</w:t>
      </w:r>
      <w:r w:rsidRPr="00EB4821">
        <w:rPr>
          <w:rFonts w:eastAsia="MS Mincho" w:cs="Calibri"/>
          <w:bCs/>
          <w:sz w:val="26"/>
          <w:szCs w:val="26"/>
        </w:rPr>
        <w:t xml:space="preserve"> </w:t>
      </w:r>
      <w:hyperlink r:id="rId31" w:history="1">
        <w:r w:rsidRPr="00EB4821">
          <w:rPr>
            <w:rFonts w:eastAsia="MS Mincho" w:cs="Calibri"/>
            <w:bCs/>
            <w:color w:val="0000FF"/>
            <w:sz w:val="26"/>
            <w:szCs w:val="26"/>
            <w:u w:val="single"/>
          </w:rPr>
          <w:t>C21/81</w:t>
        </w:r>
      </w:hyperlink>
      <w:r w:rsidRPr="00EB4821">
        <w:rPr>
          <w:rFonts w:eastAsia="MS Mincho" w:cs="Calibri"/>
          <w:bCs/>
          <w:sz w:val="26"/>
          <w:szCs w:val="26"/>
        </w:rPr>
        <w:t>)</w:t>
      </w:r>
    </w:p>
    <w:p w14:paraId="692F1BAC" w14:textId="767A7575" w:rsidR="0043334F" w:rsidRPr="00EB4821" w:rsidRDefault="009D5B31" w:rsidP="00C44A12">
      <w:pPr>
        <w:rPr>
          <w:rFonts w:eastAsia="MS Mincho"/>
        </w:rPr>
      </w:pPr>
      <w:r w:rsidRPr="00EB4821">
        <w:rPr>
          <w:rFonts w:eastAsia="MS Mincho"/>
        </w:rPr>
        <w:t>3.1</w:t>
      </w:r>
      <w:r w:rsidRPr="00EB4821">
        <w:rPr>
          <w:rFonts w:eastAsia="MS Mincho"/>
        </w:rPr>
        <w:tab/>
      </w:r>
      <w:r w:rsidR="0043334F" w:rsidRPr="00EB4821">
        <w:rPr>
          <w:rFonts w:eastAsia="MS Mincho"/>
        </w:rPr>
        <w:t>Le Vice</w:t>
      </w:r>
      <w:r w:rsidR="00BE0D3C" w:rsidRPr="00EB4821">
        <w:rPr>
          <w:rFonts w:eastAsia="MS Mincho"/>
        </w:rPr>
        <w:t>-</w:t>
      </w:r>
      <w:r w:rsidR="0043334F" w:rsidRPr="00EB4821">
        <w:rPr>
          <w:rFonts w:eastAsia="MS Mincho"/>
        </w:rPr>
        <w:t xml:space="preserve">Secrétaire général, notant que le projet de locaux du siège </w:t>
      </w:r>
      <w:r w:rsidR="003B4FAB" w:rsidRPr="00EB4821">
        <w:rPr>
          <w:rFonts w:eastAsia="MS Mincho"/>
        </w:rPr>
        <w:t>se poursuit</w:t>
      </w:r>
      <w:r w:rsidR="0043334F" w:rsidRPr="00EB4821">
        <w:rPr>
          <w:rFonts w:eastAsia="MS Mincho"/>
        </w:rPr>
        <w:t xml:space="preserve"> selon le calendrier et le budget établis, malgré les difficultés dues à la pandémie de COVID-19, indique que le contrat se rapportant à la seconde tranche du prêt consenti par le pays hôte a été signé et est entré en vigueur hier, et remercie le pays hôte pour son soutien.</w:t>
      </w:r>
      <w:r w:rsidR="00AC7881" w:rsidRPr="00EB4821">
        <w:t xml:space="preserve"> </w:t>
      </w:r>
      <w:r w:rsidR="00AC7881" w:rsidRPr="00EB4821">
        <w:rPr>
          <w:rFonts w:eastAsia="MS Mincho"/>
        </w:rPr>
        <w:t>Il annonce que le cabinet de conseil Drees &amp; Sommer a été choisi pour fournir un appui à l'UIT concernant la stratégie et le plan de mise en œuvre pour les conditions de travail du personnel</w:t>
      </w:r>
      <w:r w:rsidR="004460F4" w:rsidRPr="00EB4821">
        <w:rPr>
          <w:rFonts w:eastAsia="MS Mincho"/>
        </w:rPr>
        <w:t xml:space="preserve"> et fournira des avis concernant les incidences de la pandémie de COVID-19 sur la conception du nouveau bâtiment</w:t>
      </w:r>
      <w:r w:rsidR="00AC7881" w:rsidRPr="00EB4821">
        <w:rPr>
          <w:rFonts w:eastAsia="MS Mincho"/>
        </w:rPr>
        <w:t>.</w:t>
      </w:r>
      <w:r w:rsidR="004460F4" w:rsidRPr="00EB4821">
        <w:rPr>
          <w:rFonts w:eastAsia="MS Mincho"/>
        </w:rPr>
        <w:t xml:space="preserve"> Le secrétariat continue de collaborer</w:t>
      </w:r>
      <w:r w:rsidR="00072638" w:rsidRPr="00EB4821">
        <w:rPr>
          <w:rFonts w:eastAsia="MS Mincho"/>
        </w:rPr>
        <w:t xml:space="preserve"> très</w:t>
      </w:r>
      <w:r w:rsidR="004460F4" w:rsidRPr="00EB4821">
        <w:rPr>
          <w:rFonts w:eastAsia="MS Mincho"/>
        </w:rPr>
        <w:t xml:space="preserve"> étroitement avec le consortium d'architectes CDTK au sujet de la conception du nouveau bâtiment, ainsi qu'avec les sponsors, à savoir l'Arabie saoudite et les Émirats arabes unis, et remercie le Groupe MSAG pour son appui et ses conseils. On trouvera l'exposé présenté, les questions </w:t>
      </w:r>
      <w:r w:rsidR="00072638" w:rsidRPr="00EB4821">
        <w:rPr>
          <w:rFonts w:eastAsia="MS Mincho"/>
        </w:rPr>
        <w:t xml:space="preserve">posées </w:t>
      </w:r>
      <w:r w:rsidR="004460F4" w:rsidRPr="00EB4821">
        <w:rPr>
          <w:rFonts w:eastAsia="MS Mincho"/>
        </w:rPr>
        <w:t>et les réponses apportées durant la réunion d'information dans la rubrique "Actualités" de la page web du Conseil.</w:t>
      </w:r>
    </w:p>
    <w:p w14:paraId="6A8B5346" w14:textId="04D8790E" w:rsidR="0043334F" w:rsidRPr="00EB4821" w:rsidRDefault="009D5B31" w:rsidP="00C44A12">
      <w:pPr>
        <w:rPr>
          <w:rFonts w:eastAsia="MS Mincho"/>
        </w:rPr>
      </w:pPr>
      <w:r w:rsidRPr="00EB4821">
        <w:rPr>
          <w:rFonts w:eastAsia="MS Mincho"/>
        </w:rPr>
        <w:t>3.2</w:t>
      </w:r>
      <w:r w:rsidRPr="00EB4821">
        <w:rPr>
          <w:rFonts w:eastAsia="MS Mincho"/>
        </w:rPr>
        <w:tab/>
      </w:r>
      <w:r w:rsidR="0043334F" w:rsidRPr="00EB4821">
        <w:rPr>
          <w:rFonts w:eastAsia="MS Mincho"/>
        </w:rPr>
        <w:t>La représentante du Secrétariat général présente le rapport</w:t>
      </w:r>
      <w:r w:rsidR="0043334F" w:rsidRPr="00EB4821">
        <w:t xml:space="preserve"> </w:t>
      </w:r>
      <w:r w:rsidR="0043334F" w:rsidRPr="00EB4821">
        <w:rPr>
          <w:rFonts w:eastAsia="MS Mincho"/>
        </w:rPr>
        <w:t>sur les progrès réalisés concernant le projet de locaux du siège de l'Union figurant dans le Document C21/7 et attir</w:t>
      </w:r>
      <w:r w:rsidR="00EE4D94" w:rsidRPr="00EB4821">
        <w:rPr>
          <w:rFonts w:eastAsia="MS Mincho"/>
        </w:rPr>
        <w:t>e en</w:t>
      </w:r>
      <w:r w:rsidR="0043334F" w:rsidRPr="00EB4821">
        <w:rPr>
          <w:rFonts w:eastAsia="MS Mincho"/>
        </w:rPr>
        <w:t xml:space="preserve"> particulier l'attention sur la nécessité pour le secrétariat de recevoir des instructions concernant </w:t>
      </w:r>
      <w:r w:rsidR="00EE4D94" w:rsidRPr="00EB4821">
        <w:rPr>
          <w:rFonts w:eastAsia="MS Mincho"/>
        </w:rPr>
        <w:t>l'approche à adopter</w:t>
      </w:r>
      <w:r w:rsidR="0043334F" w:rsidRPr="00EB4821">
        <w:rPr>
          <w:rFonts w:eastAsia="MS Mincho"/>
        </w:rPr>
        <w:t xml:space="preserve"> pour la vente de la Tour. Si l'option</w:t>
      </w:r>
      <w:r w:rsidR="0043334F" w:rsidRPr="00EB4821">
        <w:t xml:space="preserve"> </w:t>
      </w:r>
      <w:r w:rsidR="0043334F" w:rsidRPr="00EB4821">
        <w:rPr>
          <w:rFonts w:eastAsia="MS Mincho"/>
        </w:rPr>
        <w:t>de vente et cession-bail devait être retenue, une décision en ce sens doit être prise dans un avenir proche afin de veiller à ce que cette option reste viable.</w:t>
      </w:r>
    </w:p>
    <w:p w14:paraId="5D85FD97" w14:textId="77777777" w:rsidR="00BC28EE" w:rsidRPr="00EB4821" w:rsidRDefault="00BC28EE" w:rsidP="00C44A12">
      <w:pPr>
        <w:rPr>
          <w:rFonts w:eastAsia="MS Mincho"/>
        </w:rPr>
      </w:pPr>
      <w:r w:rsidRPr="00EB4821">
        <w:rPr>
          <w:rFonts w:eastAsia="MS Mincho"/>
        </w:rPr>
        <w:br w:type="page"/>
      </w:r>
    </w:p>
    <w:p w14:paraId="739259EB" w14:textId="377D5080" w:rsidR="001E42BB" w:rsidRPr="00EB4821" w:rsidRDefault="009D5B31" w:rsidP="00C44A12">
      <w:pPr>
        <w:rPr>
          <w:rFonts w:eastAsia="MS Mincho"/>
        </w:rPr>
      </w:pPr>
      <w:r w:rsidRPr="00EB4821">
        <w:rPr>
          <w:rFonts w:eastAsia="MS Mincho"/>
        </w:rPr>
        <w:lastRenderedPageBreak/>
        <w:t>3.3</w:t>
      </w:r>
      <w:r w:rsidRPr="00EB4821">
        <w:rPr>
          <w:rFonts w:eastAsia="MS Mincho"/>
        </w:rPr>
        <w:tab/>
      </w:r>
      <w:r w:rsidR="001E42BB" w:rsidRPr="00EB4821">
        <w:rPr>
          <w:rFonts w:eastAsia="MS Mincho"/>
        </w:rPr>
        <w:t>La Conseillère du Koweït présente le Document C21/77, qui contient</w:t>
      </w:r>
      <w:r w:rsidR="00EE4D94" w:rsidRPr="00EB4821">
        <w:rPr>
          <w:rFonts w:eastAsia="MS Mincho"/>
        </w:rPr>
        <w:t xml:space="preserve"> une</w:t>
      </w:r>
      <w:r w:rsidR="001E42BB" w:rsidRPr="00EB4821">
        <w:rPr>
          <w:rFonts w:eastAsia="MS Mincho"/>
        </w:rPr>
        <w:t xml:space="preserve"> proposition de modification de la Décision 619. Aucun parrainage ou don supplémentaire n'a été reçu pour le projet de locaux du siège depuis que la décision a été adoptée et le libellé du point 4 du </w:t>
      </w:r>
      <w:r w:rsidR="001E42BB" w:rsidRPr="00EB4821">
        <w:rPr>
          <w:rFonts w:eastAsia="MS Mincho"/>
          <w:i/>
          <w:iCs/>
        </w:rPr>
        <w:t>décide</w:t>
      </w:r>
      <w:r w:rsidR="001E42BB" w:rsidRPr="00EB4821">
        <w:rPr>
          <w:rFonts w:eastAsia="MS Mincho"/>
        </w:rPr>
        <w:t xml:space="preserve"> e</w:t>
      </w:r>
      <w:r w:rsidR="00EE4D94" w:rsidRPr="00EB4821">
        <w:rPr>
          <w:rFonts w:eastAsia="MS Mincho"/>
        </w:rPr>
        <w:t>s</w:t>
      </w:r>
      <w:r w:rsidR="001E42BB" w:rsidRPr="00EB4821">
        <w:rPr>
          <w:rFonts w:eastAsia="MS Mincho"/>
        </w:rPr>
        <w:t xml:space="preserve">t très peu incitatif à cet égard. </w:t>
      </w:r>
      <w:r w:rsidR="00EE4D94" w:rsidRPr="00EB4821">
        <w:rPr>
          <w:rFonts w:eastAsia="MS Mincho"/>
        </w:rPr>
        <w:t>On espère</w:t>
      </w:r>
      <w:r w:rsidR="001E42BB" w:rsidRPr="00EB4821">
        <w:rPr>
          <w:rFonts w:eastAsia="MS Mincho"/>
        </w:rPr>
        <w:t xml:space="preserve"> que cette modification encouragera les États Membres à faire des dons.</w:t>
      </w:r>
    </w:p>
    <w:p w14:paraId="543E2CB8" w14:textId="41DF9AF0" w:rsidR="0043334F" w:rsidRPr="00EB4821" w:rsidRDefault="009D5B31" w:rsidP="00C44A12">
      <w:pPr>
        <w:rPr>
          <w:rFonts w:eastAsia="MS Mincho"/>
        </w:rPr>
      </w:pPr>
      <w:r w:rsidRPr="00EB4821">
        <w:rPr>
          <w:rFonts w:eastAsia="MS Mincho"/>
        </w:rPr>
        <w:t>3.4</w:t>
      </w:r>
      <w:r w:rsidRPr="00EB4821">
        <w:rPr>
          <w:rFonts w:eastAsia="MS Mincho"/>
        </w:rPr>
        <w:tab/>
      </w:r>
      <w:r w:rsidR="001E42BB" w:rsidRPr="00EB4821">
        <w:rPr>
          <w:rFonts w:eastAsia="MS Mincho"/>
        </w:rPr>
        <w:t xml:space="preserve">La Conseillère des États-Unis présente le Document C21/81 au nom de son Administration et de celles du Canada, du Mexique </w:t>
      </w:r>
      <w:r w:rsidR="00EE4D94" w:rsidRPr="00EB4821">
        <w:rPr>
          <w:rFonts w:eastAsia="MS Mincho"/>
        </w:rPr>
        <w:t xml:space="preserve">et </w:t>
      </w:r>
      <w:r w:rsidR="001E42BB" w:rsidRPr="00EB4821">
        <w:rPr>
          <w:rFonts w:eastAsia="MS Mincho"/>
        </w:rPr>
        <w:t xml:space="preserve">de l'Argentine </w:t>
      </w:r>
      <w:r w:rsidR="00EE4D94" w:rsidRPr="00EB4821">
        <w:rPr>
          <w:rFonts w:eastAsia="MS Mincho"/>
        </w:rPr>
        <w:t xml:space="preserve">et </w:t>
      </w:r>
      <w:r w:rsidR="001E42BB" w:rsidRPr="00EB4821">
        <w:rPr>
          <w:rFonts w:eastAsia="MS Mincho"/>
        </w:rPr>
        <w:t>souscrit à l'orientation générale des modifications que l'</w:t>
      </w:r>
      <w:r w:rsidR="00EE4D94" w:rsidRPr="00EB4821">
        <w:rPr>
          <w:rFonts w:eastAsia="MS Mincho"/>
        </w:rPr>
        <w:t>A</w:t>
      </w:r>
      <w:r w:rsidR="001E42BB" w:rsidRPr="00EB4821">
        <w:rPr>
          <w:rFonts w:eastAsia="MS Mincho"/>
        </w:rPr>
        <w:t xml:space="preserve">dministration du Koweït propose d'apporter à la Décision 619; toutefois, en vue de limiter les risques financiers auxquels sont exposés les États Membres, tout en ménageant une plus grande souplesse pour les parrainages et les dons supplémentaires concernant le projet de locaux du siège, le Document C21/81 contient une autre proposition concernant la manière de modifier le point 4 du </w:t>
      </w:r>
      <w:r w:rsidR="001E42BB" w:rsidRPr="00EB4821">
        <w:rPr>
          <w:rFonts w:eastAsia="MS Mincho"/>
          <w:i/>
          <w:iCs/>
        </w:rPr>
        <w:t>décide</w:t>
      </w:r>
      <w:r w:rsidR="001E42BB" w:rsidRPr="00EB4821">
        <w:rPr>
          <w:rFonts w:eastAsia="MS Mincho"/>
        </w:rPr>
        <w:t xml:space="preserve"> de cette Décision.</w:t>
      </w:r>
    </w:p>
    <w:p w14:paraId="511A55C6" w14:textId="50D82F38" w:rsidR="001E42BB" w:rsidRPr="00EB4821" w:rsidRDefault="009D5B31" w:rsidP="00C44A12">
      <w:pPr>
        <w:rPr>
          <w:rFonts w:eastAsia="MS Mincho"/>
        </w:rPr>
      </w:pPr>
      <w:r w:rsidRPr="00EB4821">
        <w:rPr>
          <w:rFonts w:eastAsia="MS Mincho"/>
        </w:rPr>
        <w:t>3.5</w:t>
      </w:r>
      <w:r w:rsidRPr="00EB4821">
        <w:rPr>
          <w:rFonts w:eastAsia="MS Mincho"/>
        </w:rPr>
        <w:tab/>
      </w:r>
      <w:r w:rsidR="001E42BB" w:rsidRPr="00EB4821">
        <w:rPr>
          <w:rFonts w:eastAsia="MS Mincho"/>
        </w:rPr>
        <w:t xml:space="preserve">La Conseillère du Koweït se félicite de cette proposition supplémentaire, mais demande des précisions concernant </w:t>
      </w:r>
      <w:r w:rsidR="004460F4" w:rsidRPr="00EB4821">
        <w:rPr>
          <w:rFonts w:eastAsia="MS Mincho"/>
        </w:rPr>
        <w:t>l'entité</w:t>
      </w:r>
      <w:r w:rsidR="001E42BB" w:rsidRPr="00EB4821">
        <w:rPr>
          <w:rFonts w:eastAsia="MS Mincho"/>
        </w:rPr>
        <w:t xml:space="preserve"> qui sera </w:t>
      </w:r>
      <w:r w:rsidR="0076179B" w:rsidRPr="00EB4821">
        <w:rPr>
          <w:rFonts w:eastAsia="MS Mincho"/>
        </w:rPr>
        <w:t>responsable</w:t>
      </w:r>
      <w:r w:rsidR="001E42BB" w:rsidRPr="00EB4821">
        <w:rPr>
          <w:rFonts w:eastAsia="MS Mincho"/>
        </w:rPr>
        <w:t xml:space="preserve"> de</w:t>
      </w:r>
      <w:r w:rsidR="0076179B" w:rsidRPr="00EB4821">
        <w:rPr>
          <w:rFonts w:eastAsia="MS Mincho"/>
        </w:rPr>
        <w:t>s</w:t>
      </w:r>
      <w:r w:rsidR="001E42BB" w:rsidRPr="00EB4821">
        <w:rPr>
          <w:rFonts w:eastAsia="MS Mincho"/>
        </w:rPr>
        <w:t xml:space="preserve"> procédure</w:t>
      </w:r>
      <w:r w:rsidR="0076179B" w:rsidRPr="00EB4821">
        <w:rPr>
          <w:rFonts w:eastAsia="MS Mincho"/>
        </w:rPr>
        <w:t>s</w:t>
      </w:r>
      <w:r w:rsidR="001E42BB" w:rsidRPr="00EB4821">
        <w:rPr>
          <w:rFonts w:eastAsia="MS Mincho"/>
        </w:rPr>
        <w:t xml:space="preserve"> d'évaluation</w:t>
      </w:r>
      <w:r w:rsidR="00876B8E" w:rsidRPr="00EB4821">
        <w:rPr>
          <w:rFonts w:eastAsia="MS Mincho"/>
        </w:rPr>
        <w:t xml:space="preserve"> </w:t>
      </w:r>
      <w:r w:rsidR="0076179B" w:rsidRPr="00EB4821">
        <w:rPr>
          <w:rFonts w:eastAsia="MS Mincho"/>
        </w:rPr>
        <w:t>mentionnées</w:t>
      </w:r>
      <w:r w:rsidR="00876B8E" w:rsidRPr="00EB4821">
        <w:rPr>
          <w:rFonts w:eastAsia="MS Mincho"/>
        </w:rPr>
        <w:t xml:space="preserve"> et </w:t>
      </w:r>
      <w:r w:rsidR="0076179B" w:rsidRPr="00EB4821">
        <w:rPr>
          <w:rFonts w:eastAsia="MS Mincho"/>
        </w:rPr>
        <w:t>chargé</w:t>
      </w:r>
      <w:r w:rsidR="004460F4" w:rsidRPr="00EB4821">
        <w:rPr>
          <w:rFonts w:eastAsia="MS Mincho"/>
        </w:rPr>
        <w:t>e</w:t>
      </w:r>
      <w:r w:rsidR="0076179B" w:rsidRPr="00EB4821">
        <w:rPr>
          <w:rFonts w:eastAsia="MS Mincho"/>
        </w:rPr>
        <w:t xml:space="preserve"> </w:t>
      </w:r>
      <w:r w:rsidR="00876B8E" w:rsidRPr="00EB4821">
        <w:rPr>
          <w:rFonts w:eastAsia="MS Mincho"/>
        </w:rPr>
        <w:t>de décider d'accepter ou non les parrainages et dons potentiels.</w:t>
      </w:r>
    </w:p>
    <w:p w14:paraId="35B48EB6" w14:textId="57CD3937" w:rsidR="009D5B31" w:rsidRPr="00EB4821" w:rsidRDefault="009D5B31" w:rsidP="00C44A12">
      <w:pPr>
        <w:rPr>
          <w:rFonts w:eastAsia="MS Mincho"/>
        </w:rPr>
      </w:pPr>
      <w:r w:rsidRPr="00EB4821">
        <w:rPr>
          <w:rFonts w:eastAsia="MS Mincho"/>
        </w:rPr>
        <w:t>3.6</w:t>
      </w:r>
      <w:r w:rsidRPr="00EB4821">
        <w:rPr>
          <w:rFonts w:eastAsia="MS Mincho"/>
        </w:rPr>
        <w:tab/>
      </w:r>
      <w:r w:rsidR="00876B8E" w:rsidRPr="00EB4821">
        <w:rPr>
          <w:rFonts w:eastAsia="MS Mincho"/>
        </w:rPr>
        <w:t>Le Vice</w:t>
      </w:r>
      <w:r w:rsidR="00BE0D3C" w:rsidRPr="00EB4821">
        <w:rPr>
          <w:rFonts w:eastAsia="MS Mincho"/>
        </w:rPr>
        <w:t>-</w:t>
      </w:r>
      <w:r w:rsidR="00876B8E" w:rsidRPr="00EB4821">
        <w:rPr>
          <w:rFonts w:eastAsia="MS Mincho"/>
        </w:rPr>
        <w:t xml:space="preserve">Secrétaire général propose que, comme pour les offres précédentes, la Commission de direction pour le projet du siège, qui </w:t>
      </w:r>
      <w:r w:rsidR="00072638" w:rsidRPr="00EB4821">
        <w:rPr>
          <w:rFonts w:eastAsia="MS Mincho"/>
        </w:rPr>
        <w:t>prend</w:t>
      </w:r>
      <w:r w:rsidR="00876B8E" w:rsidRPr="00EB4821">
        <w:rPr>
          <w:rFonts w:eastAsia="MS Mincho"/>
        </w:rPr>
        <w:t xml:space="preserve"> conseil auprès du Comité de direction du projet de bâtiment, sera l'organe compétent. Les accords précédents précisent que les souhaits des donateur</w:t>
      </w:r>
      <w:r w:rsidR="005D31B3" w:rsidRPr="00EB4821">
        <w:rPr>
          <w:rFonts w:eastAsia="MS Mincho"/>
        </w:rPr>
        <w:t>s</w:t>
      </w:r>
      <w:r w:rsidR="00876B8E" w:rsidRPr="00EB4821">
        <w:rPr>
          <w:rFonts w:eastAsia="MS Mincho"/>
        </w:rPr>
        <w:t xml:space="preserve"> et des sponsors</w:t>
      </w:r>
      <w:r w:rsidR="004460F4" w:rsidRPr="00EB4821">
        <w:rPr>
          <w:rFonts w:eastAsia="MS Mincho"/>
        </w:rPr>
        <w:t xml:space="preserve"> concernant la conception</w:t>
      </w:r>
      <w:r w:rsidR="00876B8E" w:rsidRPr="00EB4821">
        <w:rPr>
          <w:rFonts w:eastAsia="MS Mincho"/>
        </w:rPr>
        <w:t xml:space="preserve"> seront pris en compte mais que la décision finale </w:t>
      </w:r>
      <w:r w:rsidR="0076179B" w:rsidRPr="00EB4821">
        <w:rPr>
          <w:rFonts w:eastAsia="MS Mincho"/>
        </w:rPr>
        <w:t>reviendra au</w:t>
      </w:r>
      <w:r w:rsidR="00876B8E" w:rsidRPr="00EB4821">
        <w:rPr>
          <w:rFonts w:eastAsia="MS Mincho"/>
        </w:rPr>
        <w:t xml:space="preserve"> secrétariat de l'Union</w:t>
      </w:r>
      <w:r w:rsidRPr="00EB4821">
        <w:rPr>
          <w:rFonts w:eastAsia="MS Mincho"/>
        </w:rPr>
        <w:t>.</w:t>
      </w:r>
    </w:p>
    <w:p w14:paraId="6EAFB0F6" w14:textId="6D9471C2" w:rsidR="00360AA9" w:rsidRPr="00EB4821" w:rsidRDefault="009D5B31" w:rsidP="00C44A12">
      <w:pPr>
        <w:rPr>
          <w:rFonts w:eastAsia="MS Mincho"/>
        </w:rPr>
      </w:pPr>
      <w:r w:rsidRPr="00EB4821">
        <w:rPr>
          <w:rFonts w:eastAsia="MS Mincho"/>
        </w:rPr>
        <w:t>3.7</w:t>
      </w:r>
      <w:r w:rsidRPr="00EB4821">
        <w:rPr>
          <w:rFonts w:eastAsia="MS Mincho"/>
        </w:rPr>
        <w:tab/>
      </w:r>
      <w:r w:rsidR="00360AA9" w:rsidRPr="00EB4821">
        <w:rPr>
          <w:rFonts w:eastAsia="MS Mincho"/>
        </w:rPr>
        <w:t>Le Conseiller de la Suisse, se félicitant des progrès accomplis concernant le pr</w:t>
      </w:r>
      <w:r w:rsidR="005D31B3" w:rsidRPr="00EB4821">
        <w:rPr>
          <w:rFonts w:eastAsia="MS Mincho"/>
        </w:rPr>
        <w:t xml:space="preserve">ojet et </w:t>
      </w:r>
      <w:r w:rsidR="00360AA9" w:rsidRPr="00EB4821">
        <w:rPr>
          <w:rFonts w:eastAsia="MS Mincho"/>
        </w:rPr>
        <w:t>la signature du contrat portant sur la seconde tranche du prêt consenti par le pays hôte, souligne</w:t>
      </w:r>
      <w:r w:rsidR="00467F17" w:rsidRPr="00EB4821">
        <w:rPr>
          <w:rFonts w:eastAsia="MS Mincho"/>
        </w:rPr>
        <w:t xml:space="preserve"> l'importance de la continuité des activités pendant les phases de démolition et de construction. Son gouvernement continuera de travailler avec l'Union afin d'aider à trouver des installations pour accueillir les réunions, </w:t>
      </w:r>
      <w:r w:rsidR="006E55FE" w:rsidRPr="00EB4821">
        <w:rPr>
          <w:rFonts w:eastAsia="MS Mincho"/>
        </w:rPr>
        <w:t xml:space="preserve">d'appuyer l'Union autant que possible pour </w:t>
      </w:r>
      <w:r w:rsidR="00467F17" w:rsidRPr="00EB4821">
        <w:rPr>
          <w:rFonts w:eastAsia="MS Mincho"/>
        </w:rPr>
        <w:t xml:space="preserve">garantir la sécurité extérieure du futur bâtiment </w:t>
      </w:r>
      <w:r w:rsidR="006E55FE" w:rsidRPr="00EB4821">
        <w:rPr>
          <w:rFonts w:eastAsia="MS Mincho"/>
        </w:rPr>
        <w:t xml:space="preserve">compte tenu des limites et des contraintes urbaines du secteur, </w:t>
      </w:r>
      <w:r w:rsidR="00467F17" w:rsidRPr="00EB4821">
        <w:rPr>
          <w:rFonts w:eastAsia="MS Mincho"/>
        </w:rPr>
        <w:t>et d'appuyer</w:t>
      </w:r>
      <w:r w:rsidR="00E90B4C" w:rsidRPr="00EB4821">
        <w:rPr>
          <w:rFonts w:eastAsia="MS Mincho"/>
        </w:rPr>
        <w:t xml:space="preserve"> les</w:t>
      </w:r>
      <w:r w:rsidR="00467F17" w:rsidRPr="00EB4821">
        <w:rPr>
          <w:rFonts w:eastAsia="MS Mincho"/>
        </w:rPr>
        <w:t xml:space="preserve"> décision</w:t>
      </w:r>
      <w:r w:rsidR="00E90B4C" w:rsidRPr="00EB4821">
        <w:rPr>
          <w:rFonts w:eastAsia="MS Mincho"/>
        </w:rPr>
        <w:t>s</w:t>
      </w:r>
      <w:r w:rsidR="00467F17" w:rsidRPr="00EB4821">
        <w:rPr>
          <w:rFonts w:eastAsia="MS Mincho"/>
        </w:rPr>
        <w:t xml:space="preserve"> du Conseil relative</w:t>
      </w:r>
      <w:r w:rsidR="00E90B4C" w:rsidRPr="00EB4821">
        <w:rPr>
          <w:rFonts w:eastAsia="MS Mincho"/>
        </w:rPr>
        <w:t>s</w:t>
      </w:r>
      <w:r w:rsidR="00467F17" w:rsidRPr="00EB4821">
        <w:rPr>
          <w:rFonts w:eastAsia="MS Mincho"/>
        </w:rPr>
        <w:t xml:space="preserve"> à la vente de la Tour, dans les limites de sa compétence.</w:t>
      </w:r>
    </w:p>
    <w:p w14:paraId="6C5BF64E" w14:textId="2A3A590C" w:rsidR="00467F17" w:rsidRPr="00EB4821" w:rsidRDefault="009D5B31" w:rsidP="00C44A12">
      <w:pPr>
        <w:rPr>
          <w:rFonts w:eastAsia="MS Mincho"/>
        </w:rPr>
      </w:pPr>
      <w:r w:rsidRPr="00EB4821">
        <w:rPr>
          <w:rFonts w:eastAsia="MS Mincho"/>
        </w:rPr>
        <w:t>3.8</w:t>
      </w:r>
      <w:r w:rsidRPr="00EB4821">
        <w:rPr>
          <w:rFonts w:eastAsia="MS Mincho"/>
        </w:rPr>
        <w:tab/>
      </w:r>
      <w:r w:rsidR="00FA7539" w:rsidRPr="00EB4821">
        <w:rPr>
          <w:rFonts w:eastAsia="MS Mincho"/>
        </w:rPr>
        <w:t>Au cours de la discussion qui s'ensuit</w:t>
      </w:r>
      <w:r w:rsidR="00CE71DA" w:rsidRPr="00EB4821">
        <w:rPr>
          <w:rFonts w:eastAsia="MS Mincho"/>
        </w:rPr>
        <w:t xml:space="preserve">, les </w:t>
      </w:r>
      <w:r w:rsidR="00E90B4C" w:rsidRPr="00EB4821">
        <w:rPr>
          <w:rFonts w:eastAsia="MS Mincho"/>
        </w:rPr>
        <w:t>C</w:t>
      </w:r>
      <w:r w:rsidR="00CE71DA" w:rsidRPr="00EB4821">
        <w:rPr>
          <w:rFonts w:eastAsia="MS Mincho"/>
        </w:rPr>
        <w:t>onseillers souscrivent, sur le principe, à la modification de la Décision 619, comme proposé par le Koweït dans le Document C21/77, ainsi qu'à la formulation proposée dans le Document C21/81. Un Conseiller demande si les éventuels fonds supplémentaires découlant des dons ou des parrainages seront versés sur le Fonds pour le registre des risques. En ce qui concerne la Tour, d</w:t>
      </w:r>
      <w:r w:rsidR="00E90B4C" w:rsidRPr="00EB4821">
        <w:rPr>
          <w:rFonts w:eastAsia="MS Mincho"/>
        </w:rPr>
        <w:t>es C</w:t>
      </w:r>
      <w:r w:rsidR="00CE71DA" w:rsidRPr="00EB4821">
        <w:rPr>
          <w:rFonts w:eastAsia="MS Mincho"/>
        </w:rPr>
        <w:t>onseill</w:t>
      </w:r>
      <w:r w:rsidR="00E90B4C" w:rsidRPr="00EB4821">
        <w:rPr>
          <w:rFonts w:eastAsia="MS Mincho"/>
        </w:rPr>
        <w:t>ers</w:t>
      </w:r>
      <w:r w:rsidR="00CE71DA" w:rsidRPr="00EB4821">
        <w:rPr>
          <w:rFonts w:eastAsia="MS Mincho"/>
        </w:rPr>
        <w:t xml:space="preserve"> appui</w:t>
      </w:r>
      <w:r w:rsidR="00E90B4C" w:rsidRPr="00EB4821">
        <w:rPr>
          <w:rFonts w:eastAsia="MS Mincho"/>
        </w:rPr>
        <w:t>ent</w:t>
      </w:r>
      <w:r w:rsidR="005D31B3" w:rsidRPr="00EB4821">
        <w:rPr>
          <w:rFonts w:eastAsia="MS Mincho"/>
        </w:rPr>
        <w:t xml:space="preserve"> l'option vente et cession</w:t>
      </w:r>
      <w:r w:rsidR="005D31B3" w:rsidRPr="00EB4821">
        <w:rPr>
          <w:rFonts w:eastAsia="MS Mincho"/>
        </w:rPr>
        <w:noBreakHyphen/>
      </w:r>
      <w:r w:rsidR="00CE71DA" w:rsidRPr="00EB4821">
        <w:rPr>
          <w:rFonts w:eastAsia="MS Mincho"/>
        </w:rPr>
        <w:t>bail, afin d'éviter de nouveaux retards; toutefois, une Conseillère est d'avis que cette suggestion repose sur la situation avant l'épidémie de COVID et n'est plus adapté</w:t>
      </w:r>
      <w:r w:rsidR="00E90B4C" w:rsidRPr="00EB4821">
        <w:rPr>
          <w:rFonts w:eastAsia="MS Mincho"/>
        </w:rPr>
        <w:t>e</w:t>
      </w:r>
      <w:r w:rsidR="00CE71DA" w:rsidRPr="00EB4821">
        <w:rPr>
          <w:rFonts w:eastAsia="MS Mincho"/>
        </w:rPr>
        <w:t>, en particulier ét</w:t>
      </w:r>
      <w:r w:rsidR="005D31B3" w:rsidRPr="00EB4821">
        <w:rPr>
          <w:rFonts w:eastAsia="MS Mincho"/>
        </w:rPr>
        <w:t>ant donné que la question de l'</w:t>
      </w:r>
      <w:r w:rsidR="00CE71DA" w:rsidRPr="00EB4821">
        <w:rPr>
          <w:rFonts w:eastAsia="MS Mincho"/>
        </w:rPr>
        <w:t xml:space="preserve">utilisation </w:t>
      </w:r>
      <w:r w:rsidR="00E90B4C" w:rsidRPr="00EB4821">
        <w:rPr>
          <w:rFonts w:eastAsia="MS Mincho"/>
        </w:rPr>
        <w:t xml:space="preserve">future </w:t>
      </w:r>
      <w:r w:rsidR="00CE71DA" w:rsidRPr="00EB4821">
        <w:rPr>
          <w:rFonts w:eastAsia="MS Mincho"/>
        </w:rPr>
        <w:t>de la salle Popov n'</w:t>
      </w:r>
      <w:r w:rsidR="00E90B4C" w:rsidRPr="00EB4821">
        <w:rPr>
          <w:rFonts w:eastAsia="MS Mincho"/>
        </w:rPr>
        <w:t>est</w:t>
      </w:r>
      <w:r w:rsidR="00CE71DA" w:rsidRPr="00EB4821">
        <w:rPr>
          <w:rFonts w:eastAsia="MS Mincho"/>
        </w:rPr>
        <w:t xml:space="preserve"> pas encore résolue. Elle demande de quelle manière la continuité des activités peut être garantie vu les restrictions </w:t>
      </w:r>
      <w:r w:rsidR="00E90B4C" w:rsidRPr="00EB4821">
        <w:rPr>
          <w:rFonts w:eastAsia="MS Mincho"/>
        </w:rPr>
        <w:t>en matière</w:t>
      </w:r>
      <w:r w:rsidR="00CE71DA" w:rsidRPr="00EB4821">
        <w:rPr>
          <w:rFonts w:eastAsia="MS Mincho"/>
        </w:rPr>
        <w:t xml:space="preserve"> </w:t>
      </w:r>
      <w:r w:rsidR="00E90B4C" w:rsidRPr="00EB4821">
        <w:rPr>
          <w:rFonts w:eastAsia="MS Mincho"/>
        </w:rPr>
        <w:t>d</w:t>
      </w:r>
      <w:r w:rsidR="00CE71DA" w:rsidRPr="00EB4821">
        <w:rPr>
          <w:rFonts w:eastAsia="MS Mincho"/>
        </w:rPr>
        <w:t>'occupation des bureaux et les limites concernant l'espace disponible pour les réunions</w:t>
      </w:r>
      <w:r w:rsidR="00E90B4C" w:rsidRPr="00EB4821">
        <w:rPr>
          <w:rFonts w:eastAsia="MS Mincho"/>
        </w:rPr>
        <w:t xml:space="preserve"> appliquées en raison du COVID</w:t>
      </w:r>
      <w:r w:rsidR="00CE71DA" w:rsidRPr="00EB4821">
        <w:rPr>
          <w:rFonts w:eastAsia="MS Mincho"/>
        </w:rPr>
        <w:t>, en particulier lors de la phase de construction. Une autre Conseillère, partageant ses inquiétudes, demande qu'il soit confirmé que le nouveau bâtiment permettra d'accueillir tous les fonctionnaires une fois la situation revenue à la normale, et demande si de nouvelles orientations concernant les mesures anti</w:t>
      </w:r>
      <w:r w:rsidR="00BE0D3C" w:rsidRPr="00EB4821">
        <w:rPr>
          <w:rFonts w:eastAsia="MS Mincho"/>
        </w:rPr>
        <w:t>-</w:t>
      </w:r>
      <w:r w:rsidR="00CE71DA" w:rsidRPr="00EB4821">
        <w:rPr>
          <w:rFonts w:eastAsia="MS Mincho"/>
        </w:rPr>
        <w:t>COVID</w:t>
      </w:r>
      <w:r w:rsidR="00E90B4C" w:rsidRPr="00EB4821">
        <w:rPr>
          <w:rFonts w:eastAsia="MS Mincho"/>
        </w:rPr>
        <w:t xml:space="preserve"> </w:t>
      </w:r>
      <w:r w:rsidR="00CE71DA" w:rsidRPr="00EB4821">
        <w:rPr>
          <w:rFonts w:eastAsia="MS Mincho"/>
        </w:rPr>
        <w:t xml:space="preserve">sur le lieu de travail ont été publiées par les Nations Unies ou les autorités locales. Elle demande en outre si les discussions avec les autorités du pays hôte </w:t>
      </w:r>
      <w:r w:rsidR="00E90B4C" w:rsidRPr="00EB4821">
        <w:rPr>
          <w:rFonts w:eastAsia="MS Mincho"/>
        </w:rPr>
        <w:t xml:space="preserve">concernant la vente de la Tour </w:t>
      </w:r>
      <w:r w:rsidR="00CE71DA" w:rsidRPr="00EB4821">
        <w:rPr>
          <w:rFonts w:eastAsia="MS Mincho"/>
        </w:rPr>
        <w:t>ont été menées à leur terme.</w:t>
      </w:r>
    </w:p>
    <w:p w14:paraId="1B32CDC4" w14:textId="77777777" w:rsidR="007C1C3F" w:rsidRPr="00EB4821" w:rsidRDefault="007C1C3F" w:rsidP="00BE0D3C">
      <w:pPr>
        <w:rPr>
          <w:rFonts w:eastAsia="MS Mincho"/>
        </w:rPr>
      </w:pPr>
      <w:r w:rsidRPr="00EB4821">
        <w:rPr>
          <w:rFonts w:eastAsia="MS Mincho"/>
        </w:rPr>
        <w:br w:type="page"/>
      </w:r>
    </w:p>
    <w:p w14:paraId="126A6142" w14:textId="755D6684" w:rsidR="00CE71DA" w:rsidRPr="00EB4821" w:rsidRDefault="009D5B31" w:rsidP="00BE0D3C">
      <w:pPr>
        <w:rPr>
          <w:rFonts w:eastAsia="MS Mincho"/>
        </w:rPr>
      </w:pPr>
      <w:r w:rsidRPr="00EB4821">
        <w:rPr>
          <w:rFonts w:eastAsia="MS Mincho"/>
        </w:rPr>
        <w:lastRenderedPageBreak/>
        <w:t>3.9</w:t>
      </w:r>
      <w:r w:rsidRPr="00EB4821">
        <w:rPr>
          <w:rFonts w:eastAsia="MS Mincho"/>
        </w:rPr>
        <w:tab/>
      </w:r>
      <w:r w:rsidR="00CE71DA" w:rsidRPr="00EB4821">
        <w:rPr>
          <w:rFonts w:eastAsia="MS Mincho"/>
        </w:rPr>
        <w:t>L</w:t>
      </w:r>
      <w:r w:rsidR="00E90B4C" w:rsidRPr="00EB4821">
        <w:rPr>
          <w:rFonts w:eastAsia="MS Mincho"/>
        </w:rPr>
        <w:t>a</w:t>
      </w:r>
      <w:r w:rsidR="00CE71DA" w:rsidRPr="00EB4821">
        <w:rPr>
          <w:rFonts w:eastAsia="MS Mincho"/>
        </w:rPr>
        <w:t xml:space="preserve"> représentant</w:t>
      </w:r>
      <w:r w:rsidR="00E90B4C" w:rsidRPr="00EB4821">
        <w:rPr>
          <w:rFonts w:eastAsia="MS Mincho"/>
        </w:rPr>
        <w:t>e</w:t>
      </w:r>
      <w:r w:rsidR="00CE71DA" w:rsidRPr="00EB4821">
        <w:rPr>
          <w:rFonts w:eastAsia="MS Mincho"/>
        </w:rPr>
        <w:t xml:space="preserve"> du Secrétariat général, répondant aux questions soulevées, explique que, bien que les autorités du pays hôte </w:t>
      </w:r>
      <w:r w:rsidR="00E90B4C" w:rsidRPr="00EB4821">
        <w:rPr>
          <w:rFonts w:eastAsia="MS Mincho"/>
        </w:rPr>
        <w:t>aien</w:t>
      </w:r>
      <w:r w:rsidR="00CE71DA" w:rsidRPr="00EB4821">
        <w:rPr>
          <w:rFonts w:eastAsia="MS Mincho"/>
        </w:rPr>
        <w:t>t refusé d'exercer leur droit de préemption pour acheter la Tour, les discussions</w:t>
      </w:r>
      <w:r w:rsidR="001C4073" w:rsidRPr="00EB4821">
        <w:rPr>
          <w:rFonts w:eastAsia="MS Mincho"/>
        </w:rPr>
        <w:t xml:space="preserve"> </w:t>
      </w:r>
      <w:r w:rsidR="00AD2B28" w:rsidRPr="00EB4821">
        <w:rPr>
          <w:rFonts w:eastAsia="MS Mincho"/>
        </w:rPr>
        <w:t xml:space="preserve">avec le pays hôte </w:t>
      </w:r>
      <w:r w:rsidR="001C4073" w:rsidRPr="00EB4821">
        <w:rPr>
          <w:rFonts w:eastAsia="MS Mincho"/>
        </w:rPr>
        <w:t>se poursuivent</w:t>
      </w:r>
      <w:r w:rsidR="00AD2B28" w:rsidRPr="00EB4821">
        <w:rPr>
          <w:rFonts w:eastAsia="MS Mincho"/>
        </w:rPr>
        <w:t>, en particulier en ce qui concerne les lignes directrices pour le futur</w:t>
      </w:r>
      <w:r w:rsidR="001C4073" w:rsidRPr="00EB4821">
        <w:rPr>
          <w:rFonts w:eastAsia="MS Mincho"/>
        </w:rPr>
        <w:t xml:space="preserve"> </w:t>
      </w:r>
      <w:r w:rsidR="001C4073" w:rsidRPr="00EB4821">
        <w:rPr>
          <w:rFonts w:eastAsia="MS Mincho"/>
          <w:i/>
          <w:iCs/>
        </w:rPr>
        <w:t>droit de superficie</w:t>
      </w:r>
      <w:r w:rsidR="00AD2B28" w:rsidRPr="00EB4821">
        <w:rPr>
          <w:rFonts w:eastAsia="MS Mincho"/>
        </w:rPr>
        <w:t xml:space="preserve"> et la </w:t>
      </w:r>
      <w:r w:rsidR="00072638" w:rsidRPr="00EB4821">
        <w:rPr>
          <w:rFonts w:eastAsia="MS Mincho"/>
        </w:rPr>
        <w:t xml:space="preserve">définition </w:t>
      </w:r>
      <w:r w:rsidR="00AD2B28" w:rsidRPr="00EB4821">
        <w:rPr>
          <w:rFonts w:eastAsia="MS Mincho"/>
        </w:rPr>
        <w:t xml:space="preserve">de certains principes fondamentaux qui permettront aux investisseurs potentiels de planifier de manière plus concrète l'utilisation future du site. </w:t>
      </w:r>
      <w:r w:rsidR="00E90B4C" w:rsidRPr="00EB4821">
        <w:rPr>
          <w:rFonts w:eastAsia="MS Mincho"/>
        </w:rPr>
        <w:t>Q</w:t>
      </w:r>
      <w:r w:rsidR="001C4073" w:rsidRPr="00EB4821">
        <w:rPr>
          <w:rFonts w:eastAsia="MS Mincho"/>
        </w:rPr>
        <w:t xml:space="preserve">uelle que soit l'option retenue – vente ou vente et cession-bail – </w:t>
      </w:r>
      <w:r w:rsidR="00AD2B28" w:rsidRPr="00EB4821">
        <w:rPr>
          <w:rFonts w:eastAsia="MS Mincho"/>
        </w:rPr>
        <w:t>il subsiste la question de l'utilisation de l</w:t>
      </w:r>
      <w:r w:rsidR="001C4073" w:rsidRPr="00EB4821">
        <w:rPr>
          <w:rFonts w:eastAsia="MS Mincho"/>
        </w:rPr>
        <w:t>a salle Popov dans l'avenir. Dans des circonstances normales, le nouveau bâtiment et le bâtiment Montbrillant permettront</w:t>
      </w:r>
      <w:r w:rsidR="00E90B4C" w:rsidRPr="00EB4821">
        <w:rPr>
          <w:rFonts w:eastAsia="MS Mincho"/>
        </w:rPr>
        <w:t>,</w:t>
      </w:r>
      <w:r w:rsidR="001C4073" w:rsidRPr="00EB4821">
        <w:rPr>
          <w:rFonts w:eastAsia="MS Mincho"/>
        </w:rPr>
        <w:t xml:space="preserve"> à </w:t>
      </w:r>
      <w:r w:rsidR="00E90B4C" w:rsidRPr="00EB4821">
        <w:rPr>
          <w:rFonts w:eastAsia="MS Mincho"/>
        </w:rPr>
        <w:t xml:space="preserve">eux </w:t>
      </w:r>
      <w:r w:rsidR="001C4073" w:rsidRPr="00EB4821">
        <w:rPr>
          <w:rFonts w:eastAsia="MS Mincho"/>
        </w:rPr>
        <w:t>deux</w:t>
      </w:r>
      <w:r w:rsidR="00E90B4C" w:rsidRPr="00EB4821">
        <w:rPr>
          <w:rFonts w:eastAsia="MS Mincho"/>
        </w:rPr>
        <w:t>,</w:t>
      </w:r>
      <w:r w:rsidR="001C4073" w:rsidRPr="00EB4821">
        <w:rPr>
          <w:rFonts w:eastAsia="MS Mincho"/>
        </w:rPr>
        <w:t xml:space="preserve"> </w:t>
      </w:r>
      <w:r w:rsidR="00E90B4C" w:rsidRPr="00EB4821">
        <w:rPr>
          <w:rFonts w:eastAsia="MS Mincho"/>
        </w:rPr>
        <w:t>d'</w:t>
      </w:r>
      <w:r w:rsidR="001C4073" w:rsidRPr="00EB4821">
        <w:rPr>
          <w:rFonts w:eastAsia="MS Mincho"/>
        </w:rPr>
        <w:t xml:space="preserve">accueillir tous les fonctionnaires. Étant donné qu'il n'a pas reçu de </w:t>
      </w:r>
      <w:r w:rsidR="00584F8A" w:rsidRPr="00EB4821">
        <w:rPr>
          <w:rFonts w:eastAsia="MS Mincho"/>
        </w:rPr>
        <w:t>l</w:t>
      </w:r>
      <w:r w:rsidR="001C4073" w:rsidRPr="00EB4821">
        <w:rPr>
          <w:rFonts w:eastAsia="MS Mincho"/>
        </w:rPr>
        <w:t>ignes directrices</w:t>
      </w:r>
      <w:r w:rsidR="00E90B4C" w:rsidRPr="00EB4821">
        <w:rPr>
          <w:rFonts w:eastAsia="MS Mincho"/>
        </w:rPr>
        <w:t xml:space="preserve"> précises</w:t>
      </w:r>
      <w:r w:rsidR="001C4073" w:rsidRPr="00EB4821">
        <w:rPr>
          <w:rFonts w:eastAsia="MS Mincho"/>
        </w:rPr>
        <w:t xml:space="preserve"> des Nations Unies concernant l'occupation des bâtiments </w:t>
      </w:r>
      <w:r w:rsidR="00E90B4C" w:rsidRPr="00EB4821">
        <w:rPr>
          <w:rFonts w:eastAsia="MS Mincho"/>
        </w:rPr>
        <w:t>compte tenu du</w:t>
      </w:r>
      <w:r w:rsidR="001C4073" w:rsidRPr="00EB4821">
        <w:rPr>
          <w:rFonts w:eastAsia="MS Mincho"/>
        </w:rPr>
        <w:t xml:space="preserve"> COVID, le secrétariat applique les lignes directrices locales pour la conception du bâtiment, tandis que le cabinet de conseil choisi pour appuyer l'UIT pour ce qui est de la stratégie et du plan de mise en œuvre</w:t>
      </w:r>
      <w:r w:rsidR="001C4073" w:rsidRPr="00EB4821">
        <w:t xml:space="preserve"> </w:t>
      </w:r>
      <w:r w:rsidR="001C4073" w:rsidRPr="00EB4821">
        <w:rPr>
          <w:rFonts w:eastAsia="MS Mincho"/>
        </w:rPr>
        <w:t>pour les conditions de travail du personnel sera chargé d'évaluer les incidences de la pandémie sur la manière d'utiliser les espaces de bureaux.</w:t>
      </w:r>
    </w:p>
    <w:p w14:paraId="7A733C8B" w14:textId="6EA889E7" w:rsidR="00317DB1" w:rsidRPr="00EB4821" w:rsidRDefault="009D5B31" w:rsidP="00C44A12">
      <w:pPr>
        <w:rPr>
          <w:rFonts w:eastAsia="MS Mincho"/>
        </w:rPr>
      </w:pPr>
      <w:r w:rsidRPr="00EB4821">
        <w:rPr>
          <w:rFonts w:eastAsia="MS Mincho"/>
        </w:rPr>
        <w:t>3.10</w:t>
      </w:r>
      <w:r w:rsidRPr="00EB4821">
        <w:rPr>
          <w:rFonts w:eastAsia="MS Mincho"/>
        </w:rPr>
        <w:tab/>
      </w:r>
      <w:r w:rsidR="00317DB1" w:rsidRPr="00EB4821">
        <w:rPr>
          <w:rFonts w:eastAsia="MS Mincho"/>
        </w:rPr>
        <w:t>Le Chef du Département des conférences et des publications ajoute que le secrétariat appliquera les mesures anti</w:t>
      </w:r>
      <w:r w:rsidR="00205D9A" w:rsidRPr="00EB4821">
        <w:rPr>
          <w:rFonts w:eastAsia="MS Mincho"/>
        </w:rPr>
        <w:t xml:space="preserve"> </w:t>
      </w:r>
      <w:r w:rsidR="00317DB1" w:rsidRPr="00EB4821">
        <w:rPr>
          <w:rFonts w:eastAsia="MS Mincho"/>
        </w:rPr>
        <w:t>COVID-19 définies par le pays hôte lorsqu'il planifie</w:t>
      </w:r>
      <w:r w:rsidR="00160E14" w:rsidRPr="00EB4821">
        <w:rPr>
          <w:rFonts w:eastAsia="MS Mincho"/>
        </w:rPr>
        <w:t>ra</w:t>
      </w:r>
      <w:r w:rsidR="00317DB1" w:rsidRPr="00EB4821">
        <w:rPr>
          <w:rFonts w:eastAsia="MS Mincho"/>
        </w:rPr>
        <w:t xml:space="preserve"> les réunions, en étroite concertation avec les autres organisations internationales basées à Genève et ailleurs; il travaillera en outre avec les organisateurs de</w:t>
      </w:r>
      <w:r w:rsidR="00160E14" w:rsidRPr="00EB4821">
        <w:rPr>
          <w:rFonts w:eastAsia="MS Mincho"/>
        </w:rPr>
        <w:t>s</w:t>
      </w:r>
      <w:r w:rsidR="00317DB1" w:rsidRPr="00EB4821">
        <w:rPr>
          <w:rFonts w:eastAsia="MS Mincho"/>
        </w:rPr>
        <w:t xml:space="preserve"> manifestations pour réserver des salles de réunion en fonction des restrictions liées au COVID-19 et du nombre de participants inscrits.</w:t>
      </w:r>
    </w:p>
    <w:p w14:paraId="7BD8D670" w14:textId="142E7ADD" w:rsidR="00317DB1" w:rsidRPr="00EB4821" w:rsidRDefault="009D5B31" w:rsidP="00C44A12">
      <w:pPr>
        <w:rPr>
          <w:rFonts w:eastAsia="MS Mincho"/>
        </w:rPr>
      </w:pPr>
      <w:r w:rsidRPr="00EB4821">
        <w:rPr>
          <w:rFonts w:eastAsia="MS Mincho"/>
        </w:rPr>
        <w:t>3.11</w:t>
      </w:r>
      <w:r w:rsidRPr="00EB4821">
        <w:rPr>
          <w:rFonts w:eastAsia="MS Mincho"/>
        </w:rPr>
        <w:tab/>
      </w:r>
      <w:r w:rsidR="00317DB1" w:rsidRPr="00EB4821">
        <w:rPr>
          <w:rFonts w:eastAsia="MS Mincho"/>
        </w:rPr>
        <w:t xml:space="preserve">Le Président demande si les </w:t>
      </w:r>
      <w:r w:rsidR="00EA3AA7" w:rsidRPr="00EB4821">
        <w:rPr>
          <w:rFonts w:eastAsia="MS Mincho"/>
        </w:rPr>
        <w:t>C</w:t>
      </w:r>
      <w:r w:rsidR="00317DB1" w:rsidRPr="00EB4821">
        <w:rPr>
          <w:rFonts w:eastAsia="MS Mincho"/>
        </w:rPr>
        <w:t>onseillers souhaitent lancer une consultation par correspondance pour approuver la vente et cession-bail de la Tour.</w:t>
      </w:r>
    </w:p>
    <w:p w14:paraId="7706BA38" w14:textId="25E1F50C" w:rsidR="00317DB1" w:rsidRPr="00EB4821" w:rsidRDefault="009D5B31" w:rsidP="00C44A12">
      <w:pPr>
        <w:rPr>
          <w:rFonts w:eastAsia="MS Mincho"/>
        </w:rPr>
      </w:pPr>
      <w:r w:rsidRPr="00EB4821">
        <w:rPr>
          <w:rFonts w:eastAsia="MS Mincho"/>
        </w:rPr>
        <w:t>3.12</w:t>
      </w:r>
      <w:r w:rsidRPr="00EB4821">
        <w:rPr>
          <w:rFonts w:eastAsia="MS Mincho"/>
        </w:rPr>
        <w:tab/>
      </w:r>
      <w:r w:rsidR="00317DB1" w:rsidRPr="00EB4821">
        <w:rPr>
          <w:rFonts w:eastAsia="MS Mincho"/>
        </w:rPr>
        <w:t>La Conseillère de la Fédération de Russie s'oppose à ce qu'une</w:t>
      </w:r>
      <w:r w:rsidR="009E7D80" w:rsidRPr="00EB4821">
        <w:rPr>
          <w:rFonts w:eastAsia="MS Mincho"/>
        </w:rPr>
        <w:t xml:space="preserve"> telle décision soit prise par correspondance et propose de la reporter.</w:t>
      </w:r>
    </w:p>
    <w:p w14:paraId="2C4A51CC" w14:textId="03C93841" w:rsidR="009E7D80" w:rsidRPr="00EB4821" w:rsidRDefault="009D5B31" w:rsidP="00C44A12">
      <w:pPr>
        <w:rPr>
          <w:rFonts w:eastAsia="MS Mincho"/>
        </w:rPr>
      </w:pPr>
      <w:r w:rsidRPr="00EB4821">
        <w:rPr>
          <w:rFonts w:eastAsia="MS Mincho"/>
        </w:rPr>
        <w:t>3.13</w:t>
      </w:r>
      <w:r w:rsidRPr="00EB4821">
        <w:rPr>
          <w:rFonts w:eastAsia="MS Mincho"/>
        </w:rPr>
        <w:tab/>
      </w:r>
      <w:r w:rsidR="00393E5A" w:rsidRPr="00EB4821">
        <w:rPr>
          <w:rFonts w:eastAsia="MS Mincho"/>
        </w:rPr>
        <w:t>Le Président, notant que la vente de la Tour devra par conséquent avoir lieu une fois que le nouveau bâtiment du siège sera achevé, considère que les Conseillers souhaitent</w:t>
      </w:r>
      <w:r w:rsidR="00EA3AA7" w:rsidRPr="00EB4821">
        <w:rPr>
          <w:rFonts w:eastAsia="MS Mincho"/>
        </w:rPr>
        <w:t xml:space="preserve"> </w:t>
      </w:r>
      <w:r w:rsidR="00393E5A" w:rsidRPr="00EB4821">
        <w:rPr>
          <w:rFonts w:eastAsia="MS Mincho"/>
        </w:rPr>
        <w:t>prendre note avec satisfaction de la contribution du Koweït figurant dans le Document C21/77, qui a servi de base pour le Document C21/81</w:t>
      </w:r>
      <w:r w:rsidR="00EA3AA7" w:rsidRPr="00EB4821">
        <w:rPr>
          <w:rFonts w:eastAsia="MS Mincho"/>
        </w:rPr>
        <w:t>;</w:t>
      </w:r>
      <w:r w:rsidR="00393E5A" w:rsidRPr="00EB4821">
        <w:rPr>
          <w:rFonts w:eastAsia="MS Mincho"/>
        </w:rPr>
        <w:t xml:space="preserve"> et</w:t>
      </w:r>
      <w:r w:rsidR="00393E5A" w:rsidRPr="00EB4821">
        <w:t xml:space="preserve"> </w:t>
      </w:r>
      <w:r w:rsidR="00393E5A" w:rsidRPr="00EB4821">
        <w:rPr>
          <w:rFonts w:eastAsia="MS Mincho"/>
        </w:rPr>
        <w:t>concl</w:t>
      </w:r>
      <w:r w:rsidR="00205D9A" w:rsidRPr="00EB4821">
        <w:rPr>
          <w:rFonts w:eastAsia="MS Mincho"/>
        </w:rPr>
        <w:t xml:space="preserve">ure, compte tenu du caractère </w:t>
      </w:r>
      <w:r w:rsidR="00393E5A" w:rsidRPr="00EB4821">
        <w:rPr>
          <w:rFonts w:eastAsia="MS Mincho"/>
        </w:rPr>
        <w:t xml:space="preserve">urgent de cette question, qu'une consultation par correspondance des États Membres du Conseil sera organisée afin d'approuver la proposition de décision révisée figurant dans le Document C21/81 et </w:t>
      </w:r>
      <w:r w:rsidR="003C144A" w:rsidRPr="00EB4821">
        <w:rPr>
          <w:rFonts w:eastAsia="MS Mincho"/>
        </w:rPr>
        <w:t xml:space="preserve">de </w:t>
      </w:r>
      <w:r w:rsidR="00393E5A" w:rsidRPr="00EB4821">
        <w:rPr>
          <w:rFonts w:eastAsia="MS Mincho"/>
        </w:rPr>
        <w:t>prendre note du Document C21/7.</w:t>
      </w:r>
    </w:p>
    <w:p w14:paraId="6DF48309" w14:textId="0325EED0" w:rsidR="009D5B31" w:rsidRPr="00EB4821" w:rsidRDefault="009D5B31" w:rsidP="00C44A12">
      <w:pPr>
        <w:rPr>
          <w:rFonts w:eastAsia="MS Mincho"/>
        </w:rPr>
      </w:pPr>
      <w:r w:rsidRPr="00EB4821">
        <w:rPr>
          <w:rFonts w:eastAsia="MS Mincho"/>
        </w:rPr>
        <w:t>3.14</w:t>
      </w:r>
      <w:r w:rsidRPr="00EB4821">
        <w:rPr>
          <w:rFonts w:eastAsia="MS Mincho"/>
        </w:rPr>
        <w:tab/>
      </w:r>
      <w:r w:rsidR="00393E5A" w:rsidRPr="00EB4821">
        <w:rPr>
          <w:rFonts w:eastAsia="MS Mincho"/>
        </w:rPr>
        <w:t xml:space="preserve">Il en est ainsi </w:t>
      </w:r>
      <w:r w:rsidR="00393E5A" w:rsidRPr="00EB4821">
        <w:rPr>
          <w:rFonts w:eastAsia="MS Mincho"/>
          <w:b/>
          <w:bCs/>
        </w:rPr>
        <w:t>conclu</w:t>
      </w:r>
      <w:r w:rsidRPr="00EB4821">
        <w:rPr>
          <w:rFonts w:eastAsia="MS Mincho"/>
        </w:rPr>
        <w:t>.</w:t>
      </w:r>
    </w:p>
    <w:p w14:paraId="5853F351" w14:textId="15550FB8" w:rsidR="009D5B31" w:rsidRPr="00EB4821" w:rsidRDefault="009D5B31" w:rsidP="00BE0D3C">
      <w:pPr>
        <w:pStyle w:val="Heading1"/>
        <w:rPr>
          <w:rFonts w:eastAsia="MS Mincho"/>
        </w:rPr>
      </w:pPr>
      <w:r w:rsidRPr="00EB4821">
        <w:rPr>
          <w:rFonts w:eastAsia="MS Mincho"/>
        </w:rPr>
        <w:t>4</w:t>
      </w:r>
      <w:r w:rsidRPr="00EB4821">
        <w:rPr>
          <w:rFonts w:eastAsia="MS Mincho"/>
        </w:rPr>
        <w:tab/>
      </w:r>
      <w:r w:rsidR="00DA043E" w:rsidRPr="00EB4821">
        <w:rPr>
          <w:rFonts w:eastAsia="MS Mincho"/>
        </w:rPr>
        <w:t xml:space="preserve">Stratégie et plan de mise en œuvre pour les conditions de travail du personnel </w:t>
      </w:r>
      <w:r w:rsidRPr="00EB4821">
        <w:rPr>
          <w:rFonts w:eastAsia="MS Mincho"/>
        </w:rPr>
        <w:t>(Document </w:t>
      </w:r>
      <w:hyperlink r:id="rId32" w:history="1">
        <w:r w:rsidRPr="00EB4821">
          <w:rPr>
            <w:rFonts w:eastAsia="MS Mincho"/>
            <w:color w:val="0000FF"/>
            <w:u w:val="single"/>
          </w:rPr>
          <w:t>C21/29</w:t>
        </w:r>
      </w:hyperlink>
      <w:r w:rsidRPr="00EB4821">
        <w:rPr>
          <w:rFonts w:eastAsia="MS Mincho"/>
        </w:rPr>
        <w:t>)</w:t>
      </w:r>
    </w:p>
    <w:p w14:paraId="27AA5ECB" w14:textId="787733D7" w:rsidR="009D5B31" w:rsidRPr="00EB4821" w:rsidRDefault="009D5B31" w:rsidP="00BE0D3C">
      <w:pPr>
        <w:rPr>
          <w:rFonts w:eastAsia="MS Mincho"/>
        </w:rPr>
      </w:pPr>
      <w:r w:rsidRPr="00EB4821">
        <w:rPr>
          <w:rFonts w:eastAsia="MS Mincho"/>
        </w:rPr>
        <w:t>4.1</w:t>
      </w:r>
      <w:r w:rsidRPr="00EB4821">
        <w:rPr>
          <w:rFonts w:eastAsia="MS Mincho"/>
        </w:rPr>
        <w:tab/>
      </w:r>
      <w:r w:rsidR="00151816" w:rsidRPr="00EB4821">
        <w:rPr>
          <w:rFonts w:eastAsia="MS Mincho"/>
        </w:rPr>
        <w:t>La représentante du Secrétariat général, au nom du Chef du Département de la gestion des ressources humaines (HRMD), présente le rapport sur la stratégie et le plan de mise en œuvre pour les conditions de travail du personnel figurant dans le Document C21/29. En septembre</w:t>
      </w:r>
      <w:r w:rsidR="00BE0D3C" w:rsidRPr="00EB4821">
        <w:rPr>
          <w:rFonts w:eastAsia="MS Mincho"/>
        </w:rPr>
        <w:t> </w:t>
      </w:r>
      <w:r w:rsidR="00151816" w:rsidRPr="00EB4821">
        <w:rPr>
          <w:rFonts w:eastAsia="MS Mincho"/>
        </w:rPr>
        <w:t>2020,</w:t>
      </w:r>
      <w:r w:rsidR="00B35484" w:rsidRPr="00EB4821">
        <w:rPr>
          <w:rFonts w:eastAsia="MS Mincho"/>
        </w:rPr>
        <w:t xml:space="preserve"> une</w:t>
      </w:r>
      <w:r w:rsidR="00151816" w:rsidRPr="00EB4821">
        <w:rPr>
          <w:rFonts w:eastAsia="MS Mincho"/>
        </w:rPr>
        <w:t xml:space="preserve"> </w:t>
      </w:r>
      <w:r w:rsidR="00B35484" w:rsidRPr="00EB4821">
        <w:rPr>
          <w:rFonts w:eastAsia="MS Mincho"/>
        </w:rPr>
        <w:t>procédure</w:t>
      </w:r>
      <w:r w:rsidR="00151816" w:rsidRPr="00EB4821">
        <w:rPr>
          <w:rFonts w:eastAsia="MS Mincho"/>
        </w:rPr>
        <w:t xml:space="preserve"> a été lancé</w:t>
      </w:r>
      <w:r w:rsidR="00B35484" w:rsidRPr="00EB4821">
        <w:rPr>
          <w:rFonts w:eastAsia="MS Mincho"/>
        </w:rPr>
        <w:t>e</w:t>
      </w:r>
      <w:r w:rsidR="00151816" w:rsidRPr="00EB4821">
        <w:rPr>
          <w:rFonts w:eastAsia="MS Mincho"/>
        </w:rPr>
        <w:t xml:space="preserve"> en vue de sélectionner un cabinet de conseil chargé d'élaborer une stratégie et un plan de mise en œuvre pour les conditions de travail du personnel de l'UIT.</w:t>
      </w:r>
      <w:r w:rsidR="00F77869" w:rsidRPr="00EB4821">
        <w:rPr>
          <w:rFonts w:eastAsia="MS Mincho"/>
        </w:rPr>
        <w:t xml:space="preserve"> Le contrat correspondant a été attribué à Drees &amp; Sommer Schweiz AG, qui aidera l'UIT à créer un cadre en vue de formuler et de mettre en œuvre </w:t>
      </w:r>
      <w:r w:rsidR="00205D9A" w:rsidRPr="00EB4821">
        <w:rPr>
          <w:rFonts w:eastAsia="MS Mincho"/>
        </w:rPr>
        <w:t xml:space="preserve">la </w:t>
      </w:r>
      <w:r w:rsidR="00F77869" w:rsidRPr="00EB4821">
        <w:rPr>
          <w:rFonts w:eastAsia="MS Mincho"/>
        </w:rPr>
        <w:t>stratégie pour les conditions de travail du personnel</w:t>
      </w:r>
      <w:r w:rsidR="00F77869" w:rsidRPr="00EB4821">
        <w:t xml:space="preserve"> </w:t>
      </w:r>
      <w:r w:rsidR="00F77869" w:rsidRPr="00EB4821">
        <w:rPr>
          <w:rFonts w:eastAsia="MS Mincho"/>
        </w:rPr>
        <w:t xml:space="preserve">qui soit suffisamment souple pour s'adapter à notre environnement dynamique, mais suffisamment ciblé pour offrir des conditions de travail modernes. Toutes les parties prenantes de l'UIT seront associées, puisque </w:t>
      </w:r>
      <w:r w:rsidR="00DA185B" w:rsidRPr="00EB4821">
        <w:rPr>
          <w:rFonts w:eastAsia="MS Mincho"/>
        </w:rPr>
        <w:t>des responsables de tous les niveaux</w:t>
      </w:r>
      <w:r w:rsidR="00F77869" w:rsidRPr="00EB4821">
        <w:rPr>
          <w:rFonts w:eastAsia="MS Mincho"/>
        </w:rPr>
        <w:t xml:space="preserve">, des </w:t>
      </w:r>
      <w:r w:rsidR="008E5835" w:rsidRPr="00EB4821">
        <w:rPr>
          <w:rFonts w:eastAsia="MS Mincho"/>
        </w:rPr>
        <w:t xml:space="preserve">fonctionnaires et </w:t>
      </w:r>
      <w:r w:rsidR="00DA185B" w:rsidRPr="00EB4821">
        <w:rPr>
          <w:rFonts w:eastAsia="MS Mincho"/>
        </w:rPr>
        <w:t>d</w:t>
      </w:r>
      <w:r w:rsidR="008E5835" w:rsidRPr="00EB4821">
        <w:rPr>
          <w:rFonts w:eastAsia="MS Mincho"/>
        </w:rPr>
        <w:t xml:space="preserve">es représentants du personnel feront partie des groupes de travail. Une </w:t>
      </w:r>
      <w:r w:rsidR="008E5835" w:rsidRPr="00EB4821">
        <w:rPr>
          <w:rFonts w:eastAsia="MS Mincho"/>
        </w:rPr>
        <w:lastRenderedPageBreak/>
        <w:t xml:space="preserve">enquête est en cours auprès du personnel et tout sera mis en œuvre pour réussir à concilier les besoins du personnel et les besoins institutionnels de l'Union, tout en tenant compte des enseignements tirés de la situation </w:t>
      </w:r>
      <w:r w:rsidR="00BE0D3C" w:rsidRPr="00EB4821">
        <w:rPr>
          <w:rFonts w:eastAsia="MS Mincho"/>
        </w:rPr>
        <w:t>due</w:t>
      </w:r>
      <w:r w:rsidR="008E5835" w:rsidRPr="00EB4821">
        <w:rPr>
          <w:rFonts w:eastAsia="MS Mincho"/>
        </w:rPr>
        <w:t xml:space="preserve"> au COVID-19.</w:t>
      </w:r>
      <w:r w:rsidR="008E5835" w:rsidRPr="00EB4821">
        <w:t xml:space="preserve"> </w:t>
      </w:r>
      <w:r w:rsidR="008E5835" w:rsidRPr="00EB4821">
        <w:rPr>
          <w:rFonts w:eastAsia="MS Mincho"/>
        </w:rPr>
        <w:t>Les participants à la consultation virtuelle sont invités à prendre note du rapport.</w:t>
      </w:r>
    </w:p>
    <w:p w14:paraId="41F783E2" w14:textId="12F4581D" w:rsidR="00AB4B02" w:rsidRPr="00EB4821" w:rsidRDefault="009D5B31" w:rsidP="00C44A12">
      <w:pPr>
        <w:rPr>
          <w:rFonts w:eastAsia="MS Mincho"/>
        </w:rPr>
      </w:pPr>
      <w:r w:rsidRPr="00EB4821">
        <w:rPr>
          <w:rFonts w:eastAsia="MS Mincho"/>
        </w:rPr>
        <w:t>4.2</w:t>
      </w:r>
      <w:r w:rsidRPr="00EB4821">
        <w:rPr>
          <w:rFonts w:eastAsia="MS Mincho"/>
        </w:rPr>
        <w:tab/>
      </w:r>
      <w:r w:rsidR="00CB5AD7" w:rsidRPr="00EB4821">
        <w:rPr>
          <w:rFonts w:eastAsia="MS Mincho"/>
        </w:rPr>
        <w:t xml:space="preserve">Une Conseillère a averti </w:t>
      </w:r>
      <w:r w:rsidR="008001CC" w:rsidRPr="00EB4821">
        <w:rPr>
          <w:rFonts w:eastAsia="MS Mincho"/>
        </w:rPr>
        <w:t>qu'</w:t>
      </w:r>
      <w:r w:rsidR="00CB5AD7" w:rsidRPr="00EB4821">
        <w:rPr>
          <w:rFonts w:eastAsia="MS Mincho"/>
        </w:rPr>
        <w:t xml:space="preserve">en plus de garantir une souplesse suffisante pour s'adapter à la situation imprévisible due au COVID-19, le cabinet de conseil doit tenir dûment compte de la nature particulière de la composition du personnel et des ressources humaines dans le système des Nations Unies. Elle demande combien de temps ce projet de conseil durera et quand les résultats et recommandations seront présentés au Conseil. Le Conseil devra avoir suffisamment de temps pour examiner le rapport du cabinet de conseil en détail et le secrétariat devra donner des orientations </w:t>
      </w:r>
      <w:r w:rsidR="008001CC" w:rsidRPr="00EB4821">
        <w:rPr>
          <w:rFonts w:eastAsia="MS Mincho"/>
        </w:rPr>
        <w:t>aux</w:t>
      </w:r>
      <w:r w:rsidR="00CB5AD7" w:rsidRPr="00EB4821">
        <w:rPr>
          <w:rFonts w:eastAsia="MS Mincho"/>
        </w:rPr>
        <w:t xml:space="preserve"> États Membres en temps utile, comme cela a été le cas </w:t>
      </w:r>
      <w:r w:rsidR="008001CC" w:rsidRPr="00EB4821">
        <w:rPr>
          <w:rFonts w:eastAsia="MS Mincho"/>
        </w:rPr>
        <w:t>pour</w:t>
      </w:r>
      <w:r w:rsidR="00CB5AD7" w:rsidRPr="00EB4821">
        <w:rPr>
          <w:rFonts w:eastAsia="MS Mincho"/>
        </w:rPr>
        <w:t xml:space="preserve"> le rapport sur la présence régionale.</w:t>
      </w:r>
    </w:p>
    <w:p w14:paraId="1D92070E" w14:textId="1C0DD89E" w:rsidR="00CB5AD7" w:rsidRPr="00EB4821" w:rsidRDefault="009D5B31" w:rsidP="00C44A12">
      <w:pPr>
        <w:rPr>
          <w:rFonts w:eastAsia="MS Mincho"/>
        </w:rPr>
      </w:pPr>
      <w:r w:rsidRPr="00EB4821">
        <w:rPr>
          <w:rFonts w:eastAsia="MS Mincho"/>
        </w:rPr>
        <w:t>4.3</w:t>
      </w:r>
      <w:r w:rsidRPr="00EB4821">
        <w:rPr>
          <w:rFonts w:eastAsia="MS Mincho"/>
        </w:rPr>
        <w:tab/>
      </w:r>
      <w:r w:rsidR="00CB5AD7" w:rsidRPr="00EB4821">
        <w:rPr>
          <w:rFonts w:eastAsia="MS Mincho"/>
        </w:rPr>
        <w:t xml:space="preserve">La représentante du Secrétariat général explique que le secrétariat travaille en étroite collaboration avec le cabinet de conseil </w:t>
      </w:r>
      <w:r w:rsidR="008001CC" w:rsidRPr="00EB4821">
        <w:rPr>
          <w:rFonts w:eastAsia="MS Mincho"/>
        </w:rPr>
        <w:t xml:space="preserve">pour veiller à ce </w:t>
      </w:r>
      <w:r w:rsidR="00CB5AD7" w:rsidRPr="00EB4821">
        <w:rPr>
          <w:rFonts w:eastAsia="MS Mincho"/>
        </w:rPr>
        <w:t>qu'il soit tenu dûment compte des spécificités du travail dans le système des Nations Unies et de l'expérience d</w:t>
      </w:r>
      <w:r w:rsidR="008001CC" w:rsidRPr="00EB4821">
        <w:rPr>
          <w:rFonts w:eastAsia="MS Mincho"/>
        </w:rPr>
        <w:t xml:space="preserve">es </w:t>
      </w:r>
      <w:r w:rsidR="00852781" w:rsidRPr="00EB4821">
        <w:rPr>
          <w:rFonts w:eastAsia="MS Mincho"/>
        </w:rPr>
        <w:t>autres institutions </w:t>
      </w:r>
      <w:r w:rsidR="00CB5AD7" w:rsidRPr="00EB4821">
        <w:rPr>
          <w:rFonts w:eastAsia="MS Mincho"/>
        </w:rPr>
        <w:t xml:space="preserve">des Nations Unies menant des processus analogues. </w:t>
      </w:r>
      <w:r w:rsidR="003C144A" w:rsidRPr="00EB4821">
        <w:rPr>
          <w:rFonts w:eastAsia="MS Mincho"/>
        </w:rPr>
        <w:t xml:space="preserve">S'agissant de la durée du projet, </w:t>
      </w:r>
      <w:r w:rsidR="00CB5AD7" w:rsidRPr="00EB4821">
        <w:rPr>
          <w:rFonts w:eastAsia="MS Mincho"/>
        </w:rPr>
        <w:t>Drees &amp; Sommer</w:t>
      </w:r>
      <w:r w:rsidR="003C144A" w:rsidRPr="00EB4821">
        <w:rPr>
          <w:rFonts w:eastAsia="MS Mincho"/>
        </w:rPr>
        <w:t xml:space="preserve"> </w:t>
      </w:r>
      <w:r w:rsidR="00852781" w:rsidRPr="00EB4821">
        <w:rPr>
          <w:rFonts w:eastAsia="MS Mincho"/>
        </w:rPr>
        <w:t>a</w:t>
      </w:r>
      <w:r w:rsidR="003C144A" w:rsidRPr="00EB4821">
        <w:rPr>
          <w:rFonts w:eastAsia="MS Mincho"/>
        </w:rPr>
        <w:t xml:space="preserve"> un contrat </w:t>
      </w:r>
      <w:r w:rsidR="00CB5AD7" w:rsidRPr="00EB4821">
        <w:rPr>
          <w:rFonts w:eastAsia="MS Mincho"/>
        </w:rPr>
        <w:t>jusqu'à la fin de 2026</w:t>
      </w:r>
      <w:r w:rsidR="003C144A" w:rsidRPr="00EB4821">
        <w:rPr>
          <w:rFonts w:eastAsia="MS Mincho"/>
        </w:rPr>
        <w:t>, jusqu'à une analyse après déménagement. Le cabinet conseillera en outre le Département HRMD sur les aspects liés à la gestion du changement. La feuille de route e</w:t>
      </w:r>
      <w:r w:rsidR="008001CC" w:rsidRPr="00EB4821">
        <w:rPr>
          <w:rFonts w:eastAsia="MS Mincho"/>
        </w:rPr>
        <w:t>s</w:t>
      </w:r>
      <w:r w:rsidR="003C144A" w:rsidRPr="00EB4821">
        <w:rPr>
          <w:rFonts w:eastAsia="MS Mincho"/>
        </w:rPr>
        <w:t xml:space="preserve">t </w:t>
      </w:r>
      <w:r w:rsidR="008001CC" w:rsidRPr="00EB4821">
        <w:rPr>
          <w:rFonts w:eastAsia="MS Mincho"/>
        </w:rPr>
        <w:t>publique</w:t>
      </w:r>
      <w:r w:rsidR="003C144A" w:rsidRPr="00EB4821">
        <w:rPr>
          <w:rFonts w:eastAsia="MS Mincho"/>
        </w:rPr>
        <w:t>; les premiers résultats sont attendus pour fin 2021, puis des ateliers seront organisés avec la direction et des consultations menées avec les parties prenantes avant l'élaboration d'une série de rapports et de recommandations qui seront présentés à la haute direction.</w:t>
      </w:r>
    </w:p>
    <w:p w14:paraId="256898B6" w14:textId="028BA49D" w:rsidR="009D5B31" w:rsidRPr="00EB4821" w:rsidRDefault="009D5B31" w:rsidP="00C44A12">
      <w:pPr>
        <w:rPr>
          <w:rFonts w:eastAsia="MS Mincho"/>
        </w:rPr>
      </w:pPr>
      <w:r w:rsidRPr="00EB4821">
        <w:rPr>
          <w:rFonts w:eastAsia="MS Mincho"/>
        </w:rPr>
        <w:t>4.4</w:t>
      </w:r>
      <w:r w:rsidRPr="00EB4821">
        <w:rPr>
          <w:rFonts w:eastAsia="MS Mincho"/>
        </w:rPr>
        <w:tab/>
      </w:r>
      <w:r w:rsidR="003C144A" w:rsidRPr="00EB4821">
        <w:rPr>
          <w:rFonts w:eastAsia="MS Mincho"/>
        </w:rPr>
        <w:t>Le Président considère que les Conseillers souhaitent concl</w:t>
      </w:r>
      <w:r w:rsidR="00852781" w:rsidRPr="00EB4821">
        <w:rPr>
          <w:rFonts w:eastAsia="MS Mincho"/>
        </w:rPr>
        <w:t xml:space="preserve">ure, compte tenu du caractère </w:t>
      </w:r>
      <w:r w:rsidR="003C144A" w:rsidRPr="00EB4821">
        <w:rPr>
          <w:rFonts w:eastAsia="MS Mincho"/>
        </w:rPr>
        <w:t>urgent de cette question, qu'une consultation par correspondance des États Membres du Conseil sera organisée afin de prendre note du fait que Drees &amp; Sommer a été choisi pour fournir un appui à l'UIT concernant la stratégie et le plan de mise en œuvre pour les conditions de travail du personnel.</w:t>
      </w:r>
    </w:p>
    <w:p w14:paraId="38B736FD" w14:textId="3265923E" w:rsidR="009D5B31" w:rsidRPr="00EB4821" w:rsidRDefault="009D5B31" w:rsidP="00BE0D3C">
      <w:pPr>
        <w:rPr>
          <w:rFonts w:eastAsia="MS Mincho"/>
        </w:rPr>
      </w:pPr>
      <w:r w:rsidRPr="00EB4821">
        <w:rPr>
          <w:rFonts w:eastAsia="MS Mincho"/>
        </w:rPr>
        <w:t>4.5</w:t>
      </w:r>
      <w:r w:rsidRPr="00EB4821">
        <w:rPr>
          <w:rFonts w:eastAsia="MS Mincho"/>
        </w:rPr>
        <w:tab/>
      </w:r>
      <w:r w:rsidR="003C144A" w:rsidRPr="00EB4821">
        <w:rPr>
          <w:rFonts w:eastAsia="MS Mincho"/>
        </w:rPr>
        <w:t xml:space="preserve">Il en est ainsi </w:t>
      </w:r>
      <w:r w:rsidR="003C144A" w:rsidRPr="00EB4821">
        <w:rPr>
          <w:rFonts w:eastAsia="MS Mincho"/>
          <w:b/>
          <w:bCs/>
        </w:rPr>
        <w:t>conclu</w:t>
      </w:r>
      <w:r w:rsidRPr="00EB4821">
        <w:rPr>
          <w:rFonts w:eastAsia="MS Mincho"/>
        </w:rPr>
        <w:t>.</w:t>
      </w:r>
    </w:p>
    <w:p w14:paraId="67C55C94" w14:textId="75BBC635" w:rsidR="009D5B31" w:rsidRPr="00EB4821" w:rsidRDefault="009D5B31" w:rsidP="00BE0D3C">
      <w:pPr>
        <w:pStyle w:val="Heading1"/>
        <w:rPr>
          <w:rFonts w:eastAsia="MS Mincho"/>
        </w:rPr>
      </w:pPr>
      <w:r w:rsidRPr="00EB4821">
        <w:rPr>
          <w:rFonts w:eastAsia="MS Mincho"/>
        </w:rPr>
        <w:t>5</w:t>
      </w:r>
      <w:r w:rsidRPr="00EB4821">
        <w:rPr>
          <w:rFonts w:eastAsia="MS Mincho"/>
        </w:rPr>
        <w:tab/>
      </w:r>
      <w:r w:rsidR="00DA043E" w:rsidRPr="00EB4821">
        <w:rPr>
          <w:rFonts w:eastAsia="MS Mincho"/>
        </w:rPr>
        <w:t xml:space="preserve">Compte rendu des travaux du Groupe consultatif d'États Membres pour le projet de locaux du siège de l'Union </w:t>
      </w:r>
      <w:r w:rsidRPr="00EB4821">
        <w:rPr>
          <w:rFonts w:eastAsia="MS Mincho"/>
        </w:rPr>
        <w:t xml:space="preserve">(MSAG) (Document </w:t>
      </w:r>
      <w:hyperlink r:id="rId33" w:history="1">
        <w:r w:rsidRPr="00EB4821">
          <w:rPr>
            <w:rFonts w:eastAsia="MS Mincho"/>
            <w:color w:val="0000FF"/>
            <w:u w:val="single"/>
          </w:rPr>
          <w:t>C21/48</w:t>
        </w:r>
      </w:hyperlink>
      <w:r w:rsidRPr="00EB4821">
        <w:rPr>
          <w:rFonts w:eastAsia="MS Mincho"/>
        </w:rPr>
        <w:t>)</w:t>
      </w:r>
    </w:p>
    <w:p w14:paraId="135B5AB6" w14:textId="067E0E1E" w:rsidR="00153C23" w:rsidRPr="00EB4821" w:rsidRDefault="009D5B31" w:rsidP="00C44A12">
      <w:pPr>
        <w:rPr>
          <w:rFonts w:eastAsia="MS Mincho"/>
        </w:rPr>
      </w:pPr>
      <w:r w:rsidRPr="00EB4821">
        <w:rPr>
          <w:rFonts w:eastAsia="MS Mincho"/>
        </w:rPr>
        <w:t>5.1</w:t>
      </w:r>
      <w:r w:rsidRPr="00EB4821">
        <w:rPr>
          <w:rFonts w:eastAsia="MS Mincho"/>
        </w:rPr>
        <w:tab/>
      </w:r>
      <w:r w:rsidR="00313BC8" w:rsidRPr="00EB4821">
        <w:rPr>
          <w:rFonts w:eastAsia="MS Mincho"/>
        </w:rPr>
        <w:t xml:space="preserve">Le Président du Groupe consultatif d'États Membres pour le projet de locaux du siège de l'Union (MSAG) présente le Document C21/48, qui contient un compte rendu des trois réunions tenues par le Groupe depuis la </w:t>
      </w:r>
      <w:r w:rsidR="00D664EC" w:rsidRPr="00EB4821">
        <w:rPr>
          <w:rFonts w:eastAsia="MS Mincho"/>
        </w:rPr>
        <w:t>c</w:t>
      </w:r>
      <w:r w:rsidR="00313BC8" w:rsidRPr="00EB4821">
        <w:rPr>
          <w:rFonts w:eastAsia="MS Mincho"/>
        </w:rPr>
        <w:t xml:space="preserve">onsultation virtuelle des Conseillers précédente. Une séance d'information informelle a été organisée à l'intention des Conseillers le lundi 7 juin 2021; la présentation faite par le Secrétariat général lors de cette séance, qui est disponible sur le site web du Conseil dans la section consacrée aux actualités, contient une analyse du financement actuel du registre des risques pour les risques identifiés. </w:t>
      </w:r>
    </w:p>
    <w:p w14:paraId="71CB668F" w14:textId="2849C479" w:rsidR="00313BC8" w:rsidRPr="00EB4821" w:rsidRDefault="009D5B31" w:rsidP="00C44A12">
      <w:pPr>
        <w:rPr>
          <w:rFonts w:eastAsia="MS Mincho"/>
        </w:rPr>
      </w:pPr>
      <w:r w:rsidRPr="00EB4821">
        <w:rPr>
          <w:rFonts w:eastAsia="MS Mincho"/>
        </w:rPr>
        <w:t>5.2</w:t>
      </w:r>
      <w:r w:rsidRPr="00EB4821">
        <w:rPr>
          <w:rFonts w:eastAsia="MS Mincho"/>
        </w:rPr>
        <w:tab/>
      </w:r>
      <w:r w:rsidR="00313BC8" w:rsidRPr="00EB4821">
        <w:rPr>
          <w:rFonts w:eastAsia="MS Mincho"/>
        </w:rPr>
        <w:t>Une Conseillère remercie le Groupe MSAG pour son rapport et le travail approfondi et de qualité accompli.</w:t>
      </w:r>
    </w:p>
    <w:p w14:paraId="6346F4CB" w14:textId="6C908A05" w:rsidR="00313BC8" w:rsidRPr="00EB4821" w:rsidRDefault="009D5B31" w:rsidP="00C44A12">
      <w:pPr>
        <w:rPr>
          <w:rFonts w:eastAsia="MS Mincho"/>
        </w:rPr>
      </w:pPr>
      <w:r w:rsidRPr="00EB4821">
        <w:rPr>
          <w:rFonts w:eastAsia="MS Mincho"/>
        </w:rPr>
        <w:t>5.3</w:t>
      </w:r>
      <w:r w:rsidRPr="00EB4821">
        <w:rPr>
          <w:rFonts w:eastAsia="MS Mincho"/>
        </w:rPr>
        <w:tab/>
      </w:r>
      <w:r w:rsidR="00313BC8" w:rsidRPr="00EB4821">
        <w:rPr>
          <w:rFonts w:eastAsia="MS Mincho"/>
        </w:rPr>
        <w:t>Le Président considère que les Conseillers souhaitent concl</w:t>
      </w:r>
      <w:r w:rsidR="00852781" w:rsidRPr="00EB4821">
        <w:rPr>
          <w:rFonts w:eastAsia="MS Mincho"/>
        </w:rPr>
        <w:t xml:space="preserve">ure, compte tenu du caractère </w:t>
      </w:r>
      <w:r w:rsidR="00313BC8" w:rsidRPr="00EB4821">
        <w:rPr>
          <w:rFonts w:eastAsia="MS Mincho"/>
        </w:rPr>
        <w:t>urgent de cette question, qu'une consultation par correspondance des États Membres du Conseil sera organisée afin de prendre note du rapport C21/48.</w:t>
      </w:r>
    </w:p>
    <w:p w14:paraId="11735011" w14:textId="2DBF37A5" w:rsidR="009D5B31" w:rsidRPr="00EB4821" w:rsidRDefault="009D5B31" w:rsidP="00BE0D3C">
      <w:pPr>
        <w:rPr>
          <w:rFonts w:eastAsia="MS Mincho"/>
        </w:rPr>
      </w:pPr>
      <w:r w:rsidRPr="00EB4821">
        <w:rPr>
          <w:rFonts w:eastAsia="MS Mincho"/>
        </w:rPr>
        <w:lastRenderedPageBreak/>
        <w:t>5.4</w:t>
      </w:r>
      <w:r w:rsidRPr="00EB4821">
        <w:rPr>
          <w:rFonts w:eastAsia="MS Mincho"/>
        </w:rPr>
        <w:tab/>
      </w:r>
      <w:r w:rsidR="00313BC8" w:rsidRPr="00EB4821">
        <w:rPr>
          <w:rFonts w:eastAsia="MS Mincho"/>
        </w:rPr>
        <w:t xml:space="preserve">Il en est ainsi </w:t>
      </w:r>
      <w:r w:rsidR="00313BC8" w:rsidRPr="00EB4821">
        <w:rPr>
          <w:rFonts w:eastAsia="MS Mincho"/>
          <w:b/>
          <w:bCs/>
        </w:rPr>
        <w:t>conclu</w:t>
      </w:r>
      <w:r w:rsidRPr="00EB4821">
        <w:rPr>
          <w:rFonts w:eastAsia="MS Mincho"/>
        </w:rPr>
        <w:t>.</w:t>
      </w:r>
    </w:p>
    <w:p w14:paraId="0FD34B16" w14:textId="13EA04EB" w:rsidR="009D5B31" w:rsidRPr="00EB4821" w:rsidRDefault="009D5B31" w:rsidP="00BE0D3C">
      <w:pPr>
        <w:pStyle w:val="Heading1"/>
        <w:rPr>
          <w:rFonts w:eastAsia="MS Mincho"/>
        </w:rPr>
      </w:pPr>
      <w:r w:rsidRPr="00EB4821">
        <w:rPr>
          <w:rFonts w:eastAsia="MS Mincho"/>
        </w:rPr>
        <w:t>6</w:t>
      </w:r>
      <w:r w:rsidRPr="00EB4821">
        <w:rPr>
          <w:rFonts w:eastAsia="MS Mincho"/>
        </w:rPr>
        <w:tab/>
      </w:r>
      <w:r w:rsidR="00DA043E" w:rsidRPr="00EB4821">
        <w:rPr>
          <w:rFonts w:eastAsia="MS Mincho"/>
        </w:rPr>
        <w:t xml:space="preserve">Modifications des conditions d'emploi dans le cadre du régime commun des Nations Unies </w:t>
      </w:r>
      <w:r w:rsidRPr="00EB4821">
        <w:rPr>
          <w:rFonts w:eastAsia="MS Mincho"/>
          <w:bCs/>
        </w:rPr>
        <w:t xml:space="preserve">(Document </w:t>
      </w:r>
      <w:hyperlink r:id="rId34" w:history="1">
        <w:r w:rsidRPr="00EB4821">
          <w:rPr>
            <w:rFonts w:eastAsia="MS Mincho"/>
            <w:color w:val="0000FF"/>
            <w:u w:val="single"/>
          </w:rPr>
          <w:t>C21/23</w:t>
        </w:r>
      </w:hyperlink>
      <w:r w:rsidRPr="00EB4821">
        <w:rPr>
          <w:rFonts w:eastAsia="MS Mincho"/>
        </w:rPr>
        <w:t>)</w:t>
      </w:r>
    </w:p>
    <w:p w14:paraId="1DA61BE4" w14:textId="3D04D064" w:rsidR="004E613D" w:rsidRPr="00EB4821" w:rsidRDefault="009D5B31" w:rsidP="00BE0D3C">
      <w:pPr>
        <w:rPr>
          <w:rFonts w:eastAsia="MS Mincho"/>
        </w:rPr>
      </w:pPr>
      <w:bookmarkStart w:id="8" w:name="_Hlk74904919"/>
      <w:r w:rsidRPr="00EB4821">
        <w:rPr>
          <w:rFonts w:eastAsia="MS Mincho"/>
        </w:rPr>
        <w:t>6.1</w:t>
      </w:r>
      <w:r w:rsidRPr="00EB4821">
        <w:rPr>
          <w:rFonts w:eastAsia="MS Mincho"/>
        </w:rPr>
        <w:tab/>
      </w:r>
      <w:r w:rsidR="004E613D" w:rsidRPr="00EB4821">
        <w:rPr>
          <w:rFonts w:eastAsia="MS Mincho"/>
        </w:rPr>
        <w:t>Le Conseiller juridique, au nom du Chef du Département HRMD, présente le Document</w:t>
      </w:r>
      <w:r w:rsidR="00BE0D3C" w:rsidRPr="00EB4821">
        <w:rPr>
          <w:rFonts w:eastAsia="MS Mincho"/>
        </w:rPr>
        <w:t> </w:t>
      </w:r>
      <w:r w:rsidR="004E613D" w:rsidRPr="00EB4821">
        <w:rPr>
          <w:rFonts w:eastAsia="MS Mincho"/>
        </w:rPr>
        <w:t>C21/23 qui contient un rapport sur les conséquences des décisions prise</w:t>
      </w:r>
      <w:r w:rsidR="00D664EC" w:rsidRPr="00EB4821">
        <w:rPr>
          <w:rFonts w:eastAsia="MS Mincho"/>
        </w:rPr>
        <w:t>s</w:t>
      </w:r>
      <w:r w:rsidR="004E613D" w:rsidRPr="00EB4821">
        <w:rPr>
          <w:rFonts w:eastAsia="MS Mincho"/>
        </w:rPr>
        <w:t xml:space="preserve"> par l'Assemblée générale des Nations Unies, à sa 75ème session en ce qui concerne les conditions d'emploi prévues dans le cadre du régime commun des Nations Unies</w:t>
      </w:r>
      <w:r w:rsidR="00AF5437" w:rsidRPr="00EB4821">
        <w:rPr>
          <w:rFonts w:eastAsia="MS Mincho"/>
        </w:rPr>
        <w:t xml:space="preserve">. En application de ces décisions, des modifications ont été apportées aux dispositions pertinentes du Statut du personnel applicable aux fonctionnaires nommés, avec en particulier une </w:t>
      </w:r>
      <w:r w:rsidR="00D664EC" w:rsidRPr="00EB4821">
        <w:rPr>
          <w:rFonts w:eastAsia="MS Mincho"/>
        </w:rPr>
        <w:t>révision</w:t>
      </w:r>
      <w:r w:rsidR="00AF5437" w:rsidRPr="00EB4821">
        <w:rPr>
          <w:rFonts w:eastAsia="MS Mincho"/>
        </w:rPr>
        <w:t xml:space="preserve"> du barème des traitements et de la rémunération considérée aux fins de la pension. En conséquence, des modifications sont également proposées pour le barème des traitements et la rémunération considérée aux fins de la pension pour les fonctionnaires élus. Les participants à la consultation virtuelle sont invités à prendre note des modifications </w:t>
      </w:r>
      <w:r w:rsidR="00D664EC" w:rsidRPr="00EB4821">
        <w:rPr>
          <w:rFonts w:eastAsia="MS Mincho"/>
        </w:rPr>
        <w:t>apportées au</w:t>
      </w:r>
      <w:r w:rsidR="00AF5437" w:rsidRPr="00EB4821">
        <w:rPr>
          <w:rFonts w:eastAsia="MS Mincho"/>
        </w:rPr>
        <w:t xml:space="preserve"> Statut du personnel applicable aux fonctionnaires nommés, à</w:t>
      </w:r>
      <w:r w:rsidR="00AF5437" w:rsidRPr="00EB4821">
        <w:t xml:space="preserve"> </w:t>
      </w:r>
      <w:r w:rsidR="00AF5437" w:rsidRPr="00EB4821">
        <w:rPr>
          <w:rFonts w:eastAsia="MS Mincho"/>
        </w:rPr>
        <w:t>approuver le barème des traitements et la rémunération considérée au</w:t>
      </w:r>
      <w:r w:rsidR="00BA7CDD" w:rsidRPr="00EB4821">
        <w:rPr>
          <w:rFonts w:eastAsia="MS Mincho"/>
        </w:rPr>
        <w:t>x fins de la pension applicables</w:t>
      </w:r>
      <w:r w:rsidR="00AF5437" w:rsidRPr="00EB4821">
        <w:rPr>
          <w:rFonts w:eastAsia="MS Mincho"/>
        </w:rPr>
        <w:t xml:space="preserve"> aux fonctionnaires élus et à adopter le projet de Résolution reproduit dans l'Annexe du rapport. </w:t>
      </w:r>
    </w:p>
    <w:bookmarkEnd w:id="8"/>
    <w:p w14:paraId="6074ED5D" w14:textId="5FDB0A16" w:rsidR="00A417D5" w:rsidRPr="00EB4821" w:rsidRDefault="009D5B31" w:rsidP="00C44A12">
      <w:pPr>
        <w:rPr>
          <w:rFonts w:eastAsia="MS Mincho"/>
          <w:bCs/>
        </w:rPr>
      </w:pPr>
      <w:r w:rsidRPr="00EB4821">
        <w:rPr>
          <w:rFonts w:eastAsia="MS Mincho"/>
          <w:bCs/>
        </w:rPr>
        <w:t>6.2</w:t>
      </w:r>
      <w:r w:rsidRPr="00EB4821">
        <w:rPr>
          <w:rFonts w:eastAsia="MS Mincho"/>
          <w:bCs/>
        </w:rPr>
        <w:tab/>
      </w:r>
      <w:r w:rsidR="00A417D5" w:rsidRPr="00EB4821">
        <w:rPr>
          <w:rFonts w:eastAsia="MS Mincho"/>
        </w:rPr>
        <w:t>Le Président considère que les Conseillers souhaitent concl</w:t>
      </w:r>
      <w:r w:rsidR="00852781" w:rsidRPr="00EB4821">
        <w:rPr>
          <w:rFonts w:eastAsia="MS Mincho"/>
        </w:rPr>
        <w:t xml:space="preserve">ure, compte tenu du caractère </w:t>
      </w:r>
      <w:r w:rsidR="00A417D5" w:rsidRPr="00EB4821">
        <w:rPr>
          <w:rFonts w:eastAsia="MS Mincho"/>
        </w:rPr>
        <w:t>urgent de cette question, qu'une consultation par correspondance des États Membres du Conseil sera organisée afin de prendre note des modifications des dispositions pertinentes du Statut du personnel applicable aux fonctionnaires nommés, y compris celles mises en œuvre par le Secrétaire général conformément à la Résolution 647 (modifiée) du Conseil</w:t>
      </w:r>
      <w:r w:rsidR="00D4664A" w:rsidRPr="00EB4821">
        <w:rPr>
          <w:rFonts w:eastAsia="MS Mincho"/>
        </w:rPr>
        <w:t>; conformément à la Résolution 46 (Tokyo, 1994) de la Conférence de plénipotentiaires,</w:t>
      </w:r>
      <w:r w:rsidR="00A417D5" w:rsidRPr="00EB4821">
        <w:rPr>
          <w:rFonts w:eastAsia="MS Mincho"/>
        </w:rPr>
        <w:t xml:space="preserve"> d'approuver le barème des traitements et la rémunération considérée aux fins de la pension applicables aux fonctionnaires élus</w:t>
      </w:r>
      <w:r w:rsidR="00D4664A" w:rsidRPr="00EB4821">
        <w:rPr>
          <w:rFonts w:eastAsia="MS Mincho"/>
        </w:rPr>
        <w:t>;</w:t>
      </w:r>
      <w:r w:rsidR="00A417D5" w:rsidRPr="00EB4821">
        <w:rPr>
          <w:rFonts w:eastAsia="MS Mincho"/>
        </w:rPr>
        <w:t xml:space="preserve"> et d'adopter le projet de Résolution reproduit dans l'Annexe du </w:t>
      </w:r>
      <w:r w:rsidR="00A417D5" w:rsidRPr="00EB4821">
        <w:rPr>
          <w:rFonts w:eastAsia="MS Mincho"/>
          <w:bCs/>
        </w:rPr>
        <w:t>Document C21/23</w:t>
      </w:r>
      <w:r w:rsidR="00A417D5" w:rsidRPr="00EB4821">
        <w:rPr>
          <w:rFonts w:eastAsia="MS Mincho"/>
        </w:rPr>
        <w:t>.</w:t>
      </w:r>
    </w:p>
    <w:p w14:paraId="6CFE257E" w14:textId="2C0438F5" w:rsidR="009D5B31" w:rsidRPr="00EB4821" w:rsidRDefault="009D5B31" w:rsidP="00BE0D3C">
      <w:pPr>
        <w:rPr>
          <w:rFonts w:eastAsia="MS Mincho"/>
        </w:rPr>
      </w:pPr>
      <w:r w:rsidRPr="00EB4821">
        <w:rPr>
          <w:rFonts w:eastAsia="MS Mincho"/>
        </w:rPr>
        <w:t>6.3</w:t>
      </w:r>
      <w:r w:rsidRPr="00EB4821">
        <w:rPr>
          <w:rFonts w:eastAsia="MS Mincho"/>
        </w:rPr>
        <w:tab/>
      </w:r>
      <w:r w:rsidR="00313BC8" w:rsidRPr="00EB4821">
        <w:rPr>
          <w:rFonts w:eastAsia="MS Mincho"/>
        </w:rPr>
        <w:t xml:space="preserve">Il en est ainsi </w:t>
      </w:r>
      <w:r w:rsidR="00313BC8" w:rsidRPr="00EB4821">
        <w:rPr>
          <w:rFonts w:eastAsia="MS Mincho"/>
          <w:b/>
          <w:bCs/>
        </w:rPr>
        <w:t>conclu</w:t>
      </w:r>
      <w:r w:rsidRPr="00EB4821">
        <w:rPr>
          <w:rFonts w:eastAsia="MS Mincho"/>
          <w:b/>
          <w:bCs/>
        </w:rPr>
        <w:t>.</w:t>
      </w:r>
    </w:p>
    <w:p w14:paraId="6CF13587" w14:textId="7C8995EA" w:rsidR="009D5B31" w:rsidRPr="00EB4821" w:rsidRDefault="009D5B31" w:rsidP="00BE0D3C">
      <w:pPr>
        <w:pStyle w:val="Heading1"/>
        <w:rPr>
          <w:rFonts w:eastAsia="MS Mincho" w:cs="Calibri"/>
          <w:sz w:val="26"/>
          <w:szCs w:val="26"/>
        </w:rPr>
      </w:pPr>
      <w:r w:rsidRPr="00EB4821">
        <w:rPr>
          <w:rFonts w:eastAsia="MS Mincho" w:cs="Calibri"/>
          <w:sz w:val="26"/>
          <w:szCs w:val="26"/>
        </w:rPr>
        <w:t>7</w:t>
      </w:r>
      <w:r w:rsidRPr="00EB4821">
        <w:rPr>
          <w:rFonts w:eastAsia="MS Mincho" w:cs="Calibri"/>
          <w:sz w:val="26"/>
          <w:szCs w:val="26"/>
        </w:rPr>
        <w:tab/>
      </w:r>
      <w:r w:rsidR="00DA043E" w:rsidRPr="00EB4821">
        <w:rPr>
          <w:rFonts w:eastAsia="MS Mincho" w:cs="Calibri"/>
          <w:bCs/>
          <w:sz w:val="26"/>
          <w:szCs w:val="26"/>
        </w:rPr>
        <w:t xml:space="preserve">Rapports des Groupes de travail du Conseil </w:t>
      </w:r>
      <w:r w:rsidRPr="00EB4821">
        <w:rPr>
          <w:rFonts w:eastAsia="MS Mincho" w:cs="Calibri"/>
          <w:bCs/>
          <w:sz w:val="26"/>
          <w:szCs w:val="26"/>
        </w:rPr>
        <w:t xml:space="preserve">(Documents </w:t>
      </w:r>
      <w:hyperlink r:id="rId35" w:history="1">
        <w:r w:rsidRPr="00EB4821">
          <w:rPr>
            <w:rFonts w:eastAsia="MS Mincho" w:cs="Calibri"/>
            <w:bCs/>
            <w:color w:val="0000FF"/>
            <w:sz w:val="26"/>
            <w:szCs w:val="26"/>
            <w:u w:val="single"/>
          </w:rPr>
          <w:t>C21/8</w:t>
        </w:r>
      </w:hyperlink>
      <w:r w:rsidRPr="00EB4821">
        <w:rPr>
          <w:rFonts w:eastAsia="MS Mincho" w:cs="Calibri"/>
          <w:sz w:val="26"/>
          <w:szCs w:val="26"/>
        </w:rPr>
        <w:t xml:space="preserve">, </w:t>
      </w:r>
      <w:hyperlink r:id="rId36" w:history="1">
        <w:r w:rsidRPr="00EB4821">
          <w:rPr>
            <w:rFonts w:eastAsia="MS Mincho" w:cs="Calibri"/>
            <w:bCs/>
            <w:color w:val="0000FF"/>
            <w:sz w:val="26"/>
            <w:szCs w:val="26"/>
            <w:u w:val="single"/>
          </w:rPr>
          <w:t>C21/12</w:t>
        </w:r>
      </w:hyperlink>
      <w:r w:rsidRPr="00EB4821">
        <w:rPr>
          <w:rFonts w:eastAsia="MS Mincho" w:cs="Calibri"/>
          <w:sz w:val="26"/>
          <w:szCs w:val="26"/>
        </w:rPr>
        <w:t xml:space="preserve">, </w:t>
      </w:r>
      <w:hyperlink r:id="rId37" w:history="1">
        <w:r w:rsidRPr="00EB4821">
          <w:rPr>
            <w:rFonts w:eastAsia="MS Mincho" w:cs="Calibri"/>
            <w:bCs/>
            <w:color w:val="0000FF"/>
            <w:sz w:val="26"/>
            <w:szCs w:val="26"/>
            <w:u w:val="single"/>
          </w:rPr>
          <w:t>C21/26</w:t>
        </w:r>
      </w:hyperlink>
      <w:r w:rsidRPr="00EB4821">
        <w:rPr>
          <w:rFonts w:eastAsia="MS Mincho" w:cs="Calibri"/>
          <w:sz w:val="26"/>
          <w:szCs w:val="26"/>
        </w:rPr>
        <w:t xml:space="preserve">, </w:t>
      </w:r>
      <w:hyperlink r:id="rId38" w:history="1">
        <w:r w:rsidRPr="00EB4821">
          <w:rPr>
            <w:rFonts w:eastAsia="MS Mincho" w:cs="Calibri"/>
            <w:bCs/>
            <w:color w:val="0000FF"/>
            <w:sz w:val="26"/>
            <w:szCs w:val="26"/>
            <w:u w:val="single"/>
          </w:rPr>
          <w:t>C21/51</w:t>
        </w:r>
      </w:hyperlink>
      <w:r w:rsidRPr="00EB4821">
        <w:rPr>
          <w:rFonts w:eastAsia="MS Mincho" w:cs="Calibri"/>
          <w:bCs/>
          <w:sz w:val="26"/>
          <w:szCs w:val="26"/>
        </w:rPr>
        <w:t xml:space="preserve"> </w:t>
      </w:r>
      <w:r w:rsidR="00DA043E" w:rsidRPr="00EB4821">
        <w:rPr>
          <w:rFonts w:eastAsia="MS Mincho" w:cs="Calibri"/>
          <w:bCs/>
          <w:sz w:val="26"/>
          <w:szCs w:val="26"/>
        </w:rPr>
        <w:t>et</w:t>
      </w:r>
      <w:r w:rsidRPr="00EB4821">
        <w:rPr>
          <w:rFonts w:eastAsia="MS Mincho" w:cs="Calibri"/>
          <w:bCs/>
          <w:sz w:val="22"/>
          <w:szCs w:val="22"/>
        </w:rPr>
        <w:t xml:space="preserve"> </w:t>
      </w:r>
      <w:hyperlink r:id="rId39" w:history="1">
        <w:r w:rsidRPr="00EB4821">
          <w:rPr>
            <w:rFonts w:eastAsia="MS Mincho" w:cs="Calibri"/>
            <w:bCs/>
            <w:color w:val="0000FF"/>
            <w:sz w:val="26"/>
            <w:szCs w:val="26"/>
            <w:u w:val="single"/>
          </w:rPr>
          <w:t>C21/57</w:t>
        </w:r>
      </w:hyperlink>
    </w:p>
    <w:p w14:paraId="3EAD8A2F" w14:textId="39A0BAF8" w:rsidR="0026108E" w:rsidRPr="00EB4821" w:rsidRDefault="009D5B31" w:rsidP="00C44A12">
      <w:pPr>
        <w:rPr>
          <w:rFonts w:eastAsia="MS Mincho"/>
        </w:rPr>
      </w:pPr>
      <w:r w:rsidRPr="00EB4821">
        <w:rPr>
          <w:rFonts w:eastAsia="MS Mincho"/>
        </w:rPr>
        <w:t>7.1</w:t>
      </w:r>
      <w:r w:rsidRPr="00EB4821">
        <w:rPr>
          <w:rFonts w:eastAsia="MS Mincho"/>
        </w:rPr>
        <w:tab/>
      </w:r>
      <w:r w:rsidR="0026108E" w:rsidRPr="00EB4821">
        <w:rPr>
          <w:rFonts w:eastAsia="MS Mincho"/>
        </w:rPr>
        <w:t xml:space="preserve">Le Président attire l'attention des participants sur les </w:t>
      </w:r>
      <w:r w:rsidRPr="00EB4821">
        <w:rPr>
          <w:rFonts w:eastAsia="MS Mincho"/>
        </w:rPr>
        <w:t xml:space="preserve">Documents C21/8, C21/57, C21/12, C21/26 </w:t>
      </w:r>
      <w:r w:rsidR="0026108E" w:rsidRPr="00EB4821">
        <w:rPr>
          <w:rFonts w:eastAsia="MS Mincho"/>
        </w:rPr>
        <w:t>et</w:t>
      </w:r>
      <w:r w:rsidRPr="00EB4821">
        <w:rPr>
          <w:rFonts w:eastAsia="MS Mincho"/>
        </w:rPr>
        <w:t xml:space="preserve"> C21/51</w:t>
      </w:r>
      <w:r w:rsidR="0026108E" w:rsidRPr="00EB4821">
        <w:rPr>
          <w:rFonts w:eastAsia="MS Mincho"/>
        </w:rPr>
        <w:t xml:space="preserve"> qui contiennent les </w:t>
      </w:r>
      <w:r w:rsidR="00D4664A" w:rsidRPr="00EB4821">
        <w:rPr>
          <w:rFonts w:eastAsia="MS Mincho"/>
        </w:rPr>
        <w:t>r</w:t>
      </w:r>
      <w:r w:rsidR="0026108E" w:rsidRPr="00EB4821">
        <w:rPr>
          <w:rFonts w:eastAsia="MS Mincho"/>
        </w:rPr>
        <w:t>apports des cinq Groupes de travail du Conseil</w:t>
      </w:r>
      <w:r w:rsidR="00AF47D3" w:rsidRPr="00EB4821">
        <w:rPr>
          <w:rFonts w:eastAsia="MS Mincho"/>
        </w:rPr>
        <w:t xml:space="preserve">. Conformément à ce qui a été convenu à la première séance lors de l'adoption du plan de gestion du temps, il considère que les Conseillers souhaitent conclure que puisque les Groupes de travail du Conseil doivent se réunir </w:t>
      </w:r>
      <w:r w:rsidR="00D4664A" w:rsidRPr="00EB4821">
        <w:rPr>
          <w:rFonts w:eastAsia="MS Mincho"/>
        </w:rPr>
        <w:t>en septembre</w:t>
      </w:r>
      <w:r w:rsidR="00AF47D3" w:rsidRPr="00EB4821">
        <w:rPr>
          <w:rFonts w:eastAsia="MS Mincho"/>
        </w:rPr>
        <w:t xml:space="preserve"> 2021, une consultation par correspondance sera organisée pour prendre acte des Documents C21/8, C21/57, C21/12, C21/26 et C21/51</w:t>
      </w:r>
      <w:r w:rsidR="00AF47D3" w:rsidRPr="00EB4821">
        <w:t xml:space="preserve"> </w:t>
      </w:r>
      <w:r w:rsidR="00AF47D3" w:rsidRPr="00EB4821">
        <w:rPr>
          <w:rFonts w:eastAsia="MS Mincho"/>
        </w:rPr>
        <w:t>et les approuver.</w:t>
      </w:r>
    </w:p>
    <w:p w14:paraId="0A0475F4" w14:textId="0417147B" w:rsidR="009D5B31" w:rsidRPr="00EB4821" w:rsidRDefault="009D5B31" w:rsidP="00C44A12">
      <w:pPr>
        <w:rPr>
          <w:rFonts w:eastAsia="MS Mincho"/>
        </w:rPr>
      </w:pPr>
      <w:r w:rsidRPr="00EB4821">
        <w:rPr>
          <w:rFonts w:eastAsia="MS Mincho"/>
        </w:rPr>
        <w:t>7.2</w:t>
      </w:r>
      <w:r w:rsidRPr="00EB4821">
        <w:rPr>
          <w:rFonts w:eastAsia="MS Mincho"/>
        </w:rPr>
        <w:tab/>
      </w:r>
      <w:r w:rsidR="00313BC8" w:rsidRPr="00EB4821">
        <w:rPr>
          <w:rFonts w:eastAsia="MS Mincho"/>
        </w:rPr>
        <w:t xml:space="preserve">Il en est ainsi </w:t>
      </w:r>
      <w:r w:rsidR="00313BC8" w:rsidRPr="00EB4821">
        <w:rPr>
          <w:rFonts w:eastAsia="MS Mincho"/>
          <w:b/>
          <w:bCs/>
        </w:rPr>
        <w:t>conclu</w:t>
      </w:r>
      <w:r w:rsidRPr="00EB4821">
        <w:rPr>
          <w:rFonts w:eastAsia="MS Mincho"/>
        </w:rPr>
        <w:t>.</w:t>
      </w:r>
    </w:p>
    <w:p w14:paraId="73A1D762" w14:textId="77777777" w:rsidR="007C1C3F" w:rsidRPr="00EB4821" w:rsidRDefault="007C1C3F" w:rsidP="00BE0D3C">
      <w:pPr>
        <w:pStyle w:val="Heading1"/>
        <w:rPr>
          <w:rFonts w:eastAsia="MS Mincho"/>
        </w:rPr>
      </w:pPr>
      <w:r w:rsidRPr="00EB4821">
        <w:rPr>
          <w:rFonts w:eastAsia="MS Mincho"/>
        </w:rPr>
        <w:br w:type="page"/>
      </w:r>
    </w:p>
    <w:p w14:paraId="682DBE85" w14:textId="6D5BBE56" w:rsidR="009D5B31" w:rsidRPr="00EB4821" w:rsidRDefault="009D5B31" w:rsidP="00BE0D3C">
      <w:pPr>
        <w:pStyle w:val="Heading1"/>
        <w:rPr>
          <w:rFonts w:eastAsia="MS Mincho"/>
        </w:rPr>
      </w:pPr>
      <w:r w:rsidRPr="00EB4821">
        <w:rPr>
          <w:rFonts w:eastAsia="MS Mincho"/>
        </w:rPr>
        <w:lastRenderedPageBreak/>
        <w:t>8</w:t>
      </w:r>
      <w:r w:rsidRPr="00EB4821">
        <w:rPr>
          <w:rFonts w:eastAsia="MS Mincho"/>
        </w:rPr>
        <w:tab/>
      </w:r>
      <w:r w:rsidR="00DA043E" w:rsidRPr="00EB4821">
        <w:rPr>
          <w:rFonts w:eastAsia="MS Mincho"/>
        </w:rPr>
        <w:t xml:space="preserve">Système de gestion de la résilience de l'organisation </w:t>
      </w:r>
      <w:r w:rsidRPr="00EB4821">
        <w:rPr>
          <w:rFonts w:eastAsia="MS Mincho"/>
        </w:rPr>
        <w:t xml:space="preserve">(Document </w:t>
      </w:r>
      <w:hyperlink r:id="rId40" w:history="1">
        <w:r w:rsidRPr="00EB4821">
          <w:rPr>
            <w:rFonts w:eastAsia="MS Mincho"/>
            <w:color w:val="0000FF"/>
            <w:u w:val="single"/>
          </w:rPr>
          <w:t>C21/15</w:t>
        </w:r>
      </w:hyperlink>
      <w:r w:rsidRPr="00EB4821">
        <w:rPr>
          <w:rFonts w:eastAsia="MS Mincho"/>
        </w:rPr>
        <w:t>)</w:t>
      </w:r>
    </w:p>
    <w:p w14:paraId="3DF2ECF4" w14:textId="114C7A2E" w:rsidR="009D5B31" w:rsidRPr="00EB4821" w:rsidRDefault="009D5B31" w:rsidP="00C44A12">
      <w:pPr>
        <w:rPr>
          <w:rFonts w:eastAsia="MS Mincho"/>
        </w:rPr>
      </w:pPr>
      <w:r w:rsidRPr="00EB4821">
        <w:rPr>
          <w:rFonts w:eastAsia="MS Mincho"/>
        </w:rPr>
        <w:t>8.1</w:t>
      </w:r>
      <w:r w:rsidRPr="00EB4821">
        <w:rPr>
          <w:rFonts w:eastAsia="MS Mincho"/>
        </w:rPr>
        <w:tab/>
      </w:r>
      <w:r w:rsidR="00DC1F76" w:rsidRPr="00EB4821">
        <w:rPr>
          <w:rFonts w:eastAsia="MS Mincho"/>
        </w:rPr>
        <w:t>Le représentant du Secrétariat général présente le Document C21/15 relatif au système de gestion de la résilience de l'organisation (ORMS). Ce document, dont l'examen par les participants à la consultation virtuelle des conseillers de 2020 a été repo</w:t>
      </w:r>
      <w:r w:rsidR="00A31251" w:rsidRPr="00EB4821">
        <w:rPr>
          <w:rFonts w:eastAsia="MS Mincho"/>
        </w:rPr>
        <w:t>rté</w:t>
      </w:r>
      <w:r w:rsidR="00DC1F76" w:rsidRPr="00EB4821">
        <w:rPr>
          <w:rFonts w:eastAsia="MS Mincho"/>
        </w:rPr>
        <w:t>, a été mis à jour. Le projet ORMS, qui a débuté en novembre 2017, a été mené à bien en deux ans, soit dans le délai prévu. Les consultants recrutés pour le projet ont rendu les résultats de tous leurs travaux dans les délais et le projet s'est achevé sans dépassement de budget.</w:t>
      </w:r>
      <w:r w:rsidR="003571D0" w:rsidRPr="00EB4821">
        <w:rPr>
          <w:rFonts w:eastAsia="MS Mincho"/>
        </w:rPr>
        <w:t xml:space="preserve"> Les résultats du projet ORMS portant sur la gestion des crises et la continuité des activités seront communiqués aux fonctionnaires à l'issue de la présente </w:t>
      </w:r>
      <w:r w:rsidR="00A31251" w:rsidRPr="00EB4821">
        <w:rPr>
          <w:rFonts w:eastAsia="MS Mincho"/>
        </w:rPr>
        <w:t>C</w:t>
      </w:r>
      <w:r w:rsidR="003571D0" w:rsidRPr="00EB4821">
        <w:rPr>
          <w:rFonts w:eastAsia="MS Mincho"/>
        </w:rPr>
        <w:t xml:space="preserve">onsultation virtuelle des </w:t>
      </w:r>
      <w:r w:rsidR="00A31251" w:rsidRPr="00EB4821">
        <w:rPr>
          <w:rFonts w:eastAsia="MS Mincho"/>
        </w:rPr>
        <w:t>C</w:t>
      </w:r>
      <w:r w:rsidR="003571D0" w:rsidRPr="00EB4821">
        <w:rPr>
          <w:rFonts w:eastAsia="MS Mincho"/>
        </w:rPr>
        <w:t>onseillers.</w:t>
      </w:r>
    </w:p>
    <w:p w14:paraId="54D4A929" w14:textId="1F796E02" w:rsidR="003571D0" w:rsidRPr="00EB4821" w:rsidRDefault="009D5B31" w:rsidP="00C44A12">
      <w:pPr>
        <w:rPr>
          <w:rFonts w:eastAsia="MS Mincho"/>
        </w:rPr>
      </w:pPr>
      <w:r w:rsidRPr="00EB4821">
        <w:rPr>
          <w:rFonts w:eastAsia="MS Mincho"/>
        </w:rPr>
        <w:t>8.2</w:t>
      </w:r>
      <w:r w:rsidRPr="00EB4821">
        <w:rPr>
          <w:rFonts w:eastAsia="MS Mincho"/>
        </w:rPr>
        <w:tab/>
      </w:r>
      <w:r w:rsidR="003571D0" w:rsidRPr="00EB4821">
        <w:rPr>
          <w:rFonts w:eastAsia="MS Mincho"/>
        </w:rPr>
        <w:t>Les</w:t>
      </w:r>
      <w:r w:rsidR="00A31251" w:rsidRPr="00EB4821">
        <w:rPr>
          <w:rFonts w:eastAsia="MS Mincho"/>
        </w:rPr>
        <w:t xml:space="preserve"> C</w:t>
      </w:r>
      <w:r w:rsidR="003571D0" w:rsidRPr="00EB4821">
        <w:rPr>
          <w:rFonts w:eastAsia="MS Mincho"/>
        </w:rPr>
        <w:t xml:space="preserve">onseillers accueillent le rapport avec satisfaction et saluent le travail accompli sur le projet ORMS. Une Conseillère demande </w:t>
      </w:r>
      <w:r w:rsidR="00BA7CDD" w:rsidRPr="00EB4821">
        <w:rPr>
          <w:rFonts w:eastAsia="MS Mincho"/>
        </w:rPr>
        <w:t xml:space="preserve">que </w:t>
      </w:r>
      <w:r w:rsidR="003571D0" w:rsidRPr="00EB4821">
        <w:rPr>
          <w:rFonts w:eastAsia="MS Mincho"/>
        </w:rPr>
        <w:t xml:space="preserve">les activités </w:t>
      </w:r>
      <w:r w:rsidR="00AD2B28" w:rsidRPr="00EB4821">
        <w:rPr>
          <w:rFonts w:eastAsia="MS Mincho"/>
        </w:rPr>
        <w:t xml:space="preserve">centralisées </w:t>
      </w:r>
      <w:r w:rsidR="003571D0" w:rsidRPr="00EB4821">
        <w:rPr>
          <w:rFonts w:eastAsia="MS Mincho"/>
        </w:rPr>
        <w:t>menée</w:t>
      </w:r>
      <w:r w:rsidR="00C77D8E" w:rsidRPr="00EB4821">
        <w:rPr>
          <w:rFonts w:eastAsia="MS Mincho"/>
        </w:rPr>
        <w:t>s dans le cadre de ce projet soien</w:t>
      </w:r>
      <w:r w:rsidR="003571D0" w:rsidRPr="00EB4821">
        <w:rPr>
          <w:rFonts w:eastAsia="MS Mincho"/>
        </w:rPr>
        <w:t>t entièrement financé</w:t>
      </w:r>
      <w:r w:rsidR="00A31251" w:rsidRPr="00EB4821">
        <w:rPr>
          <w:rFonts w:eastAsia="MS Mincho"/>
        </w:rPr>
        <w:t>e</w:t>
      </w:r>
      <w:r w:rsidR="003571D0" w:rsidRPr="00EB4821">
        <w:rPr>
          <w:rFonts w:eastAsia="MS Mincho"/>
        </w:rPr>
        <w:t>s dans le projet de budget pour l'exercice biennal 2022</w:t>
      </w:r>
      <w:r w:rsidR="00BE0D3C" w:rsidRPr="00EB4821">
        <w:rPr>
          <w:rFonts w:eastAsia="MS Mincho"/>
        </w:rPr>
        <w:t>-</w:t>
      </w:r>
      <w:r w:rsidR="003571D0" w:rsidRPr="00EB4821">
        <w:rPr>
          <w:rFonts w:eastAsia="MS Mincho"/>
        </w:rPr>
        <w:t>2023. Un autre Conseiller souhaite savoir si le poste de responsable de la gestion des risques liés aux activités qu'il est proposé de créer sera un poste permanent.</w:t>
      </w:r>
    </w:p>
    <w:p w14:paraId="75DAB820" w14:textId="0B9D7EA9" w:rsidR="003571D0" w:rsidRPr="00EB4821" w:rsidRDefault="009D5B31" w:rsidP="00C44A12">
      <w:pPr>
        <w:rPr>
          <w:rFonts w:eastAsia="MS Mincho"/>
        </w:rPr>
      </w:pPr>
      <w:r w:rsidRPr="00EB4821">
        <w:rPr>
          <w:rFonts w:eastAsia="MS Mincho"/>
        </w:rPr>
        <w:t>8.3</w:t>
      </w:r>
      <w:r w:rsidRPr="00EB4821">
        <w:rPr>
          <w:rFonts w:eastAsia="MS Mincho"/>
        </w:rPr>
        <w:tab/>
      </w:r>
      <w:r w:rsidR="003571D0" w:rsidRPr="00EB4821">
        <w:rPr>
          <w:rFonts w:eastAsia="MS Mincho"/>
        </w:rPr>
        <w:t>Le Chef du Département FRMD explique que le poste de responsable de la gestion des risques liés aux activités e</w:t>
      </w:r>
      <w:r w:rsidR="00A31251" w:rsidRPr="00EB4821">
        <w:rPr>
          <w:rFonts w:eastAsia="MS Mincho"/>
        </w:rPr>
        <w:t>s</w:t>
      </w:r>
      <w:r w:rsidR="003571D0" w:rsidRPr="00EB4821">
        <w:rPr>
          <w:rFonts w:eastAsia="MS Mincho"/>
        </w:rPr>
        <w:t>t entièrement financé dans le projet de budget pour 2022</w:t>
      </w:r>
      <w:r w:rsidR="00BE0D3C" w:rsidRPr="00EB4821">
        <w:rPr>
          <w:rFonts w:eastAsia="MS Mincho"/>
        </w:rPr>
        <w:t>-</w:t>
      </w:r>
      <w:r w:rsidR="003571D0" w:rsidRPr="00EB4821">
        <w:rPr>
          <w:rFonts w:eastAsia="MS Mincho"/>
        </w:rPr>
        <w:t>2023 et figurera dans le prochain plan financier (2024</w:t>
      </w:r>
      <w:r w:rsidR="00BE0D3C" w:rsidRPr="00EB4821">
        <w:rPr>
          <w:rFonts w:eastAsia="MS Mincho"/>
        </w:rPr>
        <w:t>-</w:t>
      </w:r>
      <w:r w:rsidR="003571D0" w:rsidRPr="00EB4821">
        <w:rPr>
          <w:rFonts w:eastAsia="MS Mincho"/>
        </w:rPr>
        <w:t>2027).</w:t>
      </w:r>
    </w:p>
    <w:p w14:paraId="537745B8" w14:textId="286E7880" w:rsidR="009D5B31" w:rsidRPr="00EB4821" w:rsidRDefault="009D5B31" w:rsidP="00C44A12">
      <w:pPr>
        <w:rPr>
          <w:rFonts w:eastAsia="MS Mincho"/>
        </w:rPr>
      </w:pPr>
      <w:r w:rsidRPr="00EB4821">
        <w:rPr>
          <w:rFonts w:eastAsia="MS Mincho"/>
        </w:rPr>
        <w:t>8.4</w:t>
      </w:r>
      <w:r w:rsidRPr="00EB4821">
        <w:rPr>
          <w:rFonts w:eastAsia="MS Mincho"/>
        </w:rPr>
        <w:tab/>
      </w:r>
      <w:r w:rsidR="003571D0" w:rsidRPr="00EB4821">
        <w:rPr>
          <w:rFonts w:eastAsia="MS Mincho"/>
        </w:rPr>
        <w:t>Le Président considère que les Conseillers souhaitent conclure, compte</w:t>
      </w:r>
      <w:r w:rsidR="00852781" w:rsidRPr="00EB4821">
        <w:rPr>
          <w:rFonts w:eastAsia="MS Mincho"/>
        </w:rPr>
        <w:t xml:space="preserve"> tenu du caractère </w:t>
      </w:r>
      <w:r w:rsidR="003571D0" w:rsidRPr="00EB4821">
        <w:rPr>
          <w:rFonts w:eastAsia="MS Mincho"/>
        </w:rPr>
        <w:t>urgent de cette question, qu'une consultation par correspondance des États Membres du Conseil sera organisée afin</w:t>
      </w:r>
      <w:r w:rsidRPr="00EB4821">
        <w:rPr>
          <w:rFonts w:eastAsia="MS Mincho"/>
        </w:rPr>
        <w:t xml:space="preserve">: </w:t>
      </w:r>
    </w:p>
    <w:p w14:paraId="21BA7A03" w14:textId="36A57D0F" w:rsidR="009D5B31" w:rsidRPr="00EB4821" w:rsidRDefault="00BE0D3C" w:rsidP="00BE0D3C">
      <w:pPr>
        <w:pStyle w:val="enumlev1"/>
        <w:rPr>
          <w:rFonts w:eastAsia="MS Mincho"/>
        </w:rPr>
      </w:pPr>
      <w:r w:rsidRPr="00EB4821">
        <w:t>–</w:t>
      </w:r>
      <w:r w:rsidR="009D5B31" w:rsidRPr="00EB4821">
        <w:rPr>
          <w:rFonts w:eastAsia="MS Mincho"/>
        </w:rPr>
        <w:tab/>
      </w:r>
      <w:r w:rsidR="003571D0" w:rsidRPr="00EB4821">
        <w:rPr>
          <w:rFonts w:eastAsia="MS Mincho"/>
        </w:rPr>
        <w:t xml:space="preserve">de prendre </w:t>
      </w:r>
      <w:r w:rsidR="009D5B31" w:rsidRPr="00EB4821">
        <w:rPr>
          <w:rFonts w:eastAsia="MS Mincho"/>
        </w:rPr>
        <w:t>note</w:t>
      </w:r>
      <w:r w:rsidR="003571D0" w:rsidRPr="00EB4821">
        <w:rPr>
          <w:rFonts w:eastAsia="MS Mincho"/>
        </w:rPr>
        <w:t xml:space="preserve"> du rapport figurant dans le </w:t>
      </w:r>
      <w:r w:rsidR="009D5B31" w:rsidRPr="00EB4821">
        <w:rPr>
          <w:rFonts w:eastAsia="MS Mincho"/>
        </w:rPr>
        <w:t>Document C21/15;</w:t>
      </w:r>
    </w:p>
    <w:p w14:paraId="09E79A96" w14:textId="3FD12BCA" w:rsidR="009D5B31" w:rsidRPr="00EB4821" w:rsidRDefault="00BE0D3C" w:rsidP="00BE0D3C">
      <w:pPr>
        <w:pStyle w:val="enumlev1"/>
        <w:rPr>
          <w:rFonts w:eastAsia="MS Mincho"/>
        </w:rPr>
      </w:pPr>
      <w:r w:rsidRPr="00EB4821">
        <w:t>–</w:t>
      </w:r>
      <w:r w:rsidRPr="00EB4821">
        <w:rPr>
          <w:rFonts w:eastAsia="MS Mincho"/>
        </w:rPr>
        <w:tab/>
      </w:r>
      <w:r w:rsidR="003571D0" w:rsidRPr="00EB4821">
        <w:rPr>
          <w:rFonts w:eastAsia="MS Mincho"/>
        </w:rPr>
        <w:t xml:space="preserve">d'approuver la recommandation </w:t>
      </w:r>
      <w:r w:rsidR="00A31251" w:rsidRPr="00EB4821">
        <w:rPr>
          <w:rFonts w:eastAsia="MS Mincho"/>
        </w:rPr>
        <w:t>visant à adopter</w:t>
      </w:r>
      <w:r w:rsidR="003571D0" w:rsidRPr="00EB4821">
        <w:rPr>
          <w:rFonts w:eastAsia="MS Mincho"/>
        </w:rPr>
        <w:t xml:space="preserve"> un mécanisme unique</w:t>
      </w:r>
      <w:r w:rsidR="00A31251" w:rsidRPr="00EB4821">
        <w:rPr>
          <w:rFonts w:eastAsia="MS Mincho"/>
        </w:rPr>
        <w:t xml:space="preserve"> </w:t>
      </w:r>
      <w:r w:rsidR="003571D0" w:rsidRPr="00EB4821">
        <w:rPr>
          <w:rFonts w:eastAsia="MS Mincho"/>
        </w:rPr>
        <w:t xml:space="preserve">de gestion des risques </w:t>
      </w:r>
      <w:r w:rsidR="00AD2B28" w:rsidRPr="00EB4821">
        <w:rPr>
          <w:rFonts w:eastAsia="MS Mincho"/>
        </w:rPr>
        <w:t xml:space="preserve">au sein de l'Union, </w:t>
      </w:r>
      <w:r w:rsidR="003571D0" w:rsidRPr="00EB4821">
        <w:rPr>
          <w:rFonts w:eastAsia="MS Mincho"/>
        </w:rPr>
        <w:t>couvrant l'analyse, l'appréciation et la prise de décisions concernant la gestion à la fois des risques liés à la sécurité et des risques liés aux activités</w:t>
      </w:r>
      <w:r w:rsidR="009D5B31" w:rsidRPr="00EB4821">
        <w:rPr>
          <w:rFonts w:eastAsia="MS Mincho"/>
        </w:rPr>
        <w:t>;</w:t>
      </w:r>
    </w:p>
    <w:p w14:paraId="152229A3" w14:textId="3D76A5C3" w:rsidR="009D5B31" w:rsidRPr="00EB4821" w:rsidRDefault="00BE0D3C" w:rsidP="00BE0D3C">
      <w:pPr>
        <w:pStyle w:val="enumlev1"/>
        <w:rPr>
          <w:rFonts w:eastAsia="MS Mincho"/>
        </w:rPr>
      </w:pPr>
      <w:r w:rsidRPr="00EB4821">
        <w:t>–</w:t>
      </w:r>
      <w:r w:rsidRPr="00EB4821">
        <w:rPr>
          <w:rFonts w:eastAsia="MS Mincho"/>
        </w:rPr>
        <w:tab/>
      </w:r>
      <w:r w:rsidR="003571D0" w:rsidRPr="00EB4821">
        <w:rPr>
          <w:rFonts w:eastAsia="MS Mincho"/>
        </w:rPr>
        <w:t xml:space="preserve">d'approuver la recommandation </w:t>
      </w:r>
      <w:r w:rsidR="00A31251" w:rsidRPr="00EB4821">
        <w:rPr>
          <w:rFonts w:eastAsia="MS Mincho"/>
        </w:rPr>
        <w:t>visant à créer</w:t>
      </w:r>
      <w:r w:rsidR="003571D0" w:rsidRPr="00EB4821">
        <w:rPr>
          <w:rFonts w:eastAsia="MS Mincho"/>
        </w:rPr>
        <w:t xml:space="preserve"> un poste de responsable de la gestion des risques liés aux activités de l'organisation, dans les limites du budget disponible, qui travaillera en collaboration étroite avec le coordonnateur ORMS, le responsable informatique de la continuité des activités/du rétablissement après une catastrophe et le Chef de la Division SSD qui est chargé de la gestion des risques liés à la sécurité au sein de l'Union</w:t>
      </w:r>
      <w:r w:rsidR="009D5B31" w:rsidRPr="00EB4821">
        <w:rPr>
          <w:rFonts w:eastAsia="MS Mincho"/>
        </w:rPr>
        <w:t>;</w:t>
      </w:r>
    </w:p>
    <w:p w14:paraId="5AA40E15" w14:textId="44AC27E3" w:rsidR="009D5B31" w:rsidRPr="00EB4821" w:rsidRDefault="00BE0D3C" w:rsidP="00BE0D3C">
      <w:pPr>
        <w:pStyle w:val="enumlev1"/>
        <w:rPr>
          <w:rFonts w:eastAsia="MS Mincho"/>
        </w:rPr>
      </w:pPr>
      <w:r w:rsidRPr="00EB4821">
        <w:t>–</w:t>
      </w:r>
      <w:r w:rsidRPr="00EB4821">
        <w:rPr>
          <w:rFonts w:eastAsia="MS Mincho"/>
        </w:rPr>
        <w:tab/>
        <w:t>d</w:t>
      </w:r>
      <w:r w:rsidR="003571D0" w:rsidRPr="00EB4821">
        <w:rPr>
          <w:rFonts w:eastAsia="MS Mincho"/>
        </w:rPr>
        <w:t>e prendre note de</w:t>
      </w:r>
      <w:r w:rsidR="00A31251" w:rsidRPr="00EB4821">
        <w:rPr>
          <w:rFonts w:eastAsia="MS Mincho"/>
        </w:rPr>
        <w:t xml:space="preserve"> la demande relative à</w:t>
      </w:r>
      <w:r w:rsidR="003571D0" w:rsidRPr="00EB4821">
        <w:rPr>
          <w:rFonts w:eastAsia="MS Mincho"/>
        </w:rPr>
        <w:t xml:space="preserve"> la création d'un projet visant à définir un système de classification des données à l'UIT comme indiqué dans le rapport du GTC-FHR figurant dans le </w:t>
      </w:r>
      <w:r w:rsidR="009D5B31" w:rsidRPr="00EB4821">
        <w:rPr>
          <w:rFonts w:eastAsia="MS Mincho"/>
        </w:rPr>
        <w:t>Document C21/50+Add1.</w:t>
      </w:r>
    </w:p>
    <w:p w14:paraId="62BD1A7D" w14:textId="57BDE9D4" w:rsidR="009D5B31" w:rsidRPr="00EB4821" w:rsidRDefault="009D5B31" w:rsidP="00BE0D3C">
      <w:pPr>
        <w:rPr>
          <w:rFonts w:eastAsia="MS Mincho"/>
        </w:rPr>
      </w:pPr>
      <w:r w:rsidRPr="00EB4821">
        <w:rPr>
          <w:rFonts w:eastAsia="MS Mincho"/>
        </w:rPr>
        <w:t>8.5</w:t>
      </w:r>
      <w:r w:rsidRPr="00EB4821">
        <w:rPr>
          <w:rFonts w:eastAsia="MS Mincho"/>
        </w:rPr>
        <w:tab/>
      </w:r>
      <w:r w:rsidR="00313BC8" w:rsidRPr="00EB4821">
        <w:rPr>
          <w:rFonts w:eastAsia="MS Mincho"/>
        </w:rPr>
        <w:t xml:space="preserve">Il en est ainsi </w:t>
      </w:r>
      <w:r w:rsidR="00313BC8" w:rsidRPr="00EB4821">
        <w:rPr>
          <w:rFonts w:eastAsia="MS Mincho"/>
          <w:b/>
          <w:bCs/>
        </w:rPr>
        <w:t>conclu</w:t>
      </w:r>
      <w:r w:rsidRPr="00EB4821">
        <w:rPr>
          <w:rFonts w:eastAsia="MS Mincho"/>
        </w:rPr>
        <w:t>.</w:t>
      </w:r>
    </w:p>
    <w:p w14:paraId="0BAE059B" w14:textId="164A1893" w:rsidR="009D5B31" w:rsidRPr="00EB4821" w:rsidRDefault="009D5B31" w:rsidP="00BE0D3C">
      <w:pPr>
        <w:pStyle w:val="Heading1"/>
        <w:rPr>
          <w:rFonts w:eastAsia="MS Mincho"/>
        </w:rPr>
      </w:pPr>
      <w:r w:rsidRPr="00EB4821">
        <w:rPr>
          <w:rFonts w:eastAsia="MS Mincho"/>
        </w:rPr>
        <w:t>9</w:t>
      </w:r>
      <w:r w:rsidRPr="00EB4821">
        <w:rPr>
          <w:rFonts w:eastAsia="MS Mincho"/>
        </w:rPr>
        <w:tab/>
      </w:r>
      <w:r w:rsidR="00DA043E" w:rsidRPr="00EB4821">
        <w:rPr>
          <w:rFonts w:eastAsia="MS Mincho"/>
        </w:rPr>
        <w:t xml:space="preserve">Rapport sur la mise en œuvre du plan d'action pour la gestion des risques </w:t>
      </w:r>
      <w:r w:rsidRPr="00EB4821">
        <w:rPr>
          <w:rFonts w:eastAsia="MS Mincho"/>
        </w:rPr>
        <w:t xml:space="preserve">(Document </w:t>
      </w:r>
      <w:hyperlink r:id="rId41" w:history="1">
        <w:r w:rsidR="00C77D8E" w:rsidRPr="00EB4821">
          <w:rPr>
            <w:rFonts w:eastAsia="MS Mincho"/>
            <w:color w:val="0000FF"/>
            <w:u w:val="single"/>
          </w:rPr>
          <w:t>C21/61</w:t>
        </w:r>
        <w:r w:rsidRPr="00EB4821">
          <w:rPr>
            <w:rFonts w:eastAsia="MS Mincho"/>
            <w:color w:val="0000FF"/>
            <w:u w:val="single"/>
          </w:rPr>
          <w:t>(Corr.1)</w:t>
        </w:r>
      </w:hyperlink>
      <w:r w:rsidRPr="00EB4821">
        <w:rPr>
          <w:rFonts w:eastAsia="MS Mincho"/>
        </w:rPr>
        <w:t>)</w:t>
      </w:r>
    </w:p>
    <w:p w14:paraId="6791F3C6" w14:textId="2EE441FA" w:rsidR="003362EA" w:rsidRPr="00EB4821" w:rsidRDefault="009D5B31" w:rsidP="00BE0D3C">
      <w:pPr>
        <w:rPr>
          <w:rFonts w:eastAsia="SimHei"/>
        </w:rPr>
      </w:pPr>
      <w:r w:rsidRPr="00EB4821">
        <w:rPr>
          <w:rFonts w:eastAsia="MS Mincho"/>
        </w:rPr>
        <w:t>9.1</w:t>
      </w:r>
      <w:r w:rsidRPr="00EB4821">
        <w:rPr>
          <w:rFonts w:eastAsia="MS Mincho"/>
        </w:rPr>
        <w:tab/>
      </w:r>
      <w:r w:rsidR="003362EA" w:rsidRPr="00EB4821">
        <w:rPr>
          <w:rFonts w:eastAsia="MS Mincho"/>
        </w:rPr>
        <w:t>Le représentant du Secrétariat général présente le Document C21/61(Corr.1), qui contient le rapport final</w:t>
      </w:r>
      <w:r w:rsidR="003362EA" w:rsidRPr="00EB4821">
        <w:t xml:space="preserve"> </w:t>
      </w:r>
      <w:r w:rsidR="003362EA" w:rsidRPr="00EB4821">
        <w:rPr>
          <w:rFonts w:eastAsia="MS Mincho"/>
        </w:rPr>
        <w:t xml:space="preserve">et rend compte des résultats concernant la mise en œuvre du plan d'action visant à renforcer le cadre de l'UIT relatif à la gestion des risques, afin de donner suite au rapport d'activité et aux recommandations soumis à la Consultation virtuelle des Conseillers de novembre 2020. Les dix points du plan d'action ont tous été mis en œuvre. L'UIT procède ainsi à des améliorations en vue d'évaluer et de superviser les mécanismes de contrôle interne aux fins d'une supervision </w:t>
      </w:r>
      <w:r w:rsidR="00A31251" w:rsidRPr="00EB4821">
        <w:rPr>
          <w:rFonts w:eastAsia="MS Mincho"/>
        </w:rPr>
        <w:t>plus</w:t>
      </w:r>
      <w:r w:rsidR="003362EA" w:rsidRPr="00EB4821">
        <w:rPr>
          <w:rFonts w:eastAsia="MS Mincho"/>
        </w:rPr>
        <w:t xml:space="preserve"> </w:t>
      </w:r>
      <w:r w:rsidR="003362EA" w:rsidRPr="00EB4821">
        <w:rPr>
          <w:rFonts w:eastAsia="MS Mincho"/>
        </w:rPr>
        <w:lastRenderedPageBreak/>
        <w:t xml:space="preserve">efficace, met en œuvre les recommandations des organes de contrôle </w:t>
      </w:r>
      <w:r w:rsidR="00A31251" w:rsidRPr="00EB4821">
        <w:rPr>
          <w:rFonts w:eastAsia="MS Mincho"/>
        </w:rPr>
        <w:t>en matière de gestion des risques</w:t>
      </w:r>
      <w:r w:rsidR="003362EA" w:rsidRPr="00EB4821">
        <w:rPr>
          <w:rFonts w:eastAsia="MS Mincho"/>
        </w:rPr>
        <w:t xml:space="preserve"> et applique les neufs conditions définies dans le rapport</w:t>
      </w:r>
      <w:r w:rsidR="00A31251" w:rsidRPr="00EB4821">
        <w:rPr>
          <w:rFonts w:eastAsia="MS Mincho"/>
        </w:rPr>
        <w:t xml:space="preserve"> de 2020 </w:t>
      </w:r>
      <w:r w:rsidR="003362EA" w:rsidRPr="00EB4821">
        <w:rPr>
          <w:rFonts w:eastAsia="MS Mincho"/>
        </w:rPr>
        <w:t>du Corps commun d'inspection sur la gestion du risque institutionnel dans les entités des Nations Unies</w:t>
      </w:r>
      <w:r w:rsidRPr="00EB4821">
        <w:rPr>
          <w:rFonts w:eastAsia="SimHei"/>
        </w:rPr>
        <w:t xml:space="preserve"> (</w:t>
      </w:r>
      <w:hyperlink r:id="rId42" w:history="1">
        <w:r w:rsidRPr="00EB4821">
          <w:rPr>
            <w:rStyle w:val="Hyperlink"/>
            <w:rFonts w:eastAsia="SimHei"/>
          </w:rPr>
          <w:t>JIU/REP/2020/5</w:t>
        </w:r>
      </w:hyperlink>
      <w:r w:rsidRPr="00EB4821">
        <w:rPr>
          <w:rFonts w:eastAsia="SimHei"/>
        </w:rPr>
        <w:t xml:space="preserve">). </w:t>
      </w:r>
      <w:r w:rsidR="003362EA" w:rsidRPr="00EB4821">
        <w:rPr>
          <w:rFonts w:eastAsia="SimHei"/>
        </w:rPr>
        <w:t>L'A</w:t>
      </w:r>
      <w:r w:rsidRPr="00EB4821">
        <w:rPr>
          <w:rFonts w:eastAsia="SimHei"/>
        </w:rPr>
        <w:t>nnex</w:t>
      </w:r>
      <w:r w:rsidR="003362EA" w:rsidRPr="00EB4821">
        <w:rPr>
          <w:rFonts w:eastAsia="SimHei"/>
        </w:rPr>
        <w:t>e du</w:t>
      </w:r>
      <w:r w:rsidRPr="00EB4821">
        <w:rPr>
          <w:rFonts w:eastAsia="SimHei"/>
        </w:rPr>
        <w:t xml:space="preserve"> Document C21/61(Corr.1) </w:t>
      </w:r>
      <w:r w:rsidR="003362EA" w:rsidRPr="00EB4821">
        <w:rPr>
          <w:rFonts w:eastAsia="SimHei"/>
        </w:rPr>
        <w:t>donne un aperçu des nouveaux outils de gestion des risques mis au point</w:t>
      </w:r>
      <w:r w:rsidR="002129C4" w:rsidRPr="00EB4821">
        <w:rPr>
          <w:rFonts w:eastAsia="SimHei"/>
        </w:rPr>
        <w:t xml:space="preserve"> à l'aide d'une plate-forme de veille économique, à savoir le tableau de bord de la gestion des risques donnant une vue d'ensemble des informations les plus récentes incluses dans le registre des risques à l'échelle de l'UIT.</w:t>
      </w:r>
    </w:p>
    <w:p w14:paraId="2B856488" w14:textId="4C7A9D17" w:rsidR="009D5B31" w:rsidRPr="00EB4821" w:rsidRDefault="009D5B31" w:rsidP="00C44A12">
      <w:pPr>
        <w:rPr>
          <w:rFonts w:eastAsia="MS Mincho"/>
        </w:rPr>
      </w:pPr>
      <w:r w:rsidRPr="00EB4821">
        <w:rPr>
          <w:rFonts w:eastAsia="MS Mincho"/>
        </w:rPr>
        <w:t>9.2</w:t>
      </w:r>
      <w:r w:rsidRPr="00EB4821">
        <w:rPr>
          <w:rFonts w:eastAsia="MS Mincho"/>
        </w:rPr>
        <w:tab/>
      </w:r>
      <w:r w:rsidR="002129C4" w:rsidRPr="00EB4821">
        <w:rPr>
          <w:rFonts w:eastAsia="MS Mincho"/>
        </w:rPr>
        <w:t>Le Président considère que les Conseillers souhaitent concl</w:t>
      </w:r>
      <w:r w:rsidR="00852781" w:rsidRPr="00EB4821">
        <w:rPr>
          <w:rFonts w:eastAsia="MS Mincho"/>
        </w:rPr>
        <w:t xml:space="preserve">ure, compte tenu du caractère </w:t>
      </w:r>
      <w:r w:rsidR="002129C4" w:rsidRPr="00EB4821">
        <w:rPr>
          <w:rFonts w:eastAsia="MS Mincho"/>
        </w:rPr>
        <w:t>urgent de cette question, qu'une consultation par correspondance des États Membres du Conseil sera organisée afin de prendre note du rapport figurant dans le</w:t>
      </w:r>
      <w:r w:rsidRPr="00EB4821">
        <w:rPr>
          <w:rFonts w:eastAsia="MS Mincho"/>
        </w:rPr>
        <w:t xml:space="preserve"> Document C21/61(Corr.1).</w:t>
      </w:r>
    </w:p>
    <w:p w14:paraId="376E7B64" w14:textId="09C71C6F" w:rsidR="009D5B31" w:rsidRPr="00EB4821" w:rsidRDefault="009D5B31" w:rsidP="00BE0D3C">
      <w:pPr>
        <w:rPr>
          <w:rFonts w:eastAsia="MS Mincho"/>
        </w:rPr>
      </w:pPr>
      <w:r w:rsidRPr="00EB4821">
        <w:rPr>
          <w:rFonts w:eastAsia="MS Mincho"/>
        </w:rPr>
        <w:t>9.3</w:t>
      </w:r>
      <w:r w:rsidRPr="00EB4821">
        <w:rPr>
          <w:rFonts w:eastAsia="MS Mincho"/>
        </w:rPr>
        <w:tab/>
      </w:r>
      <w:r w:rsidR="00313BC8" w:rsidRPr="00EB4821">
        <w:rPr>
          <w:rFonts w:eastAsia="MS Mincho"/>
        </w:rPr>
        <w:t xml:space="preserve">Il en est ainsi </w:t>
      </w:r>
      <w:r w:rsidR="00313BC8" w:rsidRPr="00EB4821">
        <w:rPr>
          <w:rFonts w:eastAsia="MS Mincho"/>
          <w:b/>
          <w:bCs/>
        </w:rPr>
        <w:t>conclu</w:t>
      </w:r>
      <w:r w:rsidRPr="00EB4821">
        <w:rPr>
          <w:rFonts w:eastAsia="MS Mincho"/>
        </w:rPr>
        <w:t>.</w:t>
      </w:r>
    </w:p>
    <w:p w14:paraId="248077D5" w14:textId="0EB513BE" w:rsidR="009D5B31" w:rsidRPr="00EB4821" w:rsidRDefault="009D5B31" w:rsidP="00BE0D3C">
      <w:pPr>
        <w:pStyle w:val="Heading1"/>
        <w:rPr>
          <w:rFonts w:eastAsia="MS Mincho"/>
        </w:rPr>
      </w:pPr>
      <w:r w:rsidRPr="00EB4821">
        <w:rPr>
          <w:rFonts w:eastAsia="MS Mincho"/>
        </w:rPr>
        <w:t>10</w:t>
      </w:r>
      <w:r w:rsidRPr="00EB4821">
        <w:rPr>
          <w:rFonts w:eastAsia="MS Mincho"/>
        </w:rPr>
        <w:tab/>
      </w:r>
      <w:bookmarkStart w:id="9" w:name="_Hlk74640700"/>
      <w:bookmarkStart w:id="10" w:name="_Hlk74640398"/>
      <w:r w:rsidR="00DA043E" w:rsidRPr="00EB4821">
        <w:rPr>
          <w:lang w:eastAsia="en-GB"/>
        </w:rPr>
        <w:t xml:space="preserve">Calendrier des conférences, assemblées et réunions futures de l'Union pour la période 2021-2024 </w:t>
      </w:r>
      <w:bookmarkEnd w:id="9"/>
      <w:r w:rsidRPr="00EB4821">
        <w:rPr>
          <w:lang w:eastAsia="en-GB"/>
        </w:rPr>
        <w:t>(Document</w:t>
      </w:r>
      <w:r w:rsidRPr="00EB4821">
        <w:rPr>
          <w:rFonts w:eastAsia="MS Mincho"/>
        </w:rPr>
        <w:t xml:space="preserve"> </w:t>
      </w:r>
      <w:hyperlink r:id="rId43" w:history="1">
        <w:r w:rsidRPr="00EB4821">
          <w:rPr>
            <w:color w:val="0000FF"/>
            <w:u w:val="single"/>
            <w:lang w:eastAsia="en-GB"/>
          </w:rPr>
          <w:t>C21/37</w:t>
        </w:r>
      </w:hyperlink>
      <w:r w:rsidRPr="00EB4821">
        <w:rPr>
          <w:lang w:eastAsia="en-GB"/>
        </w:rPr>
        <w:t>)</w:t>
      </w:r>
    </w:p>
    <w:bookmarkEnd w:id="10"/>
    <w:p w14:paraId="7492320A" w14:textId="53C312D3" w:rsidR="00C25477" w:rsidRPr="00EB4821" w:rsidRDefault="009D5B31" w:rsidP="00C44A12">
      <w:pPr>
        <w:rPr>
          <w:rFonts w:eastAsia="MS Mincho"/>
        </w:rPr>
      </w:pPr>
      <w:r w:rsidRPr="00EB4821">
        <w:rPr>
          <w:rFonts w:eastAsia="MS Mincho"/>
        </w:rPr>
        <w:t>10.1</w:t>
      </w:r>
      <w:r w:rsidRPr="00EB4821">
        <w:rPr>
          <w:rFonts w:eastAsia="MS Mincho"/>
        </w:rPr>
        <w:tab/>
      </w:r>
      <w:r w:rsidR="00C25477" w:rsidRPr="00EB4821">
        <w:rPr>
          <w:rFonts w:eastAsia="MS Mincho"/>
        </w:rPr>
        <w:t xml:space="preserve">Le Président, rappelant la discussion relative à la programmation des manifestations de l'UIT en 2022 qui </w:t>
      </w:r>
      <w:r w:rsidR="00183164" w:rsidRPr="00EB4821">
        <w:rPr>
          <w:rFonts w:eastAsia="MS Mincho"/>
        </w:rPr>
        <w:t>a</w:t>
      </w:r>
      <w:r w:rsidR="00C25477" w:rsidRPr="00EB4821">
        <w:rPr>
          <w:rFonts w:eastAsia="MS Mincho"/>
        </w:rPr>
        <w:t xml:space="preserve"> eu lieu à la première séance lors de l'examen du</w:t>
      </w:r>
      <w:r w:rsidRPr="00EB4821">
        <w:rPr>
          <w:rFonts w:eastAsia="MS Mincho"/>
        </w:rPr>
        <w:t xml:space="preserve"> Document C21/</w:t>
      </w:r>
      <w:r w:rsidR="005721DD" w:rsidRPr="00EB4821">
        <w:rPr>
          <w:rFonts w:eastAsia="MS Mincho"/>
        </w:rPr>
        <w:t>83</w:t>
      </w:r>
      <w:r w:rsidRPr="00EB4821">
        <w:rPr>
          <w:rFonts w:eastAsia="MS Mincho"/>
        </w:rPr>
        <w:t xml:space="preserve"> (§</w:t>
      </w:r>
      <w:r w:rsidR="00BE0D3C" w:rsidRPr="00EB4821">
        <w:rPr>
          <w:rFonts w:eastAsia="MS Mincho"/>
        </w:rPr>
        <w:t> </w:t>
      </w:r>
      <w:r w:rsidRPr="00EB4821">
        <w:rPr>
          <w:rFonts w:eastAsia="MS Mincho"/>
        </w:rPr>
        <w:t xml:space="preserve">12 </w:t>
      </w:r>
      <w:r w:rsidR="00C25477" w:rsidRPr="00EB4821">
        <w:rPr>
          <w:rFonts w:eastAsia="MS Mincho"/>
        </w:rPr>
        <w:t>du compte rendu de la première séance</w:t>
      </w:r>
      <w:r w:rsidR="00AC1AED" w:rsidRPr="00EB4821">
        <w:rPr>
          <w:rFonts w:eastAsia="MS Mincho"/>
        </w:rPr>
        <w:t xml:space="preserve">), à l'issue de laquelle </w:t>
      </w:r>
      <w:r w:rsidR="006A4D6C" w:rsidRPr="00EB4821">
        <w:rPr>
          <w:rFonts w:eastAsia="MS Mincho"/>
        </w:rPr>
        <w:t>les</w:t>
      </w:r>
      <w:r w:rsidR="00C25477" w:rsidRPr="00EB4821">
        <w:rPr>
          <w:rFonts w:eastAsia="MS Mincho"/>
        </w:rPr>
        <w:t xml:space="preserve"> groupes régionaux </w:t>
      </w:r>
      <w:r w:rsidR="00AC1AED" w:rsidRPr="00EB4821">
        <w:rPr>
          <w:rFonts w:eastAsia="MS Mincho"/>
        </w:rPr>
        <w:t>ont été</w:t>
      </w:r>
      <w:r w:rsidR="006A4D6C" w:rsidRPr="00EB4821">
        <w:rPr>
          <w:rFonts w:eastAsia="MS Mincho"/>
        </w:rPr>
        <w:t xml:space="preserve"> invités à</w:t>
      </w:r>
      <w:r w:rsidR="00C25477" w:rsidRPr="00EB4821">
        <w:rPr>
          <w:rFonts w:eastAsia="MS Mincho"/>
        </w:rPr>
        <w:t xml:space="preserve"> soumettre des </w:t>
      </w:r>
      <w:r w:rsidR="00AC1AED" w:rsidRPr="00EB4821">
        <w:rPr>
          <w:rFonts w:eastAsia="MS Mincho"/>
        </w:rPr>
        <w:t>propositions</w:t>
      </w:r>
      <w:r w:rsidR="00C25477" w:rsidRPr="00EB4821">
        <w:rPr>
          <w:rFonts w:eastAsia="MS Mincho"/>
        </w:rPr>
        <w:t xml:space="preserve">, invite les </w:t>
      </w:r>
      <w:r w:rsidR="00AC1AED" w:rsidRPr="00EB4821">
        <w:rPr>
          <w:rFonts w:eastAsia="MS Mincho"/>
        </w:rPr>
        <w:t>C</w:t>
      </w:r>
      <w:r w:rsidR="00C25477" w:rsidRPr="00EB4821">
        <w:rPr>
          <w:rFonts w:eastAsia="MS Mincho"/>
        </w:rPr>
        <w:t xml:space="preserve">onseillers à faire part de leurs vues concernant la tenue des trois grandes conférences en 2022. Il propose que </w:t>
      </w:r>
      <w:r w:rsidR="00AC1AED" w:rsidRPr="00EB4821">
        <w:rPr>
          <w:rFonts w:eastAsia="MS Mincho"/>
        </w:rPr>
        <w:t>des</w:t>
      </w:r>
      <w:r w:rsidR="00C25477" w:rsidRPr="00EB4821">
        <w:rPr>
          <w:rFonts w:eastAsia="MS Mincho"/>
        </w:rPr>
        <w:t xml:space="preserve"> scénarios </w:t>
      </w:r>
      <w:r w:rsidR="00AC1AED" w:rsidRPr="00EB4821">
        <w:rPr>
          <w:rFonts w:eastAsia="MS Mincho"/>
        </w:rPr>
        <w:t>de remplacement</w:t>
      </w:r>
      <w:r w:rsidR="00C25477" w:rsidRPr="00EB4821">
        <w:rPr>
          <w:rFonts w:eastAsia="MS Mincho"/>
        </w:rPr>
        <w:t xml:space="preserve"> soient identifiés au cas où la pandémie en cours ne permett</w:t>
      </w:r>
      <w:r w:rsidR="00AC1AED" w:rsidRPr="00EB4821">
        <w:rPr>
          <w:rFonts w:eastAsia="MS Mincho"/>
        </w:rPr>
        <w:t>rait</w:t>
      </w:r>
      <w:r w:rsidR="00C25477" w:rsidRPr="00EB4821">
        <w:rPr>
          <w:rFonts w:eastAsia="MS Mincho"/>
        </w:rPr>
        <w:t xml:space="preserve"> pas la tenue d'une ou de plusieurs </w:t>
      </w:r>
      <w:r w:rsidR="00AC1AED" w:rsidRPr="00EB4821">
        <w:rPr>
          <w:rFonts w:eastAsia="MS Mincho"/>
        </w:rPr>
        <w:t>de ces conférences</w:t>
      </w:r>
      <w:r w:rsidR="00C25477" w:rsidRPr="00EB4821">
        <w:rPr>
          <w:rFonts w:eastAsia="MS Mincho"/>
        </w:rPr>
        <w:t xml:space="preserve"> comme prévu. Au </w:t>
      </w:r>
      <w:r w:rsidR="00AC1AED" w:rsidRPr="00EB4821">
        <w:rPr>
          <w:rFonts w:eastAsia="MS Mincho"/>
        </w:rPr>
        <w:t>bout du compte</w:t>
      </w:r>
      <w:r w:rsidR="00C25477" w:rsidRPr="00EB4821">
        <w:rPr>
          <w:rFonts w:eastAsia="MS Mincho"/>
        </w:rPr>
        <w:t>, la priorité ne doit pas</w:t>
      </w:r>
      <w:r w:rsidR="00AC1AED" w:rsidRPr="00EB4821">
        <w:rPr>
          <w:rFonts w:eastAsia="MS Mincho"/>
        </w:rPr>
        <w:t xml:space="preserve"> seulement</w:t>
      </w:r>
      <w:r w:rsidR="00C25477" w:rsidRPr="00EB4821">
        <w:rPr>
          <w:rFonts w:eastAsia="MS Mincho"/>
        </w:rPr>
        <w:t xml:space="preserve"> être de tenir une manifestation, mais de garantir son succès.</w:t>
      </w:r>
      <w:r w:rsidR="006A4D6C" w:rsidRPr="00EB4821">
        <w:rPr>
          <w:rFonts w:eastAsia="MS Mincho"/>
        </w:rPr>
        <w:t xml:space="preserve"> Il est important </w:t>
      </w:r>
      <w:r w:rsidR="00AC1AED" w:rsidRPr="00EB4821">
        <w:rPr>
          <w:rFonts w:eastAsia="MS Mincho"/>
        </w:rPr>
        <w:t>d'avoir conscience</w:t>
      </w:r>
      <w:r w:rsidR="006A4D6C" w:rsidRPr="00EB4821">
        <w:rPr>
          <w:rFonts w:eastAsia="MS Mincho"/>
        </w:rPr>
        <w:t xml:space="preserve"> que 2022 sera une année difficile et qu'il faudra inévitablement assurer un retour progressif à des réunions physiques, associé à des plans d'urgence. Toutefois, c'est aux États Membres qu'il </w:t>
      </w:r>
      <w:r w:rsidR="00AC1AED" w:rsidRPr="00EB4821">
        <w:rPr>
          <w:rFonts w:eastAsia="MS Mincho"/>
        </w:rPr>
        <w:t>incombe</w:t>
      </w:r>
      <w:r w:rsidR="006A4D6C" w:rsidRPr="00EB4821">
        <w:rPr>
          <w:rFonts w:eastAsia="MS Mincho"/>
        </w:rPr>
        <w:t xml:space="preserve"> </w:t>
      </w:r>
      <w:r w:rsidR="00AC1AED" w:rsidRPr="00EB4821">
        <w:rPr>
          <w:rFonts w:eastAsia="MS Mincho"/>
        </w:rPr>
        <w:t>en dernier ressort</w:t>
      </w:r>
      <w:r w:rsidR="006A4D6C" w:rsidRPr="00EB4821">
        <w:rPr>
          <w:rFonts w:eastAsia="MS Mincho"/>
        </w:rPr>
        <w:t xml:space="preserve"> de propos</w:t>
      </w:r>
      <w:r w:rsidR="00AC1AED" w:rsidRPr="00EB4821">
        <w:rPr>
          <w:rFonts w:eastAsia="MS Mincho"/>
        </w:rPr>
        <w:t>er</w:t>
      </w:r>
      <w:r w:rsidR="006A4D6C" w:rsidRPr="00EB4821">
        <w:rPr>
          <w:rFonts w:eastAsia="MS Mincho"/>
        </w:rPr>
        <w:t xml:space="preserve"> et </w:t>
      </w:r>
      <w:r w:rsidR="00AC1AED" w:rsidRPr="00EB4821">
        <w:rPr>
          <w:rFonts w:eastAsia="MS Mincho"/>
        </w:rPr>
        <w:t>d'</w:t>
      </w:r>
      <w:r w:rsidR="006A4D6C" w:rsidRPr="00EB4821">
        <w:rPr>
          <w:rFonts w:eastAsia="MS Mincho"/>
        </w:rPr>
        <w:t>approuv</w:t>
      </w:r>
      <w:r w:rsidR="00AC1AED" w:rsidRPr="00EB4821">
        <w:rPr>
          <w:rFonts w:eastAsia="MS Mincho"/>
        </w:rPr>
        <w:t>er</w:t>
      </w:r>
      <w:r w:rsidR="006A4D6C" w:rsidRPr="00EB4821">
        <w:rPr>
          <w:rFonts w:eastAsia="MS Mincho"/>
        </w:rPr>
        <w:t xml:space="preserve"> le calendrier pour 2022.</w:t>
      </w:r>
    </w:p>
    <w:p w14:paraId="14EFB1D3" w14:textId="7596E25D" w:rsidR="006A4D6C" w:rsidRPr="00EB4821" w:rsidRDefault="009D5B31" w:rsidP="00C44A12">
      <w:pPr>
        <w:rPr>
          <w:rFonts w:eastAsia="MS Mincho"/>
        </w:rPr>
      </w:pPr>
      <w:r w:rsidRPr="00EB4821">
        <w:rPr>
          <w:rFonts w:eastAsia="MS Mincho"/>
        </w:rPr>
        <w:t>10.2</w:t>
      </w:r>
      <w:r w:rsidRPr="00EB4821">
        <w:rPr>
          <w:rFonts w:eastAsia="MS Mincho"/>
        </w:rPr>
        <w:tab/>
      </w:r>
      <w:r w:rsidR="006A4D6C" w:rsidRPr="00EB4821">
        <w:rPr>
          <w:rFonts w:eastAsia="MS Mincho"/>
        </w:rPr>
        <w:t xml:space="preserve">La Conseillère de la Roumanie déclare que pour son </w:t>
      </w:r>
      <w:r w:rsidR="00B66025" w:rsidRPr="00EB4821">
        <w:rPr>
          <w:rFonts w:eastAsia="MS Mincho"/>
        </w:rPr>
        <w:t>G</w:t>
      </w:r>
      <w:r w:rsidR="006A4D6C" w:rsidRPr="00EB4821">
        <w:rPr>
          <w:rFonts w:eastAsia="MS Mincho"/>
        </w:rPr>
        <w:t>ouvernem</w:t>
      </w:r>
      <w:r w:rsidR="00C77D8E" w:rsidRPr="00EB4821">
        <w:rPr>
          <w:rFonts w:eastAsia="MS Mincho"/>
        </w:rPr>
        <w:t>ent, les dates et le lieu de la </w:t>
      </w:r>
      <w:r w:rsidR="00B66025" w:rsidRPr="00EB4821">
        <w:rPr>
          <w:rFonts w:eastAsia="MS Mincho"/>
        </w:rPr>
        <w:t>PP-22</w:t>
      </w:r>
      <w:r w:rsidR="006A4D6C" w:rsidRPr="00EB4821">
        <w:rPr>
          <w:rFonts w:eastAsia="MS Mincho"/>
        </w:rPr>
        <w:t xml:space="preserve"> sont fixés et que le travail de préparation est en cours sur cette base.</w:t>
      </w:r>
    </w:p>
    <w:p w14:paraId="66B96134" w14:textId="17C6E925" w:rsidR="006A4D6C" w:rsidRPr="00EB4821" w:rsidRDefault="009D5B31" w:rsidP="00C44A12">
      <w:pPr>
        <w:rPr>
          <w:rFonts w:eastAsia="MS Mincho"/>
        </w:rPr>
      </w:pPr>
      <w:r w:rsidRPr="00EB4821">
        <w:rPr>
          <w:rFonts w:eastAsia="MS Mincho"/>
        </w:rPr>
        <w:t>10.3</w:t>
      </w:r>
      <w:r w:rsidRPr="00EB4821">
        <w:rPr>
          <w:rFonts w:eastAsia="MS Mincho"/>
        </w:rPr>
        <w:tab/>
      </w:r>
      <w:r w:rsidR="006A4D6C" w:rsidRPr="00EB4821">
        <w:rPr>
          <w:rFonts w:eastAsia="MS Mincho"/>
        </w:rPr>
        <w:t xml:space="preserve">Le Conseiller de l'Éthiopie explique que l'organisation </w:t>
      </w:r>
      <w:r w:rsidR="00B66025" w:rsidRPr="00EB4821">
        <w:rPr>
          <w:rFonts w:eastAsia="MS Mincho"/>
        </w:rPr>
        <w:t>de la toute première</w:t>
      </w:r>
      <w:r w:rsidR="006A4D6C" w:rsidRPr="00EB4821">
        <w:rPr>
          <w:rFonts w:eastAsia="MS Mincho"/>
        </w:rPr>
        <w:t xml:space="preserve"> CMDT en Afrique et </w:t>
      </w:r>
      <w:r w:rsidR="00B66025" w:rsidRPr="00EB4821">
        <w:rPr>
          <w:rFonts w:eastAsia="MS Mincho"/>
        </w:rPr>
        <w:t>sa</w:t>
      </w:r>
      <w:r w:rsidR="006A4D6C" w:rsidRPr="00EB4821">
        <w:rPr>
          <w:rFonts w:eastAsia="MS Mincho"/>
        </w:rPr>
        <w:t xml:space="preserve"> tenue à Addis-Abeba, capitale diplomatique du continent qui a déjà accueilli avec succès de nombreuses manifestations de haut niveau, constitue</w:t>
      </w:r>
      <w:r w:rsidR="00B66025" w:rsidRPr="00EB4821">
        <w:rPr>
          <w:rFonts w:eastAsia="MS Mincho"/>
        </w:rPr>
        <w:t>nt</w:t>
      </w:r>
      <w:r w:rsidR="006A4D6C" w:rsidRPr="00EB4821">
        <w:rPr>
          <w:rFonts w:eastAsia="MS Mincho"/>
        </w:rPr>
        <w:t xml:space="preserve"> </w:t>
      </w:r>
      <w:r w:rsidR="00B66025" w:rsidRPr="00EB4821">
        <w:rPr>
          <w:rFonts w:eastAsia="MS Mincho"/>
        </w:rPr>
        <w:t>un véritable événement qui sera en outre</w:t>
      </w:r>
      <w:r w:rsidR="006A4D6C" w:rsidRPr="00EB4821">
        <w:rPr>
          <w:rFonts w:eastAsia="MS Mincho"/>
        </w:rPr>
        <w:t xml:space="preserve"> pour son pays</w:t>
      </w:r>
      <w:r w:rsidR="00B66025" w:rsidRPr="00EB4821">
        <w:rPr>
          <w:rFonts w:eastAsia="MS Mincho"/>
        </w:rPr>
        <w:t xml:space="preserve"> l'occasion</w:t>
      </w:r>
      <w:r w:rsidR="006A4D6C" w:rsidRPr="00EB4821">
        <w:rPr>
          <w:rFonts w:eastAsia="MS Mincho"/>
        </w:rPr>
        <w:t xml:space="preserve"> de montrer les progrès qu'il a accomplis sur le plan du développement socio-économique et de la privatisation du secteur des télécommunications. Il espère qu'il ne sera pas nécessaire d'avoir recours à un scénario de remplacement: son Gouvernement, y compris le Président, travaille activement à la préparation et prend les mesures nécessaires sur le plan sanitaire pour faire en sorte que la conférence puisse se dérouler avec succès et en toute sécurité.</w:t>
      </w:r>
    </w:p>
    <w:p w14:paraId="615DBEBD" w14:textId="77777777" w:rsidR="007C1C3F" w:rsidRPr="00EB4821" w:rsidRDefault="009D5B31" w:rsidP="00C44A12">
      <w:pPr>
        <w:rPr>
          <w:rFonts w:eastAsia="MS Mincho"/>
        </w:rPr>
      </w:pPr>
      <w:r w:rsidRPr="00EB4821">
        <w:rPr>
          <w:rFonts w:eastAsia="MS Mincho"/>
        </w:rPr>
        <w:t>10.4</w:t>
      </w:r>
      <w:r w:rsidRPr="00EB4821">
        <w:rPr>
          <w:rFonts w:eastAsia="MS Mincho"/>
        </w:rPr>
        <w:tab/>
      </w:r>
      <w:r w:rsidR="00006687" w:rsidRPr="00EB4821">
        <w:rPr>
          <w:rFonts w:eastAsia="MS Mincho"/>
        </w:rPr>
        <w:t xml:space="preserve">Le Conseiller de l'Inde explique lui aussi combien il est important de tenir pour la première fois l'AMNT en Asie. </w:t>
      </w:r>
      <w:r w:rsidR="00E04B2B" w:rsidRPr="00EB4821">
        <w:rPr>
          <w:rFonts w:eastAsia="MS Mincho"/>
        </w:rPr>
        <w:t>S</w:t>
      </w:r>
      <w:r w:rsidR="00006687" w:rsidRPr="00EB4821">
        <w:rPr>
          <w:rFonts w:eastAsia="MS Mincho"/>
        </w:rPr>
        <w:t>i son Gouvernement est impatient d'accueillir l'AMNT</w:t>
      </w:r>
      <w:r w:rsidR="00BE0D3C" w:rsidRPr="00EB4821">
        <w:rPr>
          <w:rFonts w:eastAsia="MS Mincho"/>
        </w:rPr>
        <w:t>-</w:t>
      </w:r>
      <w:r w:rsidR="00006687" w:rsidRPr="00EB4821">
        <w:rPr>
          <w:rFonts w:eastAsia="MS Mincho"/>
        </w:rPr>
        <w:t xml:space="preserve">20 à Hyderabad et procède au travail de préparation correspondant, il </w:t>
      </w:r>
      <w:r w:rsidR="00E04B2B" w:rsidRPr="00EB4821">
        <w:rPr>
          <w:rFonts w:eastAsia="MS Mincho"/>
        </w:rPr>
        <w:t>est néanmoins parfait</w:t>
      </w:r>
      <w:r w:rsidR="00C77D8E" w:rsidRPr="00EB4821">
        <w:rPr>
          <w:rFonts w:eastAsia="MS Mincho"/>
        </w:rPr>
        <w:t>ement</w:t>
      </w:r>
      <w:r w:rsidR="00E04B2B" w:rsidRPr="00EB4821">
        <w:rPr>
          <w:rFonts w:eastAsia="MS Mincho"/>
        </w:rPr>
        <w:t xml:space="preserve"> conscient du</w:t>
      </w:r>
      <w:r w:rsidR="00006687" w:rsidRPr="00EB4821">
        <w:rPr>
          <w:rFonts w:eastAsia="MS Mincho"/>
        </w:rPr>
        <w:t xml:space="preserve"> lourd travail que cela représente </w:t>
      </w:r>
      <w:r w:rsidR="00E04B2B" w:rsidRPr="00EB4821">
        <w:rPr>
          <w:rFonts w:eastAsia="MS Mincho"/>
        </w:rPr>
        <w:t>sur le plan des</w:t>
      </w:r>
      <w:r w:rsidR="00006687" w:rsidRPr="00EB4821">
        <w:rPr>
          <w:rFonts w:eastAsia="MS Mincho"/>
        </w:rPr>
        <w:t xml:space="preserve"> voyages pour les fonctionnaires et les États Membres de l'UIT, en particulier si les restrictions </w:t>
      </w:r>
      <w:r w:rsidR="00E04B2B" w:rsidRPr="00EB4821">
        <w:rPr>
          <w:rFonts w:eastAsia="MS Mincho"/>
        </w:rPr>
        <w:t>mises en place en raison</w:t>
      </w:r>
      <w:r w:rsidR="00C77D8E" w:rsidRPr="00EB4821">
        <w:rPr>
          <w:rFonts w:eastAsia="MS Mincho"/>
        </w:rPr>
        <w:t xml:space="preserve"> de la pandémie de </w:t>
      </w:r>
      <w:r w:rsidR="00006687" w:rsidRPr="00EB4821">
        <w:rPr>
          <w:rFonts w:eastAsia="MS Mincho"/>
        </w:rPr>
        <w:t>COVID-19 sont maintenu</w:t>
      </w:r>
      <w:r w:rsidR="00E04B2B" w:rsidRPr="00EB4821">
        <w:rPr>
          <w:rFonts w:eastAsia="MS Mincho"/>
        </w:rPr>
        <w:t>e</w:t>
      </w:r>
      <w:r w:rsidR="00006687" w:rsidRPr="00EB4821">
        <w:rPr>
          <w:rFonts w:eastAsia="MS Mincho"/>
        </w:rPr>
        <w:t xml:space="preserve">s, et ce d'autant plus que trois grandes conférences ont lieu la même </w:t>
      </w:r>
      <w:r w:rsidR="007C1C3F" w:rsidRPr="00EB4821">
        <w:rPr>
          <w:rFonts w:eastAsia="MS Mincho"/>
        </w:rPr>
        <w:br w:type="page"/>
      </w:r>
    </w:p>
    <w:p w14:paraId="2F3F55C6" w14:textId="369731C9" w:rsidR="00006687" w:rsidRPr="00EB4821" w:rsidRDefault="00006687" w:rsidP="00C44A12">
      <w:pPr>
        <w:rPr>
          <w:rFonts w:eastAsia="MS Mincho"/>
        </w:rPr>
      </w:pPr>
      <w:r w:rsidRPr="00EB4821">
        <w:rPr>
          <w:rFonts w:eastAsia="MS Mincho"/>
        </w:rPr>
        <w:lastRenderedPageBreak/>
        <w:t xml:space="preserve">année. Comme cela a déjà été convenu </w:t>
      </w:r>
      <w:r w:rsidR="00E04B2B" w:rsidRPr="00EB4821">
        <w:rPr>
          <w:rFonts w:eastAsia="MS Mincho"/>
        </w:rPr>
        <w:t xml:space="preserve">à la première séance </w:t>
      </w:r>
      <w:r w:rsidRPr="00EB4821">
        <w:rPr>
          <w:rFonts w:eastAsia="MS Mincho"/>
        </w:rPr>
        <w:t>lors des discussions relatives aux travaux préparatoires en vue de l'AMNT</w:t>
      </w:r>
      <w:r w:rsidR="00BE0D3C" w:rsidRPr="00EB4821">
        <w:rPr>
          <w:rFonts w:eastAsia="MS Mincho"/>
        </w:rPr>
        <w:t>-</w:t>
      </w:r>
      <w:r w:rsidRPr="00EB4821">
        <w:rPr>
          <w:rFonts w:eastAsia="MS Mincho"/>
        </w:rPr>
        <w:t>20, l'Inde est par conséquent prêt</w:t>
      </w:r>
      <w:r w:rsidR="00E04B2B" w:rsidRPr="00EB4821">
        <w:rPr>
          <w:rFonts w:eastAsia="MS Mincho"/>
        </w:rPr>
        <w:t>e</w:t>
      </w:r>
      <w:r w:rsidRPr="00EB4821">
        <w:rPr>
          <w:rFonts w:eastAsia="MS Mincho"/>
        </w:rPr>
        <w:t xml:space="preserve"> à réexaminer la situation le moment venu et, si nécessaire, à accepter que l'AMNT</w:t>
      </w:r>
      <w:r w:rsidR="00BE0D3C" w:rsidRPr="00EB4821">
        <w:rPr>
          <w:rFonts w:eastAsia="MS Mincho"/>
        </w:rPr>
        <w:t>-</w:t>
      </w:r>
      <w:r w:rsidRPr="00EB4821">
        <w:rPr>
          <w:rFonts w:eastAsia="MS Mincho"/>
        </w:rPr>
        <w:t>20 se tienne à Genève, étant entendu que l'Inde pourra ensuite accueillir l'AMNT</w:t>
      </w:r>
      <w:r w:rsidR="00BE0D3C" w:rsidRPr="00EB4821">
        <w:rPr>
          <w:rFonts w:eastAsia="MS Mincho"/>
        </w:rPr>
        <w:t>-</w:t>
      </w:r>
      <w:r w:rsidRPr="00EB4821">
        <w:rPr>
          <w:rFonts w:eastAsia="MS Mincho"/>
        </w:rPr>
        <w:t>24.</w:t>
      </w:r>
    </w:p>
    <w:p w14:paraId="4050D32F" w14:textId="18A98C14" w:rsidR="00006687" w:rsidRPr="00EB4821" w:rsidRDefault="009D5B31" w:rsidP="00C44A12">
      <w:pPr>
        <w:rPr>
          <w:rFonts w:eastAsia="MS Mincho"/>
        </w:rPr>
      </w:pPr>
      <w:r w:rsidRPr="00EB4821">
        <w:rPr>
          <w:rFonts w:eastAsia="MS Mincho"/>
        </w:rPr>
        <w:t>10.5</w:t>
      </w:r>
      <w:r w:rsidRPr="00EB4821">
        <w:rPr>
          <w:rFonts w:eastAsia="MS Mincho"/>
        </w:rPr>
        <w:tab/>
      </w:r>
      <w:r w:rsidR="00006687" w:rsidRPr="00EB4821">
        <w:rPr>
          <w:rFonts w:eastAsia="MS Mincho"/>
        </w:rPr>
        <w:t xml:space="preserve">Le Conseiller de l'Argentine </w:t>
      </w:r>
      <w:r w:rsidR="003E011C" w:rsidRPr="00EB4821">
        <w:rPr>
          <w:rFonts w:eastAsia="MS Mincho"/>
        </w:rPr>
        <w:t>indique</w:t>
      </w:r>
      <w:r w:rsidR="00006687" w:rsidRPr="00EB4821">
        <w:rPr>
          <w:rFonts w:eastAsia="MS Mincho"/>
        </w:rPr>
        <w:t xml:space="preserve"> que des discussions ont eu lieu au sein de la CITEL, </w:t>
      </w:r>
      <w:r w:rsidR="003E011C" w:rsidRPr="00EB4821">
        <w:rPr>
          <w:rFonts w:eastAsia="MS Mincho"/>
        </w:rPr>
        <w:t>qui a soumis ses</w:t>
      </w:r>
      <w:r w:rsidR="00006687" w:rsidRPr="00EB4821">
        <w:rPr>
          <w:rFonts w:eastAsia="MS Mincho"/>
        </w:rPr>
        <w:t xml:space="preserve"> propositions au secrétariat comme demandé. Les Conseillers représentant </w:t>
      </w:r>
      <w:r w:rsidR="003E011C" w:rsidRPr="00EB4821">
        <w:rPr>
          <w:rFonts w:eastAsia="MS Mincho"/>
        </w:rPr>
        <w:t xml:space="preserve">les </w:t>
      </w:r>
      <w:r w:rsidR="00006687" w:rsidRPr="00EB4821">
        <w:rPr>
          <w:rFonts w:eastAsia="MS Mincho"/>
        </w:rPr>
        <w:t>autres groupes régionaux font savoir que leurs propositions seront soumises très prochainement.</w:t>
      </w:r>
    </w:p>
    <w:p w14:paraId="3CDFBCB8" w14:textId="6A42AFDD" w:rsidR="00006687" w:rsidRPr="00EB4821" w:rsidRDefault="009D5B31" w:rsidP="00C44A12">
      <w:pPr>
        <w:rPr>
          <w:rFonts w:eastAsia="MS Mincho"/>
        </w:rPr>
      </w:pPr>
      <w:r w:rsidRPr="00EB4821">
        <w:rPr>
          <w:rFonts w:eastAsia="MS Mincho"/>
        </w:rPr>
        <w:t>10.6</w:t>
      </w:r>
      <w:r w:rsidRPr="00EB4821">
        <w:rPr>
          <w:rFonts w:eastAsia="MS Mincho"/>
        </w:rPr>
        <w:tab/>
      </w:r>
      <w:r w:rsidR="00006687" w:rsidRPr="00EB4821">
        <w:rPr>
          <w:rFonts w:eastAsia="MS Mincho"/>
        </w:rPr>
        <w:t xml:space="preserve">Certains </w:t>
      </w:r>
      <w:r w:rsidR="004C7D7A" w:rsidRPr="00EB4821">
        <w:rPr>
          <w:rFonts w:eastAsia="MS Mincho"/>
        </w:rPr>
        <w:t>C</w:t>
      </w:r>
      <w:r w:rsidR="00006687" w:rsidRPr="00EB4821">
        <w:rPr>
          <w:rFonts w:eastAsia="MS Mincho"/>
        </w:rPr>
        <w:t xml:space="preserve">onseillers </w:t>
      </w:r>
      <w:r w:rsidR="004C7D7A" w:rsidRPr="00EB4821">
        <w:rPr>
          <w:rFonts w:eastAsia="MS Mincho"/>
        </w:rPr>
        <w:t>avancent</w:t>
      </w:r>
      <w:r w:rsidR="00006687" w:rsidRPr="00EB4821">
        <w:rPr>
          <w:rFonts w:eastAsia="MS Mincho"/>
        </w:rPr>
        <w:t xml:space="preserve"> qu'il est important de tenir les trois grandes conférences de manière physique, vu l'</w:t>
      </w:r>
      <w:r w:rsidR="00D56794" w:rsidRPr="00EB4821">
        <w:rPr>
          <w:rFonts w:eastAsia="MS Mincho"/>
        </w:rPr>
        <w:t>intérêt qu'il y a à</w:t>
      </w:r>
      <w:r w:rsidR="00006687" w:rsidRPr="00EB4821">
        <w:rPr>
          <w:rFonts w:eastAsia="MS Mincho"/>
        </w:rPr>
        <w:t xml:space="preserve"> interagir en personne, y compris en marge des principales séances des conférences,</w:t>
      </w:r>
      <w:r w:rsidR="00D56794" w:rsidRPr="00EB4821">
        <w:rPr>
          <w:rFonts w:eastAsia="MS Mincho"/>
        </w:rPr>
        <w:t xml:space="preserve"> ainsi qu'à s'imprégner des cultures et traditions des pays hôte</w:t>
      </w:r>
      <w:r w:rsidR="009D134B" w:rsidRPr="00EB4821">
        <w:rPr>
          <w:rFonts w:eastAsia="MS Mincho"/>
        </w:rPr>
        <w:t>s</w:t>
      </w:r>
      <w:r w:rsidR="00D56794" w:rsidRPr="00EB4821">
        <w:rPr>
          <w:rFonts w:eastAsia="MS Mincho"/>
        </w:rPr>
        <w:t>.</w:t>
      </w:r>
    </w:p>
    <w:p w14:paraId="1A2BA5C9" w14:textId="16AC0764" w:rsidR="00D56794" w:rsidRPr="00EB4821" w:rsidRDefault="009D5B31" w:rsidP="00C44A12">
      <w:pPr>
        <w:rPr>
          <w:rFonts w:eastAsia="MS Mincho"/>
        </w:rPr>
      </w:pPr>
      <w:r w:rsidRPr="00EB4821">
        <w:rPr>
          <w:rFonts w:eastAsia="MS Mincho"/>
        </w:rPr>
        <w:t>10.7</w:t>
      </w:r>
      <w:r w:rsidRPr="00EB4821">
        <w:rPr>
          <w:rFonts w:eastAsia="MS Mincho"/>
        </w:rPr>
        <w:tab/>
      </w:r>
      <w:r w:rsidR="00D56794" w:rsidRPr="00EB4821">
        <w:rPr>
          <w:rFonts w:eastAsia="MS Mincho"/>
        </w:rPr>
        <w:t>Répondant à des propositions visant à raccourcir la durée des grandes conférences, un Conseiller averti</w:t>
      </w:r>
      <w:r w:rsidR="009D134B" w:rsidRPr="00EB4821">
        <w:rPr>
          <w:rFonts w:eastAsia="MS Mincho"/>
        </w:rPr>
        <w:t>t</w:t>
      </w:r>
      <w:r w:rsidR="00D56794" w:rsidRPr="00EB4821">
        <w:rPr>
          <w:rFonts w:eastAsia="MS Mincho"/>
        </w:rPr>
        <w:t xml:space="preserve"> que le temps est déjà </w:t>
      </w:r>
      <w:r w:rsidR="009D134B" w:rsidRPr="00EB4821">
        <w:rPr>
          <w:rFonts w:eastAsia="MS Mincho"/>
        </w:rPr>
        <w:t>précieux</w:t>
      </w:r>
      <w:r w:rsidR="00D56794" w:rsidRPr="00EB4821">
        <w:rPr>
          <w:rFonts w:eastAsia="MS Mincho"/>
        </w:rPr>
        <w:t xml:space="preserve"> lors des grand</w:t>
      </w:r>
      <w:r w:rsidR="009D134B" w:rsidRPr="00EB4821">
        <w:rPr>
          <w:rFonts w:eastAsia="MS Mincho"/>
        </w:rPr>
        <w:t>e</w:t>
      </w:r>
      <w:r w:rsidR="00D56794" w:rsidRPr="00EB4821">
        <w:rPr>
          <w:rFonts w:eastAsia="MS Mincho"/>
        </w:rPr>
        <w:t>s manifestations et que réduire la durée nuirait à leurs résultats.</w:t>
      </w:r>
    </w:p>
    <w:p w14:paraId="7EC40B76" w14:textId="0DCB0A4B" w:rsidR="00D56794" w:rsidRPr="00EB4821" w:rsidRDefault="009D5B31" w:rsidP="00C44A12">
      <w:pPr>
        <w:rPr>
          <w:rFonts w:eastAsia="MS Mincho"/>
        </w:rPr>
      </w:pPr>
      <w:r w:rsidRPr="00EB4821">
        <w:rPr>
          <w:rFonts w:eastAsia="MS Mincho"/>
        </w:rPr>
        <w:t>10.8</w:t>
      </w:r>
      <w:r w:rsidRPr="00EB4821">
        <w:rPr>
          <w:rFonts w:eastAsia="MS Mincho"/>
        </w:rPr>
        <w:tab/>
      </w:r>
      <w:r w:rsidR="00D56794" w:rsidRPr="00EB4821">
        <w:rPr>
          <w:rFonts w:eastAsia="MS Mincho"/>
        </w:rPr>
        <w:t>S'agissant des réunions liées aux travaux du Conseil en 2022, le Président demande lesquelles peuvent être reportées ou tenues de manière virtuelle afin de réduire les incidences budgétaires et la charge de travail.</w:t>
      </w:r>
    </w:p>
    <w:p w14:paraId="3FF524F8" w14:textId="2AFACA7E" w:rsidR="00D56794" w:rsidRPr="00EB4821" w:rsidRDefault="009D5B31" w:rsidP="00C44A12">
      <w:pPr>
        <w:rPr>
          <w:rFonts w:eastAsia="MS Mincho"/>
        </w:rPr>
      </w:pPr>
      <w:r w:rsidRPr="00EB4821">
        <w:rPr>
          <w:rFonts w:eastAsia="MS Mincho"/>
        </w:rPr>
        <w:t>10.9</w:t>
      </w:r>
      <w:r w:rsidRPr="00EB4821">
        <w:rPr>
          <w:rFonts w:eastAsia="MS Mincho"/>
        </w:rPr>
        <w:tab/>
      </w:r>
      <w:r w:rsidR="00D56794" w:rsidRPr="00EB4821">
        <w:rPr>
          <w:rFonts w:eastAsia="MS Mincho"/>
        </w:rPr>
        <w:t xml:space="preserve">Un Conseiller insiste sur le fait que, si les réunions virtuelles peuvent réduire les incidences budgétaires, </w:t>
      </w:r>
      <w:r w:rsidR="009D134B" w:rsidRPr="00EB4821">
        <w:rPr>
          <w:rFonts w:eastAsia="MS Mincho"/>
        </w:rPr>
        <w:t>elles n'en font pas</w:t>
      </w:r>
      <w:r w:rsidR="00D56794" w:rsidRPr="00EB4821">
        <w:rPr>
          <w:rFonts w:eastAsia="MS Mincho"/>
        </w:rPr>
        <w:t xml:space="preserve"> nécessairement de même pour la charge de travail. Par conséquent, il exhorte les Conseillers à </w:t>
      </w:r>
      <w:r w:rsidR="009D134B" w:rsidRPr="00EB4821">
        <w:rPr>
          <w:rFonts w:eastAsia="MS Mincho"/>
        </w:rPr>
        <w:t>mener une réflexion approfondie afin</w:t>
      </w:r>
      <w:r w:rsidR="00D56794" w:rsidRPr="00EB4821">
        <w:rPr>
          <w:rFonts w:eastAsia="MS Mincho"/>
        </w:rPr>
        <w:t xml:space="preserve"> d'identifier des réunions et des manifestations qui </w:t>
      </w:r>
      <w:r w:rsidR="009D134B" w:rsidRPr="00EB4821">
        <w:rPr>
          <w:rFonts w:eastAsia="MS Mincho"/>
        </w:rPr>
        <w:t>peuvent</w:t>
      </w:r>
      <w:r w:rsidR="00D56794" w:rsidRPr="00EB4821">
        <w:rPr>
          <w:rFonts w:eastAsia="MS Mincho"/>
        </w:rPr>
        <w:t xml:space="preserve"> être annulées ou reportées.</w:t>
      </w:r>
    </w:p>
    <w:p w14:paraId="3F6F62D8" w14:textId="25BD3C90" w:rsidR="00D56794" w:rsidRPr="00EB4821" w:rsidRDefault="009D5B31" w:rsidP="00A83D57">
      <w:pPr>
        <w:tabs>
          <w:tab w:val="clear" w:pos="1134"/>
          <w:tab w:val="clear" w:pos="1701"/>
          <w:tab w:val="clear" w:pos="2268"/>
          <w:tab w:val="clear" w:pos="2835"/>
        </w:tabs>
        <w:rPr>
          <w:rFonts w:eastAsia="MS Mincho"/>
        </w:rPr>
      </w:pPr>
      <w:r w:rsidRPr="00EB4821">
        <w:rPr>
          <w:rFonts w:eastAsia="MS Mincho"/>
        </w:rPr>
        <w:t>10.10</w:t>
      </w:r>
      <w:r w:rsidR="00A83D57" w:rsidRPr="00EB4821">
        <w:rPr>
          <w:rFonts w:eastAsia="MS Mincho"/>
        </w:rPr>
        <w:tab/>
      </w:r>
      <w:r w:rsidRPr="00EB4821">
        <w:rPr>
          <w:rFonts w:eastAsia="MS Mincho"/>
        </w:rPr>
        <w:tab/>
      </w:r>
      <w:r w:rsidR="00D56794" w:rsidRPr="00EB4821">
        <w:rPr>
          <w:rFonts w:eastAsia="MS Mincho"/>
        </w:rPr>
        <w:t xml:space="preserve">Plusieurs Conseillers déclarent que le Conseil doit tenir </w:t>
      </w:r>
      <w:r w:rsidR="009D134B" w:rsidRPr="00EB4821">
        <w:rPr>
          <w:rFonts w:eastAsia="MS Mincho"/>
        </w:rPr>
        <w:t>une session</w:t>
      </w:r>
      <w:r w:rsidR="00D56794" w:rsidRPr="00EB4821">
        <w:rPr>
          <w:rFonts w:eastAsia="MS Mincho"/>
        </w:rPr>
        <w:t xml:space="preserve"> physique en 2022, en particulier pour établir la version finale de son rapport à la </w:t>
      </w:r>
      <w:r w:rsidR="009D134B" w:rsidRPr="00EB4821">
        <w:rPr>
          <w:rFonts w:eastAsia="MS Mincho"/>
        </w:rPr>
        <w:t>PP-22</w:t>
      </w:r>
      <w:r w:rsidR="00D56794" w:rsidRPr="00EB4821">
        <w:rPr>
          <w:rFonts w:eastAsia="MS Mincho"/>
        </w:rPr>
        <w:t>. S'agissant des Groupes de travail du Conseil, il est proposé qu'il</w:t>
      </w:r>
      <w:r w:rsidR="009D134B" w:rsidRPr="00EB4821">
        <w:rPr>
          <w:rFonts w:eastAsia="MS Mincho"/>
        </w:rPr>
        <w:t>s</w:t>
      </w:r>
      <w:r w:rsidR="00D56794" w:rsidRPr="00EB4821">
        <w:rPr>
          <w:rFonts w:eastAsia="MS Mincho"/>
        </w:rPr>
        <w:t xml:space="preserve"> puisse</w:t>
      </w:r>
      <w:r w:rsidR="009D134B" w:rsidRPr="00EB4821">
        <w:rPr>
          <w:rFonts w:eastAsia="MS Mincho"/>
        </w:rPr>
        <w:t>nt</w:t>
      </w:r>
      <w:r w:rsidR="00D56794" w:rsidRPr="00EB4821">
        <w:rPr>
          <w:rFonts w:eastAsia="MS Mincho"/>
        </w:rPr>
        <w:t xml:space="preserve"> poursuivre leurs travaux de manière virtuelle, </w:t>
      </w:r>
      <w:r w:rsidR="009D134B" w:rsidRPr="00EB4821">
        <w:rPr>
          <w:rFonts w:eastAsia="MS Mincho"/>
        </w:rPr>
        <w:t>bien qu'un</w:t>
      </w:r>
      <w:r w:rsidR="00D56794" w:rsidRPr="00EB4821">
        <w:rPr>
          <w:rFonts w:eastAsia="MS Mincho"/>
        </w:rPr>
        <w:t xml:space="preserve"> Conseiller </w:t>
      </w:r>
      <w:r w:rsidR="009D134B" w:rsidRPr="00EB4821">
        <w:rPr>
          <w:rFonts w:eastAsia="MS Mincho"/>
        </w:rPr>
        <w:t>dise</w:t>
      </w:r>
      <w:r w:rsidR="00D56794" w:rsidRPr="00EB4821">
        <w:rPr>
          <w:rFonts w:eastAsia="MS Mincho"/>
        </w:rPr>
        <w:t xml:space="preserve"> que les réunions finales avant la PP</w:t>
      </w:r>
      <w:r w:rsidR="00BE0D3C" w:rsidRPr="00EB4821">
        <w:rPr>
          <w:rFonts w:eastAsia="MS Mincho"/>
        </w:rPr>
        <w:t>-</w:t>
      </w:r>
      <w:r w:rsidR="00D56794" w:rsidRPr="00EB4821">
        <w:rPr>
          <w:rFonts w:eastAsia="MS Mincho"/>
        </w:rPr>
        <w:t xml:space="preserve">22 doivent avoir lieu </w:t>
      </w:r>
      <w:r w:rsidR="009D134B" w:rsidRPr="00EB4821">
        <w:rPr>
          <w:rFonts w:eastAsia="MS Mincho"/>
        </w:rPr>
        <w:t>sous forme</w:t>
      </w:r>
      <w:r w:rsidR="00D56794" w:rsidRPr="00EB4821">
        <w:rPr>
          <w:rFonts w:eastAsia="MS Mincho"/>
        </w:rPr>
        <w:t xml:space="preserve"> physique.</w:t>
      </w:r>
    </w:p>
    <w:p w14:paraId="3F48B206" w14:textId="67C92ACA" w:rsidR="007D65B8" w:rsidRPr="00EB4821" w:rsidRDefault="009D5B31" w:rsidP="00A83D57">
      <w:pPr>
        <w:tabs>
          <w:tab w:val="clear" w:pos="1134"/>
          <w:tab w:val="clear" w:pos="1701"/>
          <w:tab w:val="clear" w:pos="2268"/>
          <w:tab w:val="clear" w:pos="2835"/>
        </w:tabs>
        <w:rPr>
          <w:rFonts w:eastAsia="MS Mincho"/>
        </w:rPr>
      </w:pPr>
      <w:r w:rsidRPr="00EB4821">
        <w:rPr>
          <w:rFonts w:eastAsia="MS Mincho"/>
        </w:rPr>
        <w:t>10.11</w:t>
      </w:r>
      <w:r w:rsidRPr="00EB4821">
        <w:rPr>
          <w:rFonts w:eastAsia="MS Mincho"/>
        </w:rPr>
        <w:tab/>
      </w:r>
      <w:r w:rsidR="00A83D57" w:rsidRPr="00EB4821">
        <w:rPr>
          <w:rFonts w:eastAsia="MS Mincho"/>
        </w:rPr>
        <w:tab/>
      </w:r>
      <w:r w:rsidR="007D65B8" w:rsidRPr="00EB4821">
        <w:rPr>
          <w:rFonts w:eastAsia="MS Mincho"/>
        </w:rPr>
        <w:t xml:space="preserve">Une Conseillère reconnaît que le </w:t>
      </w:r>
      <w:r w:rsidR="00BE0D3C" w:rsidRPr="00EB4821">
        <w:rPr>
          <w:rFonts w:eastAsia="MS Mincho"/>
        </w:rPr>
        <w:t>GTC-FHR</w:t>
      </w:r>
      <w:r w:rsidR="007D65B8" w:rsidRPr="00EB4821">
        <w:rPr>
          <w:rFonts w:eastAsia="MS Mincho"/>
        </w:rPr>
        <w:t>, le GTC</w:t>
      </w:r>
      <w:r w:rsidR="00BE0D3C" w:rsidRPr="00EB4821">
        <w:rPr>
          <w:rFonts w:eastAsia="MS Mincho"/>
        </w:rPr>
        <w:t>-</w:t>
      </w:r>
      <w:r w:rsidR="007D65B8" w:rsidRPr="00EB4821">
        <w:rPr>
          <w:rFonts w:eastAsia="MS Mincho"/>
        </w:rPr>
        <w:t>LANG et le GTC</w:t>
      </w:r>
      <w:r w:rsidR="00BE0D3C" w:rsidRPr="00EB4821">
        <w:rPr>
          <w:rFonts w:eastAsia="MS Mincho"/>
        </w:rPr>
        <w:t>-</w:t>
      </w:r>
      <w:r w:rsidR="007D65B8" w:rsidRPr="00EB4821">
        <w:rPr>
          <w:rFonts w:eastAsia="MS Mincho"/>
        </w:rPr>
        <w:t>SFP devront se réunir avant la session de 2022 du Conseil, mais elle propose que les autres groupes de travail du Conseil s'efforcent de mener à bien leurs travaux lors de la dernière série de réunions de 2021 et contribue</w:t>
      </w:r>
      <w:r w:rsidR="00BA6859" w:rsidRPr="00EB4821">
        <w:rPr>
          <w:rFonts w:eastAsia="MS Mincho"/>
        </w:rPr>
        <w:t>nt ainsi</w:t>
      </w:r>
      <w:r w:rsidR="007D65B8" w:rsidRPr="00EB4821">
        <w:rPr>
          <w:rFonts w:eastAsia="MS Mincho"/>
        </w:rPr>
        <w:t xml:space="preserve"> à alléger le calendrier pour 2022.</w:t>
      </w:r>
    </w:p>
    <w:p w14:paraId="22B61630" w14:textId="2B7B765A" w:rsidR="005303D4" w:rsidRPr="00EB4821" w:rsidRDefault="009D5B31" w:rsidP="00A83D57">
      <w:pPr>
        <w:tabs>
          <w:tab w:val="clear" w:pos="1134"/>
          <w:tab w:val="clear" w:pos="1701"/>
          <w:tab w:val="clear" w:pos="2268"/>
          <w:tab w:val="clear" w:pos="2835"/>
        </w:tabs>
        <w:rPr>
          <w:rFonts w:eastAsia="MS Mincho"/>
        </w:rPr>
      </w:pPr>
      <w:r w:rsidRPr="00EB4821">
        <w:rPr>
          <w:rFonts w:eastAsia="MS Mincho"/>
        </w:rPr>
        <w:t>10.12</w:t>
      </w:r>
      <w:r w:rsidR="00A83D57" w:rsidRPr="00EB4821">
        <w:rPr>
          <w:rFonts w:eastAsia="MS Mincho"/>
        </w:rPr>
        <w:tab/>
      </w:r>
      <w:r w:rsidRPr="00EB4821">
        <w:rPr>
          <w:rFonts w:eastAsia="MS Mincho"/>
        </w:rPr>
        <w:tab/>
      </w:r>
      <w:r w:rsidR="005303D4" w:rsidRPr="00EB4821">
        <w:rPr>
          <w:rFonts w:eastAsia="MS Mincho"/>
        </w:rPr>
        <w:t xml:space="preserve">Pour ce qui est des autres réunions et manifestations, le Secrétaire général fait remarquer qu'il est important de ne pas négliger les autres parties prenantes. S'il est possible de prendre des décisions unilatérales concernant les manifestations </w:t>
      </w:r>
      <w:r w:rsidR="00316CC8" w:rsidRPr="00EB4821">
        <w:rPr>
          <w:rFonts w:eastAsia="MS Mincho"/>
        </w:rPr>
        <w:t>de</w:t>
      </w:r>
      <w:r w:rsidR="005303D4" w:rsidRPr="00EB4821">
        <w:rPr>
          <w:rFonts w:eastAsia="MS Mincho"/>
        </w:rPr>
        <w:t xml:space="preserve"> l'UIT, il est plus délicat de prendre de telles décisions lorsque d'autres institutions des Nations Unies sont associées à leur organisation, comme c'est le cas du Forum du SMSI. Toutefois, la tenue du Forum du SMSI sous forme virtuelle peut être intéressante, étant donné l'importance qu'il y a à garantir une large présence ministérielle. Dans le cas d'ITU Telecom, </w:t>
      </w:r>
      <w:r w:rsidR="00316CC8" w:rsidRPr="00EB4821">
        <w:rPr>
          <w:rFonts w:eastAsia="MS Mincho"/>
        </w:rPr>
        <w:t>le</w:t>
      </w:r>
      <w:r w:rsidR="005303D4" w:rsidRPr="00EB4821">
        <w:rPr>
          <w:rFonts w:eastAsia="MS Mincho"/>
        </w:rPr>
        <w:t xml:space="preserve"> problème </w:t>
      </w:r>
      <w:r w:rsidR="00316CC8" w:rsidRPr="00EB4821">
        <w:rPr>
          <w:rFonts w:eastAsia="MS Mincho"/>
        </w:rPr>
        <w:t>concerne le</w:t>
      </w:r>
      <w:r w:rsidR="005303D4" w:rsidRPr="00EB4821">
        <w:rPr>
          <w:rFonts w:eastAsia="MS Mincho"/>
        </w:rPr>
        <w:t xml:space="preserve"> calendrier, étant donné qu'il sera difficile d'organiser la manifestation physiquement juste avant la </w:t>
      </w:r>
      <w:r w:rsidR="00BE0D3C" w:rsidRPr="00EB4821">
        <w:rPr>
          <w:rFonts w:eastAsia="MS Mincho"/>
        </w:rPr>
        <w:t>PP-22</w:t>
      </w:r>
      <w:r w:rsidR="005303D4" w:rsidRPr="00EB4821">
        <w:rPr>
          <w:rFonts w:eastAsia="MS Mincho"/>
        </w:rPr>
        <w:t xml:space="preserve"> </w:t>
      </w:r>
      <w:r w:rsidR="00316CC8" w:rsidRPr="00EB4821">
        <w:rPr>
          <w:rFonts w:eastAsia="MS Mincho"/>
        </w:rPr>
        <w:t>o</w:t>
      </w:r>
      <w:r w:rsidR="005303D4" w:rsidRPr="00EB4821">
        <w:rPr>
          <w:rFonts w:eastAsia="MS Mincho"/>
        </w:rPr>
        <w:t xml:space="preserve">u plus tôt dans l'année. Bien que sa tenue après la </w:t>
      </w:r>
      <w:r w:rsidR="00BE0D3C" w:rsidRPr="00EB4821">
        <w:rPr>
          <w:rFonts w:eastAsia="MS Mincho"/>
        </w:rPr>
        <w:t>PP-22</w:t>
      </w:r>
      <w:r w:rsidR="005303D4" w:rsidRPr="00EB4821">
        <w:rPr>
          <w:rFonts w:eastAsia="MS Mincho"/>
        </w:rPr>
        <w:t xml:space="preserve"> </w:t>
      </w:r>
      <w:r w:rsidR="00316CC8" w:rsidRPr="00EB4821">
        <w:rPr>
          <w:rFonts w:eastAsia="MS Mincho"/>
        </w:rPr>
        <w:t xml:space="preserve">va </w:t>
      </w:r>
      <w:r w:rsidR="005303D4" w:rsidRPr="00EB4821">
        <w:rPr>
          <w:rFonts w:eastAsia="MS Mincho"/>
        </w:rPr>
        <w:t xml:space="preserve">à l'encontre de la tradition, il existe un précédent et cette manière de procéder peut permettre d'organiser </w:t>
      </w:r>
      <w:r w:rsidR="001C3375" w:rsidRPr="00EB4821">
        <w:rPr>
          <w:rFonts w:eastAsia="MS Mincho"/>
        </w:rPr>
        <w:t>cette</w:t>
      </w:r>
      <w:r w:rsidR="005303D4" w:rsidRPr="00EB4821">
        <w:rPr>
          <w:rFonts w:eastAsia="MS Mincho"/>
        </w:rPr>
        <w:t xml:space="preserve"> manifestation </w:t>
      </w:r>
      <w:r w:rsidR="001C3375" w:rsidRPr="00EB4821">
        <w:rPr>
          <w:rFonts w:eastAsia="MS Mincho"/>
        </w:rPr>
        <w:t xml:space="preserve">sous forme </w:t>
      </w:r>
      <w:r w:rsidR="005303D4" w:rsidRPr="00EB4821">
        <w:rPr>
          <w:rFonts w:eastAsia="MS Mincho"/>
        </w:rPr>
        <w:t>physique.</w:t>
      </w:r>
      <w:r w:rsidR="00A6005F" w:rsidRPr="00EB4821">
        <w:rPr>
          <w:rFonts w:eastAsia="MS Mincho"/>
        </w:rPr>
        <w:t xml:space="preserve"> Il propose en outre que le GSR</w:t>
      </w:r>
      <w:r w:rsidR="00BE0D3C" w:rsidRPr="00EB4821">
        <w:rPr>
          <w:rFonts w:eastAsia="MS Mincho"/>
        </w:rPr>
        <w:t>-</w:t>
      </w:r>
      <w:r w:rsidR="00A6005F" w:rsidRPr="00EB4821">
        <w:rPr>
          <w:rFonts w:eastAsia="MS Mincho"/>
        </w:rPr>
        <w:t>22 et le Sommet</w:t>
      </w:r>
      <w:r w:rsidR="00652B4F" w:rsidRPr="00EB4821">
        <w:t xml:space="preserve"> </w:t>
      </w:r>
      <w:r w:rsidR="00652B4F" w:rsidRPr="00EB4821">
        <w:rPr>
          <w:rFonts w:eastAsia="MS Mincho"/>
        </w:rPr>
        <w:t>mondial sur l'intelligence artificielle au service du bien social</w:t>
      </w:r>
      <w:r w:rsidR="00A6005F" w:rsidRPr="00EB4821">
        <w:rPr>
          <w:rFonts w:eastAsia="MS Mincho"/>
        </w:rPr>
        <w:t xml:space="preserve"> soi</w:t>
      </w:r>
      <w:r w:rsidR="00652B4F" w:rsidRPr="00EB4821">
        <w:rPr>
          <w:rFonts w:eastAsia="MS Mincho"/>
        </w:rPr>
        <w:t>en</w:t>
      </w:r>
      <w:r w:rsidR="00A6005F" w:rsidRPr="00EB4821">
        <w:rPr>
          <w:rFonts w:eastAsia="MS Mincho"/>
        </w:rPr>
        <w:t>t organisé</w:t>
      </w:r>
      <w:r w:rsidR="00652B4F" w:rsidRPr="00EB4821">
        <w:rPr>
          <w:rFonts w:eastAsia="MS Mincho"/>
        </w:rPr>
        <w:t>s</w:t>
      </w:r>
      <w:r w:rsidR="00A6005F" w:rsidRPr="00EB4821">
        <w:rPr>
          <w:rFonts w:eastAsia="MS Mincho"/>
        </w:rPr>
        <w:t xml:space="preserve"> sous forme virtuelle ou reporté</w:t>
      </w:r>
      <w:r w:rsidR="00652B4F" w:rsidRPr="00EB4821">
        <w:rPr>
          <w:rFonts w:eastAsia="MS Mincho"/>
        </w:rPr>
        <w:t>s.</w:t>
      </w:r>
    </w:p>
    <w:p w14:paraId="2D57560E" w14:textId="3A7834E9" w:rsidR="00652B4F" w:rsidRPr="00EB4821" w:rsidRDefault="009D5B31" w:rsidP="00A83D57">
      <w:pPr>
        <w:tabs>
          <w:tab w:val="clear" w:pos="1134"/>
          <w:tab w:val="clear" w:pos="1701"/>
          <w:tab w:val="clear" w:pos="2268"/>
          <w:tab w:val="clear" w:pos="2835"/>
        </w:tabs>
        <w:rPr>
          <w:rFonts w:eastAsia="MS Mincho"/>
        </w:rPr>
      </w:pPr>
      <w:r w:rsidRPr="00EB4821">
        <w:rPr>
          <w:rFonts w:eastAsia="MS Mincho"/>
        </w:rPr>
        <w:t>10.13</w:t>
      </w:r>
      <w:r w:rsidR="00A83D57" w:rsidRPr="00EB4821">
        <w:rPr>
          <w:rFonts w:eastAsia="MS Mincho"/>
        </w:rPr>
        <w:tab/>
      </w:r>
      <w:r w:rsidRPr="00EB4821">
        <w:rPr>
          <w:rFonts w:eastAsia="MS Mincho"/>
        </w:rPr>
        <w:tab/>
      </w:r>
      <w:r w:rsidR="00652B4F" w:rsidRPr="00EB4821">
        <w:rPr>
          <w:rFonts w:eastAsia="MS Mincho"/>
        </w:rPr>
        <w:t xml:space="preserve">Le Directeur du TSB dit que, compte tenu du calendrier très </w:t>
      </w:r>
      <w:r w:rsidR="00F14C0F" w:rsidRPr="00EB4821">
        <w:rPr>
          <w:rFonts w:eastAsia="MS Mincho"/>
        </w:rPr>
        <w:t>chargé</w:t>
      </w:r>
      <w:r w:rsidR="00652B4F" w:rsidRPr="00EB4821">
        <w:rPr>
          <w:rFonts w:eastAsia="MS Mincho"/>
        </w:rPr>
        <w:t xml:space="preserve">, il serait </w:t>
      </w:r>
      <w:r w:rsidR="00F14C0F" w:rsidRPr="00EB4821">
        <w:rPr>
          <w:rFonts w:eastAsia="MS Mincho"/>
        </w:rPr>
        <w:t>opportun</w:t>
      </w:r>
      <w:r w:rsidR="00652B4F" w:rsidRPr="00EB4821">
        <w:rPr>
          <w:rFonts w:eastAsia="MS Mincho"/>
        </w:rPr>
        <w:t xml:space="preserve"> de continuer à tenir le Sommet mondial sur l'intelligence artificielle au service du bien social sous forme virtuelle, comme c'est le cas depuis mars 2020.</w:t>
      </w:r>
    </w:p>
    <w:p w14:paraId="32B94A5E" w14:textId="77777777" w:rsidR="00C77D8E" w:rsidRPr="00EB4821" w:rsidRDefault="00C77D8E" w:rsidP="00C44A12">
      <w:pPr>
        <w:rPr>
          <w:rFonts w:eastAsia="MS Mincho"/>
        </w:rPr>
      </w:pPr>
      <w:r w:rsidRPr="00EB4821">
        <w:rPr>
          <w:rFonts w:eastAsia="MS Mincho"/>
        </w:rPr>
        <w:br w:type="page"/>
      </w:r>
    </w:p>
    <w:p w14:paraId="69D68A10" w14:textId="30929CCC" w:rsidR="009D5B31" w:rsidRPr="00EB4821" w:rsidRDefault="009D5B31" w:rsidP="00A83D57">
      <w:pPr>
        <w:tabs>
          <w:tab w:val="clear" w:pos="1134"/>
          <w:tab w:val="clear" w:pos="1701"/>
          <w:tab w:val="clear" w:pos="2268"/>
          <w:tab w:val="clear" w:pos="2835"/>
        </w:tabs>
        <w:rPr>
          <w:rFonts w:eastAsia="MS Mincho"/>
        </w:rPr>
      </w:pPr>
      <w:r w:rsidRPr="00EB4821">
        <w:rPr>
          <w:rFonts w:eastAsia="MS Mincho"/>
        </w:rPr>
        <w:lastRenderedPageBreak/>
        <w:t>10.14</w:t>
      </w:r>
      <w:r w:rsidR="00A83D57" w:rsidRPr="00EB4821">
        <w:rPr>
          <w:rFonts w:eastAsia="MS Mincho"/>
        </w:rPr>
        <w:tab/>
      </w:r>
      <w:r w:rsidRPr="00EB4821">
        <w:rPr>
          <w:rFonts w:eastAsia="MS Mincho"/>
        </w:rPr>
        <w:tab/>
      </w:r>
      <w:r w:rsidR="00652B4F" w:rsidRPr="00EB4821">
        <w:rPr>
          <w:rFonts w:eastAsia="MS Mincho"/>
        </w:rPr>
        <w:t>Le Président propose qu'avant de formuler des conclusions, les participants à la consultation virtuelle attendent que les coordonnateurs régionaux soumettent les propositions de leurs groupes régionaux d'ici la fin de la journée; que les propositions soient publiées sur le site de l'UIT et regroupé</w:t>
      </w:r>
      <w:r w:rsidR="00F14C0F" w:rsidRPr="00EB4821">
        <w:rPr>
          <w:rFonts w:eastAsia="MS Mincho"/>
        </w:rPr>
        <w:t>es</w:t>
      </w:r>
      <w:r w:rsidR="00652B4F" w:rsidRPr="00EB4821">
        <w:rPr>
          <w:rFonts w:eastAsia="MS Mincho"/>
        </w:rPr>
        <w:t xml:space="preserve"> dans un document unique; et que les Conseillers tiennent une réunion informelle samedi 12 juin 2021 pour discuter de ces propositions, afin </w:t>
      </w:r>
      <w:r w:rsidR="00F14C0F" w:rsidRPr="00EB4821">
        <w:rPr>
          <w:rFonts w:eastAsia="MS Mincho"/>
        </w:rPr>
        <w:t>d'en avoir</w:t>
      </w:r>
      <w:r w:rsidR="00652B4F" w:rsidRPr="00EB4821">
        <w:rPr>
          <w:rFonts w:eastAsia="MS Mincho"/>
        </w:rPr>
        <w:t xml:space="preserve"> une compréhension </w:t>
      </w:r>
      <w:r w:rsidR="00F14C0F" w:rsidRPr="00EB4821">
        <w:rPr>
          <w:rFonts w:eastAsia="MS Mincho"/>
        </w:rPr>
        <w:t>générale</w:t>
      </w:r>
      <w:r w:rsidR="00652B4F" w:rsidRPr="00EB4821">
        <w:rPr>
          <w:rFonts w:eastAsia="MS Mincho"/>
        </w:rPr>
        <w:t xml:space="preserve"> et de faciliter la poursuite de l'examen du calendrier des manifestations pour 2022 lors de la prochaine séance qui aura lieu dans le cadre de la Consultation virtuelle des Conseil</w:t>
      </w:r>
      <w:r w:rsidR="006F2DAB" w:rsidRPr="00EB4821">
        <w:rPr>
          <w:rFonts w:eastAsia="MS Mincho"/>
        </w:rPr>
        <w:t>lers le lundi </w:t>
      </w:r>
      <w:r w:rsidR="00652B4F" w:rsidRPr="00EB4821">
        <w:rPr>
          <w:rFonts w:eastAsia="MS Mincho"/>
        </w:rPr>
        <w:t>14</w:t>
      </w:r>
      <w:r w:rsidR="00007E0E" w:rsidRPr="00EB4821">
        <w:rPr>
          <w:rFonts w:eastAsia="MS Mincho"/>
        </w:rPr>
        <w:t> </w:t>
      </w:r>
      <w:r w:rsidR="00652B4F" w:rsidRPr="00EB4821">
        <w:rPr>
          <w:rFonts w:eastAsia="MS Mincho"/>
        </w:rPr>
        <w:t>juin.</w:t>
      </w:r>
    </w:p>
    <w:p w14:paraId="667B7F52" w14:textId="039602E6" w:rsidR="009D5B31" w:rsidRPr="00EB4821" w:rsidRDefault="009D5B31" w:rsidP="00A83D57">
      <w:pPr>
        <w:tabs>
          <w:tab w:val="clear" w:pos="1134"/>
          <w:tab w:val="clear" w:pos="1701"/>
          <w:tab w:val="clear" w:pos="2268"/>
          <w:tab w:val="clear" w:pos="2835"/>
        </w:tabs>
        <w:rPr>
          <w:rFonts w:eastAsia="MS Mincho"/>
        </w:rPr>
      </w:pPr>
      <w:r w:rsidRPr="00EB4821">
        <w:rPr>
          <w:rFonts w:eastAsia="MS Mincho"/>
        </w:rPr>
        <w:t>10.15</w:t>
      </w:r>
      <w:r w:rsidRPr="00EB4821">
        <w:rPr>
          <w:rFonts w:eastAsia="MS Mincho"/>
        </w:rPr>
        <w:tab/>
      </w:r>
      <w:r w:rsidR="00A83D57" w:rsidRPr="00EB4821">
        <w:rPr>
          <w:rFonts w:eastAsia="MS Mincho"/>
        </w:rPr>
        <w:tab/>
      </w:r>
      <w:r w:rsidR="00313BC8" w:rsidRPr="00EB4821">
        <w:rPr>
          <w:rFonts w:eastAsia="MS Mincho"/>
        </w:rPr>
        <w:t xml:space="preserve">Il en est ainsi </w:t>
      </w:r>
      <w:r w:rsidR="00313BC8" w:rsidRPr="00EB4821">
        <w:rPr>
          <w:rFonts w:eastAsia="MS Mincho"/>
          <w:b/>
          <w:bCs/>
        </w:rPr>
        <w:t>conclu</w:t>
      </w:r>
      <w:r w:rsidRPr="00EB4821">
        <w:rPr>
          <w:rFonts w:eastAsia="MS Mincho"/>
        </w:rPr>
        <w:t>.</w:t>
      </w:r>
    </w:p>
    <w:p w14:paraId="175150B3" w14:textId="02B66D14" w:rsidR="009D5B31" w:rsidRPr="00EB4821" w:rsidRDefault="00313BC8" w:rsidP="00584F8A">
      <w:pPr>
        <w:tabs>
          <w:tab w:val="clear" w:pos="567"/>
          <w:tab w:val="clear" w:pos="1134"/>
          <w:tab w:val="clear" w:pos="1701"/>
          <w:tab w:val="clear" w:pos="2268"/>
          <w:tab w:val="clear" w:pos="2835"/>
          <w:tab w:val="left" w:pos="6237"/>
        </w:tabs>
        <w:spacing w:before="840"/>
        <w:rPr>
          <w:rFonts w:eastAsia="MS Mincho"/>
        </w:rPr>
      </w:pPr>
      <w:r w:rsidRPr="00EB4821">
        <w:rPr>
          <w:rFonts w:eastAsia="MS Mincho"/>
        </w:rPr>
        <w:t xml:space="preserve">Le Secrétaire </w:t>
      </w:r>
      <w:r w:rsidR="006F2DAB" w:rsidRPr="00EB4821">
        <w:rPr>
          <w:rFonts w:eastAsia="MS Mincho"/>
        </w:rPr>
        <w:t>g</w:t>
      </w:r>
      <w:r w:rsidRPr="00EB4821">
        <w:rPr>
          <w:rFonts w:eastAsia="MS Mincho"/>
        </w:rPr>
        <w:t>énéral</w:t>
      </w:r>
      <w:r w:rsidR="009D5B31" w:rsidRPr="00EB4821">
        <w:rPr>
          <w:rFonts w:eastAsia="MS Mincho"/>
        </w:rPr>
        <w:t>:</w:t>
      </w:r>
      <w:r w:rsidR="009D5B31" w:rsidRPr="00EB4821">
        <w:rPr>
          <w:rFonts w:eastAsia="MS Mincho"/>
        </w:rPr>
        <w:tab/>
      </w:r>
      <w:r w:rsidRPr="00EB4821">
        <w:rPr>
          <w:rFonts w:eastAsia="MS Mincho"/>
        </w:rPr>
        <w:t>Le Président</w:t>
      </w:r>
      <w:r w:rsidR="009D5B31" w:rsidRPr="00EB4821">
        <w:rPr>
          <w:rFonts w:eastAsia="MS Mincho"/>
        </w:rPr>
        <w:t>:</w:t>
      </w:r>
      <w:r w:rsidR="00007E0E" w:rsidRPr="00EB4821">
        <w:rPr>
          <w:rFonts w:eastAsia="MS Mincho"/>
        </w:rPr>
        <w:br/>
      </w:r>
      <w:r w:rsidR="009D5B31" w:rsidRPr="00EB4821">
        <w:rPr>
          <w:rFonts w:eastAsia="MS Mincho"/>
        </w:rPr>
        <w:t>H. ZHAO</w:t>
      </w:r>
      <w:r w:rsidR="009D5B31" w:rsidRPr="00EB4821">
        <w:rPr>
          <w:rFonts w:eastAsia="MS Mincho"/>
        </w:rPr>
        <w:tab/>
        <w:t>S. BIN GHELAITA</w:t>
      </w:r>
    </w:p>
    <w:sectPr w:rsidR="009D5B31" w:rsidRPr="00EB4821" w:rsidSect="005C3890">
      <w:headerReference w:type="even" r:id="rId44"/>
      <w:headerReference w:type="default" r:id="rId45"/>
      <w:footerReference w:type="even" r:id="rId46"/>
      <w:footerReference w:type="default" r:id="rId47"/>
      <w:headerReference w:type="first" r:id="rId48"/>
      <w:footerReference w:type="first" r:id="rId49"/>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1F3B8" w14:textId="77777777" w:rsidR="00A25EB6" w:rsidRDefault="00A25EB6">
      <w:r>
        <w:separator/>
      </w:r>
    </w:p>
  </w:endnote>
  <w:endnote w:type="continuationSeparator" w:id="0">
    <w:p w14:paraId="632ED400" w14:textId="77777777" w:rsidR="00A25EB6" w:rsidRDefault="00A2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149C" w14:textId="66B6D374" w:rsidR="00732045" w:rsidRDefault="00EB4821">
    <w:pPr>
      <w:pStyle w:val="Footer"/>
    </w:pPr>
    <w:fldSimple w:instr=" FILENAME \p \* MERGEFORMAT ">
      <w:r w:rsidR="00A83D57">
        <w:t>P:\FRA\SG\CONSEIL\C21\000\088V2F.docx</w:t>
      </w:r>
    </w:fldSimple>
    <w:r w:rsidR="00732045">
      <w:tab/>
    </w:r>
    <w:r w:rsidR="002F1B76">
      <w:fldChar w:fldCharType="begin"/>
    </w:r>
    <w:r w:rsidR="00732045">
      <w:instrText xml:space="preserve"> savedate \@ dd.MM.yy </w:instrText>
    </w:r>
    <w:r w:rsidR="002F1B76">
      <w:fldChar w:fldCharType="separate"/>
    </w:r>
    <w:r w:rsidR="002B3886">
      <w:t>24.08.21</w:t>
    </w:r>
    <w:r w:rsidR="002F1B76">
      <w:fldChar w:fldCharType="end"/>
    </w:r>
    <w:r w:rsidR="00732045">
      <w:tab/>
    </w:r>
    <w:r w:rsidR="002F1B76">
      <w:fldChar w:fldCharType="begin"/>
    </w:r>
    <w:r w:rsidR="00732045">
      <w:instrText xml:space="preserve"> printdate \@ dd.MM.yy </w:instrText>
    </w:r>
    <w:r w:rsidR="002F1B76">
      <w:fldChar w:fldCharType="separate"/>
    </w:r>
    <w:r w:rsidR="00A83D5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E252" w14:textId="62FE1715" w:rsidR="00732045" w:rsidRDefault="00EB4821">
    <w:pPr>
      <w:pStyle w:val="Footer"/>
    </w:pPr>
    <w:r w:rsidRPr="002B11D9">
      <w:rPr>
        <w:color w:val="F2F2F2" w:themeColor="background1" w:themeShade="F2"/>
      </w:rPr>
      <w:fldChar w:fldCharType="begin"/>
    </w:r>
    <w:r w:rsidRPr="002B11D9">
      <w:rPr>
        <w:color w:val="F2F2F2" w:themeColor="background1" w:themeShade="F2"/>
      </w:rPr>
      <w:instrText xml:space="preserve"> FILENAME \p \* MERGEFORMAT </w:instrText>
    </w:r>
    <w:r w:rsidRPr="002B11D9">
      <w:rPr>
        <w:color w:val="F2F2F2" w:themeColor="background1" w:themeShade="F2"/>
      </w:rPr>
      <w:fldChar w:fldCharType="separate"/>
    </w:r>
    <w:r w:rsidRPr="002B11D9">
      <w:rPr>
        <w:color w:val="F2F2F2" w:themeColor="background1" w:themeShade="F2"/>
      </w:rPr>
      <w:t>P:\FRA\SG\CONSEIL\C21\000\088V3F.docx</w:t>
    </w:r>
    <w:r w:rsidRPr="002B11D9">
      <w:rPr>
        <w:color w:val="F2F2F2" w:themeColor="background1" w:themeShade="F2"/>
      </w:rPr>
      <w:fldChar w:fldCharType="end"/>
    </w:r>
    <w:r w:rsidR="00BE0D3C" w:rsidRPr="002B11D9">
      <w:rPr>
        <w:color w:val="F2F2F2" w:themeColor="background1" w:themeShade="F2"/>
      </w:rPr>
      <w:t xml:space="preserve"> (491130)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3A25"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ACE8" w14:textId="77777777" w:rsidR="00A25EB6" w:rsidRDefault="00A25EB6">
      <w:r>
        <w:t>____________________</w:t>
      </w:r>
    </w:p>
  </w:footnote>
  <w:footnote w:type="continuationSeparator" w:id="0">
    <w:p w14:paraId="384C2923" w14:textId="77777777" w:rsidR="00A25EB6" w:rsidRDefault="00A2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3D0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02437C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249" w14:textId="3DC112E4" w:rsidR="00732045" w:rsidRDefault="00C27A7C" w:rsidP="00475FB3">
    <w:pPr>
      <w:pStyle w:val="Header"/>
    </w:pPr>
    <w:r>
      <w:fldChar w:fldCharType="begin"/>
    </w:r>
    <w:r>
      <w:instrText>PAGE</w:instrText>
    </w:r>
    <w:r>
      <w:fldChar w:fldCharType="separate"/>
    </w:r>
    <w:r w:rsidR="00F95AD9">
      <w:rPr>
        <w:noProof/>
      </w:rPr>
      <w:t>10</w:t>
    </w:r>
    <w:r>
      <w:rPr>
        <w:noProof/>
      </w:rPr>
      <w:fldChar w:fldCharType="end"/>
    </w:r>
  </w:p>
  <w:p w14:paraId="07EE7AA9" w14:textId="687E47C6" w:rsidR="00732045" w:rsidRDefault="00732045" w:rsidP="00106B19">
    <w:pPr>
      <w:pStyle w:val="Header"/>
    </w:pPr>
    <w:r>
      <w:t>C</w:t>
    </w:r>
    <w:r w:rsidR="009C353C">
      <w:t>2</w:t>
    </w:r>
    <w:r w:rsidR="004D1D50">
      <w:t>1</w:t>
    </w:r>
    <w:r>
      <w:t>/</w:t>
    </w:r>
    <w:r w:rsidR="00BE0D3C">
      <w:t>88</w:t>
    </w:r>
    <w:r>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BE8B" w14:textId="77777777" w:rsidR="002B11D9" w:rsidRDefault="002B1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C0"/>
    <w:rsid w:val="00006687"/>
    <w:rsid w:val="00007E0E"/>
    <w:rsid w:val="00021D14"/>
    <w:rsid w:val="00072638"/>
    <w:rsid w:val="000D0D0A"/>
    <w:rsid w:val="000F44AD"/>
    <w:rsid w:val="00103163"/>
    <w:rsid w:val="00106B19"/>
    <w:rsid w:val="00115D93"/>
    <w:rsid w:val="00124035"/>
    <w:rsid w:val="001247A8"/>
    <w:rsid w:val="001378C0"/>
    <w:rsid w:val="00151816"/>
    <w:rsid w:val="00153C23"/>
    <w:rsid w:val="00160E14"/>
    <w:rsid w:val="00175DB6"/>
    <w:rsid w:val="00183164"/>
    <w:rsid w:val="0018694A"/>
    <w:rsid w:val="001A3287"/>
    <w:rsid w:val="001A6508"/>
    <w:rsid w:val="001C3375"/>
    <w:rsid w:val="001C4073"/>
    <w:rsid w:val="001D4C31"/>
    <w:rsid w:val="001D5393"/>
    <w:rsid w:val="001E42BB"/>
    <w:rsid w:val="001E4A84"/>
    <w:rsid w:val="001E4D21"/>
    <w:rsid w:val="00205D9A"/>
    <w:rsid w:val="00207CD1"/>
    <w:rsid w:val="002129C4"/>
    <w:rsid w:val="002477A2"/>
    <w:rsid w:val="0026108E"/>
    <w:rsid w:val="00263A51"/>
    <w:rsid w:val="00267E02"/>
    <w:rsid w:val="00284CF4"/>
    <w:rsid w:val="002964B3"/>
    <w:rsid w:val="00297FF7"/>
    <w:rsid w:val="002A5D44"/>
    <w:rsid w:val="002B11D9"/>
    <w:rsid w:val="002B3886"/>
    <w:rsid w:val="002E0BC4"/>
    <w:rsid w:val="002F1B76"/>
    <w:rsid w:val="00313BC8"/>
    <w:rsid w:val="00316CC8"/>
    <w:rsid w:val="00317DB1"/>
    <w:rsid w:val="0033568E"/>
    <w:rsid w:val="003362EA"/>
    <w:rsid w:val="003407DF"/>
    <w:rsid w:val="00355FF5"/>
    <w:rsid w:val="003571D0"/>
    <w:rsid w:val="00360AA9"/>
    <w:rsid w:val="00361350"/>
    <w:rsid w:val="00393E5A"/>
    <w:rsid w:val="003A1022"/>
    <w:rsid w:val="003B4FAB"/>
    <w:rsid w:val="003C144A"/>
    <w:rsid w:val="003C3FAE"/>
    <w:rsid w:val="003D745B"/>
    <w:rsid w:val="003E011C"/>
    <w:rsid w:val="004038CB"/>
    <w:rsid w:val="0040546F"/>
    <w:rsid w:val="0042404A"/>
    <w:rsid w:val="0043334F"/>
    <w:rsid w:val="0043698B"/>
    <w:rsid w:val="004460F4"/>
    <w:rsid w:val="0044618F"/>
    <w:rsid w:val="0046769A"/>
    <w:rsid w:val="00467F17"/>
    <w:rsid w:val="00475FB3"/>
    <w:rsid w:val="004C37A9"/>
    <w:rsid w:val="004C7D7A"/>
    <w:rsid w:val="004D1D50"/>
    <w:rsid w:val="004E613D"/>
    <w:rsid w:val="004E715C"/>
    <w:rsid w:val="004F1C90"/>
    <w:rsid w:val="004F259E"/>
    <w:rsid w:val="005052E7"/>
    <w:rsid w:val="00511F1D"/>
    <w:rsid w:val="00512388"/>
    <w:rsid w:val="00520F36"/>
    <w:rsid w:val="005303D4"/>
    <w:rsid w:val="00540615"/>
    <w:rsid w:val="00540A6D"/>
    <w:rsid w:val="00562B80"/>
    <w:rsid w:val="0056581D"/>
    <w:rsid w:val="00571EEA"/>
    <w:rsid w:val="005721DD"/>
    <w:rsid w:val="00575417"/>
    <w:rsid w:val="005768E1"/>
    <w:rsid w:val="005769F8"/>
    <w:rsid w:val="00584F8A"/>
    <w:rsid w:val="005B1938"/>
    <w:rsid w:val="005C02A0"/>
    <w:rsid w:val="005C3890"/>
    <w:rsid w:val="005D31B3"/>
    <w:rsid w:val="005F7BFE"/>
    <w:rsid w:val="00600017"/>
    <w:rsid w:val="006235CA"/>
    <w:rsid w:val="00652B4F"/>
    <w:rsid w:val="006643AB"/>
    <w:rsid w:val="006A4D6C"/>
    <w:rsid w:val="006E55FE"/>
    <w:rsid w:val="006F2DAB"/>
    <w:rsid w:val="007210CD"/>
    <w:rsid w:val="00732045"/>
    <w:rsid w:val="007369DB"/>
    <w:rsid w:val="0076179B"/>
    <w:rsid w:val="00766801"/>
    <w:rsid w:val="007956C2"/>
    <w:rsid w:val="007A187E"/>
    <w:rsid w:val="007C1C3F"/>
    <w:rsid w:val="007C72C2"/>
    <w:rsid w:val="007D4436"/>
    <w:rsid w:val="007D65B8"/>
    <w:rsid w:val="007E59FB"/>
    <w:rsid w:val="007F257A"/>
    <w:rsid w:val="007F3665"/>
    <w:rsid w:val="00800037"/>
    <w:rsid w:val="008001CC"/>
    <w:rsid w:val="00852781"/>
    <w:rsid w:val="008543EB"/>
    <w:rsid w:val="00861D73"/>
    <w:rsid w:val="00876B8E"/>
    <w:rsid w:val="00897553"/>
    <w:rsid w:val="008A4E87"/>
    <w:rsid w:val="008D76E6"/>
    <w:rsid w:val="008E5835"/>
    <w:rsid w:val="008F19EE"/>
    <w:rsid w:val="0092392D"/>
    <w:rsid w:val="0093234A"/>
    <w:rsid w:val="0097363B"/>
    <w:rsid w:val="009A1C01"/>
    <w:rsid w:val="009A3430"/>
    <w:rsid w:val="009C307F"/>
    <w:rsid w:val="009C353C"/>
    <w:rsid w:val="009D134B"/>
    <w:rsid w:val="009D1BE0"/>
    <w:rsid w:val="009D5B31"/>
    <w:rsid w:val="009E7D80"/>
    <w:rsid w:val="00A14AE3"/>
    <w:rsid w:val="00A2113E"/>
    <w:rsid w:val="00A2122B"/>
    <w:rsid w:val="00A23A51"/>
    <w:rsid w:val="00A24607"/>
    <w:rsid w:val="00A25CD3"/>
    <w:rsid w:val="00A25EB6"/>
    <w:rsid w:val="00A31251"/>
    <w:rsid w:val="00A37FD1"/>
    <w:rsid w:val="00A417D5"/>
    <w:rsid w:val="00A6005F"/>
    <w:rsid w:val="00A709FE"/>
    <w:rsid w:val="00A74B64"/>
    <w:rsid w:val="00A82767"/>
    <w:rsid w:val="00A83D57"/>
    <w:rsid w:val="00AA332F"/>
    <w:rsid w:val="00AA7BBB"/>
    <w:rsid w:val="00AB4B02"/>
    <w:rsid w:val="00AB64A8"/>
    <w:rsid w:val="00AC0266"/>
    <w:rsid w:val="00AC1AED"/>
    <w:rsid w:val="00AC7881"/>
    <w:rsid w:val="00AD24EC"/>
    <w:rsid w:val="00AD2B28"/>
    <w:rsid w:val="00AD65B2"/>
    <w:rsid w:val="00AF47D3"/>
    <w:rsid w:val="00AF5437"/>
    <w:rsid w:val="00AF68FB"/>
    <w:rsid w:val="00AF73AB"/>
    <w:rsid w:val="00B148D9"/>
    <w:rsid w:val="00B309F9"/>
    <w:rsid w:val="00B32B60"/>
    <w:rsid w:val="00B35484"/>
    <w:rsid w:val="00B61619"/>
    <w:rsid w:val="00B66025"/>
    <w:rsid w:val="00BA6859"/>
    <w:rsid w:val="00BA7CDD"/>
    <w:rsid w:val="00BB4545"/>
    <w:rsid w:val="00BC28EE"/>
    <w:rsid w:val="00BD5873"/>
    <w:rsid w:val="00BE0D3C"/>
    <w:rsid w:val="00C04BE3"/>
    <w:rsid w:val="00C25477"/>
    <w:rsid w:val="00C25D29"/>
    <w:rsid w:val="00C27A7C"/>
    <w:rsid w:val="00C44A12"/>
    <w:rsid w:val="00C77D8E"/>
    <w:rsid w:val="00CA08ED"/>
    <w:rsid w:val="00CB5AD7"/>
    <w:rsid w:val="00CE71DA"/>
    <w:rsid w:val="00CF183B"/>
    <w:rsid w:val="00D070C0"/>
    <w:rsid w:val="00D375CD"/>
    <w:rsid w:val="00D4664A"/>
    <w:rsid w:val="00D522D7"/>
    <w:rsid w:val="00D553A2"/>
    <w:rsid w:val="00D56794"/>
    <w:rsid w:val="00D664EC"/>
    <w:rsid w:val="00D774D3"/>
    <w:rsid w:val="00D904E8"/>
    <w:rsid w:val="00DA043E"/>
    <w:rsid w:val="00DA08C3"/>
    <w:rsid w:val="00DA185B"/>
    <w:rsid w:val="00DB5A3E"/>
    <w:rsid w:val="00DC1F76"/>
    <w:rsid w:val="00DC22AA"/>
    <w:rsid w:val="00DC52E7"/>
    <w:rsid w:val="00DF74DD"/>
    <w:rsid w:val="00E04B2B"/>
    <w:rsid w:val="00E25AD0"/>
    <w:rsid w:val="00E85344"/>
    <w:rsid w:val="00E90B4C"/>
    <w:rsid w:val="00EA3AA7"/>
    <w:rsid w:val="00EB4821"/>
    <w:rsid w:val="00EB6350"/>
    <w:rsid w:val="00ED7B22"/>
    <w:rsid w:val="00EE4D94"/>
    <w:rsid w:val="00F14C0F"/>
    <w:rsid w:val="00F15B57"/>
    <w:rsid w:val="00F427DB"/>
    <w:rsid w:val="00F43BD8"/>
    <w:rsid w:val="00F77869"/>
    <w:rsid w:val="00F95AD9"/>
    <w:rsid w:val="00FA5EB1"/>
    <w:rsid w:val="00FA7439"/>
    <w:rsid w:val="00FA7539"/>
    <w:rsid w:val="00FC4EC0"/>
    <w:rsid w:val="00FD64FE"/>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43CD77D"/>
  <w15:docId w15:val="{36D85699-D37B-4EA3-A766-1A0EF93D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BC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1-CL-C-0081/en" TargetMode="External"/><Relationship Id="rId18" Type="http://schemas.openxmlformats.org/officeDocument/2006/relationships/hyperlink" Target="https://www.itu.int/md/S21-CL-C-0012/en" TargetMode="External"/><Relationship Id="rId26" Type="http://schemas.openxmlformats.org/officeDocument/2006/relationships/hyperlink" Target="https://www.itu.int/md/S21-CL-C-0049/en" TargetMode="External"/><Relationship Id="rId39" Type="http://schemas.openxmlformats.org/officeDocument/2006/relationships/hyperlink" Target="https://www.itu.int/md/S21-CL-C-0057/en" TargetMode="External"/><Relationship Id="rId21" Type="http://schemas.openxmlformats.org/officeDocument/2006/relationships/hyperlink" Target="https://www.itu.int/md/S21-CL-C-0057/en" TargetMode="External"/><Relationship Id="rId34" Type="http://schemas.openxmlformats.org/officeDocument/2006/relationships/hyperlink" Target="https://www.itu.int/md/S21-CL-C-0023/en" TargetMode="External"/><Relationship Id="rId42" Type="http://schemas.openxmlformats.org/officeDocument/2006/relationships/hyperlink" Target="https://undocs.org/en/JIU/REP/20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itu.int/md/S21-CL-210608-TD-GEN-0001/en" TargetMode="External"/><Relationship Id="rId2" Type="http://schemas.openxmlformats.org/officeDocument/2006/relationships/settings" Target="settings.xml"/><Relationship Id="rId16" Type="http://schemas.openxmlformats.org/officeDocument/2006/relationships/hyperlink" Target="https://www.itu.int/md/S21-CL-C-0023/en" TargetMode="External"/><Relationship Id="rId29" Type="http://schemas.openxmlformats.org/officeDocument/2006/relationships/hyperlink" Target="https://www.itu.int/md/S21-CL-C-0007/en" TargetMode="External"/><Relationship Id="rId11" Type="http://schemas.openxmlformats.org/officeDocument/2006/relationships/hyperlink" Target="https://www.itu.int/md/S21-CL-C-0007/en" TargetMode="External"/><Relationship Id="rId24" Type="http://schemas.openxmlformats.org/officeDocument/2006/relationships/hyperlink" Target="https://www.itu.int/md/S21-CL-C-0037/en" TargetMode="External"/><Relationship Id="rId32" Type="http://schemas.openxmlformats.org/officeDocument/2006/relationships/hyperlink" Target="https://www.itu.int/md/S21-CL-C-0029/en" TargetMode="External"/><Relationship Id="rId37" Type="http://schemas.openxmlformats.org/officeDocument/2006/relationships/hyperlink" Target="https://www.itu.int/md/S21-CL-C-0026/en" TargetMode="External"/><Relationship Id="rId40" Type="http://schemas.openxmlformats.org/officeDocument/2006/relationships/hyperlink" Target="https://www.itu.int/md/S21-CL-C-0015/en"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itu.int/md/S21-CL-C-0048/en" TargetMode="External"/><Relationship Id="rId23" Type="http://schemas.openxmlformats.org/officeDocument/2006/relationships/hyperlink" Target="https://www.itu.int/md/S21-CL-C-0061/en" TargetMode="External"/><Relationship Id="rId28" Type="http://schemas.openxmlformats.org/officeDocument/2006/relationships/hyperlink" Target="https://www.itu.int/md/S21-CL-210608-TD-GEN-0004/en" TargetMode="External"/><Relationship Id="rId36" Type="http://schemas.openxmlformats.org/officeDocument/2006/relationships/hyperlink" Target="https://www.itu.int/md/S21-CL-C-0012/en" TargetMode="External"/><Relationship Id="rId49" Type="http://schemas.openxmlformats.org/officeDocument/2006/relationships/footer" Target="footer3.xml"/><Relationship Id="rId10" Type="http://schemas.openxmlformats.org/officeDocument/2006/relationships/hyperlink" Target="https://www.itu.int/md/S21-CL-210608-TD-GEN-0004/en" TargetMode="External"/><Relationship Id="rId19" Type="http://schemas.openxmlformats.org/officeDocument/2006/relationships/hyperlink" Target="https://www.itu.int/md/S21-CL-C-0026/en" TargetMode="External"/><Relationship Id="rId31" Type="http://schemas.openxmlformats.org/officeDocument/2006/relationships/hyperlink" Target="https://www.itu.int/md/S21-CL-C-0081/en"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md/S21-CL-C-0070/en" TargetMode="External"/><Relationship Id="rId14" Type="http://schemas.openxmlformats.org/officeDocument/2006/relationships/hyperlink" Target="https://www.itu.int/md/S21-CL-C-0029/en" TargetMode="External"/><Relationship Id="rId22" Type="http://schemas.openxmlformats.org/officeDocument/2006/relationships/hyperlink" Target="https://www.itu.int/md/S21-CL-C-0015/en" TargetMode="External"/><Relationship Id="rId27" Type="http://schemas.openxmlformats.org/officeDocument/2006/relationships/hyperlink" Target="https://www.itu.int/md/S21-CL-C-0070/en" TargetMode="External"/><Relationship Id="rId30" Type="http://schemas.openxmlformats.org/officeDocument/2006/relationships/hyperlink" Target="https://www.itu.int/md/S21-CL-C-0077/en" TargetMode="External"/><Relationship Id="rId35" Type="http://schemas.openxmlformats.org/officeDocument/2006/relationships/hyperlink" Target="https://www.itu.int/md/S21-CL-C-0008/en" TargetMode="External"/><Relationship Id="rId43" Type="http://schemas.openxmlformats.org/officeDocument/2006/relationships/hyperlink" Target="https://www.itu.int/md/S21-CL-C-0037/en" TargetMode="External"/><Relationship Id="rId48" Type="http://schemas.openxmlformats.org/officeDocument/2006/relationships/header" Target="header3.xml"/><Relationship Id="rId8" Type="http://schemas.openxmlformats.org/officeDocument/2006/relationships/hyperlink" Target="https://www.itu.int/md/S21-CL-C-0049/en"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itu.int/md/S21-CL-C-0077/en" TargetMode="External"/><Relationship Id="rId17" Type="http://schemas.openxmlformats.org/officeDocument/2006/relationships/hyperlink" Target="https://www.itu.int/md/S21-CL-C-0008/en" TargetMode="External"/><Relationship Id="rId25" Type="http://schemas.openxmlformats.org/officeDocument/2006/relationships/hyperlink" Target="https://www.itu.int/md/S21-CL-210608-TD-GEN-0001/en" TargetMode="External"/><Relationship Id="rId33" Type="http://schemas.openxmlformats.org/officeDocument/2006/relationships/hyperlink" Target="https://www.itu.int/md/S21-CL-C-0048/en" TargetMode="External"/><Relationship Id="rId38" Type="http://schemas.openxmlformats.org/officeDocument/2006/relationships/hyperlink" Target="https://www.itu.int/md/S21-CL-C-0051/en" TargetMode="External"/><Relationship Id="rId46" Type="http://schemas.openxmlformats.org/officeDocument/2006/relationships/footer" Target="footer1.xml"/><Relationship Id="rId20" Type="http://schemas.openxmlformats.org/officeDocument/2006/relationships/hyperlink" Target="https://www.itu.int/md/S21-CL-C-0051/en" TargetMode="External"/><Relationship Id="rId41" Type="http://schemas.openxmlformats.org/officeDocument/2006/relationships/hyperlink" Target="https://www.itu.int/md/S21-CL-C-0061/en" TargetMode="External"/><Relationship Id="rId1" Type="http://schemas.openxmlformats.org/officeDocument/2006/relationships/styles" Target="styles.xml"/><Relationship Id="rId6"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chard\AppData\Roaming\Microsoft\Templates\PF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PF_C21.dotx</Template>
  <TotalTime>4</TotalTime>
  <Pages>11</Pages>
  <Words>5219</Words>
  <Characters>30149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35298</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quatrième séance</dc:title>
  <dc:subject>Council 2021, Virtual consultation of councillors</dc:subject>
  <dc:creator>French</dc:creator>
  <cp:keywords>C2021, C21, VCC, C21-VCC-1</cp:keywords>
  <dc:description/>
  <cp:lastModifiedBy>Xue, Kun</cp:lastModifiedBy>
  <cp:revision>3</cp:revision>
  <cp:lastPrinted>2000-07-18T08:55:00Z</cp:lastPrinted>
  <dcterms:created xsi:type="dcterms:W3CDTF">2021-08-24T10:21:00Z</dcterms:created>
  <dcterms:modified xsi:type="dcterms:W3CDTF">2021-08-24T10:24:00Z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