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151EC9B" w14:textId="77777777" w:rsidTr="006C7CC0">
        <w:trPr>
          <w:cantSplit/>
          <w:trHeight w:val="20"/>
        </w:trPr>
        <w:tc>
          <w:tcPr>
            <w:tcW w:w="6620" w:type="dxa"/>
          </w:tcPr>
          <w:p w14:paraId="54ABE252"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6116589A"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3C0E28E" wp14:editId="39C035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51742FA" w14:textId="77777777" w:rsidTr="009F66A8">
        <w:trPr>
          <w:cantSplit/>
          <w:trHeight w:val="20"/>
        </w:trPr>
        <w:tc>
          <w:tcPr>
            <w:tcW w:w="6620" w:type="dxa"/>
            <w:tcBorders>
              <w:bottom w:val="single" w:sz="12" w:space="0" w:color="auto"/>
            </w:tcBorders>
          </w:tcPr>
          <w:p w14:paraId="2EEEB5ED"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6C600BE" w14:textId="77777777" w:rsidR="00290728" w:rsidRPr="006A793B" w:rsidRDefault="00290728" w:rsidP="006A793B">
            <w:pPr>
              <w:spacing w:before="0" w:line="120" w:lineRule="auto"/>
              <w:rPr>
                <w:lang w:bidi="ar-EG"/>
              </w:rPr>
            </w:pPr>
          </w:p>
        </w:tc>
      </w:tr>
      <w:tr w:rsidR="00290728" w:rsidRPr="00290728" w14:paraId="555316EE" w14:textId="77777777" w:rsidTr="009F66A8">
        <w:trPr>
          <w:cantSplit/>
          <w:trHeight w:val="20"/>
        </w:trPr>
        <w:tc>
          <w:tcPr>
            <w:tcW w:w="6620" w:type="dxa"/>
            <w:tcBorders>
              <w:top w:val="single" w:sz="12" w:space="0" w:color="auto"/>
            </w:tcBorders>
          </w:tcPr>
          <w:p w14:paraId="2871556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EE51493" w14:textId="77777777" w:rsidR="00290728" w:rsidRPr="00290728" w:rsidRDefault="00290728" w:rsidP="00290728">
            <w:pPr>
              <w:spacing w:before="60" w:after="60" w:line="260" w:lineRule="exact"/>
              <w:rPr>
                <w:b/>
                <w:bCs/>
                <w:lang w:bidi="ar-SY"/>
              </w:rPr>
            </w:pPr>
          </w:p>
        </w:tc>
      </w:tr>
      <w:tr w:rsidR="0015650C" w:rsidRPr="00290728" w14:paraId="61F6B8A7" w14:textId="77777777" w:rsidTr="009F66A8">
        <w:trPr>
          <w:cantSplit/>
        </w:trPr>
        <w:tc>
          <w:tcPr>
            <w:tcW w:w="6620" w:type="dxa"/>
            <w:vMerge w:val="restart"/>
          </w:tcPr>
          <w:p w14:paraId="6F548F6F" w14:textId="4E41C292" w:rsidR="005805EA" w:rsidRPr="005805EA" w:rsidRDefault="005805EA" w:rsidP="003C6B4F">
            <w:pPr>
              <w:spacing w:before="20" w:after="20" w:line="300" w:lineRule="exact"/>
              <w:rPr>
                <w:b/>
                <w:bCs/>
                <w:highlight w:val="yellow"/>
                <w:rtl/>
                <w:lang w:bidi="ar-EG"/>
              </w:rPr>
            </w:pPr>
          </w:p>
        </w:tc>
        <w:tc>
          <w:tcPr>
            <w:tcW w:w="3052" w:type="dxa"/>
            <w:vAlign w:val="center"/>
          </w:tcPr>
          <w:p w14:paraId="1A0F8F3C" w14:textId="1F3A2C40"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653076">
              <w:rPr>
                <w:b/>
                <w:bCs/>
                <w:lang w:bidi="ar-SY"/>
              </w:rPr>
              <w:t>88</w:t>
            </w:r>
            <w:r w:rsidRPr="002F71D8">
              <w:rPr>
                <w:b/>
                <w:bCs/>
                <w:lang w:bidi="ar-SY"/>
              </w:rPr>
              <w:t>-A</w:t>
            </w:r>
          </w:p>
        </w:tc>
      </w:tr>
      <w:tr w:rsidR="0015650C" w:rsidRPr="00290728" w14:paraId="1F1C581F" w14:textId="77777777" w:rsidTr="009F66A8">
        <w:trPr>
          <w:cantSplit/>
        </w:trPr>
        <w:tc>
          <w:tcPr>
            <w:tcW w:w="6620" w:type="dxa"/>
            <w:vMerge/>
          </w:tcPr>
          <w:p w14:paraId="5116BFED" w14:textId="77777777" w:rsidR="0015650C" w:rsidRPr="002F71D8" w:rsidRDefault="0015650C" w:rsidP="003C6B4F">
            <w:pPr>
              <w:spacing w:before="20" w:after="20" w:line="300" w:lineRule="exact"/>
              <w:rPr>
                <w:b/>
                <w:bCs/>
                <w:lang w:bidi="ar-SY"/>
              </w:rPr>
            </w:pPr>
          </w:p>
        </w:tc>
        <w:tc>
          <w:tcPr>
            <w:tcW w:w="3052" w:type="dxa"/>
            <w:vAlign w:val="center"/>
          </w:tcPr>
          <w:p w14:paraId="70CDB818" w14:textId="3A256DB2" w:rsidR="0015650C" w:rsidRPr="002F71D8" w:rsidRDefault="00653076"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 xml:space="preserve">يونيو </w:t>
            </w:r>
            <w:r w:rsidR="0015650C" w:rsidRPr="002F71D8">
              <w:rPr>
                <w:b/>
                <w:bCs/>
                <w:lang w:bidi="ar-SY"/>
              </w:rPr>
              <w:t>202</w:t>
            </w:r>
            <w:r w:rsidR="0015650C">
              <w:rPr>
                <w:b/>
                <w:bCs/>
                <w:lang w:bidi="ar-SY"/>
              </w:rPr>
              <w:t>1</w:t>
            </w:r>
          </w:p>
        </w:tc>
      </w:tr>
      <w:tr w:rsidR="0015650C" w:rsidRPr="00290728" w14:paraId="08CC1D19" w14:textId="77777777" w:rsidTr="009F66A8">
        <w:trPr>
          <w:cantSplit/>
        </w:trPr>
        <w:tc>
          <w:tcPr>
            <w:tcW w:w="6620" w:type="dxa"/>
            <w:vMerge/>
          </w:tcPr>
          <w:p w14:paraId="1D6D6A37" w14:textId="77777777" w:rsidR="0015650C" w:rsidRPr="002F71D8" w:rsidRDefault="0015650C" w:rsidP="003C6B4F">
            <w:pPr>
              <w:spacing w:before="20" w:after="20" w:line="300" w:lineRule="exact"/>
              <w:rPr>
                <w:b/>
                <w:bCs/>
                <w:lang w:bidi="ar-EG"/>
              </w:rPr>
            </w:pPr>
          </w:p>
        </w:tc>
        <w:tc>
          <w:tcPr>
            <w:tcW w:w="3052" w:type="dxa"/>
            <w:vAlign w:val="center"/>
          </w:tcPr>
          <w:p w14:paraId="0990885D" w14:textId="77777777" w:rsidR="0015650C" w:rsidRPr="00653076" w:rsidRDefault="0015650C" w:rsidP="003C6B4F">
            <w:pPr>
              <w:spacing w:before="20" w:after="20" w:line="300" w:lineRule="exact"/>
              <w:rPr>
                <w:b/>
                <w:bCs/>
                <w:lang w:bidi="ar-SY"/>
              </w:rPr>
            </w:pPr>
            <w:r w:rsidRPr="00653076">
              <w:rPr>
                <w:b/>
                <w:bCs/>
                <w:rtl/>
                <w:lang w:bidi="ar-EG"/>
              </w:rPr>
              <w:t xml:space="preserve">الأصل: </w:t>
            </w:r>
            <w:r w:rsidRPr="00653076">
              <w:rPr>
                <w:rFonts w:hint="cs"/>
                <w:b/>
                <w:bCs/>
                <w:rtl/>
                <w:lang w:bidi="ar-EG"/>
              </w:rPr>
              <w:t>بالإنكليزية</w:t>
            </w:r>
          </w:p>
        </w:tc>
      </w:tr>
      <w:tr w:rsidR="00290728" w:rsidRPr="00290728" w14:paraId="1DCD4D76" w14:textId="77777777" w:rsidTr="009F66A8">
        <w:trPr>
          <w:cantSplit/>
        </w:trPr>
        <w:tc>
          <w:tcPr>
            <w:tcW w:w="9672" w:type="dxa"/>
            <w:gridSpan w:val="2"/>
          </w:tcPr>
          <w:p w14:paraId="1984FC3C" w14:textId="04A14028" w:rsidR="00290728" w:rsidRPr="00290728" w:rsidRDefault="00653076" w:rsidP="00653076">
            <w:pPr>
              <w:pStyle w:val="Title1"/>
              <w:rPr>
                <w:rtl/>
                <w:lang w:bidi="ar-EG"/>
              </w:rPr>
            </w:pPr>
            <w:r w:rsidRPr="001F22EC">
              <w:rPr>
                <w:rFonts w:hint="cs"/>
                <w:rtl/>
              </w:rPr>
              <w:t xml:space="preserve">محضر موجز للجلسة </w:t>
            </w:r>
            <w:r w:rsidR="00CE596D">
              <w:rPr>
                <w:rFonts w:hint="cs"/>
                <w:rtl/>
              </w:rPr>
              <w:t>الرابعة</w:t>
            </w:r>
          </w:p>
        </w:tc>
      </w:tr>
      <w:tr w:rsidR="00653076" w:rsidRPr="00290728" w14:paraId="62D9AF37" w14:textId="77777777" w:rsidTr="009F66A8">
        <w:trPr>
          <w:cantSplit/>
        </w:trPr>
        <w:tc>
          <w:tcPr>
            <w:tcW w:w="9672" w:type="dxa"/>
            <w:gridSpan w:val="2"/>
          </w:tcPr>
          <w:p w14:paraId="68215C2A" w14:textId="0A22C253" w:rsidR="00653076" w:rsidRPr="00383829" w:rsidRDefault="00653076" w:rsidP="00653076">
            <w:pPr>
              <w:jc w:val="center"/>
              <w:rPr>
                <w:rtl/>
              </w:rPr>
            </w:pPr>
            <w:r w:rsidRPr="001F22EC">
              <w:rPr>
                <w:rFonts w:hint="cs"/>
                <w:rtl/>
              </w:rPr>
              <w:t xml:space="preserve">الجمعة </w:t>
            </w:r>
            <w:r w:rsidR="00CE596D">
              <w:rPr>
                <w:lang w:val="en-GB"/>
              </w:rPr>
              <w:t>11</w:t>
            </w:r>
            <w:r w:rsidRPr="001F22EC">
              <w:rPr>
                <w:rFonts w:hint="cs"/>
                <w:rtl/>
                <w:lang w:bidi="ar-EG"/>
              </w:rPr>
              <w:t xml:space="preserve"> </w:t>
            </w:r>
            <w:r w:rsidR="00CE596D">
              <w:rPr>
                <w:rFonts w:hint="cs"/>
                <w:rtl/>
                <w:lang w:bidi="ar-EG"/>
              </w:rPr>
              <w:t>يونيو</w:t>
            </w:r>
            <w:r w:rsidRPr="001F22EC">
              <w:rPr>
                <w:rFonts w:hint="cs"/>
                <w:rtl/>
                <w:lang w:bidi="ar-EG"/>
              </w:rPr>
              <w:t xml:space="preserve"> </w:t>
            </w:r>
            <w:r w:rsidR="00CE596D">
              <w:rPr>
                <w:lang w:val="en-GB" w:bidi="ar-EG"/>
              </w:rPr>
              <w:t>2021</w:t>
            </w:r>
            <w:r w:rsidRPr="001F22EC">
              <w:rPr>
                <w:rFonts w:hint="cs"/>
                <w:rtl/>
                <w:lang w:bidi="ar-EG"/>
              </w:rPr>
              <w:t xml:space="preserve">، من الساعة </w:t>
            </w:r>
            <w:r w:rsidRPr="001F22EC">
              <w:rPr>
                <w:lang w:bidi="ar-EG"/>
              </w:rPr>
              <w:t>12:00</w:t>
            </w:r>
            <w:r w:rsidRPr="001F22EC">
              <w:rPr>
                <w:rFonts w:hint="cs"/>
                <w:rtl/>
                <w:lang w:bidi="ar-EG"/>
              </w:rPr>
              <w:t xml:space="preserve"> إلى الساعة </w:t>
            </w:r>
            <w:r w:rsidRPr="001F22EC">
              <w:rPr>
                <w:lang w:bidi="ar-EG"/>
              </w:rPr>
              <w:t>1</w:t>
            </w:r>
            <w:r w:rsidR="00CE596D">
              <w:rPr>
                <w:lang w:bidi="ar-EG"/>
              </w:rPr>
              <w:t>5</w:t>
            </w:r>
            <w:r w:rsidRPr="001F22EC">
              <w:rPr>
                <w:lang w:bidi="ar-EG"/>
              </w:rPr>
              <w:t>:</w:t>
            </w:r>
            <w:r w:rsidR="00CE596D">
              <w:rPr>
                <w:lang w:bidi="ar-EG"/>
              </w:rPr>
              <w:t>10</w:t>
            </w:r>
          </w:p>
        </w:tc>
      </w:tr>
      <w:tr w:rsidR="00653076" w:rsidRPr="00290728" w14:paraId="7C00368C" w14:textId="77777777" w:rsidTr="009F66A8">
        <w:trPr>
          <w:cantSplit/>
        </w:trPr>
        <w:tc>
          <w:tcPr>
            <w:tcW w:w="9672" w:type="dxa"/>
            <w:gridSpan w:val="2"/>
          </w:tcPr>
          <w:p w14:paraId="5423C9C4" w14:textId="026473CF" w:rsidR="00653076" w:rsidRPr="00383829" w:rsidRDefault="00653076" w:rsidP="00653076">
            <w:pPr>
              <w:spacing w:after="240"/>
              <w:jc w:val="center"/>
              <w:rPr>
                <w:rtl/>
                <w:lang w:bidi="ar-EG"/>
              </w:rPr>
            </w:pPr>
            <w:r w:rsidRPr="001F22EC">
              <w:rPr>
                <w:rFonts w:hint="cs"/>
                <w:b/>
                <w:bCs/>
                <w:rtl/>
                <w:lang w:bidi="ar-EG"/>
              </w:rPr>
              <w:t>الرئيس:</w:t>
            </w:r>
            <w:r w:rsidRPr="001F22EC">
              <w:rPr>
                <w:rFonts w:hint="cs"/>
                <w:rtl/>
                <w:lang w:bidi="ar-EG"/>
              </w:rPr>
              <w:t xml:space="preserve"> السيد </w:t>
            </w:r>
            <w:r w:rsidR="00A27D14">
              <w:rPr>
                <w:rFonts w:hint="cs"/>
                <w:rtl/>
                <w:lang w:bidi="ar-EG"/>
              </w:rPr>
              <w:t>س.</w:t>
            </w:r>
            <w:r w:rsidRPr="001F22EC">
              <w:rPr>
                <w:rFonts w:hint="cs"/>
                <w:rtl/>
                <w:lang w:bidi="ar-EG"/>
              </w:rPr>
              <w:t xml:space="preserve"> بن </w:t>
            </w:r>
            <w:proofErr w:type="spellStart"/>
            <w:r w:rsidRPr="001F22EC">
              <w:rPr>
                <w:rFonts w:hint="cs"/>
                <w:rtl/>
                <w:lang w:bidi="ar-EG"/>
              </w:rPr>
              <w:t>غليطة</w:t>
            </w:r>
            <w:proofErr w:type="spellEnd"/>
            <w:r w:rsidRPr="001F22EC">
              <w:rPr>
                <w:rFonts w:hint="cs"/>
                <w:rtl/>
                <w:lang w:bidi="ar-EG"/>
              </w:rPr>
              <w:t xml:space="preserve"> (الإمارات العربية المتحدة)</w:t>
            </w:r>
          </w:p>
        </w:tc>
      </w:tr>
    </w:tbl>
    <w:p w14:paraId="2F398A9A" w14:textId="7324CECA" w:rsidR="00706D7A" w:rsidRDefault="00706D7A" w:rsidP="00653076">
      <w:pPr>
        <w:jc w:val="center"/>
      </w:pPr>
    </w:p>
    <w:tbl>
      <w:tblPr>
        <w:bidiVisual/>
        <w:tblW w:w="4920" w:type="pct"/>
        <w:jc w:val="center"/>
        <w:tblLook w:val="0000" w:firstRow="0" w:lastRow="0" w:firstColumn="0" w:lastColumn="0" w:noHBand="0" w:noVBand="0"/>
      </w:tblPr>
      <w:tblGrid>
        <w:gridCol w:w="503"/>
        <w:gridCol w:w="7021"/>
        <w:gridCol w:w="1961"/>
      </w:tblGrid>
      <w:tr w:rsidR="00653076" w:rsidRPr="00764078" w14:paraId="5F15355C" w14:textId="77777777" w:rsidTr="00D03B80">
        <w:trPr>
          <w:jc w:val="center"/>
        </w:trPr>
        <w:tc>
          <w:tcPr>
            <w:tcW w:w="265" w:type="pct"/>
          </w:tcPr>
          <w:p w14:paraId="3BD35652" w14:textId="77777777" w:rsidR="00653076" w:rsidRPr="00764078" w:rsidRDefault="00653076" w:rsidP="009520AF">
            <w:pPr>
              <w:pStyle w:val="toc0"/>
              <w:bidi/>
              <w:spacing w:after="120" w:line="300" w:lineRule="exact"/>
              <w:rPr>
                <w:rFonts w:ascii="Dubai" w:hAnsi="Dubai" w:cs="Dubai"/>
                <w:sz w:val="22"/>
                <w:szCs w:val="22"/>
                <w:rtl/>
                <w:lang w:bidi="ar-EG"/>
              </w:rPr>
            </w:pPr>
            <w:r w:rsidRPr="00764078">
              <w:rPr>
                <w:rFonts w:ascii="Dubai" w:hAnsi="Dubai" w:cs="Dubai"/>
                <w:b w:val="0"/>
                <w:sz w:val="22"/>
                <w:szCs w:val="22"/>
              </w:rPr>
              <w:br w:type="page"/>
            </w:r>
            <w:r w:rsidRPr="00764078">
              <w:rPr>
                <w:rFonts w:ascii="Dubai" w:hAnsi="Dubai" w:cs="Dubai"/>
                <w:b w:val="0"/>
                <w:sz w:val="22"/>
                <w:szCs w:val="22"/>
              </w:rPr>
              <w:br w:type="page"/>
            </w:r>
          </w:p>
        </w:tc>
        <w:tc>
          <w:tcPr>
            <w:tcW w:w="3701" w:type="pct"/>
          </w:tcPr>
          <w:p w14:paraId="35A36035" w14:textId="77777777" w:rsidR="00653076" w:rsidRPr="00764078" w:rsidRDefault="00653076" w:rsidP="009520AF">
            <w:pPr>
              <w:pStyle w:val="toc0"/>
              <w:bidi/>
              <w:spacing w:after="120" w:line="300" w:lineRule="exact"/>
              <w:rPr>
                <w:rFonts w:ascii="Dubai" w:hAnsi="Dubai" w:cs="Dubai"/>
                <w:sz w:val="22"/>
                <w:szCs w:val="22"/>
              </w:rPr>
            </w:pPr>
            <w:r w:rsidRPr="00764078">
              <w:rPr>
                <w:rFonts w:ascii="Dubai" w:hAnsi="Dubai" w:cs="Dubai" w:hint="cs"/>
                <w:bCs/>
                <w:sz w:val="22"/>
                <w:szCs w:val="22"/>
                <w:rtl/>
              </w:rPr>
              <w:t>المواضيع التي نوقشت</w:t>
            </w:r>
          </w:p>
        </w:tc>
        <w:tc>
          <w:tcPr>
            <w:tcW w:w="1034" w:type="pct"/>
          </w:tcPr>
          <w:p w14:paraId="57AE919E" w14:textId="77777777" w:rsidR="00653076" w:rsidRPr="00207E34" w:rsidRDefault="00653076" w:rsidP="009520AF">
            <w:pPr>
              <w:pStyle w:val="toc0"/>
              <w:bidi/>
              <w:spacing w:after="120" w:line="300" w:lineRule="exact"/>
              <w:jc w:val="center"/>
              <w:rPr>
                <w:rFonts w:ascii="Dubai" w:hAnsi="Dubai" w:cs="Dubai"/>
                <w:bCs/>
                <w:sz w:val="22"/>
                <w:szCs w:val="22"/>
              </w:rPr>
            </w:pPr>
            <w:r w:rsidRPr="00207E34">
              <w:rPr>
                <w:rFonts w:ascii="Dubai" w:hAnsi="Dubai" w:cs="Dubai"/>
                <w:bCs/>
                <w:sz w:val="22"/>
                <w:szCs w:val="22"/>
                <w:rtl/>
              </w:rPr>
              <w:t>الوثائق</w:t>
            </w:r>
          </w:p>
        </w:tc>
      </w:tr>
      <w:tr w:rsidR="00E30CCD" w:rsidRPr="00764078" w14:paraId="0A351E0A" w14:textId="77777777" w:rsidTr="00D03B80">
        <w:trPr>
          <w:jc w:val="center"/>
        </w:trPr>
        <w:tc>
          <w:tcPr>
            <w:tcW w:w="265" w:type="pct"/>
          </w:tcPr>
          <w:p w14:paraId="4BACF7E4" w14:textId="77777777" w:rsidR="00E30CCD" w:rsidRPr="00764078" w:rsidRDefault="00E30CCD" w:rsidP="00E30CCD">
            <w:pPr>
              <w:pStyle w:val="toc0"/>
              <w:bidi/>
              <w:spacing w:after="120" w:line="300" w:lineRule="exact"/>
              <w:rPr>
                <w:rFonts w:ascii="Dubai" w:hAnsi="Dubai" w:cs="Dubai"/>
                <w:b w:val="0"/>
                <w:sz w:val="22"/>
                <w:szCs w:val="22"/>
              </w:rPr>
            </w:pPr>
            <w:r w:rsidRPr="00764078">
              <w:rPr>
                <w:rFonts w:ascii="Dubai" w:hAnsi="Dubai" w:cs="Dubai"/>
                <w:b w:val="0"/>
                <w:sz w:val="22"/>
                <w:szCs w:val="22"/>
              </w:rPr>
              <w:t>1</w:t>
            </w:r>
          </w:p>
        </w:tc>
        <w:tc>
          <w:tcPr>
            <w:tcW w:w="3701" w:type="pct"/>
          </w:tcPr>
          <w:p w14:paraId="45AECE21" w14:textId="14B6FE98" w:rsidR="00E30CCD" w:rsidRPr="00764078" w:rsidRDefault="00E30CCD" w:rsidP="00E30CCD">
            <w:pPr>
              <w:pStyle w:val="toc0"/>
              <w:bidi/>
              <w:spacing w:after="120" w:line="300" w:lineRule="exact"/>
              <w:rPr>
                <w:rFonts w:ascii="Dubai" w:eastAsiaTheme="minorEastAsia" w:hAnsi="Dubai" w:cs="Dubai"/>
                <w:b w:val="0"/>
                <w:sz w:val="22"/>
                <w:szCs w:val="22"/>
                <w:rtl/>
                <w:lang w:val="en-US" w:eastAsia="zh-CN" w:bidi="ar-EG"/>
              </w:rPr>
            </w:pPr>
            <w:bookmarkStart w:id="1" w:name="_Hlk44416697"/>
            <w:r w:rsidRPr="00764078">
              <w:rPr>
                <w:rFonts w:ascii="Dubai" w:eastAsiaTheme="minorEastAsia" w:hAnsi="Dubai" w:cs="Dubai" w:hint="cs"/>
                <w:b w:val="0"/>
                <w:sz w:val="22"/>
                <w:szCs w:val="22"/>
                <w:rtl/>
                <w:lang w:val="en-US" w:eastAsia="zh-CN"/>
              </w:rPr>
              <w:t xml:space="preserve">نتائج المناقشات التي جرت يوم </w:t>
            </w:r>
            <w:r>
              <w:rPr>
                <w:rFonts w:ascii="Dubai" w:eastAsiaTheme="minorEastAsia" w:hAnsi="Dubai" w:cs="Dubai"/>
                <w:b w:val="0"/>
                <w:sz w:val="22"/>
                <w:szCs w:val="22"/>
                <w:lang w:val="en-US" w:eastAsia="zh-CN" w:bidi="ar-EG"/>
              </w:rPr>
              <w:t>10</w:t>
            </w:r>
            <w:r w:rsidRPr="00764078">
              <w:rPr>
                <w:rFonts w:ascii="Dubai" w:eastAsiaTheme="minorEastAsia" w:hAnsi="Dubai" w:cs="Dubai" w:hint="cs"/>
                <w:b w:val="0"/>
                <w:sz w:val="22"/>
                <w:szCs w:val="22"/>
                <w:rtl/>
                <w:lang w:val="en-US" w:eastAsia="zh-CN"/>
              </w:rPr>
              <w:t xml:space="preserve"> </w:t>
            </w:r>
            <w:r>
              <w:rPr>
                <w:rFonts w:ascii="Dubai" w:eastAsiaTheme="minorEastAsia" w:hAnsi="Dubai" w:cs="Dubai" w:hint="cs"/>
                <w:b w:val="0"/>
                <w:sz w:val="22"/>
                <w:szCs w:val="22"/>
                <w:rtl/>
                <w:lang w:val="en-US" w:eastAsia="zh-CN"/>
              </w:rPr>
              <w:t>يونيو</w:t>
            </w:r>
            <w:r w:rsidRPr="00764078">
              <w:rPr>
                <w:rFonts w:ascii="Dubai" w:eastAsiaTheme="minorEastAsia" w:hAnsi="Dubai" w:cs="Dubai" w:hint="cs"/>
                <w:b w:val="0"/>
                <w:sz w:val="22"/>
                <w:szCs w:val="22"/>
                <w:rtl/>
                <w:lang w:val="en-US" w:eastAsia="zh-CN"/>
              </w:rPr>
              <w:t xml:space="preserve"> </w:t>
            </w:r>
            <w:bookmarkEnd w:id="1"/>
            <w:r w:rsidRPr="00764078">
              <w:rPr>
                <w:rFonts w:ascii="Dubai" w:eastAsiaTheme="minorEastAsia" w:hAnsi="Dubai" w:cs="Dubai"/>
                <w:b w:val="0"/>
                <w:sz w:val="22"/>
                <w:szCs w:val="22"/>
                <w:lang w:val="en-US" w:eastAsia="zh-CN" w:bidi="ar-EG"/>
              </w:rPr>
              <w:t>202</w:t>
            </w:r>
            <w:r>
              <w:rPr>
                <w:rFonts w:ascii="Dubai" w:eastAsiaTheme="minorEastAsia" w:hAnsi="Dubai" w:cs="Dubai"/>
                <w:b w:val="0"/>
                <w:sz w:val="22"/>
                <w:szCs w:val="22"/>
                <w:lang w:val="en-US" w:eastAsia="zh-CN" w:bidi="ar-EG"/>
              </w:rPr>
              <w:t>1</w:t>
            </w:r>
          </w:p>
        </w:tc>
        <w:tc>
          <w:tcPr>
            <w:tcW w:w="1034" w:type="pct"/>
          </w:tcPr>
          <w:p w14:paraId="5E269BD5" w14:textId="6403B4DD" w:rsidR="00E30CCD" w:rsidRPr="00207E34" w:rsidRDefault="00535B80" w:rsidP="00E30CCD">
            <w:pPr>
              <w:pStyle w:val="toc0"/>
              <w:bidi/>
              <w:spacing w:after="120" w:line="300" w:lineRule="exact"/>
              <w:jc w:val="center"/>
              <w:rPr>
                <w:rFonts w:ascii="Dubai" w:hAnsi="Dubai" w:cs="Dubai"/>
                <w:b w:val="0"/>
                <w:spacing w:val="-8"/>
                <w:sz w:val="22"/>
                <w:szCs w:val="22"/>
                <w:lang w:bidi="ar-EG"/>
              </w:rPr>
            </w:pPr>
            <w:hyperlink r:id="rId9" w:history="1">
              <w:r w:rsidR="00E30CCD" w:rsidRPr="00207E34">
                <w:rPr>
                  <w:rFonts w:ascii="Dubai" w:hAnsi="Dubai" w:cs="Dubai"/>
                  <w:b w:val="0"/>
                  <w:color w:val="0000FF"/>
                  <w:sz w:val="22"/>
                  <w:szCs w:val="22"/>
                  <w:u w:val="single"/>
                </w:rPr>
                <w:t>C21/DT/1(Rev.2)</w:t>
              </w:r>
            </w:hyperlink>
          </w:p>
        </w:tc>
      </w:tr>
      <w:tr w:rsidR="00E30CCD" w:rsidRPr="00764078" w14:paraId="181A8DC2" w14:textId="77777777" w:rsidTr="00D03B80">
        <w:trPr>
          <w:jc w:val="center"/>
        </w:trPr>
        <w:tc>
          <w:tcPr>
            <w:tcW w:w="265" w:type="pct"/>
          </w:tcPr>
          <w:p w14:paraId="32CE0913" w14:textId="77777777" w:rsidR="00E30CCD" w:rsidRPr="00764078" w:rsidRDefault="00E30CCD" w:rsidP="00E30CCD">
            <w:pPr>
              <w:pStyle w:val="toc0"/>
              <w:bidi/>
              <w:spacing w:after="120" w:line="300" w:lineRule="exact"/>
              <w:rPr>
                <w:rFonts w:ascii="Dubai" w:hAnsi="Dubai" w:cs="Dubai"/>
                <w:b w:val="0"/>
                <w:sz w:val="22"/>
                <w:szCs w:val="22"/>
              </w:rPr>
            </w:pPr>
            <w:r w:rsidRPr="00764078">
              <w:rPr>
                <w:rFonts w:ascii="Dubai" w:hAnsi="Dubai" w:cs="Dubai"/>
                <w:b w:val="0"/>
                <w:sz w:val="22"/>
                <w:szCs w:val="22"/>
              </w:rPr>
              <w:t>2</w:t>
            </w:r>
          </w:p>
        </w:tc>
        <w:tc>
          <w:tcPr>
            <w:tcW w:w="3701" w:type="pct"/>
          </w:tcPr>
          <w:p w14:paraId="253EF485" w14:textId="319983DC" w:rsidR="00E30CCD" w:rsidRPr="00764078" w:rsidRDefault="00E30CCD" w:rsidP="00E30CCD">
            <w:pPr>
              <w:pStyle w:val="toc0"/>
              <w:bidi/>
              <w:spacing w:after="120" w:line="300" w:lineRule="exact"/>
              <w:rPr>
                <w:rFonts w:ascii="Dubai" w:eastAsiaTheme="minorEastAsia" w:hAnsi="Dubai" w:cs="Dubai"/>
                <w:b w:val="0"/>
                <w:sz w:val="22"/>
                <w:szCs w:val="22"/>
                <w:lang w:val="en-US" w:eastAsia="zh-CN"/>
              </w:rPr>
            </w:pPr>
            <w:r w:rsidRPr="00653076">
              <w:rPr>
                <w:rFonts w:ascii="Dubai" w:eastAsiaTheme="minorEastAsia" w:hAnsi="Dubai" w:cs="Dubai"/>
                <w:b w:val="0"/>
                <w:sz w:val="22"/>
                <w:szCs w:val="22"/>
                <w:rtl/>
                <w:lang w:val="en-US" w:eastAsia="zh-CN"/>
              </w:rPr>
              <w:t xml:space="preserve">الأنشطة المقررة غير الممولة </w:t>
            </w:r>
            <w:r w:rsidRPr="00653076">
              <w:rPr>
                <w:rFonts w:ascii="Dubai" w:eastAsiaTheme="minorEastAsia" w:hAnsi="Dubai" w:cs="Dubai"/>
                <w:b w:val="0"/>
                <w:sz w:val="22"/>
                <w:szCs w:val="22"/>
                <w:lang w:val="en-US" w:eastAsia="zh-CN"/>
              </w:rPr>
              <w:t>(UMAC)</w:t>
            </w:r>
            <w:r w:rsidRPr="00653076">
              <w:rPr>
                <w:rFonts w:ascii="Dubai" w:eastAsiaTheme="minorEastAsia" w:hAnsi="Dubai" w:cs="Dubai" w:hint="cs"/>
                <w:b w:val="0"/>
                <w:sz w:val="22"/>
                <w:szCs w:val="22"/>
                <w:rtl/>
                <w:lang w:val="en-US" w:eastAsia="zh-CN"/>
              </w:rPr>
              <w:t xml:space="preserve"> </w:t>
            </w:r>
            <w:r>
              <w:rPr>
                <w:rFonts w:ascii="Dubai" w:eastAsiaTheme="minorEastAsia" w:hAnsi="Dubai" w:cs="Dubai" w:hint="cs"/>
                <w:b w:val="0"/>
                <w:sz w:val="22"/>
                <w:szCs w:val="22"/>
                <w:rtl/>
                <w:lang w:val="en-US" w:eastAsia="zh-CN"/>
              </w:rPr>
              <w:t>(تابع)</w:t>
            </w:r>
          </w:p>
        </w:tc>
        <w:tc>
          <w:tcPr>
            <w:tcW w:w="1034" w:type="pct"/>
          </w:tcPr>
          <w:p w14:paraId="7B376B41" w14:textId="486BE9BE" w:rsidR="00E30CCD" w:rsidRPr="00207E34" w:rsidRDefault="00535B80" w:rsidP="00E30CCD">
            <w:pPr>
              <w:pStyle w:val="toc0"/>
              <w:bidi/>
              <w:spacing w:after="120" w:line="300" w:lineRule="exact"/>
              <w:jc w:val="center"/>
              <w:rPr>
                <w:rFonts w:ascii="Dubai" w:hAnsi="Dubai" w:cs="Dubai"/>
                <w:b w:val="0"/>
                <w:sz w:val="22"/>
                <w:szCs w:val="22"/>
              </w:rPr>
            </w:pPr>
            <w:hyperlink r:id="rId10" w:history="1">
              <w:r w:rsidR="00E30CCD" w:rsidRPr="00207E34">
                <w:rPr>
                  <w:rFonts w:ascii="Dubai" w:eastAsia="MS Mincho" w:hAnsi="Dubai" w:cs="Dubai"/>
                  <w:b w:val="0"/>
                  <w:color w:val="0000FF"/>
                  <w:sz w:val="22"/>
                  <w:szCs w:val="22"/>
                  <w:u w:val="single"/>
                  <w:lang w:val="en-US"/>
                </w:rPr>
                <w:t>C21/49</w:t>
              </w:r>
            </w:hyperlink>
            <w:r w:rsidR="00207E34" w:rsidRPr="00207E34">
              <w:rPr>
                <w:rFonts w:ascii="Dubai" w:eastAsia="MS Mincho" w:hAnsi="Dubai" w:cs="Dubai" w:hint="cs"/>
                <w:b w:val="0"/>
                <w:sz w:val="22"/>
                <w:szCs w:val="22"/>
                <w:rtl/>
                <w:lang w:val="en-US" w:bidi="ar-EG"/>
              </w:rPr>
              <w:t>،</w:t>
            </w:r>
            <w:r w:rsidR="00207E34" w:rsidRPr="008E18BF">
              <w:rPr>
                <w:rFonts w:ascii="Dubai" w:eastAsia="MS Mincho" w:hAnsi="Dubai" w:cs="Dubai" w:hint="cs"/>
                <w:b w:val="0"/>
                <w:color w:val="0000FF"/>
                <w:sz w:val="22"/>
                <w:szCs w:val="22"/>
                <w:rtl/>
                <w:lang w:val="en-US" w:bidi="ar-EG"/>
              </w:rPr>
              <w:t xml:space="preserve"> </w:t>
            </w:r>
            <w:hyperlink r:id="rId11" w:history="1">
              <w:r w:rsidR="00207E34" w:rsidRPr="00207E34">
                <w:rPr>
                  <w:rFonts w:ascii="Dubai" w:eastAsia="MS Mincho" w:hAnsi="Dubai" w:cs="Dubai"/>
                  <w:b w:val="0"/>
                  <w:color w:val="0000FF"/>
                  <w:sz w:val="22"/>
                  <w:szCs w:val="22"/>
                  <w:u w:val="single"/>
                  <w:lang w:val="en-US"/>
                </w:rPr>
                <w:t>C21/70</w:t>
              </w:r>
            </w:hyperlink>
            <w:r w:rsidR="00207E34" w:rsidRPr="00207E34">
              <w:rPr>
                <w:rFonts w:ascii="Dubai" w:eastAsia="MS Mincho" w:hAnsi="Dubai" w:cs="Dubai" w:hint="cs"/>
                <w:b w:val="0"/>
                <w:sz w:val="22"/>
                <w:szCs w:val="22"/>
                <w:rtl/>
                <w:lang w:val="en-US"/>
              </w:rPr>
              <w:t>،</w:t>
            </w:r>
            <w:r w:rsidR="00E30CCD" w:rsidRPr="00207E34">
              <w:rPr>
                <w:rFonts w:ascii="Dubai" w:eastAsia="MS Mincho" w:hAnsi="Dubai" w:cs="Dubai"/>
                <w:b w:val="0"/>
                <w:color w:val="0000FF"/>
                <w:sz w:val="22"/>
                <w:szCs w:val="22"/>
                <w:u w:val="single"/>
                <w:lang w:val="en-US"/>
              </w:rPr>
              <w:br/>
            </w:r>
            <w:hyperlink r:id="rId12" w:history="1">
              <w:r w:rsidR="00E30CCD" w:rsidRPr="00207E34">
                <w:rPr>
                  <w:rFonts w:ascii="Dubai" w:eastAsia="MS Mincho" w:hAnsi="Dubai" w:cs="Dubai"/>
                  <w:b w:val="0"/>
                  <w:color w:val="0000FF"/>
                  <w:sz w:val="22"/>
                  <w:szCs w:val="22"/>
                  <w:u w:val="single"/>
                  <w:lang w:val="en-US"/>
                </w:rPr>
                <w:t>C21/DT/4</w:t>
              </w:r>
            </w:hyperlink>
          </w:p>
        </w:tc>
      </w:tr>
      <w:tr w:rsidR="00E30CCD" w:rsidRPr="00764078" w14:paraId="7015F390" w14:textId="77777777" w:rsidTr="00D03B80">
        <w:trPr>
          <w:jc w:val="center"/>
        </w:trPr>
        <w:tc>
          <w:tcPr>
            <w:tcW w:w="265" w:type="pct"/>
          </w:tcPr>
          <w:p w14:paraId="4DBD09BE" w14:textId="77777777" w:rsidR="00E30CCD" w:rsidRPr="00764078" w:rsidRDefault="00E30CCD" w:rsidP="00E30CCD">
            <w:pPr>
              <w:pStyle w:val="toc0"/>
              <w:bidi/>
              <w:spacing w:after="120" w:line="300" w:lineRule="exact"/>
              <w:rPr>
                <w:rFonts w:ascii="Dubai" w:hAnsi="Dubai" w:cs="Dubai"/>
                <w:b w:val="0"/>
                <w:sz w:val="22"/>
                <w:szCs w:val="22"/>
              </w:rPr>
            </w:pPr>
            <w:r w:rsidRPr="00764078">
              <w:rPr>
                <w:rFonts w:ascii="Dubai" w:hAnsi="Dubai" w:cs="Dubai"/>
                <w:b w:val="0"/>
                <w:sz w:val="22"/>
                <w:szCs w:val="22"/>
              </w:rPr>
              <w:t>3</w:t>
            </w:r>
          </w:p>
        </w:tc>
        <w:tc>
          <w:tcPr>
            <w:tcW w:w="3701" w:type="pct"/>
          </w:tcPr>
          <w:p w14:paraId="682B95B0" w14:textId="24223C7D" w:rsidR="00E30CCD" w:rsidRPr="00764078" w:rsidRDefault="00E30CCD" w:rsidP="00E30CCD">
            <w:pPr>
              <w:pStyle w:val="toc0"/>
              <w:bidi/>
              <w:spacing w:after="120" w:line="300" w:lineRule="exact"/>
              <w:rPr>
                <w:rFonts w:ascii="Dubai" w:eastAsiaTheme="minorEastAsia" w:hAnsi="Dubai" w:cs="Dubai"/>
                <w:b w:val="0"/>
                <w:sz w:val="22"/>
                <w:szCs w:val="22"/>
                <w:rtl/>
                <w:lang w:val="en-US" w:eastAsia="zh-CN"/>
              </w:rPr>
            </w:pPr>
            <w:r w:rsidRPr="00653076">
              <w:rPr>
                <w:rFonts w:ascii="Dubai" w:eastAsiaTheme="minorEastAsia" w:hAnsi="Dubai" w:cs="Dubai" w:hint="cs"/>
                <w:b w:val="0"/>
                <w:sz w:val="22"/>
                <w:szCs w:val="22"/>
                <w:rtl/>
                <w:lang w:val="en-US" w:eastAsia="zh-CN"/>
              </w:rPr>
              <w:t xml:space="preserve">تقرير </w:t>
            </w:r>
            <w:r>
              <w:rPr>
                <w:rFonts w:ascii="Dubai" w:eastAsiaTheme="minorEastAsia" w:hAnsi="Dubai" w:cs="Dubai" w:hint="cs"/>
                <w:b w:val="0"/>
                <w:sz w:val="22"/>
                <w:szCs w:val="22"/>
                <w:rtl/>
                <w:lang w:val="en-US" w:eastAsia="zh-CN"/>
              </w:rPr>
              <w:t xml:space="preserve">مرحلي </w:t>
            </w:r>
            <w:r w:rsidRPr="00653076">
              <w:rPr>
                <w:rFonts w:ascii="Dubai" w:eastAsiaTheme="minorEastAsia" w:hAnsi="Dubai" w:cs="Dubai" w:hint="cs"/>
                <w:b w:val="0"/>
                <w:sz w:val="22"/>
                <w:szCs w:val="22"/>
                <w:rtl/>
                <w:lang w:val="en-US" w:eastAsia="zh-CN"/>
              </w:rPr>
              <w:t>عن التقدم المحرز بشأن مشروع مبنى مقر الاتحاد</w:t>
            </w:r>
          </w:p>
        </w:tc>
        <w:tc>
          <w:tcPr>
            <w:tcW w:w="1034" w:type="pct"/>
          </w:tcPr>
          <w:p w14:paraId="6B1A6EB5" w14:textId="1B59D0DE" w:rsidR="00E30CCD" w:rsidRPr="00207E34" w:rsidRDefault="00535B80" w:rsidP="00207E34">
            <w:pPr>
              <w:tabs>
                <w:tab w:val="left" w:pos="1191"/>
                <w:tab w:val="left" w:pos="1588"/>
                <w:tab w:val="left" w:pos="1985"/>
              </w:tabs>
              <w:spacing w:after="120"/>
              <w:jc w:val="center"/>
            </w:pPr>
            <w:hyperlink r:id="rId13" w:history="1">
              <w:r w:rsidR="00E30CCD" w:rsidRPr="00207E34">
                <w:rPr>
                  <w:rFonts w:eastAsia="MS Mincho"/>
                  <w:color w:val="0000FF"/>
                  <w:u w:val="single"/>
                </w:rPr>
                <w:t>C21/7</w:t>
              </w:r>
            </w:hyperlink>
            <w:r w:rsidR="00207E34" w:rsidRPr="00207E34">
              <w:rPr>
                <w:rFonts w:eastAsia="MS Mincho" w:hint="cs"/>
                <w:rtl/>
                <w:lang w:bidi="ar-EG"/>
              </w:rPr>
              <w:t xml:space="preserve">، </w:t>
            </w:r>
            <w:hyperlink r:id="rId14" w:history="1">
              <w:r w:rsidR="00207E34" w:rsidRPr="00207E34">
                <w:rPr>
                  <w:rFonts w:eastAsia="MS Mincho"/>
                  <w:color w:val="0000FF"/>
                  <w:u w:val="single"/>
                </w:rPr>
                <w:t>C21/77</w:t>
              </w:r>
            </w:hyperlink>
            <w:r w:rsidR="00207E34" w:rsidRPr="00207E34">
              <w:rPr>
                <w:rFonts w:eastAsia="MS Mincho" w:hint="cs"/>
                <w:rtl/>
                <w:lang w:bidi="ar-EG"/>
              </w:rPr>
              <w:t xml:space="preserve">، </w:t>
            </w:r>
            <w:r w:rsidR="00207E34" w:rsidRPr="00207E34">
              <w:rPr>
                <w:rFonts w:eastAsia="MS Mincho"/>
                <w:rtl/>
                <w:lang w:bidi="ar-EG"/>
              </w:rPr>
              <w:br/>
            </w:r>
            <w:hyperlink r:id="rId15" w:history="1">
              <w:r w:rsidR="00E30CCD" w:rsidRPr="00207E34">
                <w:rPr>
                  <w:rFonts w:eastAsia="Times New Roman"/>
                  <w:color w:val="0000FF"/>
                  <w:u w:val="single"/>
                </w:rPr>
                <w:t>C21/81</w:t>
              </w:r>
            </w:hyperlink>
          </w:p>
        </w:tc>
      </w:tr>
      <w:tr w:rsidR="00E30CCD" w:rsidRPr="00764078" w14:paraId="4236123D" w14:textId="77777777" w:rsidTr="00D03B80">
        <w:trPr>
          <w:jc w:val="center"/>
        </w:trPr>
        <w:tc>
          <w:tcPr>
            <w:tcW w:w="265" w:type="pct"/>
          </w:tcPr>
          <w:p w14:paraId="152DC50A" w14:textId="77777777" w:rsidR="00E30CCD" w:rsidRPr="00764078" w:rsidRDefault="00E30CCD" w:rsidP="00E30CCD">
            <w:pPr>
              <w:pStyle w:val="toc0"/>
              <w:bidi/>
              <w:spacing w:after="120" w:line="300" w:lineRule="exact"/>
              <w:rPr>
                <w:rFonts w:ascii="Dubai" w:hAnsi="Dubai" w:cs="Dubai"/>
                <w:b w:val="0"/>
                <w:sz w:val="22"/>
                <w:szCs w:val="22"/>
              </w:rPr>
            </w:pPr>
            <w:r w:rsidRPr="00764078">
              <w:rPr>
                <w:rFonts w:ascii="Dubai" w:hAnsi="Dubai" w:cs="Dubai"/>
                <w:b w:val="0"/>
                <w:sz w:val="22"/>
                <w:szCs w:val="22"/>
              </w:rPr>
              <w:t>4</w:t>
            </w:r>
          </w:p>
        </w:tc>
        <w:tc>
          <w:tcPr>
            <w:tcW w:w="3701" w:type="pct"/>
          </w:tcPr>
          <w:p w14:paraId="17ECCF80" w14:textId="35AD9D18" w:rsidR="00E30CCD" w:rsidRPr="00764078" w:rsidRDefault="00E30CCD" w:rsidP="00E30CCD">
            <w:pPr>
              <w:pStyle w:val="toc0"/>
              <w:bidi/>
              <w:spacing w:after="120" w:line="300" w:lineRule="exact"/>
              <w:rPr>
                <w:rFonts w:ascii="Dubai" w:eastAsiaTheme="minorEastAsia" w:hAnsi="Dubai" w:cs="Dubai"/>
                <w:b w:val="0"/>
                <w:spacing w:val="-2"/>
                <w:sz w:val="22"/>
                <w:szCs w:val="22"/>
                <w:lang w:val="en-US" w:eastAsia="zh-CN"/>
              </w:rPr>
            </w:pPr>
            <w:r w:rsidRPr="00653076">
              <w:rPr>
                <w:rFonts w:ascii="Dubai" w:eastAsiaTheme="minorEastAsia" w:hAnsi="Dubai" w:cs="Dubai"/>
                <w:b w:val="0"/>
                <w:sz w:val="22"/>
                <w:szCs w:val="22"/>
                <w:rtl/>
                <w:lang w:val="en-US" w:eastAsia="zh-CN"/>
              </w:rPr>
              <w:t>استراتيجية بشأن ظروف عمل الموظفين وخطة لتنفيذها</w:t>
            </w:r>
          </w:p>
        </w:tc>
        <w:tc>
          <w:tcPr>
            <w:tcW w:w="1034" w:type="pct"/>
          </w:tcPr>
          <w:p w14:paraId="72E1242F" w14:textId="0CE1D94C" w:rsidR="00E30CCD" w:rsidRPr="00207E34" w:rsidRDefault="00535B80" w:rsidP="00E30CCD">
            <w:pPr>
              <w:pStyle w:val="toc0"/>
              <w:bidi/>
              <w:spacing w:after="120" w:line="300" w:lineRule="exact"/>
              <w:jc w:val="center"/>
              <w:rPr>
                <w:rFonts w:ascii="Dubai" w:hAnsi="Dubai" w:cs="Dubai"/>
                <w:b w:val="0"/>
                <w:sz w:val="22"/>
                <w:szCs w:val="22"/>
              </w:rPr>
            </w:pPr>
            <w:hyperlink r:id="rId16" w:history="1">
              <w:r w:rsidR="00E30CCD" w:rsidRPr="00207E34">
                <w:rPr>
                  <w:rFonts w:ascii="Dubai" w:hAnsi="Dubai" w:cs="Dubai"/>
                  <w:b w:val="0"/>
                  <w:color w:val="0000FF"/>
                  <w:sz w:val="22"/>
                  <w:szCs w:val="22"/>
                  <w:u w:val="single"/>
                </w:rPr>
                <w:t>C21/29</w:t>
              </w:r>
            </w:hyperlink>
          </w:p>
        </w:tc>
      </w:tr>
      <w:tr w:rsidR="00E30CCD" w:rsidRPr="00764078" w14:paraId="2B7356A9" w14:textId="77777777" w:rsidTr="00D03B80">
        <w:trPr>
          <w:jc w:val="center"/>
        </w:trPr>
        <w:tc>
          <w:tcPr>
            <w:tcW w:w="265" w:type="pct"/>
          </w:tcPr>
          <w:p w14:paraId="2F668F0B" w14:textId="77777777" w:rsidR="00E30CCD" w:rsidRPr="00764078" w:rsidRDefault="00E30CCD" w:rsidP="00E30CCD">
            <w:pPr>
              <w:pStyle w:val="toc0"/>
              <w:bidi/>
              <w:spacing w:after="120" w:line="300" w:lineRule="exact"/>
              <w:rPr>
                <w:rFonts w:ascii="Dubai" w:hAnsi="Dubai" w:cs="Dubai"/>
                <w:b w:val="0"/>
                <w:sz w:val="22"/>
                <w:szCs w:val="22"/>
              </w:rPr>
            </w:pPr>
            <w:r w:rsidRPr="00764078">
              <w:rPr>
                <w:rFonts w:ascii="Dubai" w:hAnsi="Dubai" w:cs="Dubai"/>
                <w:b w:val="0"/>
                <w:sz w:val="22"/>
                <w:szCs w:val="22"/>
              </w:rPr>
              <w:t>5</w:t>
            </w:r>
          </w:p>
        </w:tc>
        <w:tc>
          <w:tcPr>
            <w:tcW w:w="3701" w:type="pct"/>
          </w:tcPr>
          <w:p w14:paraId="0C8A6D85" w14:textId="772DCA4D" w:rsidR="00E30CCD" w:rsidRPr="00CE596D" w:rsidRDefault="00E30CCD" w:rsidP="00CD639A">
            <w:pPr>
              <w:pStyle w:val="toc0"/>
              <w:bidi/>
              <w:spacing w:after="120" w:line="300" w:lineRule="exact"/>
              <w:jc w:val="both"/>
              <w:rPr>
                <w:rFonts w:ascii="Dubai" w:eastAsiaTheme="minorEastAsia" w:hAnsi="Dubai" w:cs="Dubai"/>
                <w:b w:val="0"/>
                <w:sz w:val="22"/>
                <w:szCs w:val="22"/>
                <w:rtl/>
                <w:lang w:val="en-US" w:eastAsia="zh-CN" w:bidi="ar-EG"/>
              </w:rPr>
            </w:pPr>
            <w:r w:rsidRPr="00653076">
              <w:rPr>
                <w:rFonts w:ascii="Dubai" w:eastAsiaTheme="minorEastAsia" w:hAnsi="Dubai" w:cs="Dubai"/>
                <w:b w:val="0"/>
                <w:sz w:val="22"/>
                <w:szCs w:val="22"/>
                <w:rtl/>
                <w:lang w:val="en-US" w:eastAsia="zh-CN"/>
              </w:rPr>
              <w:t xml:space="preserve">تقرير موجز عن أعمال الفريق الاستشاري للدول الأعضاء المعني بمشروع </w:t>
            </w:r>
            <w:r w:rsidRPr="00653076">
              <w:rPr>
                <w:rFonts w:ascii="Dubai" w:eastAsiaTheme="minorEastAsia" w:hAnsi="Dubai" w:cs="Dubai" w:hint="cs"/>
                <w:b w:val="0"/>
                <w:sz w:val="22"/>
                <w:szCs w:val="22"/>
                <w:rtl/>
                <w:lang w:val="en-US" w:eastAsia="zh-CN"/>
              </w:rPr>
              <w:t>مبنى</w:t>
            </w:r>
            <w:r w:rsidRPr="00653076">
              <w:rPr>
                <w:rFonts w:ascii="Dubai" w:eastAsiaTheme="minorEastAsia" w:hAnsi="Dubai" w:cs="Dubai"/>
                <w:b w:val="0"/>
                <w:sz w:val="22"/>
                <w:szCs w:val="22"/>
                <w:rtl/>
                <w:lang w:val="en-US" w:eastAsia="zh-CN"/>
              </w:rPr>
              <w:t xml:space="preserve"> مقر الاتحاد</w:t>
            </w:r>
            <w:r>
              <w:rPr>
                <w:rFonts w:ascii="Dubai" w:eastAsiaTheme="minorEastAsia" w:hAnsi="Dubai" w:cs="Dubai" w:hint="cs"/>
                <w:b w:val="0"/>
                <w:sz w:val="22"/>
                <w:szCs w:val="22"/>
                <w:rtl/>
                <w:lang w:val="en-US" w:eastAsia="zh-CN"/>
              </w:rPr>
              <w:t xml:space="preserve"> </w:t>
            </w:r>
            <w:r>
              <w:rPr>
                <w:rFonts w:ascii="Dubai" w:eastAsiaTheme="minorEastAsia" w:hAnsi="Dubai" w:cs="Dubai"/>
                <w:b w:val="0"/>
                <w:sz w:val="22"/>
                <w:szCs w:val="22"/>
                <w:lang w:val="en-US" w:eastAsia="zh-CN"/>
              </w:rPr>
              <w:t>(MSAG)</w:t>
            </w:r>
          </w:p>
        </w:tc>
        <w:tc>
          <w:tcPr>
            <w:tcW w:w="1034" w:type="pct"/>
          </w:tcPr>
          <w:p w14:paraId="35983699" w14:textId="4F59FC1F" w:rsidR="00E30CCD" w:rsidRPr="00207E34" w:rsidRDefault="00535B80" w:rsidP="00E30CCD">
            <w:pPr>
              <w:pStyle w:val="toc0"/>
              <w:bidi/>
              <w:spacing w:after="120" w:line="300" w:lineRule="exact"/>
              <w:jc w:val="center"/>
              <w:rPr>
                <w:rFonts w:ascii="Dubai" w:hAnsi="Dubai" w:cs="Dubai"/>
                <w:b w:val="0"/>
                <w:sz w:val="22"/>
                <w:szCs w:val="22"/>
              </w:rPr>
            </w:pPr>
            <w:hyperlink r:id="rId17" w:history="1">
              <w:r w:rsidR="00E30CCD" w:rsidRPr="00207E34">
                <w:rPr>
                  <w:rFonts w:ascii="Dubai" w:hAnsi="Dubai" w:cs="Dubai"/>
                  <w:b w:val="0"/>
                  <w:color w:val="0000FF"/>
                  <w:sz w:val="22"/>
                  <w:szCs w:val="22"/>
                  <w:u w:val="single"/>
                </w:rPr>
                <w:t>C21/48</w:t>
              </w:r>
            </w:hyperlink>
          </w:p>
        </w:tc>
      </w:tr>
      <w:tr w:rsidR="00E30CCD" w:rsidRPr="00764078" w14:paraId="7112EB2E" w14:textId="77777777" w:rsidTr="00D03B80">
        <w:trPr>
          <w:jc w:val="center"/>
        </w:trPr>
        <w:tc>
          <w:tcPr>
            <w:tcW w:w="265" w:type="pct"/>
          </w:tcPr>
          <w:p w14:paraId="02D06B63" w14:textId="77777777" w:rsidR="00E30CCD" w:rsidRPr="00764078" w:rsidRDefault="00E30CCD" w:rsidP="00E30CCD">
            <w:pPr>
              <w:pStyle w:val="toc0"/>
              <w:bidi/>
              <w:spacing w:after="120" w:line="300" w:lineRule="exact"/>
              <w:rPr>
                <w:rFonts w:ascii="Dubai" w:hAnsi="Dubai" w:cs="Dubai"/>
                <w:b w:val="0"/>
                <w:sz w:val="22"/>
                <w:szCs w:val="22"/>
              </w:rPr>
            </w:pPr>
            <w:r w:rsidRPr="00764078">
              <w:rPr>
                <w:rFonts w:ascii="Dubai" w:hAnsi="Dubai" w:cs="Dubai"/>
                <w:b w:val="0"/>
                <w:sz w:val="22"/>
                <w:szCs w:val="22"/>
              </w:rPr>
              <w:t>6</w:t>
            </w:r>
          </w:p>
        </w:tc>
        <w:tc>
          <w:tcPr>
            <w:tcW w:w="3701" w:type="pct"/>
          </w:tcPr>
          <w:p w14:paraId="10B46E37" w14:textId="2A4EE94D" w:rsidR="00E30CCD" w:rsidRPr="00653076" w:rsidRDefault="00E30CCD" w:rsidP="00E30CCD">
            <w:pPr>
              <w:pStyle w:val="toc0"/>
              <w:bidi/>
              <w:spacing w:after="120" w:line="300" w:lineRule="exact"/>
              <w:rPr>
                <w:rFonts w:ascii="Dubai" w:eastAsiaTheme="minorEastAsia" w:hAnsi="Dubai" w:cs="Dubai"/>
                <w:b w:val="0"/>
                <w:sz w:val="22"/>
                <w:szCs w:val="22"/>
                <w:rtl/>
                <w:lang w:val="en-US" w:eastAsia="zh-CN" w:bidi="ar-EG"/>
              </w:rPr>
            </w:pPr>
            <w:r w:rsidRPr="00653076">
              <w:rPr>
                <w:rFonts w:ascii="Dubai" w:eastAsiaTheme="minorEastAsia" w:hAnsi="Dubai" w:cs="Dubai" w:hint="eastAsia"/>
                <w:b w:val="0"/>
                <w:sz w:val="22"/>
                <w:szCs w:val="22"/>
                <w:rtl/>
                <w:lang w:val="en-US" w:eastAsia="zh-CN"/>
              </w:rPr>
              <w:t>تغييرات</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eastAsia"/>
                <w:b w:val="0"/>
                <w:sz w:val="22"/>
                <w:szCs w:val="22"/>
                <w:rtl/>
                <w:lang w:val="en-US" w:eastAsia="zh-CN"/>
              </w:rPr>
              <w:t>في</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eastAsia"/>
                <w:b w:val="0"/>
                <w:sz w:val="22"/>
                <w:szCs w:val="22"/>
                <w:rtl/>
                <w:lang w:val="en-US" w:eastAsia="zh-CN"/>
              </w:rPr>
              <w:t>شروط</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cs"/>
                <w:b w:val="0"/>
                <w:sz w:val="22"/>
                <w:szCs w:val="22"/>
                <w:rtl/>
                <w:lang w:val="en-US" w:eastAsia="zh-CN"/>
              </w:rPr>
              <w:t xml:space="preserve">الخدمة </w:t>
            </w:r>
            <w:r w:rsidRPr="00653076">
              <w:rPr>
                <w:rFonts w:ascii="Dubai" w:eastAsiaTheme="minorEastAsia" w:hAnsi="Dubai" w:cs="Dubai" w:hint="eastAsia"/>
                <w:b w:val="0"/>
                <w:sz w:val="22"/>
                <w:szCs w:val="22"/>
                <w:rtl/>
                <w:lang w:val="en-US" w:eastAsia="zh-CN"/>
              </w:rPr>
              <w:t>في</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eastAsia"/>
                <w:b w:val="0"/>
                <w:sz w:val="22"/>
                <w:szCs w:val="22"/>
                <w:rtl/>
                <w:lang w:val="en-US" w:eastAsia="zh-CN"/>
              </w:rPr>
              <w:t>النظام</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cs"/>
                <w:b w:val="0"/>
                <w:sz w:val="22"/>
                <w:szCs w:val="22"/>
                <w:rtl/>
                <w:lang w:val="en-US" w:eastAsia="zh-CN"/>
              </w:rPr>
              <w:t>الموحد</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eastAsia"/>
                <w:b w:val="0"/>
                <w:sz w:val="22"/>
                <w:szCs w:val="22"/>
                <w:rtl/>
                <w:lang w:val="en-US" w:eastAsia="zh-CN"/>
              </w:rPr>
              <w:t>للأمم</w:t>
            </w:r>
            <w:r w:rsidRPr="00653076">
              <w:rPr>
                <w:rFonts w:ascii="Dubai" w:eastAsiaTheme="minorEastAsia" w:hAnsi="Dubai" w:cs="Dubai"/>
                <w:b w:val="0"/>
                <w:sz w:val="22"/>
                <w:szCs w:val="22"/>
                <w:rtl/>
                <w:lang w:val="en-US" w:eastAsia="zh-CN"/>
              </w:rPr>
              <w:t xml:space="preserve"> </w:t>
            </w:r>
            <w:r w:rsidRPr="00653076">
              <w:rPr>
                <w:rFonts w:ascii="Dubai" w:eastAsiaTheme="minorEastAsia" w:hAnsi="Dubai" w:cs="Dubai" w:hint="cs"/>
                <w:b w:val="0"/>
                <w:sz w:val="22"/>
                <w:szCs w:val="22"/>
                <w:rtl/>
                <w:lang w:val="en-US" w:eastAsia="zh-CN"/>
              </w:rPr>
              <w:t>المتحدة</w:t>
            </w:r>
          </w:p>
        </w:tc>
        <w:tc>
          <w:tcPr>
            <w:tcW w:w="1034" w:type="pct"/>
          </w:tcPr>
          <w:p w14:paraId="74F4DEC4" w14:textId="4A29FDFD" w:rsidR="00E30CCD" w:rsidRPr="00207E34" w:rsidRDefault="00535B80" w:rsidP="00E30CCD">
            <w:pPr>
              <w:pStyle w:val="toc0"/>
              <w:bidi/>
              <w:spacing w:after="120" w:line="300" w:lineRule="exact"/>
              <w:jc w:val="center"/>
              <w:rPr>
                <w:rFonts w:ascii="Dubai" w:hAnsi="Dubai" w:cs="Dubai"/>
                <w:b w:val="0"/>
                <w:sz w:val="22"/>
                <w:szCs w:val="22"/>
              </w:rPr>
            </w:pPr>
            <w:hyperlink r:id="rId18" w:history="1">
              <w:r w:rsidR="00E30CCD" w:rsidRPr="00207E34">
                <w:rPr>
                  <w:rFonts w:ascii="Dubai" w:hAnsi="Dubai" w:cs="Dubai"/>
                  <w:b w:val="0"/>
                  <w:color w:val="0000FF"/>
                  <w:sz w:val="22"/>
                  <w:szCs w:val="22"/>
                  <w:u w:val="single"/>
                </w:rPr>
                <w:t>C21/23</w:t>
              </w:r>
            </w:hyperlink>
          </w:p>
        </w:tc>
      </w:tr>
      <w:tr w:rsidR="00E30CCD" w:rsidRPr="00764078" w14:paraId="1AB7B77F" w14:textId="77777777" w:rsidTr="00D03B80">
        <w:trPr>
          <w:jc w:val="center"/>
        </w:trPr>
        <w:tc>
          <w:tcPr>
            <w:tcW w:w="265" w:type="pct"/>
          </w:tcPr>
          <w:p w14:paraId="7DD525CA" w14:textId="77777777" w:rsidR="00E30CCD" w:rsidRPr="00764078" w:rsidRDefault="00E30CCD" w:rsidP="00E30CCD">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7</w:t>
            </w:r>
          </w:p>
        </w:tc>
        <w:tc>
          <w:tcPr>
            <w:tcW w:w="3701" w:type="pct"/>
          </w:tcPr>
          <w:p w14:paraId="7517ADBE" w14:textId="2D4EE040" w:rsidR="00E30CCD" w:rsidRPr="00764078" w:rsidRDefault="00E30CCD" w:rsidP="00E30CCD">
            <w:pPr>
              <w:pStyle w:val="toc0"/>
              <w:bidi/>
              <w:spacing w:after="120" w:line="300" w:lineRule="exact"/>
              <w:rPr>
                <w:rFonts w:ascii="Dubai" w:eastAsiaTheme="minorEastAsia" w:hAnsi="Dubai" w:cs="Dubai"/>
                <w:b w:val="0"/>
                <w:sz w:val="22"/>
                <w:szCs w:val="22"/>
                <w:rtl/>
                <w:lang w:val="en-US" w:eastAsia="zh-CN"/>
              </w:rPr>
            </w:pPr>
            <w:r w:rsidRPr="00653076">
              <w:rPr>
                <w:rFonts w:ascii="Dubai" w:eastAsiaTheme="minorEastAsia" w:hAnsi="Dubai" w:cs="Dubai" w:hint="cs"/>
                <w:b w:val="0"/>
                <w:sz w:val="22"/>
                <w:szCs w:val="22"/>
                <w:rtl/>
                <w:lang w:val="en-US" w:eastAsia="zh-CN"/>
              </w:rPr>
              <w:t>تق</w:t>
            </w:r>
            <w:r>
              <w:rPr>
                <w:rFonts w:ascii="Dubai" w:eastAsiaTheme="minorEastAsia" w:hAnsi="Dubai" w:cs="Dubai" w:hint="cs"/>
                <w:b w:val="0"/>
                <w:sz w:val="22"/>
                <w:szCs w:val="22"/>
                <w:rtl/>
                <w:lang w:val="en-US" w:eastAsia="zh-CN"/>
              </w:rPr>
              <w:t>ا</w:t>
            </w:r>
            <w:r w:rsidRPr="00653076">
              <w:rPr>
                <w:rFonts w:ascii="Dubai" w:eastAsiaTheme="minorEastAsia" w:hAnsi="Dubai" w:cs="Dubai" w:hint="cs"/>
                <w:b w:val="0"/>
                <w:sz w:val="22"/>
                <w:szCs w:val="22"/>
                <w:rtl/>
                <w:lang w:val="en-US" w:eastAsia="zh-CN"/>
              </w:rPr>
              <w:t xml:space="preserve">رير </w:t>
            </w:r>
            <w:r>
              <w:rPr>
                <w:rFonts w:ascii="Dubai" w:eastAsiaTheme="minorEastAsia" w:hAnsi="Dubai" w:cs="Dubai" w:hint="cs"/>
                <w:b w:val="0"/>
                <w:sz w:val="22"/>
                <w:szCs w:val="22"/>
                <w:rtl/>
                <w:lang w:val="en-US" w:eastAsia="zh-CN"/>
              </w:rPr>
              <w:t>أ</w:t>
            </w:r>
            <w:r w:rsidRPr="00653076">
              <w:rPr>
                <w:rFonts w:ascii="Dubai" w:eastAsiaTheme="minorEastAsia" w:hAnsi="Dubai" w:cs="Dubai" w:hint="cs"/>
                <w:b w:val="0"/>
                <w:sz w:val="22"/>
                <w:szCs w:val="22"/>
                <w:rtl/>
                <w:lang w:val="en-US" w:eastAsia="zh-CN"/>
              </w:rPr>
              <w:t>فرق</w:t>
            </w:r>
            <w:r>
              <w:rPr>
                <w:rFonts w:ascii="Dubai" w:eastAsiaTheme="minorEastAsia" w:hAnsi="Dubai" w:cs="Dubai" w:hint="cs"/>
                <w:b w:val="0"/>
                <w:sz w:val="22"/>
                <w:szCs w:val="22"/>
                <w:rtl/>
                <w:lang w:val="en-US" w:eastAsia="zh-CN"/>
              </w:rPr>
              <w:t>ة</w:t>
            </w:r>
            <w:r w:rsidRPr="00653076">
              <w:rPr>
                <w:rFonts w:ascii="Dubai" w:eastAsiaTheme="minorEastAsia" w:hAnsi="Dubai" w:cs="Dubai" w:hint="cs"/>
                <w:b w:val="0"/>
                <w:sz w:val="22"/>
                <w:szCs w:val="22"/>
                <w:rtl/>
                <w:lang w:val="en-US" w:eastAsia="zh-CN"/>
              </w:rPr>
              <w:t xml:space="preserve"> العمل التابع</w:t>
            </w:r>
            <w:r>
              <w:rPr>
                <w:rFonts w:ascii="Dubai" w:eastAsiaTheme="minorEastAsia" w:hAnsi="Dubai" w:cs="Dubai" w:hint="cs"/>
                <w:b w:val="0"/>
                <w:sz w:val="22"/>
                <w:szCs w:val="22"/>
                <w:rtl/>
                <w:lang w:val="en-US" w:eastAsia="zh-CN"/>
              </w:rPr>
              <w:t>ة</w:t>
            </w:r>
            <w:r w:rsidRPr="00653076">
              <w:rPr>
                <w:rFonts w:ascii="Dubai" w:eastAsiaTheme="minorEastAsia" w:hAnsi="Dubai" w:cs="Dubai" w:hint="cs"/>
                <w:b w:val="0"/>
                <w:sz w:val="22"/>
                <w:szCs w:val="22"/>
                <w:rtl/>
                <w:lang w:val="en-US" w:eastAsia="zh-CN"/>
              </w:rPr>
              <w:t xml:space="preserve"> للمجلس </w:t>
            </w:r>
          </w:p>
        </w:tc>
        <w:tc>
          <w:tcPr>
            <w:tcW w:w="1034" w:type="pct"/>
          </w:tcPr>
          <w:p w14:paraId="28713980" w14:textId="611DFD04" w:rsidR="00E30CCD" w:rsidRPr="00207E34" w:rsidRDefault="00535B80" w:rsidP="008236F4">
            <w:pPr>
              <w:pStyle w:val="toc0"/>
              <w:bidi/>
              <w:spacing w:after="120" w:line="300" w:lineRule="exact"/>
              <w:jc w:val="center"/>
              <w:rPr>
                <w:rFonts w:ascii="Dubai" w:hAnsi="Dubai" w:cs="Dubai"/>
                <w:b w:val="0"/>
                <w:sz w:val="22"/>
                <w:szCs w:val="22"/>
                <w:rtl/>
                <w:lang w:bidi="ar-EG"/>
              </w:rPr>
            </w:pPr>
            <w:hyperlink r:id="rId19" w:history="1">
              <w:r w:rsidR="00207E34" w:rsidRPr="00207E34">
                <w:rPr>
                  <w:rStyle w:val="Hyperlink"/>
                  <w:b w:val="0"/>
                  <w:sz w:val="22"/>
                  <w:szCs w:val="22"/>
                  <w:lang w:val="en-US"/>
                </w:rPr>
                <w:t>C21/8</w:t>
              </w:r>
            </w:hyperlink>
            <w:r w:rsidR="008236F4">
              <w:rPr>
                <w:rFonts w:ascii="Dubai" w:hAnsi="Dubai" w:cs="Dubai" w:hint="cs"/>
                <w:b w:val="0"/>
                <w:sz w:val="22"/>
                <w:szCs w:val="22"/>
                <w:rtl/>
                <w:lang w:bidi="ar-EG"/>
              </w:rPr>
              <w:t xml:space="preserve">، </w:t>
            </w:r>
            <w:hyperlink r:id="rId20" w:history="1">
              <w:r w:rsidR="008236F4" w:rsidRPr="008236F4">
                <w:rPr>
                  <w:rStyle w:val="Hyperlink"/>
                  <w:b w:val="0"/>
                  <w:bCs/>
                  <w:sz w:val="22"/>
                  <w:szCs w:val="22"/>
                  <w:lang w:val="en-US" w:bidi="ar-EG"/>
                </w:rPr>
                <w:t>C21/12</w:t>
              </w:r>
            </w:hyperlink>
            <w:r w:rsidR="008236F4">
              <w:rPr>
                <w:rFonts w:ascii="Dubai" w:hAnsi="Dubai" w:cs="Dubai" w:hint="cs"/>
                <w:b w:val="0"/>
                <w:sz w:val="22"/>
                <w:szCs w:val="22"/>
                <w:rtl/>
                <w:lang w:bidi="ar-EG"/>
              </w:rPr>
              <w:t xml:space="preserve">، </w:t>
            </w:r>
            <w:hyperlink r:id="rId21" w:history="1">
              <w:r w:rsidR="008236F4" w:rsidRPr="008236F4">
                <w:rPr>
                  <w:rStyle w:val="Hyperlink"/>
                  <w:b w:val="0"/>
                  <w:bCs/>
                  <w:sz w:val="22"/>
                  <w:szCs w:val="22"/>
                  <w:lang w:val="en-US" w:bidi="ar-EG"/>
                </w:rPr>
                <w:t>C21/26</w:t>
              </w:r>
            </w:hyperlink>
            <w:r w:rsidR="008236F4">
              <w:rPr>
                <w:rFonts w:ascii="Dubai" w:hAnsi="Dubai" w:cs="Dubai" w:hint="cs"/>
                <w:b w:val="0"/>
                <w:sz w:val="22"/>
                <w:szCs w:val="22"/>
                <w:rtl/>
                <w:lang w:bidi="ar-EG"/>
              </w:rPr>
              <w:t xml:space="preserve">، </w:t>
            </w:r>
            <w:hyperlink r:id="rId22" w:history="1">
              <w:r w:rsidR="008236F4" w:rsidRPr="008236F4">
                <w:rPr>
                  <w:rStyle w:val="Hyperlink"/>
                  <w:b w:val="0"/>
                  <w:bCs/>
                  <w:sz w:val="22"/>
                  <w:szCs w:val="22"/>
                  <w:lang w:val="en-US" w:bidi="ar-EG"/>
                </w:rPr>
                <w:t>C21/51</w:t>
              </w:r>
            </w:hyperlink>
            <w:r w:rsidR="008236F4">
              <w:rPr>
                <w:rFonts w:ascii="Dubai" w:hAnsi="Dubai" w:cs="Dubai" w:hint="cs"/>
                <w:b w:val="0"/>
                <w:sz w:val="22"/>
                <w:szCs w:val="22"/>
                <w:rtl/>
                <w:lang w:bidi="ar-EG"/>
              </w:rPr>
              <w:t xml:space="preserve">، </w:t>
            </w:r>
            <w:hyperlink r:id="rId23" w:history="1">
              <w:r w:rsidR="008236F4" w:rsidRPr="008236F4">
                <w:rPr>
                  <w:rStyle w:val="Hyperlink"/>
                  <w:b w:val="0"/>
                  <w:bCs/>
                  <w:sz w:val="22"/>
                  <w:szCs w:val="22"/>
                  <w:lang w:val="en-US" w:bidi="ar-EG"/>
                </w:rPr>
                <w:t>C21/57</w:t>
              </w:r>
            </w:hyperlink>
          </w:p>
        </w:tc>
      </w:tr>
      <w:tr w:rsidR="00E30CCD" w:rsidRPr="00764078" w14:paraId="56E244F1" w14:textId="77777777" w:rsidTr="00D03B80">
        <w:trPr>
          <w:jc w:val="center"/>
        </w:trPr>
        <w:tc>
          <w:tcPr>
            <w:tcW w:w="265" w:type="pct"/>
          </w:tcPr>
          <w:p w14:paraId="15074E5E" w14:textId="77777777" w:rsidR="00E30CCD" w:rsidRPr="00764078" w:rsidRDefault="00E30CCD" w:rsidP="00E30CCD">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8</w:t>
            </w:r>
          </w:p>
        </w:tc>
        <w:tc>
          <w:tcPr>
            <w:tcW w:w="3701" w:type="pct"/>
          </w:tcPr>
          <w:p w14:paraId="54562DB6" w14:textId="341A7EBD" w:rsidR="00E30CCD" w:rsidRPr="00764078" w:rsidRDefault="00E30CCD" w:rsidP="00E30CCD">
            <w:pPr>
              <w:pStyle w:val="toc0"/>
              <w:bidi/>
              <w:spacing w:after="120" w:line="300" w:lineRule="exact"/>
              <w:rPr>
                <w:rFonts w:ascii="Dubai" w:eastAsiaTheme="minorEastAsia" w:hAnsi="Dubai" w:cs="Dubai"/>
                <w:b w:val="0"/>
                <w:sz w:val="22"/>
                <w:szCs w:val="22"/>
                <w:rtl/>
                <w:lang w:val="en-US" w:eastAsia="zh-CN"/>
              </w:rPr>
            </w:pPr>
            <w:r w:rsidRPr="00D03B80">
              <w:rPr>
                <w:rFonts w:ascii="Dubai" w:eastAsiaTheme="minorEastAsia" w:hAnsi="Dubai" w:cs="Dubai" w:hint="cs"/>
                <w:b w:val="0"/>
                <w:sz w:val="22"/>
                <w:szCs w:val="22"/>
                <w:rtl/>
                <w:lang w:val="en-US" w:eastAsia="zh-CN"/>
              </w:rPr>
              <w:t xml:space="preserve">نظام إدارة المرونة في المنظمة </w:t>
            </w:r>
          </w:p>
        </w:tc>
        <w:tc>
          <w:tcPr>
            <w:tcW w:w="1034" w:type="pct"/>
          </w:tcPr>
          <w:p w14:paraId="0924767D" w14:textId="034D136D" w:rsidR="00E30CCD" w:rsidRPr="00207E34" w:rsidRDefault="00535B80" w:rsidP="00E30CCD">
            <w:pPr>
              <w:pStyle w:val="toc0"/>
              <w:bidi/>
              <w:spacing w:after="120" w:line="300" w:lineRule="exact"/>
              <w:jc w:val="center"/>
              <w:rPr>
                <w:rFonts w:ascii="Dubai" w:hAnsi="Dubai" w:cs="Dubai"/>
                <w:b w:val="0"/>
                <w:sz w:val="22"/>
                <w:szCs w:val="22"/>
              </w:rPr>
            </w:pPr>
            <w:hyperlink r:id="rId24" w:history="1">
              <w:r w:rsidR="00E30CCD" w:rsidRPr="00207E34">
                <w:rPr>
                  <w:rFonts w:ascii="Dubai" w:hAnsi="Dubai" w:cs="Dubai"/>
                  <w:b w:val="0"/>
                  <w:color w:val="0000FF"/>
                  <w:sz w:val="22"/>
                  <w:szCs w:val="22"/>
                  <w:u w:val="single"/>
                </w:rPr>
                <w:t>C21/15</w:t>
              </w:r>
            </w:hyperlink>
          </w:p>
        </w:tc>
      </w:tr>
      <w:tr w:rsidR="00E30CCD" w:rsidRPr="00764078" w14:paraId="334B3BE9" w14:textId="77777777" w:rsidTr="00D03B80">
        <w:trPr>
          <w:jc w:val="center"/>
        </w:trPr>
        <w:tc>
          <w:tcPr>
            <w:tcW w:w="265" w:type="pct"/>
          </w:tcPr>
          <w:p w14:paraId="417BBFD8" w14:textId="77777777" w:rsidR="00E30CCD" w:rsidRPr="00764078" w:rsidRDefault="00E30CCD" w:rsidP="00E30CCD">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9</w:t>
            </w:r>
          </w:p>
        </w:tc>
        <w:tc>
          <w:tcPr>
            <w:tcW w:w="3701" w:type="pct"/>
          </w:tcPr>
          <w:p w14:paraId="437BA9B2" w14:textId="54086FF1" w:rsidR="00E30CCD" w:rsidRPr="00764078" w:rsidRDefault="00E30CCD" w:rsidP="00E30CCD">
            <w:pPr>
              <w:pStyle w:val="toc0"/>
              <w:bidi/>
              <w:spacing w:after="120" w:line="300" w:lineRule="exact"/>
              <w:rPr>
                <w:rFonts w:ascii="Dubai" w:eastAsiaTheme="minorEastAsia" w:hAnsi="Dubai" w:cs="Dubai"/>
                <w:b w:val="0"/>
                <w:spacing w:val="-4"/>
                <w:sz w:val="22"/>
                <w:szCs w:val="22"/>
                <w:rtl/>
                <w:lang w:val="en-US" w:eastAsia="zh-CN" w:bidi="ar-EG"/>
              </w:rPr>
            </w:pPr>
            <w:r w:rsidRPr="00D03B80">
              <w:rPr>
                <w:rFonts w:ascii="Dubai" w:eastAsiaTheme="minorEastAsia" w:hAnsi="Dubai" w:cs="Dubai"/>
                <w:b w:val="0"/>
                <w:sz w:val="22"/>
                <w:szCs w:val="22"/>
                <w:rtl/>
                <w:lang w:val="en-US" w:eastAsia="zh-CN"/>
              </w:rPr>
              <w:t xml:space="preserve">تقرير عن تنفيذ خطة عمل </w:t>
            </w:r>
            <w:r w:rsidRPr="00D03B80">
              <w:rPr>
                <w:rFonts w:ascii="Dubai" w:eastAsiaTheme="minorEastAsia" w:hAnsi="Dubai" w:cs="Dubai" w:hint="cs"/>
                <w:b w:val="0"/>
                <w:sz w:val="22"/>
                <w:szCs w:val="22"/>
                <w:rtl/>
                <w:lang w:val="en-US" w:eastAsia="zh-CN"/>
              </w:rPr>
              <w:t>إدارة المخاطر</w:t>
            </w:r>
          </w:p>
        </w:tc>
        <w:tc>
          <w:tcPr>
            <w:tcW w:w="1034" w:type="pct"/>
          </w:tcPr>
          <w:p w14:paraId="7A29DE8A" w14:textId="3EEEEFA0" w:rsidR="00E30CCD" w:rsidRPr="00207E34" w:rsidRDefault="00535B80" w:rsidP="00E30CCD">
            <w:pPr>
              <w:pStyle w:val="toc0"/>
              <w:bidi/>
              <w:spacing w:after="120" w:line="300" w:lineRule="exact"/>
              <w:jc w:val="center"/>
              <w:rPr>
                <w:rFonts w:ascii="Dubai" w:hAnsi="Dubai" w:cs="Dubai"/>
                <w:b w:val="0"/>
                <w:sz w:val="22"/>
                <w:szCs w:val="22"/>
              </w:rPr>
            </w:pPr>
            <w:hyperlink r:id="rId25" w:history="1">
              <w:r w:rsidR="00E30CCD" w:rsidRPr="00207E34">
                <w:rPr>
                  <w:rFonts w:ascii="Dubai" w:hAnsi="Dubai" w:cs="Dubai"/>
                  <w:b w:val="0"/>
                  <w:color w:val="0000FF"/>
                  <w:sz w:val="22"/>
                  <w:szCs w:val="22"/>
                  <w:u w:val="single"/>
                </w:rPr>
                <w:t>C21/61(Corr.1)</w:t>
              </w:r>
            </w:hyperlink>
          </w:p>
        </w:tc>
      </w:tr>
      <w:tr w:rsidR="00E30CCD" w:rsidRPr="00764078" w14:paraId="27FCD0D2" w14:textId="77777777" w:rsidTr="00D03B80">
        <w:trPr>
          <w:jc w:val="center"/>
        </w:trPr>
        <w:tc>
          <w:tcPr>
            <w:tcW w:w="265" w:type="pct"/>
          </w:tcPr>
          <w:p w14:paraId="68462326" w14:textId="77777777" w:rsidR="00E30CCD" w:rsidRPr="00764078" w:rsidRDefault="00E30CCD" w:rsidP="00E30CCD">
            <w:pPr>
              <w:pStyle w:val="toc0"/>
              <w:bidi/>
              <w:spacing w:after="120" w:line="300" w:lineRule="exact"/>
              <w:rPr>
                <w:rFonts w:ascii="Dubai" w:hAnsi="Dubai" w:cs="Dubai"/>
                <w:b w:val="0"/>
                <w:sz w:val="22"/>
                <w:szCs w:val="22"/>
                <w:lang w:val="en-US" w:bidi="ar-EG"/>
              </w:rPr>
            </w:pPr>
            <w:r w:rsidRPr="00764078">
              <w:rPr>
                <w:rFonts w:ascii="Dubai" w:hAnsi="Dubai" w:cs="Dubai"/>
                <w:b w:val="0"/>
                <w:sz w:val="22"/>
                <w:szCs w:val="22"/>
                <w:lang w:val="en-US" w:bidi="ar-EG"/>
              </w:rPr>
              <w:t>10</w:t>
            </w:r>
          </w:p>
        </w:tc>
        <w:tc>
          <w:tcPr>
            <w:tcW w:w="3701" w:type="pct"/>
          </w:tcPr>
          <w:p w14:paraId="65BF49E9" w14:textId="3C9696BD" w:rsidR="00E30CCD" w:rsidRPr="00764078" w:rsidRDefault="00E30CCD" w:rsidP="00E30CCD">
            <w:pPr>
              <w:pStyle w:val="toc0"/>
              <w:bidi/>
              <w:spacing w:after="120" w:line="300" w:lineRule="exact"/>
              <w:rPr>
                <w:rFonts w:ascii="Dubai" w:eastAsiaTheme="minorEastAsia" w:hAnsi="Dubai" w:cs="Dubai"/>
                <w:b w:val="0"/>
                <w:sz w:val="22"/>
                <w:szCs w:val="22"/>
                <w:lang w:val="en-US" w:eastAsia="zh-CN"/>
              </w:rPr>
            </w:pPr>
            <w:r w:rsidRPr="00D03B80">
              <w:rPr>
                <w:rFonts w:ascii="Dubai" w:eastAsiaTheme="minorEastAsia" w:hAnsi="Dubai" w:cs="Dubai"/>
                <w:b w:val="0"/>
                <w:sz w:val="22"/>
                <w:szCs w:val="22"/>
                <w:rtl/>
                <w:lang w:val="en-US" w:eastAsia="zh-CN"/>
              </w:rPr>
              <w:t>الجدول الزمني لمؤتمرات الاتحاد وجمعياته واجتماعاته المقبلة:</w:t>
            </w:r>
            <w:r w:rsidRPr="00D03B80">
              <w:rPr>
                <w:rFonts w:ascii="Dubai" w:eastAsiaTheme="minorEastAsia" w:hAnsi="Dubai" w:cs="Dubai" w:hint="cs"/>
                <w:b w:val="0"/>
                <w:sz w:val="22"/>
                <w:szCs w:val="22"/>
                <w:rtl/>
                <w:lang w:val="en-US" w:eastAsia="zh-CN"/>
              </w:rPr>
              <w:t xml:space="preserve"> </w:t>
            </w:r>
            <w:r w:rsidRPr="00D03B80">
              <w:rPr>
                <w:rFonts w:ascii="Dubai" w:eastAsiaTheme="minorEastAsia" w:hAnsi="Dubai" w:cs="Dubai"/>
                <w:b w:val="0"/>
                <w:sz w:val="22"/>
                <w:szCs w:val="22"/>
                <w:lang w:val="en-US" w:eastAsia="zh-CN"/>
              </w:rPr>
              <w:t>2024-2021</w:t>
            </w:r>
          </w:p>
        </w:tc>
        <w:tc>
          <w:tcPr>
            <w:tcW w:w="1034" w:type="pct"/>
          </w:tcPr>
          <w:p w14:paraId="76835911" w14:textId="6F6B9B5A" w:rsidR="00E30CCD" w:rsidRPr="00207E34" w:rsidRDefault="00535B80" w:rsidP="00E30CCD">
            <w:pPr>
              <w:pStyle w:val="toc0"/>
              <w:bidi/>
              <w:spacing w:after="120" w:line="300" w:lineRule="exact"/>
              <w:jc w:val="center"/>
              <w:rPr>
                <w:rFonts w:ascii="Dubai" w:hAnsi="Dubai" w:cs="Dubai"/>
                <w:b w:val="0"/>
                <w:sz w:val="22"/>
                <w:szCs w:val="22"/>
              </w:rPr>
            </w:pPr>
            <w:hyperlink r:id="rId26" w:history="1">
              <w:r w:rsidR="00E30CCD" w:rsidRPr="00207E34">
                <w:rPr>
                  <w:rFonts w:ascii="Dubai" w:hAnsi="Dubai" w:cs="Dubai"/>
                  <w:b w:val="0"/>
                  <w:color w:val="0000FF"/>
                  <w:sz w:val="22"/>
                  <w:szCs w:val="22"/>
                  <w:u w:val="single"/>
                  <w:lang w:eastAsia="en-GB"/>
                </w:rPr>
                <w:t>C21/37</w:t>
              </w:r>
            </w:hyperlink>
          </w:p>
        </w:tc>
      </w:tr>
    </w:tbl>
    <w:p w14:paraId="79AD214F" w14:textId="77777777" w:rsidR="00290728" w:rsidRDefault="00290728" w:rsidP="00290728">
      <w:pPr>
        <w:rPr>
          <w:rtl/>
          <w:lang w:bidi="ar-EG"/>
        </w:rPr>
      </w:pPr>
      <w:r>
        <w:rPr>
          <w:rtl/>
          <w:lang w:bidi="ar-SY"/>
        </w:rPr>
        <w:br w:type="page"/>
      </w:r>
    </w:p>
    <w:p w14:paraId="01E3C8F7" w14:textId="058DEA10" w:rsidR="00840B10" w:rsidRDefault="002D6E11" w:rsidP="002D6E11">
      <w:pPr>
        <w:pStyle w:val="Heading1"/>
        <w:rPr>
          <w:rtl/>
          <w:lang w:bidi="ar-EG"/>
        </w:rPr>
      </w:pPr>
      <w:r>
        <w:rPr>
          <w:lang w:bidi="ar-EG"/>
        </w:rPr>
        <w:lastRenderedPageBreak/>
        <w:t>1</w:t>
      </w:r>
      <w:r>
        <w:rPr>
          <w:lang w:bidi="ar-EG"/>
        </w:rPr>
        <w:tab/>
      </w:r>
      <w:r w:rsidRPr="00764078">
        <w:rPr>
          <w:rFonts w:hint="cs"/>
          <w:rtl/>
        </w:rPr>
        <w:t xml:space="preserve">نتائج المناقشات التي جرت يوم </w:t>
      </w:r>
      <w:r w:rsidR="00A27D14">
        <w:rPr>
          <w:lang w:bidi="ar-EG"/>
        </w:rPr>
        <w:t>10</w:t>
      </w:r>
      <w:r w:rsidR="00A27D14">
        <w:rPr>
          <w:rFonts w:hint="cs"/>
          <w:rtl/>
          <w:lang w:bidi="ar-EG"/>
        </w:rPr>
        <w:t xml:space="preserve"> يونيو </w:t>
      </w:r>
      <w:r w:rsidR="00A27D14">
        <w:rPr>
          <w:lang w:bidi="ar-EG"/>
        </w:rPr>
        <w:t>2021</w:t>
      </w:r>
      <w:r>
        <w:rPr>
          <w:rFonts w:hint="cs"/>
          <w:rtl/>
          <w:lang w:bidi="ar-EG"/>
        </w:rPr>
        <w:t xml:space="preserve"> </w:t>
      </w:r>
      <w:r w:rsidR="006B06AA">
        <w:rPr>
          <w:rFonts w:hint="cs"/>
          <w:rtl/>
          <w:lang w:bidi="ar-EG"/>
        </w:rPr>
        <w:t xml:space="preserve">(الوثيقة </w:t>
      </w:r>
      <w:hyperlink r:id="rId27" w:history="1">
        <w:r w:rsidR="006B06AA" w:rsidRPr="00A2645F">
          <w:rPr>
            <w:rStyle w:val="Hyperlink"/>
            <w:rFonts w:eastAsia="MS Mincho" w:cs="Calibri"/>
          </w:rPr>
          <w:t>C21/DT/1(Rev.2)</w:t>
        </w:r>
        <w:r w:rsidR="006B06AA" w:rsidRPr="00A2645F">
          <w:rPr>
            <w:rStyle w:val="Hyperlink"/>
            <w:rFonts w:hint="cs"/>
            <w:rtl/>
            <w:lang w:bidi="ar-EG"/>
          </w:rPr>
          <w:t>)</w:t>
        </w:r>
      </w:hyperlink>
    </w:p>
    <w:p w14:paraId="1AA1698D" w14:textId="69955E41" w:rsidR="0074420E" w:rsidRDefault="002D6E11" w:rsidP="0026373E">
      <w:pPr>
        <w:rPr>
          <w:rtl/>
        </w:rPr>
      </w:pPr>
      <w:r>
        <w:rPr>
          <w:lang w:bidi="ar-EG"/>
        </w:rPr>
        <w:t>1.1</w:t>
      </w:r>
      <w:r>
        <w:rPr>
          <w:lang w:bidi="ar-EG"/>
        </w:rPr>
        <w:tab/>
      </w:r>
      <w:r w:rsidRPr="001F22EC">
        <w:rPr>
          <w:rFonts w:hint="cs"/>
          <w:b/>
          <w:bCs/>
          <w:rtl/>
        </w:rPr>
        <w:t>أحيط علماً</w:t>
      </w:r>
      <w:r w:rsidRPr="001F22EC">
        <w:rPr>
          <w:rFonts w:hint="cs"/>
          <w:rtl/>
        </w:rPr>
        <w:t xml:space="preserve"> بالوثيقة </w:t>
      </w:r>
      <w:r w:rsidR="006B06AA" w:rsidRPr="006B06AA">
        <w:t>C21/DT/1(Rev.2)</w:t>
      </w:r>
      <w:r w:rsidR="006B06AA" w:rsidRPr="006B06AA">
        <w:rPr>
          <w:rFonts w:hint="cs"/>
          <w:rtl/>
        </w:rPr>
        <w:t>.</w:t>
      </w:r>
    </w:p>
    <w:p w14:paraId="6214ECA9" w14:textId="7806E942" w:rsidR="002D6E11" w:rsidRDefault="002D6E11" w:rsidP="002D6E11">
      <w:pPr>
        <w:pStyle w:val="Heading1"/>
        <w:rPr>
          <w:rtl/>
        </w:rPr>
      </w:pPr>
      <w:r>
        <w:t>2</w:t>
      </w:r>
      <w:r>
        <w:tab/>
      </w:r>
      <w:r w:rsidRPr="00653076">
        <w:rPr>
          <w:rtl/>
        </w:rPr>
        <w:t xml:space="preserve">الأنشطة المقررة غير الممولة </w:t>
      </w:r>
      <w:r w:rsidRPr="00653076">
        <w:t>(UMAC)</w:t>
      </w:r>
      <w:r w:rsidRPr="00653076">
        <w:rPr>
          <w:rFonts w:hint="cs"/>
          <w:rtl/>
        </w:rPr>
        <w:t xml:space="preserve"> </w:t>
      </w:r>
      <w:r w:rsidR="006B06AA">
        <w:rPr>
          <w:rFonts w:hint="cs"/>
          <w:rtl/>
        </w:rPr>
        <w:t>(تابع)</w:t>
      </w:r>
      <w:r>
        <w:rPr>
          <w:rFonts w:hint="cs"/>
          <w:rtl/>
        </w:rPr>
        <w:t xml:space="preserve"> </w:t>
      </w:r>
      <w:r w:rsidR="006B06AA">
        <w:rPr>
          <w:rFonts w:hint="cs"/>
          <w:rtl/>
        </w:rPr>
        <w:t>(</w:t>
      </w:r>
      <w:r w:rsidR="00AC7E8B">
        <w:rPr>
          <w:rFonts w:hint="cs"/>
          <w:rtl/>
        </w:rPr>
        <w:t>الوثائق</w:t>
      </w:r>
      <w:r w:rsidR="006B06AA">
        <w:rPr>
          <w:rFonts w:hint="cs"/>
          <w:rtl/>
        </w:rPr>
        <w:t xml:space="preserve"> </w:t>
      </w:r>
      <w:hyperlink r:id="rId28" w:history="1">
        <w:r w:rsidR="006B06AA" w:rsidRPr="001367BD">
          <w:rPr>
            <w:rFonts w:eastAsia="MS Mincho" w:cs="Calibri"/>
            <w:color w:val="0000FF"/>
            <w:u w:val="single"/>
          </w:rPr>
          <w:t>C21/49</w:t>
        </w:r>
      </w:hyperlink>
      <w:r w:rsidR="006B06AA">
        <w:rPr>
          <w:rFonts w:hint="cs"/>
          <w:rtl/>
        </w:rPr>
        <w:t xml:space="preserve"> و</w:t>
      </w:r>
      <w:hyperlink r:id="rId29" w:history="1">
        <w:r w:rsidR="0080777E" w:rsidRPr="0095434D">
          <w:rPr>
            <w:rStyle w:val="Hyperlink"/>
            <w:rFonts w:eastAsia="MS Mincho" w:cs="Calibri"/>
          </w:rPr>
          <w:t>C21/70</w:t>
        </w:r>
      </w:hyperlink>
      <w:r w:rsidR="0080777E">
        <w:rPr>
          <w:rStyle w:val="Hyperlink"/>
          <w:rFonts w:eastAsia="MS Mincho" w:cs="Calibri" w:hint="cs"/>
          <w:b w:val="0"/>
          <w:bCs w:val="0"/>
          <w:rtl/>
        </w:rPr>
        <w:t xml:space="preserve"> </w:t>
      </w:r>
      <w:r w:rsidR="0080777E">
        <w:rPr>
          <w:rFonts w:hint="cs"/>
          <w:rtl/>
          <w:lang w:bidi="ar-EG"/>
        </w:rPr>
        <w:t>و</w:t>
      </w:r>
      <w:hyperlink r:id="rId30" w:history="1">
        <w:r w:rsidR="006B06AA" w:rsidRPr="001367BD">
          <w:rPr>
            <w:rFonts w:eastAsia="MS Mincho" w:cs="Calibri"/>
            <w:color w:val="0000FF"/>
            <w:u w:val="single"/>
          </w:rPr>
          <w:t>C21/DT/4</w:t>
        </w:r>
      </w:hyperlink>
      <w:r w:rsidR="006B06AA">
        <w:rPr>
          <w:rFonts w:hint="cs"/>
          <w:rtl/>
        </w:rPr>
        <w:t>)</w:t>
      </w:r>
      <w:r>
        <w:rPr>
          <w:rFonts w:hint="cs"/>
          <w:rtl/>
        </w:rPr>
        <w:t xml:space="preserve"> </w:t>
      </w:r>
    </w:p>
    <w:p w14:paraId="26DD8536" w14:textId="432E2E18" w:rsidR="002D6E11" w:rsidRPr="00046552" w:rsidRDefault="002D6E11" w:rsidP="002D6E11">
      <w:pPr>
        <w:rPr>
          <w:rtl/>
          <w:lang w:bidi="ar-EG"/>
        </w:rPr>
      </w:pPr>
      <w:r>
        <w:t>1.2</w:t>
      </w:r>
      <w:r>
        <w:tab/>
      </w:r>
      <w:r w:rsidR="008E4872">
        <w:rPr>
          <w:rFonts w:hint="cs"/>
          <w:rtl/>
        </w:rPr>
        <w:t>عرض</w:t>
      </w:r>
      <w:r w:rsidR="006B06AA">
        <w:rPr>
          <w:rFonts w:hint="cs"/>
          <w:rtl/>
        </w:rPr>
        <w:t xml:space="preserve"> رئيس دائرة إدارة الموارد المالية </w:t>
      </w:r>
      <w:r w:rsidR="006B06AA">
        <w:t>(FRMD)</w:t>
      </w:r>
      <w:r w:rsidR="006B06AA">
        <w:rPr>
          <w:rFonts w:hint="cs"/>
          <w:rtl/>
          <w:lang w:bidi="ar-EG"/>
        </w:rPr>
        <w:t xml:space="preserve"> الوثيقة </w:t>
      </w:r>
      <w:r w:rsidR="006B06AA" w:rsidRPr="006B06AA">
        <w:rPr>
          <w:lang w:bidi="ar-EG"/>
        </w:rPr>
        <w:t>C21/DT/4</w:t>
      </w:r>
      <w:r w:rsidR="006B06AA">
        <w:rPr>
          <w:rFonts w:hint="cs"/>
          <w:rtl/>
          <w:lang w:bidi="ar-EG"/>
        </w:rPr>
        <w:t xml:space="preserve"> التي تتضمن قائمة </w:t>
      </w:r>
      <w:r>
        <w:rPr>
          <w:rFonts w:hint="cs"/>
          <w:rtl/>
          <w:lang w:bidi="ar-EG"/>
        </w:rPr>
        <w:t xml:space="preserve">بالمهام الأكثر إلحاحاً </w:t>
      </w:r>
      <w:r w:rsidR="006B06AA">
        <w:rPr>
          <w:rFonts w:hint="cs"/>
          <w:rtl/>
          <w:lang w:bidi="ar-EG"/>
        </w:rPr>
        <w:t>التي حددتها الأمانة</w:t>
      </w:r>
      <w:r>
        <w:rPr>
          <w:rFonts w:hint="cs"/>
          <w:rtl/>
          <w:lang w:bidi="ar-EG"/>
        </w:rPr>
        <w:t xml:space="preserve"> من </w:t>
      </w:r>
      <w:r w:rsidR="006B06AA">
        <w:rPr>
          <w:rFonts w:hint="cs"/>
          <w:rtl/>
          <w:lang w:bidi="ar-EG"/>
        </w:rPr>
        <w:t xml:space="preserve">بين </w:t>
      </w:r>
      <w:r>
        <w:rPr>
          <w:rFonts w:hint="cs"/>
          <w:rtl/>
          <w:lang w:bidi="ar-EG"/>
        </w:rPr>
        <w:t xml:space="preserve">الأنشطة المقررة غير الممولة لعام </w:t>
      </w:r>
      <w:r>
        <w:rPr>
          <w:lang w:bidi="ar-EG"/>
        </w:rPr>
        <w:t>2021</w:t>
      </w:r>
      <w:r w:rsidR="006B06AA">
        <w:rPr>
          <w:rFonts w:hint="cs"/>
          <w:rtl/>
          <w:lang w:bidi="ar-EG"/>
        </w:rPr>
        <w:t xml:space="preserve"> الواردة في الوثيقة </w:t>
      </w:r>
      <w:r w:rsidR="006B06AA" w:rsidRPr="006B06AA">
        <w:rPr>
          <w:lang w:bidi="ar-EG"/>
        </w:rPr>
        <w:t>C21/49</w:t>
      </w:r>
      <w:r w:rsidR="006B06AA">
        <w:rPr>
          <w:rFonts w:hint="cs"/>
          <w:rtl/>
          <w:lang w:bidi="ar-EG"/>
        </w:rPr>
        <w:t>، على النحو المطلوب في الاجتماع السابق.</w:t>
      </w:r>
      <w:r w:rsidR="008E4872">
        <w:rPr>
          <w:rFonts w:hint="cs"/>
          <w:rtl/>
          <w:lang w:bidi="ar-EG"/>
        </w:rPr>
        <w:t xml:space="preserve"> ويبلغ</w:t>
      </w:r>
      <w:r>
        <w:rPr>
          <w:rFonts w:hint="cs"/>
          <w:rtl/>
          <w:lang w:bidi="ar-EG"/>
        </w:rPr>
        <w:t xml:space="preserve"> </w:t>
      </w:r>
      <w:r w:rsidR="006B06AA">
        <w:rPr>
          <w:rFonts w:hint="cs"/>
          <w:rtl/>
        </w:rPr>
        <w:t xml:space="preserve">التمويل الإجمالي اللازم </w:t>
      </w:r>
      <w:r w:rsidR="008E4872">
        <w:rPr>
          <w:rFonts w:hint="cs"/>
          <w:rtl/>
        </w:rPr>
        <w:t xml:space="preserve">في عام 2021 للأنشطة الإلزامية الملحة </w:t>
      </w:r>
      <w:r w:rsidR="00E03258">
        <w:t>301 000</w:t>
      </w:r>
      <w:r w:rsidR="00E03258">
        <w:rPr>
          <w:rFonts w:hint="cs"/>
          <w:rtl/>
        </w:rPr>
        <w:t xml:space="preserve"> </w:t>
      </w:r>
      <w:r w:rsidR="008E4872">
        <w:rPr>
          <w:rFonts w:hint="cs"/>
          <w:rtl/>
        </w:rPr>
        <w:t>فرنك سويسري</w:t>
      </w:r>
      <w:r w:rsidR="0080777E">
        <w:rPr>
          <w:rFonts w:hint="cs"/>
          <w:rtl/>
        </w:rPr>
        <w:t xml:space="preserve"> </w:t>
      </w:r>
      <w:r w:rsidR="008E4872">
        <w:rPr>
          <w:rFonts w:hint="cs"/>
          <w:rtl/>
        </w:rPr>
        <w:t>ل</w:t>
      </w:r>
      <w:r w:rsidR="006B06AA">
        <w:rPr>
          <w:rFonts w:hint="cs"/>
          <w:rtl/>
        </w:rPr>
        <w:t xml:space="preserve">تغطية الوظائف الثلاث (وظيفتان من فئة </w:t>
      </w:r>
      <w:r w:rsidR="006B06AA">
        <w:t>P</w:t>
      </w:r>
      <w:r w:rsidR="006B2A11">
        <w:t>-</w:t>
      </w:r>
      <w:r w:rsidR="006B06AA">
        <w:t>2</w:t>
      </w:r>
      <w:r w:rsidR="006B2A11">
        <w:t>s</w:t>
      </w:r>
      <w:r w:rsidR="006B06AA">
        <w:rPr>
          <w:rFonts w:hint="cs"/>
          <w:rtl/>
          <w:lang w:bidi="ar-EG"/>
        </w:rPr>
        <w:t xml:space="preserve"> ووظيفة من فئة </w:t>
      </w:r>
      <w:r w:rsidR="006B06AA">
        <w:rPr>
          <w:lang w:bidi="ar-EG"/>
        </w:rPr>
        <w:t>P</w:t>
      </w:r>
      <w:r w:rsidR="006B2A11">
        <w:rPr>
          <w:lang w:bidi="ar-EG"/>
        </w:rPr>
        <w:t>-</w:t>
      </w:r>
      <w:r w:rsidR="006B06AA">
        <w:rPr>
          <w:lang w:bidi="ar-EG"/>
        </w:rPr>
        <w:t>1</w:t>
      </w:r>
      <w:r w:rsidR="006B06AA">
        <w:rPr>
          <w:rFonts w:hint="cs"/>
          <w:rtl/>
          <w:lang w:bidi="ar-EG"/>
        </w:rPr>
        <w:t xml:space="preserve">) </w:t>
      </w:r>
      <w:r w:rsidR="00046552">
        <w:rPr>
          <w:rFonts w:hint="cs"/>
          <w:rtl/>
          <w:lang w:bidi="ar-EG"/>
        </w:rPr>
        <w:t xml:space="preserve">من أجل الأنشطة ذات الأولوية للجان دراسات قطاع تقييس الاتصالات وتوفير أدوات وتطبيقات تكنولوجيا المعلومات لمساعدة قطاع الاتصالات الراديوية في تنفيذ لوائح الراديو. </w:t>
      </w:r>
      <w:r w:rsidR="008102E7">
        <w:rPr>
          <w:rFonts w:hint="cs"/>
          <w:rtl/>
          <w:lang w:bidi="ar-EG"/>
        </w:rPr>
        <w:t>والتُمس</w:t>
      </w:r>
      <w:r w:rsidR="00046552">
        <w:rPr>
          <w:rFonts w:hint="cs"/>
          <w:rtl/>
          <w:lang w:bidi="ar-EG"/>
        </w:rPr>
        <w:t xml:space="preserve"> الإذن باستخدام الأموال المتاحة من فائض تنفيذ ميزانية </w:t>
      </w:r>
      <w:r w:rsidR="00046552">
        <w:rPr>
          <w:lang w:bidi="ar-EG"/>
        </w:rPr>
        <w:t>2021</w:t>
      </w:r>
      <w:r w:rsidR="00046552">
        <w:rPr>
          <w:rFonts w:hint="cs"/>
          <w:rtl/>
          <w:lang w:bidi="ar-EG"/>
        </w:rPr>
        <w:t xml:space="preserve"> لتغطية التكلفة.</w:t>
      </w:r>
    </w:p>
    <w:p w14:paraId="6CE3E1AA" w14:textId="7D551BD5" w:rsidR="00B736FF" w:rsidRPr="008102E7" w:rsidRDefault="002D6E11" w:rsidP="00B736FF">
      <w:pPr>
        <w:rPr>
          <w:rtl/>
          <w:lang w:bidi="ar-EG"/>
        </w:rPr>
      </w:pPr>
      <w:r>
        <w:rPr>
          <w:lang w:bidi="ar-EG"/>
        </w:rPr>
        <w:t>2.2</w:t>
      </w:r>
      <w:r>
        <w:rPr>
          <w:lang w:bidi="ar-EG"/>
        </w:rPr>
        <w:tab/>
      </w:r>
      <w:r w:rsidR="00EF1B49">
        <w:rPr>
          <w:rFonts w:hint="cs"/>
          <w:rtl/>
          <w:lang w:bidi="ar-EG"/>
        </w:rPr>
        <w:t>وطلب أحد أعضاء المجلس توضيحا</w:t>
      </w:r>
      <w:r w:rsidR="00773077">
        <w:rPr>
          <w:rFonts w:hint="cs"/>
          <w:rtl/>
          <w:lang w:bidi="ar-EG"/>
        </w:rPr>
        <w:t>ً</w:t>
      </w:r>
      <w:r w:rsidR="00EF1B49">
        <w:rPr>
          <w:rFonts w:hint="cs"/>
          <w:rtl/>
          <w:lang w:bidi="ar-EG"/>
        </w:rPr>
        <w:t xml:space="preserve"> فيما يتعلق بالأساس التعاقدي الذي سيُستند إليه في شغل الوظائف المؤقتة الثلاث في قطاع تقييس الاتصالات وما إذا كان المجلس سيُستشار بشأن الترتيبات اللاحقة من قبيل أي تمديدات محتملة</w:t>
      </w:r>
      <w:r>
        <w:rPr>
          <w:rFonts w:hint="cs"/>
          <w:rtl/>
          <w:lang w:bidi="ar-EG"/>
        </w:rPr>
        <w:t xml:space="preserve">. </w:t>
      </w:r>
      <w:r w:rsidR="00EF1B49">
        <w:rPr>
          <w:rFonts w:hint="cs"/>
          <w:rtl/>
          <w:lang w:bidi="ar-EG"/>
        </w:rPr>
        <w:t>ولاحظ</w:t>
      </w:r>
      <w:r w:rsidR="008102E7">
        <w:rPr>
          <w:rFonts w:hint="cs"/>
          <w:rtl/>
          <w:lang w:bidi="ar-EG"/>
        </w:rPr>
        <w:t>ت</w:t>
      </w:r>
      <w:r w:rsidR="00EF1B49">
        <w:rPr>
          <w:rFonts w:hint="cs"/>
          <w:rtl/>
          <w:lang w:bidi="ar-EG"/>
        </w:rPr>
        <w:t xml:space="preserve"> عضو</w:t>
      </w:r>
      <w:r w:rsidR="008102E7">
        <w:rPr>
          <w:rFonts w:hint="cs"/>
          <w:rtl/>
          <w:lang w:bidi="ar-EG"/>
        </w:rPr>
        <w:t>ة</w:t>
      </w:r>
      <w:r w:rsidR="00EF1B49">
        <w:rPr>
          <w:rFonts w:hint="cs"/>
          <w:rtl/>
          <w:lang w:bidi="ar-EG"/>
        </w:rPr>
        <w:t xml:space="preserve"> </w:t>
      </w:r>
      <w:r w:rsidR="008102E7">
        <w:rPr>
          <w:rFonts w:hint="cs"/>
          <w:rtl/>
          <w:lang w:bidi="ar-EG"/>
        </w:rPr>
        <w:t>أ</w:t>
      </w:r>
      <w:r w:rsidR="00EF1B49">
        <w:rPr>
          <w:rFonts w:hint="cs"/>
          <w:rtl/>
          <w:lang w:bidi="ar-EG"/>
        </w:rPr>
        <w:t>خر</w:t>
      </w:r>
      <w:r w:rsidR="008102E7">
        <w:rPr>
          <w:rFonts w:hint="cs"/>
          <w:rtl/>
          <w:lang w:bidi="ar-EG"/>
        </w:rPr>
        <w:t xml:space="preserve">ى في المجلس </w:t>
      </w:r>
      <w:r w:rsidR="00EF1B49">
        <w:rPr>
          <w:rFonts w:hint="cs"/>
          <w:rtl/>
          <w:lang w:bidi="ar-EG"/>
        </w:rPr>
        <w:t xml:space="preserve">أن الوظائف من فئتي </w:t>
      </w:r>
      <w:r w:rsidR="00EF1B49">
        <w:rPr>
          <w:lang w:bidi="ar-EG"/>
        </w:rPr>
        <w:t>P.1</w:t>
      </w:r>
      <w:r w:rsidR="00EF1B49">
        <w:rPr>
          <w:rFonts w:hint="cs"/>
          <w:rtl/>
          <w:lang w:bidi="ar-EG"/>
        </w:rPr>
        <w:t xml:space="preserve"> و</w:t>
      </w:r>
      <w:r w:rsidR="00EF1B49">
        <w:rPr>
          <w:lang w:bidi="ar-EG"/>
        </w:rPr>
        <w:t>P.2</w:t>
      </w:r>
      <w:r w:rsidR="00EF1B49">
        <w:rPr>
          <w:rFonts w:hint="cs"/>
          <w:rtl/>
          <w:lang w:bidi="ar-EG"/>
        </w:rPr>
        <w:t xml:space="preserve"> تتطلب </w:t>
      </w:r>
      <w:r w:rsidR="008E4872">
        <w:rPr>
          <w:rFonts w:hint="cs"/>
          <w:rtl/>
          <w:lang w:bidi="ar-EG"/>
        </w:rPr>
        <w:t>مستوىً منخفضاً</w:t>
      </w:r>
      <w:r w:rsidR="00EF1B49">
        <w:rPr>
          <w:rFonts w:hint="cs"/>
          <w:rtl/>
          <w:lang w:bidi="ar-EG"/>
        </w:rPr>
        <w:t xml:space="preserve"> نسبياً من المؤهلات وسأل</w:t>
      </w:r>
      <w:r w:rsidR="008102E7">
        <w:rPr>
          <w:rFonts w:hint="cs"/>
          <w:rtl/>
          <w:lang w:bidi="ar-EG"/>
        </w:rPr>
        <w:t>ت</w:t>
      </w:r>
      <w:r w:rsidR="00EF1B49">
        <w:rPr>
          <w:rFonts w:hint="cs"/>
          <w:rtl/>
          <w:lang w:bidi="ar-EG"/>
        </w:rPr>
        <w:t xml:space="preserve"> عن المهام التي سيؤديها </w:t>
      </w:r>
      <w:r w:rsidR="008102E7">
        <w:rPr>
          <w:rFonts w:hint="cs"/>
          <w:rtl/>
          <w:lang w:bidi="ar-EG"/>
        </w:rPr>
        <w:t xml:space="preserve">الموظفون المعنيون. وسألت أيضاً عن إمكانية استخدام الموظفين الموجودين بدلاً من ذلك، والتمست تأكيد </w:t>
      </w:r>
      <w:r w:rsidR="0071429F">
        <w:rPr>
          <w:rFonts w:hint="cs"/>
          <w:rtl/>
          <w:lang w:bidi="ar-EG"/>
        </w:rPr>
        <w:t>ألا تكون هناك</w:t>
      </w:r>
      <w:r w:rsidR="008102E7">
        <w:rPr>
          <w:rFonts w:hint="cs"/>
          <w:rtl/>
          <w:lang w:bidi="ar-EG"/>
        </w:rPr>
        <w:t xml:space="preserve"> حاجة إلى موارد إضافية </w:t>
      </w:r>
      <w:r w:rsidR="008E4872">
        <w:rPr>
          <w:rFonts w:hint="cs"/>
          <w:rtl/>
          <w:lang w:bidi="ar-EG"/>
        </w:rPr>
        <w:t>ما بعد</w:t>
      </w:r>
      <w:r w:rsidR="008102E7">
        <w:rPr>
          <w:rFonts w:hint="cs"/>
          <w:rtl/>
          <w:lang w:bidi="ar-EG"/>
        </w:rPr>
        <w:t xml:space="preserve"> نهاية </w:t>
      </w:r>
      <w:r w:rsidR="008102E7">
        <w:rPr>
          <w:lang w:bidi="ar-EG"/>
        </w:rPr>
        <w:t>2021</w:t>
      </w:r>
      <w:r w:rsidR="008102E7">
        <w:rPr>
          <w:rFonts w:hint="cs"/>
          <w:rtl/>
          <w:lang w:bidi="ar-EG"/>
        </w:rPr>
        <w:t>.</w:t>
      </w:r>
    </w:p>
    <w:p w14:paraId="0C07FC62" w14:textId="1DCB84D0" w:rsidR="002D6E11" w:rsidRDefault="002D6E11" w:rsidP="002D6E11">
      <w:pPr>
        <w:rPr>
          <w:rtl/>
          <w:lang w:bidi="ar-EG"/>
        </w:rPr>
      </w:pPr>
      <w:r>
        <w:rPr>
          <w:lang w:bidi="ar-EG"/>
        </w:rPr>
        <w:t>3.2</w:t>
      </w:r>
      <w:r>
        <w:rPr>
          <w:lang w:bidi="ar-EG"/>
        </w:rPr>
        <w:tab/>
      </w:r>
      <w:r w:rsidR="008102E7">
        <w:rPr>
          <w:rFonts w:hint="cs"/>
          <w:rtl/>
          <w:lang w:bidi="ar-EG"/>
        </w:rPr>
        <w:t xml:space="preserve">وأوضح نائب مدير مكتب تقييس الاتصالات أن الموظفين المؤقتين يمكن تعيينهم بعقود قصيرة الأجل أو </w:t>
      </w:r>
      <w:r w:rsidR="008E4872">
        <w:rPr>
          <w:rFonts w:hint="cs"/>
          <w:rtl/>
          <w:lang w:bidi="ar-EG"/>
        </w:rPr>
        <w:t>يمكن</w:t>
      </w:r>
      <w:r w:rsidR="008102E7">
        <w:rPr>
          <w:rFonts w:hint="cs"/>
          <w:rtl/>
          <w:lang w:bidi="ar-EG"/>
        </w:rPr>
        <w:t xml:space="preserve"> </w:t>
      </w:r>
      <w:r w:rsidR="008E4872">
        <w:rPr>
          <w:rFonts w:hint="cs"/>
          <w:rtl/>
          <w:lang w:bidi="ar-EG"/>
        </w:rPr>
        <w:t>تمديد</w:t>
      </w:r>
      <w:r w:rsidR="008102E7">
        <w:rPr>
          <w:rFonts w:hint="cs"/>
          <w:rtl/>
          <w:lang w:bidi="ar-EG"/>
        </w:rPr>
        <w:t xml:space="preserve"> اتفاقات الخدمة الخاصة</w:t>
      </w:r>
      <w:r>
        <w:rPr>
          <w:rFonts w:hint="cs"/>
          <w:rtl/>
          <w:lang w:bidi="ar-EG"/>
        </w:rPr>
        <w:t xml:space="preserve">. </w:t>
      </w:r>
      <w:r w:rsidR="008E4872">
        <w:rPr>
          <w:rFonts w:hint="cs"/>
          <w:rtl/>
          <w:lang w:bidi="ar-EG"/>
        </w:rPr>
        <w:t>الحالية</w:t>
      </w:r>
      <w:r w:rsidR="00154C71">
        <w:rPr>
          <w:rFonts w:hint="cs"/>
          <w:rtl/>
          <w:lang w:bidi="ar-EG"/>
        </w:rPr>
        <w:t xml:space="preserve"> </w:t>
      </w:r>
      <w:r w:rsidR="008E4872">
        <w:rPr>
          <w:rFonts w:hint="cs"/>
          <w:rtl/>
          <w:lang w:bidi="ar-EG"/>
        </w:rPr>
        <w:t>حسب الاقتضاء.</w:t>
      </w:r>
      <w:r w:rsidR="008102E7">
        <w:rPr>
          <w:rFonts w:hint="cs"/>
          <w:rtl/>
          <w:lang w:bidi="ar-EG"/>
        </w:rPr>
        <w:t xml:space="preserve"> </w:t>
      </w:r>
      <w:r w:rsidR="00E03258" w:rsidRPr="00E03258">
        <w:rPr>
          <w:rtl/>
          <w:lang w:bidi="ar-EG"/>
        </w:rPr>
        <w:t xml:space="preserve">هذه الترتيبات </w:t>
      </w:r>
      <w:r w:rsidR="00E03258">
        <w:rPr>
          <w:rFonts w:hint="cs"/>
          <w:rtl/>
          <w:lang w:bidi="ar-EG"/>
        </w:rPr>
        <w:t xml:space="preserve">متعلقة بعام </w:t>
      </w:r>
      <w:r w:rsidR="00E03258" w:rsidRPr="00E03258">
        <w:rPr>
          <w:rtl/>
          <w:lang w:bidi="ar-EG"/>
        </w:rPr>
        <w:t>2021 فقط</w:t>
      </w:r>
      <w:r w:rsidR="00E03258">
        <w:rPr>
          <w:rFonts w:hint="cs"/>
          <w:rtl/>
          <w:lang w:bidi="ar-EG"/>
        </w:rPr>
        <w:t xml:space="preserve">. </w:t>
      </w:r>
      <w:r w:rsidR="00B736FF">
        <w:rPr>
          <w:rFonts w:hint="cs"/>
          <w:rtl/>
          <w:lang w:bidi="ar-EG"/>
        </w:rPr>
        <w:t>وستقدَّم الطلبات</w:t>
      </w:r>
      <w:r w:rsidR="00154C71">
        <w:rPr>
          <w:rFonts w:hint="cs"/>
          <w:rtl/>
          <w:lang w:bidi="ar-EG"/>
        </w:rPr>
        <w:t xml:space="preserve"> </w:t>
      </w:r>
      <w:r w:rsidR="00B736FF">
        <w:rPr>
          <w:rFonts w:hint="cs"/>
          <w:rtl/>
          <w:lang w:bidi="ar-EG"/>
        </w:rPr>
        <w:t>بشأن</w:t>
      </w:r>
      <w:r w:rsidR="0080633D">
        <w:rPr>
          <w:rFonts w:hint="cs"/>
          <w:rtl/>
          <w:lang w:bidi="ar-EG"/>
        </w:rPr>
        <w:t xml:space="preserve"> عام</w:t>
      </w:r>
      <w:r w:rsidR="00A91D74">
        <w:rPr>
          <w:rFonts w:hint="eastAsia"/>
          <w:rtl/>
          <w:lang w:bidi="ar-EG"/>
        </w:rPr>
        <w:t> </w:t>
      </w:r>
      <w:r w:rsidR="0080633D">
        <w:rPr>
          <w:lang w:bidi="ar-EG"/>
        </w:rPr>
        <w:t>2022</w:t>
      </w:r>
      <w:r w:rsidR="0080633D">
        <w:rPr>
          <w:rFonts w:hint="cs"/>
          <w:rtl/>
          <w:lang w:bidi="ar-EG"/>
        </w:rPr>
        <w:t xml:space="preserve">، </w:t>
      </w:r>
      <w:r w:rsidR="00B736FF">
        <w:rPr>
          <w:rFonts w:hint="cs"/>
          <w:rtl/>
          <w:lang w:bidi="ar-EG"/>
        </w:rPr>
        <w:t>بصورة</w:t>
      </w:r>
      <w:r w:rsidR="0080633D">
        <w:rPr>
          <w:rFonts w:hint="cs"/>
          <w:rtl/>
          <w:lang w:bidi="ar-EG"/>
        </w:rPr>
        <w:t xml:space="preserve"> منفصلة.</w:t>
      </w:r>
    </w:p>
    <w:p w14:paraId="2CCE6B8E" w14:textId="6B6FC718" w:rsidR="002D6E11" w:rsidRPr="00E32072" w:rsidRDefault="002D6E11" w:rsidP="00B736FF">
      <w:pPr>
        <w:rPr>
          <w:rtl/>
          <w:lang w:bidi="ar-EG"/>
        </w:rPr>
      </w:pPr>
      <w:r>
        <w:rPr>
          <w:lang w:bidi="ar-EG"/>
        </w:rPr>
        <w:t>4.2</w:t>
      </w:r>
      <w:r>
        <w:rPr>
          <w:lang w:bidi="ar-EG"/>
        </w:rPr>
        <w:tab/>
      </w:r>
      <w:r w:rsidR="00773077">
        <w:rPr>
          <w:rFonts w:hint="cs"/>
          <w:rtl/>
          <w:lang w:bidi="ar-EG"/>
        </w:rPr>
        <w:t xml:space="preserve">وأكد </w:t>
      </w:r>
      <w:r w:rsidR="00773077">
        <w:rPr>
          <w:rFonts w:hint="cs"/>
          <w:rtl/>
        </w:rPr>
        <w:t xml:space="preserve">رئيس دائرة إدارة الموارد المالية أن الهدف تمويل الوظائف المطلوبة من فائض تنفيذ ميزانية </w:t>
      </w:r>
      <w:r w:rsidR="00773077">
        <w:t>2021</w:t>
      </w:r>
      <w:r w:rsidR="00773077">
        <w:rPr>
          <w:rFonts w:hint="cs"/>
          <w:rtl/>
          <w:lang w:bidi="ar-EG"/>
        </w:rPr>
        <w:t xml:space="preserve">، ذلك حتى نهاية </w:t>
      </w:r>
      <w:r w:rsidR="00773077">
        <w:rPr>
          <w:lang w:bidi="ar-EG"/>
        </w:rPr>
        <w:t>2021</w:t>
      </w:r>
      <w:r w:rsidR="00773077">
        <w:rPr>
          <w:rFonts w:hint="cs"/>
          <w:rtl/>
          <w:lang w:bidi="ar-EG"/>
        </w:rPr>
        <w:t xml:space="preserve"> فقط.</w:t>
      </w:r>
      <w:r w:rsidR="00E32072">
        <w:rPr>
          <w:rFonts w:hint="cs"/>
          <w:rtl/>
          <w:lang w:bidi="ar-EG"/>
        </w:rPr>
        <w:t xml:space="preserve"> </w:t>
      </w:r>
      <w:r w:rsidR="00B736FF" w:rsidRPr="00B736FF">
        <w:rPr>
          <w:rFonts w:hint="cs"/>
          <w:rtl/>
          <w:lang w:bidi="ar-EG"/>
        </w:rPr>
        <w:t xml:space="preserve">وإذا تطلَّب قطاع تقييس الاتصالات تمديدات إضافية للمهام </w:t>
      </w:r>
      <w:r w:rsidR="00E32072">
        <w:rPr>
          <w:rFonts w:hint="cs"/>
          <w:rtl/>
          <w:lang w:bidi="ar-EG"/>
        </w:rPr>
        <w:t>أو مساعدة مؤقتة</w:t>
      </w:r>
      <w:r w:rsidR="00E32072" w:rsidRPr="00E32072">
        <w:rPr>
          <w:rFonts w:hint="cs"/>
          <w:rtl/>
          <w:lang w:bidi="ar-EG"/>
        </w:rPr>
        <w:t xml:space="preserve"> </w:t>
      </w:r>
      <w:r w:rsidR="00E32072">
        <w:rPr>
          <w:rFonts w:hint="cs"/>
          <w:rtl/>
          <w:lang w:bidi="ar-EG"/>
        </w:rPr>
        <w:t xml:space="preserve">إضافية </w:t>
      </w:r>
      <w:r w:rsidR="00B736FF">
        <w:rPr>
          <w:rFonts w:hint="cs"/>
          <w:rtl/>
          <w:lang w:bidi="ar-EG"/>
        </w:rPr>
        <w:t xml:space="preserve">لما </w:t>
      </w:r>
      <w:r w:rsidR="00E32072">
        <w:rPr>
          <w:rFonts w:hint="cs"/>
          <w:rtl/>
          <w:lang w:bidi="ar-EG"/>
        </w:rPr>
        <w:t xml:space="preserve">بعد </w:t>
      </w:r>
      <w:r w:rsidR="00B736FF">
        <w:rPr>
          <w:rFonts w:hint="cs"/>
          <w:rtl/>
          <w:lang w:bidi="ar-EG"/>
        </w:rPr>
        <w:t>عام</w:t>
      </w:r>
      <w:r w:rsidR="00851FE3">
        <w:rPr>
          <w:rFonts w:hint="eastAsia"/>
          <w:rtl/>
          <w:lang w:bidi="ar-EG"/>
        </w:rPr>
        <w:t> </w:t>
      </w:r>
      <w:r w:rsidR="00B736FF">
        <w:rPr>
          <w:rFonts w:hint="cs"/>
          <w:rtl/>
          <w:lang w:bidi="ar-EG"/>
        </w:rPr>
        <w:t>2021</w:t>
      </w:r>
      <w:r w:rsidR="00E32072">
        <w:rPr>
          <w:rFonts w:hint="cs"/>
          <w:rtl/>
          <w:lang w:bidi="ar-EG"/>
        </w:rPr>
        <w:t xml:space="preserve">، </w:t>
      </w:r>
      <w:r w:rsidR="00B736FF">
        <w:rPr>
          <w:rFonts w:hint="cs"/>
          <w:rtl/>
          <w:lang w:bidi="ar-EG"/>
        </w:rPr>
        <w:t>سيقدَّم هذا الطلب</w:t>
      </w:r>
      <w:r w:rsidR="00154C71">
        <w:rPr>
          <w:rFonts w:hint="cs"/>
          <w:rtl/>
          <w:lang w:bidi="ar-EG"/>
        </w:rPr>
        <w:t xml:space="preserve"> </w:t>
      </w:r>
      <w:r w:rsidR="00B736FF">
        <w:rPr>
          <w:rFonts w:hint="cs"/>
          <w:rtl/>
          <w:lang w:bidi="ar-EG"/>
        </w:rPr>
        <w:t xml:space="preserve">إلى المجلس في دورته </w:t>
      </w:r>
      <w:r w:rsidR="00B736FF" w:rsidRPr="00E03258">
        <w:rPr>
          <w:rFonts w:hint="cs"/>
          <w:rtl/>
          <w:lang w:bidi="ar-EG"/>
        </w:rPr>
        <w:t>لعام</w:t>
      </w:r>
      <w:r w:rsidR="00E03258" w:rsidRPr="00E03258">
        <w:rPr>
          <w:rFonts w:hint="cs"/>
          <w:rtl/>
          <w:lang w:bidi="ar-EG"/>
        </w:rPr>
        <w:t xml:space="preserve"> </w:t>
      </w:r>
      <w:r w:rsidR="00E03258" w:rsidRPr="00E03258">
        <w:rPr>
          <w:lang w:bidi="ar-EG"/>
        </w:rPr>
        <w:t>2022</w:t>
      </w:r>
      <w:r w:rsidR="00E03258">
        <w:rPr>
          <w:rFonts w:hint="cs"/>
          <w:rtl/>
        </w:rPr>
        <w:t>.</w:t>
      </w:r>
    </w:p>
    <w:p w14:paraId="04F428E5" w14:textId="53B5A458" w:rsidR="002D6E11" w:rsidRPr="0079108A" w:rsidRDefault="002D6E11" w:rsidP="002D6E11">
      <w:pPr>
        <w:rPr>
          <w:rtl/>
          <w:lang w:bidi="ar-EG"/>
        </w:rPr>
      </w:pPr>
      <w:r>
        <w:rPr>
          <w:lang w:bidi="ar-EG"/>
        </w:rPr>
        <w:t>5.2</w:t>
      </w:r>
      <w:r>
        <w:rPr>
          <w:lang w:bidi="ar-EG"/>
        </w:rPr>
        <w:tab/>
      </w:r>
      <w:r w:rsidR="00933700">
        <w:rPr>
          <w:rFonts w:hint="cs"/>
          <w:rtl/>
          <w:lang w:bidi="ar-EG"/>
        </w:rPr>
        <w:t>وأشار الرئيس إلى أن التوظيف في الوظائف غير المؤقتة سيتم تناوله في سياق الميزانية العامة للاتحاد للفترة</w:t>
      </w:r>
      <w:r w:rsidR="00051C41">
        <w:rPr>
          <w:rFonts w:hint="eastAsia"/>
          <w:rtl/>
          <w:lang w:bidi="ar-EG"/>
        </w:rPr>
        <w:t> </w:t>
      </w:r>
      <w:r w:rsidR="00933700">
        <w:rPr>
          <w:lang w:bidi="ar-EG"/>
        </w:rPr>
        <w:t>2027</w:t>
      </w:r>
      <w:r w:rsidR="00A27D14">
        <w:rPr>
          <w:lang w:bidi="ar-EG"/>
        </w:rPr>
        <w:noBreakHyphen/>
      </w:r>
      <w:r w:rsidR="00933700">
        <w:rPr>
          <w:lang w:bidi="ar-EG"/>
        </w:rPr>
        <w:t>2024</w:t>
      </w:r>
      <w:r w:rsidR="00933700">
        <w:rPr>
          <w:rFonts w:hint="cs"/>
          <w:rtl/>
          <w:lang w:bidi="ar-EG"/>
        </w:rPr>
        <w:t xml:space="preserve"> وقال إنه يفهم </w:t>
      </w:r>
      <w:r w:rsidR="0071429F">
        <w:rPr>
          <w:rFonts w:hint="cs"/>
          <w:rtl/>
          <w:lang w:bidi="ar-EG"/>
        </w:rPr>
        <w:t>إشارة ال</w:t>
      </w:r>
      <w:r w:rsidR="00933700" w:rsidRPr="0071429F">
        <w:rPr>
          <w:rFonts w:hint="cs"/>
          <w:rtl/>
          <w:lang w:bidi="ar-EG"/>
        </w:rPr>
        <w:t>طلب حصراً</w:t>
      </w:r>
      <w:r w:rsidR="00933700">
        <w:rPr>
          <w:rFonts w:hint="cs"/>
          <w:rtl/>
          <w:lang w:bidi="ar-EG"/>
        </w:rPr>
        <w:t xml:space="preserve"> إلى التوظيف المؤقت في الفترة المتبقية من عام </w:t>
      </w:r>
      <w:r w:rsidR="00933700">
        <w:rPr>
          <w:lang w:bidi="ar-EG"/>
        </w:rPr>
        <w:t>2021</w:t>
      </w:r>
      <w:r>
        <w:rPr>
          <w:rFonts w:hint="cs"/>
          <w:rtl/>
          <w:lang w:bidi="ar-EG"/>
        </w:rPr>
        <w:t xml:space="preserve">. </w:t>
      </w:r>
      <w:r w:rsidR="0079108A">
        <w:rPr>
          <w:rFonts w:hint="cs"/>
          <w:rtl/>
          <w:lang w:bidi="ar-EG"/>
        </w:rPr>
        <w:t xml:space="preserve">وأوضح أن الأمانة ستبلغ فريق العمل التابع للمجلس والمعني بالموارد المالية والبشرية </w:t>
      </w:r>
      <w:r w:rsidR="0079108A">
        <w:rPr>
          <w:lang w:bidi="ar-EG"/>
        </w:rPr>
        <w:t>(CWG-FHR)</w:t>
      </w:r>
      <w:r w:rsidR="0079108A">
        <w:rPr>
          <w:rFonts w:hint="cs"/>
          <w:rtl/>
          <w:lang w:bidi="ar-EG"/>
        </w:rPr>
        <w:t xml:space="preserve"> بتنفيذ الإذن </w:t>
      </w:r>
      <w:r w:rsidR="00933700">
        <w:rPr>
          <w:rFonts w:hint="cs"/>
          <w:rtl/>
          <w:lang w:bidi="ar-EG"/>
        </w:rPr>
        <w:t xml:space="preserve">في حالة الحصول </w:t>
      </w:r>
      <w:r w:rsidR="0079108A">
        <w:rPr>
          <w:rFonts w:hint="cs"/>
          <w:rtl/>
          <w:lang w:bidi="ar-EG"/>
        </w:rPr>
        <w:t>عليه</w:t>
      </w:r>
      <w:r w:rsidR="00933700">
        <w:rPr>
          <w:rFonts w:hint="cs"/>
          <w:rtl/>
          <w:lang w:bidi="ar-EG"/>
        </w:rPr>
        <w:t xml:space="preserve">، </w:t>
      </w:r>
      <w:r w:rsidR="0079108A">
        <w:rPr>
          <w:rFonts w:hint="cs"/>
          <w:rtl/>
          <w:lang w:bidi="ar-EG"/>
        </w:rPr>
        <w:t>كما أنها ستقدم إلى فريق العمل أي طلبات أخرى لاستخدام</w:t>
      </w:r>
      <w:r w:rsidR="00B736FF">
        <w:rPr>
          <w:rFonts w:hint="cs"/>
          <w:rtl/>
          <w:lang w:bidi="ar-EG"/>
        </w:rPr>
        <w:t xml:space="preserve"> ما بقي من</w:t>
      </w:r>
      <w:r w:rsidR="0079108A">
        <w:rPr>
          <w:rFonts w:hint="cs"/>
          <w:rtl/>
          <w:lang w:bidi="ar-EG"/>
        </w:rPr>
        <w:t xml:space="preserve"> فائض تنفيذ ميزانية </w:t>
      </w:r>
      <w:r w:rsidR="0079108A">
        <w:rPr>
          <w:lang w:bidi="ar-EG"/>
        </w:rPr>
        <w:t>2021</w:t>
      </w:r>
      <w:r w:rsidR="0079108A">
        <w:rPr>
          <w:rFonts w:hint="cs"/>
          <w:rtl/>
          <w:lang w:bidi="ar-EG"/>
        </w:rPr>
        <w:t xml:space="preserve"> لتمويل أنشطة أخرى من الأنشطة المقررة غير الممولة ذات الأولوية في عام </w:t>
      </w:r>
      <w:r w:rsidR="0079108A">
        <w:rPr>
          <w:lang w:bidi="ar-EG"/>
        </w:rPr>
        <w:t>2021</w:t>
      </w:r>
      <w:r w:rsidR="0079108A">
        <w:rPr>
          <w:rFonts w:hint="cs"/>
          <w:rtl/>
          <w:lang w:bidi="ar-EG"/>
        </w:rPr>
        <w:t xml:space="preserve">. </w:t>
      </w:r>
      <w:r w:rsidR="00B736FF">
        <w:rPr>
          <w:rFonts w:hint="cs"/>
          <w:rtl/>
          <w:lang w:bidi="ar-EG"/>
        </w:rPr>
        <w:t>و</w:t>
      </w:r>
      <w:r w:rsidR="00511FC0">
        <w:rPr>
          <w:rFonts w:hint="cs"/>
          <w:rtl/>
          <w:lang w:bidi="ar-EG"/>
        </w:rPr>
        <w:t>ارتأى الرئيس أن القرارات المتعلقة بهذه الطلبات يمكن تفويضها ل</w:t>
      </w:r>
      <w:r w:rsidR="009C2235">
        <w:rPr>
          <w:rFonts w:hint="cs"/>
          <w:rtl/>
          <w:lang w:bidi="ar-EG"/>
        </w:rPr>
        <w:t>ل</w:t>
      </w:r>
      <w:r w:rsidR="00511FC0">
        <w:rPr>
          <w:rFonts w:hint="cs"/>
          <w:rtl/>
          <w:lang w:bidi="ar-EG"/>
        </w:rPr>
        <w:t xml:space="preserve">فريق </w:t>
      </w:r>
      <w:r w:rsidR="00AF23A9">
        <w:rPr>
          <w:lang w:bidi="ar-EG"/>
        </w:rPr>
        <w:t>CWG-FHR</w:t>
      </w:r>
      <w:r w:rsidR="00AF23A9">
        <w:rPr>
          <w:rFonts w:hint="cs"/>
          <w:rtl/>
          <w:lang w:bidi="ar-EG"/>
        </w:rPr>
        <w:t xml:space="preserve"> </w:t>
      </w:r>
      <w:r w:rsidR="00B736FF">
        <w:rPr>
          <w:rFonts w:hint="cs"/>
          <w:rtl/>
          <w:lang w:bidi="ar-EG"/>
        </w:rPr>
        <w:t>كي تُتخذ إجراءات بشأنها في الوقت المناسب.</w:t>
      </w:r>
    </w:p>
    <w:p w14:paraId="643A23FF" w14:textId="686464F4" w:rsidR="002D6E11" w:rsidRDefault="002D6E11" w:rsidP="002D6E11">
      <w:pPr>
        <w:rPr>
          <w:rtl/>
          <w:lang w:bidi="ar-EG"/>
        </w:rPr>
      </w:pPr>
      <w:r>
        <w:rPr>
          <w:lang w:bidi="ar-EG"/>
        </w:rPr>
        <w:t>6.2</w:t>
      </w:r>
      <w:r>
        <w:rPr>
          <w:lang w:bidi="ar-EG"/>
        </w:rPr>
        <w:tab/>
      </w:r>
      <w:r w:rsidR="00511FC0">
        <w:rPr>
          <w:rFonts w:hint="cs"/>
          <w:rtl/>
          <w:lang w:bidi="ar-EG"/>
        </w:rPr>
        <w:t>وحذر أحد أعضاء المجلس من</w:t>
      </w:r>
      <w:r w:rsidR="00AF23A9">
        <w:rPr>
          <w:rFonts w:hint="cs"/>
          <w:rtl/>
          <w:lang w:bidi="ar-EG"/>
        </w:rPr>
        <w:t xml:space="preserve"> المناقشات الاستباقية في </w:t>
      </w:r>
      <w:r w:rsidR="009C2235">
        <w:rPr>
          <w:rFonts w:hint="cs"/>
          <w:rtl/>
          <w:lang w:bidi="ar-EG"/>
        </w:rPr>
        <w:t>ال</w:t>
      </w:r>
      <w:r w:rsidR="00AF23A9">
        <w:rPr>
          <w:rFonts w:hint="cs"/>
          <w:rtl/>
          <w:lang w:bidi="ar-EG"/>
        </w:rPr>
        <w:t xml:space="preserve">فريق </w:t>
      </w:r>
      <w:r w:rsidR="00AF23A9">
        <w:rPr>
          <w:lang w:bidi="ar-EG"/>
        </w:rPr>
        <w:t>CWG-FHR</w:t>
      </w:r>
      <w:r>
        <w:rPr>
          <w:rFonts w:hint="cs"/>
          <w:rtl/>
          <w:lang w:bidi="ar-EG"/>
        </w:rPr>
        <w:t xml:space="preserve">. </w:t>
      </w:r>
      <w:r w:rsidR="00AF23A9">
        <w:rPr>
          <w:rFonts w:hint="cs"/>
          <w:rtl/>
          <w:lang w:bidi="ar-EG"/>
        </w:rPr>
        <w:t xml:space="preserve">وقال عضو آخر إن من اللازم أيضاً أن يخضع أيٌّ من هذه الطلبات للمشاورة بالمراسلة مع الدول الأعضاء في المجلس. وشدد عضو ثالث على أن الطلبات المشار إليها في الوثيقة </w:t>
      </w:r>
      <w:r w:rsidR="00AF23A9" w:rsidRPr="00AF23A9">
        <w:rPr>
          <w:lang w:bidi="ar-EG"/>
        </w:rPr>
        <w:t>C21/DT/4</w:t>
      </w:r>
      <w:r w:rsidR="00AF23A9">
        <w:rPr>
          <w:rFonts w:hint="cs"/>
          <w:rtl/>
          <w:lang w:bidi="ar-EG"/>
        </w:rPr>
        <w:t xml:space="preserve"> </w:t>
      </w:r>
      <w:r w:rsidR="0014558C" w:rsidRPr="0071429F">
        <w:rPr>
          <w:rFonts w:hint="cs"/>
          <w:rtl/>
          <w:lang w:bidi="ar-EG"/>
        </w:rPr>
        <w:t xml:space="preserve">ينبغي اتخاذ قرارات بشأنها </w:t>
      </w:r>
      <w:r w:rsidR="009E1DBE">
        <w:rPr>
          <w:rFonts w:hint="cs"/>
          <w:rtl/>
          <w:lang w:bidi="ar-EG"/>
        </w:rPr>
        <w:t>بشكل فوري</w:t>
      </w:r>
      <w:r w:rsidR="0014558C" w:rsidRPr="0071429F">
        <w:rPr>
          <w:rFonts w:hint="cs"/>
          <w:rtl/>
          <w:lang w:bidi="ar-EG"/>
        </w:rPr>
        <w:t>.</w:t>
      </w:r>
    </w:p>
    <w:p w14:paraId="52B8AD23" w14:textId="717D19B6" w:rsidR="002D6E11" w:rsidRDefault="002D6E11" w:rsidP="00D03C11">
      <w:pPr>
        <w:rPr>
          <w:rtl/>
          <w:lang w:val="en-GB"/>
        </w:rPr>
      </w:pPr>
      <w:r>
        <w:rPr>
          <w:lang w:bidi="ar-EG"/>
        </w:rPr>
        <w:t>7.2</w:t>
      </w:r>
      <w:r>
        <w:rPr>
          <w:rtl/>
          <w:lang w:bidi="ar-EG"/>
        </w:rPr>
        <w:tab/>
      </w:r>
      <w:r w:rsidR="0014558C">
        <w:rPr>
          <w:rFonts w:hint="cs"/>
          <w:rtl/>
          <w:lang w:bidi="ar-EG"/>
        </w:rPr>
        <w:t>و</w:t>
      </w:r>
      <w:r w:rsidRPr="001F22EC">
        <w:rPr>
          <w:rFonts w:hint="cs"/>
          <w:rtl/>
          <w:lang w:bidi="ar-EG"/>
        </w:rPr>
        <w:t xml:space="preserve">اعتبر الرئيس أن أعضاء المجلس </w:t>
      </w:r>
      <w:r w:rsidRPr="001F22EC">
        <w:rPr>
          <w:rFonts w:hint="cs"/>
          <w:rtl/>
          <w:lang w:val="en-GB"/>
        </w:rPr>
        <w:t>يودون</w:t>
      </w:r>
      <w:r w:rsidR="0014558C">
        <w:rPr>
          <w:rFonts w:hint="cs"/>
          <w:rtl/>
          <w:lang w:val="en-GB"/>
        </w:rPr>
        <w:t xml:space="preserve">، بالنظر إلى الطبيعة الملحة للبند، </w:t>
      </w:r>
      <w:r w:rsidRPr="001F22EC">
        <w:rPr>
          <w:rFonts w:hint="cs"/>
          <w:rtl/>
          <w:lang w:val="en-GB"/>
        </w:rPr>
        <w:t xml:space="preserve">أن يخلصوا إلى أن </w:t>
      </w:r>
      <w:r w:rsidRPr="001F22EC">
        <w:rPr>
          <w:rFonts w:hint="cs"/>
          <w:rtl/>
        </w:rPr>
        <w:t xml:space="preserve">مشاورة بالمراسلة مع الدول الأعضاء في المجلس </w:t>
      </w:r>
      <w:r w:rsidR="0014558C">
        <w:rPr>
          <w:rFonts w:hint="cs"/>
          <w:rtl/>
        </w:rPr>
        <w:t xml:space="preserve">ستُعقد </w:t>
      </w:r>
      <w:r w:rsidRPr="001F22EC">
        <w:rPr>
          <w:rFonts w:hint="cs"/>
          <w:rtl/>
        </w:rPr>
        <w:t>من أجل</w:t>
      </w:r>
      <w:r w:rsidR="00D03C11">
        <w:rPr>
          <w:rFonts w:hint="cs"/>
          <w:rtl/>
        </w:rPr>
        <w:t xml:space="preserve"> ما يلي</w:t>
      </w:r>
      <w:r w:rsidRPr="001F22EC">
        <w:rPr>
          <w:rFonts w:hint="cs"/>
          <w:rtl/>
        </w:rPr>
        <w:t xml:space="preserve">: </w:t>
      </w:r>
    </w:p>
    <w:p w14:paraId="35E8D805" w14:textId="58891821" w:rsidR="002D6E11" w:rsidRDefault="002D6E11" w:rsidP="002D6E11">
      <w:pPr>
        <w:pStyle w:val="enumlev1"/>
        <w:rPr>
          <w:rtl/>
        </w:rPr>
      </w:pPr>
      <w:r>
        <w:rPr>
          <w:rFonts w:hint="cs"/>
          <w:rtl/>
          <w:lang w:val="en-GB"/>
        </w:rPr>
        <w:t>-</w:t>
      </w:r>
      <w:r>
        <w:rPr>
          <w:rtl/>
          <w:lang w:val="en-GB"/>
        </w:rPr>
        <w:tab/>
      </w:r>
      <w:r w:rsidR="0014558C">
        <w:rPr>
          <w:rFonts w:hint="cs"/>
          <w:rtl/>
        </w:rPr>
        <w:t xml:space="preserve">الإذن للأمين العام باستخدام فائض تنفيذ ميزانية </w:t>
      </w:r>
      <w:r w:rsidR="0014558C">
        <w:t>2021</w:t>
      </w:r>
      <w:r w:rsidR="0014558C">
        <w:rPr>
          <w:rFonts w:hint="cs"/>
          <w:rtl/>
          <w:lang w:bidi="ar-EG"/>
        </w:rPr>
        <w:t xml:space="preserve"> لتمويل الأنشطة المقررة الملحة ذات الأولوية لعام</w:t>
      </w:r>
      <w:r w:rsidR="00545CE2">
        <w:rPr>
          <w:rFonts w:hint="eastAsia"/>
          <w:rtl/>
          <w:lang w:bidi="ar-EG"/>
        </w:rPr>
        <w:t> </w:t>
      </w:r>
      <w:r w:rsidR="0014558C">
        <w:rPr>
          <w:lang w:bidi="ar-EG"/>
        </w:rPr>
        <w:t>2021</w:t>
      </w:r>
      <w:r w:rsidR="0014558C">
        <w:rPr>
          <w:rFonts w:hint="cs"/>
          <w:rtl/>
          <w:lang w:bidi="ar-EG"/>
        </w:rPr>
        <w:t xml:space="preserve"> الواردة في الوثيقة </w:t>
      </w:r>
      <w:r w:rsidR="0014558C" w:rsidRPr="00AF23A9">
        <w:rPr>
          <w:lang w:bidi="ar-EG"/>
        </w:rPr>
        <w:t>C21/DT/4</w:t>
      </w:r>
      <w:r w:rsidR="0014558C">
        <w:rPr>
          <w:rFonts w:hint="cs"/>
          <w:rtl/>
        </w:rPr>
        <w:t>؛</w:t>
      </w:r>
    </w:p>
    <w:p w14:paraId="346292D5" w14:textId="53CEB2D6" w:rsidR="002D6E11" w:rsidRPr="009C2235" w:rsidRDefault="002D6E11" w:rsidP="002D6E11">
      <w:pPr>
        <w:pStyle w:val="enumlev1"/>
        <w:rPr>
          <w:rtl/>
          <w:lang w:bidi="ar-EG"/>
        </w:rPr>
      </w:pPr>
      <w:r>
        <w:rPr>
          <w:rFonts w:hint="cs"/>
          <w:rtl/>
        </w:rPr>
        <w:t>-</w:t>
      </w:r>
      <w:r>
        <w:rPr>
          <w:rtl/>
        </w:rPr>
        <w:tab/>
      </w:r>
      <w:r w:rsidR="0014558C">
        <w:rPr>
          <w:rFonts w:hint="cs"/>
          <w:rtl/>
        </w:rPr>
        <w:t xml:space="preserve">تكليف الأمانة بعرض تنفيذ </w:t>
      </w:r>
      <w:r w:rsidR="00D03C11">
        <w:rPr>
          <w:rFonts w:hint="cs"/>
          <w:rtl/>
        </w:rPr>
        <w:t>تلك الطلبات وكذلك الأنشطة المقررة غير الممولة الأخرى الواردة في الجدول</w:t>
      </w:r>
      <w:r w:rsidR="00545CE2">
        <w:rPr>
          <w:rFonts w:hint="eastAsia"/>
          <w:rtl/>
        </w:rPr>
        <w:t> </w:t>
      </w:r>
      <w:r w:rsidR="00D03C11">
        <w:t>1</w:t>
      </w:r>
      <w:r w:rsidR="00D03C11">
        <w:rPr>
          <w:rFonts w:hint="cs"/>
          <w:rtl/>
          <w:lang w:bidi="ar-EG"/>
        </w:rPr>
        <w:t xml:space="preserve"> في</w:t>
      </w:r>
      <w:r w:rsidR="00545CE2">
        <w:rPr>
          <w:rFonts w:hint="eastAsia"/>
          <w:rtl/>
          <w:lang w:bidi="ar-EG"/>
        </w:rPr>
        <w:t> </w:t>
      </w:r>
      <w:r w:rsidR="00D03C11">
        <w:rPr>
          <w:rFonts w:hint="cs"/>
          <w:rtl/>
          <w:lang w:bidi="ar-EG"/>
        </w:rPr>
        <w:t>الوثيقة</w:t>
      </w:r>
      <w:r w:rsidR="00545CE2">
        <w:rPr>
          <w:rFonts w:hint="eastAsia"/>
          <w:rtl/>
          <w:lang w:bidi="ar-EG"/>
        </w:rPr>
        <w:t> </w:t>
      </w:r>
      <w:r w:rsidR="00D03C11" w:rsidRPr="001367BD">
        <w:rPr>
          <w:rFonts w:eastAsia="MS Mincho" w:cs="Calibri"/>
        </w:rPr>
        <w:t>C21/49</w:t>
      </w:r>
      <w:r w:rsidR="009C2235">
        <w:rPr>
          <w:rFonts w:hint="cs"/>
          <w:rtl/>
        </w:rPr>
        <w:t xml:space="preserve"> والمخططة للفترة </w:t>
      </w:r>
      <w:r w:rsidR="009C2235">
        <w:t>2027-2021</w:t>
      </w:r>
      <w:r w:rsidR="009C2235">
        <w:rPr>
          <w:rFonts w:hint="cs"/>
          <w:rtl/>
          <w:lang w:bidi="ar-EG"/>
        </w:rPr>
        <w:t xml:space="preserve"> على الاجتماع المقبل للفريق </w:t>
      </w:r>
      <w:r w:rsidR="009C2235">
        <w:rPr>
          <w:lang w:bidi="ar-EG"/>
        </w:rPr>
        <w:t>CWG-FHR</w:t>
      </w:r>
      <w:r w:rsidR="009C2235">
        <w:rPr>
          <w:rFonts w:hint="cs"/>
          <w:rtl/>
          <w:lang w:bidi="ar-EG"/>
        </w:rPr>
        <w:t xml:space="preserve"> في سبتمبر</w:t>
      </w:r>
      <w:r w:rsidR="00545CE2">
        <w:rPr>
          <w:rFonts w:hint="eastAsia"/>
          <w:rtl/>
          <w:lang w:bidi="ar-EG"/>
        </w:rPr>
        <w:t> </w:t>
      </w:r>
      <w:r w:rsidR="009C2235">
        <w:rPr>
          <w:lang w:bidi="ar-EG"/>
        </w:rPr>
        <w:t>2021</w:t>
      </w:r>
      <w:r w:rsidR="009C2235">
        <w:rPr>
          <w:rFonts w:hint="cs"/>
          <w:rtl/>
          <w:lang w:bidi="ar-EG"/>
        </w:rPr>
        <w:t xml:space="preserve"> ودورات المجلس المقبلة؛</w:t>
      </w:r>
    </w:p>
    <w:p w14:paraId="1EA27F7B" w14:textId="22FDC683" w:rsidR="002D6E11" w:rsidRDefault="002D6E11" w:rsidP="002D6E11">
      <w:pPr>
        <w:pStyle w:val="enumlev1"/>
        <w:rPr>
          <w:rtl/>
          <w:lang w:bidi="ar-EG"/>
        </w:rPr>
      </w:pPr>
      <w:r>
        <w:rPr>
          <w:rFonts w:hint="cs"/>
          <w:rtl/>
        </w:rPr>
        <w:t>-</w:t>
      </w:r>
      <w:r>
        <w:rPr>
          <w:rtl/>
        </w:rPr>
        <w:tab/>
      </w:r>
      <w:r w:rsidR="009C2235" w:rsidRPr="00FC03A1">
        <w:rPr>
          <w:rFonts w:hint="cs"/>
          <w:rtl/>
        </w:rPr>
        <w:t>تفويض</w:t>
      </w:r>
      <w:r w:rsidR="009C2235">
        <w:rPr>
          <w:rFonts w:hint="cs"/>
          <w:rtl/>
        </w:rPr>
        <w:t xml:space="preserve"> قرار منح الأمين العام الإذن باستخدام </w:t>
      </w:r>
      <w:r w:rsidR="009C2235">
        <w:rPr>
          <w:rFonts w:hint="cs"/>
          <w:rtl/>
          <w:lang w:bidi="ar-EG"/>
        </w:rPr>
        <w:t xml:space="preserve">فائض تنفيذ ميزانية </w:t>
      </w:r>
      <w:r w:rsidR="009C2235">
        <w:rPr>
          <w:lang w:bidi="ar-EG"/>
        </w:rPr>
        <w:t>2021</w:t>
      </w:r>
      <w:r w:rsidR="009C2235">
        <w:rPr>
          <w:rFonts w:hint="cs"/>
          <w:rtl/>
          <w:lang w:bidi="ar-EG"/>
        </w:rPr>
        <w:t xml:space="preserve"> لتمويل </w:t>
      </w:r>
      <w:r w:rsidR="002C4AC1">
        <w:rPr>
          <w:rFonts w:hint="cs"/>
          <w:rtl/>
          <w:lang w:bidi="ar-EG"/>
        </w:rPr>
        <w:t>ال</w:t>
      </w:r>
      <w:r w:rsidR="009C2235">
        <w:rPr>
          <w:rFonts w:hint="cs"/>
          <w:rtl/>
          <w:lang w:bidi="ar-EG"/>
        </w:rPr>
        <w:t xml:space="preserve">أنشطة </w:t>
      </w:r>
      <w:r w:rsidR="002C4AC1">
        <w:rPr>
          <w:rFonts w:hint="cs"/>
          <w:rtl/>
          <w:lang w:bidi="ar-EG"/>
        </w:rPr>
        <w:t>ال</w:t>
      </w:r>
      <w:r w:rsidR="009C2235">
        <w:rPr>
          <w:rFonts w:hint="cs"/>
          <w:rtl/>
          <w:lang w:bidi="ar-EG"/>
        </w:rPr>
        <w:t>أخرى المقررة غير</w:t>
      </w:r>
      <w:r w:rsidR="00545CE2">
        <w:rPr>
          <w:rFonts w:hint="eastAsia"/>
          <w:rtl/>
          <w:lang w:bidi="ar-EG"/>
        </w:rPr>
        <w:t> </w:t>
      </w:r>
      <w:r w:rsidR="009C2235">
        <w:rPr>
          <w:rFonts w:hint="cs"/>
          <w:rtl/>
          <w:lang w:bidi="ar-EG"/>
        </w:rPr>
        <w:t xml:space="preserve">الممولة ذات الأولوية في عام </w:t>
      </w:r>
      <w:r w:rsidR="009C2235">
        <w:rPr>
          <w:lang w:bidi="ar-EG"/>
        </w:rPr>
        <w:t>2021</w:t>
      </w:r>
      <w:r w:rsidR="002C4AC1">
        <w:rPr>
          <w:rFonts w:hint="cs"/>
          <w:rtl/>
          <w:lang w:bidi="ar-EG"/>
        </w:rPr>
        <w:t xml:space="preserve"> والواردة في الوثيقة </w:t>
      </w:r>
      <w:r w:rsidR="002C4AC1" w:rsidRPr="002C4AC1">
        <w:rPr>
          <w:lang w:bidi="ar-EG"/>
        </w:rPr>
        <w:t>C21/49</w:t>
      </w:r>
      <w:r w:rsidR="002C4AC1">
        <w:rPr>
          <w:rFonts w:hint="cs"/>
          <w:rtl/>
          <w:lang w:bidi="ar-EG"/>
        </w:rPr>
        <w:t xml:space="preserve"> للفريق </w:t>
      </w:r>
      <w:r w:rsidR="002C4AC1">
        <w:rPr>
          <w:lang w:bidi="ar-EG"/>
        </w:rPr>
        <w:t>CWG-FHR</w:t>
      </w:r>
      <w:r w:rsidR="002C4AC1" w:rsidRPr="002C4AC1">
        <w:rPr>
          <w:rFonts w:hint="cs"/>
          <w:rtl/>
          <w:lang w:bidi="ar-EG"/>
        </w:rPr>
        <w:t>، على أن تُجرى فوراً مشاورة بالمراسلة مع الدول الأعضاء في المجلس</w:t>
      </w:r>
      <w:r>
        <w:rPr>
          <w:rFonts w:hint="cs"/>
          <w:rtl/>
          <w:lang w:bidi="ar-EG"/>
        </w:rPr>
        <w:t xml:space="preserve">. </w:t>
      </w:r>
    </w:p>
    <w:p w14:paraId="4DDA5CEA" w14:textId="71FE6E6D" w:rsidR="002D6E11" w:rsidRDefault="002D6E11" w:rsidP="002D6E11">
      <w:pPr>
        <w:rPr>
          <w:rtl/>
        </w:rPr>
      </w:pPr>
      <w:r>
        <w:rPr>
          <w:lang w:bidi="ar-EG"/>
        </w:rPr>
        <w:t>8.2</w:t>
      </w:r>
      <w:r>
        <w:rPr>
          <w:lang w:bidi="ar-EG"/>
        </w:rP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48DF3DA3" w14:textId="7548D9FF" w:rsidR="002D6E11" w:rsidRPr="00EE07AE" w:rsidRDefault="002D6E11" w:rsidP="006B2A11">
      <w:pPr>
        <w:pStyle w:val="Heading1"/>
        <w:jc w:val="left"/>
        <w:rPr>
          <w:spacing w:val="-4"/>
          <w:rtl/>
        </w:rPr>
      </w:pPr>
      <w:r>
        <w:rPr>
          <w:lang w:bidi="ar-EG"/>
        </w:rPr>
        <w:lastRenderedPageBreak/>
        <w:t>3</w:t>
      </w:r>
      <w:r>
        <w:rPr>
          <w:lang w:bidi="ar-EG"/>
        </w:rPr>
        <w:tab/>
      </w:r>
      <w:r w:rsidRPr="00EE07AE">
        <w:rPr>
          <w:rFonts w:hint="cs"/>
          <w:spacing w:val="-4"/>
          <w:rtl/>
        </w:rPr>
        <w:t>تقرير عن التقدم المحرز بشأن مشروع مبنى مقر الاتحاد</w:t>
      </w:r>
      <w:r w:rsidR="002C4AC1" w:rsidRPr="00EE07AE">
        <w:rPr>
          <w:rFonts w:hint="cs"/>
          <w:spacing w:val="-4"/>
          <w:rtl/>
        </w:rPr>
        <w:t xml:space="preserve"> (الوثائق </w:t>
      </w:r>
      <w:hyperlink r:id="rId31" w:history="1">
        <w:r w:rsidR="002C4AC1" w:rsidRPr="00EE07AE">
          <w:rPr>
            <w:rFonts w:eastAsia="MS Mincho" w:cs="Calibri"/>
            <w:color w:val="0000FF"/>
            <w:spacing w:val="-4"/>
            <w:u w:val="single"/>
          </w:rPr>
          <w:t>C21/7</w:t>
        </w:r>
      </w:hyperlink>
      <w:r w:rsidR="002C4AC1" w:rsidRPr="00EE07AE">
        <w:rPr>
          <w:rFonts w:hint="cs"/>
          <w:spacing w:val="-4"/>
          <w:rtl/>
        </w:rPr>
        <w:t xml:space="preserve"> و</w:t>
      </w:r>
      <w:hyperlink r:id="rId32" w:history="1">
        <w:r w:rsidR="002C4AC1" w:rsidRPr="00EE07AE">
          <w:rPr>
            <w:rFonts w:eastAsia="MS Mincho" w:cs="Calibri"/>
            <w:color w:val="0000FF"/>
            <w:spacing w:val="-4"/>
            <w:u w:val="single"/>
          </w:rPr>
          <w:t>C21/77</w:t>
        </w:r>
      </w:hyperlink>
      <w:r w:rsidR="002C4AC1" w:rsidRPr="00EE07AE">
        <w:rPr>
          <w:rFonts w:hint="cs"/>
          <w:spacing w:val="-4"/>
          <w:rtl/>
        </w:rPr>
        <w:t xml:space="preserve">  و</w:t>
      </w:r>
      <w:hyperlink r:id="rId33" w:history="1">
        <w:r w:rsidR="002C4AC1" w:rsidRPr="00EE07AE">
          <w:rPr>
            <w:rFonts w:eastAsia="MS Mincho" w:cs="Calibri"/>
            <w:color w:val="0000FF"/>
            <w:spacing w:val="-4"/>
            <w:u w:val="single"/>
          </w:rPr>
          <w:t>C21/81</w:t>
        </w:r>
      </w:hyperlink>
      <w:r w:rsidR="002C4AC1" w:rsidRPr="00EE07AE">
        <w:rPr>
          <w:rFonts w:hint="cs"/>
          <w:spacing w:val="-4"/>
          <w:rtl/>
        </w:rPr>
        <w:t>)</w:t>
      </w:r>
    </w:p>
    <w:p w14:paraId="4BF72D3E" w14:textId="40ED74A2" w:rsidR="001C19B1" w:rsidRPr="001C477D" w:rsidRDefault="002D6E11" w:rsidP="001C19B1">
      <w:pPr>
        <w:rPr>
          <w:rtl/>
        </w:rPr>
      </w:pPr>
      <w:r w:rsidRPr="001C477D">
        <w:t>1.3</w:t>
      </w:r>
      <w:r w:rsidRPr="001C477D">
        <w:tab/>
      </w:r>
      <w:r w:rsidR="002C4AC1" w:rsidRPr="001C477D">
        <w:rPr>
          <w:rFonts w:hint="cs"/>
          <w:rtl/>
        </w:rPr>
        <w:t xml:space="preserve">أشار </w:t>
      </w:r>
      <w:r w:rsidR="002C4AC1" w:rsidRPr="001C477D">
        <w:rPr>
          <w:rFonts w:hint="cs"/>
          <w:rtl/>
          <w:lang w:bidi="ar-EG"/>
        </w:rPr>
        <w:t xml:space="preserve">نائب الأمين العام إلى أن مشروع مبنى المقر لا يزال </w:t>
      </w:r>
      <w:r w:rsidR="00FC03A1" w:rsidRPr="001C477D">
        <w:rPr>
          <w:rFonts w:hint="cs"/>
          <w:rtl/>
          <w:lang w:bidi="ar-EG"/>
        </w:rPr>
        <w:t>حسب الموعد المحدد وضمن الميزانية المحددة على الرغم من الصعوبات ال</w:t>
      </w:r>
      <w:r w:rsidR="002C4854" w:rsidRPr="001C477D">
        <w:rPr>
          <w:rFonts w:hint="cs"/>
          <w:rtl/>
          <w:lang w:bidi="ar-EG"/>
        </w:rPr>
        <w:t>ناجمة عن جائحة كوفيد-19، وقال إن عقد الجزء الثاني من القرض الممنوح من البلد المضيف قد تم توقيعه ودخل حيز النفاذ في اليوم السابق، وشكر البلد المضيف على دعمه</w:t>
      </w:r>
      <w:r w:rsidRPr="001C477D">
        <w:rPr>
          <w:rFonts w:hint="cs"/>
          <w:rtl/>
          <w:lang w:bidi="ar-EG"/>
        </w:rPr>
        <w:t xml:space="preserve">. </w:t>
      </w:r>
      <w:r w:rsidR="00B736FF" w:rsidRPr="001C477D">
        <w:rPr>
          <w:rFonts w:hint="cs"/>
          <w:rtl/>
          <w:lang w:bidi="ar-EG"/>
        </w:rPr>
        <w:t xml:space="preserve">وأعلن أن </w:t>
      </w:r>
      <w:r w:rsidR="00B63EC8" w:rsidRPr="001C477D">
        <w:rPr>
          <w:rtl/>
        </w:rPr>
        <w:t>ا</w:t>
      </w:r>
      <w:r w:rsidR="00B63EC8" w:rsidRPr="001C477D">
        <w:rPr>
          <w:rFonts w:hint="cs"/>
          <w:rtl/>
        </w:rPr>
        <w:t>لا</w:t>
      </w:r>
      <w:r w:rsidR="00B63EC8" w:rsidRPr="001C477D">
        <w:rPr>
          <w:rtl/>
        </w:rPr>
        <w:t xml:space="preserve">ختيار </w:t>
      </w:r>
      <w:r w:rsidR="00B736FF" w:rsidRPr="001C477D">
        <w:rPr>
          <w:rFonts w:hint="cs"/>
          <w:rtl/>
        </w:rPr>
        <w:t>قد وقع</w:t>
      </w:r>
      <w:r w:rsidR="00B736FF" w:rsidRPr="001C477D">
        <w:rPr>
          <w:rtl/>
        </w:rPr>
        <w:t xml:space="preserve"> </w:t>
      </w:r>
      <w:r w:rsidR="00B63EC8" w:rsidRPr="001C477D">
        <w:rPr>
          <w:rFonts w:hint="cs"/>
          <w:rtl/>
        </w:rPr>
        <w:t xml:space="preserve">على </w:t>
      </w:r>
      <w:r w:rsidR="00B63EC8" w:rsidRPr="001C477D">
        <w:rPr>
          <w:rtl/>
        </w:rPr>
        <w:t>الشركة الاستشارية</w:t>
      </w:r>
      <w:r w:rsidR="001C477D" w:rsidRPr="001C477D">
        <w:rPr>
          <w:rFonts w:hint="cs"/>
          <w:rtl/>
        </w:rPr>
        <w:t> </w:t>
      </w:r>
      <w:r w:rsidR="00B63EC8" w:rsidRPr="001C477D">
        <w:rPr>
          <w:lang w:bidi="ar-EG"/>
        </w:rPr>
        <w:t>Drees</w:t>
      </w:r>
      <w:r w:rsidR="001C477D">
        <w:rPr>
          <w:lang w:bidi="ar-EG"/>
        </w:rPr>
        <w:t> </w:t>
      </w:r>
      <w:r w:rsidR="00B63EC8" w:rsidRPr="001C477D">
        <w:rPr>
          <w:lang w:bidi="ar-EG"/>
        </w:rPr>
        <w:t>&amp;</w:t>
      </w:r>
      <w:r w:rsidR="001C477D">
        <w:rPr>
          <w:lang w:bidi="ar-EG"/>
        </w:rPr>
        <w:t> </w:t>
      </w:r>
      <w:r w:rsidR="00B63EC8" w:rsidRPr="001C477D">
        <w:rPr>
          <w:lang w:bidi="ar-EG"/>
        </w:rPr>
        <w:t>Sommer</w:t>
      </w:r>
      <w:r w:rsidR="00B63EC8" w:rsidRPr="001C477D">
        <w:rPr>
          <w:rtl/>
        </w:rPr>
        <w:t xml:space="preserve"> لدعم الاتحاد بشأن استراتيجية ظروف عمل الموظفين وخطة التنفيذ </w:t>
      </w:r>
      <w:r w:rsidR="00B736FF" w:rsidRPr="001C477D">
        <w:rPr>
          <w:rFonts w:hint="cs"/>
          <w:rtl/>
        </w:rPr>
        <w:t>وأنها ستقدم المشورة بشأن تأثير جائحة كوفيد-19 على تصميم المبنى الجديد</w:t>
      </w:r>
      <w:r w:rsidR="00B63EC8" w:rsidRPr="001C477D">
        <w:rPr>
          <w:rtl/>
        </w:rPr>
        <w:t>.</w:t>
      </w:r>
      <w:r w:rsidR="00B63EC8" w:rsidRPr="001C477D">
        <w:rPr>
          <w:rFonts w:hint="cs"/>
          <w:rtl/>
        </w:rPr>
        <w:t xml:space="preserve"> </w:t>
      </w:r>
      <w:r w:rsidR="001C19B1" w:rsidRPr="001C477D">
        <w:rPr>
          <w:rFonts w:hint="cs"/>
          <w:rtl/>
          <w:lang w:bidi="ar-EG"/>
        </w:rPr>
        <w:t>و</w:t>
      </w:r>
      <w:r w:rsidR="001C19B1" w:rsidRPr="001C477D">
        <w:rPr>
          <w:rtl/>
          <w:lang w:bidi="ar-EG"/>
        </w:rPr>
        <w:t>تواصل الأمانة العمل بشكل وثيق وتعاون</w:t>
      </w:r>
      <w:r w:rsidR="001C19B1" w:rsidRPr="001C477D">
        <w:rPr>
          <w:rFonts w:hint="cs"/>
          <w:rtl/>
          <w:lang w:bidi="ar-EG"/>
        </w:rPr>
        <w:t>ي</w:t>
      </w:r>
      <w:r w:rsidR="001C19B1" w:rsidRPr="001C477D">
        <w:rPr>
          <w:rtl/>
          <w:lang w:bidi="ar-EG"/>
        </w:rPr>
        <w:t xml:space="preserve"> للغاية مع</w:t>
      </w:r>
      <w:r w:rsidR="001C19B1" w:rsidRPr="001C477D">
        <w:rPr>
          <w:rFonts w:hint="cs"/>
          <w:rtl/>
          <w:lang w:bidi="ar-EG"/>
        </w:rPr>
        <w:t xml:space="preserve"> كونسورتيوم</w:t>
      </w:r>
      <w:r w:rsidR="001C477D" w:rsidRPr="001C477D">
        <w:rPr>
          <w:rFonts w:hint="cs"/>
          <w:rtl/>
          <w:lang w:bidi="ar-EG"/>
        </w:rPr>
        <w:t> </w:t>
      </w:r>
      <w:r w:rsidR="001C19B1" w:rsidRPr="001C477D">
        <w:rPr>
          <w:lang w:bidi="ar-EG"/>
        </w:rPr>
        <w:t>CDTK</w:t>
      </w:r>
      <w:r w:rsidR="001C19B1" w:rsidRPr="001C477D">
        <w:rPr>
          <w:rtl/>
          <w:lang w:bidi="ar-EG"/>
        </w:rPr>
        <w:t xml:space="preserve"> بشأن تصميم المبنى الجديد، ومع الجهت</w:t>
      </w:r>
      <w:r w:rsidR="001C19B1" w:rsidRPr="001C477D">
        <w:rPr>
          <w:rFonts w:hint="cs"/>
          <w:rtl/>
          <w:lang w:bidi="ar-EG"/>
        </w:rPr>
        <w:t>ين</w:t>
      </w:r>
      <w:r w:rsidR="001C19B1" w:rsidRPr="001C477D">
        <w:rPr>
          <w:rtl/>
          <w:lang w:bidi="ar-EG"/>
        </w:rPr>
        <w:t xml:space="preserve"> الراعي</w:t>
      </w:r>
      <w:r w:rsidR="001C19B1" w:rsidRPr="001C477D">
        <w:rPr>
          <w:rFonts w:hint="cs"/>
          <w:rtl/>
          <w:lang w:bidi="ar-EG"/>
        </w:rPr>
        <w:t>تين</w:t>
      </w:r>
      <w:r w:rsidR="001C19B1" w:rsidRPr="001C477D">
        <w:rPr>
          <w:rtl/>
          <w:lang w:bidi="ar-EG"/>
        </w:rPr>
        <w:t xml:space="preserve"> المملكة العربية السعودية والإمارات العربية المتحدة، وشكرت </w:t>
      </w:r>
      <w:r w:rsidR="001C19B1" w:rsidRPr="001C477D">
        <w:rPr>
          <w:rFonts w:hint="cs"/>
          <w:rtl/>
          <w:lang w:bidi="ar-EG"/>
        </w:rPr>
        <w:t xml:space="preserve">الفريق الاستشاري للدول الأعضاء المعني بمشروع مبنى مقر الاتحاد </w:t>
      </w:r>
      <w:r w:rsidR="001C19B1" w:rsidRPr="001C477D">
        <w:rPr>
          <w:lang w:bidi="ar-EG"/>
        </w:rPr>
        <w:t>(MSAG</w:t>
      </w:r>
      <w:r w:rsidR="006448F5" w:rsidRPr="001C477D">
        <w:rPr>
          <w:lang w:bidi="ar-EG"/>
        </w:rPr>
        <w:t>)</w:t>
      </w:r>
      <w:r w:rsidR="001C19B1" w:rsidRPr="001C477D">
        <w:rPr>
          <w:rFonts w:hint="cs"/>
          <w:rtl/>
          <w:lang w:bidi="ar-EG"/>
        </w:rPr>
        <w:t xml:space="preserve"> </w:t>
      </w:r>
      <w:r w:rsidR="001C19B1" w:rsidRPr="001C477D">
        <w:rPr>
          <w:rtl/>
          <w:lang w:bidi="ar-EG"/>
        </w:rPr>
        <w:t xml:space="preserve">على دعمه ومشورته. </w:t>
      </w:r>
      <w:r w:rsidR="001C19B1" w:rsidRPr="001C477D">
        <w:rPr>
          <w:rFonts w:hint="cs"/>
          <w:rtl/>
          <w:lang w:bidi="ar-EG"/>
        </w:rPr>
        <w:t>و</w:t>
      </w:r>
      <w:r w:rsidR="001C19B1" w:rsidRPr="001C477D">
        <w:rPr>
          <w:rtl/>
          <w:lang w:bidi="ar-EG"/>
        </w:rPr>
        <w:t xml:space="preserve">يمكن العثور على العرض والأسئلة المطروحة والإجابات المقدمة في جلسة المعلومات في ركن الأخبار على </w:t>
      </w:r>
      <w:r w:rsidR="001C19B1" w:rsidRPr="001C477D">
        <w:rPr>
          <w:rFonts w:hint="cs"/>
          <w:rtl/>
          <w:lang w:bidi="ar-EG"/>
        </w:rPr>
        <w:t>ال</w:t>
      </w:r>
      <w:r w:rsidR="001C19B1" w:rsidRPr="001C477D">
        <w:rPr>
          <w:rtl/>
          <w:lang w:bidi="ar-EG"/>
        </w:rPr>
        <w:t xml:space="preserve">صفحة </w:t>
      </w:r>
      <w:r w:rsidR="001C19B1" w:rsidRPr="001C477D">
        <w:rPr>
          <w:rFonts w:hint="cs"/>
          <w:rtl/>
          <w:lang w:bidi="ar-EG"/>
        </w:rPr>
        <w:t>الإلكترونية</w:t>
      </w:r>
      <w:r w:rsidR="001C19B1" w:rsidRPr="001C477D">
        <w:rPr>
          <w:rtl/>
          <w:lang w:bidi="ar-EG"/>
        </w:rPr>
        <w:t xml:space="preserve"> </w:t>
      </w:r>
      <w:r w:rsidR="001C19B1" w:rsidRPr="001C477D">
        <w:rPr>
          <w:rFonts w:hint="cs"/>
          <w:rtl/>
          <w:lang w:bidi="ar-EG"/>
        </w:rPr>
        <w:t>ل</w:t>
      </w:r>
      <w:r w:rsidR="001C19B1" w:rsidRPr="001C477D">
        <w:rPr>
          <w:rtl/>
          <w:lang w:bidi="ar-EG"/>
        </w:rPr>
        <w:t>لمجلس.</w:t>
      </w:r>
    </w:p>
    <w:p w14:paraId="0CB96E5E" w14:textId="5F973BC6" w:rsidR="002D6E11" w:rsidRDefault="002D6E11" w:rsidP="002D6E11">
      <w:pPr>
        <w:rPr>
          <w:rtl/>
          <w:lang w:bidi="ar-EG"/>
        </w:rPr>
      </w:pPr>
      <w:r>
        <w:rPr>
          <w:lang w:bidi="ar-EG"/>
        </w:rPr>
        <w:t>2.3</w:t>
      </w:r>
      <w:r>
        <w:rPr>
          <w:lang w:bidi="ar-EG"/>
        </w:rPr>
        <w:tab/>
      </w:r>
      <w:r w:rsidR="002C4854">
        <w:rPr>
          <w:rFonts w:hint="cs"/>
          <w:rtl/>
          <w:lang w:bidi="ar-EG"/>
        </w:rPr>
        <w:t xml:space="preserve">وفي معرض تقديم التقرير المرحلي عن مشروع مبني مقر الاتحاد الوارد في الوثيقة </w:t>
      </w:r>
      <w:r w:rsidR="002C4854" w:rsidRPr="002C4854">
        <w:rPr>
          <w:lang w:bidi="ar-EG"/>
        </w:rPr>
        <w:t>C21/7</w:t>
      </w:r>
      <w:r w:rsidR="002C4854">
        <w:rPr>
          <w:rFonts w:hint="cs"/>
          <w:rtl/>
          <w:lang w:bidi="ar-EG"/>
        </w:rPr>
        <w:t xml:space="preserve">، </w:t>
      </w:r>
      <w:r w:rsidR="00CE7EBD">
        <w:rPr>
          <w:rFonts w:hint="cs"/>
          <w:rtl/>
          <w:lang w:bidi="ar-EG"/>
        </w:rPr>
        <w:t>وج</w:t>
      </w:r>
      <w:r w:rsidR="00A965A6">
        <w:rPr>
          <w:rFonts w:hint="cs"/>
          <w:rtl/>
          <w:lang w:bidi="ar-EG"/>
        </w:rPr>
        <w:t>ّ</w:t>
      </w:r>
      <w:r w:rsidR="00CE7EBD">
        <w:rPr>
          <w:rFonts w:hint="cs"/>
          <w:rtl/>
          <w:lang w:bidi="ar-EG"/>
        </w:rPr>
        <w:t>ه ممثل الأمانة العامة الانتباه بشكل خاص إلى ضرورة أن تتلقى الأمانة تعليمات بشأن كيفية التعامل مع موضوع بيع البرج</w:t>
      </w:r>
      <w:r>
        <w:rPr>
          <w:rFonts w:hint="cs"/>
          <w:rtl/>
          <w:lang w:bidi="ar-EG"/>
        </w:rPr>
        <w:t xml:space="preserve">. </w:t>
      </w:r>
      <w:r w:rsidR="00CE7EBD">
        <w:rPr>
          <w:rFonts w:hint="cs"/>
          <w:rtl/>
          <w:lang w:bidi="ar-EG"/>
        </w:rPr>
        <w:t>و</w:t>
      </w:r>
      <w:r w:rsidR="00235373">
        <w:rPr>
          <w:rFonts w:hint="cs"/>
          <w:rtl/>
          <w:lang w:bidi="ar-EG"/>
        </w:rPr>
        <w:t xml:space="preserve">إذا كان </w:t>
      </w:r>
      <w:r w:rsidR="00CE7EBD">
        <w:rPr>
          <w:rFonts w:hint="cs"/>
          <w:rtl/>
          <w:lang w:bidi="ar-EG"/>
        </w:rPr>
        <w:t>خيار البيع وإعادة الاستئجار</w:t>
      </w:r>
      <w:r w:rsidR="009E1DBE">
        <w:rPr>
          <w:rFonts w:hint="cs"/>
          <w:rtl/>
          <w:lang w:bidi="ar-EG"/>
        </w:rPr>
        <w:t xml:space="preserve"> مستمراً</w:t>
      </w:r>
      <w:r w:rsidR="00CE7EBD">
        <w:rPr>
          <w:rFonts w:hint="cs"/>
          <w:rtl/>
          <w:lang w:bidi="ar-EG"/>
        </w:rPr>
        <w:t xml:space="preserve">، </w:t>
      </w:r>
      <w:r w:rsidR="00235373">
        <w:rPr>
          <w:rFonts w:hint="cs"/>
          <w:rtl/>
          <w:lang w:bidi="ar-EG"/>
        </w:rPr>
        <w:t>فيجب</w:t>
      </w:r>
      <w:r w:rsidR="00CE7EBD">
        <w:rPr>
          <w:rFonts w:hint="cs"/>
          <w:rtl/>
          <w:lang w:bidi="ar-EG"/>
        </w:rPr>
        <w:t xml:space="preserve"> اتخاذ قرار بهذا الشأن في المستقبل القريب لضمان </w:t>
      </w:r>
      <w:r w:rsidR="00235373">
        <w:rPr>
          <w:rFonts w:hint="cs"/>
          <w:rtl/>
          <w:lang w:bidi="ar-EG"/>
        </w:rPr>
        <w:t>استمرار صلاحية</w:t>
      </w:r>
      <w:r w:rsidR="00CE7EBD">
        <w:rPr>
          <w:rFonts w:hint="cs"/>
          <w:rtl/>
          <w:lang w:bidi="ar-EG"/>
        </w:rPr>
        <w:t xml:space="preserve"> الخيار.</w:t>
      </w:r>
    </w:p>
    <w:p w14:paraId="2D6B941E" w14:textId="39549457" w:rsidR="002D6E11" w:rsidRDefault="002D6E11" w:rsidP="002D6E11">
      <w:pPr>
        <w:rPr>
          <w:rtl/>
          <w:lang w:bidi="ar-EG"/>
        </w:rPr>
      </w:pPr>
      <w:r>
        <w:rPr>
          <w:lang w:bidi="ar-EG"/>
        </w:rPr>
        <w:t>3.3</w:t>
      </w:r>
      <w:r>
        <w:rPr>
          <w:lang w:bidi="ar-EG"/>
        </w:rPr>
        <w:tab/>
      </w:r>
      <w:r w:rsidR="00A965A6">
        <w:rPr>
          <w:rFonts w:hint="cs"/>
          <w:rtl/>
          <w:lang w:bidi="ar-EG"/>
        </w:rPr>
        <w:t>و</w:t>
      </w:r>
      <w:r w:rsidR="009C1F41">
        <w:rPr>
          <w:rFonts w:hint="cs"/>
          <w:rtl/>
          <w:lang w:bidi="ar-EG"/>
        </w:rPr>
        <w:t xml:space="preserve">قدم عضو المجلس من الكويت الوثيقة </w:t>
      </w:r>
      <w:r w:rsidR="009C1F41" w:rsidRPr="009C1F41">
        <w:rPr>
          <w:lang w:bidi="ar-EG"/>
        </w:rPr>
        <w:t>C21/77</w:t>
      </w:r>
      <w:r w:rsidR="009C1F41">
        <w:rPr>
          <w:rFonts w:hint="cs"/>
          <w:rtl/>
          <w:lang w:bidi="ar-EG"/>
        </w:rPr>
        <w:t xml:space="preserve"> التي تتضمن مقترحاً لتعديل المقرر </w:t>
      </w:r>
      <w:r w:rsidR="009C1F41">
        <w:rPr>
          <w:lang w:bidi="ar-EG"/>
        </w:rPr>
        <w:t>619</w:t>
      </w:r>
      <w:r w:rsidR="009C1F41">
        <w:rPr>
          <w:rFonts w:hint="cs"/>
          <w:rtl/>
          <w:lang w:bidi="ar-EG"/>
        </w:rPr>
        <w:t xml:space="preserve">. </w:t>
      </w:r>
      <w:r w:rsidR="00A965A6">
        <w:rPr>
          <w:rFonts w:hint="cs"/>
          <w:rtl/>
          <w:lang w:bidi="ar-EG"/>
        </w:rPr>
        <w:t>وأشار إلى أن</w:t>
      </w:r>
      <w:r w:rsidR="009C1F41">
        <w:rPr>
          <w:rFonts w:hint="cs"/>
          <w:rtl/>
          <w:lang w:bidi="ar-EG"/>
        </w:rPr>
        <w:t xml:space="preserve"> مشروع مبنى المقر </w:t>
      </w:r>
      <w:r w:rsidR="00A965A6">
        <w:rPr>
          <w:rFonts w:hint="cs"/>
          <w:rtl/>
          <w:lang w:bidi="ar-EG"/>
        </w:rPr>
        <w:t xml:space="preserve">لم يتلق أي رعاية أو تبرعات إضافية </w:t>
      </w:r>
      <w:r w:rsidR="009C1F41">
        <w:rPr>
          <w:rFonts w:hint="cs"/>
          <w:rtl/>
          <w:lang w:bidi="ar-EG"/>
        </w:rPr>
        <w:t xml:space="preserve">منذ اعتماد المقرر، </w:t>
      </w:r>
      <w:r w:rsidR="00A965A6">
        <w:rPr>
          <w:rFonts w:hint="cs"/>
          <w:rtl/>
          <w:lang w:bidi="ar-EG"/>
        </w:rPr>
        <w:t>وأن</w:t>
      </w:r>
      <w:r w:rsidR="009C1F41">
        <w:rPr>
          <w:rFonts w:hint="cs"/>
          <w:rtl/>
          <w:lang w:bidi="ar-EG"/>
        </w:rPr>
        <w:t xml:space="preserve"> </w:t>
      </w:r>
      <w:r w:rsidR="0066218E">
        <w:rPr>
          <w:rFonts w:hint="cs"/>
          <w:rtl/>
          <w:lang w:bidi="ar-EG"/>
        </w:rPr>
        <w:t xml:space="preserve">صياغة </w:t>
      </w:r>
      <w:r w:rsidR="00EA019A">
        <w:rPr>
          <w:rFonts w:hint="cs"/>
          <w:rtl/>
          <w:lang w:bidi="ar-EG"/>
        </w:rPr>
        <w:t>الفقرة</w:t>
      </w:r>
      <w:r w:rsidR="009C1F41">
        <w:rPr>
          <w:rFonts w:hint="cs"/>
          <w:rtl/>
          <w:lang w:bidi="ar-EG"/>
        </w:rPr>
        <w:t xml:space="preserve"> </w:t>
      </w:r>
      <w:r w:rsidR="009C1F41" w:rsidRPr="006448F5">
        <w:rPr>
          <w:i/>
          <w:iCs/>
          <w:lang w:bidi="ar-EG"/>
        </w:rPr>
        <w:t>4</w:t>
      </w:r>
      <w:r w:rsidR="009C1F41">
        <w:rPr>
          <w:rFonts w:hint="cs"/>
          <w:rtl/>
          <w:lang w:bidi="ar-EG"/>
        </w:rPr>
        <w:t xml:space="preserve"> من </w:t>
      </w:r>
      <w:r w:rsidR="009C1F41" w:rsidRPr="00EA019A">
        <w:rPr>
          <w:rFonts w:hint="cs"/>
          <w:i/>
          <w:iCs/>
          <w:rtl/>
          <w:lang w:bidi="ar-EG"/>
        </w:rPr>
        <w:t>"يقرر"</w:t>
      </w:r>
      <w:r w:rsidR="009C1F41">
        <w:rPr>
          <w:rFonts w:hint="cs"/>
          <w:rtl/>
          <w:lang w:bidi="ar-EG"/>
        </w:rPr>
        <w:t xml:space="preserve"> </w:t>
      </w:r>
      <w:r w:rsidR="00A965A6">
        <w:rPr>
          <w:rFonts w:hint="cs"/>
          <w:rtl/>
          <w:lang w:bidi="ar-EG"/>
        </w:rPr>
        <w:t xml:space="preserve">لا </w:t>
      </w:r>
      <w:r w:rsidR="0066218E">
        <w:rPr>
          <w:rFonts w:hint="cs"/>
          <w:rtl/>
          <w:lang w:bidi="ar-EG"/>
        </w:rPr>
        <w:t>تحتوي على</w:t>
      </w:r>
      <w:r w:rsidR="00A965A6">
        <w:rPr>
          <w:rFonts w:hint="cs"/>
          <w:rtl/>
          <w:lang w:bidi="ar-EG"/>
        </w:rPr>
        <w:t xml:space="preserve"> </w:t>
      </w:r>
      <w:r w:rsidR="00EA019A">
        <w:rPr>
          <w:rFonts w:hint="cs"/>
          <w:rtl/>
          <w:lang w:bidi="ar-EG"/>
        </w:rPr>
        <w:t>حافز كبير في</w:t>
      </w:r>
      <w:r w:rsidR="00545CE2">
        <w:rPr>
          <w:rFonts w:hint="eastAsia"/>
          <w:rtl/>
          <w:lang w:bidi="ar-EG"/>
        </w:rPr>
        <w:t> </w:t>
      </w:r>
      <w:r w:rsidR="00EA019A">
        <w:rPr>
          <w:rFonts w:hint="cs"/>
          <w:rtl/>
          <w:lang w:bidi="ar-EG"/>
        </w:rPr>
        <w:t>هذا الصدد</w:t>
      </w:r>
      <w:r>
        <w:rPr>
          <w:rFonts w:hint="cs"/>
          <w:rtl/>
          <w:lang w:bidi="ar-EG"/>
        </w:rPr>
        <w:t xml:space="preserve">. </w:t>
      </w:r>
      <w:r w:rsidR="009E1DBE">
        <w:rPr>
          <w:rFonts w:hint="cs"/>
          <w:rtl/>
          <w:lang w:bidi="ar-EG"/>
        </w:rPr>
        <w:t>وأعرب عن أمله في</w:t>
      </w:r>
      <w:r w:rsidR="00EA5B93">
        <w:rPr>
          <w:rFonts w:hint="cs"/>
          <w:rtl/>
          <w:lang w:bidi="ar-EG"/>
        </w:rPr>
        <w:t xml:space="preserve"> أن يشج</w:t>
      </w:r>
      <w:r w:rsidR="009E1DBE">
        <w:rPr>
          <w:rFonts w:hint="cs"/>
          <w:rtl/>
          <w:lang w:bidi="ar-EG"/>
        </w:rPr>
        <w:t>ِّ</w:t>
      </w:r>
      <w:r w:rsidR="00EA5B93">
        <w:rPr>
          <w:rFonts w:hint="cs"/>
          <w:rtl/>
          <w:lang w:bidi="ar-EG"/>
        </w:rPr>
        <w:t>ع تعديلها الدول الأعضاء على التبرع.</w:t>
      </w:r>
    </w:p>
    <w:p w14:paraId="3555E2D0" w14:textId="6BD0A612" w:rsidR="00495373" w:rsidRDefault="00495373" w:rsidP="002D6E11">
      <w:pPr>
        <w:rPr>
          <w:rtl/>
          <w:lang w:bidi="ar-EG"/>
        </w:rPr>
      </w:pPr>
      <w:r>
        <w:rPr>
          <w:lang w:bidi="ar-EG"/>
        </w:rPr>
        <w:t>4.3</w:t>
      </w:r>
      <w:r>
        <w:rPr>
          <w:lang w:bidi="ar-EG"/>
        </w:rPr>
        <w:tab/>
      </w:r>
      <w:r w:rsidR="00EA5B93">
        <w:rPr>
          <w:rFonts w:hint="cs"/>
          <w:rtl/>
          <w:lang w:bidi="ar-EG"/>
        </w:rPr>
        <w:t xml:space="preserve">وقدمت عضوة المجلس من الولايات المتحدة الوثيقة </w:t>
      </w:r>
      <w:r w:rsidR="00C86CA1" w:rsidRPr="00C86CA1">
        <w:rPr>
          <w:lang w:bidi="ar-EG"/>
        </w:rPr>
        <w:t>C21/81</w:t>
      </w:r>
      <w:r w:rsidR="00C86CA1" w:rsidRPr="00C86CA1">
        <w:rPr>
          <w:rtl/>
          <w:lang w:bidi="ar-EG"/>
        </w:rPr>
        <w:t xml:space="preserve"> </w:t>
      </w:r>
      <w:r w:rsidR="00C86CA1">
        <w:rPr>
          <w:rFonts w:hint="cs"/>
          <w:rtl/>
          <w:lang w:bidi="ar-EG"/>
        </w:rPr>
        <w:t xml:space="preserve">نيابة عن إدارتها وإدارات كندا والمكسيك والأرجنتين، وأعربت عن تأييدها </w:t>
      </w:r>
      <w:r w:rsidR="00A965A6">
        <w:rPr>
          <w:rFonts w:hint="cs"/>
          <w:rtl/>
          <w:lang w:bidi="ar-EG"/>
        </w:rPr>
        <w:t>للزخم الذي تنطوي عليه</w:t>
      </w:r>
      <w:r w:rsidR="00C86CA1">
        <w:rPr>
          <w:rFonts w:hint="cs"/>
          <w:rtl/>
          <w:lang w:bidi="ar-EG"/>
        </w:rPr>
        <w:t xml:space="preserve"> </w:t>
      </w:r>
      <w:r w:rsidR="00A965A6">
        <w:rPr>
          <w:rFonts w:hint="cs"/>
          <w:rtl/>
          <w:lang w:bidi="ar-EG"/>
        </w:rPr>
        <w:t>ال</w:t>
      </w:r>
      <w:r w:rsidR="00C86CA1">
        <w:rPr>
          <w:rFonts w:hint="cs"/>
          <w:rtl/>
          <w:lang w:bidi="ar-EG"/>
        </w:rPr>
        <w:t>تعديلات ال</w:t>
      </w:r>
      <w:r w:rsidR="00A965A6">
        <w:rPr>
          <w:rFonts w:hint="cs"/>
          <w:rtl/>
          <w:lang w:bidi="ar-EG"/>
        </w:rPr>
        <w:t>ت</w:t>
      </w:r>
      <w:r w:rsidR="00C86CA1">
        <w:rPr>
          <w:rFonts w:hint="cs"/>
          <w:rtl/>
          <w:lang w:bidi="ar-EG"/>
        </w:rPr>
        <w:t>ي اقترحت إدارة الكويت</w:t>
      </w:r>
      <w:r w:rsidR="00A965A6">
        <w:rPr>
          <w:rFonts w:hint="cs"/>
          <w:rtl/>
          <w:lang w:bidi="ar-EG"/>
        </w:rPr>
        <w:t xml:space="preserve"> إدخالها على المقرر </w:t>
      </w:r>
      <w:r w:rsidR="00A965A6">
        <w:rPr>
          <w:lang w:bidi="ar-EG"/>
        </w:rPr>
        <w:t>619</w:t>
      </w:r>
      <w:r w:rsidR="00C86CA1">
        <w:rPr>
          <w:rFonts w:hint="cs"/>
          <w:rtl/>
          <w:lang w:bidi="ar-EG"/>
        </w:rPr>
        <w:t>؛</w:t>
      </w:r>
      <w:r w:rsidR="00651F66">
        <w:rPr>
          <w:rFonts w:hint="cs"/>
          <w:rtl/>
          <w:lang w:bidi="ar-EG"/>
        </w:rPr>
        <w:t xml:space="preserve"> بيد أنها</w:t>
      </w:r>
      <w:r w:rsidR="00A965A6">
        <w:rPr>
          <w:rFonts w:hint="cs"/>
          <w:rtl/>
          <w:lang w:bidi="ar"/>
        </w:rPr>
        <w:t xml:space="preserve">، حمايةً لحدود المخاطر المالية التي قد تتعرض لها الدول الأعضاء </w:t>
      </w:r>
      <w:r w:rsidR="00651F66">
        <w:rPr>
          <w:rFonts w:hint="cs"/>
          <w:rtl/>
          <w:lang w:bidi="ar"/>
        </w:rPr>
        <w:t>مع</w:t>
      </w:r>
      <w:r w:rsidR="00A965A6">
        <w:rPr>
          <w:rFonts w:hint="cs"/>
          <w:rtl/>
          <w:lang w:bidi="ar"/>
        </w:rPr>
        <w:t xml:space="preserve"> زيادة المرونة </w:t>
      </w:r>
      <w:r w:rsidR="00651F66">
        <w:rPr>
          <w:rFonts w:hint="cs"/>
          <w:rtl/>
          <w:lang w:bidi="ar"/>
        </w:rPr>
        <w:t>فيما يتعلق با</w:t>
      </w:r>
      <w:r w:rsidR="00A965A6">
        <w:rPr>
          <w:rFonts w:hint="cs"/>
          <w:rtl/>
          <w:lang w:bidi="ar"/>
        </w:rPr>
        <w:t>لرعاي</w:t>
      </w:r>
      <w:r w:rsidR="00651F66">
        <w:rPr>
          <w:rFonts w:hint="cs"/>
          <w:rtl/>
          <w:lang w:bidi="ar"/>
        </w:rPr>
        <w:t>ة</w:t>
      </w:r>
      <w:r w:rsidR="00A965A6">
        <w:rPr>
          <w:rFonts w:hint="cs"/>
          <w:rtl/>
          <w:lang w:bidi="ar"/>
        </w:rPr>
        <w:t xml:space="preserve"> </w:t>
      </w:r>
      <w:r w:rsidR="00651F66">
        <w:rPr>
          <w:rFonts w:hint="cs"/>
          <w:rtl/>
          <w:lang w:bidi="ar"/>
        </w:rPr>
        <w:t>والتبرعات</w:t>
      </w:r>
      <w:r w:rsidR="00A965A6">
        <w:rPr>
          <w:rFonts w:hint="cs"/>
          <w:rtl/>
          <w:lang w:bidi="ar"/>
        </w:rPr>
        <w:t xml:space="preserve"> الإضافية </w:t>
      </w:r>
      <w:r w:rsidR="00A965A6">
        <w:rPr>
          <w:rFonts w:hint="cs"/>
          <w:rtl/>
          <w:lang w:bidi="ar-EG"/>
        </w:rPr>
        <w:t>ل</w:t>
      </w:r>
      <w:r w:rsidR="00A965A6" w:rsidRPr="00C92AFF">
        <w:rPr>
          <w:rFonts w:hint="cs"/>
          <w:rtl/>
          <w:lang w:bidi="ar-EG"/>
        </w:rPr>
        <w:t xml:space="preserve">مشروع </w:t>
      </w:r>
      <w:r w:rsidR="00A965A6">
        <w:rPr>
          <w:rFonts w:hint="cs"/>
          <w:rtl/>
        </w:rPr>
        <w:t xml:space="preserve">مبنى </w:t>
      </w:r>
      <w:r w:rsidR="00651F66">
        <w:rPr>
          <w:rFonts w:hint="cs"/>
          <w:rtl/>
        </w:rPr>
        <w:t>ال</w:t>
      </w:r>
      <w:r w:rsidR="00A965A6" w:rsidRPr="00C92AFF">
        <w:rPr>
          <w:rFonts w:hint="cs"/>
          <w:rtl/>
          <w:lang w:bidi="ar-EG"/>
        </w:rPr>
        <w:t>مقر</w:t>
      </w:r>
      <w:r w:rsidR="00651F66">
        <w:rPr>
          <w:rFonts w:hint="cs"/>
          <w:rtl/>
          <w:lang w:bidi="ar-EG"/>
        </w:rPr>
        <w:t xml:space="preserve">، أشارت </w:t>
      </w:r>
      <w:r w:rsidR="00A965A6">
        <w:rPr>
          <w:rFonts w:hint="cs"/>
          <w:rtl/>
          <w:lang w:bidi="ar"/>
        </w:rPr>
        <w:t xml:space="preserve">إلى أن الوثيقة </w:t>
      </w:r>
      <w:r w:rsidR="00A965A6" w:rsidRPr="00C86CA1">
        <w:rPr>
          <w:lang w:bidi="ar-EG"/>
        </w:rPr>
        <w:t>C21/81</w:t>
      </w:r>
      <w:r w:rsidR="00A965A6" w:rsidRPr="00C86CA1">
        <w:rPr>
          <w:rtl/>
          <w:lang w:bidi="ar-EG"/>
        </w:rPr>
        <w:t xml:space="preserve"> </w:t>
      </w:r>
      <w:r w:rsidR="00A965A6">
        <w:rPr>
          <w:rFonts w:hint="cs"/>
          <w:rtl/>
          <w:lang w:bidi="ar-EG"/>
        </w:rPr>
        <w:t xml:space="preserve">تتضمن مقترحاً آخر بشأن كيفية تعديل الفقرة </w:t>
      </w:r>
      <w:r w:rsidR="00A965A6" w:rsidRPr="006448F5">
        <w:rPr>
          <w:i/>
          <w:iCs/>
          <w:lang w:bidi="ar-EG"/>
        </w:rPr>
        <w:t>4</w:t>
      </w:r>
      <w:r w:rsidR="00A965A6">
        <w:rPr>
          <w:rFonts w:hint="cs"/>
          <w:rtl/>
          <w:lang w:bidi="ar-EG"/>
        </w:rPr>
        <w:t xml:space="preserve"> من </w:t>
      </w:r>
      <w:r w:rsidR="00A965A6" w:rsidRPr="00EA019A">
        <w:rPr>
          <w:rFonts w:hint="cs"/>
          <w:i/>
          <w:iCs/>
          <w:rtl/>
          <w:lang w:bidi="ar-EG"/>
        </w:rPr>
        <w:t>"يقرر"</w:t>
      </w:r>
      <w:r w:rsidR="00A965A6">
        <w:rPr>
          <w:rFonts w:hint="cs"/>
          <w:rtl/>
          <w:lang w:bidi="ar-EG"/>
        </w:rPr>
        <w:t xml:space="preserve"> من هذا المقرر. </w:t>
      </w:r>
    </w:p>
    <w:p w14:paraId="660CE786" w14:textId="0A313293" w:rsidR="00495373" w:rsidRDefault="00495373" w:rsidP="002D6E11">
      <w:pPr>
        <w:rPr>
          <w:rtl/>
          <w:lang w:bidi="ar-EG"/>
        </w:rPr>
      </w:pPr>
      <w:r>
        <w:t>5.3</w:t>
      </w:r>
      <w:r>
        <w:tab/>
      </w:r>
      <w:r w:rsidR="00651F66">
        <w:rPr>
          <w:rFonts w:hint="cs"/>
          <w:rtl/>
          <w:lang w:bidi="ar-EG"/>
        </w:rPr>
        <w:t xml:space="preserve">ورحب عضو المجلس من الكويت بالمقترح الإضافي ولكنه طلب توضيحاً فيما يتعلق بتحديد </w:t>
      </w:r>
      <w:r w:rsidR="001C19B1">
        <w:rPr>
          <w:rFonts w:hint="cs"/>
          <w:rtl/>
          <w:lang w:bidi="ar-EG"/>
        </w:rPr>
        <w:t>الجهة</w:t>
      </w:r>
      <w:r w:rsidR="00651F66">
        <w:rPr>
          <w:rFonts w:hint="cs"/>
          <w:rtl/>
          <w:lang w:bidi="ar-EG"/>
        </w:rPr>
        <w:t xml:space="preserve"> </w:t>
      </w:r>
      <w:r w:rsidR="001C19B1">
        <w:rPr>
          <w:rFonts w:hint="cs"/>
          <w:rtl/>
          <w:lang w:bidi="ar-EG"/>
        </w:rPr>
        <w:t>ال</w:t>
      </w:r>
      <w:r w:rsidR="00651F66">
        <w:rPr>
          <w:rFonts w:hint="cs"/>
          <w:rtl/>
          <w:lang w:bidi="ar-EG"/>
        </w:rPr>
        <w:t xml:space="preserve">مسؤولة عن إجراءات التقييم الوارد </w:t>
      </w:r>
      <w:r w:rsidR="00651F66" w:rsidRPr="006448F5">
        <w:rPr>
          <w:rFonts w:hint="cs"/>
          <w:rtl/>
          <w:lang w:bidi="ar-EG"/>
        </w:rPr>
        <w:t>وصفها</w:t>
      </w:r>
      <w:r w:rsidR="00651F66">
        <w:rPr>
          <w:rFonts w:hint="cs"/>
          <w:rtl/>
          <w:lang w:bidi="ar-EG"/>
        </w:rPr>
        <w:t xml:space="preserve"> في المقترح وتقرير ما إذا كان ينبغي قبول الرعاية والتبرعات المحتملة</w:t>
      </w:r>
      <w:r>
        <w:rPr>
          <w:rFonts w:hint="cs"/>
          <w:rtl/>
          <w:lang w:bidi="ar-EG"/>
        </w:rPr>
        <w:t xml:space="preserve">. </w:t>
      </w:r>
    </w:p>
    <w:p w14:paraId="3333F8A8" w14:textId="0ABC9DF6" w:rsidR="00495373" w:rsidRDefault="00495373" w:rsidP="002D6E11">
      <w:pPr>
        <w:rPr>
          <w:lang w:bidi="ar-EG"/>
        </w:rPr>
      </w:pPr>
      <w:r>
        <w:rPr>
          <w:lang w:bidi="ar-EG"/>
        </w:rPr>
        <w:t>6.3</w:t>
      </w:r>
      <w:r>
        <w:rPr>
          <w:lang w:bidi="ar-EG"/>
        </w:rPr>
        <w:tab/>
      </w:r>
      <w:r w:rsidR="00196B10">
        <w:rPr>
          <w:rFonts w:hint="cs"/>
          <w:rtl/>
          <w:lang w:bidi="ar-EG"/>
        </w:rPr>
        <w:t xml:space="preserve">وارتأى نائب الأمين العام، </w:t>
      </w:r>
      <w:r w:rsidR="006760B5">
        <w:rPr>
          <w:rFonts w:hint="cs"/>
          <w:rtl/>
          <w:lang w:bidi="ar-EG"/>
        </w:rPr>
        <w:t>كما كان الحال</w:t>
      </w:r>
      <w:r w:rsidR="00196B10">
        <w:rPr>
          <w:rFonts w:hint="cs"/>
          <w:rtl/>
          <w:lang w:bidi="ar-EG"/>
        </w:rPr>
        <w:t xml:space="preserve"> في العروض السابقة، أن لجنة توجيه مشروع المبنى، التي تلتمس المشورة من مجلس إدارة المبنى الجديد، ستكون الهيئة المناسبة. </w:t>
      </w:r>
      <w:r w:rsidR="006760B5">
        <w:rPr>
          <w:rFonts w:hint="cs"/>
          <w:rtl/>
          <w:lang w:bidi="ar-EG"/>
        </w:rPr>
        <w:t xml:space="preserve">وقد </w:t>
      </w:r>
      <w:r w:rsidR="001C19B1">
        <w:rPr>
          <w:rFonts w:hint="cs"/>
          <w:rtl/>
          <w:lang w:bidi="ar-EG"/>
        </w:rPr>
        <w:t>تضمنت</w:t>
      </w:r>
      <w:r w:rsidR="006760B5">
        <w:rPr>
          <w:rFonts w:hint="cs"/>
          <w:rtl/>
          <w:lang w:bidi="ar-EG"/>
        </w:rPr>
        <w:t xml:space="preserve"> الاتفاقات السابقة </w:t>
      </w:r>
      <w:r w:rsidR="001C19B1">
        <w:rPr>
          <w:rFonts w:hint="cs"/>
          <w:rtl/>
          <w:lang w:bidi="ar-EG"/>
        </w:rPr>
        <w:t>أخذ</w:t>
      </w:r>
      <w:r w:rsidR="00B63EC8">
        <w:rPr>
          <w:rFonts w:hint="cs"/>
          <w:rtl/>
          <w:lang w:bidi="ar-EG"/>
        </w:rPr>
        <w:t xml:space="preserve"> </w:t>
      </w:r>
      <w:r w:rsidR="006760B5">
        <w:rPr>
          <w:rFonts w:hint="cs"/>
          <w:rtl/>
          <w:lang w:bidi="ar-EG"/>
        </w:rPr>
        <w:t xml:space="preserve">رغبات </w:t>
      </w:r>
      <w:r w:rsidR="0066218E">
        <w:rPr>
          <w:rFonts w:hint="cs"/>
          <w:rtl/>
          <w:lang w:bidi="ar-EG"/>
        </w:rPr>
        <w:t>الجهات المانحة والراعية</w:t>
      </w:r>
      <w:r w:rsidR="008017DF">
        <w:rPr>
          <w:rFonts w:hint="cs"/>
          <w:rtl/>
          <w:lang w:bidi="ar-EG"/>
        </w:rPr>
        <w:t xml:space="preserve"> </w:t>
      </w:r>
      <w:r w:rsidR="001C19B1">
        <w:rPr>
          <w:rFonts w:hint="cs"/>
          <w:rtl/>
          <w:lang w:bidi="ar-EG"/>
        </w:rPr>
        <w:t>بشأن التصميم</w:t>
      </w:r>
      <w:r w:rsidR="008017DF">
        <w:rPr>
          <w:rFonts w:hint="cs"/>
          <w:rtl/>
          <w:lang w:bidi="ar-EG"/>
        </w:rPr>
        <w:t xml:space="preserve"> في الاعتبار</w:t>
      </w:r>
      <w:r w:rsidR="007F743C">
        <w:rPr>
          <w:rFonts w:hint="cs"/>
          <w:rtl/>
          <w:lang w:bidi="ar-EG"/>
        </w:rPr>
        <w:t xml:space="preserve">، </w:t>
      </w:r>
      <w:r w:rsidR="008017DF">
        <w:rPr>
          <w:rFonts w:hint="cs"/>
          <w:rtl/>
          <w:lang w:bidi="ar-EG"/>
        </w:rPr>
        <w:t xml:space="preserve">ولكن القرار النهائي </w:t>
      </w:r>
      <w:r w:rsidR="007D28D6">
        <w:rPr>
          <w:rFonts w:hint="cs"/>
          <w:rtl/>
          <w:lang w:bidi="ar-EG"/>
        </w:rPr>
        <w:t>يعود</w:t>
      </w:r>
      <w:r w:rsidR="008017DF">
        <w:rPr>
          <w:rFonts w:hint="cs"/>
          <w:rtl/>
          <w:lang w:bidi="ar-EG"/>
        </w:rPr>
        <w:t xml:space="preserve"> </w:t>
      </w:r>
      <w:r w:rsidR="007D28D6">
        <w:rPr>
          <w:rFonts w:hint="cs"/>
          <w:rtl/>
          <w:lang w:bidi="ar-EG"/>
        </w:rPr>
        <w:t xml:space="preserve">إلى </w:t>
      </w:r>
      <w:r w:rsidR="008017DF">
        <w:rPr>
          <w:rFonts w:hint="cs"/>
          <w:rtl/>
          <w:lang w:bidi="ar-EG"/>
        </w:rPr>
        <w:t>أمانة الاتحاد</w:t>
      </w:r>
      <w:r>
        <w:rPr>
          <w:rFonts w:hint="cs"/>
          <w:rtl/>
          <w:lang w:bidi="ar-EG"/>
        </w:rPr>
        <w:t xml:space="preserve">. </w:t>
      </w:r>
    </w:p>
    <w:p w14:paraId="3D29B43D" w14:textId="2DB594C6" w:rsidR="00495373" w:rsidRPr="00CF57F1" w:rsidRDefault="00495373" w:rsidP="002D6E11">
      <w:pPr>
        <w:rPr>
          <w:rtl/>
          <w:lang w:bidi="ar-EG"/>
        </w:rPr>
      </w:pPr>
      <w:r w:rsidRPr="00FB1E42">
        <w:rPr>
          <w:lang w:bidi="ar-EG"/>
        </w:rPr>
        <w:t>7.3</w:t>
      </w:r>
      <w:r w:rsidRPr="00FB1E42">
        <w:rPr>
          <w:rtl/>
          <w:lang w:bidi="ar-EG"/>
        </w:rPr>
        <w:tab/>
      </w:r>
      <w:r w:rsidR="007D28D6" w:rsidRPr="00FB1E42">
        <w:rPr>
          <w:rFonts w:hint="cs"/>
          <w:rtl/>
          <w:lang w:bidi="ar-EG"/>
        </w:rPr>
        <w:t xml:space="preserve">ورحب عضو المجلس من سويسرا بالتقدم المحرز في المشروع وتوقيع عقد الجزء الثاني من القرض الممنوح من البلد المضيف، وشدد على أهمية </w:t>
      </w:r>
      <w:r w:rsidR="005F051D" w:rsidRPr="00FB1E42">
        <w:rPr>
          <w:rFonts w:hint="cs"/>
          <w:rtl/>
          <w:lang w:bidi="ar-EG"/>
        </w:rPr>
        <w:t>استمرارية الأعمال خلال مرحلتي الهدم والبناء</w:t>
      </w:r>
      <w:r w:rsidRPr="00FB1E42">
        <w:rPr>
          <w:rFonts w:hint="cs"/>
          <w:rtl/>
          <w:lang w:bidi="ar-EG"/>
        </w:rPr>
        <w:t xml:space="preserve">. </w:t>
      </w:r>
      <w:r w:rsidR="005F051D" w:rsidRPr="00FB1E42">
        <w:rPr>
          <w:rFonts w:hint="cs"/>
          <w:rtl/>
          <w:lang w:bidi="ar-EG"/>
        </w:rPr>
        <w:t>وقال إن حكومته ستواصل العمل مع الاتحاد</w:t>
      </w:r>
      <w:r w:rsidR="0066218E" w:rsidRPr="00FB1E42">
        <w:rPr>
          <w:rFonts w:hint="cs"/>
          <w:rtl/>
          <w:lang w:bidi="ar-EG"/>
        </w:rPr>
        <w:t>،</w:t>
      </w:r>
      <w:r w:rsidR="005F051D" w:rsidRPr="00FB1E42">
        <w:rPr>
          <w:rFonts w:hint="cs"/>
          <w:rtl/>
          <w:lang w:bidi="ar-EG"/>
        </w:rPr>
        <w:t xml:space="preserve"> </w:t>
      </w:r>
      <w:r w:rsidR="00AD5596" w:rsidRPr="00FB1E42">
        <w:rPr>
          <w:rFonts w:hint="cs"/>
          <w:rtl/>
          <w:lang w:bidi="ar-EG"/>
        </w:rPr>
        <w:t>في</w:t>
      </w:r>
      <w:r w:rsidR="009B779C" w:rsidRPr="00FB1E42">
        <w:rPr>
          <w:rFonts w:hint="eastAsia"/>
          <w:rtl/>
          <w:lang w:bidi="ar-EG"/>
        </w:rPr>
        <w:t> </w:t>
      </w:r>
      <w:r w:rsidR="00AD5596" w:rsidRPr="00FB1E42">
        <w:rPr>
          <w:rFonts w:hint="cs"/>
          <w:rtl/>
          <w:lang w:bidi="ar-EG"/>
        </w:rPr>
        <w:t>حدود اختصاصها</w:t>
      </w:r>
      <w:r w:rsidR="0066218E" w:rsidRPr="00FB1E42">
        <w:rPr>
          <w:rFonts w:hint="cs"/>
          <w:rtl/>
          <w:lang w:bidi="ar-EG"/>
        </w:rPr>
        <w:t>،</w:t>
      </w:r>
      <w:r w:rsidR="00AD5596" w:rsidRPr="00FB1E42">
        <w:rPr>
          <w:rFonts w:hint="cs"/>
          <w:rtl/>
          <w:lang w:bidi="ar-EG"/>
        </w:rPr>
        <w:t xml:space="preserve"> </w:t>
      </w:r>
      <w:r w:rsidR="009B779C" w:rsidRPr="00FB1E42">
        <w:rPr>
          <w:rFonts w:hint="cs"/>
          <w:rtl/>
          <w:lang w:bidi="ar-EG"/>
        </w:rPr>
        <w:t>لدعم الاتحاد قدر الإمكان</w:t>
      </w:r>
      <w:r w:rsidR="006B2A11" w:rsidRPr="00FB1E42">
        <w:rPr>
          <w:rFonts w:hint="cs"/>
          <w:rtl/>
          <w:lang w:bidi="ar-EG"/>
        </w:rPr>
        <w:t xml:space="preserve"> </w:t>
      </w:r>
      <w:r w:rsidR="005F051D" w:rsidRPr="00FB1E42">
        <w:rPr>
          <w:rFonts w:hint="cs"/>
          <w:rtl/>
          <w:lang w:bidi="ar-EG"/>
        </w:rPr>
        <w:t>للمساعدة</w:t>
      </w:r>
      <w:r w:rsidR="00AD5596" w:rsidRPr="00FB1E42">
        <w:rPr>
          <w:rFonts w:hint="cs"/>
          <w:rtl/>
          <w:lang w:bidi="ar-EG"/>
        </w:rPr>
        <w:t xml:space="preserve"> </w:t>
      </w:r>
      <w:r w:rsidR="005F051D" w:rsidRPr="00FB1E42">
        <w:rPr>
          <w:rFonts w:hint="cs"/>
          <w:rtl/>
          <w:lang w:bidi="ar-EG"/>
        </w:rPr>
        <w:t xml:space="preserve">في إيجاد أماكن للاجتماعات وضمان الأمن الخارجي للمبنى المستقبلي </w:t>
      </w:r>
      <w:r w:rsidR="009B779C" w:rsidRPr="00FB1E42">
        <w:rPr>
          <w:rFonts w:hint="cs"/>
          <w:rtl/>
          <w:lang w:bidi="ar-EG"/>
        </w:rPr>
        <w:t xml:space="preserve">ضمن </w:t>
      </w:r>
      <w:r w:rsidR="00264AA3" w:rsidRPr="00FB1E42">
        <w:rPr>
          <w:rFonts w:hint="cs"/>
          <w:rtl/>
          <w:lang w:bidi="ar-EG"/>
        </w:rPr>
        <w:t>حدود وقيود القطاع</w:t>
      </w:r>
      <w:r w:rsidR="009B779C" w:rsidRPr="00FB1E42">
        <w:rPr>
          <w:rFonts w:hint="cs"/>
          <w:rtl/>
          <w:lang w:bidi="ar-EG"/>
        </w:rPr>
        <w:t xml:space="preserve"> </w:t>
      </w:r>
      <w:r w:rsidR="00264AA3" w:rsidRPr="00FB1E42">
        <w:rPr>
          <w:rFonts w:hint="cs"/>
          <w:rtl/>
          <w:lang w:bidi="ar-EG"/>
        </w:rPr>
        <w:t>الخاصة بالمناطق الحضرية</w:t>
      </w:r>
      <w:r w:rsidR="006B2A11" w:rsidRPr="00FB1E42">
        <w:rPr>
          <w:rFonts w:hint="cs"/>
          <w:rtl/>
          <w:lang w:bidi="ar-EG"/>
        </w:rPr>
        <w:t xml:space="preserve">، </w:t>
      </w:r>
      <w:r w:rsidR="005F051D" w:rsidRPr="00FB1E42">
        <w:rPr>
          <w:rFonts w:hint="cs"/>
          <w:rtl/>
          <w:lang w:bidi="ar-EG"/>
        </w:rPr>
        <w:t>ودعم قرارات المجلس بشأن بيع البرج</w:t>
      </w:r>
      <w:r w:rsidR="00AD5596" w:rsidRPr="00FB1E42">
        <w:rPr>
          <w:rFonts w:hint="cs"/>
          <w:rtl/>
          <w:lang w:bidi="ar-EG"/>
        </w:rPr>
        <w:t>.</w:t>
      </w:r>
      <w:r w:rsidR="005F051D" w:rsidRPr="00CF57F1">
        <w:rPr>
          <w:rFonts w:hint="cs"/>
          <w:rtl/>
          <w:lang w:bidi="ar-EG"/>
        </w:rPr>
        <w:t xml:space="preserve"> </w:t>
      </w:r>
    </w:p>
    <w:p w14:paraId="5F8B3638" w14:textId="5CB06D0C" w:rsidR="00495373" w:rsidRPr="005349DA" w:rsidRDefault="00495373" w:rsidP="002D6E11">
      <w:pPr>
        <w:rPr>
          <w:spacing w:val="-2"/>
          <w:rtl/>
          <w:lang w:bidi="ar-EG"/>
        </w:rPr>
      </w:pPr>
      <w:r w:rsidRPr="005349DA">
        <w:rPr>
          <w:spacing w:val="-2"/>
          <w:lang w:bidi="ar-EG"/>
        </w:rPr>
        <w:t>8.3</w:t>
      </w:r>
      <w:r w:rsidRPr="005349DA">
        <w:rPr>
          <w:spacing w:val="-2"/>
          <w:lang w:bidi="ar-EG"/>
        </w:rPr>
        <w:tab/>
      </w:r>
      <w:r w:rsidRPr="005349DA">
        <w:rPr>
          <w:rFonts w:hint="cs"/>
          <w:spacing w:val="-2"/>
          <w:rtl/>
        </w:rPr>
        <w:t xml:space="preserve">وأثناء المناقشة التي أعقبت ذلك، أعرب </w:t>
      </w:r>
      <w:r w:rsidR="00AD5596" w:rsidRPr="005349DA">
        <w:rPr>
          <w:rFonts w:hint="cs"/>
          <w:spacing w:val="-2"/>
          <w:rtl/>
        </w:rPr>
        <w:t xml:space="preserve">أعضاء المجلس </w:t>
      </w:r>
      <w:r w:rsidRPr="005349DA">
        <w:rPr>
          <w:rFonts w:hint="cs"/>
          <w:spacing w:val="-2"/>
          <w:rtl/>
        </w:rPr>
        <w:t>عن تأييد</w:t>
      </w:r>
      <w:r w:rsidR="00AD5596" w:rsidRPr="005349DA">
        <w:rPr>
          <w:rFonts w:hint="cs"/>
          <w:spacing w:val="-2"/>
          <w:rtl/>
        </w:rPr>
        <w:t xml:space="preserve">هم لمبدأ تعديل المقرر </w:t>
      </w:r>
      <w:r w:rsidR="00AD5596" w:rsidRPr="005349DA">
        <w:rPr>
          <w:spacing w:val="-2"/>
        </w:rPr>
        <w:t>619</w:t>
      </w:r>
      <w:r w:rsidR="00AD5596" w:rsidRPr="005349DA">
        <w:rPr>
          <w:rFonts w:hint="cs"/>
          <w:spacing w:val="-2"/>
          <w:rtl/>
          <w:lang w:bidi="ar-EG"/>
        </w:rPr>
        <w:t xml:space="preserve">، على النحو المقدم من الكويت في </w:t>
      </w:r>
      <w:r w:rsidRPr="005349DA">
        <w:rPr>
          <w:rFonts w:hint="cs"/>
          <w:spacing w:val="-2"/>
          <w:rtl/>
        </w:rPr>
        <w:t xml:space="preserve">الوثيقة </w:t>
      </w:r>
      <w:r w:rsidR="00AD5596" w:rsidRPr="005349DA">
        <w:rPr>
          <w:spacing w:val="-2"/>
        </w:rPr>
        <w:t>C21/77</w:t>
      </w:r>
      <w:r w:rsidR="00AD5596" w:rsidRPr="005349DA">
        <w:rPr>
          <w:rFonts w:hint="cs"/>
          <w:spacing w:val="-2"/>
          <w:rtl/>
        </w:rPr>
        <w:t xml:space="preserve">، إلى جانب الصياغة </w:t>
      </w:r>
      <w:r w:rsidR="0066218E" w:rsidRPr="005349DA">
        <w:rPr>
          <w:rFonts w:hint="cs"/>
          <w:spacing w:val="-2"/>
          <w:rtl/>
        </w:rPr>
        <w:t xml:space="preserve">المحددة </w:t>
      </w:r>
      <w:r w:rsidR="00AD5596" w:rsidRPr="005349DA">
        <w:rPr>
          <w:rFonts w:hint="cs"/>
          <w:spacing w:val="-2"/>
          <w:rtl/>
        </w:rPr>
        <w:t xml:space="preserve">الواردة في الوثيقة </w:t>
      </w:r>
      <w:r w:rsidR="00AD5596" w:rsidRPr="005349DA">
        <w:rPr>
          <w:spacing w:val="-2"/>
        </w:rPr>
        <w:t>C21/81</w:t>
      </w:r>
      <w:r w:rsidRPr="005349DA">
        <w:rPr>
          <w:rFonts w:hint="cs"/>
          <w:spacing w:val="-2"/>
          <w:rtl/>
        </w:rPr>
        <w:t xml:space="preserve">. </w:t>
      </w:r>
      <w:r w:rsidR="0066218E" w:rsidRPr="005349DA">
        <w:rPr>
          <w:rFonts w:hint="cs"/>
          <w:spacing w:val="-2"/>
          <w:rtl/>
        </w:rPr>
        <w:t>وسأل أحد أعضاء المجلس عما إذا كانت أي أموال فائض</w:t>
      </w:r>
      <w:r w:rsidR="008B7EDA" w:rsidRPr="005349DA">
        <w:rPr>
          <w:rFonts w:hint="cs"/>
          <w:spacing w:val="-2"/>
          <w:rtl/>
        </w:rPr>
        <w:t>ة من</w:t>
      </w:r>
      <w:r w:rsidR="0066218E" w:rsidRPr="005349DA">
        <w:rPr>
          <w:rFonts w:hint="cs"/>
          <w:spacing w:val="-2"/>
          <w:rtl/>
        </w:rPr>
        <w:t xml:space="preserve"> التبرعات أو الرعاية </w:t>
      </w:r>
      <w:r w:rsidR="008B7EDA" w:rsidRPr="005349DA">
        <w:rPr>
          <w:rFonts w:hint="cs"/>
          <w:spacing w:val="-2"/>
          <w:rtl/>
        </w:rPr>
        <w:t xml:space="preserve">ستضاف </w:t>
      </w:r>
      <w:r w:rsidR="0066218E" w:rsidRPr="005349DA">
        <w:rPr>
          <w:rFonts w:hint="cs"/>
          <w:spacing w:val="-2"/>
          <w:rtl/>
        </w:rPr>
        <w:t xml:space="preserve">إلى </w:t>
      </w:r>
      <w:r w:rsidR="008B7EDA" w:rsidRPr="005349DA">
        <w:rPr>
          <w:rFonts w:hint="cs"/>
          <w:spacing w:val="-2"/>
          <w:rtl/>
        </w:rPr>
        <w:t>صندوق سجل المخاطر</w:t>
      </w:r>
      <w:r w:rsidRPr="005349DA">
        <w:rPr>
          <w:rFonts w:hint="cs"/>
          <w:spacing w:val="-2"/>
          <w:rtl/>
        </w:rPr>
        <w:t xml:space="preserve">. </w:t>
      </w:r>
      <w:r w:rsidR="008B7EDA" w:rsidRPr="005349DA">
        <w:rPr>
          <w:rFonts w:hint="cs"/>
          <w:spacing w:val="-2"/>
          <w:rtl/>
        </w:rPr>
        <w:t>وفيما يتعلق بالبرج، أيد بعض أعضاء المجلس نهج البيع وإعادة الاستئجار تفادياً للمزيد من التأخير؛ بيد أن عضو</w:t>
      </w:r>
      <w:r w:rsidR="00967A77" w:rsidRPr="005349DA">
        <w:rPr>
          <w:rFonts w:hint="cs"/>
          <w:spacing w:val="-2"/>
          <w:rtl/>
        </w:rPr>
        <w:t>ة</w:t>
      </w:r>
      <w:r w:rsidR="008B7EDA" w:rsidRPr="005349DA">
        <w:rPr>
          <w:rFonts w:hint="cs"/>
          <w:spacing w:val="-2"/>
          <w:rtl/>
        </w:rPr>
        <w:t xml:space="preserve"> في المجلس أعرب</w:t>
      </w:r>
      <w:r w:rsidR="00967A77" w:rsidRPr="005349DA">
        <w:rPr>
          <w:rFonts w:hint="cs"/>
          <w:spacing w:val="-2"/>
          <w:rtl/>
        </w:rPr>
        <w:t>ت</w:t>
      </w:r>
      <w:r w:rsidR="008B7EDA" w:rsidRPr="005349DA">
        <w:rPr>
          <w:rFonts w:hint="cs"/>
          <w:spacing w:val="-2"/>
          <w:rtl/>
        </w:rPr>
        <w:t xml:space="preserve"> عن </w:t>
      </w:r>
      <w:r w:rsidR="00967A77" w:rsidRPr="005349DA">
        <w:rPr>
          <w:rFonts w:hint="cs"/>
          <w:spacing w:val="-2"/>
          <w:rtl/>
        </w:rPr>
        <w:t xml:space="preserve">رأي مفاده أن الاقتراح </w:t>
      </w:r>
      <w:r w:rsidR="008C59EB" w:rsidRPr="005349DA">
        <w:rPr>
          <w:rFonts w:hint="cs"/>
          <w:spacing w:val="-2"/>
          <w:rtl/>
        </w:rPr>
        <w:t>استند إلى</w:t>
      </w:r>
      <w:r w:rsidR="00967A77" w:rsidRPr="005349DA">
        <w:rPr>
          <w:rFonts w:hint="cs"/>
          <w:spacing w:val="-2"/>
          <w:rtl/>
        </w:rPr>
        <w:t xml:space="preserve"> الوضع قبل جائحة </w:t>
      </w:r>
      <w:proofErr w:type="spellStart"/>
      <w:r w:rsidR="00967A77" w:rsidRPr="005349DA">
        <w:rPr>
          <w:rFonts w:hint="cs"/>
          <w:spacing w:val="-2"/>
          <w:rtl/>
        </w:rPr>
        <w:t>كوفيد</w:t>
      </w:r>
      <w:proofErr w:type="spellEnd"/>
      <w:r w:rsidR="00967A77" w:rsidRPr="005349DA">
        <w:rPr>
          <w:rFonts w:hint="cs"/>
          <w:spacing w:val="-2"/>
          <w:rtl/>
        </w:rPr>
        <w:t>-</w:t>
      </w:r>
      <w:r w:rsidR="00967A77" w:rsidRPr="005349DA">
        <w:rPr>
          <w:spacing w:val="-2"/>
        </w:rPr>
        <w:t>19</w:t>
      </w:r>
      <w:r w:rsidR="00967A77" w:rsidRPr="005349DA">
        <w:rPr>
          <w:rFonts w:hint="cs"/>
          <w:spacing w:val="-2"/>
          <w:rtl/>
          <w:lang w:bidi="ar-EG"/>
        </w:rPr>
        <w:t xml:space="preserve"> ولم يعد مناسباً، خاصة أن مسألة الاستخدام المستقبلي لقاعة </w:t>
      </w:r>
      <w:proofErr w:type="spellStart"/>
      <w:r w:rsidR="00967A77" w:rsidRPr="005349DA">
        <w:rPr>
          <w:rFonts w:hint="cs"/>
          <w:spacing w:val="-2"/>
          <w:rtl/>
          <w:lang w:bidi="ar-EG"/>
        </w:rPr>
        <w:t>بوبوف</w:t>
      </w:r>
      <w:proofErr w:type="spellEnd"/>
      <w:r w:rsidR="00967A77" w:rsidRPr="005349DA">
        <w:rPr>
          <w:rFonts w:hint="cs"/>
          <w:spacing w:val="-2"/>
          <w:rtl/>
          <w:lang w:bidi="ar-EG"/>
        </w:rPr>
        <w:t xml:space="preserve"> </w:t>
      </w:r>
      <w:r w:rsidR="008C59EB" w:rsidRPr="005349DA">
        <w:rPr>
          <w:rFonts w:hint="cs"/>
          <w:spacing w:val="-2"/>
          <w:rtl/>
          <w:lang w:bidi="ar-EG"/>
        </w:rPr>
        <w:t>لم تُحسم بعد</w:t>
      </w:r>
      <w:r w:rsidR="00967A77" w:rsidRPr="005349DA">
        <w:rPr>
          <w:rFonts w:hint="cs"/>
          <w:spacing w:val="-2"/>
          <w:rtl/>
          <w:lang w:bidi="ar-EG"/>
        </w:rPr>
        <w:t xml:space="preserve">. وتساءلت عن </w:t>
      </w:r>
      <w:r w:rsidR="008C59EB" w:rsidRPr="005349DA">
        <w:rPr>
          <w:rFonts w:hint="cs"/>
          <w:spacing w:val="-2"/>
          <w:rtl/>
          <w:lang w:bidi="ar-EG"/>
        </w:rPr>
        <w:t>كيفية</w:t>
      </w:r>
      <w:r w:rsidR="00967A77" w:rsidRPr="005349DA">
        <w:rPr>
          <w:rFonts w:hint="cs"/>
          <w:spacing w:val="-2"/>
          <w:rtl/>
          <w:lang w:bidi="ar-EG"/>
        </w:rPr>
        <w:t xml:space="preserve"> ضمان استمرارية الأعمال في ظل القيود المرتبطة </w:t>
      </w:r>
      <w:proofErr w:type="spellStart"/>
      <w:r w:rsidR="00967A77" w:rsidRPr="005349DA">
        <w:rPr>
          <w:rFonts w:hint="cs"/>
          <w:spacing w:val="-2"/>
          <w:rtl/>
          <w:lang w:bidi="ar-EG"/>
        </w:rPr>
        <w:t>بكوفيد</w:t>
      </w:r>
      <w:proofErr w:type="spellEnd"/>
      <w:r w:rsidR="00967A77" w:rsidRPr="005349DA">
        <w:rPr>
          <w:rFonts w:hint="cs"/>
          <w:spacing w:val="-2"/>
          <w:rtl/>
          <w:lang w:bidi="ar-EG"/>
        </w:rPr>
        <w:t xml:space="preserve"> المفروضة على </w:t>
      </w:r>
      <w:r w:rsidR="008C59EB" w:rsidRPr="005349DA">
        <w:rPr>
          <w:rFonts w:hint="cs"/>
          <w:spacing w:val="-2"/>
          <w:rtl/>
          <w:lang w:bidi="ar-EG"/>
        </w:rPr>
        <w:t xml:space="preserve">شغل المكاتب وأماكن الاجتماعات، لا سيما خلال مرحلة البناء. وشاطرت عضوة أخرى في المجلس هذه الشواغل والتمست تأكيد </w:t>
      </w:r>
      <w:r w:rsidR="002B5754" w:rsidRPr="005349DA">
        <w:rPr>
          <w:rFonts w:hint="cs"/>
          <w:spacing w:val="-2"/>
          <w:rtl/>
          <w:lang w:bidi="ar-EG"/>
        </w:rPr>
        <w:t xml:space="preserve">أن المبنى الجديد سيكون قادراً على </w:t>
      </w:r>
      <w:r w:rsidR="00E9794A" w:rsidRPr="005349DA">
        <w:rPr>
          <w:rFonts w:hint="cs"/>
          <w:spacing w:val="-2"/>
          <w:rtl/>
          <w:lang w:bidi="ar-EG"/>
        </w:rPr>
        <w:t>احتواء</w:t>
      </w:r>
      <w:r w:rsidR="002B5754" w:rsidRPr="005349DA">
        <w:rPr>
          <w:rFonts w:hint="cs"/>
          <w:spacing w:val="-2"/>
          <w:rtl/>
          <w:lang w:bidi="ar-EG"/>
        </w:rPr>
        <w:t xml:space="preserve"> جميع الموظفين بعد </w:t>
      </w:r>
      <w:r w:rsidR="001B0BD0" w:rsidRPr="005349DA">
        <w:rPr>
          <w:rFonts w:hint="cs"/>
          <w:spacing w:val="-2"/>
          <w:rtl/>
          <w:lang w:bidi="ar-EG"/>
        </w:rPr>
        <w:t>ال</w:t>
      </w:r>
      <w:r w:rsidR="002B5754" w:rsidRPr="005349DA">
        <w:rPr>
          <w:rFonts w:hint="cs"/>
          <w:spacing w:val="-2"/>
          <w:rtl/>
          <w:lang w:bidi="ar-EG"/>
        </w:rPr>
        <w:t xml:space="preserve">عودة </w:t>
      </w:r>
      <w:r w:rsidR="001B0BD0" w:rsidRPr="005349DA">
        <w:rPr>
          <w:rFonts w:hint="cs"/>
          <w:spacing w:val="-2"/>
          <w:rtl/>
          <w:lang w:bidi="ar-EG"/>
        </w:rPr>
        <w:t xml:space="preserve">إلى </w:t>
      </w:r>
      <w:r w:rsidR="002B5754" w:rsidRPr="005349DA">
        <w:rPr>
          <w:rFonts w:hint="cs"/>
          <w:spacing w:val="-2"/>
          <w:rtl/>
          <w:lang w:bidi="ar-EG"/>
        </w:rPr>
        <w:t xml:space="preserve">الوضع </w:t>
      </w:r>
      <w:r w:rsidR="001B0BD0" w:rsidRPr="005349DA">
        <w:rPr>
          <w:rFonts w:hint="cs"/>
          <w:spacing w:val="-2"/>
          <w:rtl/>
          <w:lang w:bidi="ar-EG"/>
        </w:rPr>
        <w:t>ال</w:t>
      </w:r>
      <w:r w:rsidR="002B5754" w:rsidRPr="005349DA">
        <w:rPr>
          <w:rFonts w:hint="cs"/>
          <w:spacing w:val="-2"/>
          <w:rtl/>
          <w:lang w:bidi="ar-EG"/>
        </w:rPr>
        <w:t>طبيع</w:t>
      </w:r>
      <w:r w:rsidR="001B0BD0" w:rsidRPr="005349DA">
        <w:rPr>
          <w:rFonts w:hint="cs"/>
          <w:spacing w:val="-2"/>
          <w:rtl/>
          <w:lang w:bidi="ar-EG"/>
        </w:rPr>
        <w:t>ي</w:t>
      </w:r>
      <w:r w:rsidR="002B5754" w:rsidRPr="005349DA">
        <w:rPr>
          <w:rFonts w:hint="cs"/>
          <w:spacing w:val="-2"/>
          <w:rtl/>
          <w:lang w:bidi="ar-EG"/>
        </w:rPr>
        <w:t xml:space="preserve">، وسألت </w:t>
      </w:r>
      <w:r w:rsidR="001B0BD0" w:rsidRPr="005349DA">
        <w:rPr>
          <w:rFonts w:hint="cs"/>
          <w:spacing w:val="-2"/>
          <w:rtl/>
          <w:lang w:bidi="ar-EG"/>
        </w:rPr>
        <w:t xml:space="preserve">عما إذا أصدرت الأمم المتحدة أو السلطات المحلية أي توجيهات جديدة بشأن التدابير المتعلقة </w:t>
      </w:r>
      <w:proofErr w:type="spellStart"/>
      <w:r w:rsidR="001B0BD0" w:rsidRPr="005349DA">
        <w:rPr>
          <w:rFonts w:hint="cs"/>
          <w:spacing w:val="-2"/>
          <w:rtl/>
          <w:lang w:bidi="ar-EG"/>
        </w:rPr>
        <w:t>بكوفيد</w:t>
      </w:r>
      <w:proofErr w:type="spellEnd"/>
      <w:r w:rsidR="001B0BD0" w:rsidRPr="005349DA">
        <w:rPr>
          <w:rFonts w:hint="cs"/>
          <w:spacing w:val="-2"/>
          <w:rtl/>
          <w:lang w:bidi="ar-EG"/>
        </w:rPr>
        <w:t xml:space="preserve"> في مكان العمل</w:t>
      </w:r>
      <w:r w:rsidR="00561019" w:rsidRPr="005349DA">
        <w:rPr>
          <w:rFonts w:hint="cs"/>
          <w:spacing w:val="-2"/>
          <w:rtl/>
          <w:lang w:bidi="ar-EG"/>
        </w:rPr>
        <w:t>. وسألت أيضاً عما إذا انتهت المناقشات مع سلطات البلد المضيف بشأن</w:t>
      </w:r>
      <w:r w:rsidR="006F20B7" w:rsidRPr="005349DA">
        <w:rPr>
          <w:rFonts w:hint="eastAsia"/>
          <w:spacing w:val="-2"/>
          <w:rtl/>
          <w:lang w:bidi="ar-EG"/>
        </w:rPr>
        <w:t> </w:t>
      </w:r>
      <w:r w:rsidR="00561019" w:rsidRPr="005349DA">
        <w:rPr>
          <w:rFonts w:hint="cs"/>
          <w:spacing w:val="-2"/>
          <w:rtl/>
          <w:lang w:bidi="ar-EG"/>
        </w:rPr>
        <w:t>البرج.</w:t>
      </w:r>
    </w:p>
    <w:p w14:paraId="21672405" w14:textId="10D4CB46" w:rsidR="00495373" w:rsidRPr="005349DA" w:rsidRDefault="00495373" w:rsidP="001C19B1">
      <w:pPr>
        <w:rPr>
          <w:spacing w:val="-2"/>
          <w:rtl/>
          <w:lang w:bidi="ar-EG"/>
        </w:rPr>
      </w:pPr>
      <w:r w:rsidRPr="005349DA">
        <w:rPr>
          <w:spacing w:val="-2"/>
        </w:rPr>
        <w:t>9.3</w:t>
      </w:r>
      <w:r w:rsidRPr="005349DA">
        <w:rPr>
          <w:spacing w:val="-2"/>
        </w:rPr>
        <w:tab/>
      </w:r>
      <w:r w:rsidR="00561019" w:rsidRPr="005349DA">
        <w:rPr>
          <w:rFonts w:hint="cs"/>
          <w:spacing w:val="-2"/>
          <w:rtl/>
          <w:lang w:bidi="ar-EG"/>
        </w:rPr>
        <w:t xml:space="preserve">ورداً على النقاط المثارة، قال ممثل الأمانة العامة إن المناقشات </w:t>
      </w:r>
      <w:r w:rsidR="001C19B1" w:rsidRPr="005349DA">
        <w:rPr>
          <w:rFonts w:hint="cs"/>
          <w:spacing w:val="-2"/>
          <w:rtl/>
          <w:lang w:bidi="ar-EG"/>
        </w:rPr>
        <w:t>مع</w:t>
      </w:r>
      <w:r w:rsidR="00561019" w:rsidRPr="005349DA">
        <w:rPr>
          <w:rFonts w:hint="cs"/>
          <w:spacing w:val="-2"/>
          <w:rtl/>
          <w:lang w:bidi="ar-EG"/>
        </w:rPr>
        <w:t xml:space="preserve"> </w:t>
      </w:r>
      <w:r w:rsidR="001C19B1" w:rsidRPr="005349DA">
        <w:rPr>
          <w:rFonts w:hint="cs"/>
          <w:spacing w:val="-2"/>
          <w:rtl/>
          <w:lang w:bidi="ar-EG"/>
        </w:rPr>
        <w:t xml:space="preserve">البلد المضيف </w:t>
      </w:r>
      <w:r w:rsidR="00561019" w:rsidRPr="005349DA">
        <w:rPr>
          <w:rFonts w:hint="cs"/>
          <w:spacing w:val="-2"/>
          <w:rtl/>
          <w:lang w:bidi="ar-EG"/>
        </w:rPr>
        <w:t>مستمرة على الرغم من رفض سلطات البلد المضيف استخدام حق الشفعة الذي تتمتع به لشراء البرج</w:t>
      </w:r>
      <w:r w:rsidR="00F6363D" w:rsidRPr="005349DA">
        <w:rPr>
          <w:rFonts w:hint="cs"/>
          <w:spacing w:val="-2"/>
          <w:rtl/>
          <w:lang w:bidi="ar-EG"/>
        </w:rPr>
        <w:t>؛</w:t>
      </w:r>
      <w:r w:rsidRPr="005349DA">
        <w:rPr>
          <w:rFonts w:hint="cs"/>
          <w:spacing w:val="-2"/>
          <w:rtl/>
          <w:lang w:bidi="ar-EG"/>
        </w:rPr>
        <w:t xml:space="preserve"> </w:t>
      </w:r>
      <w:r w:rsidR="00F6363D" w:rsidRPr="005349DA">
        <w:rPr>
          <w:rFonts w:hint="cs"/>
          <w:spacing w:val="-2"/>
          <w:rtl/>
          <w:lang w:bidi="ar-EG"/>
        </w:rPr>
        <w:t xml:space="preserve">ولا سيما </w:t>
      </w:r>
      <w:r w:rsidR="00561019" w:rsidRPr="005349DA">
        <w:rPr>
          <w:rFonts w:hint="cs"/>
          <w:spacing w:val="-2"/>
          <w:rtl/>
          <w:lang w:bidi="ar-EG"/>
        </w:rPr>
        <w:t>فيما يتعلق</w:t>
      </w:r>
      <w:r w:rsidR="00F6363D" w:rsidRPr="005349DA">
        <w:rPr>
          <w:rFonts w:hint="cs"/>
          <w:spacing w:val="-2"/>
          <w:rtl/>
          <w:lang w:bidi="ar-EG"/>
        </w:rPr>
        <w:t xml:space="preserve"> بالمبادئ التوجيهية</w:t>
      </w:r>
      <w:r w:rsidR="00561019" w:rsidRPr="005349DA">
        <w:rPr>
          <w:rFonts w:hint="cs"/>
          <w:spacing w:val="-2"/>
          <w:rtl/>
          <w:lang w:bidi="ar-EG"/>
        </w:rPr>
        <w:t xml:space="preserve"> </w:t>
      </w:r>
      <w:r w:rsidR="00F6363D" w:rsidRPr="005349DA">
        <w:rPr>
          <w:rFonts w:hint="cs"/>
          <w:spacing w:val="-2"/>
          <w:rtl/>
        </w:rPr>
        <w:t>ل</w:t>
      </w:r>
      <w:r w:rsidR="005A4D72" w:rsidRPr="005349DA">
        <w:rPr>
          <w:rFonts w:hint="cs"/>
          <w:spacing w:val="-2"/>
          <w:rtl/>
        </w:rPr>
        <w:t>حق</w:t>
      </w:r>
      <w:r w:rsidR="005A4D72" w:rsidRPr="005349DA">
        <w:rPr>
          <w:rFonts w:hint="cs"/>
          <w:i/>
          <w:iCs/>
          <w:spacing w:val="-2"/>
          <w:rtl/>
          <w:lang w:bidi="ar-EG"/>
        </w:rPr>
        <w:t xml:space="preserve"> الانتفاع</w:t>
      </w:r>
      <w:r w:rsidR="001B4871" w:rsidRPr="005349DA">
        <w:rPr>
          <w:rFonts w:hint="eastAsia"/>
          <w:i/>
          <w:iCs/>
          <w:spacing w:val="-2"/>
          <w:rtl/>
          <w:lang w:bidi="ar-EG"/>
        </w:rPr>
        <w:t> </w:t>
      </w:r>
      <w:r w:rsidR="00F6363D" w:rsidRPr="005349DA">
        <w:rPr>
          <w:rFonts w:hint="cs"/>
          <w:i/>
          <w:iCs/>
          <w:spacing w:val="-2"/>
          <w:rtl/>
          <w:lang w:bidi="ar-EG"/>
        </w:rPr>
        <w:t>المستقبلي</w:t>
      </w:r>
      <w:r w:rsidR="005A4D72" w:rsidRPr="005349DA">
        <w:rPr>
          <w:rFonts w:hint="cs"/>
          <w:i/>
          <w:iCs/>
          <w:spacing w:val="-2"/>
          <w:rtl/>
          <w:lang w:bidi="ar-EG"/>
        </w:rPr>
        <w:t xml:space="preserve"> من الأرض</w:t>
      </w:r>
      <w:r w:rsidR="005A4D72" w:rsidRPr="005349DA">
        <w:rPr>
          <w:rFonts w:hint="cs"/>
          <w:spacing w:val="-2"/>
          <w:rtl/>
          <w:lang w:bidi="ar-EG"/>
        </w:rPr>
        <w:t xml:space="preserve">، </w:t>
      </w:r>
      <w:r w:rsidR="00F6363D" w:rsidRPr="005349DA">
        <w:rPr>
          <w:rFonts w:hint="cs"/>
          <w:spacing w:val="-2"/>
          <w:rtl/>
          <w:lang w:bidi="ar-EG"/>
        </w:rPr>
        <w:t>وإرساء</w:t>
      </w:r>
      <w:r w:rsidR="00F6363D" w:rsidRPr="005349DA">
        <w:rPr>
          <w:spacing w:val="-2"/>
          <w:rtl/>
          <w:lang w:bidi="ar-EG"/>
        </w:rPr>
        <w:t xml:space="preserve"> بعض المبادئ الأساسية التي من شأنها أن تسمح للمستثمرين المحتملين بالتخطيط بشكل أكثر واقعية للاستخدام المستقبلي للموقع</w:t>
      </w:r>
      <w:r w:rsidR="005A4D72" w:rsidRPr="005349DA">
        <w:rPr>
          <w:rFonts w:hint="cs"/>
          <w:spacing w:val="-2"/>
          <w:rtl/>
          <w:lang w:bidi="ar-EG"/>
        </w:rPr>
        <w:t xml:space="preserve">. وأياً كان الخيار المحدد </w:t>
      </w:r>
      <w:r w:rsidR="005A4D72" w:rsidRPr="005349DA">
        <w:rPr>
          <w:spacing w:val="-2"/>
          <w:rtl/>
          <w:lang w:bidi="ar-EG"/>
        </w:rPr>
        <w:t>–</w:t>
      </w:r>
      <w:r w:rsidR="005A4D72" w:rsidRPr="005349DA">
        <w:rPr>
          <w:rFonts w:hint="cs"/>
          <w:spacing w:val="-2"/>
          <w:rtl/>
          <w:lang w:bidi="ar-EG"/>
        </w:rPr>
        <w:t xml:space="preserve"> البيع أو البيع وإعادة الاستئجار </w:t>
      </w:r>
      <w:r w:rsidR="005A4D72" w:rsidRPr="005349DA">
        <w:rPr>
          <w:spacing w:val="-2"/>
          <w:rtl/>
          <w:lang w:bidi="ar-EG"/>
        </w:rPr>
        <w:t>–</w:t>
      </w:r>
      <w:r w:rsidR="005A4D72" w:rsidRPr="005349DA">
        <w:rPr>
          <w:rFonts w:hint="cs"/>
          <w:spacing w:val="-2"/>
          <w:rtl/>
          <w:lang w:bidi="ar-EG"/>
        </w:rPr>
        <w:t xml:space="preserve"> يظل </w:t>
      </w:r>
      <w:r w:rsidR="00F6363D" w:rsidRPr="005349DA">
        <w:rPr>
          <w:rFonts w:hint="cs"/>
          <w:spacing w:val="-2"/>
          <w:rtl/>
          <w:lang w:bidi="ar-EG"/>
        </w:rPr>
        <w:t>إشكال</w:t>
      </w:r>
      <w:r w:rsidR="005A4D72" w:rsidRPr="005349DA">
        <w:rPr>
          <w:rFonts w:hint="cs"/>
          <w:spacing w:val="-2"/>
          <w:rtl/>
          <w:lang w:bidi="ar-EG"/>
        </w:rPr>
        <w:t xml:space="preserve"> استخدام قاعة </w:t>
      </w:r>
      <w:proofErr w:type="spellStart"/>
      <w:r w:rsidR="005A4D72" w:rsidRPr="005349DA">
        <w:rPr>
          <w:rFonts w:hint="cs"/>
          <w:spacing w:val="-2"/>
          <w:rtl/>
          <w:lang w:bidi="ar-EG"/>
        </w:rPr>
        <w:t>بوبوف</w:t>
      </w:r>
      <w:proofErr w:type="spellEnd"/>
      <w:r w:rsidR="005A4D72" w:rsidRPr="005349DA">
        <w:rPr>
          <w:rFonts w:hint="cs"/>
          <w:spacing w:val="-2"/>
          <w:rtl/>
          <w:lang w:bidi="ar-EG"/>
        </w:rPr>
        <w:t xml:space="preserve"> في المستقبل قائماً. وفي الظروف الطبيعية، </w:t>
      </w:r>
      <w:r w:rsidR="00E9794A" w:rsidRPr="005349DA">
        <w:rPr>
          <w:rFonts w:hint="cs"/>
          <w:spacing w:val="-2"/>
          <w:rtl/>
          <w:lang w:bidi="ar-EG"/>
        </w:rPr>
        <w:t xml:space="preserve">سيكون المبنى الجديد ومبنى </w:t>
      </w:r>
      <w:proofErr w:type="spellStart"/>
      <w:r w:rsidR="00E9794A" w:rsidRPr="005349DA">
        <w:rPr>
          <w:rFonts w:hint="cs"/>
          <w:spacing w:val="-2"/>
          <w:rtl/>
          <w:lang w:bidi="ar-EG"/>
        </w:rPr>
        <w:t>مونبريان</w:t>
      </w:r>
      <w:proofErr w:type="spellEnd"/>
      <w:r w:rsidR="00E9794A" w:rsidRPr="005349DA">
        <w:rPr>
          <w:rFonts w:hint="cs"/>
          <w:spacing w:val="-2"/>
          <w:rtl/>
          <w:lang w:bidi="ar-EG"/>
        </w:rPr>
        <w:t xml:space="preserve"> معاً قادرين على احتواء جميع الموظفين. ونظراً لعدم تلقي أي مبادئ توجيهية محددة</w:t>
      </w:r>
      <w:r w:rsidR="00D335F7" w:rsidRPr="005349DA">
        <w:rPr>
          <w:rFonts w:hint="cs"/>
          <w:spacing w:val="-2"/>
          <w:rtl/>
          <w:lang w:bidi="ar-EG"/>
        </w:rPr>
        <w:t xml:space="preserve"> من الأمم المتحدة</w:t>
      </w:r>
      <w:r w:rsidR="00E9794A" w:rsidRPr="005349DA">
        <w:rPr>
          <w:rFonts w:hint="cs"/>
          <w:spacing w:val="-2"/>
          <w:rtl/>
          <w:lang w:bidi="ar-EG"/>
        </w:rPr>
        <w:t xml:space="preserve"> بشأن الش</w:t>
      </w:r>
      <w:r w:rsidR="00D335F7" w:rsidRPr="005349DA">
        <w:rPr>
          <w:rFonts w:hint="cs"/>
          <w:spacing w:val="-2"/>
          <w:rtl/>
          <w:lang w:bidi="ar-EG"/>
        </w:rPr>
        <w:t>َّ</w:t>
      </w:r>
      <w:r w:rsidR="00E9794A" w:rsidRPr="005349DA">
        <w:rPr>
          <w:rFonts w:hint="cs"/>
          <w:spacing w:val="-2"/>
          <w:rtl/>
          <w:lang w:bidi="ar-EG"/>
        </w:rPr>
        <w:t>غ</w:t>
      </w:r>
      <w:r w:rsidR="00D335F7" w:rsidRPr="005349DA">
        <w:rPr>
          <w:rFonts w:hint="cs"/>
          <w:spacing w:val="-2"/>
          <w:rtl/>
          <w:lang w:bidi="ar-EG"/>
        </w:rPr>
        <w:t>ل</w:t>
      </w:r>
      <w:r w:rsidR="00E9794A" w:rsidRPr="005349DA">
        <w:rPr>
          <w:rFonts w:hint="cs"/>
          <w:spacing w:val="-2"/>
          <w:rtl/>
          <w:lang w:bidi="ar-EG"/>
        </w:rPr>
        <w:t xml:space="preserve"> المراعي ل</w:t>
      </w:r>
      <w:r w:rsidR="00D335F7" w:rsidRPr="005349DA">
        <w:rPr>
          <w:rFonts w:hint="cs"/>
          <w:spacing w:val="-2"/>
          <w:rtl/>
          <w:lang w:bidi="ar-EG"/>
        </w:rPr>
        <w:t xml:space="preserve">اعتبارات </w:t>
      </w:r>
      <w:proofErr w:type="spellStart"/>
      <w:r w:rsidR="00E9794A" w:rsidRPr="005349DA">
        <w:rPr>
          <w:rFonts w:hint="cs"/>
          <w:spacing w:val="-2"/>
          <w:rtl/>
          <w:lang w:bidi="ar-EG"/>
        </w:rPr>
        <w:t>كوفيد</w:t>
      </w:r>
      <w:proofErr w:type="spellEnd"/>
      <w:r w:rsidR="00E9794A" w:rsidRPr="005349DA">
        <w:rPr>
          <w:rFonts w:hint="cs"/>
          <w:spacing w:val="-2"/>
          <w:rtl/>
          <w:lang w:bidi="ar-EG"/>
        </w:rPr>
        <w:t xml:space="preserve">، طبقت الأمانة </w:t>
      </w:r>
      <w:r w:rsidR="00E9794A" w:rsidRPr="005349DA">
        <w:rPr>
          <w:rFonts w:hint="cs"/>
          <w:spacing w:val="-2"/>
          <w:rtl/>
          <w:lang w:bidi="ar-EG"/>
        </w:rPr>
        <w:lastRenderedPageBreak/>
        <w:t>المبادئ التوجيهية المحلية على تصميم المبنى، في حين ستكون الشركة الاستشارية المختارة لدعم الاتحاد فيما يتعلق باستراتيجية ظروف عمل الموظفين وخطة تنفيذ</w:t>
      </w:r>
      <w:r w:rsidR="00B755FC" w:rsidRPr="005349DA">
        <w:rPr>
          <w:rFonts w:hint="cs"/>
          <w:spacing w:val="-2"/>
          <w:rtl/>
          <w:lang w:bidi="ar-EG"/>
        </w:rPr>
        <w:t>ها</w:t>
      </w:r>
      <w:r w:rsidR="00E9794A" w:rsidRPr="005349DA">
        <w:rPr>
          <w:rFonts w:hint="cs"/>
          <w:spacing w:val="-2"/>
          <w:rtl/>
          <w:lang w:bidi="ar-EG"/>
        </w:rPr>
        <w:t xml:space="preserve"> مسؤولة عن تقييم تأثير الجائحة على كيفية استخدام مساحات المكاتب.</w:t>
      </w:r>
    </w:p>
    <w:p w14:paraId="47526E1A" w14:textId="7FF7349B" w:rsidR="00495373" w:rsidRDefault="00495373" w:rsidP="002D6E11">
      <w:pPr>
        <w:rPr>
          <w:rtl/>
          <w:lang w:bidi="ar-EG"/>
        </w:rPr>
      </w:pPr>
      <w:r>
        <w:rPr>
          <w:lang w:bidi="ar-EG"/>
        </w:rPr>
        <w:t>10.3</w:t>
      </w:r>
      <w:r>
        <w:rPr>
          <w:lang w:bidi="ar-EG"/>
        </w:rPr>
        <w:tab/>
      </w:r>
      <w:r w:rsidR="00D335F7">
        <w:rPr>
          <w:rFonts w:hint="cs"/>
          <w:rtl/>
          <w:lang w:bidi="ar-EG"/>
        </w:rPr>
        <w:t xml:space="preserve">وأضاف رئيس دائرة المؤتمرات والمنشورات أن الأمانة ستتبع تدابير تصدي البلد المضيف </w:t>
      </w:r>
      <w:r w:rsidR="00132DE3">
        <w:rPr>
          <w:rFonts w:hint="cs"/>
          <w:rtl/>
          <w:lang w:bidi="ar-EG"/>
        </w:rPr>
        <w:t xml:space="preserve">لجائحة </w:t>
      </w:r>
      <w:proofErr w:type="spellStart"/>
      <w:r w:rsidR="00132DE3">
        <w:rPr>
          <w:rFonts w:hint="cs"/>
          <w:rtl/>
          <w:lang w:bidi="ar-EG"/>
        </w:rPr>
        <w:t>كوفيد</w:t>
      </w:r>
      <w:proofErr w:type="spellEnd"/>
      <w:r w:rsidR="00132DE3">
        <w:rPr>
          <w:rFonts w:hint="cs"/>
          <w:rtl/>
          <w:lang w:bidi="ar-EG"/>
        </w:rPr>
        <w:t>-</w:t>
      </w:r>
      <w:r w:rsidR="00132DE3">
        <w:rPr>
          <w:lang w:bidi="ar-EG"/>
        </w:rPr>
        <w:t>19</w:t>
      </w:r>
      <w:r w:rsidR="00132DE3">
        <w:rPr>
          <w:rFonts w:hint="cs"/>
          <w:rtl/>
          <w:lang w:bidi="ar-EG"/>
        </w:rPr>
        <w:t xml:space="preserve"> عند تخطيط الاجتماعات، بالتشاور الوثيق مع المنظمات الدولية الأخرى القائمة في جنيف وفي أماكن أخرى؛ وستعمل أيضاً مع منظمي الأحداث لحجز قاعات الاجتماع استناداً إلى القيود المرتبطة بجائحة </w:t>
      </w:r>
      <w:proofErr w:type="spellStart"/>
      <w:r w:rsidR="00132DE3">
        <w:rPr>
          <w:rFonts w:hint="cs"/>
          <w:rtl/>
          <w:lang w:bidi="ar-EG"/>
        </w:rPr>
        <w:t>كوفيد</w:t>
      </w:r>
      <w:proofErr w:type="spellEnd"/>
      <w:r w:rsidR="00132DE3">
        <w:rPr>
          <w:rFonts w:hint="cs"/>
          <w:rtl/>
          <w:lang w:bidi="ar-EG"/>
        </w:rPr>
        <w:t>-</w:t>
      </w:r>
      <w:r w:rsidR="00132DE3">
        <w:rPr>
          <w:lang w:bidi="ar-EG"/>
        </w:rPr>
        <w:t>19</w:t>
      </w:r>
      <w:r w:rsidR="00132DE3">
        <w:rPr>
          <w:rFonts w:hint="cs"/>
          <w:rtl/>
          <w:lang w:bidi="ar-EG"/>
        </w:rPr>
        <w:t xml:space="preserve"> وأعداد المشاركين المسجلين</w:t>
      </w:r>
      <w:r>
        <w:rPr>
          <w:rFonts w:hint="cs"/>
          <w:rtl/>
          <w:lang w:bidi="ar-EG"/>
        </w:rPr>
        <w:t xml:space="preserve">. </w:t>
      </w:r>
    </w:p>
    <w:p w14:paraId="020E7947" w14:textId="3D2B1378" w:rsidR="00495373" w:rsidRDefault="00495373" w:rsidP="002D6E11">
      <w:pPr>
        <w:rPr>
          <w:rtl/>
          <w:lang w:bidi="ar-EG"/>
        </w:rPr>
      </w:pPr>
      <w:r>
        <w:rPr>
          <w:lang w:bidi="ar-EG"/>
        </w:rPr>
        <w:t>11.3</w:t>
      </w:r>
      <w:r>
        <w:rPr>
          <w:lang w:bidi="ar-EG"/>
        </w:rPr>
        <w:tab/>
      </w:r>
      <w:r w:rsidR="00132DE3">
        <w:rPr>
          <w:rFonts w:hint="cs"/>
          <w:rtl/>
          <w:lang w:bidi="ar-EG"/>
        </w:rPr>
        <w:t>وسأل الرئيس عما إذا كان أعضاء المجلس يرغبون في بدء مشاورة بالمراسلة للموافقة على بيع البرج وإعادة استئجاره</w:t>
      </w:r>
      <w:r>
        <w:rPr>
          <w:rFonts w:hint="cs"/>
          <w:rtl/>
          <w:lang w:bidi="ar-EG"/>
        </w:rPr>
        <w:t xml:space="preserve">. </w:t>
      </w:r>
    </w:p>
    <w:p w14:paraId="183842C6" w14:textId="7C36A3DB" w:rsidR="00495373" w:rsidRDefault="00495373" w:rsidP="002D6E11">
      <w:pPr>
        <w:rPr>
          <w:rtl/>
          <w:lang w:bidi="ar-EG"/>
        </w:rPr>
      </w:pPr>
      <w:r>
        <w:rPr>
          <w:lang w:bidi="ar-EG"/>
        </w:rPr>
        <w:t>12.3</w:t>
      </w:r>
      <w:r>
        <w:rPr>
          <w:lang w:bidi="ar-EG"/>
        </w:rPr>
        <w:tab/>
      </w:r>
      <w:r w:rsidR="00132DE3">
        <w:rPr>
          <w:rFonts w:hint="cs"/>
          <w:rtl/>
          <w:lang w:bidi="ar-EG"/>
        </w:rPr>
        <w:t>وأ</w:t>
      </w:r>
      <w:r w:rsidR="00E66887">
        <w:rPr>
          <w:rFonts w:hint="cs"/>
          <w:rtl/>
          <w:lang w:bidi="ar-EG"/>
        </w:rPr>
        <w:t>عرب</w:t>
      </w:r>
      <w:r w:rsidR="00132DE3">
        <w:rPr>
          <w:rFonts w:hint="cs"/>
          <w:rtl/>
          <w:lang w:bidi="ar-EG"/>
        </w:rPr>
        <w:t xml:space="preserve"> عضو المجلس من الاتحاد الروسي </w:t>
      </w:r>
      <w:r w:rsidR="00E66887">
        <w:rPr>
          <w:rFonts w:hint="cs"/>
          <w:rtl/>
          <w:lang w:bidi="ar-EG"/>
        </w:rPr>
        <w:t xml:space="preserve">عن </w:t>
      </w:r>
      <w:r w:rsidR="00132DE3">
        <w:rPr>
          <w:rFonts w:hint="cs"/>
          <w:rtl/>
          <w:lang w:bidi="ar-EG"/>
        </w:rPr>
        <w:t>اعتراض</w:t>
      </w:r>
      <w:r w:rsidR="00E66887">
        <w:rPr>
          <w:rFonts w:hint="cs"/>
          <w:rtl/>
          <w:lang w:bidi="ar-EG"/>
        </w:rPr>
        <w:t>ه</w:t>
      </w:r>
      <w:r w:rsidR="00132DE3">
        <w:rPr>
          <w:rFonts w:hint="cs"/>
          <w:rtl/>
          <w:lang w:bidi="ar-EG"/>
        </w:rPr>
        <w:t xml:space="preserve"> على اتخاذ هذا القرار بالمراسلة واقترح تأجيله</w:t>
      </w:r>
      <w:r>
        <w:rPr>
          <w:rFonts w:hint="cs"/>
          <w:rtl/>
          <w:lang w:bidi="ar-EG"/>
        </w:rPr>
        <w:t xml:space="preserve">. </w:t>
      </w:r>
    </w:p>
    <w:p w14:paraId="3CBCAAA7" w14:textId="5B009E8B" w:rsidR="00495373" w:rsidRDefault="00495373" w:rsidP="002D6E11">
      <w:pPr>
        <w:rPr>
          <w:rtl/>
          <w:lang w:bidi="ar-EG"/>
        </w:rPr>
      </w:pPr>
      <w:r>
        <w:rPr>
          <w:lang w:bidi="ar-EG"/>
        </w:rPr>
        <w:t>13.3</w:t>
      </w:r>
      <w:r>
        <w:rPr>
          <w:lang w:bidi="ar-EG"/>
        </w:rPr>
        <w:tab/>
      </w:r>
      <w:r w:rsidR="00E66887">
        <w:rPr>
          <w:rFonts w:hint="cs"/>
          <w:rtl/>
          <w:lang w:bidi="ar-EG"/>
        </w:rPr>
        <w:t>ولاحظ الرئيس أن بيع البرج سيتم بعد الانتهاء من بناء المقر الجديد، و</w:t>
      </w:r>
      <w:r w:rsidRPr="001F22EC">
        <w:rPr>
          <w:rFonts w:hint="cs"/>
          <w:rtl/>
          <w:lang w:bidi="ar-EG"/>
        </w:rPr>
        <w:t xml:space="preserve">اعتبر أن أعضاء المجلس </w:t>
      </w:r>
      <w:r w:rsidRPr="001F22EC">
        <w:rPr>
          <w:rFonts w:hint="cs"/>
          <w:rtl/>
          <w:lang w:val="en-GB"/>
        </w:rPr>
        <w:t>يودون</w:t>
      </w:r>
      <w:r w:rsidR="00E66887">
        <w:rPr>
          <w:rFonts w:hint="cs"/>
          <w:rtl/>
          <w:lang w:val="en-GB"/>
        </w:rPr>
        <w:t xml:space="preserve"> أن يحيطوا علماً مع التقدير بمساهمة الكويت الواردة في الوثيقة </w:t>
      </w:r>
      <w:r w:rsidR="00E66887" w:rsidRPr="00E66887">
        <w:rPr>
          <w:lang w:val="en-GB"/>
        </w:rPr>
        <w:t>C21/77</w:t>
      </w:r>
      <w:r w:rsidR="00E66887">
        <w:rPr>
          <w:rFonts w:hint="cs"/>
          <w:rtl/>
          <w:lang w:val="en-GB"/>
        </w:rPr>
        <w:t xml:space="preserve">، باعتبارها أساس الوثيقة </w:t>
      </w:r>
      <w:r w:rsidR="00E66887" w:rsidRPr="00E66887">
        <w:rPr>
          <w:lang w:val="en-GB"/>
        </w:rPr>
        <w:t>C21/81</w:t>
      </w:r>
      <w:r w:rsidR="00E66887">
        <w:rPr>
          <w:rFonts w:hint="cs"/>
          <w:rtl/>
          <w:lang w:val="en-GB"/>
        </w:rPr>
        <w:t>؛ و</w:t>
      </w:r>
      <w:r w:rsidRPr="001F22EC">
        <w:rPr>
          <w:rFonts w:hint="cs"/>
          <w:rtl/>
          <w:lang w:val="en-GB"/>
        </w:rPr>
        <w:t>أن يخلصوا</w:t>
      </w:r>
      <w:r w:rsidR="00E66887">
        <w:rPr>
          <w:rFonts w:hint="cs"/>
          <w:rtl/>
          <w:lang w:val="en-GB"/>
        </w:rPr>
        <w:t>،</w:t>
      </w:r>
      <w:r w:rsidRPr="001F22EC">
        <w:rPr>
          <w:rFonts w:hint="cs"/>
          <w:rtl/>
          <w:lang w:val="en-GB"/>
        </w:rPr>
        <w:t xml:space="preserve"> </w:t>
      </w:r>
      <w:r w:rsidR="00E66887">
        <w:rPr>
          <w:rFonts w:hint="cs"/>
          <w:rtl/>
          <w:lang w:val="en-GB"/>
        </w:rPr>
        <w:t>بال</w:t>
      </w:r>
      <w:r w:rsidRPr="001F22EC">
        <w:rPr>
          <w:rFonts w:hint="cs"/>
          <w:rtl/>
          <w:lang w:val="en-GB"/>
        </w:rPr>
        <w:t>نظر</w:t>
      </w:r>
      <w:r w:rsidR="00E66887">
        <w:rPr>
          <w:rFonts w:hint="cs"/>
          <w:rtl/>
          <w:lang w:val="en-GB"/>
        </w:rPr>
        <w:t xml:space="preserve"> </w:t>
      </w:r>
      <w:r w:rsidRPr="001F22EC">
        <w:rPr>
          <w:rFonts w:hint="cs"/>
          <w:rtl/>
        </w:rPr>
        <w:t xml:space="preserve">إلى </w:t>
      </w:r>
      <w:r w:rsidR="00E66887">
        <w:rPr>
          <w:rFonts w:hint="cs"/>
          <w:rtl/>
        </w:rPr>
        <w:t>الطبيعة الملحة</w:t>
      </w:r>
      <w:r w:rsidRPr="001F22EC">
        <w:rPr>
          <w:rFonts w:hint="cs"/>
          <w:rtl/>
        </w:rPr>
        <w:t xml:space="preserve"> </w:t>
      </w:r>
      <w:r w:rsidR="00E66887">
        <w:rPr>
          <w:rFonts w:hint="cs"/>
          <w:rtl/>
        </w:rPr>
        <w:t>ل</w:t>
      </w:r>
      <w:r w:rsidRPr="001F22EC">
        <w:rPr>
          <w:rFonts w:hint="cs"/>
          <w:rtl/>
        </w:rPr>
        <w:t>لبند،</w:t>
      </w:r>
      <w:r w:rsidR="00E66887">
        <w:rPr>
          <w:rFonts w:hint="cs"/>
          <w:rtl/>
        </w:rPr>
        <w:t xml:space="preserve"> إلى أن </w:t>
      </w:r>
      <w:r w:rsidRPr="001F22EC">
        <w:rPr>
          <w:rFonts w:hint="cs"/>
          <w:rtl/>
        </w:rPr>
        <w:t xml:space="preserve">مشاورة بالمراسلة مع الدول الأعضاء في المجلس </w:t>
      </w:r>
      <w:r w:rsidR="00E66887">
        <w:rPr>
          <w:rFonts w:hint="cs"/>
          <w:rtl/>
        </w:rPr>
        <w:t xml:space="preserve">ستُعقد للموافقة على الصيغة المراجعة للمقرر على النحو المقترح في الوثيقة </w:t>
      </w:r>
      <w:r w:rsidR="00E66887" w:rsidRPr="00E66887">
        <w:rPr>
          <w:lang w:val="en-GB"/>
        </w:rPr>
        <w:t>C21/81</w:t>
      </w:r>
      <w:r w:rsidR="00E66887">
        <w:rPr>
          <w:rFonts w:hint="cs"/>
          <w:rtl/>
          <w:lang w:val="en-GB"/>
        </w:rPr>
        <w:t xml:space="preserve"> والإحاطة علماً بالوثيقة </w:t>
      </w:r>
      <w:r w:rsidR="00E66887" w:rsidRPr="00E66887">
        <w:rPr>
          <w:lang w:val="en-GB"/>
        </w:rPr>
        <w:t>C21/77</w:t>
      </w:r>
      <w:r w:rsidRPr="001F22EC">
        <w:rPr>
          <w:rFonts w:hint="cs"/>
          <w:rtl/>
          <w:lang w:val="en-GB"/>
        </w:rPr>
        <w:t>.</w:t>
      </w:r>
    </w:p>
    <w:p w14:paraId="33D84BB9" w14:textId="4CA00005" w:rsidR="00495373" w:rsidRDefault="00495373" w:rsidP="002D6E11">
      <w:pPr>
        <w:rPr>
          <w:rtl/>
        </w:rPr>
      </w:pPr>
      <w:r>
        <w:rPr>
          <w:lang w:bidi="ar-EG"/>
        </w:rPr>
        <w:t>14.3</w:t>
      </w:r>
      <w:r>
        <w:rPr>
          <w:lang w:bidi="ar-EG"/>
        </w:rP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312D8BB8" w14:textId="501A6F69" w:rsidR="00495373" w:rsidRDefault="00495373" w:rsidP="00495373">
      <w:pPr>
        <w:pStyle w:val="Heading1"/>
        <w:rPr>
          <w:rtl/>
        </w:rPr>
      </w:pPr>
      <w:r>
        <w:t>4</w:t>
      </w:r>
      <w:r>
        <w:tab/>
      </w:r>
      <w:r w:rsidRPr="00653076">
        <w:rPr>
          <w:rtl/>
        </w:rPr>
        <w:t xml:space="preserve">استراتيجية </w:t>
      </w:r>
      <w:r w:rsidR="00B755FC">
        <w:rPr>
          <w:rFonts w:hint="cs"/>
          <w:rtl/>
        </w:rPr>
        <w:t xml:space="preserve">بشأن </w:t>
      </w:r>
      <w:r w:rsidRPr="00653076">
        <w:rPr>
          <w:rtl/>
        </w:rPr>
        <w:t xml:space="preserve">ظروف عمل الموظفين وخطة </w:t>
      </w:r>
      <w:r w:rsidR="00B755FC">
        <w:rPr>
          <w:rFonts w:hint="cs"/>
          <w:rtl/>
        </w:rPr>
        <w:t>ل</w:t>
      </w:r>
      <w:r w:rsidRPr="00653076">
        <w:rPr>
          <w:rtl/>
        </w:rPr>
        <w:t>تنفيذها</w:t>
      </w:r>
      <w:r>
        <w:rPr>
          <w:rFonts w:hint="cs"/>
          <w:rtl/>
        </w:rPr>
        <w:t xml:space="preserve"> </w:t>
      </w:r>
      <w:r w:rsidR="00B755FC">
        <w:rPr>
          <w:rFonts w:hint="cs"/>
          <w:rtl/>
        </w:rPr>
        <w:t xml:space="preserve">(الوثيقة </w:t>
      </w:r>
      <w:hyperlink r:id="rId34" w:history="1">
        <w:r w:rsidR="00B755FC" w:rsidRPr="005E1CCD">
          <w:rPr>
            <w:rFonts w:eastAsia="MS Mincho" w:cs="Calibri"/>
            <w:color w:val="0000FF"/>
            <w:u w:val="single"/>
          </w:rPr>
          <w:t>C21/29</w:t>
        </w:r>
      </w:hyperlink>
      <w:r w:rsidR="00B755FC">
        <w:rPr>
          <w:rFonts w:hint="cs"/>
          <w:rtl/>
        </w:rPr>
        <w:t>)</w:t>
      </w:r>
    </w:p>
    <w:p w14:paraId="51C2A6F2" w14:textId="68FCEE46" w:rsidR="00495373" w:rsidRPr="007333DA" w:rsidRDefault="0001633C" w:rsidP="007333DA">
      <w:pPr>
        <w:rPr>
          <w:spacing w:val="-2"/>
          <w:rtl/>
          <w:lang w:bidi="ar-SY"/>
        </w:rPr>
      </w:pPr>
      <w:r>
        <w:t>1.4</w:t>
      </w:r>
      <w:r w:rsidR="00495373">
        <w:tab/>
      </w:r>
      <w:r w:rsidR="00B755FC">
        <w:rPr>
          <w:rFonts w:hint="cs"/>
          <w:rtl/>
          <w:lang w:bidi="ar-EG"/>
        </w:rPr>
        <w:t xml:space="preserve">قدم ممثل الأمانة العامة، نيابة عن رئيس دائرة إدارة الموارد البشرية </w:t>
      </w:r>
      <w:r w:rsidR="00B755FC">
        <w:rPr>
          <w:lang w:bidi="ar-EG"/>
        </w:rPr>
        <w:t>(HRMD</w:t>
      </w:r>
      <w:r w:rsidR="00840BC9">
        <w:rPr>
          <w:lang w:bidi="ar-EG"/>
        </w:rPr>
        <w:t>)</w:t>
      </w:r>
      <w:r w:rsidR="00B755FC">
        <w:rPr>
          <w:rFonts w:hint="cs"/>
          <w:rtl/>
          <w:lang w:bidi="ar-EG"/>
        </w:rPr>
        <w:t xml:space="preserve">، التقرير المتعلق باستراتيجية ظروف عمل الموظفين </w:t>
      </w:r>
      <w:r w:rsidR="008F1038">
        <w:rPr>
          <w:rFonts w:hint="cs"/>
          <w:rtl/>
          <w:lang w:bidi="ar-EG"/>
        </w:rPr>
        <w:t>و</w:t>
      </w:r>
      <w:r w:rsidR="00B755FC">
        <w:rPr>
          <w:rFonts w:hint="cs"/>
          <w:rtl/>
          <w:lang w:bidi="ar-EG"/>
        </w:rPr>
        <w:t xml:space="preserve">خطة تنفيذها </w:t>
      </w:r>
      <w:r w:rsidR="00771179">
        <w:rPr>
          <w:rFonts w:hint="cs"/>
          <w:rtl/>
          <w:lang w:bidi="ar-EG"/>
        </w:rPr>
        <w:t xml:space="preserve">الواردة في الوثيقة </w:t>
      </w:r>
      <w:r w:rsidR="00771179" w:rsidRPr="001367BD">
        <w:rPr>
          <w:rFonts w:eastAsia="MS Mincho" w:cs="Calibri"/>
        </w:rPr>
        <w:t>C21/29</w:t>
      </w:r>
      <w:r w:rsidR="00771179">
        <w:rPr>
          <w:rFonts w:hint="cs"/>
          <w:rtl/>
          <w:lang w:bidi="ar-EG"/>
        </w:rPr>
        <w:t>.</w:t>
      </w:r>
      <w:r w:rsidR="00495373">
        <w:rPr>
          <w:rFonts w:hint="cs"/>
          <w:rtl/>
          <w:lang w:bidi="ar-EG"/>
        </w:rPr>
        <w:t xml:space="preserve"> </w:t>
      </w:r>
      <w:r w:rsidR="008F1038">
        <w:rPr>
          <w:rFonts w:hint="cs"/>
          <w:spacing w:val="-2"/>
          <w:rtl/>
          <w:lang w:bidi="ar-SY"/>
        </w:rPr>
        <w:t>وفي</w:t>
      </w:r>
      <w:r w:rsidR="008F1038" w:rsidRPr="008F1038">
        <w:rPr>
          <w:spacing w:val="-2"/>
          <w:rtl/>
          <w:lang w:bidi="ar-SY"/>
        </w:rPr>
        <w:t xml:space="preserve"> </w:t>
      </w:r>
      <w:r w:rsidR="008F1038" w:rsidRPr="00433742">
        <w:rPr>
          <w:spacing w:val="-2"/>
          <w:rtl/>
          <w:lang w:bidi="ar-SY"/>
        </w:rPr>
        <w:t xml:space="preserve">سبتمبر </w:t>
      </w:r>
      <w:r w:rsidR="008F1038" w:rsidRPr="00433742">
        <w:rPr>
          <w:rFonts w:hint="cs"/>
          <w:spacing w:val="-2"/>
          <w:rtl/>
          <w:lang w:bidi="ar-SY"/>
        </w:rPr>
        <w:t>2020</w:t>
      </w:r>
      <w:r w:rsidR="008F1038">
        <w:rPr>
          <w:rFonts w:hint="cs"/>
          <w:spacing w:val="-2"/>
          <w:rtl/>
          <w:lang w:bidi="ar-SY"/>
        </w:rPr>
        <w:t xml:space="preserve">، أطلقت عملية لاختيار </w:t>
      </w:r>
      <w:r w:rsidR="008F1038" w:rsidRPr="00433742">
        <w:rPr>
          <w:spacing w:val="-2"/>
          <w:rtl/>
          <w:lang w:bidi="ar-SY"/>
        </w:rPr>
        <w:t xml:space="preserve">شركة استشارية </w:t>
      </w:r>
      <w:r w:rsidR="008F1038" w:rsidRPr="00433742">
        <w:rPr>
          <w:rFonts w:hint="cs"/>
          <w:spacing w:val="-2"/>
          <w:rtl/>
          <w:lang w:bidi="ar-SY"/>
        </w:rPr>
        <w:t>لوضع</w:t>
      </w:r>
      <w:r w:rsidR="008F1038" w:rsidRPr="00433742">
        <w:rPr>
          <w:spacing w:val="-2"/>
          <w:rtl/>
          <w:lang w:bidi="ar-SY"/>
        </w:rPr>
        <w:t xml:space="preserve"> استراتيجية </w:t>
      </w:r>
      <w:r w:rsidR="008F1038" w:rsidRPr="00433742">
        <w:rPr>
          <w:rFonts w:hint="cs"/>
          <w:spacing w:val="-2"/>
          <w:rtl/>
          <w:lang w:bidi="ar-SY"/>
        </w:rPr>
        <w:t xml:space="preserve">بشأن </w:t>
      </w:r>
      <w:r w:rsidR="008F1038" w:rsidRPr="00433742">
        <w:rPr>
          <w:spacing w:val="-2"/>
          <w:rtl/>
          <w:lang w:bidi="ar-SY"/>
        </w:rPr>
        <w:t>ظروف عمل موظفي الاتحاد</w:t>
      </w:r>
      <w:r w:rsidR="008F1038" w:rsidRPr="00433742">
        <w:rPr>
          <w:rFonts w:hint="cs"/>
          <w:spacing w:val="-2"/>
          <w:rtl/>
          <w:lang w:bidi="ar-SY"/>
        </w:rPr>
        <w:t xml:space="preserve"> </w:t>
      </w:r>
      <w:r w:rsidR="008F1038" w:rsidRPr="00433742">
        <w:rPr>
          <w:spacing w:val="-2"/>
          <w:rtl/>
          <w:lang w:bidi="ar-SY"/>
        </w:rPr>
        <w:t xml:space="preserve">وخطة </w:t>
      </w:r>
      <w:r w:rsidR="008F1038" w:rsidRPr="00433742">
        <w:rPr>
          <w:rFonts w:hint="cs"/>
          <w:spacing w:val="-2"/>
          <w:rtl/>
          <w:lang w:bidi="ar-SY"/>
        </w:rPr>
        <w:t>ل</w:t>
      </w:r>
      <w:r w:rsidR="008F1038" w:rsidRPr="00433742">
        <w:rPr>
          <w:spacing w:val="-2"/>
          <w:rtl/>
          <w:lang w:bidi="ar-SY"/>
        </w:rPr>
        <w:t>تنفيذ</w:t>
      </w:r>
      <w:r w:rsidR="008F1038" w:rsidRPr="00433742">
        <w:rPr>
          <w:rFonts w:hint="cs"/>
          <w:spacing w:val="-2"/>
          <w:rtl/>
          <w:lang w:bidi="ar-SY"/>
        </w:rPr>
        <w:t>ها</w:t>
      </w:r>
      <w:r w:rsidR="008F1038">
        <w:rPr>
          <w:rFonts w:hint="cs"/>
          <w:spacing w:val="-2"/>
          <w:rtl/>
          <w:lang w:bidi="ar-SY"/>
        </w:rPr>
        <w:t xml:space="preserve">. </w:t>
      </w:r>
      <w:r w:rsidR="008F1038" w:rsidRPr="008F1038">
        <w:rPr>
          <w:spacing w:val="-2"/>
          <w:rtl/>
          <w:lang w:bidi="ar-SY"/>
        </w:rPr>
        <w:t xml:space="preserve">ومُنح العقد </w:t>
      </w:r>
      <w:r w:rsidR="008F1038">
        <w:rPr>
          <w:rFonts w:hint="cs"/>
          <w:spacing w:val="-2"/>
          <w:rtl/>
          <w:lang w:bidi="ar-SY"/>
        </w:rPr>
        <w:t>ل</w:t>
      </w:r>
      <w:r w:rsidR="008F1038" w:rsidRPr="008F1038">
        <w:rPr>
          <w:spacing w:val="-2"/>
          <w:rtl/>
          <w:lang w:bidi="ar-SY"/>
        </w:rPr>
        <w:t xml:space="preserve">شركة </w:t>
      </w:r>
      <w:r w:rsidR="008F1038" w:rsidRPr="008F1038">
        <w:rPr>
          <w:spacing w:val="-2"/>
          <w:lang w:bidi="ar-SY"/>
        </w:rPr>
        <w:t>Drees &amp; Sommer Schweiz AG</w:t>
      </w:r>
      <w:r w:rsidR="008F1038">
        <w:rPr>
          <w:rFonts w:hint="cs"/>
          <w:spacing w:val="-2"/>
          <w:rtl/>
          <w:lang w:bidi="ar-SY"/>
        </w:rPr>
        <w:t xml:space="preserve"> التي ستدعم الاتحاد في إنشاء إطار لصياغة وتنفيذ استراتيجية لظروف عمل الموظفين </w:t>
      </w:r>
      <w:r w:rsidR="00B3316F">
        <w:rPr>
          <w:rFonts w:hint="cs"/>
          <w:spacing w:val="-2"/>
          <w:rtl/>
          <w:lang w:bidi="ar-SY"/>
        </w:rPr>
        <w:t>ي</w:t>
      </w:r>
      <w:r w:rsidR="008F1038" w:rsidRPr="008F1038">
        <w:rPr>
          <w:spacing w:val="-2"/>
          <w:rtl/>
          <w:lang w:bidi="ar-SY"/>
        </w:rPr>
        <w:t>تسم بالمرونة الكافية للتكيف مع بيئ</w:t>
      </w:r>
      <w:r w:rsidR="008F1038">
        <w:rPr>
          <w:rFonts w:hint="cs"/>
          <w:spacing w:val="-2"/>
          <w:rtl/>
          <w:lang w:bidi="ar-SY"/>
        </w:rPr>
        <w:t>ة العمل</w:t>
      </w:r>
      <w:r w:rsidR="008F1038" w:rsidRPr="008F1038">
        <w:rPr>
          <w:spacing w:val="-2"/>
          <w:rtl/>
          <w:lang w:bidi="ar-SY"/>
        </w:rPr>
        <w:t xml:space="preserve"> الدينامية</w:t>
      </w:r>
      <w:r w:rsidR="008F1038">
        <w:rPr>
          <w:rFonts w:hint="cs"/>
          <w:spacing w:val="-2"/>
          <w:rtl/>
          <w:lang w:bidi="ar-SY"/>
        </w:rPr>
        <w:t xml:space="preserve">، </w:t>
      </w:r>
      <w:r w:rsidR="008F1038" w:rsidRPr="008F1038">
        <w:rPr>
          <w:spacing w:val="-2"/>
          <w:rtl/>
          <w:lang w:bidi="ar-SY"/>
        </w:rPr>
        <w:t>ولكنه مركز بما يكفي لتوفير ظروف عمل معاصرة.</w:t>
      </w:r>
      <w:r w:rsidR="00B3316F">
        <w:rPr>
          <w:rFonts w:hint="cs"/>
          <w:spacing w:val="-2"/>
          <w:rtl/>
          <w:lang w:bidi="ar-SY"/>
        </w:rPr>
        <w:t xml:space="preserve"> وسيشمل ذلك جميع أصحاب المصلحة في الاتحاد، </w:t>
      </w:r>
      <w:r w:rsidR="007333DA">
        <w:rPr>
          <w:rFonts w:hint="cs"/>
          <w:spacing w:val="-2"/>
          <w:rtl/>
          <w:lang w:bidi="ar-SY"/>
        </w:rPr>
        <w:t xml:space="preserve">مع إدراج </w:t>
      </w:r>
      <w:r w:rsidR="00B3316F">
        <w:rPr>
          <w:rFonts w:hint="cs"/>
          <w:spacing w:val="-2"/>
          <w:rtl/>
          <w:lang w:bidi="ar-SY"/>
        </w:rPr>
        <w:t>جميع مستويات الإدارة والموظفين وممثلي</w:t>
      </w:r>
      <w:r w:rsidR="007333DA">
        <w:rPr>
          <w:rFonts w:hint="cs"/>
          <w:spacing w:val="-2"/>
          <w:rtl/>
          <w:lang w:bidi="ar-SY"/>
        </w:rPr>
        <w:t xml:space="preserve"> الموظفين في الفئات العاملة. وأجري استقصاء للموظفين وستُبذل كل الجهود الممكنة لضمان التوازن بين احتياجات الموظفين والاحتياجات المؤسسية للاتحاد، مع مراعاة الدروس المستفادة من الوضع المتعلق </w:t>
      </w:r>
      <w:proofErr w:type="spellStart"/>
      <w:r w:rsidR="007333DA">
        <w:rPr>
          <w:rFonts w:hint="cs"/>
          <w:spacing w:val="-2"/>
          <w:rtl/>
          <w:lang w:bidi="ar-SY"/>
        </w:rPr>
        <w:t>بكوفيد</w:t>
      </w:r>
      <w:proofErr w:type="spellEnd"/>
      <w:r w:rsidR="007333DA">
        <w:rPr>
          <w:rFonts w:hint="cs"/>
          <w:spacing w:val="-2"/>
          <w:rtl/>
          <w:lang w:bidi="ar-SY"/>
        </w:rPr>
        <w:t>-</w:t>
      </w:r>
      <w:r w:rsidR="007333DA">
        <w:rPr>
          <w:spacing w:val="-2"/>
          <w:lang w:bidi="ar-SY"/>
        </w:rPr>
        <w:t>19</w:t>
      </w:r>
      <w:r w:rsidR="007333DA">
        <w:rPr>
          <w:rFonts w:hint="cs"/>
          <w:spacing w:val="-2"/>
          <w:rtl/>
          <w:lang w:bidi="ar-EG"/>
        </w:rPr>
        <w:t>. ودُعيت المشاورة الافتراضية لأعضاء المجلس إلى الإحاطة علماً بالتقرير</w:t>
      </w:r>
      <w:r w:rsidR="00935C23" w:rsidRPr="008325DF">
        <w:rPr>
          <w:rtl/>
          <w:lang w:bidi="ar-EG"/>
        </w:rPr>
        <w:t>.</w:t>
      </w:r>
    </w:p>
    <w:p w14:paraId="79B8E5CF" w14:textId="46A1FC15" w:rsidR="00935C23" w:rsidRDefault="00935C23" w:rsidP="00495373">
      <w:pPr>
        <w:rPr>
          <w:rtl/>
          <w:lang w:bidi="ar-EG"/>
        </w:rPr>
      </w:pPr>
      <w:r>
        <w:rPr>
          <w:lang w:bidi="ar-EG"/>
        </w:rPr>
        <w:t>2.4</w:t>
      </w:r>
      <w:r>
        <w:rPr>
          <w:lang w:bidi="ar-EG"/>
        </w:rPr>
        <w:tab/>
      </w:r>
      <w:r w:rsidR="007333DA" w:rsidRPr="007333DA">
        <w:rPr>
          <w:rtl/>
          <w:lang w:bidi="ar-EG"/>
        </w:rPr>
        <w:t>ونبّه</w:t>
      </w:r>
      <w:r w:rsidR="007333DA">
        <w:rPr>
          <w:rFonts w:hint="cs"/>
          <w:rtl/>
          <w:lang w:bidi="ar-EG"/>
        </w:rPr>
        <w:t>ت</w:t>
      </w:r>
      <w:r w:rsidR="007333DA" w:rsidRPr="007333DA">
        <w:rPr>
          <w:rtl/>
          <w:lang w:bidi="ar-EG"/>
        </w:rPr>
        <w:t xml:space="preserve"> </w:t>
      </w:r>
      <w:r w:rsidR="007333DA">
        <w:rPr>
          <w:rFonts w:hint="cs"/>
          <w:rtl/>
          <w:lang w:bidi="ar-EG"/>
        </w:rPr>
        <w:t>عضوة في</w:t>
      </w:r>
      <w:r w:rsidR="007333DA" w:rsidRPr="007333DA">
        <w:rPr>
          <w:rtl/>
          <w:lang w:bidi="ar-EG"/>
        </w:rPr>
        <w:t xml:space="preserve"> المجلس إلى أن</w:t>
      </w:r>
      <w:r w:rsidR="007333DA">
        <w:rPr>
          <w:rFonts w:hint="cs"/>
          <w:rtl/>
          <w:lang w:bidi="ar-EG"/>
        </w:rPr>
        <w:t xml:space="preserve"> </w:t>
      </w:r>
      <w:r w:rsidR="007333DA" w:rsidRPr="007333DA">
        <w:rPr>
          <w:rtl/>
          <w:lang w:bidi="ar-EG"/>
        </w:rPr>
        <w:t>الشركة الاستشارية</w:t>
      </w:r>
      <w:r w:rsidR="007333DA">
        <w:rPr>
          <w:rFonts w:hint="cs"/>
          <w:rtl/>
          <w:lang w:bidi="ar-EG"/>
        </w:rPr>
        <w:t xml:space="preserve"> يتعين عليها،</w:t>
      </w:r>
      <w:r w:rsidR="007333DA" w:rsidRPr="007333DA">
        <w:rPr>
          <w:rtl/>
          <w:lang w:bidi="ar-EG"/>
        </w:rPr>
        <w:t xml:space="preserve"> بالإضافة إلى ضمان المرونة الكافية لمراعاة </w:t>
      </w:r>
      <w:r w:rsidR="007333DA">
        <w:rPr>
          <w:rFonts w:hint="cs"/>
          <w:spacing w:val="-2"/>
          <w:rtl/>
          <w:lang w:bidi="ar-SY"/>
        </w:rPr>
        <w:t xml:space="preserve">الوضع المتعلق </w:t>
      </w:r>
      <w:proofErr w:type="spellStart"/>
      <w:r w:rsidR="007333DA">
        <w:rPr>
          <w:rFonts w:hint="cs"/>
          <w:spacing w:val="-2"/>
          <w:rtl/>
          <w:lang w:bidi="ar-SY"/>
        </w:rPr>
        <w:t>بكوفيد</w:t>
      </w:r>
      <w:proofErr w:type="spellEnd"/>
      <w:r w:rsidR="007333DA">
        <w:rPr>
          <w:rFonts w:hint="cs"/>
          <w:spacing w:val="-2"/>
          <w:rtl/>
          <w:lang w:bidi="ar-SY"/>
        </w:rPr>
        <w:t>-</w:t>
      </w:r>
      <w:r w:rsidR="007333DA">
        <w:rPr>
          <w:spacing w:val="-2"/>
          <w:lang w:bidi="ar-SY"/>
        </w:rPr>
        <w:t>19</w:t>
      </w:r>
      <w:r w:rsidR="007333DA">
        <w:rPr>
          <w:rFonts w:hint="cs"/>
          <w:spacing w:val="-2"/>
          <w:rtl/>
          <w:lang w:bidi="ar-SY"/>
        </w:rPr>
        <w:t xml:space="preserve"> </w:t>
      </w:r>
      <w:r w:rsidR="007333DA" w:rsidRPr="007333DA">
        <w:rPr>
          <w:rtl/>
          <w:lang w:bidi="ar-EG"/>
        </w:rPr>
        <w:t xml:space="preserve">الذي لا يمكن التنبؤ به، أن تولي الاعتبار الواجب للطبيعة </w:t>
      </w:r>
      <w:r w:rsidR="004170A8">
        <w:rPr>
          <w:rFonts w:hint="cs"/>
          <w:rtl/>
          <w:lang w:bidi="ar-EG"/>
        </w:rPr>
        <w:t>الخاصة</w:t>
      </w:r>
      <w:r w:rsidR="007333DA" w:rsidRPr="007333DA">
        <w:rPr>
          <w:rtl/>
          <w:lang w:bidi="ar-EG"/>
        </w:rPr>
        <w:t xml:space="preserve"> بالموظفين والموارد البشرية في </w:t>
      </w:r>
      <w:r w:rsidR="004170A8">
        <w:rPr>
          <w:rFonts w:hint="cs"/>
          <w:rtl/>
          <w:lang w:bidi="ar-EG"/>
        </w:rPr>
        <w:t>منظومة</w:t>
      </w:r>
      <w:r w:rsidR="007333DA" w:rsidRPr="007333DA">
        <w:rPr>
          <w:rtl/>
          <w:lang w:bidi="ar-EG"/>
        </w:rPr>
        <w:t xml:space="preserve"> </w:t>
      </w:r>
      <w:r w:rsidR="004170A8">
        <w:rPr>
          <w:rFonts w:hint="cs"/>
          <w:rtl/>
          <w:lang w:bidi="ar-EG"/>
        </w:rPr>
        <w:t>ا</w:t>
      </w:r>
      <w:r w:rsidR="007333DA" w:rsidRPr="007333DA">
        <w:rPr>
          <w:rtl/>
          <w:lang w:bidi="ar-EG"/>
        </w:rPr>
        <w:t>لأمم المتحدة</w:t>
      </w:r>
      <w:r w:rsidR="004170A8">
        <w:rPr>
          <w:rFonts w:hint="cs"/>
          <w:rtl/>
          <w:lang w:bidi="ar-EG"/>
        </w:rPr>
        <w:t>.</w:t>
      </w:r>
      <w:r w:rsidR="007333DA" w:rsidRPr="007333DA">
        <w:rPr>
          <w:rtl/>
          <w:lang w:bidi="ar-EG"/>
        </w:rPr>
        <w:t xml:space="preserve"> وس</w:t>
      </w:r>
      <w:r w:rsidR="004170A8">
        <w:rPr>
          <w:rFonts w:hint="cs"/>
          <w:rtl/>
          <w:lang w:bidi="ar-EG"/>
        </w:rPr>
        <w:t>أل</w:t>
      </w:r>
      <w:r w:rsidR="007333DA" w:rsidRPr="007333DA">
        <w:rPr>
          <w:rtl/>
          <w:lang w:bidi="ar-EG"/>
        </w:rPr>
        <w:t xml:space="preserve">ت عن المدة التي سيستغرقها مشروع الاستشارة، </w:t>
      </w:r>
      <w:r w:rsidR="004170A8">
        <w:rPr>
          <w:rFonts w:hint="cs"/>
          <w:rtl/>
          <w:lang w:bidi="ar-EG"/>
        </w:rPr>
        <w:t>وموعد</w:t>
      </w:r>
      <w:r w:rsidR="007333DA" w:rsidRPr="007333DA">
        <w:rPr>
          <w:rtl/>
          <w:lang w:bidi="ar-EG"/>
        </w:rPr>
        <w:t xml:space="preserve"> </w:t>
      </w:r>
      <w:r w:rsidR="004170A8">
        <w:rPr>
          <w:rFonts w:hint="cs"/>
          <w:rtl/>
          <w:lang w:bidi="ar-EG"/>
        </w:rPr>
        <w:t>تقديم</w:t>
      </w:r>
      <w:r w:rsidR="007333DA" w:rsidRPr="007333DA">
        <w:rPr>
          <w:rtl/>
          <w:lang w:bidi="ar-EG"/>
        </w:rPr>
        <w:t xml:space="preserve"> النتائج والتوصيات إلى المجلس</w:t>
      </w:r>
      <w:r>
        <w:rPr>
          <w:rFonts w:hint="cs"/>
          <w:rtl/>
          <w:lang w:bidi="ar-EG"/>
        </w:rPr>
        <w:t>.</w:t>
      </w:r>
      <w:r w:rsidR="006A6B37">
        <w:rPr>
          <w:rFonts w:hint="cs"/>
          <w:rtl/>
          <w:lang w:bidi="ar-EG"/>
        </w:rPr>
        <w:t xml:space="preserve"> وأضافت أن المجلس ينبغي أن يُمنح الوقت الكافي للنظر في تقرير الشركة الاستشارية بالتفصيل، وأن الأمانة ينبغي أن تقدم الإرشادات إلى الدول الأعضاء في الوقت المناسب، كما كان الحال بالنسبة للتقرير المتعلق بالحضور الإقليمي.</w:t>
      </w:r>
      <w:r>
        <w:rPr>
          <w:rFonts w:hint="cs"/>
          <w:rtl/>
          <w:lang w:bidi="ar-EG"/>
        </w:rPr>
        <w:t xml:space="preserve"> </w:t>
      </w:r>
    </w:p>
    <w:p w14:paraId="1B7D1DB6" w14:textId="2B81D67C" w:rsidR="00935C23" w:rsidRPr="00C85B85" w:rsidRDefault="00935C23" w:rsidP="00495373">
      <w:pPr>
        <w:rPr>
          <w:rtl/>
          <w:lang w:bidi="ar-EG"/>
        </w:rPr>
      </w:pPr>
      <w:r>
        <w:rPr>
          <w:lang w:bidi="ar-EG"/>
        </w:rPr>
        <w:t>3.4</w:t>
      </w:r>
      <w:r>
        <w:rPr>
          <w:lang w:bidi="ar-EG"/>
        </w:rPr>
        <w:tab/>
      </w:r>
      <w:r w:rsidR="004711C4">
        <w:rPr>
          <w:rFonts w:hint="cs"/>
          <w:rtl/>
          <w:lang w:bidi="ar-EG"/>
        </w:rPr>
        <w:t>وقال ممثل الأمانة العامة إن الأمانة تعمل عن كثب مع الشركة الاستشارية لضمان مراعاة خصوصيات العمل في</w:t>
      </w:r>
      <w:r w:rsidR="00545CE2">
        <w:rPr>
          <w:rFonts w:hint="eastAsia"/>
          <w:rtl/>
          <w:lang w:bidi="ar-EG"/>
        </w:rPr>
        <w:t> </w:t>
      </w:r>
      <w:r w:rsidR="004711C4">
        <w:rPr>
          <w:rFonts w:hint="cs"/>
          <w:rtl/>
          <w:lang w:bidi="ar-EG"/>
        </w:rPr>
        <w:t xml:space="preserve">منظومة الأمم المتحدة على النحو الواجب والنظر في تجارب وكالات الأمم المتحدة الأخرى </w:t>
      </w:r>
      <w:proofErr w:type="spellStart"/>
      <w:r w:rsidR="004711C4">
        <w:rPr>
          <w:rFonts w:hint="cs"/>
          <w:rtl/>
          <w:lang w:bidi="ar-EG"/>
        </w:rPr>
        <w:t>المضطلعة</w:t>
      </w:r>
      <w:proofErr w:type="spellEnd"/>
      <w:r w:rsidR="004711C4">
        <w:rPr>
          <w:rFonts w:hint="cs"/>
          <w:rtl/>
          <w:lang w:bidi="ar-EG"/>
        </w:rPr>
        <w:t xml:space="preserve"> بعمليات مماثلة</w:t>
      </w:r>
      <w:r>
        <w:rPr>
          <w:rFonts w:hint="cs"/>
          <w:rtl/>
          <w:lang w:bidi="ar-EG"/>
        </w:rPr>
        <w:t xml:space="preserve">. </w:t>
      </w:r>
      <w:r w:rsidR="00C85B85">
        <w:rPr>
          <w:rFonts w:hint="cs"/>
          <w:rtl/>
          <w:lang w:bidi="ar-EG"/>
        </w:rPr>
        <w:t xml:space="preserve">وتم التعاقد مع شركة </w:t>
      </w:r>
      <w:r w:rsidR="00C85B85" w:rsidRPr="00C85B85">
        <w:rPr>
          <w:lang w:bidi="ar-EG"/>
        </w:rPr>
        <w:t>Drees &amp; Sommer</w:t>
      </w:r>
      <w:r w:rsidR="00C85B85" w:rsidRPr="00C85B85">
        <w:rPr>
          <w:rFonts w:hint="cs"/>
          <w:rtl/>
          <w:lang w:bidi="ar-EG"/>
        </w:rPr>
        <w:t xml:space="preserve"> لفترة المشروع حتى نهاية </w:t>
      </w:r>
      <w:r w:rsidR="00C85B85" w:rsidRPr="00C85B85">
        <w:rPr>
          <w:lang w:bidi="ar-EG"/>
        </w:rPr>
        <w:t>2026</w:t>
      </w:r>
      <w:r w:rsidR="00C85B85" w:rsidRPr="00C85B85">
        <w:rPr>
          <w:rFonts w:hint="cs"/>
          <w:rtl/>
          <w:lang w:bidi="ar-EG"/>
        </w:rPr>
        <w:t xml:space="preserve">، </w:t>
      </w:r>
      <w:r w:rsidR="00A60000">
        <w:rPr>
          <w:rFonts w:hint="cs"/>
          <w:rtl/>
          <w:lang w:bidi="ar-EG"/>
        </w:rPr>
        <w:t xml:space="preserve">مع الاستمرار إلى حين إجراء تحليل لمرحلة ما بعد الانتقال. وستقدم الشركة أيضاً المشورة إلى دائرة إدارة الموارد البشرية بشأن جوانب إدارة التغيير. </w:t>
      </w:r>
      <w:r w:rsidR="00294912">
        <w:rPr>
          <w:rFonts w:hint="cs"/>
          <w:rtl/>
          <w:lang w:bidi="ar-EG"/>
        </w:rPr>
        <w:t>وقد أتيحت</w:t>
      </w:r>
      <w:r w:rsidR="00294912" w:rsidRPr="00294912">
        <w:rPr>
          <w:rtl/>
          <w:lang w:bidi="ar-EG"/>
        </w:rPr>
        <w:t xml:space="preserve"> خارطة الطريق </w:t>
      </w:r>
      <w:r w:rsidR="00294912">
        <w:rPr>
          <w:rFonts w:hint="cs"/>
          <w:rtl/>
          <w:lang w:bidi="ar-EG"/>
        </w:rPr>
        <w:t>للعموم؛</w:t>
      </w:r>
      <w:r w:rsidR="00294912" w:rsidRPr="00294912">
        <w:rPr>
          <w:rtl/>
          <w:lang w:bidi="ar-EG"/>
        </w:rPr>
        <w:t xml:space="preserve"> ومن المتوقع </w:t>
      </w:r>
      <w:r w:rsidR="00294912">
        <w:rPr>
          <w:rFonts w:hint="cs"/>
          <w:rtl/>
          <w:lang w:bidi="ar-EG"/>
        </w:rPr>
        <w:t>أن تتحقق</w:t>
      </w:r>
      <w:r w:rsidR="00294912" w:rsidRPr="00294912">
        <w:rPr>
          <w:rtl/>
          <w:lang w:bidi="ar-EG"/>
        </w:rPr>
        <w:t xml:space="preserve"> النواتج الأولى في نهاية 2021، و</w:t>
      </w:r>
      <w:r w:rsidR="00294912">
        <w:rPr>
          <w:rFonts w:hint="cs"/>
          <w:rtl/>
          <w:lang w:bidi="ar-EG"/>
        </w:rPr>
        <w:t xml:space="preserve">بعدها </w:t>
      </w:r>
      <w:r w:rsidR="00294912" w:rsidRPr="00294912">
        <w:rPr>
          <w:rtl/>
          <w:lang w:bidi="ar-EG"/>
        </w:rPr>
        <w:t>ستعقد ورش عمل مع الإدارة و</w:t>
      </w:r>
      <w:r w:rsidR="00294912">
        <w:rPr>
          <w:rFonts w:hint="cs"/>
          <w:rtl/>
          <w:lang w:bidi="ar-EG"/>
        </w:rPr>
        <w:t xml:space="preserve">تجرى </w:t>
      </w:r>
      <w:r w:rsidR="00294912" w:rsidRPr="00294912">
        <w:rPr>
          <w:rtl/>
          <w:lang w:bidi="ar-EG"/>
        </w:rPr>
        <w:t>مشاورات مع أصحاب المصلحة قبل إصدار سلسلة من التقارير والتوصيات لعرضها على الإدارة العليا.</w:t>
      </w:r>
    </w:p>
    <w:p w14:paraId="7C1A9AA0" w14:textId="7B3DB1DB" w:rsidR="00935C23" w:rsidRDefault="00935C23" w:rsidP="00495373">
      <w:pPr>
        <w:rPr>
          <w:rtl/>
          <w:lang w:val="en-GB"/>
        </w:rPr>
      </w:pPr>
      <w:r>
        <w:rPr>
          <w:lang w:bidi="ar-EG"/>
        </w:rPr>
        <w:t>4.4</w:t>
      </w:r>
      <w:r>
        <w:rPr>
          <w:lang w:bidi="ar-EG"/>
        </w:rPr>
        <w:tab/>
      </w:r>
      <w:r w:rsidR="00E05DC0">
        <w:rPr>
          <w:rFonts w:hint="cs"/>
          <w:rtl/>
          <w:lang w:bidi="ar-EG"/>
        </w:rPr>
        <w:t xml:space="preserve">وقال </w:t>
      </w:r>
      <w:r w:rsidRPr="001F22EC">
        <w:rPr>
          <w:rFonts w:hint="cs"/>
          <w:rtl/>
          <w:lang w:bidi="ar-EG"/>
        </w:rPr>
        <w:t xml:space="preserve">الرئيس </w:t>
      </w:r>
      <w:r w:rsidR="00E05DC0">
        <w:rPr>
          <w:rFonts w:hint="cs"/>
          <w:rtl/>
          <w:lang w:bidi="ar-EG"/>
        </w:rPr>
        <w:t>إنه يعتبر أن</w:t>
      </w:r>
      <w:r w:rsidRPr="001F22EC">
        <w:rPr>
          <w:rFonts w:hint="cs"/>
          <w:rtl/>
          <w:lang w:bidi="ar-EG"/>
        </w:rPr>
        <w:t xml:space="preserve"> أعضاء المجلس </w:t>
      </w:r>
      <w:r w:rsidRPr="001F22EC">
        <w:rPr>
          <w:rFonts w:hint="cs"/>
          <w:rtl/>
          <w:lang w:val="en-GB"/>
        </w:rPr>
        <w:t>يودون</w:t>
      </w:r>
      <w:r w:rsidR="00E05DC0">
        <w:rPr>
          <w:rFonts w:hint="cs"/>
          <w:rtl/>
          <w:lang w:val="en-GB"/>
        </w:rPr>
        <w:t xml:space="preserve">، بالنظر إلى الطبيعة الملحة للبند، </w:t>
      </w:r>
      <w:r w:rsidRPr="001F22EC">
        <w:rPr>
          <w:rFonts w:hint="cs"/>
          <w:rtl/>
          <w:lang w:val="en-GB"/>
        </w:rPr>
        <w:t xml:space="preserve">أن يخلصوا إلى أن </w:t>
      </w:r>
      <w:r w:rsidRPr="001F22EC">
        <w:rPr>
          <w:rFonts w:hint="cs"/>
          <w:rtl/>
        </w:rPr>
        <w:t xml:space="preserve">مشاورة بالمراسلة مع الدول الأعضاء في المجلس </w:t>
      </w:r>
      <w:r w:rsidR="00E05DC0">
        <w:rPr>
          <w:rFonts w:hint="cs"/>
          <w:rtl/>
        </w:rPr>
        <w:t xml:space="preserve">ستُعقد للإحاطة علماً باختيار شركة </w:t>
      </w:r>
      <w:r w:rsidR="00E05DC0" w:rsidRPr="00E05DC0">
        <w:t>Drees &amp; Sommer</w:t>
      </w:r>
      <w:r w:rsidR="00E05DC0">
        <w:rPr>
          <w:rFonts w:hint="cs"/>
          <w:rtl/>
          <w:lang w:val="en-GB"/>
        </w:rPr>
        <w:t xml:space="preserve"> لدعم الاتحاد فيما يتعلق باستراتيجية ظروف عمل الموظفين وخطة تنفيذها.</w:t>
      </w:r>
    </w:p>
    <w:p w14:paraId="47016AAB" w14:textId="5A470E68" w:rsidR="00935C23" w:rsidRDefault="00935C23" w:rsidP="00495373">
      <w:pPr>
        <w:rPr>
          <w:rtl/>
        </w:rPr>
      </w:pPr>
      <w:r>
        <w:t>5.4</w:t>
      </w:r>
      <w: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73008A1D" w14:textId="78CBE30D" w:rsidR="00935C23" w:rsidRPr="00A8056B" w:rsidRDefault="00935C23" w:rsidP="00935C23">
      <w:pPr>
        <w:pStyle w:val="Heading1"/>
        <w:rPr>
          <w:rtl/>
          <w:lang w:bidi="ar-EG"/>
        </w:rPr>
      </w:pPr>
      <w:r>
        <w:lastRenderedPageBreak/>
        <w:t>5</w:t>
      </w:r>
      <w:r>
        <w:tab/>
      </w:r>
      <w:r w:rsidRPr="00A8056B">
        <w:rPr>
          <w:rtl/>
        </w:rPr>
        <w:t xml:space="preserve">تقرير موجز عن أعمال الفريق الاستشاري للدول الأعضاء المعني بمشروع </w:t>
      </w:r>
      <w:r w:rsidRPr="00A8056B">
        <w:rPr>
          <w:rFonts w:hint="cs"/>
          <w:rtl/>
        </w:rPr>
        <w:t>مبنى</w:t>
      </w:r>
      <w:r w:rsidRPr="00A8056B">
        <w:rPr>
          <w:rtl/>
        </w:rPr>
        <w:t xml:space="preserve"> مقر الاتحاد</w:t>
      </w:r>
      <w:r w:rsidR="003E1E30" w:rsidRPr="00A8056B">
        <w:rPr>
          <w:rFonts w:hint="eastAsia"/>
          <w:rtl/>
        </w:rPr>
        <w:t> </w:t>
      </w:r>
      <w:r w:rsidR="00E05DC0" w:rsidRPr="00A8056B">
        <w:t>(MSAG)</w:t>
      </w:r>
      <w:r w:rsidR="00E05DC0" w:rsidRPr="00A8056B">
        <w:rPr>
          <w:rFonts w:hint="cs"/>
          <w:rtl/>
          <w:lang w:bidi="ar-EG"/>
        </w:rPr>
        <w:t xml:space="preserve"> (الوثيقة </w:t>
      </w:r>
      <w:hyperlink r:id="rId35" w:history="1">
        <w:r w:rsidR="00E05DC0" w:rsidRPr="00A8056B">
          <w:rPr>
            <w:rFonts w:eastAsia="MS Mincho" w:cs="Calibri"/>
            <w:color w:val="0000FF"/>
            <w:u w:val="single"/>
          </w:rPr>
          <w:t>C21/48</w:t>
        </w:r>
      </w:hyperlink>
      <w:r w:rsidR="00E05DC0" w:rsidRPr="00A8056B">
        <w:rPr>
          <w:rFonts w:hint="cs"/>
          <w:rtl/>
          <w:lang w:bidi="ar-EG"/>
        </w:rPr>
        <w:t>)</w:t>
      </w:r>
    </w:p>
    <w:p w14:paraId="4F4CD030" w14:textId="048482D5" w:rsidR="00935C23" w:rsidRDefault="00935C23" w:rsidP="00077415">
      <w:pPr>
        <w:keepNext/>
        <w:keepLines/>
        <w:rPr>
          <w:rtl/>
          <w:lang w:bidi="ar-EG"/>
        </w:rPr>
      </w:pPr>
      <w:r w:rsidRPr="004777C7">
        <w:t>1.5</w:t>
      </w:r>
      <w:r w:rsidRPr="004777C7">
        <w:tab/>
      </w:r>
      <w:r w:rsidR="00E05DC0" w:rsidRPr="004777C7">
        <w:rPr>
          <w:rFonts w:hint="cs"/>
          <w:rtl/>
          <w:lang w:bidi="ar-EG"/>
        </w:rPr>
        <w:t xml:space="preserve">قدم رئيس الفريق الاستشاري للدول الأعضاء المعني بمشروع مبنى مقر الاتحاد </w:t>
      </w:r>
      <w:r w:rsidR="00E05DC0" w:rsidRPr="004777C7">
        <w:rPr>
          <w:lang w:bidi="ar-EG"/>
        </w:rPr>
        <w:t>(MSAG)</w:t>
      </w:r>
      <w:r w:rsidR="00E05DC0" w:rsidRPr="004777C7">
        <w:rPr>
          <w:rFonts w:hint="cs"/>
          <w:rtl/>
          <w:lang w:bidi="ar-EG"/>
        </w:rPr>
        <w:t xml:space="preserve"> الوثيقة </w:t>
      </w:r>
      <w:r w:rsidR="00E05DC0" w:rsidRPr="004777C7">
        <w:rPr>
          <w:lang w:bidi="ar-EG"/>
        </w:rPr>
        <w:t>C21/48</w:t>
      </w:r>
      <w:r w:rsidR="00E05DC0" w:rsidRPr="004777C7">
        <w:rPr>
          <w:rFonts w:hint="cs"/>
          <w:rtl/>
          <w:lang w:bidi="ar-EG"/>
        </w:rPr>
        <w:t xml:space="preserve"> التي تتضمن تقريراً موجزاً للاجتماعات الثلاثة التي عقدها الفريق منذ المشاورة الافتراضية السابقة لأعضاء المجلس</w:t>
      </w:r>
      <w:r w:rsidRPr="004777C7">
        <w:rPr>
          <w:rFonts w:hint="cs"/>
          <w:rtl/>
          <w:lang w:bidi="ar-EG"/>
        </w:rPr>
        <w:t>.</w:t>
      </w:r>
      <w:r w:rsidR="00E05DC0" w:rsidRPr="004777C7">
        <w:rPr>
          <w:rFonts w:hint="cs"/>
          <w:rtl/>
          <w:lang w:bidi="ar-EG"/>
        </w:rPr>
        <w:t xml:space="preserve"> </w:t>
      </w:r>
      <w:r w:rsidR="00ED0769" w:rsidRPr="004777C7">
        <w:rPr>
          <w:rFonts w:hint="cs"/>
          <w:rtl/>
          <w:lang w:bidi="ar-EG"/>
        </w:rPr>
        <w:t xml:space="preserve">وأفاد بأن </w:t>
      </w:r>
      <w:r w:rsidR="00E05DC0" w:rsidRPr="004777C7">
        <w:rPr>
          <w:rFonts w:hint="cs"/>
          <w:rtl/>
          <w:lang w:bidi="ar-EG"/>
        </w:rPr>
        <w:t xml:space="preserve">جلسة إعلامية غير رسمية لأعضاء المجلس </w:t>
      </w:r>
      <w:r w:rsidR="00ED0769" w:rsidRPr="004777C7">
        <w:rPr>
          <w:rFonts w:hint="cs"/>
          <w:rtl/>
          <w:lang w:bidi="ar-EG"/>
        </w:rPr>
        <w:t xml:space="preserve">عُقدت </w:t>
      </w:r>
      <w:r w:rsidR="00E05DC0" w:rsidRPr="004777C7">
        <w:rPr>
          <w:rFonts w:hint="cs"/>
          <w:rtl/>
          <w:lang w:bidi="ar-EG"/>
        </w:rPr>
        <w:t xml:space="preserve">يوم الإثنين </w:t>
      </w:r>
      <w:r w:rsidR="00E05DC0" w:rsidRPr="004777C7">
        <w:rPr>
          <w:lang w:bidi="ar-EG"/>
        </w:rPr>
        <w:t>7</w:t>
      </w:r>
      <w:r w:rsidR="00E05DC0" w:rsidRPr="004777C7">
        <w:rPr>
          <w:rFonts w:hint="cs"/>
          <w:rtl/>
          <w:lang w:bidi="ar-EG"/>
        </w:rPr>
        <w:t xml:space="preserve"> يونيو </w:t>
      </w:r>
      <w:r w:rsidR="00E05DC0" w:rsidRPr="004777C7">
        <w:rPr>
          <w:lang w:bidi="ar-EG"/>
        </w:rPr>
        <w:t>2021</w:t>
      </w:r>
      <w:r w:rsidR="00ED0769" w:rsidRPr="00545CE2">
        <w:rPr>
          <w:rFonts w:hint="cs"/>
          <w:rtl/>
          <w:lang w:bidi="ar-EG"/>
        </w:rPr>
        <w:t>،</w:t>
      </w:r>
      <w:r w:rsidR="00ED0769" w:rsidRPr="004777C7">
        <w:rPr>
          <w:rFonts w:hint="cs"/>
          <w:rtl/>
          <w:lang w:bidi="ar-EG"/>
        </w:rPr>
        <w:t xml:space="preserve"> وأن العرض الذي قدمته الأمانة العامة في تلك الجلسة، والمتاح في قسم "ركن الأخبار" في الصفحة الإلكترونية للمجلس، تضمن تحليلاً للتمويل الحالي لسجل المخاطر فيما يتعلق بالمخاطر المحددة.</w:t>
      </w:r>
    </w:p>
    <w:p w14:paraId="0707A0DF" w14:textId="7BBDC5DD" w:rsidR="00935C23" w:rsidRDefault="00935C23" w:rsidP="00935C23">
      <w:pPr>
        <w:rPr>
          <w:rtl/>
          <w:lang w:bidi="ar-EG"/>
        </w:rPr>
      </w:pPr>
      <w:r>
        <w:rPr>
          <w:lang w:bidi="ar-EG"/>
        </w:rPr>
        <w:t>2.5</w:t>
      </w:r>
      <w:r>
        <w:rPr>
          <w:lang w:bidi="ar-EG"/>
        </w:rPr>
        <w:tab/>
      </w:r>
      <w:r w:rsidR="00FE02FB">
        <w:rPr>
          <w:rFonts w:hint="cs"/>
          <w:rtl/>
          <w:lang w:bidi="ar-EG"/>
        </w:rPr>
        <w:t>وشكر أحد أعضاء المجلس الفريق على تقريره وعلى العمل الممتاز والتفصيلي الذي اضطلع به</w:t>
      </w:r>
      <w:r>
        <w:rPr>
          <w:rFonts w:hint="cs"/>
          <w:rtl/>
          <w:lang w:bidi="ar-EG"/>
        </w:rPr>
        <w:t xml:space="preserve">. </w:t>
      </w:r>
    </w:p>
    <w:p w14:paraId="50B65BBE" w14:textId="5190E02D" w:rsidR="00935C23" w:rsidRDefault="00935C23" w:rsidP="00935C23">
      <w:pPr>
        <w:rPr>
          <w:rtl/>
          <w:lang w:val="en-GB"/>
        </w:rPr>
      </w:pPr>
      <w:r>
        <w:rPr>
          <w:lang w:bidi="ar-EG"/>
        </w:rPr>
        <w:t>3.5</w:t>
      </w:r>
      <w:r>
        <w:rPr>
          <w:lang w:bidi="ar-EG"/>
        </w:rPr>
        <w:tab/>
      </w:r>
      <w:r w:rsidR="00FE02FB">
        <w:rPr>
          <w:rFonts w:hint="cs"/>
          <w:rtl/>
          <w:lang w:bidi="ar-EG"/>
        </w:rPr>
        <w:t xml:space="preserve">وقال </w:t>
      </w:r>
      <w:r w:rsidR="00FE02FB" w:rsidRPr="001F22EC">
        <w:rPr>
          <w:rFonts w:hint="cs"/>
          <w:rtl/>
          <w:lang w:bidi="ar-EG"/>
        </w:rPr>
        <w:t xml:space="preserve">الرئيس </w:t>
      </w:r>
      <w:r w:rsidR="00FE02FB">
        <w:rPr>
          <w:rFonts w:hint="cs"/>
          <w:rtl/>
          <w:lang w:bidi="ar-EG"/>
        </w:rPr>
        <w:t>إنه يعتبر أن</w:t>
      </w:r>
      <w:r w:rsidR="00FE02FB" w:rsidRPr="001F22EC">
        <w:rPr>
          <w:rFonts w:hint="cs"/>
          <w:rtl/>
          <w:lang w:bidi="ar-EG"/>
        </w:rPr>
        <w:t xml:space="preserve"> أعضاء المجلس </w:t>
      </w:r>
      <w:r w:rsidR="00FE02FB" w:rsidRPr="001F22EC">
        <w:rPr>
          <w:rFonts w:hint="cs"/>
          <w:rtl/>
          <w:lang w:val="en-GB"/>
        </w:rPr>
        <w:t>يودون</w:t>
      </w:r>
      <w:r w:rsidR="00FE02FB">
        <w:rPr>
          <w:rFonts w:hint="cs"/>
          <w:rtl/>
          <w:lang w:val="en-GB"/>
        </w:rPr>
        <w:t xml:space="preserve">، بالنظر إلى الطبيعة الملحة للبند، </w:t>
      </w:r>
      <w:r w:rsidR="00FE02FB" w:rsidRPr="001F22EC">
        <w:rPr>
          <w:rFonts w:hint="cs"/>
          <w:rtl/>
          <w:lang w:val="en-GB"/>
        </w:rPr>
        <w:t xml:space="preserve">أن يخلصوا إلى أن </w:t>
      </w:r>
      <w:r w:rsidR="00FE02FB" w:rsidRPr="001F22EC">
        <w:rPr>
          <w:rFonts w:hint="cs"/>
          <w:rtl/>
        </w:rPr>
        <w:t xml:space="preserve">مشاورة بالمراسلة مع الدول الأعضاء في المجلس </w:t>
      </w:r>
      <w:r w:rsidR="00FE02FB">
        <w:rPr>
          <w:rFonts w:hint="cs"/>
          <w:rtl/>
        </w:rPr>
        <w:t xml:space="preserve">ستُعقد للإحاطة علماً بالتقرير الوارد في الوثيقة </w:t>
      </w:r>
      <w:r w:rsidR="00FE02FB" w:rsidRPr="00FE02FB">
        <w:t>C21/48</w:t>
      </w:r>
      <w:r w:rsidR="00FE02FB">
        <w:rPr>
          <w:rFonts w:hint="cs"/>
          <w:rtl/>
        </w:rPr>
        <w:t>.</w:t>
      </w:r>
    </w:p>
    <w:p w14:paraId="55207F69" w14:textId="2309DD77" w:rsidR="00935C23" w:rsidRDefault="00935C23" w:rsidP="00935C23">
      <w:pPr>
        <w:rPr>
          <w:rtl/>
        </w:rPr>
      </w:pPr>
      <w:r>
        <w:rPr>
          <w:lang w:bidi="ar-EG"/>
        </w:rPr>
        <w:t>4.5</w:t>
      </w:r>
      <w:r>
        <w:rPr>
          <w:lang w:bidi="ar-EG"/>
        </w:rP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4C81EB68" w14:textId="0FAC2725" w:rsidR="00935C23" w:rsidRPr="006A0FE1" w:rsidRDefault="00935C23" w:rsidP="00935C23">
      <w:pPr>
        <w:pStyle w:val="Heading1"/>
        <w:rPr>
          <w:rtl/>
          <w:lang w:bidi="ar-EG"/>
        </w:rPr>
      </w:pPr>
      <w:r>
        <w:t>6</w:t>
      </w:r>
      <w:r>
        <w:tab/>
      </w:r>
      <w:r w:rsidRPr="006A0FE1">
        <w:rPr>
          <w:rFonts w:hint="eastAsia"/>
          <w:rtl/>
        </w:rPr>
        <w:t>تغييرات</w:t>
      </w:r>
      <w:r w:rsidRPr="006A0FE1">
        <w:rPr>
          <w:rtl/>
        </w:rPr>
        <w:t xml:space="preserve"> </w:t>
      </w:r>
      <w:r w:rsidRPr="006A0FE1">
        <w:rPr>
          <w:rFonts w:hint="eastAsia"/>
          <w:rtl/>
        </w:rPr>
        <w:t>في</w:t>
      </w:r>
      <w:r w:rsidRPr="006A0FE1">
        <w:rPr>
          <w:rtl/>
        </w:rPr>
        <w:t xml:space="preserve"> </w:t>
      </w:r>
      <w:r w:rsidRPr="006A0FE1">
        <w:rPr>
          <w:rFonts w:hint="eastAsia"/>
          <w:rtl/>
        </w:rPr>
        <w:t>شروط</w:t>
      </w:r>
      <w:r w:rsidRPr="006A0FE1">
        <w:rPr>
          <w:rtl/>
        </w:rPr>
        <w:t xml:space="preserve"> </w:t>
      </w:r>
      <w:r w:rsidRPr="006A0FE1">
        <w:rPr>
          <w:rFonts w:hint="cs"/>
          <w:rtl/>
        </w:rPr>
        <w:t xml:space="preserve">الخدمة </w:t>
      </w:r>
      <w:r w:rsidRPr="006A0FE1">
        <w:rPr>
          <w:rFonts w:hint="eastAsia"/>
          <w:rtl/>
        </w:rPr>
        <w:t>في</w:t>
      </w:r>
      <w:r w:rsidRPr="006A0FE1">
        <w:rPr>
          <w:rtl/>
        </w:rPr>
        <w:t xml:space="preserve"> </w:t>
      </w:r>
      <w:r w:rsidRPr="006A0FE1">
        <w:rPr>
          <w:rFonts w:hint="eastAsia"/>
          <w:rtl/>
        </w:rPr>
        <w:t>النظام</w:t>
      </w:r>
      <w:r w:rsidRPr="006A0FE1">
        <w:rPr>
          <w:rtl/>
        </w:rPr>
        <w:t xml:space="preserve"> </w:t>
      </w:r>
      <w:r w:rsidRPr="006A0FE1">
        <w:rPr>
          <w:rFonts w:hint="cs"/>
          <w:rtl/>
        </w:rPr>
        <w:t>الموحد</w:t>
      </w:r>
      <w:r w:rsidRPr="006A0FE1">
        <w:rPr>
          <w:rtl/>
        </w:rPr>
        <w:t xml:space="preserve"> </w:t>
      </w:r>
      <w:r w:rsidRPr="006A0FE1">
        <w:rPr>
          <w:rFonts w:hint="eastAsia"/>
          <w:rtl/>
        </w:rPr>
        <w:t>للأمم</w:t>
      </w:r>
      <w:r w:rsidRPr="006A0FE1">
        <w:rPr>
          <w:rtl/>
        </w:rPr>
        <w:t xml:space="preserve"> </w:t>
      </w:r>
      <w:r w:rsidRPr="006A0FE1">
        <w:rPr>
          <w:rFonts w:hint="cs"/>
          <w:rtl/>
        </w:rPr>
        <w:t xml:space="preserve">المتحدة </w:t>
      </w:r>
      <w:r w:rsidR="006A0FE1">
        <w:rPr>
          <w:rFonts w:hint="cs"/>
          <w:rtl/>
          <w:lang w:bidi="ar-EG"/>
        </w:rPr>
        <w:t xml:space="preserve">(الوثيقة </w:t>
      </w:r>
      <w:hyperlink r:id="rId36" w:history="1">
        <w:r w:rsidR="006A0FE1" w:rsidRPr="005E1CCD">
          <w:rPr>
            <w:rFonts w:eastAsia="MS Mincho" w:cs="Calibri"/>
            <w:color w:val="0000FF"/>
            <w:u w:val="single"/>
          </w:rPr>
          <w:t>C21/23</w:t>
        </w:r>
      </w:hyperlink>
      <w:r w:rsidR="006A0FE1">
        <w:rPr>
          <w:rFonts w:hint="cs"/>
          <w:rtl/>
          <w:lang w:bidi="ar-EG"/>
        </w:rPr>
        <w:t>)</w:t>
      </w:r>
    </w:p>
    <w:p w14:paraId="2ADE2D55" w14:textId="2C4B9DA9" w:rsidR="00935C23" w:rsidRDefault="00935C23" w:rsidP="00935C23">
      <w:pPr>
        <w:rPr>
          <w:rtl/>
          <w:lang w:bidi="ar-EG"/>
        </w:rPr>
      </w:pPr>
      <w:r w:rsidRPr="006A0FE1">
        <w:t>1.6</w:t>
      </w:r>
      <w:r w:rsidRPr="006A0FE1">
        <w:tab/>
      </w:r>
      <w:r w:rsidR="006A0FE1">
        <w:rPr>
          <w:rFonts w:hint="cs"/>
          <w:rtl/>
          <w:lang w:bidi="ar-EG"/>
        </w:rPr>
        <w:t xml:space="preserve">قدم المستشار القانوني، نيابة عن رئيس دائرة إدارة الموارد البشرية، الوثيقة </w:t>
      </w:r>
      <w:r w:rsidR="006A0FE1" w:rsidRPr="006A0FE1">
        <w:rPr>
          <w:lang w:bidi="ar-EG"/>
        </w:rPr>
        <w:t>C21/23</w:t>
      </w:r>
      <w:r w:rsidR="006A0FE1" w:rsidRPr="006A0FE1">
        <w:rPr>
          <w:rFonts w:hint="cs"/>
          <w:rtl/>
          <w:lang w:bidi="ar-EG"/>
        </w:rPr>
        <w:t xml:space="preserve"> التي تتضمن </w:t>
      </w:r>
      <w:r w:rsidR="006A0FE1">
        <w:rPr>
          <w:rFonts w:hint="cs"/>
          <w:rtl/>
          <w:lang w:bidi="ar-EG"/>
        </w:rPr>
        <w:t xml:space="preserve">تقريراً عن </w:t>
      </w:r>
      <w:r w:rsidR="00EC395C">
        <w:rPr>
          <w:rFonts w:hint="cs"/>
          <w:rtl/>
          <w:lang w:bidi="ar-EG"/>
        </w:rPr>
        <w:t>آثار القرارات التي اتخذتها الجمعية العامة للأمم المتحدة في دورتها الخامسة والسبعين فيما يتعلق</w:t>
      </w:r>
      <w:r w:rsidR="00EC395C" w:rsidRPr="00EC395C">
        <w:rPr>
          <w:rtl/>
          <w:lang w:bidi="ar-EG"/>
        </w:rPr>
        <w:t xml:space="preserve"> </w:t>
      </w:r>
      <w:r w:rsidR="00EC395C">
        <w:rPr>
          <w:rFonts w:hint="cs"/>
          <w:rtl/>
          <w:lang w:bidi="ar-EG"/>
        </w:rPr>
        <w:t>ب</w:t>
      </w:r>
      <w:r w:rsidR="00EC395C" w:rsidRPr="00EC395C">
        <w:rPr>
          <w:rtl/>
          <w:lang w:bidi="ar-EG"/>
        </w:rPr>
        <w:t>شروط الخدمة في النظام الموحد للأمم المتحدة.</w:t>
      </w:r>
      <w:r w:rsidR="00EC395C">
        <w:rPr>
          <w:rFonts w:hint="cs"/>
          <w:rtl/>
          <w:lang w:bidi="ar-EG"/>
        </w:rPr>
        <w:t xml:space="preserve"> ووفقاً لهذه القرارات، أُدخلت بعض التعديلات على الأحكام ذات الصلة في النظام الأساسي للموظفين فيما يخص الموظفين المعينين، خاصة مراجعة جدول المرتبات والأجو</w:t>
      </w:r>
      <w:r w:rsidR="005A4C20">
        <w:rPr>
          <w:rFonts w:hint="cs"/>
          <w:rtl/>
          <w:lang w:bidi="ar-EG"/>
        </w:rPr>
        <w:t xml:space="preserve">ر </w:t>
      </w:r>
      <w:r w:rsidR="005A4C20" w:rsidRPr="00C921F7">
        <w:rPr>
          <w:rFonts w:hint="cs"/>
          <w:rtl/>
          <w:lang w:bidi="ar-EG"/>
        </w:rPr>
        <w:t>الداخلة في</w:t>
      </w:r>
      <w:r w:rsidR="005A4C20" w:rsidRPr="00C921F7">
        <w:rPr>
          <w:rFonts w:hint="eastAsia"/>
          <w:rtl/>
          <w:lang w:bidi="ar-EG"/>
        </w:rPr>
        <w:t> </w:t>
      </w:r>
      <w:r w:rsidR="005A4C20" w:rsidRPr="00C921F7">
        <w:rPr>
          <w:rFonts w:hint="cs"/>
          <w:rtl/>
          <w:lang w:bidi="ar-EG"/>
        </w:rPr>
        <w:t>حساب المعاش التقاعدي</w:t>
      </w:r>
      <w:r w:rsidR="005A4C20">
        <w:rPr>
          <w:rFonts w:hint="cs"/>
          <w:rtl/>
          <w:lang w:bidi="ar-EG"/>
        </w:rPr>
        <w:t xml:space="preserve">. وطبقاً لذلك، اقتُرح أيضاً إدخال تعديلات على النظام الأساسي للموظفين فيما يخص الموظفين المعينين، والموافقة على </w:t>
      </w:r>
      <w:r w:rsidR="005A4C20" w:rsidRPr="00C921F7">
        <w:rPr>
          <w:rFonts w:hint="cs"/>
          <w:rtl/>
        </w:rPr>
        <w:t>جدول المرتبات</w:t>
      </w:r>
      <w:r w:rsidR="005A4C20" w:rsidRPr="00C921F7">
        <w:rPr>
          <w:rFonts w:hint="cs"/>
          <w:rtl/>
          <w:lang w:bidi="ar-EG"/>
        </w:rPr>
        <w:t xml:space="preserve"> والأجور الداخلة في</w:t>
      </w:r>
      <w:r w:rsidR="005A4C20" w:rsidRPr="00C921F7">
        <w:rPr>
          <w:rFonts w:hint="eastAsia"/>
          <w:rtl/>
          <w:lang w:bidi="ar-EG"/>
        </w:rPr>
        <w:t> </w:t>
      </w:r>
      <w:r w:rsidR="005A4C20" w:rsidRPr="00C921F7">
        <w:rPr>
          <w:rFonts w:hint="cs"/>
          <w:rtl/>
          <w:lang w:bidi="ar-EG"/>
        </w:rPr>
        <w:t>حساب المعاش التقاعدي</w:t>
      </w:r>
      <w:r w:rsidR="005A4C20">
        <w:rPr>
          <w:rFonts w:hint="cs"/>
          <w:rtl/>
          <w:lang w:bidi="ar-EG"/>
        </w:rPr>
        <w:t xml:space="preserve"> </w:t>
      </w:r>
      <w:r w:rsidR="005A4C20" w:rsidRPr="00C921F7">
        <w:rPr>
          <w:rFonts w:hint="cs"/>
          <w:rtl/>
        </w:rPr>
        <w:t xml:space="preserve">المطبق على الموظفين المنتخبين، </w:t>
      </w:r>
      <w:r w:rsidR="005A4C20" w:rsidRPr="00935C23">
        <w:rPr>
          <w:rFonts w:hint="cs"/>
          <w:rtl/>
        </w:rPr>
        <w:t>واعتماد</w:t>
      </w:r>
      <w:r w:rsidR="005A4C20" w:rsidRPr="00C921F7">
        <w:rPr>
          <w:rFonts w:hint="cs"/>
          <w:rtl/>
        </w:rPr>
        <w:t xml:space="preserve"> مشروع القرار الوارد في</w:t>
      </w:r>
      <w:r w:rsidR="005A4C20" w:rsidRPr="00C921F7">
        <w:rPr>
          <w:rFonts w:hint="eastAsia"/>
          <w:rtl/>
        </w:rPr>
        <w:t> </w:t>
      </w:r>
      <w:r w:rsidR="005A4C20" w:rsidRPr="00C921F7">
        <w:rPr>
          <w:rFonts w:hint="cs"/>
          <w:rtl/>
        </w:rPr>
        <w:t xml:space="preserve">ملحق </w:t>
      </w:r>
      <w:r w:rsidR="005A4C20">
        <w:rPr>
          <w:rFonts w:hint="cs"/>
          <w:rtl/>
        </w:rPr>
        <w:t>التقرير.</w:t>
      </w:r>
    </w:p>
    <w:p w14:paraId="2FA2E98F" w14:textId="1A13FD85" w:rsidR="00935C23" w:rsidRDefault="00935C23" w:rsidP="00935C23">
      <w:pPr>
        <w:rPr>
          <w:rtl/>
          <w:lang w:bidi="ar-SY"/>
        </w:rPr>
      </w:pPr>
      <w:r>
        <w:rPr>
          <w:lang w:bidi="ar-EG"/>
        </w:rPr>
        <w:t>2.6</w:t>
      </w:r>
      <w:r>
        <w:rPr>
          <w:lang w:bidi="ar-EG"/>
        </w:rPr>
        <w:tab/>
      </w:r>
      <w:r w:rsidR="005A4C20">
        <w:rPr>
          <w:rFonts w:hint="cs"/>
          <w:rtl/>
          <w:lang w:bidi="ar-EG"/>
        </w:rPr>
        <w:t xml:space="preserve">وقال </w:t>
      </w:r>
      <w:r w:rsidR="005A4C20" w:rsidRPr="001F22EC">
        <w:rPr>
          <w:rFonts w:hint="cs"/>
          <w:rtl/>
          <w:lang w:bidi="ar-EG"/>
        </w:rPr>
        <w:t xml:space="preserve">الرئيس </w:t>
      </w:r>
      <w:r w:rsidR="005A4C20">
        <w:rPr>
          <w:rFonts w:hint="cs"/>
          <w:rtl/>
          <w:lang w:bidi="ar-EG"/>
        </w:rPr>
        <w:t>إنه يعتبر أن</w:t>
      </w:r>
      <w:r w:rsidR="005A4C20" w:rsidRPr="001F22EC">
        <w:rPr>
          <w:rFonts w:hint="cs"/>
          <w:rtl/>
          <w:lang w:bidi="ar-EG"/>
        </w:rPr>
        <w:t xml:space="preserve"> أعضاء المجلس </w:t>
      </w:r>
      <w:r w:rsidR="005A4C20" w:rsidRPr="001F22EC">
        <w:rPr>
          <w:rFonts w:hint="cs"/>
          <w:rtl/>
          <w:lang w:val="en-GB"/>
        </w:rPr>
        <w:t>يودون</w:t>
      </w:r>
      <w:r w:rsidR="005A4C20">
        <w:rPr>
          <w:rFonts w:hint="cs"/>
          <w:rtl/>
          <w:lang w:val="en-GB"/>
        </w:rPr>
        <w:t xml:space="preserve">، بالنظر إلى الطبيعة الملحة للبند، </w:t>
      </w:r>
      <w:r w:rsidR="005A4C20" w:rsidRPr="001F22EC">
        <w:rPr>
          <w:rFonts w:hint="cs"/>
          <w:rtl/>
          <w:lang w:val="en-GB"/>
        </w:rPr>
        <w:t xml:space="preserve">أن يخلصوا إلى أن </w:t>
      </w:r>
      <w:r w:rsidR="005A4C20" w:rsidRPr="001F22EC">
        <w:rPr>
          <w:rFonts w:hint="cs"/>
          <w:rtl/>
        </w:rPr>
        <w:t xml:space="preserve">مشاورة بالمراسلة مع الدول الأعضاء في المجلس </w:t>
      </w:r>
      <w:r w:rsidR="005A4C20">
        <w:rPr>
          <w:rFonts w:hint="cs"/>
          <w:rtl/>
        </w:rPr>
        <w:t xml:space="preserve">ستُعقد </w:t>
      </w:r>
      <w:r w:rsidRPr="001F22EC">
        <w:rPr>
          <w:rFonts w:hint="cs"/>
          <w:rtl/>
        </w:rPr>
        <w:t>من أجل</w:t>
      </w:r>
      <w:r w:rsidR="005A4C20">
        <w:rPr>
          <w:rFonts w:hint="cs"/>
          <w:rtl/>
        </w:rPr>
        <w:t xml:space="preserve"> ما يلي</w:t>
      </w:r>
      <w:r w:rsidRPr="001F22EC">
        <w:rPr>
          <w:rFonts w:hint="cs"/>
          <w:rtl/>
        </w:rPr>
        <w:t xml:space="preserve">: </w:t>
      </w:r>
      <w:r w:rsidRPr="001F22EC">
        <w:rPr>
          <w:rFonts w:hint="cs"/>
          <w:rtl/>
          <w:lang w:val="en-GB"/>
        </w:rPr>
        <w:t xml:space="preserve">الإحاطة علماً </w:t>
      </w:r>
      <w:r w:rsidR="005A4C20">
        <w:rPr>
          <w:rFonts w:hint="cs"/>
          <w:rtl/>
          <w:lang w:val="en-GB"/>
        </w:rPr>
        <w:t>بالتعديلات المدخلة على الأحكام ذات الصلة في النظام الأساسي للموظفين فيما يخص الموظفين المعينين</w:t>
      </w:r>
      <w:r w:rsidRPr="002C7343">
        <w:rPr>
          <w:rFonts w:hint="cs"/>
          <w:spacing w:val="-2"/>
          <w:rtl/>
        </w:rPr>
        <w:t>، بما</w:t>
      </w:r>
      <w:r w:rsidRPr="002C7343">
        <w:rPr>
          <w:rFonts w:hint="eastAsia"/>
          <w:spacing w:val="-2"/>
          <w:rtl/>
        </w:rPr>
        <w:t> </w:t>
      </w:r>
      <w:r w:rsidRPr="002C7343">
        <w:rPr>
          <w:rFonts w:hint="cs"/>
          <w:spacing w:val="-2"/>
          <w:rtl/>
        </w:rPr>
        <w:t>فيها تلك التي نفذها الأمين العام وفقاً للقرار</w:t>
      </w:r>
      <w:r w:rsidRPr="002C7343">
        <w:rPr>
          <w:rFonts w:hint="eastAsia"/>
          <w:spacing w:val="-2"/>
          <w:rtl/>
        </w:rPr>
        <w:t> </w:t>
      </w:r>
      <w:r w:rsidRPr="002C7343">
        <w:rPr>
          <w:spacing w:val="-2"/>
          <w:lang w:bidi="ar-SY"/>
        </w:rPr>
        <w:t>647</w:t>
      </w:r>
      <w:r w:rsidRPr="002C7343">
        <w:rPr>
          <w:rFonts w:hint="cs"/>
          <w:spacing w:val="-2"/>
          <w:rtl/>
        </w:rPr>
        <w:t xml:space="preserve"> </w:t>
      </w:r>
      <w:r w:rsidRPr="002C7343">
        <w:rPr>
          <w:rFonts w:hint="cs"/>
          <w:spacing w:val="-2"/>
          <w:rtl/>
          <w:lang w:bidi="ar-EG"/>
        </w:rPr>
        <w:t>(المعدَّل) الصادر عن المجلس</w:t>
      </w:r>
      <w:r>
        <w:rPr>
          <w:rFonts w:hint="cs"/>
          <w:spacing w:val="-2"/>
          <w:rtl/>
          <w:lang w:bidi="ar-EG"/>
        </w:rPr>
        <w:t xml:space="preserve">؛ </w:t>
      </w:r>
      <w:r w:rsidRPr="00C921F7">
        <w:rPr>
          <w:rFonts w:hint="cs"/>
          <w:rtl/>
        </w:rPr>
        <w:t>وفقاً للقرار</w:t>
      </w:r>
      <w:r w:rsidRPr="00C921F7">
        <w:rPr>
          <w:rFonts w:hint="eastAsia"/>
          <w:rtl/>
        </w:rPr>
        <w:t> </w:t>
      </w:r>
      <w:r w:rsidRPr="00C921F7">
        <w:rPr>
          <w:lang w:bidi="ar-SY"/>
        </w:rPr>
        <w:t>46</w:t>
      </w:r>
      <w:r w:rsidRPr="00C921F7">
        <w:rPr>
          <w:rFonts w:hint="cs"/>
          <w:rtl/>
        </w:rPr>
        <w:t xml:space="preserve"> (كيوتو، </w:t>
      </w:r>
      <w:r w:rsidRPr="00C921F7">
        <w:rPr>
          <w:lang w:bidi="ar-SY"/>
        </w:rPr>
        <w:t>1994</w:t>
      </w:r>
      <w:r w:rsidRPr="00C921F7">
        <w:rPr>
          <w:rFonts w:hint="cs"/>
          <w:rtl/>
        </w:rPr>
        <w:t xml:space="preserve">)، </w:t>
      </w:r>
      <w:r w:rsidRPr="00935C23">
        <w:rPr>
          <w:rFonts w:hint="cs"/>
          <w:rtl/>
        </w:rPr>
        <w:t>الموافقة</w:t>
      </w:r>
      <w:r w:rsidRPr="00C921F7">
        <w:rPr>
          <w:rFonts w:hint="cs"/>
          <w:rtl/>
        </w:rPr>
        <w:t xml:space="preserve"> على جدول المرتبات</w:t>
      </w:r>
      <w:r w:rsidRPr="00C921F7">
        <w:rPr>
          <w:rFonts w:hint="cs"/>
          <w:rtl/>
          <w:lang w:bidi="ar-EG"/>
        </w:rPr>
        <w:t xml:space="preserve"> والأجور الداخلة في</w:t>
      </w:r>
      <w:r w:rsidRPr="00C921F7">
        <w:rPr>
          <w:rFonts w:hint="eastAsia"/>
          <w:rtl/>
          <w:lang w:bidi="ar-EG"/>
        </w:rPr>
        <w:t> </w:t>
      </w:r>
      <w:r w:rsidRPr="00C921F7">
        <w:rPr>
          <w:rFonts w:hint="cs"/>
          <w:rtl/>
          <w:lang w:bidi="ar-EG"/>
        </w:rPr>
        <w:t>حساب المعاش التقاعدي</w:t>
      </w:r>
      <w:r w:rsidRPr="00C921F7">
        <w:rPr>
          <w:rFonts w:hint="cs"/>
          <w:rtl/>
        </w:rPr>
        <w:t xml:space="preserve"> المطبق على الموظفين المنتخبين</w:t>
      </w:r>
      <w:r w:rsidR="001A6BA2">
        <w:rPr>
          <w:rFonts w:hint="cs"/>
          <w:rtl/>
        </w:rPr>
        <w:t>؛</w:t>
      </w:r>
      <w:r w:rsidRPr="00C921F7">
        <w:rPr>
          <w:rFonts w:hint="cs"/>
          <w:rtl/>
        </w:rPr>
        <w:t xml:space="preserve"> </w:t>
      </w:r>
      <w:r w:rsidRPr="00935C23">
        <w:rPr>
          <w:rFonts w:hint="cs"/>
          <w:rtl/>
        </w:rPr>
        <w:t>اعتماد</w:t>
      </w:r>
      <w:r w:rsidRPr="00C921F7">
        <w:rPr>
          <w:rFonts w:hint="cs"/>
          <w:rtl/>
        </w:rPr>
        <w:t xml:space="preserve"> مشروع القرار الوارد في</w:t>
      </w:r>
      <w:r w:rsidRPr="00C921F7">
        <w:rPr>
          <w:rFonts w:hint="eastAsia"/>
          <w:rtl/>
        </w:rPr>
        <w:t> </w:t>
      </w:r>
      <w:r w:rsidRPr="00C921F7">
        <w:rPr>
          <w:rFonts w:hint="cs"/>
          <w:rtl/>
        </w:rPr>
        <w:t>ملحق الوثيقة</w:t>
      </w:r>
      <w:r w:rsidR="001A6BA2">
        <w:rPr>
          <w:rFonts w:hint="cs"/>
          <w:rtl/>
        </w:rPr>
        <w:t xml:space="preserve"> </w:t>
      </w:r>
      <w:r w:rsidR="001A6BA2" w:rsidRPr="001A6BA2">
        <w:t>C21/23</w:t>
      </w:r>
      <w:r w:rsidRPr="00C921F7">
        <w:rPr>
          <w:rFonts w:hint="cs"/>
          <w:rtl/>
          <w:lang w:bidi="ar-SY"/>
        </w:rPr>
        <w:t>.</w:t>
      </w:r>
    </w:p>
    <w:p w14:paraId="57814F3B" w14:textId="43F99262" w:rsidR="00935C23" w:rsidRDefault="00935C23" w:rsidP="00935C23">
      <w:pPr>
        <w:rPr>
          <w:rtl/>
        </w:rPr>
      </w:pPr>
      <w:r>
        <w:rPr>
          <w:lang w:bidi="ar-SY"/>
        </w:rPr>
        <w:t>3.6</w:t>
      </w:r>
      <w:r>
        <w:rPr>
          <w:lang w:bidi="ar-SY"/>
        </w:rP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58719024" w14:textId="5B5E213B" w:rsidR="00935C23" w:rsidRDefault="00935C23" w:rsidP="00935C23">
      <w:pPr>
        <w:pStyle w:val="Heading1"/>
        <w:rPr>
          <w:rtl/>
        </w:rPr>
      </w:pPr>
      <w:r>
        <w:t>7</w:t>
      </w:r>
      <w:r>
        <w:tab/>
      </w:r>
      <w:r w:rsidRPr="004777C7">
        <w:rPr>
          <w:rFonts w:hint="cs"/>
          <w:spacing w:val="-4"/>
          <w:rtl/>
        </w:rPr>
        <w:t>تق</w:t>
      </w:r>
      <w:r w:rsidR="001A6BA2" w:rsidRPr="004777C7">
        <w:rPr>
          <w:rFonts w:hint="cs"/>
          <w:spacing w:val="-4"/>
          <w:rtl/>
        </w:rPr>
        <w:t>ا</w:t>
      </w:r>
      <w:r w:rsidRPr="004777C7">
        <w:rPr>
          <w:rFonts w:hint="cs"/>
          <w:spacing w:val="-4"/>
          <w:rtl/>
        </w:rPr>
        <w:t xml:space="preserve">رير </w:t>
      </w:r>
      <w:r w:rsidR="001A6BA2" w:rsidRPr="004777C7">
        <w:rPr>
          <w:rFonts w:hint="cs"/>
          <w:spacing w:val="-4"/>
          <w:rtl/>
        </w:rPr>
        <w:t>أ</w:t>
      </w:r>
      <w:r w:rsidRPr="004777C7">
        <w:rPr>
          <w:rFonts w:hint="cs"/>
          <w:spacing w:val="-4"/>
          <w:rtl/>
        </w:rPr>
        <w:t>فرق</w:t>
      </w:r>
      <w:r w:rsidR="001A6BA2" w:rsidRPr="004777C7">
        <w:rPr>
          <w:rFonts w:hint="cs"/>
          <w:spacing w:val="-4"/>
          <w:rtl/>
        </w:rPr>
        <w:t>ة</w:t>
      </w:r>
      <w:r w:rsidRPr="004777C7">
        <w:rPr>
          <w:rFonts w:hint="cs"/>
          <w:spacing w:val="-4"/>
          <w:rtl/>
        </w:rPr>
        <w:t xml:space="preserve"> العمل التابع</w:t>
      </w:r>
      <w:r w:rsidR="001A6BA2" w:rsidRPr="004777C7">
        <w:rPr>
          <w:rFonts w:hint="cs"/>
          <w:spacing w:val="-4"/>
          <w:rtl/>
        </w:rPr>
        <w:t>ة</w:t>
      </w:r>
      <w:r w:rsidRPr="004777C7">
        <w:rPr>
          <w:rFonts w:hint="cs"/>
          <w:spacing w:val="-4"/>
          <w:rtl/>
        </w:rPr>
        <w:t xml:space="preserve"> للمجلس</w:t>
      </w:r>
      <w:r w:rsidR="001A6BA2" w:rsidRPr="004777C7">
        <w:rPr>
          <w:rFonts w:hint="cs"/>
          <w:spacing w:val="-4"/>
          <w:rtl/>
        </w:rPr>
        <w:t xml:space="preserve"> (الوثائق </w:t>
      </w:r>
      <w:hyperlink r:id="rId37" w:history="1">
        <w:r w:rsidR="001A6BA2" w:rsidRPr="004777C7">
          <w:rPr>
            <w:rFonts w:eastAsia="MS Mincho" w:cs="Calibri"/>
            <w:color w:val="0000FF"/>
            <w:spacing w:val="-4"/>
            <w:u w:val="single"/>
          </w:rPr>
          <w:t>C21/8</w:t>
        </w:r>
      </w:hyperlink>
      <w:r w:rsidR="001A6BA2" w:rsidRPr="004777C7">
        <w:rPr>
          <w:rFonts w:hint="cs"/>
          <w:spacing w:val="-4"/>
          <w:rtl/>
        </w:rPr>
        <w:t xml:space="preserve"> و</w:t>
      </w:r>
      <w:hyperlink r:id="rId38" w:history="1">
        <w:r w:rsidR="001A6BA2" w:rsidRPr="004777C7">
          <w:rPr>
            <w:rFonts w:eastAsia="MS Mincho" w:cs="Calibri"/>
            <w:color w:val="0000FF"/>
            <w:spacing w:val="-4"/>
            <w:u w:val="single"/>
          </w:rPr>
          <w:t>C21/12</w:t>
        </w:r>
      </w:hyperlink>
      <w:r w:rsidR="001A6BA2" w:rsidRPr="004777C7">
        <w:rPr>
          <w:rFonts w:hint="cs"/>
          <w:spacing w:val="-4"/>
          <w:rtl/>
        </w:rPr>
        <w:t xml:space="preserve"> و</w:t>
      </w:r>
      <w:hyperlink r:id="rId39" w:history="1">
        <w:r w:rsidR="001A6BA2" w:rsidRPr="004777C7">
          <w:rPr>
            <w:rFonts w:eastAsia="MS Mincho" w:cs="Calibri"/>
            <w:color w:val="0000FF"/>
            <w:spacing w:val="-4"/>
            <w:u w:val="single"/>
          </w:rPr>
          <w:t>C21/26</w:t>
        </w:r>
      </w:hyperlink>
      <w:r w:rsidR="001A6BA2" w:rsidRPr="004777C7">
        <w:rPr>
          <w:rFonts w:hint="cs"/>
          <w:spacing w:val="-4"/>
          <w:rtl/>
        </w:rPr>
        <w:t xml:space="preserve"> و</w:t>
      </w:r>
      <w:hyperlink r:id="rId40" w:history="1">
        <w:r w:rsidR="001A6BA2" w:rsidRPr="004777C7">
          <w:rPr>
            <w:rFonts w:eastAsia="MS Mincho" w:cs="Calibri"/>
            <w:color w:val="0000FF"/>
            <w:spacing w:val="-4"/>
            <w:u w:val="single"/>
          </w:rPr>
          <w:t>C21/51</w:t>
        </w:r>
      </w:hyperlink>
      <w:r w:rsidR="001A6BA2" w:rsidRPr="004777C7">
        <w:rPr>
          <w:rFonts w:hint="cs"/>
          <w:spacing w:val="-4"/>
          <w:rtl/>
        </w:rPr>
        <w:t xml:space="preserve"> و</w:t>
      </w:r>
      <w:hyperlink r:id="rId41" w:history="1">
        <w:r w:rsidR="001A6BA2" w:rsidRPr="004777C7">
          <w:rPr>
            <w:rFonts w:eastAsia="MS Mincho" w:cs="Calibri"/>
            <w:color w:val="0000FF"/>
            <w:spacing w:val="-4"/>
            <w:u w:val="single"/>
          </w:rPr>
          <w:t>C21/57</w:t>
        </w:r>
      </w:hyperlink>
      <w:r w:rsidR="001A6BA2" w:rsidRPr="004777C7">
        <w:rPr>
          <w:rFonts w:hint="cs"/>
          <w:spacing w:val="-4"/>
          <w:rtl/>
        </w:rPr>
        <w:t>)</w:t>
      </w:r>
    </w:p>
    <w:p w14:paraId="1B51A9AC" w14:textId="6F125ACF" w:rsidR="00935C23" w:rsidRDefault="00935C23" w:rsidP="00935C23">
      <w:pPr>
        <w:rPr>
          <w:rtl/>
          <w:lang w:val="en-GB"/>
        </w:rPr>
      </w:pPr>
      <w:r>
        <w:t>1.7</w:t>
      </w:r>
      <w:r>
        <w:tab/>
      </w:r>
      <w:r w:rsidR="001A6BA2">
        <w:rPr>
          <w:rFonts w:hint="cs"/>
          <w:rtl/>
        </w:rPr>
        <w:t>وجه</w:t>
      </w:r>
      <w:r>
        <w:rPr>
          <w:rFonts w:hint="cs"/>
          <w:rtl/>
        </w:rPr>
        <w:t xml:space="preserve"> الرئيس الانتباه إلى الوثائق </w:t>
      </w:r>
      <w:r>
        <w:rPr>
          <w:lang w:val="en-GB"/>
        </w:rPr>
        <w:t>C2</w:t>
      </w:r>
      <w:r w:rsidR="001A6BA2">
        <w:rPr>
          <w:lang w:val="en-GB"/>
        </w:rPr>
        <w:t>1</w:t>
      </w:r>
      <w:r>
        <w:rPr>
          <w:lang w:val="en-GB"/>
        </w:rPr>
        <w:t>/8</w:t>
      </w:r>
      <w:r>
        <w:rPr>
          <w:rFonts w:hint="cs"/>
          <w:rtl/>
          <w:lang w:val="en-GB"/>
        </w:rPr>
        <w:t xml:space="preserve"> و</w:t>
      </w:r>
      <w:r>
        <w:rPr>
          <w:lang w:val="en-GB"/>
        </w:rPr>
        <w:t>C2</w:t>
      </w:r>
      <w:r w:rsidR="001A6BA2">
        <w:rPr>
          <w:lang w:val="en-GB"/>
        </w:rPr>
        <w:t>1</w:t>
      </w:r>
      <w:r>
        <w:rPr>
          <w:lang w:val="en-GB"/>
        </w:rPr>
        <w:t>/</w:t>
      </w:r>
      <w:r w:rsidR="001A6BA2">
        <w:rPr>
          <w:lang w:val="en-GB"/>
        </w:rPr>
        <w:t>57</w:t>
      </w:r>
      <w:r>
        <w:rPr>
          <w:rFonts w:hint="cs"/>
          <w:rtl/>
          <w:lang w:val="en-GB"/>
        </w:rPr>
        <w:t xml:space="preserve"> و</w:t>
      </w:r>
      <w:r>
        <w:rPr>
          <w:lang w:val="en-GB"/>
        </w:rPr>
        <w:t>C2</w:t>
      </w:r>
      <w:r w:rsidR="001A6BA2">
        <w:rPr>
          <w:lang w:val="en-GB"/>
        </w:rPr>
        <w:t>1</w:t>
      </w:r>
      <w:r>
        <w:rPr>
          <w:lang w:val="en-GB"/>
        </w:rPr>
        <w:t>/</w:t>
      </w:r>
      <w:r w:rsidR="001A6BA2">
        <w:rPr>
          <w:lang w:val="en-GB"/>
        </w:rPr>
        <w:t>12</w:t>
      </w:r>
      <w:r>
        <w:rPr>
          <w:rFonts w:hint="cs"/>
          <w:rtl/>
          <w:lang w:val="en-GB"/>
        </w:rPr>
        <w:t xml:space="preserve"> و</w:t>
      </w:r>
      <w:r>
        <w:rPr>
          <w:lang w:val="en-GB"/>
        </w:rPr>
        <w:t>C2</w:t>
      </w:r>
      <w:r w:rsidR="001A6BA2">
        <w:rPr>
          <w:lang w:val="en-GB"/>
        </w:rPr>
        <w:t>1</w:t>
      </w:r>
      <w:r>
        <w:rPr>
          <w:lang w:val="en-GB"/>
        </w:rPr>
        <w:t>/</w:t>
      </w:r>
      <w:r w:rsidR="001A6BA2">
        <w:rPr>
          <w:lang w:val="en-GB"/>
        </w:rPr>
        <w:t>26</w:t>
      </w:r>
      <w:r>
        <w:rPr>
          <w:rFonts w:hint="cs"/>
          <w:rtl/>
          <w:lang w:val="en-GB"/>
        </w:rPr>
        <w:t xml:space="preserve"> </w:t>
      </w:r>
      <w:r w:rsidR="001A6BA2">
        <w:rPr>
          <w:rFonts w:hint="cs"/>
          <w:rtl/>
          <w:lang w:val="en-GB" w:bidi="ar-EG"/>
        </w:rPr>
        <w:t xml:space="preserve">و </w:t>
      </w:r>
      <w:r w:rsidR="001A6BA2" w:rsidRPr="001A6BA2">
        <w:rPr>
          <w:lang w:val="en-GB" w:bidi="ar-EG"/>
        </w:rPr>
        <w:t>C21/51</w:t>
      </w:r>
      <w:r w:rsidR="00BF07FB">
        <w:rPr>
          <w:rFonts w:hint="cs"/>
          <w:rtl/>
          <w:lang w:val="en-GB"/>
        </w:rPr>
        <w:t xml:space="preserve"> التي</w:t>
      </w:r>
      <w:r>
        <w:rPr>
          <w:rFonts w:hint="cs"/>
          <w:rtl/>
          <w:lang w:val="en-GB"/>
        </w:rPr>
        <w:t xml:space="preserve"> تتضمن تقارير أفرقة العمل </w:t>
      </w:r>
      <w:r w:rsidR="001A6BA2">
        <w:rPr>
          <w:rFonts w:hint="cs"/>
          <w:rtl/>
          <w:lang w:val="en-GB"/>
        </w:rPr>
        <w:t>الخمسة</w:t>
      </w:r>
      <w:r>
        <w:rPr>
          <w:rFonts w:hint="cs"/>
          <w:rtl/>
          <w:lang w:val="en-GB"/>
        </w:rPr>
        <w:t xml:space="preserve"> التابعة للمجلس. و</w:t>
      </w:r>
      <w:r w:rsidR="001A6BA2">
        <w:rPr>
          <w:rFonts w:hint="cs"/>
          <w:rtl/>
          <w:lang w:val="en-GB"/>
        </w:rPr>
        <w:t>تماشياً مع ما اتُّفق عليه في الاجتماع الأول عند اعتماد خطة إدارة الوقت، قال الرئيس إنه ي</w:t>
      </w:r>
      <w:r>
        <w:rPr>
          <w:rFonts w:hint="cs"/>
          <w:rtl/>
          <w:lang w:val="en-GB"/>
        </w:rPr>
        <w:t>عتبر أن أعضاء المجلس يودون</w:t>
      </w:r>
      <w:r w:rsidR="001A6BA2">
        <w:rPr>
          <w:rFonts w:hint="cs"/>
          <w:rtl/>
          <w:lang w:val="en-GB"/>
        </w:rPr>
        <w:t>،</w:t>
      </w:r>
      <w:r>
        <w:rPr>
          <w:rFonts w:hint="cs"/>
          <w:rtl/>
          <w:lang w:val="en-GB"/>
        </w:rPr>
        <w:t xml:space="preserve"> </w:t>
      </w:r>
      <w:r w:rsidR="001A6BA2">
        <w:rPr>
          <w:rFonts w:hint="cs"/>
          <w:rtl/>
          <w:lang w:val="en-GB"/>
        </w:rPr>
        <w:t>بال</w:t>
      </w:r>
      <w:r>
        <w:rPr>
          <w:rFonts w:hint="cs"/>
          <w:rtl/>
          <w:lang w:val="en-GB"/>
        </w:rPr>
        <w:t>نظر</w:t>
      </w:r>
      <w:r w:rsidR="001A6BA2">
        <w:rPr>
          <w:rFonts w:hint="cs"/>
          <w:rtl/>
          <w:lang w:val="en-GB"/>
        </w:rPr>
        <w:t xml:space="preserve"> </w:t>
      </w:r>
      <w:r>
        <w:rPr>
          <w:rFonts w:hint="cs"/>
          <w:rtl/>
          <w:lang w:val="en-GB"/>
        </w:rPr>
        <w:t xml:space="preserve">إلى أن أفرقة العمل التابعة للمجلس </w:t>
      </w:r>
      <w:r w:rsidR="001A6BA2">
        <w:rPr>
          <w:rFonts w:hint="cs"/>
          <w:rtl/>
          <w:lang w:val="en-GB"/>
        </w:rPr>
        <w:t xml:space="preserve">ينبغي أن تجتمع </w:t>
      </w:r>
      <w:r>
        <w:rPr>
          <w:rFonts w:hint="cs"/>
          <w:rtl/>
          <w:lang w:val="en-GB"/>
        </w:rPr>
        <w:t xml:space="preserve">في </w:t>
      </w:r>
      <w:r w:rsidR="001A6BA2">
        <w:rPr>
          <w:rFonts w:hint="cs"/>
          <w:rtl/>
          <w:lang w:val="en-GB"/>
        </w:rPr>
        <w:t>سبتمبر</w:t>
      </w:r>
      <w:r>
        <w:rPr>
          <w:rFonts w:hint="cs"/>
          <w:rtl/>
          <w:lang w:val="en-GB"/>
        </w:rPr>
        <w:t xml:space="preserve"> </w:t>
      </w:r>
      <w:r>
        <w:rPr>
          <w:lang w:val="en-GB"/>
        </w:rPr>
        <w:t>2021</w:t>
      </w:r>
      <w:r>
        <w:rPr>
          <w:rFonts w:hint="cs"/>
          <w:rtl/>
          <w:lang w:val="en-GB"/>
        </w:rPr>
        <w:t xml:space="preserve">، </w:t>
      </w:r>
      <w:r w:rsidR="001A6BA2">
        <w:rPr>
          <w:rFonts w:hint="cs"/>
          <w:rtl/>
          <w:lang w:val="en-GB"/>
        </w:rPr>
        <w:t xml:space="preserve">أن يخلصوا إلى أن </w:t>
      </w:r>
      <w:r>
        <w:rPr>
          <w:rFonts w:hint="cs"/>
          <w:rtl/>
          <w:lang w:val="en-GB"/>
        </w:rPr>
        <w:t>مشاورة عن طريق المراسلة</w:t>
      </w:r>
      <w:r w:rsidR="001A6BA2">
        <w:rPr>
          <w:rFonts w:hint="cs"/>
          <w:rtl/>
          <w:lang w:val="en-GB"/>
        </w:rPr>
        <w:t xml:space="preserve"> ستُعقد</w:t>
      </w:r>
      <w:r>
        <w:rPr>
          <w:rFonts w:hint="cs"/>
          <w:rtl/>
          <w:lang w:val="en-GB"/>
        </w:rPr>
        <w:t xml:space="preserve"> للإحاطة علماً </w:t>
      </w:r>
      <w:r w:rsidR="001A6BA2">
        <w:rPr>
          <w:rFonts w:hint="cs"/>
          <w:rtl/>
          <w:lang w:val="en-GB"/>
        </w:rPr>
        <w:t xml:space="preserve">بالوثائق </w:t>
      </w:r>
      <w:r w:rsidR="001A6BA2">
        <w:rPr>
          <w:lang w:val="en-GB"/>
        </w:rPr>
        <w:t>C21/8</w:t>
      </w:r>
      <w:r w:rsidR="001A6BA2">
        <w:rPr>
          <w:rFonts w:hint="cs"/>
          <w:rtl/>
          <w:lang w:val="en-GB"/>
        </w:rPr>
        <w:t xml:space="preserve"> و</w:t>
      </w:r>
      <w:r w:rsidR="001A6BA2">
        <w:rPr>
          <w:lang w:val="en-GB"/>
        </w:rPr>
        <w:t>C21/57</w:t>
      </w:r>
      <w:r w:rsidR="001A6BA2">
        <w:rPr>
          <w:rFonts w:hint="cs"/>
          <w:rtl/>
          <w:lang w:val="en-GB"/>
        </w:rPr>
        <w:t xml:space="preserve"> و</w:t>
      </w:r>
      <w:r w:rsidR="001A6BA2">
        <w:rPr>
          <w:lang w:val="en-GB"/>
        </w:rPr>
        <w:t>C21/12</w:t>
      </w:r>
      <w:r w:rsidR="001A6BA2">
        <w:rPr>
          <w:rFonts w:hint="cs"/>
          <w:rtl/>
          <w:lang w:val="en-GB"/>
        </w:rPr>
        <w:t xml:space="preserve"> و</w:t>
      </w:r>
      <w:r w:rsidR="001A6BA2">
        <w:rPr>
          <w:lang w:val="en-GB"/>
        </w:rPr>
        <w:t>C21/26</w:t>
      </w:r>
      <w:r w:rsidR="00E03258">
        <w:rPr>
          <w:rFonts w:hint="cs"/>
          <w:rtl/>
          <w:lang w:val="en-GB"/>
        </w:rPr>
        <w:t xml:space="preserve"> و</w:t>
      </w:r>
      <w:r w:rsidR="00BF07FB" w:rsidRPr="00E03258">
        <w:rPr>
          <w:lang w:val="en-GB" w:bidi="ar-EG"/>
        </w:rPr>
        <w:t>C21/51</w:t>
      </w:r>
      <w:r w:rsidR="00BF07FB">
        <w:rPr>
          <w:rFonts w:hint="cs"/>
          <w:rtl/>
          <w:lang w:val="en-GB"/>
        </w:rPr>
        <w:t xml:space="preserve"> </w:t>
      </w:r>
      <w:r>
        <w:rPr>
          <w:rFonts w:hint="cs"/>
          <w:rtl/>
          <w:lang w:val="en-GB"/>
        </w:rPr>
        <w:t>وإقرارها.</w:t>
      </w:r>
    </w:p>
    <w:p w14:paraId="154B6956" w14:textId="3E5593EE" w:rsidR="00935C23" w:rsidRDefault="00935C23" w:rsidP="00935C23">
      <w:pPr>
        <w:rPr>
          <w:rtl/>
        </w:rPr>
      </w:pPr>
      <w:r>
        <w:t>2.7</w:t>
      </w:r>
      <w: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7418E993" w14:textId="129C93EE" w:rsidR="00935C23" w:rsidRDefault="00935C23" w:rsidP="00935C23">
      <w:pPr>
        <w:pStyle w:val="Heading1"/>
        <w:rPr>
          <w:rtl/>
        </w:rPr>
      </w:pPr>
      <w:r>
        <w:rPr>
          <w:lang w:bidi="ar-EG"/>
        </w:rPr>
        <w:t>8</w:t>
      </w:r>
      <w:r>
        <w:rPr>
          <w:lang w:bidi="ar-EG"/>
        </w:rPr>
        <w:tab/>
      </w:r>
      <w:r w:rsidRPr="00D03B80">
        <w:rPr>
          <w:rFonts w:hint="cs"/>
          <w:rtl/>
        </w:rPr>
        <w:t xml:space="preserve">نظام إدارة المرونة في المنظمة </w:t>
      </w:r>
      <w:r w:rsidR="00BF07FB">
        <w:rPr>
          <w:rFonts w:hint="cs"/>
          <w:rtl/>
        </w:rPr>
        <w:t xml:space="preserve">(الوثيقة </w:t>
      </w:r>
      <w:hyperlink r:id="rId42" w:history="1">
        <w:r w:rsidR="00BF07FB" w:rsidRPr="005E1CCD">
          <w:rPr>
            <w:rFonts w:eastAsia="MS Mincho" w:cs="Calibri"/>
            <w:color w:val="0000FF"/>
            <w:u w:val="single"/>
          </w:rPr>
          <w:t>C21/15</w:t>
        </w:r>
      </w:hyperlink>
      <w:r w:rsidR="00BF07FB">
        <w:rPr>
          <w:rFonts w:hint="cs"/>
          <w:rtl/>
        </w:rPr>
        <w:t>)</w:t>
      </w:r>
    </w:p>
    <w:p w14:paraId="499F34DC" w14:textId="75EDC426" w:rsidR="00935C23" w:rsidRPr="006A47CA" w:rsidRDefault="00935C23" w:rsidP="00935C23">
      <w:pPr>
        <w:rPr>
          <w:rtl/>
          <w:lang w:bidi="ar-EG"/>
        </w:rPr>
      </w:pPr>
      <w:r>
        <w:t>1.8</w:t>
      </w:r>
      <w:r>
        <w:tab/>
      </w:r>
      <w:r w:rsidR="00BF07FB">
        <w:rPr>
          <w:rFonts w:hint="cs"/>
          <w:rtl/>
          <w:lang w:bidi="ar-EG"/>
        </w:rPr>
        <w:t xml:space="preserve">قدم ممثل الأمانة العامة الوثيقة </w:t>
      </w:r>
      <w:r w:rsidR="00BF07FB" w:rsidRPr="00BF07FB">
        <w:rPr>
          <w:lang w:bidi="ar-EG"/>
        </w:rPr>
        <w:t>C21/15</w:t>
      </w:r>
      <w:r w:rsidR="00BF07FB" w:rsidRPr="00BF07FB">
        <w:rPr>
          <w:rFonts w:hint="cs"/>
          <w:rtl/>
          <w:lang w:bidi="ar-EG"/>
        </w:rPr>
        <w:t xml:space="preserve"> بشأن </w:t>
      </w:r>
      <w:r w:rsidR="006A47CA">
        <w:rPr>
          <w:rFonts w:hint="cs"/>
          <w:rtl/>
          <w:lang w:bidi="ar-EG"/>
        </w:rPr>
        <w:t xml:space="preserve">نظام إدارة المرونة في المنظمة </w:t>
      </w:r>
      <w:r w:rsidR="006A47CA">
        <w:rPr>
          <w:lang w:bidi="ar-EG"/>
        </w:rPr>
        <w:t>(ORMS</w:t>
      </w:r>
      <w:r w:rsidR="009E1FDD">
        <w:rPr>
          <w:lang w:bidi="ar-EG"/>
        </w:rPr>
        <w:t>)</w:t>
      </w:r>
      <w:r>
        <w:rPr>
          <w:rFonts w:hint="cs"/>
          <w:rtl/>
          <w:lang w:bidi="ar-EG"/>
        </w:rPr>
        <w:t xml:space="preserve">. </w:t>
      </w:r>
      <w:r w:rsidR="006A47CA">
        <w:rPr>
          <w:rFonts w:hint="cs"/>
          <w:rtl/>
          <w:lang w:bidi="ar-EG"/>
        </w:rPr>
        <w:t xml:space="preserve">وكانت المشاورة الافتراضية لأعضاء المجلس التي عُقدت في </w:t>
      </w:r>
      <w:r w:rsidR="006A47CA">
        <w:rPr>
          <w:lang w:bidi="ar-EG"/>
        </w:rPr>
        <w:t>2020</w:t>
      </w:r>
      <w:r w:rsidR="006A47CA">
        <w:rPr>
          <w:rFonts w:hint="cs"/>
          <w:rtl/>
          <w:lang w:bidi="ar-EG"/>
        </w:rPr>
        <w:t xml:space="preserve"> قد أجلت النظر في الوثيقة التي جرى تحديثها لاحقاً. واستُكمل مشروع نظام إدارة المرونة في المنظمة، الذي بدأ في نوفمبر </w:t>
      </w:r>
      <w:r w:rsidR="006A47CA">
        <w:rPr>
          <w:lang w:bidi="ar-EG"/>
        </w:rPr>
        <w:t>2017</w:t>
      </w:r>
      <w:r w:rsidR="006A47CA">
        <w:rPr>
          <w:rFonts w:hint="cs"/>
          <w:rtl/>
          <w:lang w:bidi="ar-EG"/>
        </w:rPr>
        <w:t xml:space="preserve">، خلال الإطار الزمني المخطط الممتد لسنتين. وقدمت الجهات الاستشارية المعنية بالمشروع جميع </w:t>
      </w:r>
      <w:r w:rsidR="008E4A60">
        <w:rPr>
          <w:rFonts w:hint="cs"/>
          <w:rtl/>
          <w:lang w:bidi="ar-EG"/>
        </w:rPr>
        <w:t>النتائج</w:t>
      </w:r>
      <w:r w:rsidR="006A47CA">
        <w:rPr>
          <w:rFonts w:hint="cs"/>
          <w:rtl/>
          <w:lang w:bidi="ar-EG"/>
        </w:rPr>
        <w:t xml:space="preserve"> في الوقت المحدد وأُنجز المشروع في حدود الميزانية. </w:t>
      </w:r>
      <w:r w:rsidR="008E4A60">
        <w:rPr>
          <w:rFonts w:hint="cs"/>
          <w:rtl/>
          <w:lang w:bidi="ar-EG"/>
        </w:rPr>
        <w:t>وستعمم نواتج النظام المتعلقة بإدارة الأزمات واستمرارية الأعمال على الموظفين بعد اختتام هذه المشاورة الافتراضية لأعضاء المجلس.</w:t>
      </w:r>
    </w:p>
    <w:p w14:paraId="73CE4EC3" w14:textId="7978DA96" w:rsidR="008E4A60" w:rsidRPr="008E4A60" w:rsidRDefault="00935C23" w:rsidP="008E4A60">
      <w:pPr>
        <w:rPr>
          <w:rtl/>
          <w:lang w:bidi="ar-EG"/>
        </w:rPr>
      </w:pPr>
      <w:r>
        <w:rPr>
          <w:lang w:bidi="ar-EG"/>
        </w:rPr>
        <w:lastRenderedPageBreak/>
        <w:t>2.8</w:t>
      </w:r>
      <w:r>
        <w:rPr>
          <w:lang w:bidi="ar-EG"/>
        </w:rPr>
        <w:tab/>
      </w:r>
      <w:r w:rsidR="008E4A60">
        <w:rPr>
          <w:rFonts w:hint="cs"/>
          <w:rtl/>
          <w:lang w:bidi="ar-EG"/>
        </w:rPr>
        <w:t>ورحب</w:t>
      </w:r>
      <w:r>
        <w:rPr>
          <w:rFonts w:hint="cs"/>
          <w:rtl/>
          <w:lang w:bidi="ar-EG"/>
        </w:rPr>
        <w:t xml:space="preserve"> أعضاء المجلس بالتقرير </w:t>
      </w:r>
      <w:r w:rsidR="008E4A60">
        <w:rPr>
          <w:rFonts w:hint="cs"/>
          <w:rtl/>
          <w:lang w:bidi="ar-EG"/>
        </w:rPr>
        <w:t>وأشادوا</w:t>
      </w:r>
      <w:r>
        <w:rPr>
          <w:rFonts w:hint="cs"/>
          <w:rtl/>
          <w:lang w:bidi="ar-EG"/>
        </w:rPr>
        <w:t xml:space="preserve"> </w:t>
      </w:r>
      <w:r w:rsidR="008E4A60">
        <w:rPr>
          <w:rFonts w:hint="cs"/>
          <w:rtl/>
          <w:lang w:bidi="ar-EG"/>
        </w:rPr>
        <w:t>بالعمل المتعلق بمشروع نظام إدارة المرونة في المنظمة. وسأل أحد أعضاء المجلس عما إذا كان</w:t>
      </w:r>
      <w:r w:rsidR="00862F69">
        <w:rPr>
          <w:rFonts w:hint="cs"/>
          <w:rtl/>
          <w:lang w:bidi="ar-EG"/>
        </w:rPr>
        <w:t xml:space="preserve"> تمويل</w:t>
      </w:r>
      <w:r w:rsidR="008E4A60">
        <w:rPr>
          <w:rFonts w:hint="cs"/>
          <w:rtl/>
          <w:lang w:bidi="ar-EG"/>
        </w:rPr>
        <w:t xml:space="preserve"> الأنشطة</w:t>
      </w:r>
      <w:r w:rsidR="00F6363D">
        <w:rPr>
          <w:rFonts w:hint="cs"/>
          <w:rtl/>
          <w:lang w:bidi="ar-EG"/>
        </w:rPr>
        <w:t xml:space="preserve"> المركزية</w:t>
      </w:r>
      <w:r w:rsidR="008E4A60">
        <w:rPr>
          <w:rFonts w:hint="cs"/>
          <w:rtl/>
          <w:lang w:bidi="ar-EG"/>
        </w:rPr>
        <w:t xml:space="preserve"> المنفذة في إطار مشروع النظام </w:t>
      </w:r>
      <w:r w:rsidR="00862F69">
        <w:rPr>
          <w:rFonts w:hint="cs"/>
          <w:rtl/>
          <w:lang w:bidi="ar-EG"/>
        </w:rPr>
        <w:t>مُدرج</w:t>
      </w:r>
      <w:r w:rsidR="008E4A60">
        <w:rPr>
          <w:rFonts w:hint="cs"/>
          <w:rtl/>
          <w:lang w:bidi="ar-EG"/>
        </w:rPr>
        <w:t xml:space="preserve"> بالكامل </w:t>
      </w:r>
      <w:r w:rsidR="00862F69">
        <w:rPr>
          <w:rFonts w:hint="cs"/>
          <w:rtl/>
          <w:lang w:bidi="ar-EG"/>
        </w:rPr>
        <w:t>في</w:t>
      </w:r>
      <w:r w:rsidR="008E4A60">
        <w:rPr>
          <w:rFonts w:hint="cs"/>
          <w:rtl/>
          <w:lang w:bidi="ar-EG"/>
        </w:rPr>
        <w:t xml:space="preserve"> مشروع ميزانية فترة السنتين </w:t>
      </w:r>
      <w:r w:rsidR="008E4A60">
        <w:rPr>
          <w:lang w:bidi="ar-EG"/>
        </w:rPr>
        <w:t>2023</w:t>
      </w:r>
      <w:r w:rsidR="004777C7">
        <w:rPr>
          <w:lang w:bidi="ar-EG"/>
        </w:rPr>
        <w:noBreakHyphen/>
      </w:r>
      <w:r w:rsidR="008E4A60">
        <w:rPr>
          <w:lang w:bidi="ar-EG"/>
        </w:rPr>
        <w:t>2022</w:t>
      </w:r>
      <w:r w:rsidR="008E4A60">
        <w:rPr>
          <w:rFonts w:hint="cs"/>
          <w:rtl/>
          <w:lang w:bidi="ar-EG"/>
        </w:rPr>
        <w:t>. وأراد عضو آخر في المجلس معرفة ما إذا ستكون وظيفة</w:t>
      </w:r>
      <w:r w:rsidR="00862F69">
        <w:rPr>
          <w:rFonts w:hint="cs"/>
          <w:rtl/>
          <w:lang w:bidi="ar-EG"/>
        </w:rPr>
        <w:t xml:space="preserve"> "مدير </w:t>
      </w:r>
      <w:proofErr w:type="gramStart"/>
      <w:r w:rsidR="00862F69">
        <w:rPr>
          <w:rFonts w:hint="cs"/>
          <w:rtl/>
          <w:lang w:bidi="ar-EG"/>
        </w:rPr>
        <w:t>مخاطر</w:t>
      </w:r>
      <w:proofErr w:type="gramEnd"/>
      <w:r w:rsidR="00862F69">
        <w:rPr>
          <w:rFonts w:hint="cs"/>
          <w:rtl/>
          <w:lang w:bidi="ar-EG"/>
        </w:rPr>
        <w:t xml:space="preserve"> الأعمال"</w:t>
      </w:r>
      <w:r w:rsidR="008E4A60">
        <w:rPr>
          <w:rFonts w:hint="cs"/>
          <w:rtl/>
          <w:lang w:bidi="ar-EG"/>
        </w:rPr>
        <w:t xml:space="preserve"> المقترحة </w:t>
      </w:r>
      <w:r w:rsidR="00862F69">
        <w:rPr>
          <w:rFonts w:hint="cs"/>
          <w:rtl/>
          <w:lang w:bidi="ar-EG"/>
        </w:rPr>
        <w:t>وظيفة دائمة.</w:t>
      </w:r>
    </w:p>
    <w:p w14:paraId="6B750923" w14:textId="735329FF" w:rsidR="00DF69A9" w:rsidRDefault="00DF69A9" w:rsidP="00935C23">
      <w:pPr>
        <w:rPr>
          <w:rtl/>
          <w:lang w:bidi="ar-EG"/>
        </w:rPr>
      </w:pPr>
      <w:r>
        <w:rPr>
          <w:lang w:bidi="ar-EG"/>
        </w:rPr>
        <w:t>3.8</w:t>
      </w:r>
      <w:r>
        <w:rPr>
          <w:lang w:bidi="ar-EG"/>
        </w:rPr>
        <w:tab/>
      </w:r>
      <w:r w:rsidR="00862F69">
        <w:rPr>
          <w:rFonts w:hint="cs"/>
          <w:rtl/>
          <w:lang w:bidi="ar-EG"/>
        </w:rPr>
        <w:t xml:space="preserve">وقال رئيس دائرة إدارة الموارد المالية إن وظيفة مدير مخاطر الأعمال ممولة بالكامل في إطار مشروع ميزانية الفترة </w:t>
      </w:r>
      <w:r w:rsidR="00862F69">
        <w:rPr>
          <w:lang w:bidi="ar-EG"/>
        </w:rPr>
        <w:t>2023-2022</w:t>
      </w:r>
      <w:r w:rsidR="00862F69">
        <w:rPr>
          <w:rFonts w:hint="cs"/>
          <w:rtl/>
          <w:lang w:bidi="ar-EG"/>
        </w:rPr>
        <w:t>، وستُدرج في الخطة المالية المقبلة (</w:t>
      </w:r>
      <w:r w:rsidR="00862F69">
        <w:rPr>
          <w:lang w:bidi="ar-EG"/>
        </w:rPr>
        <w:t>2027-2024</w:t>
      </w:r>
      <w:r w:rsidR="00862F69">
        <w:rPr>
          <w:rFonts w:hint="cs"/>
          <w:rtl/>
          <w:lang w:bidi="ar-EG"/>
        </w:rPr>
        <w:t>).</w:t>
      </w:r>
    </w:p>
    <w:p w14:paraId="0C00D8D3" w14:textId="4CC9562C" w:rsidR="00DF69A9" w:rsidRDefault="00DF69A9" w:rsidP="004777C7">
      <w:pPr>
        <w:keepNext/>
        <w:keepLines/>
        <w:rPr>
          <w:rtl/>
          <w:lang w:val="en-GB"/>
        </w:rPr>
      </w:pPr>
      <w:r>
        <w:rPr>
          <w:lang w:bidi="ar-EG"/>
        </w:rPr>
        <w:t>4.8</w:t>
      </w:r>
      <w:r>
        <w:rPr>
          <w:lang w:bidi="ar-EG"/>
        </w:rPr>
        <w:tab/>
      </w:r>
      <w:r w:rsidR="00862F69">
        <w:rPr>
          <w:rFonts w:hint="cs"/>
          <w:rtl/>
          <w:lang w:bidi="ar-EG"/>
        </w:rPr>
        <w:t xml:space="preserve">وقال </w:t>
      </w:r>
      <w:r w:rsidR="00862F69" w:rsidRPr="001F22EC">
        <w:rPr>
          <w:rFonts w:hint="cs"/>
          <w:rtl/>
          <w:lang w:bidi="ar-EG"/>
        </w:rPr>
        <w:t xml:space="preserve">الرئيس </w:t>
      </w:r>
      <w:r w:rsidR="00862F69">
        <w:rPr>
          <w:rFonts w:hint="cs"/>
          <w:rtl/>
          <w:lang w:bidi="ar-EG"/>
        </w:rPr>
        <w:t>إنه يعتبر أن</w:t>
      </w:r>
      <w:r w:rsidR="00862F69" w:rsidRPr="001F22EC">
        <w:rPr>
          <w:rFonts w:hint="cs"/>
          <w:rtl/>
          <w:lang w:bidi="ar-EG"/>
        </w:rPr>
        <w:t xml:space="preserve"> أعضاء المجلس </w:t>
      </w:r>
      <w:r w:rsidR="00862F69" w:rsidRPr="001F22EC">
        <w:rPr>
          <w:rFonts w:hint="cs"/>
          <w:rtl/>
          <w:lang w:val="en-GB"/>
        </w:rPr>
        <w:t>يودون</w:t>
      </w:r>
      <w:r w:rsidR="00862F69">
        <w:rPr>
          <w:rFonts w:hint="cs"/>
          <w:rtl/>
          <w:lang w:val="en-GB"/>
        </w:rPr>
        <w:t xml:space="preserve">، بالنظر إلى الطبيعة الملحة للبند، </w:t>
      </w:r>
      <w:r w:rsidR="00862F69" w:rsidRPr="001F22EC">
        <w:rPr>
          <w:rFonts w:hint="cs"/>
          <w:rtl/>
          <w:lang w:val="en-GB"/>
        </w:rPr>
        <w:t xml:space="preserve">أن يخلصوا إلى أن </w:t>
      </w:r>
      <w:r w:rsidR="00862F69" w:rsidRPr="001F22EC">
        <w:rPr>
          <w:rFonts w:hint="cs"/>
          <w:rtl/>
        </w:rPr>
        <w:t xml:space="preserve">مشاورة بالمراسلة مع الدول الأعضاء في المجلس </w:t>
      </w:r>
      <w:r w:rsidR="00862F69">
        <w:rPr>
          <w:rFonts w:hint="cs"/>
          <w:rtl/>
        </w:rPr>
        <w:t xml:space="preserve">ستُعقد </w:t>
      </w:r>
      <w:r w:rsidR="00862F69" w:rsidRPr="001F22EC">
        <w:rPr>
          <w:rFonts w:hint="cs"/>
          <w:rtl/>
        </w:rPr>
        <w:t>من أجل</w:t>
      </w:r>
      <w:r w:rsidR="00862F69">
        <w:rPr>
          <w:rFonts w:hint="cs"/>
          <w:rtl/>
        </w:rPr>
        <w:t xml:space="preserve"> ما يلي</w:t>
      </w:r>
      <w:r w:rsidR="00B95796">
        <w:rPr>
          <w:rFonts w:hint="cs"/>
          <w:rtl/>
        </w:rPr>
        <w:t>:</w:t>
      </w:r>
    </w:p>
    <w:p w14:paraId="398C0BE5" w14:textId="4FFE8307" w:rsidR="00DF69A9" w:rsidRDefault="00DF69A9" w:rsidP="00DF69A9">
      <w:pPr>
        <w:pStyle w:val="enumlev1"/>
        <w:rPr>
          <w:rtl/>
        </w:rPr>
      </w:pPr>
      <w:r>
        <w:rPr>
          <w:rFonts w:hint="cs"/>
          <w:rtl/>
          <w:lang w:val="en-GB"/>
        </w:rPr>
        <w:t>-</w:t>
      </w:r>
      <w:r>
        <w:rPr>
          <w:rtl/>
          <w:lang w:val="en-GB"/>
        </w:rPr>
        <w:tab/>
      </w:r>
      <w:r w:rsidR="00862F69" w:rsidRPr="001F22EC">
        <w:rPr>
          <w:rFonts w:hint="cs"/>
          <w:rtl/>
          <w:lang w:val="en-GB"/>
        </w:rPr>
        <w:t xml:space="preserve">الإحاطة علماً بالوثيقة </w:t>
      </w:r>
      <w:r w:rsidR="00862F69" w:rsidRPr="00C82B53">
        <w:rPr>
          <w:rFonts w:eastAsia="MS Mincho" w:cs="Calibri"/>
        </w:rPr>
        <w:t>C21/15</w:t>
      </w:r>
      <w:r>
        <w:rPr>
          <w:rFonts w:hint="cs"/>
          <w:rtl/>
        </w:rPr>
        <w:t>؛</w:t>
      </w:r>
    </w:p>
    <w:p w14:paraId="5EE977DF" w14:textId="5CF9C819" w:rsidR="00DF69A9" w:rsidRDefault="00DF69A9" w:rsidP="00DF69A9">
      <w:pPr>
        <w:pStyle w:val="enumlev1"/>
        <w:rPr>
          <w:rtl/>
        </w:rPr>
      </w:pPr>
      <w:r>
        <w:rPr>
          <w:rFonts w:hint="cs"/>
          <w:rtl/>
        </w:rPr>
        <w:t>-</w:t>
      </w:r>
      <w:r>
        <w:rPr>
          <w:rtl/>
        </w:rPr>
        <w:tab/>
      </w:r>
      <w:r w:rsidR="00862F69">
        <w:rPr>
          <w:rFonts w:hint="cs"/>
          <w:rtl/>
        </w:rPr>
        <w:t>الموافقة على التوصية باعتماد</w:t>
      </w:r>
      <w:r>
        <w:rPr>
          <w:rFonts w:hint="cs"/>
          <w:rtl/>
        </w:rPr>
        <w:t xml:space="preserve"> </w:t>
      </w:r>
      <w:r w:rsidRPr="00D94B66">
        <w:rPr>
          <w:spacing w:val="-4"/>
          <w:rtl/>
        </w:rPr>
        <w:t>آلية واحدة لإدارة المخاطر</w:t>
      </w:r>
      <w:r w:rsidRPr="00D94B66">
        <w:rPr>
          <w:rFonts w:hint="cs"/>
          <w:spacing w:val="-4"/>
          <w:rtl/>
        </w:rPr>
        <w:t xml:space="preserve"> </w:t>
      </w:r>
      <w:r w:rsidR="00F6363D">
        <w:rPr>
          <w:rFonts w:hint="cs"/>
          <w:spacing w:val="-4"/>
          <w:rtl/>
        </w:rPr>
        <w:t xml:space="preserve">ضمن الاتحاد </w:t>
      </w:r>
      <w:r w:rsidRPr="00D94B66">
        <w:rPr>
          <w:rFonts w:hint="cs"/>
          <w:spacing w:val="-4"/>
          <w:rtl/>
        </w:rPr>
        <w:t>تضم ال</w:t>
      </w:r>
      <w:r w:rsidRPr="00D94B66">
        <w:rPr>
          <w:spacing w:val="-4"/>
          <w:rtl/>
        </w:rPr>
        <w:t xml:space="preserve">تحليل والأحكام </w:t>
      </w:r>
      <w:r w:rsidRPr="00D94B66">
        <w:rPr>
          <w:rFonts w:hint="cs"/>
          <w:spacing w:val="-4"/>
          <w:rtl/>
        </w:rPr>
        <w:t xml:space="preserve">وصنع القرار في </w:t>
      </w:r>
      <w:r w:rsidRPr="00D94B66">
        <w:rPr>
          <w:spacing w:val="-4"/>
          <w:rtl/>
        </w:rPr>
        <w:t xml:space="preserve">إدارة المخاطر </w:t>
      </w:r>
      <w:r w:rsidRPr="00D94B66">
        <w:rPr>
          <w:rFonts w:hint="cs"/>
          <w:spacing w:val="-4"/>
          <w:rtl/>
        </w:rPr>
        <w:t>الأمنية و</w:t>
      </w:r>
      <w:r w:rsidRPr="00D94B66">
        <w:rPr>
          <w:spacing w:val="-4"/>
          <w:rtl/>
        </w:rPr>
        <w:t xml:space="preserve">مخاطر الأعمال </w:t>
      </w:r>
      <w:r w:rsidRPr="00D94B66">
        <w:rPr>
          <w:rFonts w:hint="cs"/>
          <w:spacing w:val="-4"/>
          <w:rtl/>
        </w:rPr>
        <w:t>على السواء</w:t>
      </w:r>
      <w:r>
        <w:rPr>
          <w:rFonts w:hint="cs"/>
          <w:rtl/>
        </w:rPr>
        <w:t>؛</w:t>
      </w:r>
    </w:p>
    <w:p w14:paraId="5B6970E0" w14:textId="2C669D64" w:rsidR="00DF69A9" w:rsidRDefault="00DF69A9" w:rsidP="00DF69A9">
      <w:pPr>
        <w:pStyle w:val="enumlev1"/>
        <w:rPr>
          <w:rtl/>
        </w:rPr>
      </w:pPr>
      <w:r>
        <w:rPr>
          <w:rFonts w:hint="cs"/>
          <w:rtl/>
        </w:rPr>
        <w:t>-</w:t>
      </w:r>
      <w:r>
        <w:rPr>
          <w:rtl/>
        </w:rPr>
        <w:tab/>
      </w:r>
      <w:r w:rsidR="00B95796">
        <w:rPr>
          <w:rFonts w:hint="cs"/>
          <w:rtl/>
        </w:rPr>
        <w:t>الموافقة على التوصية</w:t>
      </w:r>
      <w:r>
        <w:rPr>
          <w:rFonts w:hint="cs"/>
          <w:rtl/>
        </w:rPr>
        <w:t xml:space="preserve"> </w:t>
      </w:r>
      <w:r w:rsidR="00B95796">
        <w:rPr>
          <w:rFonts w:hint="cs"/>
          <w:rtl/>
        </w:rPr>
        <w:t>ب</w:t>
      </w:r>
      <w:r w:rsidRPr="00F503A8">
        <w:rPr>
          <w:rtl/>
        </w:rPr>
        <w:t xml:space="preserve">إنشاء وظيفة مدير </w:t>
      </w:r>
      <w:proofErr w:type="gramStart"/>
      <w:r w:rsidRPr="00F503A8">
        <w:rPr>
          <w:rtl/>
        </w:rPr>
        <w:t>مخاطر</w:t>
      </w:r>
      <w:proofErr w:type="gramEnd"/>
      <w:r w:rsidRPr="00F503A8">
        <w:rPr>
          <w:rtl/>
        </w:rPr>
        <w:t xml:space="preserve"> أعمال </w:t>
      </w:r>
      <w:r w:rsidRPr="00F503A8">
        <w:rPr>
          <w:rFonts w:hint="cs"/>
          <w:rtl/>
        </w:rPr>
        <w:t>المنظمة</w:t>
      </w:r>
      <w:r w:rsidR="00944EA7">
        <w:rPr>
          <w:rFonts w:hint="cs"/>
          <w:rtl/>
        </w:rPr>
        <w:t xml:space="preserve"> </w:t>
      </w:r>
      <w:r w:rsidRPr="00F503A8">
        <w:rPr>
          <w:rtl/>
        </w:rPr>
        <w:t>في حدود الميزانية المتاحة، ل</w:t>
      </w:r>
      <w:r w:rsidRPr="00F503A8">
        <w:rPr>
          <w:rFonts w:hint="cs"/>
          <w:rtl/>
        </w:rPr>
        <w:t>ي</w:t>
      </w:r>
      <w:r w:rsidRPr="00F503A8">
        <w:rPr>
          <w:rtl/>
        </w:rPr>
        <w:t>عمل عن كثب مع منسق نظام إدارة المرونة في</w:t>
      </w:r>
      <w:r w:rsidRPr="00F503A8">
        <w:rPr>
          <w:rFonts w:hint="cs"/>
          <w:rtl/>
        </w:rPr>
        <w:t> </w:t>
      </w:r>
      <w:r w:rsidRPr="00F503A8">
        <w:rPr>
          <w:rtl/>
        </w:rPr>
        <w:t>المنظمة (</w:t>
      </w:r>
      <w:r w:rsidRPr="00F503A8">
        <w:t>ORMS</w:t>
      </w:r>
      <w:r w:rsidRPr="00F503A8">
        <w:rPr>
          <w:rtl/>
        </w:rPr>
        <w:t xml:space="preserve">) </w:t>
      </w:r>
      <w:r w:rsidRPr="00C319C7">
        <w:rPr>
          <w:rtl/>
        </w:rPr>
        <w:t>ومدير</w:t>
      </w:r>
      <w:r w:rsidRPr="00F503A8">
        <w:rPr>
          <w:rtl/>
        </w:rPr>
        <w:t xml:space="preserve"> استمرارية الأعمال (</w:t>
      </w:r>
      <w:r w:rsidRPr="00F503A8">
        <w:t>BC</w:t>
      </w:r>
      <w:r w:rsidRPr="00F503A8">
        <w:rPr>
          <w:rtl/>
        </w:rPr>
        <w:t>)</w:t>
      </w:r>
      <w:r w:rsidRPr="00F503A8">
        <w:rPr>
          <w:rFonts w:hint="cs"/>
          <w:rtl/>
        </w:rPr>
        <w:t xml:space="preserve">/التعافي من الكوارث </w:t>
      </w:r>
      <w:r w:rsidRPr="00F503A8">
        <w:t>(DR)</w:t>
      </w:r>
      <w:r w:rsidRPr="00F503A8">
        <w:rPr>
          <w:rFonts w:hint="cs"/>
          <w:rtl/>
        </w:rPr>
        <w:t xml:space="preserve"> بواسطة </w:t>
      </w:r>
      <w:r w:rsidRPr="00F503A8">
        <w:rPr>
          <w:rtl/>
        </w:rPr>
        <w:t>تكنولوجيا المعلومات</w:t>
      </w:r>
      <w:r w:rsidRPr="00F503A8">
        <w:rPr>
          <w:rFonts w:hint="cs"/>
          <w:rtl/>
        </w:rPr>
        <w:t xml:space="preserve"> و</w:t>
      </w:r>
      <w:r w:rsidRPr="00F503A8">
        <w:rPr>
          <w:rtl/>
        </w:rPr>
        <w:t xml:space="preserve">رئيس شعبة السلامة والأمن </w:t>
      </w:r>
      <w:r w:rsidRPr="00F503A8">
        <w:rPr>
          <w:rFonts w:hint="cs"/>
          <w:rtl/>
        </w:rPr>
        <w:t>(</w:t>
      </w:r>
      <w:r w:rsidRPr="00F503A8">
        <w:t>SSD</w:t>
      </w:r>
      <w:r w:rsidRPr="00F503A8">
        <w:rPr>
          <w:rFonts w:hint="cs"/>
          <w:rtl/>
        </w:rPr>
        <w:t>)</w:t>
      </w:r>
      <w:r w:rsidRPr="00F503A8">
        <w:rPr>
          <w:rtl/>
        </w:rPr>
        <w:t xml:space="preserve"> المسؤول عن إدارة المخاطر الأمنية </w:t>
      </w:r>
      <w:r>
        <w:rPr>
          <w:rFonts w:hint="cs"/>
          <w:rtl/>
        </w:rPr>
        <w:t>في</w:t>
      </w:r>
      <w:r w:rsidRPr="00F503A8">
        <w:rPr>
          <w:rtl/>
        </w:rPr>
        <w:t xml:space="preserve"> الاتحاد</w:t>
      </w:r>
      <w:r w:rsidRPr="00F503A8">
        <w:rPr>
          <w:rFonts w:hint="cs"/>
          <w:rtl/>
        </w:rPr>
        <w:t>؛</w:t>
      </w:r>
    </w:p>
    <w:p w14:paraId="68ED4A1B" w14:textId="26F23D95" w:rsidR="00DF69A9" w:rsidRPr="00B95796" w:rsidRDefault="00DF69A9" w:rsidP="00DF69A9">
      <w:pPr>
        <w:pStyle w:val="enumlev1"/>
        <w:rPr>
          <w:rtl/>
          <w:lang w:bidi="ar-EG"/>
        </w:rPr>
      </w:pPr>
      <w:r>
        <w:rPr>
          <w:rFonts w:hint="cs"/>
          <w:rtl/>
        </w:rPr>
        <w:t>-</w:t>
      </w:r>
      <w:r>
        <w:rPr>
          <w:rtl/>
        </w:rPr>
        <w:tab/>
      </w:r>
      <w:r w:rsidR="00B95796">
        <w:rPr>
          <w:rFonts w:hint="cs"/>
          <w:rtl/>
        </w:rPr>
        <w:t>الإحاطة علماً ب</w:t>
      </w:r>
      <w:r w:rsidRPr="00C319C7">
        <w:rPr>
          <w:rtl/>
        </w:rPr>
        <w:t xml:space="preserve">إنشاء مشروع </w:t>
      </w:r>
      <w:r w:rsidRPr="00C319C7">
        <w:rPr>
          <w:rFonts w:hint="cs"/>
          <w:rtl/>
        </w:rPr>
        <w:t>لتعريف</w:t>
      </w:r>
      <w:r w:rsidRPr="00C319C7">
        <w:rPr>
          <w:rtl/>
        </w:rPr>
        <w:t xml:space="preserve"> نظام تصنيف بيانات الاتحاد </w:t>
      </w:r>
      <w:r w:rsidRPr="00C319C7">
        <w:rPr>
          <w:rFonts w:hint="cs"/>
          <w:rtl/>
        </w:rPr>
        <w:t xml:space="preserve">على النحو </w:t>
      </w:r>
      <w:r w:rsidR="00B95796">
        <w:rPr>
          <w:rFonts w:hint="cs"/>
          <w:rtl/>
        </w:rPr>
        <w:t>الوارد</w:t>
      </w:r>
      <w:r w:rsidRPr="00C319C7">
        <w:rPr>
          <w:rFonts w:hint="cs"/>
          <w:rtl/>
        </w:rPr>
        <w:t xml:space="preserve"> </w:t>
      </w:r>
      <w:r w:rsidR="00B95796">
        <w:rPr>
          <w:rFonts w:hint="cs"/>
          <w:rtl/>
        </w:rPr>
        <w:t xml:space="preserve">تقرير فريق العمل التابع للمجلس والمعني بالموارد المالية والبشرية الوارد </w:t>
      </w:r>
      <w:r w:rsidRPr="00C319C7">
        <w:rPr>
          <w:rFonts w:hint="cs"/>
          <w:rtl/>
        </w:rPr>
        <w:t>في</w:t>
      </w:r>
      <w:r w:rsidRPr="00C319C7">
        <w:rPr>
          <w:rFonts w:hint="eastAsia"/>
          <w:rtl/>
        </w:rPr>
        <w:t> </w:t>
      </w:r>
      <w:r w:rsidRPr="00C319C7">
        <w:rPr>
          <w:rFonts w:hint="cs"/>
          <w:rtl/>
        </w:rPr>
        <w:t xml:space="preserve">الوثيقة </w:t>
      </w:r>
      <w:r w:rsidRPr="00C319C7">
        <w:t>C20/53</w:t>
      </w:r>
      <w:r w:rsidR="008C2BEA">
        <w:t>+Add.1</w:t>
      </w:r>
      <w:r w:rsidR="00B95796">
        <w:rPr>
          <w:rFonts w:hint="cs"/>
          <w:rtl/>
          <w:lang w:bidi="ar-EG"/>
        </w:rPr>
        <w:t>.</w:t>
      </w:r>
    </w:p>
    <w:p w14:paraId="2D8CED93" w14:textId="5D78990B" w:rsidR="00495373" w:rsidRPr="00495373" w:rsidRDefault="00DF69A9" w:rsidP="00495373">
      <w:pPr>
        <w:rPr>
          <w:rtl/>
          <w:lang w:bidi="ar-EG"/>
        </w:rPr>
      </w:pPr>
      <w:r>
        <w:rPr>
          <w:lang w:bidi="ar-SY"/>
        </w:rPr>
        <w:t>5.8</w:t>
      </w:r>
      <w:r>
        <w:rPr>
          <w:lang w:bidi="ar-SY"/>
        </w:rP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3D5AF415" w14:textId="50410430" w:rsidR="0026373E" w:rsidRDefault="00DF69A9" w:rsidP="00DF69A9">
      <w:pPr>
        <w:pStyle w:val="Heading1"/>
        <w:rPr>
          <w:rtl/>
        </w:rPr>
      </w:pPr>
      <w:r>
        <w:rPr>
          <w:lang w:bidi="ar-EG"/>
        </w:rPr>
        <w:t>9</w:t>
      </w:r>
      <w:r>
        <w:rPr>
          <w:lang w:bidi="ar-EG"/>
        </w:rPr>
        <w:tab/>
      </w:r>
      <w:r w:rsidRPr="00D03B80">
        <w:rPr>
          <w:rtl/>
        </w:rPr>
        <w:t xml:space="preserve">تقرير عن تنفيذ خطة عمل </w:t>
      </w:r>
      <w:r w:rsidRPr="00D03B80">
        <w:rPr>
          <w:rFonts w:hint="cs"/>
          <w:rtl/>
        </w:rPr>
        <w:t>إدارة المخاطر</w:t>
      </w:r>
      <w:r>
        <w:rPr>
          <w:rFonts w:hint="cs"/>
          <w:rtl/>
        </w:rPr>
        <w:t xml:space="preserve"> </w:t>
      </w:r>
      <w:r w:rsidR="00B95796">
        <w:rPr>
          <w:rFonts w:hint="cs"/>
          <w:rtl/>
        </w:rPr>
        <w:t xml:space="preserve">(الوثيقة </w:t>
      </w:r>
      <w:hyperlink r:id="rId43" w:history="1">
        <w:r w:rsidR="00B95796" w:rsidRPr="005E1CCD">
          <w:rPr>
            <w:rFonts w:eastAsia="MS Mincho" w:cs="Calibri"/>
            <w:color w:val="0000FF"/>
            <w:u w:val="single"/>
          </w:rPr>
          <w:t>C21/61 (Corr.1)</w:t>
        </w:r>
      </w:hyperlink>
      <w:r w:rsidR="00B95796">
        <w:rPr>
          <w:rFonts w:hint="cs"/>
          <w:rtl/>
        </w:rPr>
        <w:t>)</w:t>
      </w:r>
    </w:p>
    <w:p w14:paraId="359B5BAD" w14:textId="4D235BDB" w:rsidR="00DF69A9" w:rsidRDefault="00DF69A9" w:rsidP="00FC796A">
      <w:pPr>
        <w:rPr>
          <w:rtl/>
          <w:lang w:eastAsia="en-US" w:bidi="ar-EG"/>
        </w:rPr>
      </w:pPr>
      <w:r>
        <w:t>1.9</w:t>
      </w:r>
      <w:r>
        <w:tab/>
      </w:r>
      <w:r w:rsidR="00B95796">
        <w:rPr>
          <w:rFonts w:hint="cs"/>
          <w:rtl/>
          <w:lang w:bidi="ar-EG"/>
        </w:rPr>
        <w:t>قدم ممثل الأمانة العامة الوثيقة</w:t>
      </w:r>
      <w:r w:rsidRPr="00025BE5">
        <w:rPr>
          <w:rFonts w:hint="cs"/>
          <w:rtl/>
          <w:lang w:bidi="ar-EG"/>
        </w:rPr>
        <w:t xml:space="preserve"> </w:t>
      </w:r>
      <w:r w:rsidR="00B95796" w:rsidRPr="00B95796">
        <w:rPr>
          <w:lang w:bidi="ar-EG"/>
        </w:rPr>
        <w:t>C21/61(Corr.1)</w:t>
      </w:r>
      <w:r w:rsidR="00B95796">
        <w:rPr>
          <w:rFonts w:hint="cs"/>
          <w:rtl/>
          <w:lang w:bidi="ar-EG"/>
        </w:rPr>
        <w:t xml:space="preserve"> التي تتضمن </w:t>
      </w:r>
      <w:r>
        <w:rPr>
          <w:rFonts w:hint="cs"/>
          <w:rtl/>
          <w:lang w:bidi="ar-EG"/>
        </w:rPr>
        <w:t xml:space="preserve">التقرير النهائي بشأن تنفيذ </w:t>
      </w:r>
      <w:r w:rsidRPr="00025BE5">
        <w:rPr>
          <w:rFonts w:hint="cs"/>
          <w:rtl/>
          <w:lang w:bidi="ar-EG"/>
        </w:rPr>
        <w:t>خطة العمل الرامية إلى تعزيز إطار إدارة المخاطر في</w:t>
      </w:r>
      <w:r w:rsidRPr="00025BE5">
        <w:rPr>
          <w:rFonts w:hint="eastAsia"/>
          <w:lang w:bidi="ar-SY"/>
        </w:rPr>
        <w:t> </w:t>
      </w:r>
      <w:r w:rsidRPr="00025BE5">
        <w:rPr>
          <w:rFonts w:hint="cs"/>
          <w:rtl/>
          <w:lang w:bidi="ar-EG"/>
        </w:rPr>
        <w:t>الاتحاد</w:t>
      </w:r>
      <w:r>
        <w:rPr>
          <w:rFonts w:hint="cs"/>
          <w:rtl/>
          <w:lang w:bidi="ar-EG"/>
        </w:rPr>
        <w:t xml:space="preserve"> ونتائج </w:t>
      </w:r>
      <w:r w:rsidR="00EF4A5C">
        <w:rPr>
          <w:rFonts w:hint="cs"/>
          <w:rtl/>
          <w:lang w:bidi="ar-EG"/>
        </w:rPr>
        <w:t>هذا التنفيذ</w:t>
      </w:r>
      <w:r>
        <w:rPr>
          <w:rFonts w:hint="cs"/>
          <w:rtl/>
          <w:lang w:bidi="ar-EG"/>
        </w:rPr>
        <w:t>،</w:t>
      </w:r>
      <w:r w:rsidRPr="00025BE5">
        <w:rPr>
          <w:rFonts w:hint="cs"/>
          <w:rtl/>
          <w:lang w:bidi="ar-EG"/>
        </w:rPr>
        <w:t xml:space="preserve"> </w:t>
      </w:r>
      <w:r>
        <w:rPr>
          <w:rFonts w:hint="cs"/>
          <w:rtl/>
          <w:lang w:bidi="ar-EG"/>
        </w:rPr>
        <w:t xml:space="preserve">وذلك كإجراء </w:t>
      </w:r>
      <w:r w:rsidRPr="00025BE5">
        <w:rPr>
          <w:rFonts w:hint="cs"/>
          <w:rtl/>
          <w:lang w:bidi="ar-EG"/>
        </w:rPr>
        <w:t>متابعة ل</w:t>
      </w:r>
      <w:r>
        <w:rPr>
          <w:rFonts w:hint="cs"/>
          <w:rtl/>
          <w:lang w:bidi="ar-EG"/>
        </w:rPr>
        <w:t>حالة ا</w:t>
      </w:r>
      <w:r w:rsidRPr="00025BE5">
        <w:rPr>
          <w:rFonts w:hint="cs"/>
          <w:rtl/>
          <w:lang w:bidi="ar-EG"/>
        </w:rPr>
        <w:t xml:space="preserve">لتقرير </w:t>
      </w:r>
      <w:r>
        <w:rPr>
          <w:rFonts w:hint="cs"/>
          <w:rtl/>
          <w:lang w:bidi="ar-EG"/>
        </w:rPr>
        <w:t xml:space="preserve">المرحلي والتوصيات </w:t>
      </w:r>
      <w:r w:rsidR="00EF4A5C">
        <w:rPr>
          <w:rFonts w:hint="cs"/>
          <w:rtl/>
          <w:lang w:bidi="ar-EG"/>
        </w:rPr>
        <w:t>المقدمة</w:t>
      </w:r>
      <w:r>
        <w:rPr>
          <w:rFonts w:hint="cs"/>
          <w:rtl/>
          <w:lang w:bidi="ar-EG"/>
        </w:rPr>
        <w:t xml:space="preserve"> إلى المشاورة الافتراضية الثانية لأعضاء المجلس</w:t>
      </w:r>
      <w:r w:rsidR="00EF4A5C">
        <w:rPr>
          <w:rFonts w:hint="cs"/>
          <w:rtl/>
          <w:lang w:bidi="ar-EG"/>
        </w:rPr>
        <w:t xml:space="preserve"> التي عُقدت في نوفمبر </w:t>
      </w:r>
      <w:r w:rsidR="00EF4A5C">
        <w:rPr>
          <w:lang w:bidi="ar-EG"/>
        </w:rPr>
        <w:t>2020</w:t>
      </w:r>
      <w:r>
        <w:rPr>
          <w:rFonts w:hint="cs"/>
          <w:rtl/>
          <w:lang w:bidi="ar-EG"/>
        </w:rPr>
        <w:t xml:space="preserve">. </w:t>
      </w:r>
      <w:r w:rsidR="00EF4A5C">
        <w:rPr>
          <w:rFonts w:hint="cs"/>
          <w:rtl/>
          <w:lang w:bidi="ar-EG"/>
        </w:rPr>
        <w:t>وقد نُفذت جميع بنود العمل العشرة.</w:t>
      </w:r>
      <w:r>
        <w:rPr>
          <w:rFonts w:hint="cs"/>
          <w:rtl/>
          <w:lang w:bidi="ar-EG"/>
        </w:rPr>
        <w:t xml:space="preserve"> </w:t>
      </w:r>
      <w:r w:rsidR="00EF4A5C">
        <w:rPr>
          <w:rFonts w:hint="cs"/>
          <w:rtl/>
          <w:lang w:bidi="ar-EG"/>
        </w:rPr>
        <w:t>و</w:t>
      </w:r>
      <w:r>
        <w:rPr>
          <w:rFonts w:hint="cs"/>
          <w:rtl/>
        </w:rPr>
        <w:t>ب</w:t>
      </w:r>
      <w:r w:rsidR="00EF4A5C">
        <w:rPr>
          <w:rFonts w:hint="cs"/>
          <w:rtl/>
        </w:rPr>
        <w:t>ذلك، عمل الاتحاد على تحسين</w:t>
      </w:r>
      <w:r>
        <w:rPr>
          <w:rFonts w:hint="cs"/>
          <w:rtl/>
        </w:rPr>
        <w:t xml:space="preserve"> ترتيبات تقييم آليات الرقابة الداخلية ومراقبتها من أجل زيادة فعالية الإشراف</w:t>
      </w:r>
      <w:r w:rsidR="00EF4A5C">
        <w:rPr>
          <w:rFonts w:hint="cs"/>
          <w:rtl/>
        </w:rPr>
        <w:t>؛</w:t>
      </w:r>
      <w:r>
        <w:rPr>
          <w:rFonts w:hint="cs"/>
          <w:rtl/>
        </w:rPr>
        <w:t xml:space="preserve"> وتنفيذ </w:t>
      </w:r>
      <w:r w:rsidR="00EF4A5C">
        <w:rPr>
          <w:rFonts w:hint="cs"/>
          <w:rtl/>
        </w:rPr>
        <w:t>ال</w:t>
      </w:r>
      <w:r>
        <w:rPr>
          <w:rFonts w:hint="cs"/>
          <w:rtl/>
        </w:rPr>
        <w:t xml:space="preserve">توصيات </w:t>
      </w:r>
      <w:r>
        <w:rPr>
          <w:rFonts w:hint="cs"/>
          <w:rtl/>
          <w:lang w:bidi="ar-EG"/>
        </w:rPr>
        <w:t xml:space="preserve">ذات الصلة </w:t>
      </w:r>
      <w:r w:rsidR="00EF4A5C">
        <w:rPr>
          <w:rFonts w:hint="cs"/>
          <w:rtl/>
          <w:lang w:bidi="ar-EG"/>
        </w:rPr>
        <w:t xml:space="preserve">التي قدمتها الهيئات الرقابية </w:t>
      </w:r>
      <w:r>
        <w:rPr>
          <w:rFonts w:hint="cs"/>
          <w:rtl/>
          <w:lang w:bidi="ar-EG"/>
        </w:rPr>
        <w:t>بشأن إدارة المخاطر</w:t>
      </w:r>
      <w:r w:rsidR="00EF4A5C">
        <w:rPr>
          <w:rFonts w:hint="cs"/>
          <w:rtl/>
          <w:lang w:bidi="ar-EG"/>
        </w:rPr>
        <w:t xml:space="preserve">؛ وتنفيذ المعايير المرجعية التسعة </w:t>
      </w:r>
      <w:r w:rsidR="00D070DE">
        <w:rPr>
          <w:rFonts w:hint="cs"/>
          <w:rtl/>
          <w:lang w:bidi="ar-EG"/>
        </w:rPr>
        <w:t>الواردة في تقرير و</w:t>
      </w:r>
      <w:r w:rsidR="00EF4A5C">
        <w:rPr>
          <w:rFonts w:hint="cs"/>
          <w:rtl/>
          <w:lang w:bidi="ar-EG"/>
        </w:rPr>
        <w:t>حدة التف</w:t>
      </w:r>
      <w:r w:rsidR="00C60F70">
        <w:rPr>
          <w:rFonts w:hint="cs"/>
          <w:rtl/>
          <w:lang w:bidi="ar-EG"/>
        </w:rPr>
        <w:t>ت</w:t>
      </w:r>
      <w:r w:rsidR="00EF4A5C">
        <w:rPr>
          <w:rFonts w:hint="cs"/>
          <w:rtl/>
          <w:lang w:bidi="ar-EG"/>
        </w:rPr>
        <w:t>يش المشتركة</w:t>
      </w:r>
      <w:r>
        <w:rPr>
          <w:rFonts w:hint="cs"/>
          <w:rtl/>
          <w:lang w:bidi="ar-EG"/>
        </w:rPr>
        <w:t xml:space="preserve"> </w:t>
      </w:r>
      <w:r w:rsidR="00D070DE">
        <w:rPr>
          <w:rFonts w:hint="cs"/>
          <w:rtl/>
          <w:lang w:bidi="ar-EG"/>
        </w:rPr>
        <w:t>بشأن إدارة المخاطر المؤسسية في منظومة الأمم المتحدة (</w:t>
      </w:r>
      <w:hyperlink r:id="rId44" w:history="1">
        <w:r w:rsidR="00D070DE" w:rsidRPr="00F94FB2">
          <w:rPr>
            <w:rFonts w:eastAsia="SimHei" w:cs="Calibri"/>
            <w:color w:val="0000FF"/>
            <w:u w:val="single"/>
          </w:rPr>
          <w:t>JIU/REP/2020/5</w:t>
        </w:r>
      </w:hyperlink>
      <w:r w:rsidR="00D070DE">
        <w:rPr>
          <w:rFonts w:hint="cs"/>
          <w:rtl/>
          <w:lang w:bidi="ar-EG"/>
        </w:rPr>
        <w:t>)</w:t>
      </w:r>
      <w:r w:rsidR="00803F0F">
        <w:rPr>
          <w:rFonts w:hint="cs"/>
          <w:rtl/>
        </w:rPr>
        <w:t xml:space="preserve">. </w:t>
      </w:r>
      <w:r w:rsidR="00D070DE">
        <w:rPr>
          <w:rFonts w:hint="cs"/>
          <w:rtl/>
          <w:lang w:eastAsia="en-US" w:bidi="ar-EG"/>
        </w:rPr>
        <w:t>ويقدم</w:t>
      </w:r>
      <w:r w:rsidR="00BB29E5">
        <w:rPr>
          <w:rFonts w:hint="cs"/>
          <w:rtl/>
          <w:lang w:eastAsia="en-US" w:bidi="ar-EG"/>
        </w:rPr>
        <w:t xml:space="preserve"> ملحق </w:t>
      </w:r>
      <w:r w:rsidR="00D070DE">
        <w:rPr>
          <w:rFonts w:hint="cs"/>
          <w:rtl/>
          <w:lang w:eastAsia="en-US" w:bidi="ar-EG"/>
        </w:rPr>
        <w:t xml:space="preserve">الوثيقة </w:t>
      </w:r>
      <w:r w:rsidR="00D070DE" w:rsidRPr="00D070DE">
        <w:rPr>
          <w:lang w:eastAsia="en-US" w:bidi="ar-EG"/>
        </w:rPr>
        <w:t>C21/61(Corr.1)</w:t>
      </w:r>
      <w:r w:rsidR="00BB29E5">
        <w:rPr>
          <w:rFonts w:hint="cs"/>
          <w:rtl/>
          <w:lang w:eastAsia="en-US" w:bidi="ar-EG"/>
        </w:rPr>
        <w:t xml:space="preserve"> </w:t>
      </w:r>
      <w:r w:rsidR="00D070DE">
        <w:rPr>
          <w:rFonts w:hint="cs"/>
          <w:rtl/>
          <w:lang w:eastAsia="en-US" w:bidi="ar-EG"/>
        </w:rPr>
        <w:t>نظرة</w:t>
      </w:r>
      <w:r w:rsidR="00BB29E5">
        <w:rPr>
          <w:rFonts w:hint="cs"/>
          <w:rtl/>
          <w:lang w:eastAsia="en-US" w:bidi="ar-EG"/>
        </w:rPr>
        <w:t xml:space="preserve"> عامة عن </w:t>
      </w:r>
      <w:r w:rsidR="00D070DE">
        <w:rPr>
          <w:rFonts w:hint="cs"/>
          <w:rtl/>
          <w:lang w:eastAsia="en-US" w:bidi="ar-EG"/>
        </w:rPr>
        <w:t xml:space="preserve">أدوات إدارة المخاطر </w:t>
      </w:r>
      <w:r w:rsidR="00FC796A">
        <w:rPr>
          <w:rFonts w:hint="cs"/>
          <w:rtl/>
          <w:lang w:eastAsia="en-US" w:bidi="ar-EG"/>
        </w:rPr>
        <w:t xml:space="preserve">الجديدة </w:t>
      </w:r>
      <w:r w:rsidR="00D070DE">
        <w:rPr>
          <w:rFonts w:hint="cs"/>
          <w:rtl/>
          <w:lang w:eastAsia="en-US" w:bidi="ar-EG"/>
        </w:rPr>
        <w:t xml:space="preserve">التي طُورت باستخدام منصة </w:t>
      </w:r>
      <w:r w:rsidR="00FC796A">
        <w:rPr>
          <w:rFonts w:hint="cs"/>
          <w:rtl/>
          <w:lang w:eastAsia="en-US" w:bidi="ar-EG"/>
        </w:rPr>
        <w:t xml:space="preserve">معلومات الأعمال: </w:t>
      </w:r>
      <w:r w:rsidR="00BB29E5">
        <w:rPr>
          <w:rFonts w:hint="cs"/>
          <w:rtl/>
          <w:lang w:eastAsia="en-US" w:bidi="ar-EG"/>
        </w:rPr>
        <w:t xml:space="preserve">لوحة المعلومات المتعلقة بإدارة المخاطر </w:t>
      </w:r>
      <w:r w:rsidR="00FC796A">
        <w:rPr>
          <w:rFonts w:hint="cs"/>
          <w:rtl/>
          <w:lang w:eastAsia="en-US" w:bidi="ar-EG"/>
        </w:rPr>
        <w:t>مع لمحة عن</w:t>
      </w:r>
      <w:r w:rsidR="00BB29E5">
        <w:rPr>
          <w:rFonts w:hint="cs"/>
          <w:rtl/>
          <w:lang w:eastAsia="en-US" w:bidi="ar-EG"/>
        </w:rPr>
        <w:t xml:space="preserve"> أحدث المعلومات المدرجة في سجل المخاطر على </w:t>
      </w:r>
      <w:r w:rsidR="00306672">
        <w:rPr>
          <w:rFonts w:hint="cs"/>
          <w:rtl/>
          <w:lang w:eastAsia="en-US" w:bidi="ar-EG"/>
        </w:rPr>
        <w:t>مستوى</w:t>
      </w:r>
      <w:r w:rsidR="00BB29E5">
        <w:rPr>
          <w:rFonts w:hint="cs"/>
          <w:rtl/>
          <w:lang w:eastAsia="en-US" w:bidi="ar-EG"/>
        </w:rPr>
        <w:t xml:space="preserve"> الاتحاد</w:t>
      </w:r>
      <w:r w:rsidR="00306672">
        <w:rPr>
          <w:rFonts w:hint="cs"/>
          <w:rtl/>
          <w:lang w:eastAsia="en-US" w:bidi="ar-EG"/>
        </w:rPr>
        <w:t xml:space="preserve"> ككل</w:t>
      </w:r>
      <w:r w:rsidR="00BB29E5">
        <w:rPr>
          <w:rFonts w:hint="cs"/>
          <w:rtl/>
          <w:lang w:eastAsia="en-US" w:bidi="ar-EG"/>
        </w:rPr>
        <w:t>.</w:t>
      </w:r>
    </w:p>
    <w:p w14:paraId="7FA8A082" w14:textId="42103DAF" w:rsidR="00803F0F" w:rsidRDefault="00803F0F" w:rsidP="00FC796A">
      <w:pPr>
        <w:rPr>
          <w:rtl/>
          <w:lang w:val="en-GB"/>
        </w:rPr>
      </w:pPr>
      <w:r>
        <w:rPr>
          <w:lang w:bidi="ar-EG"/>
        </w:rPr>
        <w:t>2.9</w:t>
      </w:r>
      <w:r>
        <w:rPr>
          <w:lang w:bidi="ar-EG"/>
        </w:rPr>
        <w:tab/>
      </w:r>
      <w:r w:rsidR="00FC796A">
        <w:rPr>
          <w:rFonts w:hint="cs"/>
          <w:rtl/>
          <w:lang w:bidi="ar-EG"/>
        </w:rPr>
        <w:t xml:space="preserve">وقال </w:t>
      </w:r>
      <w:r w:rsidR="00FC796A" w:rsidRPr="001F22EC">
        <w:rPr>
          <w:rFonts w:hint="cs"/>
          <w:rtl/>
          <w:lang w:bidi="ar-EG"/>
        </w:rPr>
        <w:t xml:space="preserve">الرئيس </w:t>
      </w:r>
      <w:r w:rsidR="00FC796A">
        <w:rPr>
          <w:rFonts w:hint="cs"/>
          <w:rtl/>
          <w:lang w:bidi="ar-EG"/>
        </w:rPr>
        <w:t>إنه يعتبر أن</w:t>
      </w:r>
      <w:r w:rsidR="00FC796A" w:rsidRPr="001F22EC">
        <w:rPr>
          <w:rFonts w:hint="cs"/>
          <w:rtl/>
          <w:lang w:bidi="ar-EG"/>
        </w:rPr>
        <w:t xml:space="preserve"> أعضاء المجلس </w:t>
      </w:r>
      <w:r w:rsidR="00FC796A" w:rsidRPr="001F22EC">
        <w:rPr>
          <w:rFonts w:hint="cs"/>
          <w:rtl/>
          <w:lang w:val="en-GB"/>
        </w:rPr>
        <w:t>يودون</w:t>
      </w:r>
      <w:r w:rsidR="00FC796A">
        <w:rPr>
          <w:rFonts w:hint="cs"/>
          <w:rtl/>
          <w:lang w:val="en-GB"/>
        </w:rPr>
        <w:t xml:space="preserve">، بالنظر إلى الطبيعة الملحة للبند، </w:t>
      </w:r>
      <w:r w:rsidR="00FC796A" w:rsidRPr="001F22EC">
        <w:rPr>
          <w:rFonts w:hint="cs"/>
          <w:rtl/>
          <w:lang w:val="en-GB"/>
        </w:rPr>
        <w:t xml:space="preserve">أن يخلصوا إلى أن </w:t>
      </w:r>
      <w:r w:rsidR="00FC796A" w:rsidRPr="001F22EC">
        <w:rPr>
          <w:rFonts w:hint="cs"/>
          <w:rtl/>
        </w:rPr>
        <w:t xml:space="preserve">مشاورة بالمراسلة مع الدول الأعضاء في المجلس </w:t>
      </w:r>
      <w:r w:rsidR="00FC796A">
        <w:rPr>
          <w:rFonts w:hint="cs"/>
          <w:rtl/>
        </w:rPr>
        <w:t xml:space="preserve">ستُعقد </w:t>
      </w:r>
      <w:r w:rsidR="00FC796A">
        <w:rPr>
          <w:rFonts w:hint="cs"/>
          <w:rtl/>
          <w:lang w:val="en-GB"/>
        </w:rPr>
        <w:t>ل</w:t>
      </w:r>
      <w:r w:rsidRPr="001F22EC">
        <w:rPr>
          <w:rFonts w:hint="cs"/>
          <w:rtl/>
          <w:lang w:val="en-GB"/>
        </w:rPr>
        <w:t xml:space="preserve">لإحاطة علماً بالوثيقة </w:t>
      </w:r>
      <w:r w:rsidR="00FC796A" w:rsidRPr="00FC796A">
        <w:rPr>
          <w:lang w:val="en-GB"/>
        </w:rPr>
        <w:t>C21/61(Corr.1)</w:t>
      </w:r>
      <w:r w:rsidR="00FC796A">
        <w:rPr>
          <w:rFonts w:hint="cs"/>
          <w:rtl/>
          <w:lang w:val="en-GB"/>
        </w:rPr>
        <w:t>.</w:t>
      </w:r>
    </w:p>
    <w:p w14:paraId="5E5410F9" w14:textId="52DA3048" w:rsidR="00803F0F" w:rsidRDefault="00803F0F" w:rsidP="00DF69A9">
      <w:pPr>
        <w:rPr>
          <w:rtl/>
        </w:rPr>
      </w:pPr>
      <w:r>
        <w:t>3.9</w:t>
      </w:r>
      <w:r>
        <w:tab/>
      </w:r>
      <w:r w:rsidRPr="001F22EC">
        <w:rPr>
          <w:color w:val="000000"/>
          <w:rtl/>
        </w:rPr>
        <w:t>و</w:t>
      </w:r>
      <w:r w:rsidRPr="001F22EC">
        <w:rPr>
          <w:b/>
          <w:bCs/>
          <w:color w:val="000000"/>
          <w:rtl/>
        </w:rPr>
        <w:t>خلص</w:t>
      </w:r>
      <w:r w:rsidRPr="001F22EC">
        <w:rPr>
          <w:color w:val="000000"/>
          <w:rtl/>
        </w:rPr>
        <w:t xml:space="preserve"> الاجتماع إلى ذلك</w:t>
      </w:r>
      <w:r w:rsidRPr="001F22EC">
        <w:rPr>
          <w:rFonts w:hint="cs"/>
          <w:rtl/>
        </w:rPr>
        <w:t>.</w:t>
      </w:r>
    </w:p>
    <w:p w14:paraId="177B16FF" w14:textId="0DBF2D3C" w:rsidR="00803F0F" w:rsidRPr="00C60F70" w:rsidRDefault="00803F0F" w:rsidP="00803F0F">
      <w:pPr>
        <w:pStyle w:val="Heading1"/>
        <w:rPr>
          <w:spacing w:val="-2"/>
          <w:rtl/>
        </w:rPr>
      </w:pPr>
      <w:r>
        <w:t>10</w:t>
      </w:r>
      <w:r>
        <w:tab/>
      </w:r>
      <w:r w:rsidRPr="00C60F70">
        <w:rPr>
          <w:spacing w:val="-2"/>
          <w:rtl/>
        </w:rPr>
        <w:t>الجدول الزمني لمؤتمرات الاتحاد وجمعياته واجتماعاته المقبلة:</w:t>
      </w:r>
      <w:r w:rsidRPr="00C60F70">
        <w:rPr>
          <w:rFonts w:hint="cs"/>
          <w:spacing w:val="-2"/>
          <w:rtl/>
        </w:rPr>
        <w:t xml:space="preserve"> </w:t>
      </w:r>
      <w:r w:rsidRPr="00C60F70">
        <w:rPr>
          <w:spacing w:val="-2"/>
        </w:rPr>
        <w:t>2024-2021</w:t>
      </w:r>
      <w:r w:rsidRPr="00C60F70">
        <w:rPr>
          <w:rFonts w:hint="cs"/>
          <w:spacing w:val="-2"/>
          <w:rtl/>
        </w:rPr>
        <w:t xml:space="preserve"> </w:t>
      </w:r>
      <w:r w:rsidR="00FC796A" w:rsidRPr="00C60F70">
        <w:rPr>
          <w:rFonts w:hint="cs"/>
          <w:spacing w:val="-2"/>
          <w:rtl/>
        </w:rPr>
        <w:t xml:space="preserve">(الوثيقة </w:t>
      </w:r>
      <w:hyperlink r:id="rId45" w:history="1">
        <w:r w:rsidR="00FC796A" w:rsidRPr="00C60F70">
          <w:rPr>
            <w:rFonts w:eastAsia="Times New Roman" w:cs="Calibri"/>
            <w:color w:val="0000FF"/>
            <w:spacing w:val="-2"/>
            <w:u w:val="single"/>
            <w:lang w:eastAsia="en-GB"/>
          </w:rPr>
          <w:t>C21/37</w:t>
        </w:r>
      </w:hyperlink>
      <w:r w:rsidR="00FC796A" w:rsidRPr="00C60F70">
        <w:rPr>
          <w:rFonts w:hint="cs"/>
          <w:spacing w:val="-2"/>
          <w:rtl/>
        </w:rPr>
        <w:t>)</w:t>
      </w:r>
    </w:p>
    <w:p w14:paraId="6400FCAE" w14:textId="61DB5954" w:rsidR="00803F0F" w:rsidRPr="00334AC5" w:rsidRDefault="00803F0F" w:rsidP="00803F0F">
      <w:pPr>
        <w:rPr>
          <w:rtl/>
          <w:lang w:bidi="ar-EG"/>
        </w:rPr>
      </w:pPr>
      <w:r>
        <w:t>1.10</w:t>
      </w:r>
      <w:r>
        <w:tab/>
      </w:r>
      <w:r w:rsidR="00B75EEC">
        <w:rPr>
          <w:rFonts w:hint="cs"/>
          <w:rtl/>
        </w:rPr>
        <w:t xml:space="preserve">ذكّر الرئيس بالمناقشة المتعلقة بتحديد الجدول الزمني لأحداث الاتحاد </w:t>
      </w:r>
      <w:r w:rsidR="00306672">
        <w:rPr>
          <w:rFonts w:hint="cs"/>
          <w:rtl/>
        </w:rPr>
        <w:t xml:space="preserve">في </w:t>
      </w:r>
      <w:r w:rsidR="00306672">
        <w:t>2022</w:t>
      </w:r>
      <w:r w:rsidR="00306672">
        <w:rPr>
          <w:rFonts w:hint="cs"/>
          <w:rtl/>
          <w:lang w:bidi="ar-EG"/>
        </w:rPr>
        <w:t xml:space="preserve">، التي جرت في </w:t>
      </w:r>
      <w:r w:rsidR="00F125D1">
        <w:rPr>
          <w:rFonts w:hint="cs"/>
          <w:rtl/>
          <w:lang w:bidi="ar-EG"/>
        </w:rPr>
        <w:t>الجلسة</w:t>
      </w:r>
      <w:r w:rsidR="00306672">
        <w:rPr>
          <w:rFonts w:hint="cs"/>
          <w:rtl/>
          <w:lang w:bidi="ar-EG"/>
        </w:rPr>
        <w:t xml:space="preserve"> الأول</w:t>
      </w:r>
      <w:r w:rsidR="00F125D1">
        <w:rPr>
          <w:rFonts w:hint="cs"/>
          <w:rtl/>
          <w:lang w:bidi="ar-EG"/>
        </w:rPr>
        <w:t>ى</w:t>
      </w:r>
      <w:r w:rsidR="00306672">
        <w:rPr>
          <w:rFonts w:hint="cs"/>
          <w:rtl/>
          <w:lang w:bidi="ar-EG"/>
        </w:rPr>
        <w:t xml:space="preserve"> تفاعلاً مع الوثيقة </w:t>
      </w:r>
      <w:r w:rsidR="00306672" w:rsidRPr="00306672">
        <w:rPr>
          <w:lang w:bidi="ar-EG"/>
        </w:rPr>
        <w:t>C21/</w:t>
      </w:r>
      <w:r w:rsidR="00DD0A76">
        <w:rPr>
          <w:lang w:bidi="ar-EG"/>
        </w:rPr>
        <w:t>83</w:t>
      </w:r>
      <w:r w:rsidR="00306672">
        <w:rPr>
          <w:rFonts w:hint="cs"/>
          <w:rtl/>
          <w:lang w:bidi="ar-EG"/>
        </w:rPr>
        <w:t xml:space="preserve"> (الفقرة </w:t>
      </w:r>
      <w:r w:rsidR="00306672">
        <w:rPr>
          <w:lang w:bidi="ar-EG"/>
        </w:rPr>
        <w:t>12</w:t>
      </w:r>
      <w:r w:rsidR="00306672">
        <w:rPr>
          <w:rFonts w:hint="cs"/>
          <w:rtl/>
          <w:lang w:bidi="ar-EG"/>
        </w:rPr>
        <w:t xml:space="preserve"> من المحضر الموجز </w:t>
      </w:r>
      <w:r w:rsidR="00F125D1">
        <w:rPr>
          <w:rFonts w:hint="cs"/>
          <w:rtl/>
          <w:lang w:bidi="ar-EG"/>
        </w:rPr>
        <w:t>للجلسة</w:t>
      </w:r>
      <w:r w:rsidR="00306672">
        <w:rPr>
          <w:rFonts w:hint="cs"/>
          <w:rtl/>
          <w:lang w:bidi="ar-EG"/>
        </w:rPr>
        <w:t xml:space="preserve"> الأول</w:t>
      </w:r>
      <w:r w:rsidR="00F125D1">
        <w:rPr>
          <w:rFonts w:hint="cs"/>
          <w:rtl/>
          <w:lang w:bidi="ar-EG"/>
        </w:rPr>
        <w:t>ى</w:t>
      </w:r>
      <w:r w:rsidR="00306672" w:rsidRPr="00E03258">
        <w:rPr>
          <w:rFonts w:hint="cs"/>
          <w:rtl/>
          <w:lang w:bidi="ar-EG"/>
        </w:rPr>
        <w:t>)</w:t>
      </w:r>
      <w:r w:rsidR="00306672">
        <w:rPr>
          <w:rFonts w:hint="cs"/>
          <w:rtl/>
          <w:lang w:bidi="ar-EG"/>
        </w:rPr>
        <w:t xml:space="preserve"> وانتهت بطلب مدخلات من </w:t>
      </w:r>
      <w:r w:rsidR="00E63F04">
        <w:rPr>
          <w:rFonts w:hint="cs"/>
          <w:rtl/>
          <w:lang w:bidi="ar-EG"/>
        </w:rPr>
        <w:t>المجموعات</w:t>
      </w:r>
      <w:r w:rsidR="00306672">
        <w:rPr>
          <w:rFonts w:hint="cs"/>
          <w:rtl/>
          <w:lang w:bidi="ar-EG"/>
        </w:rPr>
        <w:t xml:space="preserve"> الإقليمية، ودعا أعضاء المجلس إلى تقديم آرائهم بشأن عقد المؤتمرات الرئيسية الثلاثة لعام </w:t>
      </w:r>
      <w:r w:rsidR="00306672">
        <w:rPr>
          <w:lang w:bidi="ar-EG"/>
        </w:rPr>
        <w:t>2022</w:t>
      </w:r>
      <w:r w:rsidR="00306672">
        <w:rPr>
          <w:rFonts w:hint="cs"/>
          <w:rtl/>
          <w:lang w:bidi="ar-EG"/>
        </w:rPr>
        <w:t>.</w:t>
      </w:r>
      <w:r w:rsidR="00481469">
        <w:rPr>
          <w:rFonts w:hint="cs"/>
          <w:rtl/>
          <w:lang w:bidi="ar-EG"/>
        </w:rPr>
        <w:t xml:space="preserve"> واقترح تحديد سيناريوهات بديلة في حال ما لم تسمح الجائحة الحالية بعقد واحد أو أكثر من هذه الأحداث على النحو المخطط. وفي النهاية، ينبغي </w:t>
      </w:r>
      <w:r w:rsidR="00334AC5">
        <w:rPr>
          <w:rFonts w:hint="cs"/>
          <w:rtl/>
          <w:lang w:bidi="ar-EG"/>
        </w:rPr>
        <w:t>ألا تكون</w:t>
      </w:r>
      <w:r w:rsidR="00481469">
        <w:rPr>
          <w:rFonts w:hint="cs"/>
          <w:rtl/>
          <w:lang w:bidi="ar-EG"/>
        </w:rPr>
        <w:t xml:space="preserve"> الأولوية </w:t>
      </w:r>
      <w:r w:rsidR="00334AC5">
        <w:rPr>
          <w:rFonts w:hint="cs"/>
          <w:rtl/>
          <w:lang w:bidi="ar-EG"/>
        </w:rPr>
        <w:t>مجرد</w:t>
      </w:r>
      <w:r w:rsidR="00481469">
        <w:rPr>
          <w:rFonts w:hint="cs"/>
          <w:rtl/>
          <w:lang w:bidi="ar-EG"/>
        </w:rPr>
        <w:t xml:space="preserve"> عقد </w:t>
      </w:r>
      <w:r w:rsidR="00626E66">
        <w:rPr>
          <w:rFonts w:hint="cs"/>
          <w:rtl/>
          <w:lang w:bidi="ar-EG"/>
        </w:rPr>
        <w:t>الحدث</w:t>
      </w:r>
      <w:r w:rsidR="00481469">
        <w:rPr>
          <w:rFonts w:hint="cs"/>
          <w:rtl/>
          <w:lang w:bidi="ar-EG"/>
        </w:rPr>
        <w:t xml:space="preserve">، بل </w:t>
      </w:r>
      <w:r w:rsidR="00334AC5">
        <w:rPr>
          <w:rFonts w:hint="cs"/>
          <w:rtl/>
          <w:lang w:bidi="ar-EG"/>
        </w:rPr>
        <w:t xml:space="preserve">ضمان نجاحه. ومن المهم الاعتراف بأن </w:t>
      </w:r>
      <w:r w:rsidR="00334AC5">
        <w:rPr>
          <w:lang w:bidi="ar-EG"/>
        </w:rPr>
        <w:t>2022</w:t>
      </w:r>
      <w:r w:rsidR="00334AC5">
        <w:rPr>
          <w:rFonts w:hint="cs"/>
          <w:rtl/>
          <w:lang w:bidi="ar-EG"/>
        </w:rPr>
        <w:t xml:space="preserve"> ستكون سنة صعبة وأن </w:t>
      </w:r>
      <w:r w:rsidR="00626E66">
        <w:rPr>
          <w:rFonts w:hint="cs"/>
          <w:rtl/>
          <w:lang w:bidi="ar-EG"/>
        </w:rPr>
        <w:t>الضرورة ستدعو حتماً إلى العودة</w:t>
      </w:r>
      <w:r w:rsidR="00334AC5">
        <w:rPr>
          <w:rFonts w:hint="cs"/>
          <w:rtl/>
          <w:lang w:bidi="ar-EG"/>
        </w:rPr>
        <w:t xml:space="preserve"> تدريجياً إلى الاجتماعات الحضورية </w:t>
      </w:r>
      <w:r w:rsidR="00783545">
        <w:rPr>
          <w:rFonts w:hint="cs"/>
          <w:rtl/>
          <w:lang w:bidi="ar-EG"/>
        </w:rPr>
        <w:t>مع وضع</w:t>
      </w:r>
      <w:r w:rsidR="00334AC5">
        <w:rPr>
          <w:rFonts w:hint="cs"/>
          <w:rtl/>
          <w:lang w:bidi="ar-EG"/>
        </w:rPr>
        <w:t xml:space="preserve"> خطط للطوارئ</w:t>
      </w:r>
      <w:r w:rsidR="00783545">
        <w:rPr>
          <w:rFonts w:hint="cs"/>
          <w:rtl/>
          <w:lang w:bidi="ar-EG"/>
        </w:rPr>
        <w:t>.</w:t>
      </w:r>
      <w:r w:rsidR="00783545" w:rsidRPr="00783545">
        <w:rPr>
          <w:rtl/>
        </w:rPr>
        <w:t xml:space="preserve"> </w:t>
      </w:r>
      <w:r w:rsidR="00783545" w:rsidRPr="00783545">
        <w:rPr>
          <w:rtl/>
          <w:lang w:bidi="ar-EG"/>
        </w:rPr>
        <w:t xml:space="preserve">ومع ذلك، </w:t>
      </w:r>
      <w:r w:rsidR="00783545">
        <w:rPr>
          <w:rFonts w:hint="cs"/>
          <w:rtl/>
          <w:lang w:bidi="ar-EG"/>
        </w:rPr>
        <w:t xml:space="preserve">يتعين </w:t>
      </w:r>
      <w:r w:rsidR="00783545" w:rsidRPr="00783545">
        <w:rPr>
          <w:rtl/>
          <w:lang w:bidi="ar-EG"/>
        </w:rPr>
        <w:t xml:space="preserve">على الدول الأعضاء في نهاية المطاف أن تقترح الجدول الزمني لعام 2022 </w:t>
      </w:r>
      <w:r w:rsidR="00783545">
        <w:rPr>
          <w:rFonts w:hint="cs"/>
          <w:rtl/>
          <w:lang w:bidi="ar-EG"/>
        </w:rPr>
        <w:t>و</w:t>
      </w:r>
      <w:r w:rsidR="00783545" w:rsidRPr="00783545">
        <w:rPr>
          <w:rtl/>
          <w:lang w:bidi="ar-EG"/>
        </w:rPr>
        <w:t>توافق عليه</w:t>
      </w:r>
      <w:r w:rsidR="00783545">
        <w:rPr>
          <w:rFonts w:hint="cs"/>
          <w:rtl/>
          <w:lang w:bidi="ar-EG"/>
        </w:rPr>
        <w:t>.</w:t>
      </w:r>
    </w:p>
    <w:p w14:paraId="3B3BD10E" w14:textId="0A3BB280" w:rsidR="00803F0F" w:rsidRDefault="00803F0F" w:rsidP="00803F0F">
      <w:pPr>
        <w:rPr>
          <w:rtl/>
          <w:lang w:bidi="ar-EG"/>
        </w:rPr>
      </w:pPr>
      <w:r>
        <w:rPr>
          <w:lang w:bidi="ar-EG"/>
        </w:rPr>
        <w:t>2.10</w:t>
      </w:r>
      <w:r>
        <w:rPr>
          <w:lang w:bidi="ar-EG"/>
        </w:rPr>
        <w:tab/>
      </w:r>
      <w:r w:rsidR="00783545">
        <w:rPr>
          <w:rFonts w:hint="cs"/>
          <w:rtl/>
          <w:lang w:bidi="ar-EG"/>
        </w:rPr>
        <w:t xml:space="preserve">وقالت عضوة المجلس من رومانيا إن مواعيد ومكان عقد مؤتمر المندوبين المفوضين لعام </w:t>
      </w:r>
      <w:r w:rsidR="00783545">
        <w:rPr>
          <w:lang w:bidi="ar-EG"/>
        </w:rPr>
        <w:t>2022</w:t>
      </w:r>
      <w:r w:rsidR="00783545">
        <w:rPr>
          <w:rFonts w:hint="cs"/>
          <w:rtl/>
          <w:lang w:bidi="ar-EG"/>
        </w:rPr>
        <w:t>، حسب رأي حكومتها، محددة وأن الأعمال التحضيرية جارية على هذا الأساس</w:t>
      </w:r>
      <w:r>
        <w:rPr>
          <w:rFonts w:hint="cs"/>
          <w:rtl/>
          <w:lang w:bidi="ar-EG"/>
        </w:rPr>
        <w:t xml:space="preserve">. </w:t>
      </w:r>
    </w:p>
    <w:p w14:paraId="3808561F" w14:textId="4B6FCA88" w:rsidR="00803F0F" w:rsidRDefault="00803F0F" w:rsidP="00803F0F">
      <w:pPr>
        <w:rPr>
          <w:rtl/>
          <w:lang w:bidi="ar-EG"/>
        </w:rPr>
      </w:pPr>
      <w:r>
        <w:rPr>
          <w:lang w:bidi="ar-EG"/>
        </w:rPr>
        <w:lastRenderedPageBreak/>
        <w:t>3.10</w:t>
      </w:r>
      <w:r>
        <w:rPr>
          <w:lang w:bidi="ar-EG"/>
        </w:rPr>
        <w:tab/>
      </w:r>
      <w:r w:rsidR="00F60C54">
        <w:rPr>
          <w:rFonts w:hint="cs"/>
          <w:rtl/>
          <w:lang w:bidi="ar-EG"/>
        </w:rPr>
        <w:t xml:space="preserve">وقال عضو المجلس من إثيوبيا إن جلب المؤتمر العالمي لتنمية الاتصالات إلى إفريقيا للمرة الأولى وعقده في أديس أبابا، العاصمة الدبلوماسية للقارة ذات </w:t>
      </w:r>
      <w:r w:rsidR="000B5D11">
        <w:rPr>
          <w:rFonts w:hint="cs"/>
          <w:rtl/>
          <w:lang w:bidi="ar-EG"/>
        </w:rPr>
        <w:t>السجل</w:t>
      </w:r>
      <w:r w:rsidR="00F60C54">
        <w:rPr>
          <w:rFonts w:hint="cs"/>
          <w:rtl/>
          <w:lang w:bidi="ar-EG"/>
        </w:rPr>
        <w:t xml:space="preserve"> التاريخي المشرف في استضافة الأحداث الرفيعة المستوى، مناسبة بالغة الأهمية </w:t>
      </w:r>
      <w:r w:rsidR="000B5D11">
        <w:rPr>
          <w:rFonts w:hint="cs"/>
          <w:rtl/>
          <w:lang w:bidi="ar-EG"/>
        </w:rPr>
        <w:t>من شأنها أيضاً أن تتيح لبلده الفرصة لعرض التقدم الذي أحرزه في مجال التنمية الاجتماعية والاقتصادية وخصخصة قطاع الاتصالات</w:t>
      </w:r>
      <w:r>
        <w:rPr>
          <w:rFonts w:hint="cs"/>
          <w:rtl/>
          <w:lang w:bidi="ar-EG"/>
        </w:rPr>
        <w:t>.</w:t>
      </w:r>
      <w:r w:rsidR="000B5D11">
        <w:rPr>
          <w:rFonts w:hint="cs"/>
          <w:rtl/>
          <w:lang w:bidi="ar-EG"/>
        </w:rPr>
        <w:t xml:space="preserve"> وأعرب عن أمله في </w:t>
      </w:r>
      <w:r w:rsidR="006B4C0D">
        <w:rPr>
          <w:rFonts w:hint="cs"/>
          <w:rtl/>
          <w:lang w:bidi="ar-EG"/>
        </w:rPr>
        <w:t>ألا تكون هناك</w:t>
      </w:r>
      <w:r w:rsidR="000B5D11">
        <w:rPr>
          <w:rFonts w:hint="cs"/>
          <w:rtl/>
          <w:lang w:bidi="ar-EG"/>
        </w:rPr>
        <w:t xml:space="preserve"> حاجة إلى سيناريو بديل: فحكومته، بما فيها الرئيس، تشارك بنشاط في الأعمال التحضيرية وتتخذ التدابير اللازمة من حيث الصحة العامة لضمان </w:t>
      </w:r>
      <w:r w:rsidR="006B4C0D">
        <w:rPr>
          <w:rFonts w:hint="cs"/>
          <w:rtl/>
          <w:lang w:bidi="ar-EG"/>
        </w:rPr>
        <w:t>مضي</w:t>
      </w:r>
      <w:r w:rsidR="000B5D11">
        <w:rPr>
          <w:rFonts w:hint="cs"/>
          <w:rtl/>
          <w:lang w:bidi="ar-EG"/>
        </w:rPr>
        <w:t xml:space="preserve"> المؤتمر </w:t>
      </w:r>
      <w:r w:rsidR="006B4C0D">
        <w:rPr>
          <w:rFonts w:hint="cs"/>
          <w:rtl/>
          <w:lang w:bidi="ar-EG"/>
        </w:rPr>
        <w:t>قدماً بنجاح وأمان.</w:t>
      </w:r>
    </w:p>
    <w:p w14:paraId="71B0F02F" w14:textId="057BE81B" w:rsidR="00803F0F" w:rsidRPr="00077415" w:rsidRDefault="00803F0F" w:rsidP="00DB5D6C">
      <w:pPr>
        <w:rPr>
          <w:spacing w:val="-2"/>
          <w:rtl/>
          <w:lang w:bidi="ar-EG"/>
        </w:rPr>
      </w:pPr>
      <w:r>
        <w:rPr>
          <w:lang w:bidi="ar-EG"/>
        </w:rPr>
        <w:t>4.10</w:t>
      </w:r>
      <w:r>
        <w:rPr>
          <w:lang w:bidi="ar-EG"/>
        </w:rPr>
        <w:tab/>
      </w:r>
      <w:r w:rsidR="006B4C0D" w:rsidRPr="00077415">
        <w:rPr>
          <w:rFonts w:hint="cs"/>
          <w:spacing w:val="-2"/>
          <w:rtl/>
          <w:lang w:bidi="ar-EG"/>
        </w:rPr>
        <w:t xml:space="preserve">وبالمثل، أعرب عضو المجلس من الهند عن أهمية جلب الجمعية العالمية لتقييس الاتصالات إلى آسيا للمرة الأولى. وقال إن حكومته تتطلع إلى استضافة الجمعية العالمية لتقييس الاتصالات لعام </w:t>
      </w:r>
      <w:r w:rsidR="006B4C0D" w:rsidRPr="00077415">
        <w:rPr>
          <w:spacing w:val="-2"/>
          <w:lang w:bidi="ar-EG"/>
        </w:rPr>
        <w:t>2020</w:t>
      </w:r>
      <w:r w:rsidR="006B4C0D" w:rsidRPr="00077415">
        <w:rPr>
          <w:rFonts w:hint="cs"/>
          <w:spacing w:val="-2"/>
          <w:rtl/>
          <w:lang w:bidi="ar-EG"/>
        </w:rPr>
        <w:t xml:space="preserve"> </w:t>
      </w:r>
      <w:r w:rsidR="00F663E7" w:rsidRPr="00077415">
        <w:rPr>
          <w:spacing w:val="-2"/>
          <w:lang w:bidi="ar-EG"/>
        </w:rPr>
        <w:t>(</w:t>
      </w:r>
      <w:r w:rsidR="006B4C0D" w:rsidRPr="00077415">
        <w:rPr>
          <w:spacing w:val="-2"/>
          <w:lang w:bidi="ar-EG"/>
        </w:rPr>
        <w:t>WTSA-20)</w:t>
      </w:r>
      <w:r w:rsidR="006B4C0D" w:rsidRPr="00077415">
        <w:rPr>
          <w:rFonts w:hint="cs"/>
          <w:spacing w:val="-2"/>
          <w:rtl/>
          <w:lang w:bidi="ar-EG"/>
        </w:rPr>
        <w:t xml:space="preserve"> في حيدر آباد والتحضير لهذا الحدث، </w:t>
      </w:r>
      <w:r w:rsidR="00A90EFC" w:rsidRPr="00077415">
        <w:rPr>
          <w:rFonts w:hint="cs"/>
          <w:spacing w:val="-2"/>
          <w:rtl/>
          <w:lang w:bidi="ar-EG"/>
        </w:rPr>
        <w:t xml:space="preserve">بيد أنها تعترف بعبء السفر على موظفي الاتحاد والدول الأعضاء، لا سيما إذا استمرت القيود الناجمة عن جائحة </w:t>
      </w:r>
      <w:proofErr w:type="spellStart"/>
      <w:r w:rsidR="00A90EFC" w:rsidRPr="00077415">
        <w:rPr>
          <w:rFonts w:hint="cs"/>
          <w:spacing w:val="-2"/>
          <w:rtl/>
          <w:lang w:bidi="ar-EG"/>
        </w:rPr>
        <w:t>كوفيد</w:t>
      </w:r>
      <w:proofErr w:type="spellEnd"/>
      <w:r w:rsidR="00A90EFC" w:rsidRPr="00077415">
        <w:rPr>
          <w:rFonts w:hint="cs"/>
          <w:spacing w:val="-2"/>
          <w:rtl/>
          <w:lang w:bidi="ar-EG"/>
        </w:rPr>
        <w:t>-</w:t>
      </w:r>
      <w:r w:rsidR="00A90EFC" w:rsidRPr="00077415">
        <w:rPr>
          <w:spacing w:val="-2"/>
          <w:lang w:bidi="ar-EG"/>
        </w:rPr>
        <w:t>19</w:t>
      </w:r>
      <w:r w:rsidR="00A90EFC" w:rsidRPr="00077415">
        <w:rPr>
          <w:rFonts w:hint="cs"/>
          <w:spacing w:val="-2"/>
          <w:rtl/>
          <w:lang w:bidi="ar-EG"/>
        </w:rPr>
        <w:t>، إضافة إلى عقد ثلاثة أحداث رئيسية في نفس السنة. و</w:t>
      </w:r>
      <w:r w:rsidR="000634C5" w:rsidRPr="00077415">
        <w:rPr>
          <w:rFonts w:hint="cs"/>
          <w:spacing w:val="-2"/>
          <w:rtl/>
          <w:lang w:bidi="ar-EG"/>
        </w:rPr>
        <w:t xml:space="preserve">أكد أن الهند، </w:t>
      </w:r>
      <w:r w:rsidR="00A90EFC" w:rsidRPr="00077415">
        <w:rPr>
          <w:rFonts w:hint="cs"/>
          <w:spacing w:val="-2"/>
          <w:rtl/>
          <w:lang w:bidi="ar-EG"/>
        </w:rPr>
        <w:t xml:space="preserve">على النحو المتفق عليه بالفعل خلال المناقشة المتعلقة بالأعمال التحضيرية للجمعية </w:t>
      </w:r>
      <w:r w:rsidR="00A90EFC" w:rsidRPr="00077415">
        <w:rPr>
          <w:spacing w:val="-2"/>
          <w:lang w:bidi="ar-EG"/>
        </w:rPr>
        <w:t>WTSA-20</w:t>
      </w:r>
      <w:r w:rsidR="00A90EFC" w:rsidRPr="00077415">
        <w:rPr>
          <w:rFonts w:hint="cs"/>
          <w:spacing w:val="-2"/>
          <w:rtl/>
          <w:lang w:bidi="ar-EG"/>
        </w:rPr>
        <w:t xml:space="preserve"> في الاجتماع الأول، </w:t>
      </w:r>
      <w:r w:rsidR="000634C5" w:rsidRPr="00077415">
        <w:rPr>
          <w:rFonts w:hint="cs"/>
          <w:spacing w:val="-2"/>
          <w:rtl/>
          <w:lang w:bidi="ar-EG"/>
        </w:rPr>
        <w:t xml:space="preserve">مستعدة لاستعراض الحالة في الوقت المناسب، وإن لزم الأمر، السماح بعقد الجمعية في جنيف بدلاً من ذلك، على أن يكون مفهوماً أن الهند يمكنها عندئذ استضافة الجمعية </w:t>
      </w:r>
      <w:r w:rsidR="000634C5" w:rsidRPr="00077415">
        <w:rPr>
          <w:spacing w:val="-2"/>
          <w:lang w:bidi="ar-EG"/>
        </w:rPr>
        <w:t>WTSA-24</w:t>
      </w:r>
      <w:r w:rsidR="000634C5" w:rsidRPr="00077415">
        <w:rPr>
          <w:rFonts w:hint="cs"/>
          <w:spacing w:val="-2"/>
          <w:rtl/>
          <w:lang w:bidi="ar-EG"/>
        </w:rPr>
        <w:t>.</w:t>
      </w:r>
    </w:p>
    <w:p w14:paraId="6087A214" w14:textId="4D973D73" w:rsidR="00803F0F" w:rsidRDefault="00803F0F" w:rsidP="00803F0F">
      <w:pPr>
        <w:rPr>
          <w:lang w:bidi="ar-EG"/>
        </w:rPr>
      </w:pPr>
      <w:r>
        <w:rPr>
          <w:lang w:bidi="ar-EG"/>
        </w:rPr>
        <w:t>5.10</w:t>
      </w:r>
      <w:r>
        <w:rPr>
          <w:lang w:bidi="ar-EG"/>
        </w:rPr>
        <w:tab/>
      </w:r>
      <w:r w:rsidR="000634C5">
        <w:rPr>
          <w:rFonts w:hint="cs"/>
          <w:rtl/>
          <w:lang w:bidi="ar-EG"/>
        </w:rPr>
        <w:t xml:space="preserve">وقال عضو المجلس من الأرجنتين إن مناقشات جرت </w:t>
      </w:r>
      <w:r w:rsidR="00E63F04">
        <w:rPr>
          <w:rFonts w:hint="cs"/>
          <w:rtl/>
          <w:lang w:bidi="ar-EG"/>
        </w:rPr>
        <w:t>في إطار</w:t>
      </w:r>
      <w:r w:rsidR="000634C5">
        <w:rPr>
          <w:rFonts w:hint="cs"/>
          <w:rtl/>
          <w:lang w:bidi="ar-EG"/>
        </w:rPr>
        <w:t xml:space="preserve"> لجنة البلدان الأمريكية للاتصالات </w:t>
      </w:r>
      <w:r w:rsidR="00F663E7">
        <w:rPr>
          <w:lang w:bidi="ar-EG"/>
        </w:rPr>
        <w:t>(</w:t>
      </w:r>
      <w:r w:rsidR="000634C5">
        <w:rPr>
          <w:lang w:bidi="ar-EG"/>
        </w:rPr>
        <w:t>CITEL</w:t>
      </w:r>
      <w:r w:rsidR="00F663E7">
        <w:rPr>
          <w:lang w:bidi="ar-EG"/>
        </w:rPr>
        <w:t>)</w:t>
      </w:r>
      <w:r w:rsidR="000634C5">
        <w:rPr>
          <w:rFonts w:hint="cs"/>
          <w:rtl/>
          <w:lang w:bidi="ar-EG"/>
        </w:rPr>
        <w:t xml:space="preserve"> </w:t>
      </w:r>
      <w:r w:rsidR="00E63F04">
        <w:rPr>
          <w:rFonts w:hint="cs"/>
          <w:rtl/>
          <w:lang w:bidi="ar-EG"/>
        </w:rPr>
        <w:t>وقُدمت مقترحات اللجنة إلى الأمانة على النحو المطلوب</w:t>
      </w:r>
      <w:r>
        <w:rPr>
          <w:rFonts w:hint="cs"/>
          <w:rtl/>
          <w:lang w:bidi="ar-EG"/>
        </w:rPr>
        <w:t xml:space="preserve">. </w:t>
      </w:r>
      <w:r w:rsidR="00E63F04">
        <w:rPr>
          <w:rFonts w:hint="cs"/>
          <w:rtl/>
          <w:lang w:bidi="ar-EG"/>
        </w:rPr>
        <w:t>وقال أعضاء المجلس الذين يمثلون مجموعات إقليمية أخرى إن مقترحاتهم ستقدم في وقت قريب جداً.</w:t>
      </w:r>
    </w:p>
    <w:p w14:paraId="35D271CB" w14:textId="66445E26" w:rsidR="00803F0F" w:rsidRDefault="00803F0F" w:rsidP="00803F0F">
      <w:pPr>
        <w:rPr>
          <w:lang w:bidi="ar-EG"/>
        </w:rPr>
      </w:pPr>
      <w:r>
        <w:rPr>
          <w:lang w:bidi="ar-EG"/>
        </w:rPr>
        <w:t>6.10</w:t>
      </w:r>
      <w:r>
        <w:rPr>
          <w:lang w:bidi="ar-EG"/>
        </w:rPr>
        <w:tab/>
      </w:r>
      <w:r w:rsidR="005F57E1">
        <w:rPr>
          <w:rFonts w:hint="cs"/>
          <w:rtl/>
          <w:lang w:bidi="ar-EG"/>
        </w:rPr>
        <w:t>وقال بعض أعضاء المجلس إن من المهم عقد الأحداث الرئيسية الثلاثة حضورياً، بالنظر إلى فائدة التفاعل في</w:t>
      </w:r>
      <w:r w:rsidR="00FD5DFC">
        <w:rPr>
          <w:rFonts w:hint="eastAsia"/>
          <w:rtl/>
          <w:lang w:bidi="ar-EG"/>
        </w:rPr>
        <w:t> </w:t>
      </w:r>
      <w:r w:rsidR="007200A7">
        <w:rPr>
          <w:rFonts w:hint="cs"/>
          <w:rtl/>
          <w:lang w:bidi="ar-EG"/>
        </w:rPr>
        <w:t>الاجتماعات</w:t>
      </w:r>
      <w:r w:rsidR="005F57E1">
        <w:rPr>
          <w:rFonts w:hint="cs"/>
          <w:rtl/>
          <w:lang w:bidi="ar-EG"/>
        </w:rPr>
        <w:t xml:space="preserve"> الحضورية </w:t>
      </w:r>
      <w:r w:rsidR="007200A7">
        <w:rPr>
          <w:rFonts w:hint="cs"/>
          <w:rtl/>
          <w:lang w:bidi="ar-EG"/>
        </w:rPr>
        <w:t>بما يشمل المنظمة منها</w:t>
      </w:r>
      <w:r w:rsidR="005F57E1">
        <w:rPr>
          <w:rFonts w:hint="cs"/>
          <w:rtl/>
          <w:lang w:bidi="ar-EG"/>
        </w:rPr>
        <w:t xml:space="preserve"> بالتوازي مع الجلسات الرئيسية للمؤتمرات، فضلاً عن التفاعل مع ثقافات البلدان المضيفة وتقاليدها</w:t>
      </w:r>
      <w:r>
        <w:rPr>
          <w:rFonts w:hint="cs"/>
          <w:rtl/>
          <w:lang w:bidi="ar-EG"/>
        </w:rPr>
        <w:t xml:space="preserve">. </w:t>
      </w:r>
    </w:p>
    <w:p w14:paraId="731017F0" w14:textId="5DF9FA9E" w:rsidR="00803F0F" w:rsidRDefault="00803F0F" w:rsidP="00803F0F">
      <w:pPr>
        <w:rPr>
          <w:lang w:bidi="ar-EG"/>
        </w:rPr>
      </w:pPr>
      <w:r>
        <w:rPr>
          <w:lang w:bidi="ar-EG"/>
        </w:rPr>
        <w:t>7.10</w:t>
      </w:r>
      <w:r>
        <w:rPr>
          <w:lang w:bidi="ar-EG"/>
        </w:rPr>
        <w:tab/>
      </w:r>
      <w:r w:rsidR="007200A7">
        <w:rPr>
          <w:rFonts w:hint="cs"/>
          <w:rtl/>
          <w:lang w:bidi="ar-EG"/>
        </w:rPr>
        <w:t>ورداً على مقترحات النظر في تقليص مدد المؤتمرات الرئيسية ، نبّه أحد أعضاء المجلس إلى أن الوقت ثمين بالفعل في الأحداث الرئيسية وأن تقليص مد</w:t>
      </w:r>
      <w:r w:rsidR="00E01543">
        <w:rPr>
          <w:rFonts w:hint="cs"/>
          <w:rtl/>
          <w:lang w:bidi="ar-EG"/>
        </w:rPr>
        <w:t>دها</w:t>
      </w:r>
      <w:r w:rsidR="007200A7">
        <w:rPr>
          <w:rFonts w:hint="cs"/>
          <w:rtl/>
          <w:lang w:bidi="ar-EG"/>
        </w:rPr>
        <w:t xml:space="preserve"> سيضر بنتائجها</w:t>
      </w:r>
      <w:r>
        <w:rPr>
          <w:rFonts w:hint="cs"/>
          <w:rtl/>
          <w:lang w:bidi="ar-EG"/>
        </w:rPr>
        <w:t xml:space="preserve">. </w:t>
      </w:r>
    </w:p>
    <w:p w14:paraId="77842E87" w14:textId="4B3E278E" w:rsidR="00803F0F" w:rsidRDefault="00803F0F" w:rsidP="00803F0F">
      <w:pPr>
        <w:rPr>
          <w:rtl/>
          <w:lang w:bidi="ar-EG"/>
        </w:rPr>
      </w:pPr>
      <w:r>
        <w:rPr>
          <w:lang w:bidi="ar-EG"/>
        </w:rPr>
        <w:t>8.10</w:t>
      </w:r>
      <w:r>
        <w:rPr>
          <w:lang w:bidi="ar-EG"/>
        </w:rPr>
        <w:tab/>
      </w:r>
      <w:r w:rsidR="00D93023">
        <w:rPr>
          <w:rFonts w:hint="cs"/>
          <w:rtl/>
          <w:lang w:bidi="ar-EG"/>
        </w:rPr>
        <w:t>وانتقل الرئيس إلى</w:t>
      </w:r>
      <w:r w:rsidR="00E01543">
        <w:rPr>
          <w:rFonts w:hint="cs"/>
          <w:rtl/>
          <w:lang w:bidi="ar-EG"/>
        </w:rPr>
        <w:t xml:space="preserve"> الاجتماعات المتعلقة ب</w:t>
      </w:r>
      <w:r w:rsidR="00D93023">
        <w:rPr>
          <w:rFonts w:hint="cs"/>
          <w:rtl/>
          <w:lang w:bidi="ar-EG"/>
        </w:rPr>
        <w:t>عم</w:t>
      </w:r>
      <w:r w:rsidR="00E01543">
        <w:rPr>
          <w:rFonts w:hint="cs"/>
          <w:rtl/>
          <w:lang w:bidi="ar-EG"/>
        </w:rPr>
        <w:t xml:space="preserve">ل المجلس في </w:t>
      </w:r>
      <w:r w:rsidR="00E01543">
        <w:rPr>
          <w:lang w:bidi="ar-EG"/>
        </w:rPr>
        <w:t>2022</w:t>
      </w:r>
      <w:r w:rsidR="00E01543">
        <w:rPr>
          <w:rFonts w:hint="cs"/>
          <w:rtl/>
          <w:lang w:bidi="ar-EG"/>
        </w:rPr>
        <w:t xml:space="preserve"> </w:t>
      </w:r>
      <w:r w:rsidR="00D93023">
        <w:rPr>
          <w:rFonts w:hint="cs"/>
          <w:rtl/>
          <w:lang w:bidi="ar-EG"/>
        </w:rPr>
        <w:t>ف</w:t>
      </w:r>
      <w:r w:rsidR="00E01543">
        <w:rPr>
          <w:rFonts w:hint="cs"/>
          <w:rtl/>
          <w:lang w:bidi="ar-EG"/>
        </w:rPr>
        <w:t xml:space="preserve">سأل عن </w:t>
      </w:r>
      <w:r w:rsidR="00D93023">
        <w:rPr>
          <w:rFonts w:hint="cs"/>
          <w:rtl/>
          <w:lang w:bidi="ar-EG"/>
        </w:rPr>
        <w:t>الاجتماعات</w:t>
      </w:r>
      <w:r w:rsidR="00E01543">
        <w:rPr>
          <w:rFonts w:hint="cs"/>
          <w:rtl/>
          <w:lang w:bidi="ar-EG"/>
        </w:rPr>
        <w:t xml:space="preserve"> التي يمكن تأجيلها أو </w:t>
      </w:r>
      <w:r w:rsidR="00D93023">
        <w:rPr>
          <w:rFonts w:hint="cs"/>
          <w:rtl/>
          <w:lang w:bidi="ar-EG"/>
        </w:rPr>
        <w:t>عقدها</w:t>
      </w:r>
      <w:r w:rsidR="00E01543">
        <w:rPr>
          <w:rFonts w:hint="cs"/>
          <w:rtl/>
          <w:lang w:bidi="ar-EG"/>
        </w:rPr>
        <w:t xml:space="preserve"> </w:t>
      </w:r>
      <w:r w:rsidR="00D93023">
        <w:rPr>
          <w:rFonts w:hint="cs"/>
          <w:rtl/>
          <w:lang w:bidi="ar-EG"/>
        </w:rPr>
        <w:t>افتراضياً للتخفيف من الأثر على الميزانية ومن عبء العمل</w:t>
      </w:r>
      <w:r>
        <w:rPr>
          <w:rFonts w:hint="cs"/>
          <w:rtl/>
          <w:lang w:bidi="ar-EG"/>
        </w:rPr>
        <w:t xml:space="preserve">. </w:t>
      </w:r>
    </w:p>
    <w:p w14:paraId="6A625F27" w14:textId="5DF14CE2" w:rsidR="00803F0F" w:rsidRDefault="00803F0F" w:rsidP="00803F0F">
      <w:pPr>
        <w:rPr>
          <w:rtl/>
          <w:lang w:bidi="ar-EG"/>
        </w:rPr>
      </w:pPr>
      <w:r>
        <w:rPr>
          <w:lang w:bidi="ar-EG"/>
        </w:rPr>
        <w:t>9.10</w:t>
      </w:r>
      <w:r>
        <w:rPr>
          <w:lang w:bidi="ar-EG"/>
        </w:rPr>
        <w:tab/>
      </w:r>
      <w:r w:rsidR="00D93023">
        <w:rPr>
          <w:rFonts w:hint="cs"/>
          <w:rtl/>
          <w:lang w:bidi="ar-EG"/>
        </w:rPr>
        <w:t>وأكد أحد أعضاء المجلس أن الاجتماعات الافتراضية قد تخفف من الأثر على الميزانية بيد أنها لا تخفف بالضرورة من عبء العمل</w:t>
      </w:r>
      <w:r>
        <w:rPr>
          <w:rFonts w:hint="cs"/>
          <w:rtl/>
          <w:lang w:bidi="ar-EG"/>
        </w:rPr>
        <w:t xml:space="preserve">. </w:t>
      </w:r>
      <w:r w:rsidR="00D93023">
        <w:rPr>
          <w:rFonts w:hint="cs"/>
          <w:rtl/>
          <w:lang w:bidi="ar-EG"/>
        </w:rPr>
        <w:t>ومن ثم، حث أعضاء المجلس على النظر بجدية في تحديد الاجتماعات والأحداث التي يمكن إلغاؤها أو تأجيلها.</w:t>
      </w:r>
    </w:p>
    <w:p w14:paraId="6EB79C68" w14:textId="7D47024B" w:rsidR="00803F0F" w:rsidRPr="00077415" w:rsidRDefault="00803F0F" w:rsidP="00803F0F">
      <w:pPr>
        <w:rPr>
          <w:spacing w:val="4"/>
          <w:rtl/>
          <w:lang w:bidi="ar-EG"/>
        </w:rPr>
      </w:pPr>
      <w:r>
        <w:rPr>
          <w:lang w:bidi="ar-EG"/>
        </w:rPr>
        <w:t>10.10</w:t>
      </w:r>
      <w:r>
        <w:rPr>
          <w:lang w:bidi="ar-EG"/>
        </w:rPr>
        <w:tab/>
      </w:r>
      <w:r w:rsidR="0014023E" w:rsidRPr="00077415">
        <w:rPr>
          <w:rFonts w:hint="cs"/>
          <w:spacing w:val="4"/>
          <w:rtl/>
          <w:lang w:bidi="ar-EG"/>
        </w:rPr>
        <w:t xml:space="preserve">وقال العديد من أعضاء المجلس إن المجلس يجب أن ينعقد حضورياً في </w:t>
      </w:r>
      <w:r w:rsidR="0014023E" w:rsidRPr="00077415">
        <w:rPr>
          <w:spacing w:val="4"/>
          <w:lang w:bidi="ar-EG"/>
        </w:rPr>
        <w:t>2022</w:t>
      </w:r>
      <w:r w:rsidR="0014023E" w:rsidRPr="00077415">
        <w:rPr>
          <w:rFonts w:hint="cs"/>
          <w:spacing w:val="4"/>
          <w:rtl/>
          <w:lang w:bidi="ar-EG"/>
        </w:rPr>
        <w:t>، خاصة</w:t>
      </w:r>
      <w:r w:rsidR="007B4C5E">
        <w:rPr>
          <w:rFonts w:hint="cs"/>
          <w:spacing w:val="4"/>
          <w:rtl/>
          <w:lang w:bidi="ar-EG"/>
        </w:rPr>
        <w:t>ً</w:t>
      </w:r>
      <w:r w:rsidR="0014023E" w:rsidRPr="00077415">
        <w:rPr>
          <w:rFonts w:hint="cs"/>
          <w:spacing w:val="4"/>
          <w:rtl/>
          <w:lang w:bidi="ar-EG"/>
        </w:rPr>
        <w:t xml:space="preserve"> لاستكمال التقرير الذي سيقدمه إلى مؤتمر المندوبين المفوضين لعام </w:t>
      </w:r>
      <w:r w:rsidR="0014023E" w:rsidRPr="00077415">
        <w:rPr>
          <w:spacing w:val="4"/>
          <w:lang w:bidi="ar-EG"/>
        </w:rPr>
        <w:t>2022</w:t>
      </w:r>
      <w:r w:rsidR="0014023E" w:rsidRPr="00077415">
        <w:rPr>
          <w:rFonts w:hint="cs"/>
          <w:spacing w:val="4"/>
          <w:rtl/>
          <w:lang w:bidi="ar-EG"/>
        </w:rPr>
        <w:t xml:space="preserve"> </w:t>
      </w:r>
      <w:r w:rsidR="0014023E" w:rsidRPr="00077415">
        <w:rPr>
          <w:spacing w:val="4"/>
          <w:lang w:bidi="ar-EG"/>
        </w:rPr>
        <w:t>(PP-22)</w:t>
      </w:r>
      <w:r w:rsidR="0014023E" w:rsidRPr="00077415">
        <w:rPr>
          <w:rFonts w:hint="cs"/>
          <w:spacing w:val="4"/>
          <w:rtl/>
          <w:lang w:bidi="ar-EG"/>
        </w:rPr>
        <w:t xml:space="preserve">. وفيما يتعلق بأفرقة العمل التابعة للمجلس، اقتُرح الاستمرار في عملهم افتراضياً، على الرغم من أن أحد أعضاء المجلس قال إن الاجتماعات النهائية قبل المؤتمر </w:t>
      </w:r>
      <w:r w:rsidR="0014023E" w:rsidRPr="00077415">
        <w:rPr>
          <w:spacing w:val="4"/>
          <w:lang w:bidi="ar-EG"/>
        </w:rPr>
        <w:t>PP-22</w:t>
      </w:r>
      <w:r w:rsidR="0014023E" w:rsidRPr="00077415">
        <w:rPr>
          <w:rFonts w:hint="cs"/>
          <w:spacing w:val="4"/>
          <w:rtl/>
          <w:lang w:bidi="ar-EG"/>
        </w:rPr>
        <w:t xml:space="preserve"> ينبغي أن تعقد حضورياً</w:t>
      </w:r>
      <w:r w:rsidRPr="00077415">
        <w:rPr>
          <w:rFonts w:hint="cs"/>
          <w:spacing w:val="4"/>
          <w:rtl/>
          <w:lang w:bidi="ar-EG"/>
        </w:rPr>
        <w:t xml:space="preserve">. </w:t>
      </w:r>
    </w:p>
    <w:p w14:paraId="0BE7B19D" w14:textId="78112ACA" w:rsidR="00803F0F" w:rsidRPr="000E07D0" w:rsidRDefault="00803F0F" w:rsidP="00803F0F">
      <w:pPr>
        <w:rPr>
          <w:b/>
          <w:bCs/>
          <w:rtl/>
          <w:lang w:bidi="ar-EG"/>
        </w:rPr>
      </w:pPr>
      <w:r>
        <w:rPr>
          <w:lang w:bidi="ar-EG"/>
        </w:rPr>
        <w:t>11.10</w:t>
      </w:r>
      <w:r>
        <w:rPr>
          <w:lang w:bidi="ar-EG"/>
        </w:rPr>
        <w:tab/>
      </w:r>
      <w:r w:rsidR="0014023E">
        <w:rPr>
          <w:rFonts w:hint="cs"/>
          <w:rtl/>
          <w:lang w:bidi="ar-EG"/>
        </w:rPr>
        <w:t>وأقر</w:t>
      </w:r>
      <w:r w:rsidR="000E07D0">
        <w:rPr>
          <w:rFonts w:hint="cs"/>
          <w:rtl/>
          <w:lang w:bidi="ar-EG"/>
        </w:rPr>
        <w:t>ت</w:t>
      </w:r>
      <w:r w:rsidR="0014023E">
        <w:rPr>
          <w:rFonts w:hint="cs"/>
          <w:rtl/>
          <w:lang w:bidi="ar-EG"/>
        </w:rPr>
        <w:t xml:space="preserve"> </w:t>
      </w:r>
      <w:r w:rsidR="000E07D0">
        <w:rPr>
          <w:rFonts w:hint="cs"/>
          <w:rtl/>
          <w:lang w:bidi="ar-EG"/>
        </w:rPr>
        <w:t>عضوة في</w:t>
      </w:r>
      <w:r w:rsidR="0014023E">
        <w:rPr>
          <w:rFonts w:hint="cs"/>
          <w:rtl/>
          <w:lang w:bidi="ar-EG"/>
        </w:rPr>
        <w:t xml:space="preserve"> المجلس بضرورة اجتماع فريق العمل التابع للمجلس المعني بالموارد المالية والبشرية</w:t>
      </w:r>
      <w:r w:rsidR="00056C18">
        <w:rPr>
          <w:rFonts w:hint="eastAsia"/>
          <w:rtl/>
          <w:lang w:bidi="ar-EG"/>
        </w:rPr>
        <w:t> </w:t>
      </w:r>
      <w:r w:rsidR="0014023E">
        <w:rPr>
          <w:lang w:bidi="ar-EG"/>
        </w:rPr>
        <w:t>(</w:t>
      </w:r>
      <w:r w:rsidR="0014023E" w:rsidRPr="001367BD">
        <w:rPr>
          <w:rFonts w:eastAsia="MS Mincho" w:cs="Calibri"/>
        </w:rPr>
        <w:t>CWG</w:t>
      </w:r>
      <w:r w:rsidR="00077415">
        <w:rPr>
          <w:rFonts w:eastAsia="MS Mincho" w:cs="Calibri"/>
        </w:rPr>
        <w:noBreakHyphen/>
      </w:r>
      <w:r w:rsidR="0014023E" w:rsidRPr="001367BD">
        <w:rPr>
          <w:rFonts w:eastAsia="MS Mincho" w:cs="Calibri"/>
        </w:rPr>
        <w:t>FHR</w:t>
      </w:r>
      <w:r w:rsidR="0014023E">
        <w:rPr>
          <w:lang w:bidi="ar-EG"/>
        </w:rPr>
        <w:t>)</w:t>
      </w:r>
      <w:r w:rsidR="0014023E">
        <w:rPr>
          <w:rFonts w:hint="cs"/>
          <w:rtl/>
          <w:lang w:bidi="ar-EG"/>
        </w:rPr>
        <w:t xml:space="preserve"> وفريق العمل التابع للمجلس المعني با</w:t>
      </w:r>
      <w:r w:rsidR="000E07D0">
        <w:rPr>
          <w:rFonts w:hint="cs"/>
          <w:rtl/>
          <w:lang w:bidi="ar-EG"/>
        </w:rPr>
        <w:t xml:space="preserve">ستخدام لغات الاتحاد الرسمية الست </w:t>
      </w:r>
      <w:r w:rsidR="004346F4">
        <w:rPr>
          <w:lang w:bidi="ar-EG"/>
        </w:rPr>
        <w:t>(</w:t>
      </w:r>
      <w:r w:rsidR="000E07D0" w:rsidRPr="001367BD">
        <w:rPr>
          <w:rFonts w:eastAsia="MS Mincho" w:cs="Calibri"/>
        </w:rPr>
        <w:t>CWG-LANG</w:t>
      </w:r>
      <w:r w:rsidR="004346F4">
        <w:rPr>
          <w:lang w:bidi="ar-EG"/>
        </w:rPr>
        <w:t>)</w:t>
      </w:r>
      <w:r w:rsidR="000E07D0">
        <w:rPr>
          <w:rFonts w:hint="cs"/>
          <w:rtl/>
          <w:lang w:bidi="ar-EG"/>
        </w:rPr>
        <w:t xml:space="preserve"> وفريق العمل التابع للمجلس المعني بالخطتين الاستراتيجية والمالية </w:t>
      </w:r>
      <w:r w:rsidR="004346F4">
        <w:rPr>
          <w:lang w:bidi="ar-EG"/>
        </w:rPr>
        <w:t>(</w:t>
      </w:r>
      <w:r w:rsidR="000E07D0" w:rsidRPr="001367BD">
        <w:rPr>
          <w:rFonts w:eastAsia="MS Mincho" w:cs="Calibri"/>
        </w:rPr>
        <w:t>CWG-SFP</w:t>
      </w:r>
      <w:r w:rsidR="004346F4">
        <w:rPr>
          <w:lang w:bidi="ar-EG"/>
        </w:rPr>
        <w:t>)</w:t>
      </w:r>
      <w:r w:rsidR="004346F4">
        <w:rPr>
          <w:rFonts w:hint="cs"/>
          <w:rtl/>
          <w:lang w:bidi="ar-EG"/>
        </w:rPr>
        <w:t xml:space="preserve"> </w:t>
      </w:r>
      <w:r w:rsidR="000E07D0">
        <w:rPr>
          <w:rFonts w:hint="cs"/>
          <w:rtl/>
          <w:lang w:bidi="ar-EG"/>
        </w:rPr>
        <w:t xml:space="preserve">قبل انعقاد دورة المجلس لعام </w:t>
      </w:r>
      <w:r w:rsidR="000E07D0">
        <w:rPr>
          <w:lang w:bidi="ar-EG"/>
        </w:rPr>
        <w:t>2022</w:t>
      </w:r>
      <w:r w:rsidR="000E07D0">
        <w:rPr>
          <w:rFonts w:hint="cs"/>
          <w:rtl/>
          <w:lang w:bidi="ar-EG"/>
        </w:rPr>
        <w:t xml:space="preserve">، ولكنها اقترحت أن تسعى أفرقة العمل الأخرى التابعة للمجلس إلى استكمال أعمالها في مجموعة الاجتماعات النهائية لعام </w:t>
      </w:r>
      <w:r w:rsidR="000E07D0">
        <w:rPr>
          <w:lang w:bidi="ar-EG"/>
        </w:rPr>
        <w:t>2021</w:t>
      </w:r>
      <w:r w:rsidR="000E07D0">
        <w:rPr>
          <w:rFonts w:hint="cs"/>
          <w:rtl/>
          <w:lang w:bidi="ar-EG"/>
        </w:rPr>
        <w:t xml:space="preserve"> فتخفف بذلك من الضغط على الجدول الزمني لعام </w:t>
      </w:r>
      <w:r w:rsidR="000E07D0">
        <w:rPr>
          <w:lang w:bidi="ar-EG"/>
        </w:rPr>
        <w:t>2022</w:t>
      </w:r>
      <w:r w:rsidR="000E07D0">
        <w:rPr>
          <w:rFonts w:hint="cs"/>
          <w:rtl/>
          <w:lang w:bidi="ar-EG"/>
        </w:rPr>
        <w:t>.</w:t>
      </w:r>
    </w:p>
    <w:p w14:paraId="64FD5FDC" w14:textId="6F012B92" w:rsidR="00803F0F" w:rsidRPr="00735803" w:rsidRDefault="00803F0F" w:rsidP="00803F0F">
      <w:pPr>
        <w:rPr>
          <w:spacing w:val="2"/>
          <w:rtl/>
          <w:lang w:bidi="ar-EG"/>
        </w:rPr>
      </w:pPr>
      <w:r w:rsidRPr="00735803">
        <w:rPr>
          <w:spacing w:val="2"/>
          <w:lang w:bidi="ar-EG"/>
        </w:rPr>
        <w:t>12.10</w:t>
      </w:r>
      <w:r w:rsidRPr="00735803">
        <w:rPr>
          <w:spacing w:val="2"/>
          <w:lang w:bidi="ar-EG"/>
        </w:rPr>
        <w:tab/>
      </w:r>
      <w:r w:rsidR="00EC3AA7" w:rsidRPr="00735803">
        <w:rPr>
          <w:rFonts w:hint="cs"/>
          <w:spacing w:val="2"/>
          <w:rtl/>
          <w:lang w:bidi="ar-EG"/>
        </w:rPr>
        <w:t>وفيما يتعلق بالاجتماعات والأحداث الأخرى، أشار الأمين العام إلى أن من المهم أخذ أصحاب المصلحة الآخرين في</w:t>
      </w:r>
      <w:r w:rsidR="00FD5DFC" w:rsidRPr="00735803">
        <w:rPr>
          <w:rFonts w:hint="eastAsia"/>
          <w:spacing w:val="2"/>
          <w:rtl/>
          <w:lang w:bidi="ar-EG"/>
        </w:rPr>
        <w:t> </w:t>
      </w:r>
      <w:r w:rsidR="00EC3AA7" w:rsidRPr="00735803">
        <w:rPr>
          <w:rFonts w:hint="cs"/>
          <w:spacing w:val="2"/>
          <w:rtl/>
          <w:lang w:bidi="ar-EG"/>
        </w:rPr>
        <w:t>الاعتبار</w:t>
      </w:r>
      <w:r w:rsidRPr="00735803">
        <w:rPr>
          <w:rFonts w:hint="cs"/>
          <w:spacing w:val="2"/>
          <w:rtl/>
          <w:lang w:bidi="ar-EG"/>
        </w:rPr>
        <w:t xml:space="preserve">. </w:t>
      </w:r>
      <w:r w:rsidR="00EC3AA7" w:rsidRPr="00735803">
        <w:rPr>
          <w:rFonts w:hint="cs"/>
          <w:spacing w:val="2"/>
          <w:rtl/>
          <w:lang w:bidi="ar-EG"/>
        </w:rPr>
        <w:t xml:space="preserve">ولئن كان من الممكن اتخاذ قرارات أحادية الجانب بشأن أحداث الاتحاد، فإن الأمر يزداد تعقيداً عندما تشارك وكالات أخرى للأمم المتحدة في تنظيم هذه الأحداث، كما هو الحال بالنسبة لمنتدى القمة العالمية لمجتمع المعلومات. ومع ذلك، </w:t>
      </w:r>
      <w:r w:rsidR="00732802" w:rsidRPr="00735803">
        <w:rPr>
          <w:rFonts w:hint="cs"/>
          <w:spacing w:val="2"/>
          <w:rtl/>
          <w:lang w:bidi="ar-EG"/>
        </w:rPr>
        <w:t xml:space="preserve">فإن عقد منتدى القمة افتراضياً قد يلقى استحساناً بالنظر إلى أهمية ضمان حضور وزاري كبير. وبالنسبة لتليكوم الاتحاد، فإن المشكلة تتعلق بالتوقيت حيث سيكون من الصعب عقده حضورياً قبل مؤتمر المندوبين المفوضين لعام </w:t>
      </w:r>
      <w:r w:rsidR="00732802" w:rsidRPr="00735803">
        <w:rPr>
          <w:spacing w:val="2"/>
          <w:lang w:bidi="ar-EG"/>
        </w:rPr>
        <w:t>2022</w:t>
      </w:r>
      <w:r w:rsidR="00732802" w:rsidRPr="00735803">
        <w:rPr>
          <w:rFonts w:hint="cs"/>
          <w:spacing w:val="2"/>
          <w:rtl/>
          <w:lang w:bidi="ar-EG"/>
        </w:rPr>
        <w:t xml:space="preserve"> أو في</w:t>
      </w:r>
      <w:r w:rsidR="00735803">
        <w:rPr>
          <w:rFonts w:hint="eastAsia"/>
          <w:spacing w:val="2"/>
          <w:rtl/>
          <w:lang w:bidi="ar-EG"/>
        </w:rPr>
        <w:t> </w:t>
      </w:r>
      <w:r w:rsidR="00732802" w:rsidRPr="00735803">
        <w:rPr>
          <w:rFonts w:hint="cs"/>
          <w:spacing w:val="2"/>
          <w:rtl/>
          <w:lang w:bidi="ar-EG"/>
        </w:rPr>
        <w:t xml:space="preserve">وقت سابق من العام. </w:t>
      </w:r>
      <w:r w:rsidR="002E1D05" w:rsidRPr="00735803">
        <w:rPr>
          <w:rFonts w:hint="cs"/>
          <w:spacing w:val="2"/>
          <w:rtl/>
          <w:lang w:bidi="ar-EG"/>
        </w:rPr>
        <w:t xml:space="preserve">وعلى الرغم من أن عقده بعد مؤتمر المندوبين المفوضين سيمثل خرقاً للتقليد، فإن هناك سابقة في الماضي وقد يسمح القيام بذلك بعقده حضورياً. واقترح الأمين العام أيضاً إمكانية عقد </w:t>
      </w:r>
      <w:r w:rsidR="00B33CA4" w:rsidRPr="00735803">
        <w:rPr>
          <w:rFonts w:hint="cs"/>
          <w:spacing w:val="2"/>
          <w:rtl/>
          <w:lang w:bidi="ar-EG"/>
        </w:rPr>
        <w:t xml:space="preserve">حدثي </w:t>
      </w:r>
      <w:r w:rsidR="002E1D05" w:rsidRPr="00735803">
        <w:rPr>
          <w:rFonts w:hint="cs"/>
          <w:spacing w:val="2"/>
          <w:rtl/>
          <w:lang w:bidi="ar-EG"/>
        </w:rPr>
        <w:t xml:space="preserve">الندوة العالمية لمنظمي الاتصالات لعام </w:t>
      </w:r>
      <w:r w:rsidR="002E1D05" w:rsidRPr="00735803">
        <w:rPr>
          <w:spacing w:val="2"/>
          <w:lang w:bidi="ar-EG"/>
        </w:rPr>
        <w:t>2022</w:t>
      </w:r>
      <w:r w:rsidR="002E1D05" w:rsidRPr="00735803">
        <w:rPr>
          <w:rFonts w:hint="cs"/>
          <w:spacing w:val="2"/>
          <w:rtl/>
          <w:lang w:bidi="ar-EG"/>
        </w:rPr>
        <w:t xml:space="preserve"> </w:t>
      </w:r>
      <w:r w:rsidR="002E1D05" w:rsidRPr="00735803">
        <w:rPr>
          <w:spacing w:val="2"/>
          <w:lang w:bidi="ar-EG"/>
        </w:rPr>
        <w:t>(GSR</w:t>
      </w:r>
      <w:r w:rsidR="00077415" w:rsidRPr="00735803">
        <w:rPr>
          <w:spacing w:val="2"/>
          <w:lang w:bidi="ar-EG"/>
        </w:rPr>
        <w:noBreakHyphen/>
      </w:r>
      <w:r w:rsidR="002E1D05" w:rsidRPr="00735803">
        <w:rPr>
          <w:spacing w:val="2"/>
          <w:lang w:bidi="ar-EG"/>
        </w:rPr>
        <w:t>22)</w:t>
      </w:r>
      <w:r w:rsidR="002E1D05" w:rsidRPr="00735803">
        <w:rPr>
          <w:rFonts w:hint="cs"/>
          <w:spacing w:val="2"/>
          <w:rtl/>
          <w:lang w:bidi="ar-EG"/>
        </w:rPr>
        <w:t xml:space="preserve"> و</w:t>
      </w:r>
      <w:r w:rsidR="00B33CA4" w:rsidRPr="00735803">
        <w:rPr>
          <w:rFonts w:hint="cs"/>
          <w:spacing w:val="2"/>
          <w:rtl/>
          <w:lang w:bidi="ar-EG"/>
        </w:rPr>
        <w:t>القمة العالمية للذكاء الاصطناعي من أجل</w:t>
      </w:r>
      <w:r w:rsidR="008A2FD1">
        <w:rPr>
          <w:rFonts w:hint="cs"/>
          <w:spacing w:val="2"/>
          <w:rtl/>
          <w:lang w:bidi="ar-EG"/>
        </w:rPr>
        <w:t xml:space="preserve"> تحقيق</w:t>
      </w:r>
      <w:r w:rsidR="00B33CA4" w:rsidRPr="00735803">
        <w:rPr>
          <w:rFonts w:hint="cs"/>
          <w:spacing w:val="2"/>
          <w:rtl/>
          <w:lang w:bidi="ar-EG"/>
        </w:rPr>
        <w:t xml:space="preserve"> الصالح العام افتراضياً أو تأجيلهما.</w:t>
      </w:r>
    </w:p>
    <w:p w14:paraId="678AA4CE" w14:textId="6C9453D5" w:rsidR="00803F0F" w:rsidRDefault="00803F0F" w:rsidP="00803F0F">
      <w:pPr>
        <w:rPr>
          <w:rtl/>
          <w:lang w:bidi="ar-EG"/>
        </w:rPr>
      </w:pPr>
      <w:r>
        <w:rPr>
          <w:lang w:bidi="ar-EG"/>
        </w:rPr>
        <w:t>13.10</w:t>
      </w:r>
      <w:r>
        <w:rPr>
          <w:lang w:bidi="ar-EG"/>
        </w:rPr>
        <w:tab/>
      </w:r>
      <w:r w:rsidR="00B33CA4">
        <w:rPr>
          <w:rFonts w:hint="cs"/>
          <w:rtl/>
          <w:lang w:bidi="ar-EG"/>
        </w:rPr>
        <w:t>وقال مدير مكتب تقييس الاتصالات إن الاستمرار في عقد القمة العالمية للذكاء الاصطناعي من أجل</w:t>
      </w:r>
      <w:r w:rsidR="008A2FD1">
        <w:rPr>
          <w:rFonts w:hint="cs"/>
          <w:rtl/>
          <w:lang w:bidi="ar-EG"/>
        </w:rPr>
        <w:t xml:space="preserve"> تحقيق</w:t>
      </w:r>
      <w:r w:rsidR="00B33CA4">
        <w:rPr>
          <w:rFonts w:hint="cs"/>
          <w:rtl/>
          <w:lang w:bidi="ar-EG"/>
        </w:rPr>
        <w:t xml:space="preserve"> الصالح العام افتراضياً، على النحو المطبق منذ مارس </w:t>
      </w:r>
      <w:r w:rsidR="00B33CA4">
        <w:rPr>
          <w:lang w:bidi="ar-EG"/>
        </w:rPr>
        <w:t>2020</w:t>
      </w:r>
      <w:r w:rsidR="001C129A">
        <w:rPr>
          <w:rFonts w:hint="cs"/>
          <w:rtl/>
          <w:lang w:bidi="ar-EG"/>
        </w:rPr>
        <w:t xml:space="preserve">، </w:t>
      </w:r>
      <w:r w:rsidR="00B33CA4">
        <w:rPr>
          <w:rFonts w:hint="cs"/>
          <w:rtl/>
          <w:lang w:bidi="ar-EG"/>
        </w:rPr>
        <w:t>سيكون مناسب</w:t>
      </w:r>
      <w:r w:rsidR="001C129A">
        <w:rPr>
          <w:rFonts w:hint="cs"/>
          <w:rtl/>
          <w:lang w:bidi="ar-EG"/>
        </w:rPr>
        <w:t>اً بالنظر إلى الجدول الزمني المضغوط جداً.</w:t>
      </w:r>
    </w:p>
    <w:p w14:paraId="016D0B52" w14:textId="11F52CEA" w:rsidR="00803F0F" w:rsidRPr="00077415" w:rsidRDefault="00803F0F" w:rsidP="00803F0F">
      <w:pPr>
        <w:rPr>
          <w:spacing w:val="2"/>
          <w:rtl/>
          <w:lang w:bidi="ar-EG"/>
        </w:rPr>
      </w:pPr>
      <w:r>
        <w:rPr>
          <w:lang w:bidi="ar-EG"/>
        </w:rPr>
        <w:lastRenderedPageBreak/>
        <w:t>14.10</w:t>
      </w:r>
      <w:r>
        <w:rPr>
          <w:lang w:bidi="ar-EG"/>
        </w:rPr>
        <w:tab/>
      </w:r>
      <w:r w:rsidR="005604D2">
        <w:rPr>
          <w:rFonts w:hint="cs"/>
          <w:rtl/>
          <w:lang w:bidi="ar-EG"/>
        </w:rPr>
        <w:t xml:space="preserve"> </w:t>
      </w:r>
      <w:r w:rsidR="001C129A" w:rsidRPr="00077415">
        <w:rPr>
          <w:rFonts w:hint="cs"/>
          <w:spacing w:val="2"/>
          <w:rtl/>
          <w:lang w:bidi="ar-EG"/>
        </w:rPr>
        <w:t xml:space="preserve">واقترح الرئيس أن تنتظر المشاورة الافتراضية لأعضاء المجلس، قبل صياغة أي استنتاجات، </w:t>
      </w:r>
      <w:r w:rsidR="0071429F" w:rsidRPr="00077415">
        <w:rPr>
          <w:rFonts w:hint="cs"/>
          <w:spacing w:val="2"/>
          <w:rtl/>
          <w:lang w:bidi="ar-EG"/>
        </w:rPr>
        <w:t>تقديم</w:t>
      </w:r>
      <w:r w:rsidR="001C129A" w:rsidRPr="00077415">
        <w:rPr>
          <w:rFonts w:hint="cs"/>
          <w:spacing w:val="2"/>
          <w:rtl/>
          <w:lang w:bidi="ar-EG"/>
        </w:rPr>
        <w:t xml:space="preserve"> المنسق</w:t>
      </w:r>
      <w:r w:rsidR="0071429F" w:rsidRPr="00077415">
        <w:rPr>
          <w:rFonts w:hint="cs"/>
          <w:spacing w:val="2"/>
          <w:rtl/>
          <w:lang w:bidi="ar-EG"/>
        </w:rPr>
        <w:t>ي</w:t>
      </w:r>
      <w:r w:rsidR="001C129A" w:rsidRPr="00077415">
        <w:rPr>
          <w:rFonts w:hint="cs"/>
          <w:spacing w:val="2"/>
          <w:rtl/>
          <w:lang w:bidi="ar-EG"/>
        </w:rPr>
        <w:t>ن الإقليم</w:t>
      </w:r>
      <w:r w:rsidR="0071429F" w:rsidRPr="00077415">
        <w:rPr>
          <w:rFonts w:hint="cs"/>
          <w:spacing w:val="2"/>
          <w:rtl/>
          <w:lang w:bidi="ar-EG"/>
        </w:rPr>
        <w:t>يي</w:t>
      </w:r>
      <w:r w:rsidR="001C129A" w:rsidRPr="00077415">
        <w:rPr>
          <w:rFonts w:hint="cs"/>
          <w:spacing w:val="2"/>
          <w:rtl/>
          <w:lang w:bidi="ar-EG"/>
        </w:rPr>
        <w:t xml:space="preserve">ن </w:t>
      </w:r>
      <w:r w:rsidR="0071429F" w:rsidRPr="00077415">
        <w:rPr>
          <w:rFonts w:hint="cs"/>
          <w:spacing w:val="2"/>
          <w:rtl/>
          <w:lang w:bidi="ar-EG"/>
        </w:rPr>
        <w:t>ل</w:t>
      </w:r>
      <w:r w:rsidR="001C129A" w:rsidRPr="00077415">
        <w:rPr>
          <w:rFonts w:hint="cs"/>
          <w:spacing w:val="2"/>
          <w:rtl/>
          <w:lang w:bidi="ar-EG"/>
        </w:rPr>
        <w:t>مقترحات مجموعاتهم الإقليمية قبل نهاية اليوم؛ وأن تُنشر المقترحات في الموقع الإلكتروني للاتحاد وتُجمع في</w:t>
      </w:r>
      <w:r w:rsidR="00FD5DFC">
        <w:rPr>
          <w:rFonts w:hint="eastAsia"/>
          <w:spacing w:val="2"/>
          <w:rtl/>
          <w:lang w:bidi="ar-EG"/>
        </w:rPr>
        <w:t> </w:t>
      </w:r>
      <w:r w:rsidR="001C129A" w:rsidRPr="00077415">
        <w:rPr>
          <w:rFonts w:hint="cs"/>
          <w:spacing w:val="2"/>
          <w:rtl/>
          <w:lang w:bidi="ar-EG"/>
        </w:rPr>
        <w:t xml:space="preserve">وثيقة واحدة؛ وأن يعقد أعضاء المجلس اجتماعاً غير رسمي يوم السبت </w:t>
      </w:r>
      <w:r w:rsidR="001C129A" w:rsidRPr="00077415">
        <w:rPr>
          <w:spacing w:val="2"/>
          <w:lang w:bidi="ar-EG"/>
        </w:rPr>
        <w:t>12</w:t>
      </w:r>
      <w:r w:rsidR="001C129A" w:rsidRPr="00077415">
        <w:rPr>
          <w:rFonts w:hint="cs"/>
          <w:spacing w:val="2"/>
          <w:rtl/>
          <w:lang w:bidi="ar-EG"/>
        </w:rPr>
        <w:t xml:space="preserve"> يونيو </w:t>
      </w:r>
      <w:r w:rsidR="001C129A" w:rsidRPr="00077415">
        <w:rPr>
          <w:spacing w:val="2"/>
          <w:lang w:bidi="ar-EG"/>
        </w:rPr>
        <w:t>2021</w:t>
      </w:r>
      <w:r w:rsidR="001C129A" w:rsidRPr="00077415">
        <w:rPr>
          <w:rFonts w:hint="cs"/>
          <w:spacing w:val="2"/>
          <w:rtl/>
          <w:lang w:bidi="ar-EG"/>
        </w:rPr>
        <w:t xml:space="preserve"> لمناقشة تلك المقترحات، من أجل التوصل إلى تفاهم عام وتيسير مواصلة مناقشة الجدول الزمني لأحداث </w:t>
      </w:r>
      <w:r w:rsidR="001C129A" w:rsidRPr="00077415">
        <w:rPr>
          <w:spacing w:val="2"/>
          <w:lang w:bidi="ar-EG"/>
        </w:rPr>
        <w:t>2022</w:t>
      </w:r>
      <w:r w:rsidR="001C129A" w:rsidRPr="00077415">
        <w:rPr>
          <w:rFonts w:hint="cs"/>
          <w:spacing w:val="2"/>
          <w:rtl/>
          <w:lang w:bidi="ar-EG"/>
        </w:rPr>
        <w:t xml:space="preserve"> في الجلسة التالية للمشاورة الافتراضية يوم الإثنين </w:t>
      </w:r>
      <w:r w:rsidR="001C129A" w:rsidRPr="00077415">
        <w:rPr>
          <w:spacing w:val="2"/>
          <w:lang w:bidi="ar-EG"/>
        </w:rPr>
        <w:t>14</w:t>
      </w:r>
      <w:r w:rsidR="001C129A" w:rsidRPr="00077415">
        <w:rPr>
          <w:rFonts w:hint="cs"/>
          <w:spacing w:val="2"/>
          <w:rtl/>
          <w:lang w:bidi="ar-EG"/>
        </w:rPr>
        <w:t xml:space="preserve"> يونيو.</w:t>
      </w:r>
    </w:p>
    <w:p w14:paraId="7E00D18B" w14:textId="27F371AF" w:rsidR="00803F0F" w:rsidRDefault="00803F0F" w:rsidP="00803F0F">
      <w:pPr>
        <w:rPr>
          <w:rtl/>
          <w:lang w:bidi="ar-EG"/>
        </w:rPr>
      </w:pPr>
      <w:r>
        <w:rPr>
          <w:lang w:bidi="ar-EG"/>
        </w:rPr>
        <w:t>15.10</w:t>
      </w:r>
      <w:r>
        <w:rPr>
          <w:lang w:bidi="ar-EG"/>
        </w:rPr>
        <w:tab/>
      </w:r>
      <w:r w:rsidRPr="00CA7876">
        <w:rPr>
          <w:b/>
          <w:bCs/>
          <w:rtl/>
          <w:lang w:bidi="ar-EG"/>
        </w:rPr>
        <w:t>وات</w:t>
      </w:r>
      <w:r>
        <w:rPr>
          <w:rFonts w:hint="cs"/>
          <w:b/>
          <w:bCs/>
          <w:rtl/>
          <w:lang w:bidi="ar-EG"/>
        </w:rPr>
        <w:t>ُ</w:t>
      </w:r>
      <w:r w:rsidRPr="00CA7876">
        <w:rPr>
          <w:b/>
          <w:bCs/>
          <w:rtl/>
          <w:lang w:bidi="ar-EG"/>
        </w:rPr>
        <w:t>فق</w:t>
      </w:r>
      <w:r>
        <w:rPr>
          <w:rtl/>
          <w:lang w:bidi="ar-EG"/>
        </w:rPr>
        <w:t xml:space="preserve"> على ذلك.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03F0F" w:rsidRPr="001F22EC" w14:paraId="13EF9822" w14:textId="77777777" w:rsidTr="009520AF">
        <w:tc>
          <w:tcPr>
            <w:tcW w:w="4814" w:type="dxa"/>
          </w:tcPr>
          <w:p w14:paraId="16881DDC" w14:textId="77777777" w:rsidR="00803F0F" w:rsidRPr="001F22EC" w:rsidRDefault="00803F0F" w:rsidP="00077415">
            <w:pPr>
              <w:spacing w:before="1200"/>
              <w:rPr>
                <w:rtl/>
              </w:rPr>
            </w:pPr>
            <w:r w:rsidRPr="001F22EC">
              <w:rPr>
                <w:rFonts w:hint="cs"/>
                <w:rtl/>
              </w:rPr>
              <w:t>الأمين</w:t>
            </w:r>
            <w:r w:rsidRPr="001F22EC">
              <w:rPr>
                <w:rFonts w:hint="eastAsia"/>
                <w:rtl/>
              </w:rPr>
              <w:t> </w:t>
            </w:r>
            <w:r w:rsidRPr="001F22EC">
              <w:rPr>
                <w:rFonts w:hint="cs"/>
                <w:rtl/>
              </w:rPr>
              <w:t>العام</w:t>
            </w:r>
            <w:r w:rsidRPr="001F22EC">
              <w:rPr>
                <w:rtl/>
              </w:rPr>
              <w:br/>
            </w:r>
            <w:r w:rsidRPr="001F22EC">
              <w:rPr>
                <w:rFonts w:hint="cs"/>
                <w:rtl/>
              </w:rPr>
              <w:t>هــولين جاو</w:t>
            </w:r>
          </w:p>
        </w:tc>
        <w:tc>
          <w:tcPr>
            <w:tcW w:w="4815" w:type="dxa"/>
          </w:tcPr>
          <w:p w14:paraId="7EEE3837" w14:textId="73DAD089" w:rsidR="00803F0F" w:rsidRPr="001F22EC" w:rsidRDefault="00803F0F" w:rsidP="00077415">
            <w:pPr>
              <w:spacing w:before="1200"/>
              <w:rPr>
                <w:rtl/>
              </w:rPr>
            </w:pPr>
            <w:r w:rsidRPr="001F22EC">
              <w:rPr>
                <w:rFonts w:hint="cs"/>
                <w:rtl/>
              </w:rPr>
              <w:t>الرئيس</w:t>
            </w:r>
            <w:r w:rsidRPr="001F22EC">
              <w:rPr>
                <w:rtl/>
              </w:rPr>
              <w:br/>
            </w:r>
            <w:r w:rsidR="004226E4">
              <w:rPr>
                <w:rFonts w:hint="cs"/>
                <w:rtl/>
              </w:rPr>
              <w:t>س</w:t>
            </w:r>
            <w:r w:rsidR="00CF57F1">
              <w:rPr>
                <w:rFonts w:hint="cs"/>
                <w:rtl/>
              </w:rPr>
              <w:t>يف</w:t>
            </w:r>
            <w:r w:rsidRPr="001F22EC">
              <w:rPr>
                <w:rtl/>
              </w:rPr>
              <w:t xml:space="preserve"> بن </w:t>
            </w:r>
            <w:proofErr w:type="spellStart"/>
            <w:r w:rsidRPr="001F22EC">
              <w:rPr>
                <w:rtl/>
              </w:rPr>
              <w:t>غليطة</w:t>
            </w:r>
            <w:proofErr w:type="spellEnd"/>
          </w:p>
        </w:tc>
      </w:tr>
    </w:tbl>
    <w:p w14:paraId="163FAC47"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46"/>
      <w:headerReference w:type="default" r:id="rId47"/>
      <w:footerReference w:type="even" r:id="rId48"/>
      <w:footerReference w:type="default" r:id="rId49"/>
      <w:headerReference w:type="first" r:id="rId50"/>
      <w:footerReference w:type="first" r:id="rId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82A3" w14:textId="77777777" w:rsidR="008E7D33" w:rsidRDefault="008E7D33" w:rsidP="006C3242">
      <w:pPr>
        <w:spacing w:before="0" w:line="240" w:lineRule="auto"/>
      </w:pPr>
      <w:r>
        <w:separator/>
      </w:r>
    </w:p>
  </w:endnote>
  <w:endnote w:type="continuationSeparator" w:id="0">
    <w:p w14:paraId="4E7B37B9" w14:textId="77777777" w:rsidR="008E7D33" w:rsidRDefault="008E7D3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B6E" w14:textId="77777777" w:rsidR="00535B80" w:rsidRDefault="00535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B667" w14:textId="45A1D2D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35B80">
      <w:rPr>
        <w:color w:val="F2F2F2" w:themeColor="background1" w:themeShade="F2"/>
        <w:sz w:val="16"/>
        <w:szCs w:val="16"/>
        <w:lang w:val="fr-FR"/>
      </w:rPr>
      <w:fldChar w:fldCharType="begin"/>
    </w:r>
    <w:r w:rsidRPr="00535B80">
      <w:rPr>
        <w:color w:val="F2F2F2" w:themeColor="background1" w:themeShade="F2"/>
        <w:sz w:val="16"/>
        <w:szCs w:val="16"/>
        <w:lang w:val="fr-FR"/>
      </w:rPr>
      <w:instrText xml:space="preserve"> FILENAME \p \* MERGEFORMAT </w:instrText>
    </w:r>
    <w:r w:rsidRPr="00535B80">
      <w:rPr>
        <w:color w:val="F2F2F2" w:themeColor="background1" w:themeShade="F2"/>
        <w:sz w:val="16"/>
        <w:szCs w:val="16"/>
        <w:lang w:val="fr-FR"/>
      </w:rPr>
      <w:fldChar w:fldCharType="separate"/>
    </w:r>
    <w:r w:rsidR="005116BF" w:rsidRPr="00535B80">
      <w:rPr>
        <w:noProof/>
        <w:color w:val="F2F2F2" w:themeColor="background1" w:themeShade="F2"/>
        <w:sz w:val="16"/>
        <w:szCs w:val="16"/>
        <w:lang w:val="fr-FR"/>
      </w:rPr>
      <w:t>P:\ARA\SG\CONSEIL\C21\000\088V3A.docx</w:t>
    </w:r>
    <w:r w:rsidRPr="00535B80">
      <w:rPr>
        <w:color w:val="F2F2F2" w:themeColor="background1" w:themeShade="F2"/>
        <w:sz w:val="16"/>
        <w:szCs w:val="16"/>
      </w:rPr>
      <w:fldChar w:fldCharType="end"/>
    </w:r>
    <w:r w:rsidRPr="00535B80">
      <w:rPr>
        <w:color w:val="F2F2F2" w:themeColor="background1" w:themeShade="F2"/>
        <w:sz w:val="16"/>
        <w:szCs w:val="16"/>
        <w:lang w:val="fr-CH"/>
      </w:rPr>
      <w:t xml:space="preserve">  </w:t>
    </w:r>
    <w:r w:rsidRPr="00535B80">
      <w:rPr>
        <w:color w:val="F2F2F2" w:themeColor="background1" w:themeShade="F2"/>
        <w:sz w:val="16"/>
        <w:szCs w:val="16"/>
        <w:lang w:val="fr-FR"/>
      </w:rPr>
      <w:t xml:space="preserve"> (</w:t>
    </w:r>
    <w:r w:rsidR="00D03B80" w:rsidRPr="00535B80">
      <w:rPr>
        <w:color w:val="F2F2F2" w:themeColor="background1" w:themeShade="F2"/>
        <w:sz w:val="16"/>
        <w:szCs w:val="16"/>
        <w:lang w:val="fr-FR"/>
      </w:rPr>
      <w:t>491130</w:t>
    </w:r>
    <w:r w:rsidRPr="00535B80">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857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616F" w14:textId="77777777" w:rsidR="008E7D33" w:rsidRDefault="008E7D33" w:rsidP="006C3242">
      <w:pPr>
        <w:spacing w:before="0" w:line="240" w:lineRule="auto"/>
      </w:pPr>
      <w:r>
        <w:separator/>
      </w:r>
    </w:p>
  </w:footnote>
  <w:footnote w:type="continuationSeparator" w:id="0">
    <w:p w14:paraId="41C71907" w14:textId="77777777" w:rsidR="008E7D33" w:rsidRDefault="008E7D3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4800" w14:textId="77777777" w:rsidR="00535B80" w:rsidRDefault="00535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5E65" w14:textId="48540057" w:rsidR="00447F32" w:rsidRPr="00447F32" w:rsidRDefault="00535B8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653076">
          <w:rPr>
            <w:rFonts w:cs="Calibri"/>
            <w:noProof/>
            <w:sz w:val="20"/>
            <w:szCs w:val="20"/>
          </w:rPr>
          <w:t>88</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F593" w14:textId="77777777" w:rsidR="00535B80" w:rsidRDefault="00535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76"/>
    <w:rsid w:val="0001633C"/>
    <w:rsid w:val="00046552"/>
    <w:rsid w:val="00051C41"/>
    <w:rsid w:val="00056C18"/>
    <w:rsid w:val="000634C5"/>
    <w:rsid w:val="00077415"/>
    <w:rsid w:val="00090574"/>
    <w:rsid w:val="000B5D11"/>
    <w:rsid w:val="000C1C0E"/>
    <w:rsid w:val="000C548A"/>
    <w:rsid w:val="000C54B7"/>
    <w:rsid w:val="000E07D0"/>
    <w:rsid w:val="00132DE3"/>
    <w:rsid w:val="0014023E"/>
    <w:rsid w:val="0014558C"/>
    <w:rsid w:val="00154C71"/>
    <w:rsid w:val="0015650C"/>
    <w:rsid w:val="00196B10"/>
    <w:rsid w:val="001A6BA2"/>
    <w:rsid w:val="001B0BD0"/>
    <w:rsid w:val="001B4871"/>
    <w:rsid w:val="001C0169"/>
    <w:rsid w:val="001C129A"/>
    <w:rsid w:val="001C19B1"/>
    <w:rsid w:val="001C477D"/>
    <w:rsid w:val="001D1D50"/>
    <w:rsid w:val="001D6745"/>
    <w:rsid w:val="001E446E"/>
    <w:rsid w:val="00207E34"/>
    <w:rsid w:val="002154EE"/>
    <w:rsid w:val="002276D2"/>
    <w:rsid w:val="0023283D"/>
    <w:rsid w:val="00235373"/>
    <w:rsid w:val="0026373E"/>
    <w:rsid w:val="00264AA3"/>
    <w:rsid w:val="00271C43"/>
    <w:rsid w:val="00290728"/>
    <w:rsid w:val="00294912"/>
    <w:rsid w:val="002978F4"/>
    <w:rsid w:val="002B028D"/>
    <w:rsid w:val="002B5754"/>
    <w:rsid w:val="002C1B05"/>
    <w:rsid w:val="002C4854"/>
    <w:rsid w:val="002C4AC1"/>
    <w:rsid w:val="002D15C0"/>
    <w:rsid w:val="002D1DDE"/>
    <w:rsid w:val="002D345C"/>
    <w:rsid w:val="002D6E11"/>
    <w:rsid w:val="002E1D05"/>
    <w:rsid w:val="002E6541"/>
    <w:rsid w:val="002F71D8"/>
    <w:rsid w:val="00306672"/>
    <w:rsid w:val="00334924"/>
    <w:rsid w:val="00334AC5"/>
    <w:rsid w:val="003409BC"/>
    <w:rsid w:val="00357185"/>
    <w:rsid w:val="00383829"/>
    <w:rsid w:val="003908CA"/>
    <w:rsid w:val="00393D62"/>
    <w:rsid w:val="003C6B4F"/>
    <w:rsid w:val="003E1E30"/>
    <w:rsid w:val="003F4B29"/>
    <w:rsid w:val="004170A8"/>
    <w:rsid w:val="004226E4"/>
    <w:rsid w:val="0042686F"/>
    <w:rsid w:val="004317D8"/>
    <w:rsid w:val="00434183"/>
    <w:rsid w:val="004346F4"/>
    <w:rsid w:val="00443869"/>
    <w:rsid w:val="00447F32"/>
    <w:rsid w:val="0045763A"/>
    <w:rsid w:val="004711C4"/>
    <w:rsid w:val="004777C7"/>
    <w:rsid w:val="00481469"/>
    <w:rsid w:val="00495373"/>
    <w:rsid w:val="004E11DC"/>
    <w:rsid w:val="005116BF"/>
    <w:rsid w:val="00511FC0"/>
    <w:rsid w:val="005349DA"/>
    <w:rsid w:val="00535B80"/>
    <w:rsid w:val="005409AC"/>
    <w:rsid w:val="00545CE2"/>
    <w:rsid w:val="0055516A"/>
    <w:rsid w:val="005604D2"/>
    <w:rsid w:val="00561019"/>
    <w:rsid w:val="005805EA"/>
    <w:rsid w:val="0058491B"/>
    <w:rsid w:val="00592EA5"/>
    <w:rsid w:val="005A3170"/>
    <w:rsid w:val="005A4C20"/>
    <w:rsid w:val="005A4D72"/>
    <w:rsid w:val="005B1652"/>
    <w:rsid w:val="005F051D"/>
    <w:rsid w:val="005F57E1"/>
    <w:rsid w:val="00614855"/>
    <w:rsid w:val="00626E66"/>
    <w:rsid w:val="006448F5"/>
    <w:rsid w:val="00651F66"/>
    <w:rsid w:val="00653076"/>
    <w:rsid w:val="0065362A"/>
    <w:rsid w:val="0066218E"/>
    <w:rsid w:val="006760B5"/>
    <w:rsid w:val="00677396"/>
    <w:rsid w:val="0069200F"/>
    <w:rsid w:val="006A0FE1"/>
    <w:rsid w:val="006A47CA"/>
    <w:rsid w:val="006A65CB"/>
    <w:rsid w:val="006A6B37"/>
    <w:rsid w:val="006A793B"/>
    <w:rsid w:val="006B06AA"/>
    <w:rsid w:val="006B2A11"/>
    <w:rsid w:val="006B4C0D"/>
    <w:rsid w:val="006C3242"/>
    <w:rsid w:val="006C7CC0"/>
    <w:rsid w:val="006F20B7"/>
    <w:rsid w:val="006F63F7"/>
    <w:rsid w:val="007025C7"/>
    <w:rsid w:val="00706D7A"/>
    <w:rsid w:val="00711061"/>
    <w:rsid w:val="0071429F"/>
    <w:rsid w:val="007200A7"/>
    <w:rsid w:val="00722F0D"/>
    <w:rsid w:val="00732802"/>
    <w:rsid w:val="007333DA"/>
    <w:rsid w:val="00735803"/>
    <w:rsid w:val="0074420E"/>
    <w:rsid w:val="00771179"/>
    <w:rsid w:val="00773077"/>
    <w:rsid w:val="00783545"/>
    <w:rsid w:val="00783E26"/>
    <w:rsid w:val="0079108A"/>
    <w:rsid w:val="007A54CE"/>
    <w:rsid w:val="007B4C5E"/>
    <w:rsid w:val="007C3BC7"/>
    <w:rsid w:val="007C3BCD"/>
    <w:rsid w:val="007D235A"/>
    <w:rsid w:val="007D28D6"/>
    <w:rsid w:val="007D4ACF"/>
    <w:rsid w:val="007F0787"/>
    <w:rsid w:val="007F743C"/>
    <w:rsid w:val="008017DF"/>
    <w:rsid w:val="00803F0F"/>
    <w:rsid w:val="0080633D"/>
    <w:rsid w:val="0080777E"/>
    <w:rsid w:val="008102E7"/>
    <w:rsid w:val="00810B7B"/>
    <w:rsid w:val="00814AD7"/>
    <w:rsid w:val="0082358A"/>
    <w:rsid w:val="008235CD"/>
    <w:rsid w:val="008236F4"/>
    <w:rsid w:val="008247DE"/>
    <w:rsid w:val="00840B10"/>
    <w:rsid w:val="00840BC9"/>
    <w:rsid w:val="008513CB"/>
    <w:rsid w:val="00851FE3"/>
    <w:rsid w:val="00862F69"/>
    <w:rsid w:val="00896E7B"/>
    <w:rsid w:val="008A2FD1"/>
    <w:rsid w:val="008A7F84"/>
    <w:rsid w:val="008B7EDA"/>
    <w:rsid w:val="008C2BEA"/>
    <w:rsid w:val="008C59EB"/>
    <w:rsid w:val="008E18BF"/>
    <w:rsid w:val="008E4872"/>
    <w:rsid w:val="008E4A60"/>
    <w:rsid w:val="008E7D33"/>
    <w:rsid w:val="008F1038"/>
    <w:rsid w:val="0091702E"/>
    <w:rsid w:val="00923B0C"/>
    <w:rsid w:val="00933700"/>
    <w:rsid w:val="00935C23"/>
    <w:rsid w:val="0094021C"/>
    <w:rsid w:val="00944EA7"/>
    <w:rsid w:val="00952F86"/>
    <w:rsid w:val="00967A77"/>
    <w:rsid w:val="00982B28"/>
    <w:rsid w:val="009B779C"/>
    <w:rsid w:val="009C1F41"/>
    <w:rsid w:val="009C2235"/>
    <w:rsid w:val="009D313F"/>
    <w:rsid w:val="009E1DBE"/>
    <w:rsid w:val="009E1FDD"/>
    <w:rsid w:val="00A2645F"/>
    <w:rsid w:val="00A27D14"/>
    <w:rsid w:val="00A47A5A"/>
    <w:rsid w:val="00A60000"/>
    <w:rsid w:val="00A6683B"/>
    <w:rsid w:val="00A763D7"/>
    <w:rsid w:val="00A8056B"/>
    <w:rsid w:val="00A819BF"/>
    <w:rsid w:val="00A90EFC"/>
    <w:rsid w:val="00A91D74"/>
    <w:rsid w:val="00A965A6"/>
    <w:rsid w:val="00A97F94"/>
    <w:rsid w:val="00AC7E8B"/>
    <w:rsid w:val="00AD5596"/>
    <w:rsid w:val="00AF23A9"/>
    <w:rsid w:val="00B03099"/>
    <w:rsid w:val="00B05BC8"/>
    <w:rsid w:val="00B3316F"/>
    <w:rsid w:val="00B33CA4"/>
    <w:rsid w:val="00B377E8"/>
    <w:rsid w:val="00B63EC8"/>
    <w:rsid w:val="00B64B47"/>
    <w:rsid w:val="00B659E1"/>
    <w:rsid w:val="00B730ED"/>
    <w:rsid w:val="00B736FF"/>
    <w:rsid w:val="00B755FC"/>
    <w:rsid w:val="00B75EEC"/>
    <w:rsid w:val="00B95796"/>
    <w:rsid w:val="00BB29E5"/>
    <w:rsid w:val="00BB7213"/>
    <w:rsid w:val="00BC1ADC"/>
    <w:rsid w:val="00BF07FB"/>
    <w:rsid w:val="00C002DE"/>
    <w:rsid w:val="00C53BF8"/>
    <w:rsid w:val="00C566BA"/>
    <w:rsid w:val="00C60F70"/>
    <w:rsid w:val="00C66157"/>
    <w:rsid w:val="00C674FE"/>
    <w:rsid w:val="00C67501"/>
    <w:rsid w:val="00C67A87"/>
    <w:rsid w:val="00C75633"/>
    <w:rsid w:val="00C85B85"/>
    <w:rsid w:val="00C86CA1"/>
    <w:rsid w:val="00CD2163"/>
    <w:rsid w:val="00CD639A"/>
    <w:rsid w:val="00CE2EE1"/>
    <w:rsid w:val="00CE3349"/>
    <w:rsid w:val="00CE36E5"/>
    <w:rsid w:val="00CE596D"/>
    <w:rsid w:val="00CE7EBD"/>
    <w:rsid w:val="00CF27F5"/>
    <w:rsid w:val="00CF3FFD"/>
    <w:rsid w:val="00CF57F1"/>
    <w:rsid w:val="00D03B80"/>
    <w:rsid w:val="00D03C11"/>
    <w:rsid w:val="00D070DE"/>
    <w:rsid w:val="00D10CCF"/>
    <w:rsid w:val="00D25B63"/>
    <w:rsid w:val="00D267D2"/>
    <w:rsid w:val="00D335F7"/>
    <w:rsid w:val="00D77D0F"/>
    <w:rsid w:val="00D93023"/>
    <w:rsid w:val="00DA1CF0"/>
    <w:rsid w:val="00DB5D6C"/>
    <w:rsid w:val="00DC1E02"/>
    <w:rsid w:val="00DC24B4"/>
    <w:rsid w:val="00DC5FB0"/>
    <w:rsid w:val="00DD0A76"/>
    <w:rsid w:val="00DF16DC"/>
    <w:rsid w:val="00DF69A9"/>
    <w:rsid w:val="00E01543"/>
    <w:rsid w:val="00E03258"/>
    <w:rsid w:val="00E05DC0"/>
    <w:rsid w:val="00E1252C"/>
    <w:rsid w:val="00E30CCD"/>
    <w:rsid w:val="00E32072"/>
    <w:rsid w:val="00E45211"/>
    <w:rsid w:val="00E473C5"/>
    <w:rsid w:val="00E63F04"/>
    <w:rsid w:val="00E66887"/>
    <w:rsid w:val="00E92863"/>
    <w:rsid w:val="00E9794A"/>
    <w:rsid w:val="00EA019A"/>
    <w:rsid w:val="00EA5B93"/>
    <w:rsid w:val="00EB796D"/>
    <w:rsid w:val="00EC395C"/>
    <w:rsid w:val="00EC3AA7"/>
    <w:rsid w:val="00ED0769"/>
    <w:rsid w:val="00EE07AE"/>
    <w:rsid w:val="00EF1B49"/>
    <w:rsid w:val="00EF4A5C"/>
    <w:rsid w:val="00F058DC"/>
    <w:rsid w:val="00F125D1"/>
    <w:rsid w:val="00F24FC4"/>
    <w:rsid w:val="00F2676C"/>
    <w:rsid w:val="00F60C54"/>
    <w:rsid w:val="00F6363D"/>
    <w:rsid w:val="00F663E7"/>
    <w:rsid w:val="00F84366"/>
    <w:rsid w:val="00F85089"/>
    <w:rsid w:val="00F974C5"/>
    <w:rsid w:val="00FA6F46"/>
    <w:rsid w:val="00FB1E42"/>
    <w:rsid w:val="00FC03A1"/>
    <w:rsid w:val="00FC796A"/>
    <w:rsid w:val="00FD5DFC"/>
    <w:rsid w:val="00FE02F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C5A9E7"/>
  <w15:chartTrackingRefBased/>
  <w15:docId w15:val="{684062F4-7A53-43B4-9A95-0B58BD6B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653076"/>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character" w:styleId="UnresolvedMention">
    <w:name w:val="Unresolved Mention"/>
    <w:basedOn w:val="DefaultParagraphFont"/>
    <w:uiPriority w:val="99"/>
    <w:semiHidden/>
    <w:unhideWhenUsed/>
    <w:rsid w:val="00A2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07/en" TargetMode="External"/><Relationship Id="rId18" Type="http://schemas.openxmlformats.org/officeDocument/2006/relationships/hyperlink" Target="https://www.itu.int/md/S21-CL-C-0023/en" TargetMode="External"/><Relationship Id="rId26" Type="http://schemas.openxmlformats.org/officeDocument/2006/relationships/hyperlink" Target="https://www.itu.int/md/S21-CL-C-0037/en" TargetMode="External"/><Relationship Id="rId39" Type="http://schemas.openxmlformats.org/officeDocument/2006/relationships/hyperlink" Target="https://www.itu.int/md/S21-CL-C-0026/en" TargetMode="External"/><Relationship Id="rId21" Type="http://schemas.openxmlformats.org/officeDocument/2006/relationships/hyperlink" Target="https://www.itu.int/md/S21-CL-C-0026/en" TargetMode="External"/><Relationship Id="rId34" Type="http://schemas.openxmlformats.org/officeDocument/2006/relationships/hyperlink" Target="https://www.itu.int/md/S21-CL-C-0029/en" TargetMode="External"/><Relationship Id="rId42" Type="http://schemas.openxmlformats.org/officeDocument/2006/relationships/hyperlink" Target="https://www.itu.int/md/S21-CL-C-0015/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29/en" TargetMode="External"/><Relationship Id="rId29" Type="http://schemas.openxmlformats.org/officeDocument/2006/relationships/hyperlink" Target="https://www.itu.int/md/S21-CL-C-0070/en" TargetMode="External"/><Relationship Id="rId11" Type="http://schemas.openxmlformats.org/officeDocument/2006/relationships/hyperlink" Target="https://www.itu.int/md/S21-CL-C-0070/en" TargetMode="External"/><Relationship Id="rId24" Type="http://schemas.openxmlformats.org/officeDocument/2006/relationships/hyperlink" Target="https://www.itu.int/md/S21-CL-C-0015/en" TargetMode="External"/><Relationship Id="rId32" Type="http://schemas.openxmlformats.org/officeDocument/2006/relationships/hyperlink" Target="https://www.itu.int/md/S21-CL-C-0077/en" TargetMode="External"/><Relationship Id="rId37" Type="http://schemas.openxmlformats.org/officeDocument/2006/relationships/hyperlink" Target="https://www.itu.int/md/S21-CL-C-0008/en" TargetMode="External"/><Relationship Id="rId40" Type="http://schemas.openxmlformats.org/officeDocument/2006/relationships/hyperlink" Target="https://www.itu.int/md/S21-CL-C-0051/en" TargetMode="External"/><Relationship Id="rId45" Type="http://schemas.openxmlformats.org/officeDocument/2006/relationships/hyperlink" Target="https://www.itu.int/md/S21-CL-C-0037/e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md/S21-CL-C-0049/en" TargetMode="External"/><Relationship Id="rId19" Type="http://schemas.openxmlformats.org/officeDocument/2006/relationships/hyperlink" Target="https://www.itu.int/md/S21-CL-C-0008/en" TargetMode="External"/><Relationship Id="rId31" Type="http://schemas.openxmlformats.org/officeDocument/2006/relationships/hyperlink" Target="https://www.itu.int/md/S21-CL-C-0007/en" TargetMode="External"/><Relationship Id="rId44" Type="http://schemas.openxmlformats.org/officeDocument/2006/relationships/hyperlink" Target="https://undocs.org/en/JIU/REP/2020/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77/en" TargetMode="External"/><Relationship Id="rId22" Type="http://schemas.openxmlformats.org/officeDocument/2006/relationships/hyperlink" Target="https://www.itu.int/md/S21-CL-C-0051/en" TargetMode="External"/><Relationship Id="rId27" Type="http://schemas.openxmlformats.org/officeDocument/2006/relationships/hyperlink" Target="https://www.itu.int/md/S21-CL-210608-TD-GEN-0001/en" TargetMode="External"/><Relationship Id="rId30" Type="http://schemas.openxmlformats.org/officeDocument/2006/relationships/hyperlink" Target="https://www.itu.int/md/S21-CL-210608-TD-GEN-0004/en" TargetMode="External"/><Relationship Id="rId35" Type="http://schemas.openxmlformats.org/officeDocument/2006/relationships/hyperlink" Target="https://www.itu.int/md/S21-CL-C-0048/en" TargetMode="External"/><Relationship Id="rId43" Type="http://schemas.openxmlformats.org/officeDocument/2006/relationships/hyperlink" Target="https://www.itu.int/md/S21-CL-C-0061/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S21-CL-210608-TD-GEN-0004/en" TargetMode="External"/><Relationship Id="rId17" Type="http://schemas.openxmlformats.org/officeDocument/2006/relationships/hyperlink" Target="https://www.itu.int/md/S21-CL-C-0048/en" TargetMode="External"/><Relationship Id="rId25" Type="http://schemas.openxmlformats.org/officeDocument/2006/relationships/hyperlink" Target="https://www.itu.int/md/S21-CL-C-0061/en" TargetMode="External"/><Relationship Id="rId33" Type="http://schemas.openxmlformats.org/officeDocument/2006/relationships/hyperlink" Target="https://www.itu.int/md/S21-CL-C-0081/en" TargetMode="External"/><Relationship Id="rId38" Type="http://schemas.openxmlformats.org/officeDocument/2006/relationships/hyperlink" Target="https://www.itu.int/md/S21-CL-C-0012/en" TargetMode="External"/><Relationship Id="rId46" Type="http://schemas.openxmlformats.org/officeDocument/2006/relationships/header" Target="header1.xml"/><Relationship Id="rId20" Type="http://schemas.openxmlformats.org/officeDocument/2006/relationships/hyperlink" Target="https://www.itu.int/md/S21-CL-C-0012/en" TargetMode="External"/><Relationship Id="rId41" Type="http://schemas.openxmlformats.org/officeDocument/2006/relationships/hyperlink" Target="https://www.itu.int/md/S21-CL-C-0057/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81/en" TargetMode="External"/><Relationship Id="rId23" Type="http://schemas.openxmlformats.org/officeDocument/2006/relationships/hyperlink" Target="https://www.itu.int/md/S21-CL-C-0057/en" TargetMode="External"/><Relationship Id="rId28" Type="http://schemas.openxmlformats.org/officeDocument/2006/relationships/hyperlink" Target="https://www.itu.int/md/S21-CL-C-0049/en" TargetMode="External"/><Relationship Id="rId36" Type="http://schemas.openxmlformats.org/officeDocument/2006/relationships/hyperlink" Target="https://www.itu.int/md/S21-CL-C-0023/en"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3929</Words>
  <Characters>22396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meeting</dc:title>
  <dc:subject>Council 2021, Virtual consultation of councillors</dc:subject>
  <dc:creator>Almidani, Ahmad Alaa</dc:creator>
  <cp:keywords>C2021, C21, VCC, C21-VCC-1</cp:keywords>
  <dc:description/>
  <cp:lastModifiedBy>Xue, Kun</cp:lastModifiedBy>
  <cp:revision>2</cp:revision>
  <dcterms:created xsi:type="dcterms:W3CDTF">2021-08-24T10:27:00Z</dcterms:created>
  <dcterms:modified xsi:type="dcterms:W3CDTF">2021-08-24T10:27:00Z</dcterms:modified>
</cp:coreProperties>
</file>