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179D3A3" w14:textId="77777777" w:rsidTr="006C7CC0">
        <w:trPr>
          <w:cantSplit/>
          <w:trHeight w:val="20"/>
        </w:trPr>
        <w:tc>
          <w:tcPr>
            <w:tcW w:w="6620" w:type="dxa"/>
          </w:tcPr>
          <w:p w14:paraId="51281ACB" w14:textId="1D6C4F98" w:rsidR="00290728" w:rsidRPr="00290728" w:rsidRDefault="00C8516D"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A98C2E7"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7235F0CE" wp14:editId="1A64149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F7E92E0" w14:textId="77777777" w:rsidTr="009F66A8">
        <w:trPr>
          <w:cantSplit/>
          <w:trHeight w:val="20"/>
        </w:trPr>
        <w:tc>
          <w:tcPr>
            <w:tcW w:w="6620" w:type="dxa"/>
            <w:tcBorders>
              <w:bottom w:val="single" w:sz="12" w:space="0" w:color="auto"/>
            </w:tcBorders>
          </w:tcPr>
          <w:p w14:paraId="59B8E523"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53B5026" w14:textId="77777777" w:rsidR="00290728" w:rsidRPr="006A793B" w:rsidRDefault="00290728" w:rsidP="006A793B">
            <w:pPr>
              <w:spacing w:before="0" w:line="120" w:lineRule="auto"/>
              <w:rPr>
                <w:lang w:bidi="ar-EG"/>
              </w:rPr>
            </w:pPr>
          </w:p>
        </w:tc>
      </w:tr>
      <w:tr w:rsidR="00290728" w:rsidRPr="00290728" w14:paraId="706065F8" w14:textId="77777777" w:rsidTr="009F66A8">
        <w:trPr>
          <w:cantSplit/>
          <w:trHeight w:val="20"/>
        </w:trPr>
        <w:tc>
          <w:tcPr>
            <w:tcW w:w="6620" w:type="dxa"/>
            <w:tcBorders>
              <w:top w:val="single" w:sz="12" w:space="0" w:color="auto"/>
            </w:tcBorders>
          </w:tcPr>
          <w:p w14:paraId="65D589BE"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C122D4B" w14:textId="77777777" w:rsidR="00290728" w:rsidRPr="00290728" w:rsidRDefault="00290728" w:rsidP="00290728">
            <w:pPr>
              <w:spacing w:before="60" w:after="60" w:line="260" w:lineRule="exact"/>
              <w:rPr>
                <w:b/>
                <w:bCs/>
                <w:lang w:bidi="ar-SY"/>
              </w:rPr>
            </w:pPr>
          </w:p>
        </w:tc>
      </w:tr>
      <w:tr w:rsidR="0015650C" w:rsidRPr="00290728" w14:paraId="395D81BC" w14:textId="77777777" w:rsidTr="009F66A8">
        <w:trPr>
          <w:cantSplit/>
        </w:trPr>
        <w:tc>
          <w:tcPr>
            <w:tcW w:w="6620" w:type="dxa"/>
            <w:vMerge w:val="restart"/>
          </w:tcPr>
          <w:p w14:paraId="2B94F4FC" w14:textId="22D6BC5F" w:rsidR="005805EA" w:rsidRPr="005805EA" w:rsidRDefault="005805EA" w:rsidP="003C6B4F">
            <w:pPr>
              <w:spacing w:before="20" w:after="20" w:line="300" w:lineRule="exact"/>
              <w:rPr>
                <w:b/>
                <w:bCs/>
                <w:highlight w:val="yellow"/>
                <w:lang w:bidi="ar-EG"/>
              </w:rPr>
            </w:pPr>
          </w:p>
        </w:tc>
        <w:tc>
          <w:tcPr>
            <w:tcW w:w="3052" w:type="dxa"/>
            <w:vAlign w:val="center"/>
          </w:tcPr>
          <w:p w14:paraId="0C873088" w14:textId="731B5578"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5A4E1A">
              <w:rPr>
                <w:b/>
                <w:bCs/>
                <w:lang w:bidi="ar-SY"/>
              </w:rPr>
              <w:t>87</w:t>
            </w:r>
            <w:r w:rsidRPr="002F71D8">
              <w:rPr>
                <w:b/>
                <w:bCs/>
                <w:lang w:bidi="ar-SY"/>
              </w:rPr>
              <w:t>-A</w:t>
            </w:r>
          </w:p>
        </w:tc>
      </w:tr>
      <w:tr w:rsidR="0015650C" w:rsidRPr="00290728" w14:paraId="18923B80" w14:textId="77777777" w:rsidTr="009F66A8">
        <w:trPr>
          <w:cantSplit/>
        </w:trPr>
        <w:tc>
          <w:tcPr>
            <w:tcW w:w="6620" w:type="dxa"/>
            <w:vMerge/>
          </w:tcPr>
          <w:p w14:paraId="5346E934" w14:textId="77777777" w:rsidR="0015650C" w:rsidRPr="002F71D8" w:rsidRDefault="0015650C" w:rsidP="003C6B4F">
            <w:pPr>
              <w:spacing w:before="20" w:after="20" w:line="300" w:lineRule="exact"/>
              <w:rPr>
                <w:b/>
                <w:bCs/>
                <w:lang w:bidi="ar-SY"/>
              </w:rPr>
            </w:pPr>
          </w:p>
        </w:tc>
        <w:tc>
          <w:tcPr>
            <w:tcW w:w="3052" w:type="dxa"/>
            <w:vAlign w:val="center"/>
          </w:tcPr>
          <w:p w14:paraId="626D5CE9" w14:textId="18549970" w:rsidR="0015650C" w:rsidRPr="002F71D8" w:rsidRDefault="005A4E1A" w:rsidP="003C6B4F">
            <w:pPr>
              <w:spacing w:before="20" w:after="20" w:line="300" w:lineRule="exact"/>
              <w:rPr>
                <w:b/>
                <w:bCs/>
                <w:rtl/>
                <w:lang w:bidi="ar-EG"/>
              </w:rPr>
            </w:pPr>
            <w:r>
              <w:rPr>
                <w:b/>
                <w:bCs/>
                <w:lang w:bidi="ar-SY"/>
              </w:rPr>
              <w:t>16</w:t>
            </w:r>
            <w:r w:rsidR="0015650C" w:rsidRPr="002F71D8">
              <w:rPr>
                <w:rFonts w:hint="cs"/>
                <w:b/>
                <w:bCs/>
                <w:rtl/>
                <w:lang w:bidi="ar-EG"/>
              </w:rPr>
              <w:t xml:space="preserve"> </w:t>
            </w:r>
            <w:r>
              <w:rPr>
                <w:rFonts w:hint="cs"/>
                <w:b/>
                <w:bCs/>
                <w:rtl/>
                <w:lang w:bidi="ar-EG"/>
              </w:rPr>
              <w:t xml:space="preserve">يونيو </w:t>
            </w:r>
            <w:r w:rsidR="0015650C" w:rsidRPr="002F71D8">
              <w:rPr>
                <w:b/>
                <w:bCs/>
                <w:lang w:bidi="ar-SY"/>
              </w:rPr>
              <w:t>202</w:t>
            </w:r>
            <w:r w:rsidR="0015650C">
              <w:rPr>
                <w:b/>
                <w:bCs/>
                <w:lang w:bidi="ar-SY"/>
              </w:rPr>
              <w:t>1</w:t>
            </w:r>
          </w:p>
        </w:tc>
      </w:tr>
      <w:tr w:rsidR="0015650C" w:rsidRPr="00290728" w14:paraId="31EF1BD4" w14:textId="77777777" w:rsidTr="009F66A8">
        <w:trPr>
          <w:cantSplit/>
        </w:trPr>
        <w:tc>
          <w:tcPr>
            <w:tcW w:w="6620" w:type="dxa"/>
            <w:vMerge/>
          </w:tcPr>
          <w:p w14:paraId="3D0163B5" w14:textId="77777777" w:rsidR="0015650C" w:rsidRPr="002F71D8" w:rsidRDefault="0015650C" w:rsidP="003C6B4F">
            <w:pPr>
              <w:spacing w:before="20" w:after="20" w:line="300" w:lineRule="exact"/>
              <w:rPr>
                <w:b/>
                <w:bCs/>
                <w:lang w:bidi="ar-EG"/>
              </w:rPr>
            </w:pPr>
          </w:p>
        </w:tc>
        <w:tc>
          <w:tcPr>
            <w:tcW w:w="3052" w:type="dxa"/>
            <w:vAlign w:val="center"/>
          </w:tcPr>
          <w:p w14:paraId="795AF828"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5A4E1A">
              <w:rPr>
                <w:rFonts w:hint="cs"/>
                <w:b/>
                <w:bCs/>
                <w:rtl/>
                <w:lang w:bidi="ar-EG"/>
              </w:rPr>
              <w:t>بالإنكليزية</w:t>
            </w:r>
          </w:p>
        </w:tc>
      </w:tr>
      <w:tr w:rsidR="00290728" w:rsidRPr="00290728" w14:paraId="7B5132EA" w14:textId="77777777" w:rsidTr="009F66A8">
        <w:trPr>
          <w:cantSplit/>
        </w:trPr>
        <w:tc>
          <w:tcPr>
            <w:tcW w:w="9672" w:type="dxa"/>
            <w:gridSpan w:val="2"/>
          </w:tcPr>
          <w:p w14:paraId="3D0B7340" w14:textId="685D3D49" w:rsidR="00290728" w:rsidRPr="00290728" w:rsidRDefault="005A4E1A" w:rsidP="00485FF8">
            <w:pPr>
              <w:pStyle w:val="Title1"/>
              <w:spacing w:before="840"/>
              <w:rPr>
                <w:rtl/>
              </w:rPr>
            </w:pPr>
            <w:r w:rsidRPr="004D481C">
              <w:rPr>
                <w:rFonts w:hint="cs"/>
                <w:rtl/>
              </w:rPr>
              <w:t>محضر موجز</w:t>
            </w:r>
            <w:r w:rsidRPr="004D481C">
              <w:rPr>
                <w:rFonts w:hint="cs"/>
                <w:rtl/>
                <w:lang w:bidi="ar-EG"/>
              </w:rPr>
              <w:t xml:space="preserve"> </w:t>
            </w:r>
            <w:r w:rsidRPr="004D481C">
              <w:rPr>
                <w:rFonts w:hint="cs"/>
                <w:rtl/>
              </w:rPr>
              <w:t>للجلسة الثا</w:t>
            </w:r>
            <w:r w:rsidR="00855BCF">
              <w:rPr>
                <w:rFonts w:hint="cs"/>
                <w:rtl/>
              </w:rPr>
              <w:t>لثة</w:t>
            </w:r>
          </w:p>
        </w:tc>
      </w:tr>
      <w:tr w:rsidR="00290728" w:rsidRPr="00290728" w14:paraId="3231078E" w14:textId="77777777" w:rsidTr="009F66A8">
        <w:trPr>
          <w:cantSplit/>
        </w:trPr>
        <w:tc>
          <w:tcPr>
            <w:tcW w:w="9672" w:type="dxa"/>
            <w:gridSpan w:val="2"/>
          </w:tcPr>
          <w:p w14:paraId="751B44F3" w14:textId="597E1D0B" w:rsidR="00290728" w:rsidRPr="00383829" w:rsidRDefault="005A4E1A" w:rsidP="005A4E1A">
            <w:pPr>
              <w:jc w:val="center"/>
              <w:rPr>
                <w:rtl/>
                <w:lang w:bidi="ar-EG"/>
              </w:rPr>
            </w:pPr>
            <w:r>
              <w:rPr>
                <w:rFonts w:hint="cs"/>
                <w:rtl/>
                <w:lang w:bidi="ar-EG"/>
              </w:rPr>
              <w:t xml:space="preserve">الخميس 10 يونيو </w:t>
            </w:r>
            <w:r>
              <w:rPr>
                <w:lang w:bidi="ar-EG"/>
              </w:rPr>
              <w:t>2021</w:t>
            </w:r>
            <w:r w:rsidRPr="00FF7DA5">
              <w:rPr>
                <w:rFonts w:hint="cs"/>
                <w:rtl/>
                <w:lang w:bidi="ar-EG"/>
              </w:rPr>
              <w:t xml:space="preserve">، من الساعة </w:t>
            </w:r>
            <w:r>
              <w:rPr>
                <w:lang w:bidi="ar-EG"/>
              </w:rPr>
              <w:t>12:00</w:t>
            </w:r>
            <w:r>
              <w:rPr>
                <w:rFonts w:hint="cs"/>
                <w:rtl/>
                <w:lang w:bidi="ar-EG"/>
              </w:rPr>
              <w:t xml:space="preserve"> </w:t>
            </w:r>
            <w:r w:rsidRPr="00FF7DA5">
              <w:rPr>
                <w:rFonts w:hint="cs"/>
                <w:rtl/>
                <w:lang w:bidi="ar-EG"/>
              </w:rPr>
              <w:t xml:space="preserve">إلى الساعة </w:t>
            </w:r>
            <w:r>
              <w:rPr>
                <w:lang w:bidi="ar-EG"/>
              </w:rPr>
              <w:t>15:05</w:t>
            </w:r>
          </w:p>
        </w:tc>
      </w:tr>
      <w:tr w:rsidR="00DC5FB0" w:rsidRPr="00290728" w14:paraId="568397C6" w14:textId="77777777" w:rsidTr="009F66A8">
        <w:trPr>
          <w:cantSplit/>
        </w:trPr>
        <w:tc>
          <w:tcPr>
            <w:tcW w:w="9672" w:type="dxa"/>
            <w:gridSpan w:val="2"/>
          </w:tcPr>
          <w:p w14:paraId="1DFB8E02" w14:textId="73EF8A6B" w:rsidR="00DC5FB0" w:rsidRPr="00383829" w:rsidRDefault="005A4E1A" w:rsidP="005A4E1A">
            <w:pPr>
              <w:jc w:val="center"/>
              <w:rPr>
                <w:rtl/>
              </w:rPr>
            </w:pPr>
            <w:r w:rsidRPr="00FF7DA5">
              <w:rPr>
                <w:rFonts w:hint="cs"/>
                <w:b/>
                <w:bCs/>
                <w:rtl/>
                <w:lang w:bidi="ar-EG"/>
              </w:rPr>
              <w:t>الرئيس</w:t>
            </w:r>
            <w:r w:rsidRPr="00FF7DA5">
              <w:rPr>
                <w:rFonts w:hint="cs"/>
                <w:rtl/>
                <w:lang w:bidi="ar-EG"/>
              </w:rPr>
              <w:t xml:space="preserve">: </w:t>
            </w:r>
            <w:r w:rsidRPr="00FF7DA5">
              <w:rPr>
                <w:rFonts w:hint="cs"/>
                <w:rtl/>
              </w:rPr>
              <w:t xml:space="preserve">السيد </w:t>
            </w:r>
            <w:r w:rsidR="00D15FD9">
              <w:rPr>
                <w:rFonts w:hint="cs"/>
                <w:rtl/>
              </w:rPr>
              <w:t>س.</w:t>
            </w:r>
            <w:r w:rsidRPr="00FB0C3B">
              <w:rPr>
                <w:rtl/>
              </w:rPr>
              <w:t xml:space="preserve"> بن </w:t>
            </w:r>
            <w:proofErr w:type="spellStart"/>
            <w:r w:rsidRPr="00FB0C3B">
              <w:rPr>
                <w:rtl/>
              </w:rPr>
              <w:t>غليطة</w:t>
            </w:r>
            <w:proofErr w:type="spellEnd"/>
            <w:r w:rsidRPr="00FB0C3B">
              <w:rPr>
                <w:rtl/>
              </w:rPr>
              <w:t xml:space="preserve"> (الإمارات العربية المتحدة)</w:t>
            </w:r>
          </w:p>
        </w:tc>
      </w:tr>
    </w:tbl>
    <w:tbl>
      <w:tblPr>
        <w:bidiVisual/>
        <w:tblW w:w="5000" w:type="pct"/>
        <w:jc w:val="center"/>
        <w:tblLook w:val="0000" w:firstRow="0" w:lastRow="0" w:firstColumn="0" w:lastColumn="0" w:noHBand="0" w:noVBand="0"/>
      </w:tblPr>
      <w:tblGrid>
        <w:gridCol w:w="355"/>
        <w:gridCol w:w="7445"/>
        <w:gridCol w:w="1839"/>
      </w:tblGrid>
      <w:tr w:rsidR="005A4E1A" w:rsidRPr="00C77DD6" w14:paraId="4A33706B" w14:textId="77777777" w:rsidTr="005A4E1A">
        <w:trPr>
          <w:jc w:val="center"/>
        </w:trPr>
        <w:tc>
          <w:tcPr>
            <w:tcW w:w="184" w:type="pct"/>
          </w:tcPr>
          <w:p w14:paraId="4D9F0A33" w14:textId="77777777" w:rsidR="005A4E1A" w:rsidRPr="00C77DD6" w:rsidRDefault="005A4E1A" w:rsidP="009D172D">
            <w:pPr>
              <w:pStyle w:val="toc0"/>
              <w:bidi/>
              <w:spacing w:before="60" w:after="60" w:line="360" w:lineRule="exact"/>
              <w:rPr>
                <w:rFonts w:ascii="Dubai" w:hAnsi="Dubai" w:cs="Dubai"/>
                <w:sz w:val="22"/>
                <w:szCs w:val="22"/>
              </w:rPr>
            </w:pPr>
            <w:r w:rsidRPr="00C77DD6">
              <w:rPr>
                <w:rFonts w:ascii="Dubai" w:hAnsi="Dubai" w:cs="Dubai"/>
                <w:b w:val="0"/>
                <w:sz w:val="22"/>
                <w:szCs w:val="22"/>
              </w:rPr>
              <w:br w:type="page"/>
            </w:r>
            <w:r w:rsidRPr="00C77DD6">
              <w:rPr>
                <w:rFonts w:ascii="Dubai" w:hAnsi="Dubai" w:cs="Dubai"/>
                <w:b w:val="0"/>
                <w:sz w:val="22"/>
                <w:szCs w:val="22"/>
              </w:rPr>
              <w:br w:type="page"/>
            </w:r>
          </w:p>
        </w:tc>
        <w:tc>
          <w:tcPr>
            <w:tcW w:w="3862" w:type="pct"/>
          </w:tcPr>
          <w:p w14:paraId="69572CE1" w14:textId="77777777" w:rsidR="005A4E1A" w:rsidRPr="00C77DD6" w:rsidRDefault="005A4E1A" w:rsidP="009D172D">
            <w:pPr>
              <w:pStyle w:val="toc0"/>
              <w:bidi/>
              <w:spacing w:before="60" w:after="60" w:line="360" w:lineRule="exact"/>
              <w:rPr>
                <w:rFonts w:ascii="Dubai" w:hAnsi="Dubai" w:cs="Dubai"/>
                <w:sz w:val="22"/>
                <w:szCs w:val="22"/>
              </w:rPr>
            </w:pPr>
            <w:r w:rsidRPr="00C77DD6">
              <w:rPr>
                <w:rFonts w:ascii="Dubai" w:hAnsi="Dubai" w:cs="Dubai" w:hint="cs"/>
                <w:bCs/>
                <w:sz w:val="22"/>
                <w:szCs w:val="22"/>
                <w:rtl/>
              </w:rPr>
              <w:t>المواضيع التي نوقشت</w:t>
            </w:r>
          </w:p>
        </w:tc>
        <w:tc>
          <w:tcPr>
            <w:tcW w:w="954" w:type="pct"/>
          </w:tcPr>
          <w:p w14:paraId="50619239" w14:textId="77777777" w:rsidR="005A4E1A" w:rsidRPr="00D15FD9" w:rsidRDefault="005A4E1A" w:rsidP="009D172D">
            <w:pPr>
              <w:pStyle w:val="toc0"/>
              <w:bidi/>
              <w:spacing w:before="60" w:after="60" w:line="360" w:lineRule="exact"/>
              <w:jc w:val="center"/>
              <w:rPr>
                <w:rFonts w:ascii="Dubai" w:hAnsi="Dubai" w:cs="Dubai"/>
                <w:bCs/>
                <w:sz w:val="22"/>
                <w:szCs w:val="22"/>
              </w:rPr>
            </w:pPr>
            <w:r w:rsidRPr="00D15FD9">
              <w:rPr>
                <w:rFonts w:ascii="Dubai" w:hAnsi="Dubai" w:cs="Dubai" w:hint="cs"/>
                <w:bCs/>
                <w:sz w:val="22"/>
                <w:szCs w:val="22"/>
                <w:rtl/>
                <w:lang w:bidi="ar-EG"/>
              </w:rPr>
              <w:t>الوثائق</w:t>
            </w:r>
          </w:p>
        </w:tc>
      </w:tr>
      <w:tr w:rsidR="005A4E1A" w:rsidRPr="00C77DD6" w14:paraId="4300EB38" w14:textId="77777777" w:rsidTr="005A4E1A">
        <w:trPr>
          <w:jc w:val="center"/>
        </w:trPr>
        <w:tc>
          <w:tcPr>
            <w:tcW w:w="184" w:type="pct"/>
          </w:tcPr>
          <w:p w14:paraId="326C9F4D" w14:textId="77777777" w:rsidR="005A4E1A" w:rsidRPr="00C77DD6" w:rsidRDefault="005A4E1A" w:rsidP="009D172D">
            <w:pPr>
              <w:pStyle w:val="toc0"/>
              <w:bidi/>
              <w:spacing w:before="60" w:after="60" w:line="360" w:lineRule="exact"/>
              <w:rPr>
                <w:rFonts w:ascii="Dubai" w:hAnsi="Dubai" w:cs="Dubai"/>
                <w:b w:val="0"/>
                <w:sz w:val="22"/>
                <w:szCs w:val="22"/>
              </w:rPr>
            </w:pPr>
            <w:r w:rsidRPr="00C77DD6">
              <w:rPr>
                <w:rFonts w:ascii="Dubai" w:hAnsi="Dubai" w:cs="Dubai"/>
                <w:b w:val="0"/>
                <w:sz w:val="22"/>
                <w:szCs w:val="22"/>
              </w:rPr>
              <w:t>1</w:t>
            </w:r>
          </w:p>
        </w:tc>
        <w:tc>
          <w:tcPr>
            <w:tcW w:w="3862" w:type="pct"/>
          </w:tcPr>
          <w:p w14:paraId="0C280C11" w14:textId="77777777" w:rsidR="005A4E1A" w:rsidRPr="00C77DD6" w:rsidRDefault="005A4E1A" w:rsidP="009D172D">
            <w:pPr>
              <w:pStyle w:val="toc0"/>
              <w:bidi/>
              <w:spacing w:before="60" w:after="60" w:line="360" w:lineRule="exact"/>
              <w:jc w:val="both"/>
              <w:rPr>
                <w:rFonts w:ascii="Dubai" w:hAnsi="Dubai" w:cs="Dubai"/>
                <w:b w:val="0"/>
                <w:sz w:val="22"/>
                <w:szCs w:val="22"/>
                <w:rtl/>
                <w:lang w:bidi="ar-EG"/>
              </w:rPr>
            </w:pPr>
            <w:bookmarkStart w:id="1" w:name="_Hlk44416697"/>
            <w:r>
              <w:rPr>
                <w:rFonts w:ascii="Dubai" w:hAnsi="Dubai" w:cs="Dubai" w:hint="cs"/>
                <w:b w:val="0"/>
                <w:sz w:val="22"/>
                <w:szCs w:val="22"/>
                <w:rtl/>
              </w:rPr>
              <w:t>نتائج المناقشات التي جرت يوم 9 يونيو 2020</w:t>
            </w:r>
            <w:bookmarkEnd w:id="1"/>
          </w:p>
        </w:tc>
        <w:tc>
          <w:tcPr>
            <w:tcW w:w="954" w:type="pct"/>
          </w:tcPr>
          <w:p w14:paraId="77639967" w14:textId="2EF4E958" w:rsidR="005A4E1A" w:rsidRPr="00471FA6" w:rsidRDefault="00485FF8" w:rsidP="00471FA6">
            <w:pPr>
              <w:pStyle w:val="toc0"/>
              <w:bidi/>
              <w:spacing w:before="60" w:after="60" w:line="360" w:lineRule="exact"/>
              <w:jc w:val="center"/>
              <w:rPr>
                <w:rFonts w:ascii="Dubai" w:hAnsi="Dubai" w:cs="Dubai"/>
                <w:b w:val="0"/>
                <w:sz w:val="22"/>
                <w:szCs w:val="22"/>
              </w:rPr>
            </w:pPr>
            <w:hyperlink r:id="rId9" w:history="1">
              <w:bookmarkStart w:id="2" w:name="lt_pId018"/>
              <w:r w:rsidR="005A4E1A" w:rsidRPr="00471FA6">
                <w:rPr>
                  <w:rStyle w:val="Hyperlink"/>
                  <w:b w:val="0"/>
                  <w:sz w:val="22"/>
                  <w:szCs w:val="22"/>
                </w:rPr>
                <w:t>C21/DT/1(Rev.1)</w:t>
              </w:r>
              <w:bookmarkEnd w:id="2"/>
            </w:hyperlink>
          </w:p>
        </w:tc>
      </w:tr>
      <w:tr w:rsidR="005A4E1A" w:rsidRPr="00C77DD6" w14:paraId="4167DB6B" w14:textId="77777777" w:rsidTr="005A4E1A">
        <w:trPr>
          <w:jc w:val="center"/>
        </w:trPr>
        <w:tc>
          <w:tcPr>
            <w:tcW w:w="184" w:type="pct"/>
          </w:tcPr>
          <w:p w14:paraId="154CA547" w14:textId="77777777" w:rsidR="005A4E1A" w:rsidRPr="00C77DD6" w:rsidRDefault="005A4E1A" w:rsidP="009D172D">
            <w:pPr>
              <w:pStyle w:val="toc0"/>
              <w:bidi/>
              <w:spacing w:before="60" w:after="60" w:line="360" w:lineRule="exact"/>
              <w:rPr>
                <w:rFonts w:ascii="Dubai" w:hAnsi="Dubai" w:cs="Dubai"/>
                <w:b w:val="0"/>
                <w:sz w:val="22"/>
                <w:szCs w:val="22"/>
              </w:rPr>
            </w:pPr>
            <w:r w:rsidRPr="00C77DD6">
              <w:rPr>
                <w:rFonts w:ascii="Dubai" w:hAnsi="Dubai" w:cs="Dubai"/>
                <w:b w:val="0"/>
                <w:sz w:val="22"/>
                <w:szCs w:val="22"/>
              </w:rPr>
              <w:t>2</w:t>
            </w:r>
          </w:p>
        </w:tc>
        <w:tc>
          <w:tcPr>
            <w:tcW w:w="3862" w:type="pct"/>
          </w:tcPr>
          <w:p w14:paraId="386D57C8" w14:textId="1532FA74" w:rsidR="005A4E1A" w:rsidRPr="005A4E1A" w:rsidRDefault="005A4E1A" w:rsidP="009D172D">
            <w:pPr>
              <w:pStyle w:val="toc0"/>
              <w:bidi/>
              <w:spacing w:before="60" w:after="60" w:line="360" w:lineRule="exact"/>
              <w:jc w:val="both"/>
              <w:rPr>
                <w:rFonts w:ascii="Dubai" w:hAnsi="Dubai" w:cs="Dubai"/>
                <w:b w:val="0"/>
                <w:sz w:val="22"/>
                <w:szCs w:val="22"/>
              </w:rPr>
            </w:pPr>
            <w:r w:rsidRPr="005A4E1A">
              <w:rPr>
                <w:rFonts w:ascii="Dubai" w:hAnsi="Dubai" w:cs="Dubai"/>
                <w:sz w:val="22"/>
                <w:szCs w:val="22"/>
                <w:rtl/>
              </w:rPr>
              <w:t>مشروع ميزانية</w:t>
            </w:r>
            <w:r w:rsidR="00855BCF">
              <w:rPr>
                <w:rFonts w:ascii="Dubai" w:hAnsi="Dubai" w:cs="Dubai" w:hint="cs"/>
                <w:sz w:val="22"/>
                <w:szCs w:val="22"/>
                <w:rtl/>
              </w:rPr>
              <w:t xml:space="preserve"> الاتحاد</w:t>
            </w:r>
            <w:r w:rsidRPr="005A4E1A">
              <w:rPr>
                <w:rFonts w:ascii="Dubai" w:hAnsi="Dubai" w:cs="Dubai"/>
                <w:sz w:val="22"/>
                <w:szCs w:val="22"/>
                <w:rtl/>
              </w:rPr>
              <w:t xml:space="preserve"> للفترة </w:t>
            </w:r>
            <w:r w:rsidRPr="005A4E1A">
              <w:rPr>
                <w:rFonts w:ascii="Dubai" w:hAnsi="Dubai" w:cs="Dubai"/>
                <w:b w:val="0"/>
                <w:bCs/>
                <w:sz w:val="22"/>
                <w:szCs w:val="22"/>
              </w:rPr>
              <w:t>2023-2022</w:t>
            </w:r>
            <w:r w:rsidR="00855BCF">
              <w:rPr>
                <w:rFonts w:ascii="Dubai" w:hAnsi="Dubai" w:cs="Dubai" w:hint="cs"/>
                <w:b w:val="0"/>
                <w:bCs/>
                <w:sz w:val="22"/>
                <w:szCs w:val="22"/>
                <w:rtl/>
              </w:rPr>
              <w:t xml:space="preserve"> </w:t>
            </w:r>
            <w:r w:rsidR="00855BCF" w:rsidRPr="00855BCF">
              <w:rPr>
                <w:rFonts w:ascii="Dubai" w:hAnsi="Dubai" w:cs="Dubai" w:hint="cs"/>
                <w:sz w:val="22"/>
                <w:szCs w:val="22"/>
                <w:rtl/>
              </w:rPr>
              <w:t>(</w:t>
            </w:r>
            <w:r w:rsidR="00D15FD9">
              <w:rPr>
                <w:rFonts w:ascii="Dubai" w:hAnsi="Dubai" w:cs="Dubai" w:hint="cs"/>
                <w:sz w:val="22"/>
                <w:szCs w:val="22"/>
                <w:rtl/>
              </w:rPr>
              <w:t>تابع</w:t>
            </w:r>
            <w:r w:rsidR="00855BCF" w:rsidRPr="00855BCF">
              <w:rPr>
                <w:rFonts w:ascii="Dubai" w:hAnsi="Dubai" w:cs="Dubai" w:hint="cs"/>
                <w:sz w:val="22"/>
                <w:szCs w:val="22"/>
                <w:rtl/>
              </w:rPr>
              <w:t>)</w:t>
            </w:r>
          </w:p>
        </w:tc>
        <w:tc>
          <w:tcPr>
            <w:tcW w:w="954" w:type="pct"/>
          </w:tcPr>
          <w:p w14:paraId="55CD55F7" w14:textId="5A70EF3D" w:rsidR="005A4E1A" w:rsidRPr="00471FA6" w:rsidRDefault="00485FF8" w:rsidP="00471FA6">
            <w:pPr>
              <w:pStyle w:val="toc0"/>
              <w:bidi/>
              <w:spacing w:before="60" w:after="60" w:line="360" w:lineRule="exact"/>
              <w:jc w:val="center"/>
              <w:rPr>
                <w:rFonts w:ascii="Dubai" w:hAnsi="Dubai" w:cs="Dubai"/>
                <w:b w:val="0"/>
                <w:sz w:val="22"/>
                <w:szCs w:val="22"/>
              </w:rPr>
            </w:pPr>
            <w:hyperlink r:id="rId10" w:history="1">
              <w:bookmarkStart w:id="3" w:name="lt_pId021"/>
              <w:r w:rsidR="005A4E1A" w:rsidRPr="00471FA6">
                <w:rPr>
                  <w:rStyle w:val="Hyperlink"/>
                  <w:b w:val="0"/>
                  <w:sz w:val="22"/>
                  <w:szCs w:val="22"/>
                  <w:lang w:val="en-US"/>
                </w:rPr>
                <w:t>C21/65+Add.1</w:t>
              </w:r>
              <w:bookmarkEnd w:id="3"/>
            </w:hyperlink>
          </w:p>
        </w:tc>
      </w:tr>
      <w:tr w:rsidR="005A4E1A" w:rsidRPr="00C77DD6" w14:paraId="06D786F6" w14:textId="77777777" w:rsidTr="005A4E1A">
        <w:trPr>
          <w:jc w:val="center"/>
        </w:trPr>
        <w:tc>
          <w:tcPr>
            <w:tcW w:w="184" w:type="pct"/>
          </w:tcPr>
          <w:p w14:paraId="485966EC" w14:textId="77777777" w:rsidR="005A4E1A" w:rsidRPr="00C77DD6" w:rsidRDefault="005A4E1A" w:rsidP="005A4E1A">
            <w:pPr>
              <w:pStyle w:val="toc0"/>
              <w:bidi/>
              <w:spacing w:before="60" w:after="60" w:line="360" w:lineRule="exact"/>
              <w:rPr>
                <w:rFonts w:ascii="Dubai" w:hAnsi="Dubai" w:cs="Dubai"/>
                <w:b w:val="0"/>
                <w:sz w:val="22"/>
                <w:szCs w:val="22"/>
              </w:rPr>
            </w:pPr>
            <w:r w:rsidRPr="00C77DD6">
              <w:rPr>
                <w:rFonts w:ascii="Dubai" w:hAnsi="Dubai" w:cs="Dubai"/>
                <w:b w:val="0"/>
                <w:sz w:val="22"/>
                <w:szCs w:val="22"/>
              </w:rPr>
              <w:t>3</w:t>
            </w:r>
          </w:p>
        </w:tc>
        <w:tc>
          <w:tcPr>
            <w:tcW w:w="3862" w:type="pct"/>
            <w:vAlign w:val="center"/>
          </w:tcPr>
          <w:p w14:paraId="28CE376A" w14:textId="1A6E8E1A" w:rsidR="005A4E1A" w:rsidRPr="005A4E1A" w:rsidRDefault="005A4E1A" w:rsidP="005A4E1A">
            <w:pPr>
              <w:pStyle w:val="toc0"/>
              <w:bidi/>
              <w:spacing w:before="60" w:after="60" w:line="360" w:lineRule="exact"/>
              <w:jc w:val="both"/>
              <w:rPr>
                <w:rFonts w:ascii="Dubai" w:hAnsi="Dubai" w:cs="Dubai"/>
                <w:b w:val="0"/>
                <w:sz w:val="22"/>
                <w:szCs w:val="22"/>
              </w:rPr>
            </w:pPr>
            <w:r w:rsidRPr="005A4E1A">
              <w:rPr>
                <w:rFonts w:ascii="Dubai" w:hAnsi="Dubai" w:cs="Dubai"/>
                <w:sz w:val="22"/>
                <w:szCs w:val="22"/>
                <w:rtl/>
                <w:lang w:eastAsia="en-GB"/>
              </w:rPr>
              <w:t>القيمة المبدئية لوحدة المساهمة لأغراض الخطة المالية للفترة 2024-2027</w:t>
            </w:r>
          </w:p>
        </w:tc>
        <w:tc>
          <w:tcPr>
            <w:tcW w:w="954" w:type="pct"/>
          </w:tcPr>
          <w:p w14:paraId="0A30A285" w14:textId="6737E6DE" w:rsidR="005A4E1A" w:rsidRPr="00471FA6" w:rsidRDefault="00485FF8" w:rsidP="00471FA6">
            <w:pPr>
              <w:pStyle w:val="toc0"/>
              <w:bidi/>
              <w:spacing w:before="60" w:after="60" w:line="360" w:lineRule="exact"/>
              <w:jc w:val="center"/>
              <w:rPr>
                <w:rFonts w:ascii="Dubai" w:hAnsi="Dubai" w:cs="Dubai"/>
                <w:b w:val="0"/>
                <w:sz w:val="22"/>
                <w:szCs w:val="18"/>
              </w:rPr>
            </w:pPr>
            <w:hyperlink r:id="rId11" w:history="1">
              <w:bookmarkStart w:id="4" w:name="lt_pId024"/>
              <w:r w:rsidR="005A4E1A" w:rsidRPr="00471FA6">
                <w:rPr>
                  <w:rStyle w:val="Hyperlink"/>
                  <w:b w:val="0"/>
                  <w:sz w:val="22"/>
                  <w:szCs w:val="18"/>
                  <w:lang w:val="en-US"/>
                </w:rPr>
                <w:t>C21/56</w:t>
              </w:r>
              <w:bookmarkEnd w:id="4"/>
            </w:hyperlink>
          </w:p>
        </w:tc>
      </w:tr>
      <w:tr w:rsidR="005A4E1A" w:rsidRPr="00C77DD6" w14:paraId="2B8C6669" w14:textId="77777777" w:rsidTr="005A4E1A">
        <w:trPr>
          <w:jc w:val="center"/>
        </w:trPr>
        <w:tc>
          <w:tcPr>
            <w:tcW w:w="184" w:type="pct"/>
          </w:tcPr>
          <w:p w14:paraId="15613927" w14:textId="77777777" w:rsidR="005A4E1A" w:rsidRPr="00C77DD6" w:rsidRDefault="005A4E1A" w:rsidP="009D172D">
            <w:pPr>
              <w:pStyle w:val="toc0"/>
              <w:bidi/>
              <w:spacing w:before="60" w:after="60" w:line="360" w:lineRule="exact"/>
              <w:rPr>
                <w:rFonts w:ascii="Dubai" w:hAnsi="Dubai" w:cs="Dubai"/>
                <w:b w:val="0"/>
                <w:sz w:val="22"/>
                <w:szCs w:val="22"/>
              </w:rPr>
            </w:pPr>
            <w:r w:rsidRPr="00C77DD6">
              <w:rPr>
                <w:rFonts w:ascii="Dubai" w:hAnsi="Dubai" w:cs="Dubai"/>
                <w:b w:val="0"/>
                <w:sz w:val="22"/>
                <w:szCs w:val="22"/>
              </w:rPr>
              <w:t>4</w:t>
            </w:r>
          </w:p>
        </w:tc>
        <w:tc>
          <w:tcPr>
            <w:tcW w:w="3862" w:type="pct"/>
          </w:tcPr>
          <w:p w14:paraId="4DDA3FF8" w14:textId="159C6BB9" w:rsidR="005A4E1A" w:rsidRPr="00215BEE" w:rsidRDefault="005A4E1A" w:rsidP="009D172D">
            <w:pPr>
              <w:pStyle w:val="toc0"/>
              <w:bidi/>
              <w:spacing w:before="60" w:after="60" w:line="360" w:lineRule="exact"/>
              <w:jc w:val="both"/>
              <w:rPr>
                <w:rFonts w:ascii="Dubai" w:hAnsi="Dubai" w:cs="Dubai"/>
                <w:sz w:val="22"/>
                <w:szCs w:val="22"/>
                <w:lang w:val="en-US" w:bidi="ar-EG"/>
              </w:rPr>
            </w:pPr>
            <w:r w:rsidRPr="00215BEE">
              <w:rPr>
                <w:rFonts w:ascii="Dubai" w:hAnsi="Dubai" w:cs="Dubai"/>
                <w:sz w:val="22"/>
                <w:szCs w:val="22"/>
                <w:rtl/>
                <w:lang w:bidi="ar-EG"/>
              </w:rPr>
              <w:t xml:space="preserve">الأنشطة المقررة غير الممولة </w:t>
            </w:r>
            <w:r w:rsidRPr="00215BEE">
              <w:rPr>
                <w:rFonts w:ascii="Dubai" w:hAnsi="Dubai" w:cs="Dubai"/>
                <w:b w:val="0"/>
                <w:bCs/>
                <w:sz w:val="22"/>
                <w:szCs w:val="22"/>
              </w:rPr>
              <w:t>(UMAC</w:t>
            </w:r>
            <w:r w:rsidR="001D7CBA">
              <w:rPr>
                <w:rFonts w:ascii="Dubai" w:hAnsi="Dubai" w:cs="Dubai"/>
                <w:b w:val="0"/>
                <w:bCs/>
                <w:sz w:val="22"/>
                <w:szCs w:val="22"/>
              </w:rPr>
              <w:t>)</w:t>
            </w:r>
            <w:r w:rsidRPr="00215BEE">
              <w:rPr>
                <w:rFonts w:ascii="Dubai" w:hAnsi="Dubai" w:cs="Dubai"/>
                <w:sz w:val="22"/>
                <w:szCs w:val="22"/>
                <w:rtl/>
              </w:rPr>
              <w:t xml:space="preserve"> </w:t>
            </w:r>
            <w:r w:rsidR="00215BEE" w:rsidRPr="00215BEE">
              <w:rPr>
                <w:rFonts w:ascii="Dubai" w:hAnsi="Dubai" w:cs="Dubai"/>
                <w:sz w:val="22"/>
                <w:szCs w:val="22"/>
                <w:rtl/>
                <w:lang w:bidi="ar-EG"/>
              </w:rPr>
              <w:t xml:space="preserve">ومبادرة التحول الرقمي </w:t>
            </w:r>
            <w:r w:rsidR="00215BEE" w:rsidRPr="00215BEE">
              <w:rPr>
                <w:rFonts w:ascii="Dubai" w:hAnsi="Dubai" w:cs="Dubai"/>
                <w:b w:val="0"/>
                <w:bCs/>
                <w:sz w:val="22"/>
                <w:szCs w:val="22"/>
              </w:rPr>
              <w:t>(DT-I)</w:t>
            </w:r>
          </w:p>
        </w:tc>
        <w:bookmarkStart w:id="5" w:name="lt_pId027"/>
        <w:tc>
          <w:tcPr>
            <w:tcW w:w="954" w:type="pct"/>
          </w:tcPr>
          <w:p w14:paraId="48D4ECC7" w14:textId="0F9674BF" w:rsidR="005A4E1A" w:rsidRPr="00471FA6" w:rsidRDefault="00215BEE" w:rsidP="00471FA6">
            <w:pPr>
              <w:pStyle w:val="toc0"/>
              <w:bidi/>
              <w:spacing w:before="60" w:after="60" w:line="360" w:lineRule="exact"/>
              <w:jc w:val="center"/>
              <w:rPr>
                <w:rFonts w:ascii="Dubai" w:hAnsi="Dubai" w:cs="Dubai"/>
                <w:b w:val="0"/>
                <w:sz w:val="22"/>
                <w:szCs w:val="22"/>
              </w:rPr>
            </w:pPr>
            <w:r w:rsidRPr="00471FA6">
              <w:rPr>
                <w:rFonts w:ascii="Dubai" w:hAnsi="Dubai" w:cs="Dubai"/>
                <w:b w:val="0"/>
                <w:sz w:val="22"/>
                <w:szCs w:val="22"/>
                <w:lang w:eastAsia="en-GB"/>
              </w:rPr>
              <w:fldChar w:fldCharType="begin"/>
            </w:r>
            <w:r w:rsidRPr="00471FA6">
              <w:rPr>
                <w:rFonts w:ascii="Dubai" w:hAnsi="Dubai" w:cs="Dubai"/>
                <w:b w:val="0"/>
                <w:sz w:val="22"/>
                <w:szCs w:val="22"/>
                <w:lang w:eastAsia="en-GB"/>
              </w:rPr>
              <w:instrText xml:space="preserve"> HYPERLINK "http://www.itu.int/md/S21-CL-C-0049/en" </w:instrText>
            </w:r>
            <w:r w:rsidRPr="00471FA6">
              <w:rPr>
                <w:rFonts w:ascii="Dubai" w:hAnsi="Dubai" w:cs="Dubai"/>
                <w:b w:val="0"/>
                <w:sz w:val="22"/>
                <w:szCs w:val="22"/>
                <w:lang w:eastAsia="en-GB"/>
              </w:rPr>
              <w:fldChar w:fldCharType="separate"/>
            </w:r>
            <w:r w:rsidRPr="00471FA6">
              <w:rPr>
                <w:rStyle w:val="Hyperlink"/>
                <w:b w:val="0"/>
                <w:sz w:val="22"/>
                <w:szCs w:val="22"/>
                <w:lang w:val="en-US"/>
              </w:rPr>
              <w:t>C21/49</w:t>
            </w:r>
            <w:r w:rsidRPr="00471FA6">
              <w:rPr>
                <w:rFonts w:ascii="Dubai" w:hAnsi="Dubai" w:cs="Dubai"/>
                <w:b w:val="0"/>
                <w:sz w:val="22"/>
                <w:szCs w:val="22"/>
                <w:lang w:eastAsia="en-GB"/>
              </w:rPr>
              <w:fldChar w:fldCharType="end"/>
            </w:r>
            <w:r w:rsidR="00471FA6" w:rsidRPr="00471FA6">
              <w:rPr>
                <w:rFonts w:ascii="Dubai" w:hAnsi="Dubai" w:cs="Dubai"/>
                <w:b w:val="0"/>
                <w:sz w:val="22"/>
                <w:szCs w:val="22"/>
                <w:rtl/>
              </w:rPr>
              <w:t>،</w:t>
            </w:r>
            <w:r w:rsidR="00471FA6">
              <w:rPr>
                <w:rFonts w:ascii="Dubai" w:hAnsi="Dubai" w:cs="Dubai" w:hint="cs"/>
                <w:b w:val="0"/>
                <w:sz w:val="22"/>
                <w:szCs w:val="22"/>
                <w:rtl/>
              </w:rPr>
              <w:t xml:space="preserve"> </w:t>
            </w:r>
            <w:hyperlink r:id="rId12" w:history="1">
              <w:r w:rsidRPr="00471FA6">
                <w:rPr>
                  <w:rStyle w:val="Hyperlink"/>
                  <w:b w:val="0"/>
                  <w:sz w:val="22"/>
                  <w:szCs w:val="22"/>
                  <w:lang w:val="en-US"/>
                </w:rPr>
                <w:t>C21/70</w:t>
              </w:r>
            </w:hyperlink>
            <w:r w:rsidR="00471FA6" w:rsidRPr="00471FA6">
              <w:rPr>
                <w:rFonts w:ascii="Dubai" w:hAnsi="Dubai" w:cs="Dubai"/>
                <w:b w:val="0"/>
                <w:sz w:val="22"/>
                <w:szCs w:val="22"/>
                <w:rtl/>
              </w:rPr>
              <w:t xml:space="preserve">، </w:t>
            </w:r>
            <w:hyperlink r:id="rId13" w:history="1">
              <w:r w:rsidRPr="00471FA6">
                <w:rPr>
                  <w:rStyle w:val="Hyperlink"/>
                  <w:b w:val="0"/>
                  <w:sz w:val="22"/>
                  <w:szCs w:val="22"/>
                </w:rPr>
                <w:t>INF/9</w:t>
              </w:r>
            </w:hyperlink>
            <w:r w:rsidR="00471FA6" w:rsidRPr="00471FA6">
              <w:rPr>
                <w:rFonts w:ascii="Dubai" w:hAnsi="Dubai" w:cs="Dubai"/>
                <w:b w:val="0"/>
                <w:sz w:val="22"/>
                <w:szCs w:val="22"/>
                <w:rtl/>
              </w:rPr>
              <w:t xml:space="preserve">، </w:t>
            </w:r>
            <w:hyperlink r:id="rId14" w:history="1">
              <w:r w:rsidRPr="00471FA6">
                <w:rPr>
                  <w:rStyle w:val="Hyperlink"/>
                  <w:b w:val="0"/>
                  <w:sz w:val="22"/>
                  <w:szCs w:val="22"/>
                </w:rPr>
                <w:t>INF/12</w:t>
              </w:r>
              <w:bookmarkEnd w:id="5"/>
            </w:hyperlink>
          </w:p>
        </w:tc>
      </w:tr>
      <w:tr w:rsidR="005A4E1A" w:rsidRPr="00C77DD6" w14:paraId="58A7A6F8" w14:textId="77777777" w:rsidTr="005A4E1A">
        <w:trPr>
          <w:jc w:val="center"/>
        </w:trPr>
        <w:tc>
          <w:tcPr>
            <w:tcW w:w="184" w:type="pct"/>
          </w:tcPr>
          <w:p w14:paraId="444194FF" w14:textId="77777777" w:rsidR="005A4E1A" w:rsidRPr="00C77DD6" w:rsidRDefault="005A4E1A" w:rsidP="009D172D">
            <w:pPr>
              <w:pStyle w:val="toc0"/>
              <w:bidi/>
              <w:spacing w:before="60" w:after="60" w:line="360" w:lineRule="exact"/>
              <w:rPr>
                <w:rFonts w:ascii="Dubai" w:hAnsi="Dubai" w:cs="Dubai"/>
                <w:b w:val="0"/>
                <w:sz w:val="22"/>
                <w:szCs w:val="22"/>
              </w:rPr>
            </w:pPr>
            <w:r w:rsidRPr="00C77DD6">
              <w:rPr>
                <w:rFonts w:ascii="Dubai" w:hAnsi="Dubai" w:cs="Dubai"/>
                <w:b w:val="0"/>
                <w:sz w:val="22"/>
                <w:szCs w:val="22"/>
              </w:rPr>
              <w:t>5</w:t>
            </w:r>
          </w:p>
        </w:tc>
        <w:tc>
          <w:tcPr>
            <w:tcW w:w="3862" w:type="pct"/>
          </w:tcPr>
          <w:p w14:paraId="22FDE616" w14:textId="40CCE8D3" w:rsidR="005A4E1A" w:rsidRPr="00215BEE" w:rsidRDefault="00215BEE" w:rsidP="00215BEE">
            <w:pPr>
              <w:pStyle w:val="toc0"/>
              <w:bidi/>
              <w:spacing w:before="60" w:after="60" w:line="360" w:lineRule="exact"/>
              <w:jc w:val="both"/>
              <w:rPr>
                <w:rFonts w:ascii="Dubai" w:hAnsi="Dubai" w:cs="Dubai"/>
                <w:b w:val="0"/>
                <w:sz w:val="22"/>
                <w:szCs w:val="22"/>
              </w:rPr>
            </w:pPr>
            <w:r w:rsidRPr="00215BEE">
              <w:rPr>
                <w:rFonts w:ascii="Dubai" w:hAnsi="Dubai" w:cs="Dubai"/>
                <w:sz w:val="22"/>
                <w:szCs w:val="22"/>
                <w:rtl/>
              </w:rPr>
              <w:t>تقرير رئيس</w:t>
            </w:r>
            <w:r w:rsidR="000027EA">
              <w:rPr>
                <w:rFonts w:ascii="Dubai" w:hAnsi="Dubai" w:cs="Dubai" w:hint="cs"/>
                <w:sz w:val="22"/>
                <w:szCs w:val="22"/>
                <w:rtl/>
              </w:rPr>
              <w:t>ة</w:t>
            </w:r>
            <w:r w:rsidRPr="00215BEE">
              <w:rPr>
                <w:rFonts w:ascii="Dubai" w:hAnsi="Dubai" w:cs="Dubai"/>
                <w:sz w:val="22"/>
                <w:szCs w:val="22"/>
                <w:rtl/>
              </w:rPr>
              <w:t xml:space="preserve"> فريق العمل التابع للمجلس</w:t>
            </w:r>
            <w:r w:rsidRPr="00215BEE">
              <w:rPr>
                <w:rFonts w:ascii="Dubai" w:hAnsi="Dubai" w:cs="Dubai"/>
                <w:sz w:val="22"/>
                <w:szCs w:val="22"/>
              </w:rPr>
              <w:t xml:space="preserve"> </w:t>
            </w:r>
            <w:r w:rsidRPr="00215BEE">
              <w:rPr>
                <w:rFonts w:ascii="Dubai" w:hAnsi="Dubai" w:cs="Dubai"/>
                <w:sz w:val="22"/>
                <w:szCs w:val="22"/>
                <w:rtl/>
              </w:rPr>
              <w:t xml:space="preserve">والمعني بالموارد المالية والبشرية </w:t>
            </w:r>
            <w:r w:rsidRPr="00215BEE">
              <w:rPr>
                <w:rFonts w:ascii="Dubai" w:hAnsi="Dubai" w:cs="Dubai"/>
                <w:b w:val="0"/>
                <w:bCs/>
                <w:sz w:val="22"/>
                <w:szCs w:val="22"/>
                <w:lang w:bidi="ar-SY"/>
              </w:rPr>
              <w:t>(CWG-FHR</w:t>
            </w:r>
            <w:r w:rsidR="001D7CBA">
              <w:rPr>
                <w:rFonts w:ascii="Dubai" w:hAnsi="Dubai" w:cs="Dubai"/>
                <w:b w:val="0"/>
                <w:bCs/>
                <w:sz w:val="22"/>
                <w:szCs w:val="22"/>
                <w:lang w:bidi="ar-SY"/>
              </w:rPr>
              <w:t>)</w:t>
            </w:r>
          </w:p>
        </w:tc>
        <w:tc>
          <w:tcPr>
            <w:tcW w:w="954" w:type="pct"/>
          </w:tcPr>
          <w:p w14:paraId="01709F9B" w14:textId="04B05252" w:rsidR="005A4E1A" w:rsidRPr="00471FA6" w:rsidRDefault="00485FF8" w:rsidP="00471FA6">
            <w:pPr>
              <w:pStyle w:val="toc0"/>
              <w:bidi/>
              <w:spacing w:before="60" w:after="60" w:line="360" w:lineRule="exact"/>
              <w:jc w:val="center"/>
              <w:rPr>
                <w:rFonts w:ascii="Dubai" w:hAnsi="Dubai" w:cs="Dubai"/>
                <w:b w:val="0"/>
                <w:sz w:val="22"/>
                <w:szCs w:val="18"/>
              </w:rPr>
            </w:pPr>
            <w:hyperlink r:id="rId15" w:history="1">
              <w:bookmarkStart w:id="6" w:name="lt_pId030"/>
              <w:r w:rsidR="00215BEE" w:rsidRPr="00471FA6">
                <w:rPr>
                  <w:rStyle w:val="Hyperlink"/>
                  <w:b w:val="0"/>
                  <w:sz w:val="22"/>
                  <w:szCs w:val="18"/>
                </w:rPr>
                <w:t>C21/50+Add.1</w:t>
              </w:r>
              <w:bookmarkEnd w:id="6"/>
            </w:hyperlink>
          </w:p>
        </w:tc>
      </w:tr>
      <w:tr w:rsidR="005A4E1A" w:rsidRPr="00C77DD6" w14:paraId="52C395BA" w14:textId="77777777" w:rsidTr="005A4E1A">
        <w:trPr>
          <w:jc w:val="center"/>
        </w:trPr>
        <w:tc>
          <w:tcPr>
            <w:tcW w:w="184" w:type="pct"/>
          </w:tcPr>
          <w:p w14:paraId="32BD51A3" w14:textId="77777777" w:rsidR="005A4E1A" w:rsidRPr="00C77DD6" w:rsidRDefault="005A4E1A" w:rsidP="009D172D">
            <w:pPr>
              <w:pStyle w:val="toc0"/>
              <w:bidi/>
              <w:spacing w:before="60" w:after="60" w:line="360" w:lineRule="exact"/>
              <w:rPr>
                <w:rFonts w:ascii="Dubai" w:hAnsi="Dubai" w:cs="Dubai"/>
                <w:b w:val="0"/>
                <w:sz w:val="22"/>
                <w:szCs w:val="22"/>
              </w:rPr>
            </w:pPr>
            <w:r w:rsidRPr="00C77DD6">
              <w:rPr>
                <w:rFonts w:ascii="Dubai" w:hAnsi="Dubai" w:cs="Dubai"/>
                <w:b w:val="0"/>
                <w:sz w:val="22"/>
                <w:szCs w:val="22"/>
              </w:rPr>
              <w:t>6</w:t>
            </w:r>
          </w:p>
        </w:tc>
        <w:tc>
          <w:tcPr>
            <w:tcW w:w="3862" w:type="pct"/>
          </w:tcPr>
          <w:p w14:paraId="23F19B7B" w14:textId="4C91632C" w:rsidR="005A4E1A" w:rsidRPr="00215BEE" w:rsidRDefault="00215BEE" w:rsidP="009D172D">
            <w:pPr>
              <w:pStyle w:val="toc0"/>
              <w:bidi/>
              <w:spacing w:before="60" w:after="60" w:line="360" w:lineRule="exact"/>
              <w:jc w:val="both"/>
              <w:rPr>
                <w:rFonts w:ascii="Dubai" w:hAnsi="Dubai" w:cs="Dubai"/>
                <w:b w:val="0"/>
                <w:sz w:val="26"/>
                <w:szCs w:val="22"/>
              </w:rPr>
            </w:pPr>
            <w:r w:rsidRPr="00215BEE">
              <w:rPr>
                <w:rFonts w:ascii="Dubai" w:hAnsi="Dubai" w:cs="Dubai"/>
                <w:sz w:val="26"/>
                <w:szCs w:val="22"/>
                <w:rtl/>
              </w:rPr>
              <w:t>المتأخرات وحسابات</w:t>
            </w:r>
            <w:r w:rsidR="008630E7">
              <w:rPr>
                <w:rFonts w:ascii="Dubai" w:hAnsi="Dubai" w:cs="Dubai" w:hint="cs"/>
                <w:sz w:val="26"/>
                <w:szCs w:val="22"/>
                <w:rtl/>
              </w:rPr>
              <w:t>ها الخاصة</w:t>
            </w:r>
          </w:p>
        </w:tc>
        <w:bookmarkStart w:id="7" w:name="lt_pId033"/>
        <w:tc>
          <w:tcPr>
            <w:tcW w:w="954" w:type="pct"/>
          </w:tcPr>
          <w:p w14:paraId="06E6792E" w14:textId="289812B6" w:rsidR="005A4E1A" w:rsidRPr="00471FA6" w:rsidRDefault="00215BEE" w:rsidP="00471FA6">
            <w:pPr>
              <w:pStyle w:val="toc0"/>
              <w:bidi/>
              <w:spacing w:before="60" w:after="60" w:line="360" w:lineRule="exact"/>
              <w:jc w:val="center"/>
              <w:rPr>
                <w:rFonts w:ascii="Dubai" w:hAnsi="Dubai" w:cs="Dubai"/>
                <w:b w:val="0"/>
                <w:sz w:val="22"/>
                <w:szCs w:val="22"/>
              </w:rPr>
            </w:pPr>
            <w:r w:rsidRPr="00471FA6">
              <w:rPr>
                <w:rFonts w:ascii="Dubai" w:hAnsi="Dubai" w:cs="Dubai"/>
                <w:b w:val="0"/>
                <w:sz w:val="22"/>
                <w:szCs w:val="22"/>
                <w:lang w:eastAsia="en-GB"/>
              </w:rPr>
              <w:fldChar w:fldCharType="begin"/>
            </w:r>
            <w:r w:rsidRPr="00471FA6">
              <w:rPr>
                <w:rFonts w:ascii="Dubai" w:hAnsi="Dubai" w:cs="Dubai"/>
                <w:b w:val="0"/>
                <w:sz w:val="22"/>
                <w:szCs w:val="22"/>
                <w:lang w:eastAsia="en-GB"/>
              </w:rPr>
              <w:instrText xml:space="preserve"> HYPERLINK "https://www.itu.int/md/S21-CL-C-0011/en" </w:instrText>
            </w:r>
            <w:r w:rsidRPr="00471FA6">
              <w:rPr>
                <w:rFonts w:ascii="Dubai" w:hAnsi="Dubai" w:cs="Dubai"/>
                <w:b w:val="0"/>
                <w:sz w:val="22"/>
                <w:szCs w:val="22"/>
                <w:lang w:eastAsia="en-GB"/>
              </w:rPr>
              <w:fldChar w:fldCharType="separate"/>
            </w:r>
            <w:r w:rsidRPr="00471FA6">
              <w:rPr>
                <w:rStyle w:val="Hyperlink"/>
                <w:b w:val="0"/>
                <w:sz w:val="22"/>
                <w:szCs w:val="18"/>
              </w:rPr>
              <w:t>C21/11</w:t>
            </w:r>
            <w:r w:rsidRPr="00471FA6">
              <w:rPr>
                <w:rFonts w:ascii="Dubai" w:hAnsi="Dubai" w:cs="Dubai"/>
                <w:b w:val="0"/>
                <w:sz w:val="22"/>
                <w:szCs w:val="22"/>
                <w:lang w:eastAsia="en-GB"/>
              </w:rPr>
              <w:fldChar w:fldCharType="end"/>
            </w:r>
            <w:r w:rsidR="00471FA6" w:rsidRPr="00471FA6">
              <w:rPr>
                <w:rFonts w:ascii="Dubai" w:hAnsi="Dubai" w:cs="Dubai"/>
                <w:b w:val="0"/>
                <w:sz w:val="22"/>
                <w:szCs w:val="18"/>
                <w:rtl/>
              </w:rPr>
              <w:t xml:space="preserve">، </w:t>
            </w:r>
            <w:hyperlink r:id="rId16" w:history="1">
              <w:r w:rsidRPr="00471FA6">
                <w:rPr>
                  <w:rStyle w:val="Hyperlink"/>
                  <w:b w:val="0"/>
                  <w:sz w:val="22"/>
                  <w:szCs w:val="18"/>
                </w:rPr>
                <w:t>INF/10</w:t>
              </w:r>
            </w:hyperlink>
            <w:r w:rsidR="00471FA6" w:rsidRPr="00471FA6">
              <w:rPr>
                <w:rFonts w:ascii="Dubai" w:hAnsi="Dubai" w:cs="Dubai"/>
                <w:b w:val="0"/>
                <w:sz w:val="22"/>
                <w:szCs w:val="18"/>
                <w:rtl/>
              </w:rPr>
              <w:t xml:space="preserve">، </w:t>
            </w:r>
            <w:hyperlink r:id="rId17" w:history="1">
              <w:r w:rsidRPr="00471FA6">
                <w:rPr>
                  <w:rStyle w:val="Hyperlink"/>
                  <w:b w:val="0"/>
                  <w:sz w:val="22"/>
                  <w:szCs w:val="18"/>
                </w:rPr>
                <w:t>C21/DT/3</w:t>
              </w:r>
              <w:bookmarkEnd w:id="7"/>
            </w:hyperlink>
          </w:p>
        </w:tc>
      </w:tr>
      <w:tr w:rsidR="005A4E1A" w:rsidRPr="00C77DD6" w14:paraId="1168CAF4" w14:textId="77777777" w:rsidTr="005A4E1A">
        <w:trPr>
          <w:jc w:val="center"/>
        </w:trPr>
        <w:tc>
          <w:tcPr>
            <w:tcW w:w="184" w:type="pct"/>
          </w:tcPr>
          <w:p w14:paraId="3453ED5E" w14:textId="77777777" w:rsidR="005A4E1A" w:rsidRPr="00C77DD6" w:rsidRDefault="005A4E1A" w:rsidP="009D172D">
            <w:pPr>
              <w:pStyle w:val="toc0"/>
              <w:bidi/>
              <w:spacing w:before="60" w:after="60" w:line="360" w:lineRule="exact"/>
              <w:rPr>
                <w:rFonts w:ascii="Dubai" w:hAnsi="Dubai" w:cs="Dubai"/>
                <w:b w:val="0"/>
                <w:sz w:val="22"/>
                <w:szCs w:val="22"/>
              </w:rPr>
            </w:pPr>
            <w:r w:rsidRPr="00C77DD6">
              <w:rPr>
                <w:rFonts w:ascii="Dubai" w:hAnsi="Dubai" w:cs="Dubai"/>
                <w:b w:val="0"/>
                <w:sz w:val="22"/>
                <w:szCs w:val="22"/>
              </w:rPr>
              <w:t>7</w:t>
            </w:r>
          </w:p>
        </w:tc>
        <w:tc>
          <w:tcPr>
            <w:tcW w:w="3862" w:type="pct"/>
          </w:tcPr>
          <w:p w14:paraId="12C5FF1A" w14:textId="696F6C0D" w:rsidR="005A4E1A" w:rsidRPr="00215BEE" w:rsidRDefault="00215BEE" w:rsidP="009D172D">
            <w:pPr>
              <w:pStyle w:val="toc0"/>
              <w:bidi/>
              <w:spacing w:before="60" w:after="60" w:line="360" w:lineRule="exact"/>
              <w:jc w:val="both"/>
              <w:rPr>
                <w:rFonts w:ascii="Dubai" w:hAnsi="Dubai" w:cs="Dubai"/>
                <w:b w:val="0"/>
                <w:sz w:val="22"/>
                <w:szCs w:val="22"/>
                <w:lang w:bidi="ar-EG"/>
              </w:rPr>
            </w:pPr>
            <w:r w:rsidRPr="00215BEE">
              <w:rPr>
                <w:rFonts w:ascii="Dubai" w:hAnsi="Dubai" w:cs="Dubai"/>
                <w:sz w:val="22"/>
                <w:szCs w:val="22"/>
                <w:rtl/>
              </w:rPr>
              <w:t>تقرير المراجع الداخلي عن أنشطة المراجعة الداخلية</w:t>
            </w:r>
          </w:p>
        </w:tc>
        <w:tc>
          <w:tcPr>
            <w:tcW w:w="954" w:type="pct"/>
          </w:tcPr>
          <w:p w14:paraId="50D834A7" w14:textId="3CB564EA" w:rsidR="005A4E1A" w:rsidRPr="00471FA6" w:rsidRDefault="00485FF8" w:rsidP="00471FA6">
            <w:pPr>
              <w:pStyle w:val="toc0"/>
              <w:bidi/>
              <w:spacing w:before="60" w:after="60" w:line="360" w:lineRule="exact"/>
              <w:jc w:val="center"/>
              <w:rPr>
                <w:rFonts w:ascii="Dubai" w:hAnsi="Dubai" w:cs="Dubai"/>
                <w:b w:val="0"/>
                <w:sz w:val="22"/>
                <w:szCs w:val="18"/>
              </w:rPr>
            </w:pPr>
            <w:hyperlink r:id="rId18" w:history="1">
              <w:bookmarkStart w:id="8" w:name="lt_pId036"/>
              <w:r w:rsidR="00215BEE" w:rsidRPr="00471FA6">
                <w:rPr>
                  <w:rStyle w:val="Hyperlink"/>
                  <w:b w:val="0"/>
                  <w:sz w:val="22"/>
                  <w:szCs w:val="18"/>
                </w:rPr>
                <w:t>C21/44</w:t>
              </w:r>
              <w:bookmarkEnd w:id="8"/>
            </w:hyperlink>
            <w:r w:rsidR="00D0206C" w:rsidRPr="00D0206C">
              <w:rPr>
                <w:b w:val="0"/>
                <w:bCs/>
                <w:color w:val="0000FF"/>
                <w:sz w:val="22"/>
                <w:szCs w:val="22"/>
                <w:u w:val="single"/>
              </w:rPr>
              <w:t>+Cor.1</w:t>
            </w:r>
          </w:p>
        </w:tc>
      </w:tr>
      <w:tr w:rsidR="00215BEE" w:rsidRPr="00215BEE" w14:paraId="7C2BF479" w14:textId="77777777" w:rsidTr="005A4E1A">
        <w:trPr>
          <w:jc w:val="center"/>
        </w:trPr>
        <w:tc>
          <w:tcPr>
            <w:tcW w:w="184" w:type="pct"/>
          </w:tcPr>
          <w:p w14:paraId="64462492" w14:textId="3D4ECE54" w:rsidR="00215BEE" w:rsidRPr="00C77DD6" w:rsidRDefault="00215BEE" w:rsidP="009D172D">
            <w:pPr>
              <w:pStyle w:val="toc0"/>
              <w:bidi/>
              <w:spacing w:before="60" w:after="60" w:line="360" w:lineRule="exact"/>
              <w:rPr>
                <w:rFonts w:ascii="Dubai" w:hAnsi="Dubai" w:cs="Dubai"/>
                <w:b w:val="0"/>
                <w:sz w:val="22"/>
                <w:szCs w:val="22"/>
              </w:rPr>
            </w:pPr>
            <w:r>
              <w:rPr>
                <w:rFonts w:ascii="Dubai" w:hAnsi="Dubai" w:cs="Dubai"/>
                <w:b w:val="0"/>
                <w:sz w:val="22"/>
                <w:szCs w:val="22"/>
              </w:rPr>
              <w:t>8</w:t>
            </w:r>
          </w:p>
        </w:tc>
        <w:tc>
          <w:tcPr>
            <w:tcW w:w="3862" w:type="pct"/>
          </w:tcPr>
          <w:p w14:paraId="71F5E0C9" w14:textId="1470FF78" w:rsidR="00215BEE" w:rsidRPr="00215BEE" w:rsidRDefault="00215BEE" w:rsidP="009D172D">
            <w:pPr>
              <w:pStyle w:val="toc0"/>
              <w:bidi/>
              <w:spacing w:before="60" w:after="60" w:line="360" w:lineRule="exact"/>
              <w:jc w:val="both"/>
              <w:rPr>
                <w:rFonts w:ascii="Dubai" w:hAnsi="Dubai" w:cs="Dubai"/>
                <w:sz w:val="26"/>
                <w:szCs w:val="22"/>
                <w:rtl/>
              </w:rPr>
            </w:pPr>
            <w:r w:rsidRPr="00215BEE">
              <w:rPr>
                <w:rFonts w:ascii="Dubai" w:hAnsi="Dubai" w:cs="Dubai"/>
                <w:sz w:val="26"/>
                <w:szCs w:val="22"/>
                <w:rtl/>
              </w:rPr>
              <w:t>وظيفة وعملية التحقيق الجديد</w:t>
            </w:r>
            <w:r w:rsidR="000027EA">
              <w:rPr>
                <w:rFonts w:ascii="Dubai" w:hAnsi="Dubai" w:cs="Dubai" w:hint="cs"/>
                <w:sz w:val="26"/>
                <w:szCs w:val="22"/>
                <w:rtl/>
              </w:rPr>
              <w:t>تان</w:t>
            </w:r>
          </w:p>
        </w:tc>
        <w:tc>
          <w:tcPr>
            <w:tcW w:w="954" w:type="pct"/>
          </w:tcPr>
          <w:p w14:paraId="00BD6081" w14:textId="71CE39E1" w:rsidR="00215BEE" w:rsidRPr="00471FA6" w:rsidRDefault="00485FF8" w:rsidP="00471FA6">
            <w:pPr>
              <w:tabs>
                <w:tab w:val="right" w:pos="9781"/>
              </w:tabs>
              <w:spacing w:after="120"/>
              <w:jc w:val="center"/>
              <w:rPr>
                <w:rFonts w:asciiTheme="minorHAnsi" w:eastAsia="Times New Roman" w:hAnsiTheme="minorHAnsi" w:cstheme="minorBidi"/>
              </w:rPr>
            </w:pPr>
            <w:hyperlink r:id="rId19" w:history="1">
              <w:bookmarkStart w:id="9" w:name="lt_pId039"/>
              <w:r w:rsidR="00215BEE" w:rsidRPr="00471FA6">
                <w:rPr>
                  <w:rStyle w:val="Hyperlink"/>
                  <w:rFonts w:eastAsia="Times New Roman"/>
                </w:rPr>
                <w:t>C21/60</w:t>
              </w:r>
              <w:bookmarkEnd w:id="9"/>
            </w:hyperlink>
          </w:p>
        </w:tc>
      </w:tr>
    </w:tbl>
    <w:p w14:paraId="116277DA" w14:textId="72C40937" w:rsidR="004E7077" w:rsidRDefault="004E7077" w:rsidP="002154EE">
      <w:pPr>
        <w:rPr>
          <w:rtl/>
        </w:rPr>
      </w:pPr>
    </w:p>
    <w:p w14:paraId="65A26F8D" w14:textId="77777777" w:rsidR="004E7077" w:rsidRDefault="004E7077">
      <w:pPr>
        <w:tabs>
          <w:tab w:val="clear" w:pos="794"/>
        </w:tabs>
        <w:bidi w:val="0"/>
        <w:spacing w:before="0" w:after="160" w:line="259" w:lineRule="auto"/>
        <w:jc w:val="left"/>
        <w:rPr>
          <w:rtl/>
        </w:rPr>
      </w:pPr>
      <w:r>
        <w:rPr>
          <w:rtl/>
        </w:rPr>
        <w:br w:type="page"/>
      </w:r>
    </w:p>
    <w:p w14:paraId="29671602" w14:textId="2C55F760" w:rsidR="00706D7A" w:rsidRDefault="004E7077" w:rsidP="004E7077">
      <w:pPr>
        <w:pStyle w:val="Heading1"/>
        <w:rPr>
          <w:rtl/>
          <w:lang w:bidi="ar-EG"/>
        </w:rPr>
      </w:pPr>
      <w:r w:rsidRPr="004E7077">
        <w:lastRenderedPageBreak/>
        <w:t>1</w:t>
      </w:r>
      <w:r w:rsidRPr="004E7077">
        <w:tab/>
      </w:r>
      <w:r w:rsidRPr="004E7077">
        <w:rPr>
          <w:rFonts w:hint="cs"/>
          <w:rtl/>
        </w:rPr>
        <w:t xml:space="preserve">نتائج المناقشات التي جرت يوم 9 يونيو </w:t>
      </w:r>
      <w:r w:rsidR="00D15FD9">
        <w:t>2021</w:t>
      </w:r>
      <w:r>
        <w:rPr>
          <w:rFonts w:hint="cs"/>
          <w:rtl/>
          <w:lang w:bidi="ar-EG"/>
        </w:rPr>
        <w:t xml:space="preserve"> </w:t>
      </w:r>
      <w:r w:rsidR="001E7C1B">
        <w:rPr>
          <w:rFonts w:hint="cs"/>
          <w:rtl/>
          <w:lang w:bidi="ar-EG"/>
        </w:rPr>
        <w:t xml:space="preserve">(الوثيقة </w:t>
      </w:r>
      <w:hyperlink r:id="rId20" w:history="1">
        <w:r w:rsidR="001E7C1B" w:rsidRPr="00106FFA">
          <w:rPr>
            <w:rFonts w:eastAsia="MS Mincho" w:cs="Calibri"/>
            <w:color w:val="0563C1"/>
            <w:u w:val="single"/>
          </w:rPr>
          <w:t>C21/DT/1(Rev.1)</w:t>
        </w:r>
      </w:hyperlink>
      <w:r w:rsidR="001E7C1B">
        <w:rPr>
          <w:rFonts w:hint="cs"/>
          <w:rtl/>
          <w:lang w:bidi="ar-EG"/>
        </w:rPr>
        <w:t>)</w:t>
      </w:r>
    </w:p>
    <w:p w14:paraId="1740220A" w14:textId="7A37A72E" w:rsidR="004E7077" w:rsidRDefault="004E7077" w:rsidP="004E7077">
      <w:pPr>
        <w:rPr>
          <w:rtl/>
          <w:lang w:bidi="ar-EG"/>
        </w:rPr>
      </w:pPr>
      <w:r>
        <w:rPr>
          <w:lang w:bidi="ar-EG"/>
        </w:rPr>
        <w:t>1.1</w:t>
      </w:r>
      <w:r>
        <w:rPr>
          <w:lang w:bidi="ar-EG"/>
        </w:rPr>
        <w:tab/>
      </w:r>
      <w:r w:rsidR="001E7C1B">
        <w:rPr>
          <w:rFonts w:hint="cs"/>
          <w:b/>
          <w:bCs/>
          <w:rtl/>
          <w:lang w:bidi="ar-EG"/>
        </w:rPr>
        <w:t xml:space="preserve">أحاط الاجتماع </w:t>
      </w:r>
      <w:r w:rsidRPr="001E7C1B">
        <w:rPr>
          <w:b/>
          <w:bCs/>
          <w:rtl/>
          <w:lang w:bidi="ar-EG"/>
        </w:rPr>
        <w:t>علماً</w:t>
      </w:r>
      <w:r w:rsidRPr="001E7C1B">
        <w:rPr>
          <w:rtl/>
          <w:lang w:bidi="ar-EG"/>
        </w:rPr>
        <w:t xml:space="preserve"> بالوثيقة </w:t>
      </w:r>
      <w:r w:rsidR="001E7C1B" w:rsidRPr="001E7C1B">
        <w:rPr>
          <w:rFonts w:eastAsia="Times New Roman" w:cs="Calibri"/>
          <w:lang w:val="en-CA" w:eastAsia="en-GB"/>
        </w:rPr>
        <w:t>C21/DT/1(Rev.1)</w:t>
      </w:r>
      <w:r w:rsidRPr="001E7C1B">
        <w:rPr>
          <w:rFonts w:hint="cs"/>
          <w:rtl/>
          <w:lang w:bidi="ar-EG"/>
        </w:rPr>
        <w:t>.</w:t>
      </w:r>
    </w:p>
    <w:p w14:paraId="36C556D2" w14:textId="24CA30B1" w:rsidR="002318DE" w:rsidRDefault="002318DE" w:rsidP="003D065E">
      <w:pPr>
        <w:pStyle w:val="Heading1"/>
        <w:tabs>
          <w:tab w:val="right" w:pos="2889"/>
        </w:tabs>
        <w:rPr>
          <w:rtl/>
          <w:lang w:bidi="ar-EG"/>
        </w:rPr>
      </w:pPr>
      <w:r>
        <w:rPr>
          <w:lang w:bidi="ar-EG"/>
        </w:rPr>
        <w:t>2</w:t>
      </w:r>
      <w:r>
        <w:rPr>
          <w:lang w:bidi="ar-EG"/>
        </w:rPr>
        <w:tab/>
      </w:r>
      <w:r w:rsidRPr="005A4E1A">
        <w:rPr>
          <w:rtl/>
        </w:rPr>
        <w:t>مشروع ميزانية</w:t>
      </w:r>
      <w:r w:rsidR="003D065E">
        <w:rPr>
          <w:rFonts w:hint="cs"/>
          <w:rtl/>
          <w:lang w:bidi="ar-EG"/>
        </w:rPr>
        <w:t xml:space="preserve"> الاتحاد</w:t>
      </w:r>
      <w:r w:rsidRPr="005A4E1A">
        <w:rPr>
          <w:rtl/>
        </w:rPr>
        <w:t xml:space="preserve"> للفترة </w:t>
      </w:r>
      <w:r w:rsidRPr="005A4E1A">
        <w:t>2023-2022</w:t>
      </w:r>
      <w:r>
        <w:rPr>
          <w:rFonts w:hint="cs"/>
          <w:rtl/>
          <w:lang w:bidi="ar-EG"/>
        </w:rPr>
        <w:t xml:space="preserve"> </w:t>
      </w:r>
      <w:r w:rsidR="003D065E">
        <w:rPr>
          <w:rFonts w:hint="cs"/>
          <w:rtl/>
          <w:lang w:bidi="ar-EG"/>
        </w:rPr>
        <w:t>(</w:t>
      </w:r>
      <w:r w:rsidR="00D15FD9">
        <w:rPr>
          <w:rFonts w:hint="cs"/>
          <w:rtl/>
          <w:lang w:bidi="ar-EG"/>
        </w:rPr>
        <w:t>تابع</w:t>
      </w:r>
      <w:r w:rsidR="003D065E">
        <w:rPr>
          <w:rFonts w:hint="cs"/>
          <w:rtl/>
          <w:lang w:bidi="ar-EG"/>
        </w:rPr>
        <w:t>) (</w:t>
      </w:r>
      <w:r w:rsidR="003D065E" w:rsidRPr="00076A82">
        <w:rPr>
          <w:rFonts w:hint="cs"/>
          <w:rtl/>
          <w:lang w:bidi="ar-EG"/>
        </w:rPr>
        <w:t xml:space="preserve">الوثيقة </w:t>
      </w:r>
      <w:hyperlink r:id="rId21" w:history="1">
        <w:r w:rsidR="003D065E" w:rsidRPr="00076A82">
          <w:rPr>
            <w:rStyle w:val="Hyperlink"/>
            <w:lang w:bidi="ar-EG"/>
          </w:rPr>
          <w:t>C21/65</w:t>
        </w:r>
        <w:r w:rsidR="003D065E" w:rsidRPr="00076A82">
          <w:rPr>
            <w:rStyle w:val="Hyperlink"/>
            <w:rFonts w:hint="cs"/>
            <w:rtl/>
            <w:lang w:bidi="ar-EG"/>
          </w:rPr>
          <w:t xml:space="preserve"> + الإضافة </w:t>
        </w:r>
        <w:r w:rsidR="003D065E" w:rsidRPr="00076A82">
          <w:rPr>
            <w:rStyle w:val="Hyperlink"/>
            <w:lang w:bidi="ar-EG"/>
          </w:rPr>
          <w:t>1</w:t>
        </w:r>
      </w:hyperlink>
      <w:r w:rsidR="003D065E">
        <w:rPr>
          <w:rFonts w:hint="cs"/>
          <w:rtl/>
          <w:lang w:bidi="ar-EG"/>
        </w:rPr>
        <w:t>)</w:t>
      </w:r>
    </w:p>
    <w:p w14:paraId="2F652914" w14:textId="425CD93B" w:rsidR="002318DE" w:rsidRPr="002318DE" w:rsidRDefault="002318DE" w:rsidP="002318DE">
      <w:pPr>
        <w:rPr>
          <w:rtl/>
          <w:lang w:bidi="ar-EG"/>
        </w:rPr>
      </w:pPr>
      <w:r w:rsidRPr="00733B3A">
        <w:rPr>
          <w:lang w:bidi="ar-EG"/>
        </w:rPr>
        <w:t>1.2</w:t>
      </w:r>
      <w:r>
        <w:rPr>
          <w:lang w:bidi="ar-EG"/>
        </w:rPr>
        <w:tab/>
      </w:r>
      <w:r w:rsidR="00005EF8">
        <w:rPr>
          <w:rFonts w:hint="cs"/>
          <w:rtl/>
          <w:lang w:bidi="ar-EG"/>
        </w:rPr>
        <w:t xml:space="preserve">لاحظت عضوة في المجلس أن التكاليف المتعلقة بالموظفين تشكل نسبة </w:t>
      </w:r>
      <w:r w:rsidR="00005EF8">
        <w:rPr>
          <w:lang w:bidi="ar-EG"/>
        </w:rPr>
        <w:t>89</w:t>
      </w:r>
      <w:r w:rsidR="00005EF8">
        <w:rPr>
          <w:rFonts w:hint="cs"/>
          <w:rtl/>
          <w:lang w:bidi="ar-EG"/>
        </w:rPr>
        <w:t xml:space="preserve"> في المائة من الميزانية، وأن </w:t>
      </w:r>
      <w:r w:rsidR="00005EF8">
        <w:rPr>
          <w:lang w:bidi="ar-EG"/>
        </w:rPr>
        <w:t>7</w:t>
      </w:r>
      <w:r w:rsidR="00005EF8">
        <w:rPr>
          <w:rFonts w:hint="cs"/>
          <w:rtl/>
          <w:lang w:bidi="ar-EG"/>
        </w:rPr>
        <w:t xml:space="preserve"> في</w:t>
      </w:r>
      <w:r w:rsidR="00BB107E">
        <w:rPr>
          <w:rFonts w:hint="eastAsia"/>
          <w:rtl/>
          <w:lang w:bidi="ar-EG"/>
        </w:rPr>
        <w:t> </w:t>
      </w:r>
      <w:r w:rsidR="00005EF8">
        <w:rPr>
          <w:rFonts w:hint="cs"/>
          <w:rtl/>
          <w:lang w:bidi="ar-EG"/>
        </w:rPr>
        <w:t>المائة من</w:t>
      </w:r>
      <w:r w:rsidR="00206773">
        <w:rPr>
          <w:rFonts w:hint="cs"/>
          <w:rtl/>
          <w:lang w:bidi="ar-EG"/>
        </w:rPr>
        <w:t xml:space="preserve">ها </w:t>
      </w:r>
      <w:r w:rsidR="00005EF8">
        <w:rPr>
          <w:rFonts w:hint="cs"/>
          <w:rtl/>
          <w:lang w:bidi="ar-EG"/>
        </w:rPr>
        <w:t>تتصل بالمتعاقدين، ف</w:t>
      </w:r>
      <w:r w:rsidR="002A65AE">
        <w:rPr>
          <w:rFonts w:hint="cs"/>
          <w:rtl/>
          <w:lang w:bidi="ar-EG"/>
        </w:rPr>
        <w:t>استفسرت</w:t>
      </w:r>
      <w:r w:rsidR="00005EF8">
        <w:rPr>
          <w:rFonts w:hint="cs"/>
          <w:rtl/>
          <w:lang w:bidi="ar-EG"/>
        </w:rPr>
        <w:t xml:space="preserve"> عما إذا كان الرقم الأخير هو القاعدة وعن مدى استمرار ثباته في المرحلة المقبلة. كما</w:t>
      </w:r>
      <w:r w:rsidR="00BB107E">
        <w:rPr>
          <w:rFonts w:hint="eastAsia"/>
          <w:rtl/>
          <w:lang w:bidi="ar-EG"/>
        </w:rPr>
        <w:t> </w:t>
      </w:r>
      <w:r w:rsidR="00005EF8">
        <w:rPr>
          <w:rFonts w:hint="cs"/>
          <w:rtl/>
          <w:lang w:bidi="ar-EG"/>
        </w:rPr>
        <w:t xml:space="preserve">استفسرت أيضاً عن عدد الأفراد </w:t>
      </w:r>
      <w:r w:rsidR="009F4666">
        <w:rPr>
          <w:rFonts w:hint="cs"/>
          <w:rtl/>
          <w:lang w:bidi="ar-EG"/>
        </w:rPr>
        <w:t>المدرجة أسماؤهم</w:t>
      </w:r>
      <w:r w:rsidR="00005EF8">
        <w:rPr>
          <w:rFonts w:hint="cs"/>
          <w:rtl/>
          <w:lang w:bidi="ar-EG"/>
        </w:rPr>
        <w:t xml:space="preserve"> حالياً بقائمة مرتبات الاتحاد (تشير الميزانية إلى وجود </w:t>
      </w:r>
      <w:r w:rsidR="00005EF8">
        <w:rPr>
          <w:lang w:bidi="ar-EG"/>
        </w:rPr>
        <w:t>773</w:t>
      </w:r>
      <w:r w:rsidR="00005EF8">
        <w:rPr>
          <w:rFonts w:hint="cs"/>
          <w:rtl/>
          <w:lang w:bidi="ar-EG"/>
        </w:rPr>
        <w:t xml:space="preserve"> وظيفة) وعن</w:t>
      </w:r>
      <w:r w:rsidR="00BB107E">
        <w:rPr>
          <w:rFonts w:hint="eastAsia"/>
          <w:rtl/>
          <w:lang w:bidi="ar-EG"/>
        </w:rPr>
        <w:t> </w:t>
      </w:r>
      <w:r w:rsidR="00005EF8">
        <w:rPr>
          <w:rFonts w:hint="cs"/>
          <w:rtl/>
          <w:lang w:bidi="ar-EG"/>
        </w:rPr>
        <w:t xml:space="preserve">مدى اتساق هذا </w:t>
      </w:r>
      <w:r w:rsidR="00206773">
        <w:rPr>
          <w:rFonts w:hint="cs"/>
          <w:rtl/>
          <w:lang w:bidi="ar-EG"/>
        </w:rPr>
        <w:t xml:space="preserve">الرقم مع نسبة </w:t>
      </w:r>
      <w:r w:rsidR="00052EA1">
        <w:rPr>
          <w:rFonts w:hint="cs"/>
          <w:rtl/>
          <w:lang w:bidi="ar-EG"/>
        </w:rPr>
        <w:t>الشغور</w:t>
      </w:r>
      <w:r w:rsidR="00206773">
        <w:rPr>
          <w:rFonts w:hint="cs"/>
          <w:rtl/>
          <w:lang w:bidi="ar-EG"/>
        </w:rPr>
        <w:t xml:space="preserve"> المقدِّرة بـنحو </w:t>
      </w:r>
      <w:r w:rsidR="00206773">
        <w:rPr>
          <w:lang w:bidi="ar-EG"/>
        </w:rPr>
        <w:t>5</w:t>
      </w:r>
      <w:r w:rsidR="00206773">
        <w:rPr>
          <w:rFonts w:hint="cs"/>
          <w:rtl/>
          <w:lang w:bidi="ar-EG"/>
        </w:rPr>
        <w:t xml:space="preserve"> في </w:t>
      </w:r>
      <w:proofErr w:type="gramStart"/>
      <w:r w:rsidR="00206773">
        <w:rPr>
          <w:rFonts w:hint="cs"/>
          <w:rtl/>
          <w:lang w:bidi="ar-EG"/>
        </w:rPr>
        <w:t>المائة</w:t>
      </w:r>
      <w:proofErr w:type="gramEnd"/>
      <w:r w:rsidR="00206773">
        <w:rPr>
          <w:rFonts w:hint="cs"/>
          <w:rtl/>
          <w:lang w:bidi="ar-EG"/>
        </w:rPr>
        <w:t>.</w:t>
      </w:r>
      <w:r w:rsidR="00005EF8">
        <w:rPr>
          <w:rFonts w:hint="cs"/>
          <w:rtl/>
          <w:lang w:bidi="ar-EG"/>
        </w:rPr>
        <w:t xml:space="preserve"> </w:t>
      </w:r>
    </w:p>
    <w:p w14:paraId="323F4757" w14:textId="035DEE70" w:rsidR="00EB6624" w:rsidRDefault="002318DE" w:rsidP="00752969">
      <w:pPr>
        <w:rPr>
          <w:rtl/>
          <w:lang w:bidi="ar-EG"/>
        </w:rPr>
      </w:pPr>
      <w:r w:rsidRPr="005D1330">
        <w:t>2.2</w:t>
      </w:r>
      <w:r w:rsidRPr="005D1330">
        <w:tab/>
      </w:r>
      <w:r w:rsidR="00206773" w:rsidRPr="005D1330">
        <w:rPr>
          <w:rFonts w:hint="cs"/>
          <w:rtl/>
          <w:lang w:bidi="ar-EG"/>
        </w:rPr>
        <w:t xml:space="preserve">فقال رئيس دائرة إدارة الموارد المالية </w:t>
      </w:r>
      <w:r w:rsidR="00206773" w:rsidRPr="005D1330">
        <w:rPr>
          <w:lang w:bidi="ar-EG"/>
        </w:rPr>
        <w:t>(FRMD</w:t>
      </w:r>
      <w:r w:rsidR="002C093F" w:rsidRPr="005D1330">
        <w:rPr>
          <w:lang w:bidi="ar-EG"/>
        </w:rPr>
        <w:t>)</w:t>
      </w:r>
      <w:r w:rsidR="00206773" w:rsidRPr="005D1330">
        <w:rPr>
          <w:rFonts w:hint="cs"/>
          <w:rtl/>
          <w:lang w:bidi="ar-EG"/>
        </w:rPr>
        <w:t xml:space="preserve"> </w:t>
      </w:r>
      <w:r w:rsidR="000432E2" w:rsidRPr="005D1330">
        <w:rPr>
          <w:rFonts w:hint="cs"/>
          <w:rtl/>
          <w:lang w:bidi="ar-EG"/>
        </w:rPr>
        <w:t>مُجيباً</w:t>
      </w:r>
      <w:r w:rsidR="009F4666" w:rsidRPr="005D1330">
        <w:rPr>
          <w:rFonts w:hint="cs"/>
          <w:rtl/>
          <w:lang w:bidi="ar-EG"/>
        </w:rPr>
        <w:t xml:space="preserve"> على</w:t>
      </w:r>
      <w:r w:rsidR="00206773" w:rsidRPr="005D1330">
        <w:rPr>
          <w:rFonts w:hint="cs"/>
          <w:rtl/>
          <w:lang w:bidi="ar-EG"/>
        </w:rPr>
        <w:t xml:space="preserve"> الأسئلة التي طُرحت في الاجتماعين السابق والحالي إنه قد</w:t>
      </w:r>
      <w:r w:rsidR="00AF12B1" w:rsidRPr="005D1330">
        <w:rPr>
          <w:rFonts w:hint="eastAsia"/>
          <w:rtl/>
          <w:lang w:bidi="ar-EG"/>
        </w:rPr>
        <w:t> </w:t>
      </w:r>
      <w:r w:rsidR="00206773" w:rsidRPr="005D1330">
        <w:rPr>
          <w:rFonts w:hint="cs"/>
          <w:rtl/>
          <w:lang w:bidi="ar-EG"/>
        </w:rPr>
        <w:t xml:space="preserve">خُصِّصت أموال إضافية للمكتب الإقليمي للاتحاد </w:t>
      </w:r>
      <w:r w:rsidR="009F4666" w:rsidRPr="005D1330">
        <w:rPr>
          <w:rFonts w:hint="cs"/>
          <w:rtl/>
          <w:lang w:bidi="ar-EG"/>
        </w:rPr>
        <w:t xml:space="preserve">لمنطقة كومنولث الدول المستقلة </w:t>
      </w:r>
      <w:r w:rsidR="009F4666" w:rsidRPr="005D1330">
        <w:rPr>
          <w:lang w:bidi="ar-EG"/>
        </w:rPr>
        <w:t>(CIS)</w:t>
      </w:r>
      <w:r w:rsidR="009F4666" w:rsidRPr="005D1330">
        <w:rPr>
          <w:rFonts w:hint="cs"/>
          <w:rtl/>
          <w:lang w:bidi="ar-EG"/>
        </w:rPr>
        <w:t xml:space="preserve"> عملاً بالقرار </w:t>
      </w:r>
      <w:r w:rsidR="009F4666" w:rsidRPr="005D1330">
        <w:rPr>
          <w:lang w:bidi="ar-EG"/>
        </w:rPr>
        <w:t>1387</w:t>
      </w:r>
      <w:r w:rsidR="009F4666" w:rsidRPr="005D1330">
        <w:rPr>
          <w:rFonts w:hint="cs"/>
          <w:rtl/>
          <w:lang w:bidi="ar-EG"/>
        </w:rPr>
        <w:t xml:space="preserve">، </w:t>
      </w:r>
      <w:r w:rsidR="00107895" w:rsidRPr="005D1330">
        <w:rPr>
          <w:rFonts w:hint="cs"/>
          <w:rtl/>
          <w:lang w:bidi="ar-EG"/>
        </w:rPr>
        <w:t>بما في ذلك أموال</w:t>
      </w:r>
      <w:r w:rsidR="00D0206C" w:rsidRPr="005D1330">
        <w:rPr>
          <w:rFonts w:hint="cs"/>
          <w:rtl/>
          <w:lang w:bidi="ar-EG"/>
        </w:rPr>
        <w:t xml:space="preserve"> </w:t>
      </w:r>
      <w:r w:rsidR="00107895" w:rsidRPr="005D1330">
        <w:rPr>
          <w:rFonts w:hint="cs"/>
          <w:rtl/>
          <w:lang w:bidi="ar-EG"/>
        </w:rPr>
        <w:t>ل</w:t>
      </w:r>
      <w:r w:rsidR="009F4666" w:rsidRPr="005D1330">
        <w:rPr>
          <w:rFonts w:hint="cs"/>
          <w:rtl/>
          <w:lang w:bidi="ar-EG"/>
        </w:rPr>
        <w:t xml:space="preserve">وظيفة واحدة </w:t>
      </w:r>
      <w:r w:rsidR="00351EAA" w:rsidRPr="005D1330">
        <w:rPr>
          <w:rFonts w:hint="cs"/>
          <w:rtl/>
          <w:lang w:bidi="ar-EG"/>
        </w:rPr>
        <w:t xml:space="preserve">في </w:t>
      </w:r>
      <w:r w:rsidR="00F100C4" w:rsidRPr="005D1330">
        <w:rPr>
          <w:rFonts w:hint="cs"/>
          <w:rtl/>
          <w:lang w:bidi="ar-EG"/>
        </w:rPr>
        <w:t xml:space="preserve">فئة المديرين </w:t>
      </w:r>
      <w:r w:rsidR="001C13E1" w:rsidRPr="005D1330">
        <w:rPr>
          <w:rFonts w:hint="cs"/>
          <w:rtl/>
          <w:lang w:bidi="ar-EG"/>
        </w:rPr>
        <w:t xml:space="preserve">من </w:t>
      </w:r>
      <w:r w:rsidR="00BE46F0" w:rsidRPr="005D1330">
        <w:rPr>
          <w:rFonts w:hint="cs"/>
          <w:rtl/>
          <w:lang w:bidi="ar-EG"/>
        </w:rPr>
        <w:t>الرتبة</w:t>
      </w:r>
      <w:r w:rsidR="009F4666" w:rsidRPr="005D1330">
        <w:rPr>
          <w:rFonts w:hint="cs"/>
          <w:rtl/>
          <w:lang w:bidi="ar-EG"/>
        </w:rPr>
        <w:t xml:space="preserve"> </w:t>
      </w:r>
      <w:r w:rsidR="00BE46F0" w:rsidRPr="005D1330">
        <w:rPr>
          <w:lang w:bidi="ar-EG"/>
        </w:rPr>
        <w:t>D</w:t>
      </w:r>
      <w:r w:rsidR="005D1330">
        <w:rPr>
          <w:lang w:bidi="ar-EG"/>
        </w:rPr>
        <w:t>-</w:t>
      </w:r>
      <w:r w:rsidR="00BE46F0" w:rsidRPr="005D1330">
        <w:rPr>
          <w:lang w:bidi="ar-EG"/>
        </w:rPr>
        <w:t>1</w:t>
      </w:r>
      <w:r w:rsidR="009F4666" w:rsidRPr="005D1330">
        <w:rPr>
          <w:rFonts w:hint="cs"/>
          <w:rtl/>
          <w:lang w:bidi="ar-EG"/>
        </w:rPr>
        <w:t xml:space="preserve"> </w:t>
      </w:r>
      <w:r w:rsidR="00107895" w:rsidRPr="005D1330">
        <w:rPr>
          <w:rFonts w:hint="cs"/>
          <w:rtl/>
          <w:lang w:bidi="ar-EG"/>
        </w:rPr>
        <w:t xml:space="preserve">(رُقيت الفئة الفنية من الرتبة </w:t>
      </w:r>
      <w:r w:rsidR="00107895" w:rsidRPr="005D1330">
        <w:rPr>
          <w:lang w:bidi="ar-EG"/>
        </w:rPr>
        <w:t>P-5</w:t>
      </w:r>
      <w:r w:rsidR="00107895" w:rsidRPr="005D1330">
        <w:rPr>
          <w:rFonts w:hint="cs"/>
          <w:rtl/>
          <w:lang w:bidi="ar-EG"/>
        </w:rPr>
        <w:t xml:space="preserve">) </w:t>
      </w:r>
      <w:r w:rsidR="009F4666" w:rsidRPr="005D1330">
        <w:rPr>
          <w:rFonts w:hint="cs"/>
          <w:rtl/>
          <w:lang w:bidi="ar-EG"/>
        </w:rPr>
        <w:t xml:space="preserve">ووظيفة واحدة </w:t>
      </w:r>
      <w:r w:rsidR="00351EAA" w:rsidRPr="005D1330">
        <w:rPr>
          <w:rFonts w:hint="cs"/>
          <w:rtl/>
          <w:lang w:bidi="ar-EG"/>
        </w:rPr>
        <w:t xml:space="preserve">في </w:t>
      </w:r>
      <w:r w:rsidR="009F4666" w:rsidRPr="005D1330">
        <w:rPr>
          <w:rFonts w:hint="cs"/>
          <w:rtl/>
          <w:lang w:bidi="ar-EG"/>
        </w:rPr>
        <w:t>الفئة ال</w:t>
      </w:r>
      <w:r w:rsidR="003E0D6F" w:rsidRPr="005D1330">
        <w:rPr>
          <w:rFonts w:hint="cs"/>
          <w:rtl/>
          <w:lang w:bidi="ar-EG"/>
        </w:rPr>
        <w:t>فنية</w:t>
      </w:r>
      <w:r w:rsidR="009F4666" w:rsidRPr="005D1330">
        <w:rPr>
          <w:rFonts w:hint="cs"/>
          <w:rtl/>
          <w:lang w:bidi="ar-EG"/>
        </w:rPr>
        <w:t xml:space="preserve"> </w:t>
      </w:r>
      <w:r w:rsidR="00351EAA" w:rsidRPr="005D1330">
        <w:rPr>
          <w:rFonts w:hint="cs"/>
          <w:rtl/>
          <w:lang w:bidi="ar-EG"/>
        </w:rPr>
        <w:t xml:space="preserve">من </w:t>
      </w:r>
      <w:r w:rsidR="00BE46F0" w:rsidRPr="005D1330">
        <w:rPr>
          <w:rFonts w:hint="cs"/>
          <w:rtl/>
          <w:lang w:bidi="ar-EG"/>
        </w:rPr>
        <w:t>الرتبة</w:t>
      </w:r>
      <w:r w:rsidR="009F4666" w:rsidRPr="005D1330">
        <w:rPr>
          <w:rFonts w:hint="cs"/>
          <w:rtl/>
          <w:lang w:bidi="ar-EG"/>
        </w:rPr>
        <w:t xml:space="preserve"> </w:t>
      </w:r>
      <w:r w:rsidR="00BE46F0" w:rsidRPr="005D1330">
        <w:rPr>
          <w:lang w:bidi="ar-EG"/>
        </w:rPr>
        <w:t>P</w:t>
      </w:r>
      <w:r w:rsidR="005D1330">
        <w:rPr>
          <w:lang w:bidi="ar-EG"/>
        </w:rPr>
        <w:noBreakHyphen/>
      </w:r>
      <w:r w:rsidR="00BE46F0" w:rsidRPr="005D1330">
        <w:rPr>
          <w:lang w:bidi="ar-EG"/>
        </w:rPr>
        <w:t>4</w:t>
      </w:r>
      <w:r w:rsidR="00F100C4" w:rsidRPr="005D1330">
        <w:rPr>
          <w:rFonts w:hint="cs"/>
          <w:rtl/>
          <w:lang w:bidi="ar-EG"/>
        </w:rPr>
        <w:t xml:space="preserve"> </w:t>
      </w:r>
      <w:r w:rsidR="009F4666" w:rsidRPr="005D1330">
        <w:rPr>
          <w:rFonts w:hint="cs"/>
          <w:rtl/>
          <w:lang w:bidi="ar-EG"/>
        </w:rPr>
        <w:t xml:space="preserve">ووظيفة واحدة </w:t>
      </w:r>
      <w:r w:rsidR="00351EAA" w:rsidRPr="005D1330">
        <w:rPr>
          <w:rFonts w:hint="cs"/>
          <w:rtl/>
          <w:lang w:bidi="ar-EG"/>
        </w:rPr>
        <w:t>في</w:t>
      </w:r>
      <w:r w:rsidR="00AF12B1" w:rsidRPr="005D1330">
        <w:rPr>
          <w:rFonts w:hint="eastAsia"/>
          <w:rtl/>
          <w:lang w:bidi="ar-EG"/>
        </w:rPr>
        <w:t> </w:t>
      </w:r>
      <w:r w:rsidR="009F4666" w:rsidRPr="005D1330">
        <w:rPr>
          <w:rFonts w:hint="cs"/>
          <w:rtl/>
          <w:lang w:bidi="ar-EG"/>
        </w:rPr>
        <w:t xml:space="preserve">فئة الخدمات العامة </w:t>
      </w:r>
      <w:r w:rsidR="00351EAA" w:rsidRPr="005D1330">
        <w:rPr>
          <w:rFonts w:hint="cs"/>
          <w:rtl/>
          <w:lang w:bidi="ar-EG"/>
        </w:rPr>
        <w:t xml:space="preserve">من </w:t>
      </w:r>
      <w:r w:rsidR="00BE46F0" w:rsidRPr="005D1330">
        <w:rPr>
          <w:rFonts w:hint="cs"/>
          <w:rtl/>
          <w:lang w:bidi="ar-EG"/>
        </w:rPr>
        <w:t>الرتبة</w:t>
      </w:r>
      <w:r w:rsidR="00F100C4" w:rsidRPr="005D1330">
        <w:rPr>
          <w:rFonts w:hint="cs"/>
          <w:rtl/>
          <w:lang w:bidi="ar-EG"/>
        </w:rPr>
        <w:t xml:space="preserve"> </w:t>
      </w:r>
      <w:r w:rsidR="00BE46F0" w:rsidRPr="005D1330">
        <w:rPr>
          <w:lang w:bidi="ar-EG"/>
        </w:rPr>
        <w:t>G</w:t>
      </w:r>
      <w:r w:rsidR="005D1330">
        <w:rPr>
          <w:lang w:bidi="ar-EG"/>
        </w:rPr>
        <w:t>-</w:t>
      </w:r>
      <w:r w:rsidR="00BE46F0" w:rsidRPr="005D1330">
        <w:rPr>
          <w:lang w:bidi="ar-EG"/>
        </w:rPr>
        <w:t>6</w:t>
      </w:r>
      <w:r w:rsidR="00351EAA" w:rsidRPr="005D1330">
        <w:rPr>
          <w:rFonts w:hint="cs"/>
          <w:rtl/>
          <w:lang w:bidi="ar-EG"/>
        </w:rPr>
        <w:t>.</w:t>
      </w:r>
      <w:r w:rsidR="003E0D6F">
        <w:rPr>
          <w:rFonts w:hint="cs"/>
          <w:rtl/>
          <w:lang w:bidi="ar-EG"/>
        </w:rPr>
        <w:t xml:space="preserve"> </w:t>
      </w:r>
      <w:r w:rsidR="00EB6624">
        <w:rPr>
          <w:rFonts w:hint="cs"/>
          <w:rtl/>
          <w:lang w:bidi="ar-EG"/>
        </w:rPr>
        <w:t>وتستأثر أرقام ملاك الموظفين بنحو 78%</w:t>
      </w:r>
      <w:r w:rsidR="00D0206C">
        <w:rPr>
          <w:rFonts w:hint="cs"/>
          <w:rtl/>
          <w:lang w:bidi="ar-EG"/>
        </w:rPr>
        <w:t xml:space="preserve"> </w:t>
      </w:r>
      <w:r w:rsidR="00EB6624" w:rsidRPr="00EB6624">
        <w:rPr>
          <w:rtl/>
        </w:rPr>
        <w:t xml:space="preserve">من الميزانية </w:t>
      </w:r>
      <w:r w:rsidR="003E0D6F">
        <w:rPr>
          <w:rFonts w:hint="cs"/>
          <w:rtl/>
          <w:lang w:bidi="ar-EG"/>
        </w:rPr>
        <w:t xml:space="preserve">ولم تتغير </w:t>
      </w:r>
      <w:r w:rsidR="00F100C4">
        <w:rPr>
          <w:rFonts w:hint="cs"/>
          <w:rtl/>
          <w:lang w:bidi="ar-EG"/>
        </w:rPr>
        <w:t xml:space="preserve">عن الأعوام الماضية </w:t>
      </w:r>
      <w:r w:rsidR="00DC2BCC">
        <w:rPr>
          <w:rFonts w:hint="cs"/>
          <w:rtl/>
          <w:lang w:bidi="ar-EG"/>
        </w:rPr>
        <w:t xml:space="preserve">نتيجةً للنمو الاسمي الصفري الذي </w:t>
      </w:r>
      <w:r w:rsidR="00B96FF2">
        <w:rPr>
          <w:rFonts w:hint="cs"/>
          <w:rtl/>
          <w:lang w:bidi="ar-EG"/>
        </w:rPr>
        <w:t xml:space="preserve">تشهده </w:t>
      </w:r>
      <w:r w:rsidR="00DC2BCC">
        <w:rPr>
          <w:rFonts w:hint="cs"/>
          <w:rtl/>
          <w:lang w:bidi="ar-EG"/>
        </w:rPr>
        <w:t xml:space="preserve">الميزانية منذ عام </w:t>
      </w:r>
      <w:r w:rsidR="00052EA1">
        <w:rPr>
          <w:lang w:bidi="ar-EG"/>
        </w:rPr>
        <w:t>2006</w:t>
      </w:r>
      <w:r w:rsidR="00052EA1">
        <w:rPr>
          <w:rFonts w:hint="cs"/>
          <w:rtl/>
          <w:lang w:bidi="ar-EG"/>
        </w:rPr>
        <w:t xml:space="preserve">. </w:t>
      </w:r>
      <w:r w:rsidR="00EB6624" w:rsidRPr="00EB6624">
        <w:rPr>
          <w:rtl/>
        </w:rPr>
        <w:t xml:space="preserve">وتبقى النسبة المئوية للخدمات التعاقدية ثابتة </w:t>
      </w:r>
      <w:r w:rsidR="00EB6624" w:rsidRPr="00EB6624">
        <w:rPr>
          <w:rFonts w:hint="cs"/>
          <w:rtl/>
        </w:rPr>
        <w:t>بنسبة تقارب</w:t>
      </w:r>
      <w:r w:rsidR="00EB6624" w:rsidRPr="00EB6624">
        <w:rPr>
          <w:rtl/>
        </w:rPr>
        <w:t xml:space="preserve"> 7</w:t>
      </w:r>
      <w:r w:rsidR="00EB6624" w:rsidRPr="00EB6624">
        <w:rPr>
          <w:rFonts w:hint="cs"/>
          <w:rtl/>
        </w:rPr>
        <w:t>%</w:t>
      </w:r>
      <w:r w:rsidR="00EB6624" w:rsidRPr="00EB6624">
        <w:rPr>
          <w:rtl/>
        </w:rPr>
        <w:t>.</w:t>
      </w:r>
      <w:r w:rsidR="00752969">
        <w:rPr>
          <w:rFonts w:hint="cs"/>
          <w:rtl/>
          <w:lang w:bidi="ar-EG"/>
        </w:rPr>
        <w:t xml:space="preserve"> </w:t>
      </w:r>
      <w:r w:rsidR="00EB6624">
        <w:rPr>
          <w:rFonts w:hint="cs"/>
          <w:rtl/>
        </w:rPr>
        <w:t>و</w:t>
      </w:r>
      <w:r w:rsidR="00752969">
        <w:rPr>
          <w:rFonts w:hint="cs"/>
          <w:rtl/>
        </w:rPr>
        <w:t xml:space="preserve">تُدرج </w:t>
      </w:r>
      <w:r w:rsidR="00EB6624" w:rsidRPr="00EB6624">
        <w:rPr>
          <w:rtl/>
        </w:rPr>
        <w:t xml:space="preserve">الوظائف في الميزانية بنسبة 95 </w:t>
      </w:r>
      <w:r w:rsidR="00EB6624">
        <w:rPr>
          <w:rFonts w:hint="cs"/>
          <w:rtl/>
        </w:rPr>
        <w:t>%</w:t>
      </w:r>
      <w:r w:rsidR="00EB6624" w:rsidRPr="00EB6624">
        <w:rPr>
          <w:rtl/>
        </w:rPr>
        <w:t xml:space="preserve"> مع معدل شغور بنسبة 5 </w:t>
      </w:r>
      <w:r w:rsidR="00EB6624">
        <w:rPr>
          <w:rFonts w:hint="cs"/>
          <w:rtl/>
        </w:rPr>
        <w:t>%</w:t>
      </w:r>
      <w:r w:rsidR="00EB6624" w:rsidRPr="00EB6624">
        <w:rPr>
          <w:rtl/>
        </w:rPr>
        <w:t xml:space="preserve"> مطبق على جميع الوظائف المقابلة للتعيينات المتأخرة والعمل </w:t>
      </w:r>
      <w:r w:rsidR="00752969" w:rsidRPr="00752969">
        <w:rPr>
          <w:rFonts w:hint="cs"/>
          <w:rtl/>
          <w:lang w:bidi="ar-EG"/>
        </w:rPr>
        <w:t>على أساس عدم التفرُّغ والإجازات غير المدفوعة الأجر</w:t>
      </w:r>
      <w:r w:rsidR="00EB6624" w:rsidRPr="00EB6624">
        <w:rPr>
          <w:rtl/>
        </w:rPr>
        <w:t>.</w:t>
      </w:r>
      <w:r w:rsidR="00752969" w:rsidRPr="00752969">
        <w:rPr>
          <w:rFonts w:ascii="Times New Roman" w:eastAsiaTheme="minorHAnsi" w:hAnsi="Times New Roman" w:cs="Traditional Arabic" w:hint="cs"/>
          <w:szCs w:val="30"/>
          <w:rtl/>
          <w:lang w:eastAsia="en-US"/>
        </w:rPr>
        <w:t xml:space="preserve"> </w:t>
      </w:r>
      <w:r w:rsidR="00752969" w:rsidRPr="00752969">
        <w:rPr>
          <w:rFonts w:hint="cs"/>
          <w:rtl/>
        </w:rPr>
        <w:t>وستعرض</w:t>
      </w:r>
      <w:r w:rsidR="00752969" w:rsidRPr="00752969">
        <w:rPr>
          <w:rtl/>
        </w:rPr>
        <w:t xml:space="preserve"> إدارة الموارد البشرية لاحقا</w:t>
      </w:r>
      <w:r w:rsidR="00752969" w:rsidRPr="00752969">
        <w:rPr>
          <w:rFonts w:hint="cs"/>
          <w:rtl/>
        </w:rPr>
        <w:t>ً</w:t>
      </w:r>
      <w:r w:rsidR="00752969" w:rsidRPr="00752969">
        <w:rPr>
          <w:rtl/>
        </w:rPr>
        <w:t xml:space="preserve"> الإحصاءات ذات الصلة بالموظفين خلال الدورات القادمة</w:t>
      </w:r>
      <w:r w:rsidR="00752969">
        <w:rPr>
          <w:rFonts w:hint="cs"/>
          <w:rtl/>
        </w:rPr>
        <w:t>.</w:t>
      </w:r>
    </w:p>
    <w:p w14:paraId="21146C81" w14:textId="5D2508B1" w:rsidR="002318DE" w:rsidRDefault="002318DE" w:rsidP="0026373E">
      <w:pPr>
        <w:rPr>
          <w:rtl/>
          <w:lang w:val="en-GB"/>
        </w:rPr>
      </w:pPr>
      <w:r>
        <w:rPr>
          <w:lang w:bidi="ar-EG"/>
        </w:rPr>
        <w:t>3.2</w:t>
      </w:r>
      <w:r>
        <w:rPr>
          <w:lang w:bidi="ar-EG"/>
        </w:rPr>
        <w:tab/>
      </w:r>
      <w:r w:rsidR="002A65AE">
        <w:rPr>
          <w:rFonts w:hint="cs"/>
          <w:rtl/>
          <w:lang w:bidi="ar-EG"/>
        </w:rPr>
        <w:t>و</w:t>
      </w:r>
      <w:r w:rsidRPr="001F22EC">
        <w:rPr>
          <w:rFonts w:hint="cs"/>
          <w:rtl/>
          <w:lang w:bidi="ar-EG"/>
        </w:rPr>
        <w:t xml:space="preserve">اعتبر الرئيس أن أعضاء المجلس </w:t>
      </w:r>
      <w:r w:rsidRPr="001F22EC">
        <w:rPr>
          <w:rFonts w:hint="cs"/>
          <w:rtl/>
          <w:lang w:val="en-GB"/>
        </w:rPr>
        <w:t xml:space="preserve">يودون </w:t>
      </w:r>
      <w:r w:rsidR="002A65AE">
        <w:rPr>
          <w:rFonts w:hint="cs"/>
          <w:rtl/>
          <w:lang w:val="en-GB"/>
        </w:rPr>
        <w:t>الخلوص إلى</w:t>
      </w:r>
      <w:r w:rsidRPr="001F22EC">
        <w:rPr>
          <w:rFonts w:hint="cs"/>
          <w:rtl/>
          <w:lang w:val="en-GB"/>
        </w:rPr>
        <w:t xml:space="preserve"> أنه </w:t>
      </w:r>
      <w:r w:rsidR="002808DE">
        <w:rPr>
          <w:rFonts w:hint="cs"/>
          <w:rtl/>
          <w:lang w:val="en-GB"/>
        </w:rPr>
        <w:t>اعتباراً</w:t>
      </w:r>
      <w:r w:rsidR="009D3996">
        <w:rPr>
          <w:rFonts w:hint="cs"/>
          <w:rtl/>
          <w:lang w:val="en-GB"/>
        </w:rPr>
        <w:t xml:space="preserve"> لطبيعة هذا البند العاجلة</w:t>
      </w:r>
      <w:r w:rsidRPr="001F22EC">
        <w:rPr>
          <w:rFonts w:hint="cs"/>
          <w:rtl/>
        </w:rPr>
        <w:t xml:space="preserve">، </w:t>
      </w:r>
      <w:r w:rsidR="002808DE">
        <w:rPr>
          <w:rFonts w:hint="cs"/>
          <w:rtl/>
        </w:rPr>
        <w:t>ف</w:t>
      </w:r>
      <w:r w:rsidR="009D3996">
        <w:rPr>
          <w:rFonts w:hint="cs"/>
          <w:rtl/>
        </w:rPr>
        <w:t>ستُجرى بالمراسلة</w:t>
      </w:r>
      <w:r w:rsidRPr="001F22EC">
        <w:rPr>
          <w:rFonts w:hint="cs"/>
          <w:rtl/>
        </w:rPr>
        <w:t xml:space="preserve"> مشاورة مع الدول الأعضاء في المجلس </w:t>
      </w:r>
      <w:r w:rsidR="009D3996">
        <w:rPr>
          <w:rFonts w:hint="cs"/>
          <w:color w:val="000000"/>
          <w:rtl/>
        </w:rPr>
        <w:t>ل</w:t>
      </w:r>
      <w:r w:rsidRPr="001F22EC">
        <w:rPr>
          <w:rFonts w:hint="cs"/>
          <w:color w:val="000000"/>
          <w:rtl/>
        </w:rPr>
        <w:t xml:space="preserve">اعتماد مشروع </w:t>
      </w:r>
      <w:r w:rsidR="009D3996">
        <w:rPr>
          <w:rFonts w:hint="cs"/>
          <w:color w:val="000000"/>
          <w:rtl/>
        </w:rPr>
        <w:t xml:space="preserve">القرار المقدم في الوثيقة </w:t>
      </w:r>
      <w:r w:rsidRPr="001F22EC">
        <w:rPr>
          <w:lang w:val="en-GB"/>
        </w:rPr>
        <w:t>C2</w:t>
      </w:r>
      <w:r w:rsidR="00BE3B10">
        <w:rPr>
          <w:lang w:val="en-GB"/>
        </w:rPr>
        <w:t>1</w:t>
      </w:r>
      <w:r w:rsidRPr="001F22EC">
        <w:rPr>
          <w:lang w:val="en-GB"/>
        </w:rPr>
        <w:t>/</w:t>
      </w:r>
      <w:r w:rsidR="009D3996">
        <w:rPr>
          <w:lang w:val="en-GB"/>
        </w:rPr>
        <w:t>65</w:t>
      </w:r>
      <w:r w:rsidR="009D3996">
        <w:rPr>
          <w:rFonts w:hint="cs"/>
          <w:rtl/>
          <w:lang w:val="en-GB" w:bidi="ar-EG"/>
        </w:rPr>
        <w:t>.</w:t>
      </w:r>
      <w:r w:rsidR="00052EA1">
        <w:rPr>
          <w:rFonts w:hint="cs"/>
          <w:rtl/>
          <w:lang w:val="en-GB"/>
        </w:rPr>
        <w:t xml:space="preserve"> </w:t>
      </w:r>
    </w:p>
    <w:p w14:paraId="2C82D16D" w14:textId="076B98DA" w:rsidR="002318DE" w:rsidRDefault="002318DE" w:rsidP="0026373E">
      <w:r>
        <w:t>4.2</w:t>
      </w:r>
      <w:r>
        <w:tab/>
      </w:r>
      <w:bookmarkStart w:id="10" w:name="_Hlk45109996"/>
      <w:r>
        <w:rPr>
          <w:rFonts w:hint="cs"/>
          <w:rtl/>
        </w:rPr>
        <w:t>و</w:t>
      </w:r>
      <w:r w:rsidRPr="00C57522">
        <w:rPr>
          <w:rFonts w:hint="cs"/>
          <w:b/>
          <w:bCs/>
          <w:rtl/>
        </w:rPr>
        <w:t>خلص</w:t>
      </w:r>
      <w:r>
        <w:rPr>
          <w:rFonts w:hint="cs"/>
          <w:rtl/>
        </w:rPr>
        <w:t xml:space="preserve"> الاجتماع إلى ذلك</w:t>
      </w:r>
      <w:bookmarkEnd w:id="10"/>
      <w:r>
        <w:rPr>
          <w:rFonts w:hint="cs"/>
          <w:rtl/>
        </w:rPr>
        <w:t>.</w:t>
      </w:r>
    </w:p>
    <w:p w14:paraId="45D3A7E8" w14:textId="0F46C098" w:rsidR="002318DE" w:rsidRPr="00E47F34" w:rsidRDefault="002318DE" w:rsidP="002318DE">
      <w:pPr>
        <w:pStyle w:val="Heading1"/>
        <w:rPr>
          <w:spacing w:val="-2"/>
          <w:rtl/>
          <w:lang w:eastAsia="en-GB" w:bidi="ar-EG"/>
        </w:rPr>
      </w:pPr>
      <w:r w:rsidRPr="00E47F34">
        <w:rPr>
          <w:spacing w:val="-2"/>
          <w:lang w:bidi="ar-EG"/>
        </w:rPr>
        <w:t>3</w:t>
      </w:r>
      <w:r w:rsidRPr="00E47F34">
        <w:rPr>
          <w:spacing w:val="-2"/>
          <w:lang w:bidi="ar-EG"/>
        </w:rPr>
        <w:tab/>
      </w:r>
      <w:r w:rsidRPr="00E47F34">
        <w:rPr>
          <w:spacing w:val="-2"/>
          <w:rtl/>
          <w:lang w:eastAsia="en-GB"/>
        </w:rPr>
        <w:t>القيمة المبدئية لوحدة المساهمة لأغراض الخطة المالية للفترة 2024-2027</w:t>
      </w:r>
      <w:r w:rsidRPr="00E47F34">
        <w:rPr>
          <w:rFonts w:hint="cs"/>
          <w:spacing w:val="-2"/>
          <w:rtl/>
          <w:lang w:eastAsia="en-GB"/>
        </w:rPr>
        <w:t xml:space="preserve"> </w:t>
      </w:r>
      <w:r w:rsidR="00BE3B10" w:rsidRPr="00E47F34">
        <w:rPr>
          <w:rFonts w:hint="cs"/>
          <w:spacing w:val="-2"/>
          <w:rtl/>
          <w:lang w:eastAsia="en-GB" w:bidi="ar-EG"/>
        </w:rPr>
        <w:t xml:space="preserve">(الوثيقة </w:t>
      </w:r>
      <w:hyperlink r:id="rId22" w:history="1">
        <w:r w:rsidR="00BE3B10" w:rsidRPr="00E47F34">
          <w:rPr>
            <w:rFonts w:eastAsia="MS Mincho" w:cs="Calibri"/>
            <w:color w:val="0563C1"/>
            <w:spacing w:val="-2"/>
            <w:u w:val="single"/>
          </w:rPr>
          <w:t>C21/56</w:t>
        </w:r>
      </w:hyperlink>
      <w:r w:rsidR="00BE3B10" w:rsidRPr="00E47F34">
        <w:rPr>
          <w:rFonts w:hint="cs"/>
          <w:spacing w:val="-2"/>
          <w:rtl/>
          <w:lang w:eastAsia="en-GB" w:bidi="ar-EG"/>
        </w:rPr>
        <w:t>)</w:t>
      </w:r>
    </w:p>
    <w:p w14:paraId="77D30DBF" w14:textId="1515D4F9" w:rsidR="002318DE" w:rsidRDefault="002318DE" w:rsidP="002318DE">
      <w:pPr>
        <w:rPr>
          <w:rtl/>
          <w:lang w:bidi="ar-EG"/>
        </w:rPr>
      </w:pPr>
      <w:r>
        <w:rPr>
          <w:lang w:eastAsia="en-GB"/>
        </w:rPr>
        <w:t>1.3</w:t>
      </w:r>
      <w:r>
        <w:rPr>
          <w:lang w:eastAsia="en-GB"/>
        </w:rPr>
        <w:tab/>
      </w:r>
      <w:r w:rsidR="00752969">
        <w:rPr>
          <w:rFonts w:hint="cs"/>
          <w:rtl/>
          <w:lang w:eastAsia="en-GB"/>
        </w:rPr>
        <w:t>أكد</w:t>
      </w:r>
      <w:r w:rsidR="00267FAF">
        <w:rPr>
          <w:rFonts w:hint="cs"/>
          <w:rtl/>
          <w:lang w:eastAsia="en-GB"/>
        </w:rPr>
        <w:t xml:space="preserve"> </w:t>
      </w:r>
      <w:r w:rsidR="009E090A">
        <w:rPr>
          <w:rFonts w:hint="cs"/>
          <w:rtl/>
          <w:lang w:bidi="ar-EG"/>
        </w:rPr>
        <w:t xml:space="preserve">رئيس دائرة إدارة الموارد المالية في معرض تقديم الوثيقة </w:t>
      </w:r>
      <w:r w:rsidR="009E090A" w:rsidRPr="001F22EC">
        <w:rPr>
          <w:lang w:val="en-GB"/>
        </w:rPr>
        <w:t>C2</w:t>
      </w:r>
      <w:r w:rsidR="009E090A">
        <w:rPr>
          <w:lang w:val="en-GB"/>
        </w:rPr>
        <w:t>1</w:t>
      </w:r>
      <w:r w:rsidR="009E090A" w:rsidRPr="001F22EC">
        <w:rPr>
          <w:lang w:val="en-GB"/>
        </w:rPr>
        <w:t>/</w:t>
      </w:r>
      <w:r w:rsidR="009E090A">
        <w:rPr>
          <w:lang w:val="en-GB"/>
        </w:rPr>
        <w:t>65</w:t>
      </w:r>
      <w:r w:rsidR="009E090A">
        <w:rPr>
          <w:rFonts w:hint="cs"/>
          <w:rtl/>
          <w:lang w:val="en-GB"/>
        </w:rPr>
        <w:t xml:space="preserve"> </w:t>
      </w:r>
      <w:r w:rsidR="00752969">
        <w:rPr>
          <w:rFonts w:hint="cs"/>
          <w:rtl/>
          <w:lang w:val="en-GB"/>
        </w:rPr>
        <w:t>أ</w:t>
      </w:r>
      <w:r w:rsidR="009E090A">
        <w:rPr>
          <w:rFonts w:hint="cs"/>
          <w:rtl/>
          <w:lang w:val="en-GB"/>
        </w:rPr>
        <w:t xml:space="preserve">ن </w:t>
      </w:r>
      <w:r w:rsidR="009E090A">
        <w:rPr>
          <w:rFonts w:hint="cs"/>
          <w:spacing w:val="-2"/>
          <w:rtl/>
          <w:lang w:bidi="ar-EG"/>
        </w:rPr>
        <w:t>قيمة</w:t>
      </w:r>
      <w:r w:rsidRPr="00CE7887">
        <w:rPr>
          <w:spacing w:val="-2"/>
          <w:rtl/>
          <w:lang w:bidi="ar-EG"/>
        </w:rPr>
        <w:t xml:space="preserve"> وحدة المساهمة</w:t>
      </w:r>
      <w:r w:rsidR="000432E2">
        <w:rPr>
          <w:rFonts w:hint="cs"/>
          <w:spacing w:val="-2"/>
          <w:rtl/>
          <w:lang w:bidi="ar-EG"/>
        </w:rPr>
        <w:t xml:space="preserve"> لم تتغير إذ</w:t>
      </w:r>
      <w:r w:rsidR="00AF12B1">
        <w:rPr>
          <w:rFonts w:hint="eastAsia"/>
          <w:spacing w:val="-2"/>
          <w:rtl/>
          <w:lang w:bidi="ar-EG"/>
        </w:rPr>
        <w:t> </w:t>
      </w:r>
      <w:r w:rsidR="000432E2">
        <w:rPr>
          <w:rFonts w:hint="cs"/>
          <w:spacing w:val="-2"/>
          <w:rtl/>
          <w:lang w:bidi="ar-EG"/>
        </w:rPr>
        <w:t>لا</w:t>
      </w:r>
      <w:r w:rsidR="00AB4046">
        <w:rPr>
          <w:rFonts w:hint="eastAsia"/>
          <w:spacing w:val="-2"/>
          <w:rtl/>
          <w:lang w:bidi="ar-EG"/>
        </w:rPr>
        <w:t> </w:t>
      </w:r>
      <w:r w:rsidR="000432E2">
        <w:rPr>
          <w:rFonts w:hint="cs"/>
          <w:spacing w:val="-2"/>
          <w:rtl/>
          <w:lang w:bidi="ar-EG"/>
        </w:rPr>
        <w:t>تزال تبلغ</w:t>
      </w:r>
      <w:r w:rsidRPr="00CE7887">
        <w:rPr>
          <w:rFonts w:hint="cs"/>
          <w:spacing w:val="-2"/>
          <w:rtl/>
          <w:lang w:bidi="ar-EG"/>
        </w:rPr>
        <w:t> </w:t>
      </w:r>
      <w:r w:rsidRPr="00CE7887">
        <w:rPr>
          <w:spacing w:val="-2"/>
        </w:rPr>
        <w:t>318 000</w:t>
      </w:r>
      <w:r w:rsidRPr="00CE7887">
        <w:rPr>
          <w:spacing w:val="-2"/>
          <w:rtl/>
          <w:lang w:bidi="ar-EG"/>
        </w:rPr>
        <w:t xml:space="preserve"> فرنك سويسري</w:t>
      </w:r>
      <w:r w:rsidR="009E090A">
        <w:rPr>
          <w:rFonts w:hint="cs"/>
          <w:spacing w:val="-2"/>
          <w:rtl/>
          <w:lang w:bidi="ar-EG"/>
        </w:rPr>
        <w:t>.</w:t>
      </w:r>
      <w:r>
        <w:rPr>
          <w:rFonts w:hint="cs"/>
          <w:spacing w:val="-2"/>
          <w:rtl/>
          <w:lang w:bidi="ar-EG"/>
        </w:rPr>
        <w:t xml:space="preserve"> </w:t>
      </w:r>
      <w:r w:rsidR="000432E2">
        <w:rPr>
          <w:rFonts w:hint="cs"/>
          <w:rtl/>
          <w:lang w:bidi="ar-EG"/>
        </w:rPr>
        <w:t>وحالما يوافق</w:t>
      </w:r>
      <w:r>
        <w:rPr>
          <w:rFonts w:hint="cs"/>
          <w:rtl/>
          <w:lang w:bidi="ar-EG"/>
        </w:rPr>
        <w:t xml:space="preserve"> المجلس على </w:t>
      </w:r>
      <w:r w:rsidR="009E090A">
        <w:rPr>
          <w:rFonts w:hint="cs"/>
          <w:rtl/>
          <w:lang w:bidi="ar-EG"/>
        </w:rPr>
        <w:t>هذا المبلغ</w:t>
      </w:r>
      <w:r>
        <w:rPr>
          <w:rFonts w:hint="cs"/>
          <w:rtl/>
          <w:lang w:bidi="ar-EG"/>
        </w:rPr>
        <w:t xml:space="preserve">، </w:t>
      </w:r>
      <w:r w:rsidR="009E090A">
        <w:rPr>
          <w:rFonts w:hint="cs"/>
          <w:rtl/>
          <w:lang w:bidi="ar-EG"/>
        </w:rPr>
        <w:t>س</w:t>
      </w:r>
      <w:r w:rsidRPr="009874F1">
        <w:rPr>
          <w:rFonts w:hint="eastAsia"/>
          <w:rtl/>
          <w:lang w:bidi="ar-EG"/>
        </w:rPr>
        <w:t>ي</w:t>
      </w:r>
      <w:r w:rsidR="000432E2">
        <w:rPr>
          <w:rFonts w:hint="cs"/>
          <w:rtl/>
          <w:lang w:bidi="ar-EG"/>
        </w:rPr>
        <w:t>وجه</w:t>
      </w:r>
      <w:r w:rsidRPr="009874F1">
        <w:rPr>
          <w:rtl/>
          <w:lang w:bidi="ar-EG"/>
        </w:rPr>
        <w:t xml:space="preserve"> </w:t>
      </w:r>
      <w:r w:rsidRPr="009874F1">
        <w:rPr>
          <w:rFonts w:hint="eastAsia"/>
          <w:rtl/>
          <w:lang w:bidi="ar-EG"/>
        </w:rPr>
        <w:t>الأمين</w:t>
      </w:r>
      <w:r w:rsidRPr="009874F1">
        <w:rPr>
          <w:rtl/>
          <w:lang w:bidi="ar-EG"/>
        </w:rPr>
        <w:t xml:space="preserve"> </w:t>
      </w:r>
      <w:r w:rsidRPr="009874F1">
        <w:rPr>
          <w:rFonts w:hint="eastAsia"/>
          <w:rtl/>
          <w:lang w:bidi="ar-EG"/>
        </w:rPr>
        <w:t>العام</w:t>
      </w:r>
      <w:r w:rsidRPr="009874F1">
        <w:rPr>
          <w:rtl/>
          <w:lang w:bidi="ar-EG"/>
        </w:rPr>
        <w:t xml:space="preserve"> </w:t>
      </w:r>
      <w:r>
        <w:rPr>
          <w:rFonts w:hint="cs"/>
          <w:rtl/>
          <w:lang w:bidi="ar-EG"/>
        </w:rPr>
        <w:t>رسالة</w:t>
      </w:r>
      <w:r w:rsidRPr="009874F1">
        <w:rPr>
          <w:rtl/>
          <w:lang w:bidi="ar-EG"/>
        </w:rPr>
        <w:t xml:space="preserve"> </w:t>
      </w:r>
      <w:r w:rsidR="000432E2">
        <w:rPr>
          <w:rFonts w:hint="cs"/>
          <w:rtl/>
          <w:lang w:bidi="ar-EG"/>
        </w:rPr>
        <w:t>إلى</w:t>
      </w:r>
      <w:r w:rsidRPr="009874F1">
        <w:rPr>
          <w:rtl/>
          <w:lang w:bidi="ar-EG"/>
        </w:rPr>
        <w:t xml:space="preserve"> </w:t>
      </w:r>
      <w:r w:rsidRPr="009874F1">
        <w:rPr>
          <w:rFonts w:hint="eastAsia"/>
          <w:rtl/>
          <w:lang w:bidi="ar-EG"/>
        </w:rPr>
        <w:t>الدول</w:t>
      </w:r>
      <w:r w:rsidRPr="009874F1">
        <w:rPr>
          <w:rtl/>
          <w:lang w:bidi="ar-EG"/>
        </w:rPr>
        <w:t xml:space="preserve"> </w:t>
      </w:r>
      <w:r w:rsidRPr="009874F1">
        <w:rPr>
          <w:rFonts w:hint="eastAsia"/>
          <w:rtl/>
          <w:lang w:bidi="ar-EG"/>
        </w:rPr>
        <w:t>الأعضاء</w:t>
      </w:r>
      <w:r>
        <w:rPr>
          <w:rFonts w:hint="cs"/>
          <w:rtl/>
          <w:lang w:bidi="ar-EG"/>
        </w:rPr>
        <w:t xml:space="preserve"> لدعوتها إلى </w:t>
      </w:r>
      <w:r w:rsidR="000432E2">
        <w:rPr>
          <w:rFonts w:hint="cs"/>
          <w:rtl/>
          <w:lang w:bidi="ar-EG"/>
        </w:rPr>
        <w:t>أن تُعلن كل منها</w:t>
      </w:r>
      <w:r w:rsidR="009F64E7">
        <w:rPr>
          <w:lang w:bidi="ar-EG"/>
        </w:rPr>
        <w:t xml:space="preserve"> </w:t>
      </w:r>
      <w:r w:rsidR="009F64E7">
        <w:rPr>
          <w:rFonts w:hint="cs"/>
          <w:rtl/>
          <w:lang w:bidi="ar-EG"/>
        </w:rPr>
        <w:t>عن</w:t>
      </w:r>
      <w:r w:rsidR="000432E2">
        <w:rPr>
          <w:rFonts w:hint="cs"/>
          <w:rtl/>
          <w:lang w:bidi="ar-EG"/>
        </w:rPr>
        <w:t xml:space="preserve"> اختيارها المؤقت</w:t>
      </w:r>
      <w:r>
        <w:rPr>
          <w:rFonts w:hint="cs"/>
          <w:rtl/>
          <w:lang w:bidi="ar-EG"/>
        </w:rPr>
        <w:t xml:space="preserve"> لفئة المساهمة</w:t>
      </w:r>
      <w:r w:rsidR="000432E2">
        <w:rPr>
          <w:rFonts w:hint="cs"/>
          <w:rtl/>
          <w:lang w:bidi="ar-EG"/>
        </w:rPr>
        <w:t xml:space="preserve"> في موعد غايته </w:t>
      </w:r>
      <w:r w:rsidR="000432E2">
        <w:rPr>
          <w:lang w:bidi="ar-EG"/>
        </w:rPr>
        <w:t>31</w:t>
      </w:r>
      <w:r w:rsidR="000432E2">
        <w:rPr>
          <w:rFonts w:hint="cs"/>
          <w:rtl/>
          <w:lang w:bidi="ar-EG"/>
        </w:rPr>
        <w:t xml:space="preserve"> ديسمبر </w:t>
      </w:r>
      <w:r w:rsidR="000432E2">
        <w:rPr>
          <w:lang w:bidi="ar-EG"/>
        </w:rPr>
        <w:t>2021</w:t>
      </w:r>
      <w:r w:rsidR="000432E2">
        <w:rPr>
          <w:rFonts w:hint="cs"/>
          <w:rtl/>
          <w:lang w:bidi="ar-EG"/>
        </w:rPr>
        <w:t>، بما يمك</w:t>
      </w:r>
      <w:r w:rsidR="009F64E7">
        <w:rPr>
          <w:rFonts w:hint="cs"/>
          <w:rtl/>
          <w:lang w:bidi="ar-EG"/>
        </w:rPr>
        <w:t>ِّ</w:t>
      </w:r>
      <w:r w:rsidR="000432E2">
        <w:rPr>
          <w:rFonts w:hint="cs"/>
          <w:rtl/>
          <w:lang w:bidi="ar-EG"/>
        </w:rPr>
        <w:t xml:space="preserve">ن فريق العمل </w:t>
      </w:r>
      <w:r w:rsidR="001D6BEC">
        <w:rPr>
          <w:rFonts w:hint="cs"/>
          <w:rtl/>
          <w:lang w:bidi="ar-EG"/>
        </w:rPr>
        <w:t xml:space="preserve">التابع </w:t>
      </w:r>
      <w:r w:rsidR="000432E2">
        <w:rPr>
          <w:rFonts w:hint="cs"/>
          <w:rtl/>
          <w:lang w:bidi="ar-EG"/>
        </w:rPr>
        <w:t>للمجلس والمعني بالموارد المالية والبشرية</w:t>
      </w:r>
      <w:r w:rsidR="001D6BEC">
        <w:rPr>
          <w:rFonts w:hint="cs"/>
          <w:rtl/>
          <w:lang w:bidi="ar-EG"/>
        </w:rPr>
        <w:t xml:space="preserve"> </w:t>
      </w:r>
      <w:r w:rsidR="001D6BEC">
        <w:rPr>
          <w:lang w:bidi="ar-EG"/>
        </w:rPr>
        <w:t>(CWG-FHR)</w:t>
      </w:r>
      <w:r w:rsidR="000432E2">
        <w:rPr>
          <w:rFonts w:hint="cs"/>
          <w:rtl/>
          <w:lang w:bidi="ar-EG"/>
        </w:rPr>
        <w:t xml:space="preserve"> </w:t>
      </w:r>
      <w:r w:rsidR="00752969">
        <w:rPr>
          <w:rFonts w:hint="cs"/>
          <w:rtl/>
          <w:lang w:bidi="ar-EG"/>
        </w:rPr>
        <w:t>من الشروع في استعراض</w:t>
      </w:r>
      <w:r w:rsidR="00267FAF">
        <w:rPr>
          <w:rFonts w:hint="cs"/>
          <w:rtl/>
          <w:lang w:bidi="ar-EG"/>
        </w:rPr>
        <w:t xml:space="preserve"> </w:t>
      </w:r>
      <w:r w:rsidR="000432E2">
        <w:rPr>
          <w:rFonts w:hint="cs"/>
          <w:rtl/>
          <w:lang w:bidi="ar-EG"/>
        </w:rPr>
        <w:t xml:space="preserve">الخطة المالية للفترة </w:t>
      </w:r>
      <w:r w:rsidR="000432E2">
        <w:rPr>
          <w:lang w:bidi="ar-EG"/>
        </w:rPr>
        <w:t>2027-2024</w:t>
      </w:r>
      <w:r w:rsidR="000432E2">
        <w:rPr>
          <w:rFonts w:hint="cs"/>
          <w:rtl/>
          <w:lang w:bidi="ar-EG"/>
        </w:rPr>
        <w:t>.</w:t>
      </w:r>
    </w:p>
    <w:p w14:paraId="73A0E75B" w14:textId="482B9DF2" w:rsidR="002318DE" w:rsidRPr="00AB4046" w:rsidRDefault="002318DE" w:rsidP="002318DE">
      <w:pPr>
        <w:rPr>
          <w:spacing w:val="-2"/>
          <w:rtl/>
          <w:lang w:bidi="ar-EG"/>
        </w:rPr>
      </w:pPr>
      <w:r w:rsidRPr="00AB4046">
        <w:rPr>
          <w:spacing w:val="-2"/>
          <w:lang w:bidi="ar-EG"/>
        </w:rPr>
        <w:t>2.3</w:t>
      </w:r>
      <w:r w:rsidRPr="00AB4046">
        <w:rPr>
          <w:spacing w:val="-2"/>
          <w:lang w:bidi="ar-EG"/>
        </w:rPr>
        <w:tab/>
      </w:r>
      <w:r w:rsidR="009F64E7" w:rsidRPr="00AB4046">
        <w:rPr>
          <w:rFonts w:hint="cs"/>
          <w:spacing w:val="-2"/>
          <w:rtl/>
          <w:lang w:bidi="ar-EG"/>
        </w:rPr>
        <w:t>وأعرب أحد أعضاء المجلس عن تأييده للمبلغ المقترح</w:t>
      </w:r>
      <w:r w:rsidR="00752969">
        <w:rPr>
          <w:rFonts w:hint="cs"/>
          <w:spacing w:val="-2"/>
          <w:rtl/>
          <w:lang w:bidi="ar-EG"/>
        </w:rPr>
        <w:t xml:space="preserve"> نفسه</w:t>
      </w:r>
      <w:r w:rsidR="009F64E7" w:rsidRPr="00AB4046">
        <w:rPr>
          <w:rFonts w:hint="cs"/>
          <w:spacing w:val="-2"/>
          <w:rtl/>
          <w:lang w:bidi="ar-EG"/>
        </w:rPr>
        <w:t xml:space="preserve"> لوحدة المساهمة وللإجراء المعتمد في رسم الخطة المالية للفترة </w:t>
      </w:r>
      <w:r w:rsidR="009F64E7" w:rsidRPr="00AB4046">
        <w:rPr>
          <w:spacing w:val="-2"/>
          <w:lang w:bidi="ar-EG"/>
        </w:rPr>
        <w:t>2027-2024</w:t>
      </w:r>
      <w:r w:rsidR="009F64E7" w:rsidRPr="00AB4046">
        <w:rPr>
          <w:rFonts w:hint="cs"/>
          <w:spacing w:val="-2"/>
          <w:rtl/>
          <w:lang w:bidi="ar-EG"/>
        </w:rPr>
        <w:t xml:space="preserve">. </w:t>
      </w:r>
      <w:r w:rsidR="00752969">
        <w:rPr>
          <w:rFonts w:hint="cs"/>
          <w:spacing w:val="-2"/>
          <w:rtl/>
          <w:lang w:bidi="ar-EG"/>
        </w:rPr>
        <w:t>ولكن</w:t>
      </w:r>
      <w:r w:rsidR="009F64E7" w:rsidRPr="00AB4046">
        <w:rPr>
          <w:rFonts w:hint="cs"/>
          <w:spacing w:val="-2"/>
          <w:rtl/>
          <w:lang w:bidi="ar-EG"/>
        </w:rPr>
        <w:t xml:space="preserve"> نظراً إلى النمو الاسمي الصفري الذي تشهده الميزانية منذ عام </w:t>
      </w:r>
      <w:r w:rsidR="009F64E7" w:rsidRPr="00AB4046">
        <w:rPr>
          <w:spacing w:val="-2"/>
          <w:lang w:bidi="ar-EG"/>
        </w:rPr>
        <w:t>2006</w:t>
      </w:r>
      <w:r w:rsidR="009F64E7" w:rsidRPr="00AB4046">
        <w:rPr>
          <w:rFonts w:hint="cs"/>
          <w:spacing w:val="-2"/>
          <w:rtl/>
          <w:lang w:bidi="ar-EG"/>
        </w:rPr>
        <w:t xml:space="preserve">، فقد يود المجلس </w:t>
      </w:r>
      <w:r w:rsidR="00752969">
        <w:rPr>
          <w:rFonts w:hint="cs"/>
          <w:spacing w:val="-2"/>
          <w:rtl/>
          <w:lang w:bidi="ar-EG"/>
        </w:rPr>
        <w:t>أن يستعرض</w:t>
      </w:r>
      <w:r w:rsidR="009F64E7" w:rsidRPr="00AB4046">
        <w:rPr>
          <w:rFonts w:hint="cs"/>
          <w:spacing w:val="-2"/>
          <w:rtl/>
          <w:lang w:bidi="ar-EG"/>
        </w:rPr>
        <w:t xml:space="preserve"> مبلغ وحدة المساهمة، </w:t>
      </w:r>
      <w:r w:rsidR="00752969">
        <w:rPr>
          <w:rFonts w:hint="cs"/>
          <w:spacing w:val="-2"/>
          <w:rtl/>
          <w:lang w:bidi="ar-EG"/>
        </w:rPr>
        <w:t>تحضيراً</w:t>
      </w:r>
      <w:r w:rsidR="009F64E7" w:rsidRPr="00AB4046">
        <w:rPr>
          <w:rFonts w:hint="cs"/>
          <w:spacing w:val="-2"/>
          <w:rtl/>
          <w:lang w:bidi="ar-EG"/>
        </w:rPr>
        <w:t xml:space="preserve"> </w:t>
      </w:r>
      <w:r w:rsidR="00752969">
        <w:rPr>
          <w:rFonts w:hint="cs"/>
          <w:spacing w:val="-2"/>
          <w:rtl/>
          <w:lang w:bidi="ar-EG"/>
        </w:rPr>
        <w:t>ل</w:t>
      </w:r>
      <w:r w:rsidR="009F64E7" w:rsidRPr="00AB4046">
        <w:rPr>
          <w:rFonts w:hint="cs"/>
          <w:spacing w:val="-2"/>
          <w:rtl/>
          <w:lang w:bidi="ar-EG"/>
        </w:rPr>
        <w:t xml:space="preserve">مؤتمر المندوبين المفوضين لعام </w:t>
      </w:r>
      <w:r w:rsidR="009F64E7" w:rsidRPr="00AB4046">
        <w:rPr>
          <w:spacing w:val="-2"/>
          <w:lang w:bidi="ar-EG"/>
        </w:rPr>
        <w:t>2026</w:t>
      </w:r>
      <w:r w:rsidR="009F64E7" w:rsidRPr="00AB4046">
        <w:rPr>
          <w:rFonts w:hint="cs"/>
          <w:spacing w:val="-2"/>
          <w:rtl/>
          <w:lang w:bidi="ar-EG"/>
        </w:rPr>
        <w:t xml:space="preserve"> </w:t>
      </w:r>
      <w:r w:rsidR="009F64E7" w:rsidRPr="00AB4046">
        <w:rPr>
          <w:spacing w:val="-2"/>
          <w:lang w:bidi="ar-EG"/>
        </w:rPr>
        <w:t>(PP-26)</w:t>
      </w:r>
      <w:r w:rsidR="009F64E7" w:rsidRPr="00AB4046">
        <w:rPr>
          <w:rFonts w:hint="cs"/>
          <w:spacing w:val="-2"/>
          <w:rtl/>
          <w:lang w:bidi="ar-EG"/>
        </w:rPr>
        <w:t>.</w:t>
      </w:r>
    </w:p>
    <w:p w14:paraId="0F547A19" w14:textId="20E500C5" w:rsidR="00D350F7" w:rsidRDefault="002318DE" w:rsidP="00D350F7">
      <w:pPr>
        <w:rPr>
          <w:rtl/>
          <w:lang w:bidi="ar-EG"/>
        </w:rPr>
      </w:pPr>
      <w:r>
        <w:rPr>
          <w:lang w:bidi="ar-EG"/>
        </w:rPr>
        <w:t>3.3</w:t>
      </w:r>
      <w:r>
        <w:rPr>
          <w:lang w:bidi="ar-EG"/>
        </w:rPr>
        <w:tab/>
      </w:r>
      <w:r w:rsidR="004D2548">
        <w:rPr>
          <w:rFonts w:hint="cs"/>
          <w:rtl/>
          <w:lang w:bidi="ar-EG"/>
        </w:rPr>
        <w:t>وأوضح رئيس دائرة إدارة الموارد المالية أن مبلغ وحدة المساهمة محدد على أساس مبدئي لتمكين الدول الأعضاء من التخطيط</w:t>
      </w:r>
      <w:r w:rsidR="00D350F7">
        <w:rPr>
          <w:rFonts w:hint="cs"/>
          <w:rtl/>
          <w:lang w:bidi="ar-EG"/>
        </w:rPr>
        <w:t xml:space="preserve"> المسبق.</w:t>
      </w:r>
      <w:r w:rsidR="004D2548">
        <w:rPr>
          <w:rFonts w:hint="cs"/>
          <w:rtl/>
          <w:lang w:bidi="ar-EG"/>
        </w:rPr>
        <w:t xml:space="preserve"> </w:t>
      </w:r>
      <w:r w:rsidR="00D350F7">
        <w:rPr>
          <w:rFonts w:hint="cs"/>
          <w:rtl/>
          <w:lang w:bidi="ar-EG"/>
        </w:rPr>
        <w:t>وتُستخدم</w:t>
      </w:r>
      <w:r w:rsidR="00D350F7" w:rsidRPr="00D350F7">
        <w:rPr>
          <w:rFonts w:hint="cs"/>
          <w:rtl/>
          <w:lang w:bidi="ar-EG"/>
        </w:rPr>
        <w:t xml:space="preserve"> وحدة المساهمة</w:t>
      </w:r>
      <w:r w:rsidR="00D350F7">
        <w:rPr>
          <w:rFonts w:hint="cs"/>
          <w:rtl/>
          <w:lang w:bidi="ar-EG"/>
        </w:rPr>
        <w:t xml:space="preserve"> كأساس</w:t>
      </w:r>
      <w:r w:rsidR="004D2548">
        <w:rPr>
          <w:rFonts w:hint="cs"/>
          <w:rtl/>
          <w:lang w:bidi="ar-EG"/>
        </w:rPr>
        <w:t xml:space="preserve"> </w:t>
      </w:r>
      <w:r w:rsidR="00D350F7">
        <w:rPr>
          <w:rFonts w:hint="cs"/>
          <w:rtl/>
          <w:lang w:bidi="ar-EG"/>
        </w:rPr>
        <w:t>ل</w:t>
      </w:r>
      <w:r w:rsidR="004D2548">
        <w:rPr>
          <w:rFonts w:hint="cs"/>
          <w:rtl/>
          <w:lang w:bidi="ar-EG"/>
        </w:rPr>
        <w:t xml:space="preserve">لخطة المالية؛ أما المبلغ النهائي فيقرره مؤتمر المندوبين المفوضين. </w:t>
      </w:r>
      <w:r w:rsidR="00D350F7" w:rsidRPr="00D350F7">
        <w:rPr>
          <w:rtl/>
        </w:rPr>
        <w:t xml:space="preserve">ومع </w:t>
      </w:r>
      <w:r w:rsidR="00ED7A86">
        <w:rPr>
          <w:rFonts w:hint="cs"/>
          <w:rtl/>
          <w:lang w:bidi="ar-EG"/>
        </w:rPr>
        <w:t xml:space="preserve">ذلك، </w:t>
      </w:r>
      <w:r w:rsidR="00D350F7" w:rsidRPr="00D350F7">
        <w:rPr>
          <w:rtl/>
        </w:rPr>
        <w:t xml:space="preserve">ترحب الأمانة بالمقترحات المقدمة من </w:t>
      </w:r>
      <w:r w:rsidR="00ED7A86">
        <w:rPr>
          <w:rFonts w:hint="cs"/>
          <w:rtl/>
          <w:lang w:bidi="ar-EG"/>
        </w:rPr>
        <w:t xml:space="preserve">الدول الأعضاء </w:t>
      </w:r>
      <w:r w:rsidR="00D350F7" w:rsidRPr="00D350F7">
        <w:rPr>
          <w:rtl/>
        </w:rPr>
        <w:t xml:space="preserve">بشأن مبلغ وحدة المساهمة، المقرر </w:t>
      </w:r>
      <w:r w:rsidR="00D350F7">
        <w:rPr>
          <w:rFonts w:hint="cs"/>
          <w:rtl/>
        </w:rPr>
        <w:t>عرضه</w:t>
      </w:r>
      <w:r w:rsidR="00D350F7" w:rsidRPr="00D350F7">
        <w:rPr>
          <w:rtl/>
        </w:rPr>
        <w:t xml:space="preserve"> </w:t>
      </w:r>
      <w:r w:rsidR="00D350F7">
        <w:rPr>
          <w:rFonts w:hint="cs"/>
          <w:rtl/>
        </w:rPr>
        <w:t>ع</w:t>
      </w:r>
      <w:r w:rsidR="00D350F7" w:rsidRPr="00D350F7">
        <w:rPr>
          <w:rtl/>
        </w:rPr>
        <w:t>لى مؤتمر المندوبين المفوضين</w:t>
      </w:r>
      <w:r w:rsidR="00D350F7">
        <w:rPr>
          <w:rFonts w:hint="cs"/>
          <w:rtl/>
        </w:rPr>
        <w:t xml:space="preserve"> للبت فيه.</w:t>
      </w:r>
    </w:p>
    <w:p w14:paraId="63017BEB" w14:textId="41575665" w:rsidR="002318DE" w:rsidRDefault="002318DE" w:rsidP="00EB4455">
      <w:pPr>
        <w:rPr>
          <w:rtl/>
          <w:lang w:val="en-GB"/>
        </w:rPr>
      </w:pPr>
      <w:r>
        <w:rPr>
          <w:lang w:bidi="ar-EG"/>
        </w:rPr>
        <w:t>4.3</w:t>
      </w:r>
      <w:r>
        <w:rPr>
          <w:lang w:bidi="ar-EG"/>
        </w:rPr>
        <w:tab/>
      </w:r>
      <w:r w:rsidR="00ED7A86">
        <w:rPr>
          <w:rFonts w:hint="cs"/>
          <w:rtl/>
          <w:lang w:bidi="ar-EG"/>
        </w:rPr>
        <w:t>و</w:t>
      </w:r>
      <w:r w:rsidRPr="001F22EC">
        <w:rPr>
          <w:rFonts w:hint="cs"/>
          <w:rtl/>
          <w:lang w:bidi="ar-EG"/>
        </w:rPr>
        <w:t xml:space="preserve">اعتبر الرئيس أن أعضاء المجلس </w:t>
      </w:r>
      <w:r w:rsidRPr="001F22EC">
        <w:rPr>
          <w:rFonts w:hint="cs"/>
          <w:rtl/>
          <w:lang w:val="en-GB"/>
        </w:rPr>
        <w:t xml:space="preserve">يودون </w:t>
      </w:r>
      <w:r w:rsidR="00ED7A86">
        <w:rPr>
          <w:rFonts w:hint="cs"/>
          <w:rtl/>
          <w:lang w:val="en-GB"/>
        </w:rPr>
        <w:t>الخلوص</w:t>
      </w:r>
      <w:r w:rsidRPr="001F22EC">
        <w:rPr>
          <w:rFonts w:hint="cs"/>
          <w:rtl/>
          <w:lang w:val="en-GB"/>
        </w:rPr>
        <w:t xml:space="preserve"> إلى أنه </w:t>
      </w:r>
      <w:r w:rsidR="002808DE">
        <w:rPr>
          <w:rFonts w:hint="cs"/>
          <w:rtl/>
          <w:lang w:val="en-GB"/>
        </w:rPr>
        <w:t xml:space="preserve">اعتباراً </w:t>
      </w:r>
      <w:r w:rsidR="00ED7A86">
        <w:rPr>
          <w:rFonts w:hint="cs"/>
          <w:rtl/>
          <w:lang w:val="en-GB"/>
        </w:rPr>
        <w:t>لطبيعة هذا البند العاجلة</w:t>
      </w:r>
      <w:r w:rsidRPr="001F22EC">
        <w:rPr>
          <w:rFonts w:hint="cs"/>
          <w:rtl/>
        </w:rPr>
        <w:t xml:space="preserve">، </w:t>
      </w:r>
      <w:r w:rsidR="002808DE">
        <w:rPr>
          <w:rFonts w:hint="cs"/>
          <w:rtl/>
        </w:rPr>
        <w:t>ف</w:t>
      </w:r>
      <w:r w:rsidR="00EB4455">
        <w:rPr>
          <w:rFonts w:hint="cs"/>
          <w:rtl/>
        </w:rPr>
        <w:t>ستُجرى بالمراسلة</w:t>
      </w:r>
      <w:r w:rsidR="00EB4455" w:rsidRPr="001F22EC">
        <w:rPr>
          <w:rFonts w:hint="cs"/>
          <w:rtl/>
        </w:rPr>
        <w:t xml:space="preserve"> مشاورة مع الدول الأعضاء في المجلس</w:t>
      </w:r>
      <w:r w:rsidR="00EB4455">
        <w:rPr>
          <w:rFonts w:hint="cs"/>
          <w:rtl/>
        </w:rPr>
        <w:t xml:space="preserve"> للموافقة على مقترح الإبقاء على القيمة الحالية لوحدة المساهمة، البالغة </w:t>
      </w:r>
      <w:r w:rsidR="00EB4455">
        <w:t>318</w:t>
      </w:r>
      <w:r w:rsidR="00AB4046">
        <w:t> </w:t>
      </w:r>
      <w:r w:rsidR="00EB4455">
        <w:t>000</w:t>
      </w:r>
      <w:r w:rsidR="00EB4455">
        <w:rPr>
          <w:rFonts w:hint="cs"/>
          <w:rtl/>
          <w:lang w:bidi="ar-EG"/>
        </w:rPr>
        <w:t xml:space="preserve"> فرنك سويسري.</w:t>
      </w:r>
    </w:p>
    <w:p w14:paraId="184385BF" w14:textId="4AADF5DA" w:rsidR="002318DE" w:rsidRDefault="002318DE" w:rsidP="002318DE">
      <w:r>
        <w:t>5.3</w:t>
      </w:r>
      <w:r>
        <w:tab/>
      </w:r>
      <w:r>
        <w:rPr>
          <w:rFonts w:hint="cs"/>
          <w:rtl/>
        </w:rPr>
        <w:t>و</w:t>
      </w:r>
      <w:r w:rsidRPr="00C57522">
        <w:rPr>
          <w:rFonts w:hint="cs"/>
          <w:b/>
          <w:bCs/>
          <w:rtl/>
        </w:rPr>
        <w:t>خلص</w:t>
      </w:r>
      <w:r>
        <w:rPr>
          <w:rFonts w:hint="cs"/>
          <w:rtl/>
        </w:rPr>
        <w:t xml:space="preserve"> الاجتماع إلى ذلك.</w:t>
      </w:r>
    </w:p>
    <w:p w14:paraId="0EBD7B9F" w14:textId="52529862" w:rsidR="002318DE" w:rsidRDefault="002318DE" w:rsidP="00693B66">
      <w:pPr>
        <w:pStyle w:val="Heading1"/>
        <w:rPr>
          <w:rtl/>
          <w:lang w:bidi="ar-EG"/>
        </w:rPr>
      </w:pPr>
      <w:r>
        <w:lastRenderedPageBreak/>
        <w:t>4</w:t>
      </w:r>
      <w:r>
        <w:tab/>
      </w:r>
      <w:r w:rsidRPr="00215BEE">
        <w:rPr>
          <w:rtl/>
          <w:lang w:bidi="ar-EG"/>
        </w:rPr>
        <w:t xml:space="preserve">الأنشطة المقررة غير الممولة </w:t>
      </w:r>
      <w:r w:rsidRPr="00215BEE">
        <w:t>(UMAC)</w:t>
      </w:r>
      <w:r w:rsidRPr="00215BEE">
        <w:rPr>
          <w:rtl/>
        </w:rPr>
        <w:t xml:space="preserve"> </w:t>
      </w:r>
      <w:r w:rsidRPr="00215BEE">
        <w:rPr>
          <w:rtl/>
          <w:lang w:bidi="ar-EG"/>
        </w:rPr>
        <w:t xml:space="preserve">ومبادرة التحول الرقمي </w:t>
      </w:r>
      <w:r w:rsidRPr="00215BEE">
        <w:t>(DT-I)</w:t>
      </w:r>
      <w:r>
        <w:rPr>
          <w:rFonts w:hint="cs"/>
          <w:rtl/>
          <w:lang w:bidi="ar-EG"/>
        </w:rPr>
        <w:t xml:space="preserve"> </w:t>
      </w:r>
      <w:r w:rsidR="00EB4455">
        <w:rPr>
          <w:rFonts w:hint="cs"/>
          <w:rtl/>
          <w:lang w:bidi="ar-EG"/>
        </w:rPr>
        <w:t xml:space="preserve">(الوثائق </w:t>
      </w:r>
      <w:bookmarkStart w:id="11" w:name="_Hlk75348831"/>
      <w:r w:rsidR="00EB4455">
        <w:fldChar w:fldCharType="begin"/>
      </w:r>
      <w:r w:rsidR="00EB4455">
        <w:instrText xml:space="preserve"> HYPERLINK "http://www.itu.int/md/S21-CL-C-0049/en" </w:instrText>
      </w:r>
      <w:r w:rsidR="00EB4455">
        <w:fldChar w:fldCharType="separate"/>
      </w:r>
      <w:r w:rsidR="00EB4455" w:rsidRPr="003A0A72">
        <w:rPr>
          <w:rFonts w:eastAsia="MS Mincho" w:cs="Calibri"/>
          <w:color w:val="0563C1"/>
          <w:u w:val="single"/>
        </w:rPr>
        <w:t>C21/49</w:t>
      </w:r>
      <w:r w:rsidR="00EB4455">
        <w:rPr>
          <w:rFonts w:eastAsia="MS Mincho" w:cs="Calibri"/>
          <w:color w:val="0563C1"/>
          <w:u w:val="single"/>
        </w:rPr>
        <w:fldChar w:fldCharType="end"/>
      </w:r>
      <w:bookmarkEnd w:id="11"/>
      <w:r w:rsidR="00693B66" w:rsidRPr="00693B66">
        <w:rPr>
          <w:rFonts w:hint="cs"/>
          <w:rtl/>
          <w:lang w:bidi="ar-EG"/>
        </w:rPr>
        <w:t xml:space="preserve"> </w:t>
      </w:r>
      <w:r w:rsidR="00EB4455">
        <w:rPr>
          <w:rFonts w:hint="cs"/>
          <w:rtl/>
          <w:lang w:bidi="ar-EG"/>
        </w:rPr>
        <w:t>و</w:t>
      </w:r>
      <w:hyperlink r:id="rId23" w:history="1">
        <w:r w:rsidR="00EB4455" w:rsidRPr="003A0A72">
          <w:rPr>
            <w:rFonts w:eastAsia="MS Mincho" w:cs="Calibri"/>
            <w:color w:val="0563C1"/>
            <w:u w:val="single"/>
          </w:rPr>
          <w:t>C21/70</w:t>
        </w:r>
      </w:hyperlink>
      <w:r w:rsidR="00693B66" w:rsidRPr="00693B66">
        <w:rPr>
          <w:rFonts w:hint="cs"/>
          <w:rtl/>
          <w:lang w:bidi="ar-EG"/>
        </w:rPr>
        <w:t xml:space="preserve"> </w:t>
      </w:r>
      <w:r w:rsidR="00EB4455">
        <w:rPr>
          <w:rFonts w:hint="cs"/>
          <w:rtl/>
          <w:lang w:bidi="ar-EG"/>
        </w:rPr>
        <w:t>و</w:t>
      </w:r>
      <w:hyperlink r:id="rId24" w:history="1">
        <w:r w:rsidR="00EB4455" w:rsidRPr="003A0A72">
          <w:rPr>
            <w:rFonts w:eastAsia="MS Mincho" w:cs="Calibri"/>
            <w:color w:val="0563C1"/>
            <w:u w:val="single"/>
          </w:rPr>
          <w:t>INF/9</w:t>
        </w:r>
      </w:hyperlink>
      <w:r w:rsidR="00EB4455">
        <w:rPr>
          <w:rFonts w:hint="cs"/>
          <w:rtl/>
          <w:lang w:bidi="ar-EG"/>
        </w:rPr>
        <w:t xml:space="preserve"> و</w:t>
      </w:r>
      <w:hyperlink r:id="rId25" w:history="1">
        <w:r w:rsidR="00EB4455" w:rsidRPr="003A0A72">
          <w:rPr>
            <w:rFonts w:eastAsia="MS Mincho" w:cs="Calibri"/>
            <w:color w:val="0563C1"/>
            <w:u w:val="single"/>
          </w:rPr>
          <w:t>INF/12</w:t>
        </w:r>
      </w:hyperlink>
      <w:r w:rsidR="00EB4455">
        <w:rPr>
          <w:rFonts w:hint="cs"/>
          <w:rtl/>
          <w:lang w:bidi="ar-EG"/>
        </w:rPr>
        <w:t>)</w:t>
      </w:r>
    </w:p>
    <w:p w14:paraId="4761AF2D" w14:textId="5955AE29" w:rsidR="002318DE" w:rsidRPr="009F6C99" w:rsidRDefault="002318DE" w:rsidP="00693B66">
      <w:pPr>
        <w:keepNext/>
        <w:keepLines/>
        <w:rPr>
          <w:lang w:bidi="ar-EG"/>
        </w:rPr>
      </w:pPr>
      <w:r>
        <w:rPr>
          <w:lang w:bidi="ar-EG"/>
        </w:rPr>
        <w:t>1.4</w:t>
      </w:r>
      <w:r>
        <w:rPr>
          <w:lang w:bidi="ar-EG"/>
        </w:rPr>
        <w:tab/>
      </w:r>
      <w:r w:rsidR="00115928">
        <w:rPr>
          <w:rFonts w:hint="cs"/>
          <w:rtl/>
          <w:lang w:bidi="ar-EG"/>
        </w:rPr>
        <w:t>عرض</w:t>
      </w:r>
      <w:r w:rsidR="00D12BB2">
        <w:rPr>
          <w:rFonts w:hint="cs"/>
          <w:rtl/>
          <w:lang w:bidi="ar-EG"/>
        </w:rPr>
        <w:t xml:space="preserve"> رئيس دائرة إدارة الموارد المالية الوثيقة </w:t>
      </w:r>
      <w:r w:rsidR="00D12BB2" w:rsidRPr="00E30CEC">
        <w:rPr>
          <w:rFonts w:eastAsia="Times New Roman" w:cs="Calibri"/>
          <w:lang w:val="en-CA" w:eastAsia="en-GB"/>
        </w:rPr>
        <w:t>C21/49</w:t>
      </w:r>
      <w:r w:rsidR="00D12BB2">
        <w:rPr>
          <w:rFonts w:hint="cs"/>
          <w:rtl/>
          <w:lang w:bidi="ar-EG"/>
        </w:rPr>
        <w:t>، التي تورد قائمة بالأنشطة المقررة غير الممولة في الفترة ما</w:t>
      </w:r>
      <w:r w:rsidR="00D00BD9">
        <w:rPr>
          <w:rFonts w:hint="eastAsia"/>
          <w:rtl/>
          <w:lang w:bidi="ar-EG"/>
        </w:rPr>
        <w:t> </w:t>
      </w:r>
      <w:r w:rsidR="00D12BB2">
        <w:rPr>
          <w:rFonts w:hint="cs"/>
          <w:rtl/>
          <w:lang w:bidi="ar-EG"/>
        </w:rPr>
        <w:t xml:space="preserve">بين عامي </w:t>
      </w:r>
      <w:r w:rsidR="00D12BB2">
        <w:rPr>
          <w:lang w:bidi="ar-EG"/>
        </w:rPr>
        <w:t>2021</w:t>
      </w:r>
      <w:r w:rsidR="00D12BB2">
        <w:rPr>
          <w:rFonts w:hint="cs"/>
          <w:rtl/>
          <w:lang w:bidi="ar-EG"/>
        </w:rPr>
        <w:t xml:space="preserve"> و</w:t>
      </w:r>
      <w:r w:rsidR="00D12BB2">
        <w:rPr>
          <w:lang w:bidi="ar-EG"/>
        </w:rPr>
        <w:t>2027</w:t>
      </w:r>
      <w:r w:rsidR="00D12BB2">
        <w:rPr>
          <w:rFonts w:hint="cs"/>
          <w:rtl/>
          <w:lang w:bidi="ar-EG"/>
        </w:rPr>
        <w:t xml:space="preserve"> والمبالغ المقدرة اللازمة لتنفيذها. وأوضح أن</w:t>
      </w:r>
      <w:r w:rsidR="009F6C99">
        <w:rPr>
          <w:rFonts w:hint="cs"/>
          <w:rtl/>
          <w:lang w:bidi="ar-EG"/>
        </w:rPr>
        <w:t xml:space="preserve"> المصادر الممكنة لتمويل ا</w:t>
      </w:r>
      <w:r w:rsidR="00D12BB2">
        <w:rPr>
          <w:rFonts w:hint="cs"/>
          <w:rtl/>
          <w:lang w:bidi="ar-EG"/>
        </w:rPr>
        <w:t>لأنشطة المقرر تنفيذها في</w:t>
      </w:r>
      <w:r w:rsidR="00D00BD9">
        <w:rPr>
          <w:rFonts w:hint="eastAsia"/>
          <w:rtl/>
          <w:lang w:bidi="ar-EG"/>
        </w:rPr>
        <w:t> </w:t>
      </w:r>
      <w:r w:rsidR="00D12BB2">
        <w:rPr>
          <w:rFonts w:hint="cs"/>
          <w:rtl/>
          <w:lang w:bidi="ar-EG"/>
        </w:rPr>
        <w:t xml:space="preserve">الفترة ما بين عامي </w:t>
      </w:r>
      <w:r w:rsidR="00D12BB2">
        <w:rPr>
          <w:lang w:bidi="ar-EG"/>
        </w:rPr>
        <w:t>2021</w:t>
      </w:r>
      <w:r w:rsidR="00D12BB2">
        <w:rPr>
          <w:rFonts w:hint="cs"/>
          <w:rtl/>
          <w:lang w:bidi="ar-EG"/>
        </w:rPr>
        <w:t xml:space="preserve"> و</w:t>
      </w:r>
      <w:r w:rsidR="00D12BB2">
        <w:rPr>
          <w:lang w:bidi="ar-EG"/>
        </w:rPr>
        <w:t>2023</w:t>
      </w:r>
      <w:r w:rsidR="00D12BB2">
        <w:rPr>
          <w:rFonts w:hint="cs"/>
          <w:rtl/>
          <w:lang w:bidi="ar-EG"/>
        </w:rPr>
        <w:t xml:space="preserve"> هي </w:t>
      </w:r>
      <w:r w:rsidR="00F02237">
        <w:rPr>
          <w:rFonts w:hint="cs"/>
          <w:rtl/>
          <w:lang w:bidi="ar-EG"/>
        </w:rPr>
        <w:t>فوائض</w:t>
      </w:r>
      <w:r w:rsidR="00D12BB2">
        <w:rPr>
          <w:rFonts w:hint="cs"/>
          <w:rtl/>
          <w:lang w:bidi="ar-EG"/>
        </w:rPr>
        <w:t xml:space="preserve"> الميزانية و/أو المساهمات الطوعية و/أو </w:t>
      </w:r>
      <w:r w:rsidR="00AA5838">
        <w:rPr>
          <w:rFonts w:hint="cs"/>
          <w:rtl/>
          <w:lang w:bidi="ar-EG"/>
        </w:rPr>
        <w:t xml:space="preserve">عمليات </w:t>
      </w:r>
      <w:r w:rsidR="00D12BB2">
        <w:rPr>
          <w:rFonts w:hint="cs"/>
          <w:rtl/>
          <w:lang w:bidi="ar-EG"/>
        </w:rPr>
        <w:t>السحب من حساب الاحتياطي؛ وأنه</w:t>
      </w:r>
      <w:r w:rsidR="00D00BD9">
        <w:rPr>
          <w:rFonts w:hint="eastAsia"/>
          <w:rtl/>
          <w:lang w:bidi="ar-EG"/>
        </w:rPr>
        <w:t> </w:t>
      </w:r>
      <w:r w:rsidR="00D12BB2">
        <w:rPr>
          <w:rFonts w:hint="cs"/>
          <w:rtl/>
          <w:lang w:bidi="ar-EG"/>
        </w:rPr>
        <w:t>يمكن تضمين الخطة المالية للفترة</w:t>
      </w:r>
      <w:r w:rsidR="009F6C99">
        <w:rPr>
          <w:rFonts w:hint="cs"/>
          <w:rtl/>
          <w:lang w:bidi="ar-EG"/>
        </w:rPr>
        <w:t xml:space="preserve"> </w:t>
      </w:r>
      <w:r w:rsidR="009F6C99">
        <w:rPr>
          <w:lang w:bidi="ar-EG"/>
        </w:rPr>
        <w:t>2027-2024</w:t>
      </w:r>
      <w:r w:rsidR="00D12BB2">
        <w:rPr>
          <w:rFonts w:hint="cs"/>
          <w:rtl/>
          <w:lang w:bidi="ar-EG"/>
        </w:rPr>
        <w:t xml:space="preserve"> </w:t>
      </w:r>
      <w:r w:rsidR="009F6C99">
        <w:rPr>
          <w:rFonts w:hint="cs"/>
          <w:rtl/>
          <w:lang w:bidi="ar-EG"/>
        </w:rPr>
        <w:t xml:space="preserve">المتطلبات الطويلة الأجل. </w:t>
      </w:r>
      <w:r w:rsidR="00E81B44">
        <w:rPr>
          <w:rFonts w:hint="cs"/>
          <w:rtl/>
          <w:lang w:val="en-GB"/>
        </w:rPr>
        <w:t>وت</w:t>
      </w:r>
      <w:r w:rsidR="009F6C99">
        <w:rPr>
          <w:rFonts w:hint="cs"/>
          <w:rtl/>
          <w:lang w:val="en-GB"/>
        </w:rPr>
        <w:t xml:space="preserve">ورد الوثيقتان </w:t>
      </w:r>
      <w:r w:rsidR="009F6C99" w:rsidRPr="00FE6040">
        <w:rPr>
          <w:rFonts w:cs="Calibri"/>
        </w:rPr>
        <w:t>C21/INF/9</w:t>
      </w:r>
      <w:r w:rsidR="009F6C99">
        <w:rPr>
          <w:rFonts w:hint="cs"/>
          <w:rtl/>
          <w:lang w:val="en-GB"/>
        </w:rPr>
        <w:t xml:space="preserve"> و</w:t>
      </w:r>
      <w:r w:rsidR="009F6C99" w:rsidRPr="00FE6040">
        <w:rPr>
          <w:lang w:val="en-GB"/>
        </w:rPr>
        <w:t>C21/INF/12</w:t>
      </w:r>
      <w:r w:rsidR="00E81B44">
        <w:rPr>
          <w:rFonts w:hint="cs"/>
          <w:rtl/>
          <w:lang w:val="en-GB"/>
        </w:rPr>
        <w:t xml:space="preserve"> معلومات </w:t>
      </w:r>
      <w:r w:rsidR="009F6C99">
        <w:rPr>
          <w:rFonts w:hint="cs"/>
          <w:rtl/>
          <w:lang w:val="en-GB"/>
        </w:rPr>
        <w:t>مفصّلة</w:t>
      </w:r>
      <w:r w:rsidR="00E81B44">
        <w:rPr>
          <w:rFonts w:hint="cs"/>
          <w:rtl/>
          <w:lang w:val="en-GB"/>
        </w:rPr>
        <w:t xml:space="preserve"> </w:t>
      </w:r>
      <w:r w:rsidR="009F6C99">
        <w:rPr>
          <w:rFonts w:hint="cs"/>
          <w:rtl/>
          <w:lang w:val="en-GB"/>
        </w:rPr>
        <w:t>عن</w:t>
      </w:r>
      <w:r w:rsidR="00E81B44">
        <w:rPr>
          <w:rFonts w:hint="cs"/>
          <w:rtl/>
          <w:lang w:val="en-GB"/>
        </w:rPr>
        <w:t xml:space="preserve"> الأنشطة</w:t>
      </w:r>
      <w:r w:rsidR="009F6C99">
        <w:rPr>
          <w:rFonts w:hint="cs"/>
          <w:rtl/>
          <w:lang w:val="en-GB"/>
        </w:rPr>
        <w:t xml:space="preserve"> ذات الصلة المرتّبة بحسب الأولوية. و</w:t>
      </w:r>
      <w:r w:rsidR="009F6C99">
        <w:rPr>
          <w:rFonts w:hint="cs"/>
          <w:rtl/>
          <w:lang w:val="en-GB" w:bidi="ar-EG"/>
        </w:rPr>
        <w:t xml:space="preserve">في عام </w:t>
      </w:r>
      <w:r w:rsidR="009F6C99">
        <w:rPr>
          <w:lang w:bidi="ar-EG"/>
        </w:rPr>
        <w:t>2021</w:t>
      </w:r>
      <w:r w:rsidR="009F6C99">
        <w:rPr>
          <w:rFonts w:hint="cs"/>
          <w:rtl/>
          <w:lang w:bidi="ar-EG"/>
        </w:rPr>
        <w:t xml:space="preserve">، </w:t>
      </w:r>
      <w:r w:rsidR="009F6C99">
        <w:rPr>
          <w:rFonts w:hint="cs"/>
          <w:rtl/>
          <w:lang w:val="en-GB"/>
        </w:rPr>
        <w:t xml:space="preserve">تبلغ </w:t>
      </w:r>
      <w:r w:rsidR="00115928">
        <w:rPr>
          <w:rFonts w:hint="cs"/>
          <w:rtl/>
          <w:lang w:val="en-GB"/>
        </w:rPr>
        <w:t>ال</w:t>
      </w:r>
      <w:r w:rsidR="009F6C99">
        <w:rPr>
          <w:rFonts w:hint="cs"/>
          <w:rtl/>
          <w:lang w:val="en-GB"/>
        </w:rPr>
        <w:t>قيمة</w:t>
      </w:r>
      <w:r w:rsidR="00115928">
        <w:rPr>
          <w:rFonts w:hint="cs"/>
          <w:rtl/>
          <w:lang w:val="en-GB"/>
        </w:rPr>
        <w:t xml:space="preserve"> الإجمالية</w:t>
      </w:r>
      <w:r w:rsidR="009F6C99">
        <w:rPr>
          <w:rFonts w:hint="cs"/>
          <w:rtl/>
          <w:lang w:val="en-GB"/>
        </w:rPr>
        <w:t xml:space="preserve"> </w:t>
      </w:r>
      <w:r w:rsidR="00115928">
        <w:rPr>
          <w:rFonts w:hint="cs"/>
          <w:rtl/>
          <w:lang w:val="en-GB"/>
        </w:rPr>
        <w:t>ل</w:t>
      </w:r>
      <w:r w:rsidR="009F6C99">
        <w:rPr>
          <w:rFonts w:hint="cs"/>
          <w:rtl/>
          <w:lang w:val="en-GB"/>
        </w:rPr>
        <w:t xml:space="preserve">لأنشطة المقررة غير الممولة </w:t>
      </w:r>
      <w:r w:rsidR="009F6C99">
        <w:t>2,2</w:t>
      </w:r>
      <w:r w:rsidR="009F6C99">
        <w:rPr>
          <w:rFonts w:hint="cs"/>
          <w:rtl/>
          <w:lang w:bidi="ar-EG"/>
        </w:rPr>
        <w:t xml:space="preserve"> مليون فرنك سويسري.</w:t>
      </w:r>
    </w:p>
    <w:p w14:paraId="2B7D78C6" w14:textId="7CB5287D" w:rsidR="00E81B44" w:rsidRDefault="00E81B44" w:rsidP="002318DE">
      <w:pPr>
        <w:rPr>
          <w:lang w:bidi="ar-EG"/>
        </w:rPr>
      </w:pPr>
      <w:r>
        <w:t>2.4</w:t>
      </w:r>
      <w:r>
        <w:tab/>
      </w:r>
      <w:r w:rsidR="00EC200C">
        <w:rPr>
          <w:rFonts w:hint="cs"/>
          <w:rtl/>
          <w:lang w:bidi="ar-EG"/>
        </w:rPr>
        <w:t xml:space="preserve">وقال نائب الأمين العام للاتحاد الدولي للاتصالات في معرض تقديم الوثيقة </w:t>
      </w:r>
      <w:r w:rsidR="00EC200C" w:rsidRPr="00E30CEC">
        <w:rPr>
          <w:rFonts w:eastAsia="MS Mincho" w:cs="Calibri"/>
          <w:lang w:val="en-CA"/>
        </w:rPr>
        <w:t>C21/70</w:t>
      </w:r>
      <w:r w:rsidR="00EC200C">
        <w:rPr>
          <w:rFonts w:hint="cs"/>
          <w:rtl/>
          <w:lang w:bidi="ar-EG"/>
        </w:rPr>
        <w:t xml:space="preserve"> إنه يلزم الاتحاد، بصفته الوكالة الرئيسية للأمم المتحدة، المعنية بتكنولوجيا المعلومات والاتصالات </w:t>
      </w:r>
      <w:r w:rsidR="00EC200C">
        <w:rPr>
          <w:lang w:bidi="ar-EG"/>
        </w:rPr>
        <w:t>(ICT</w:t>
      </w:r>
      <w:r w:rsidR="00FE6040">
        <w:rPr>
          <w:lang w:bidi="ar-EG"/>
        </w:rPr>
        <w:t>)</w:t>
      </w:r>
      <w:r w:rsidR="00EC200C">
        <w:rPr>
          <w:rFonts w:hint="cs"/>
          <w:rtl/>
          <w:lang w:bidi="ar-EG"/>
        </w:rPr>
        <w:t xml:space="preserve">، واستعداداً للانتقال إلى المبنى الجديد، الخضوع لعملية تحول رقمي شاملة </w:t>
      </w:r>
      <w:r w:rsidR="005F6854">
        <w:rPr>
          <w:rFonts w:hint="cs"/>
          <w:rtl/>
          <w:lang w:bidi="ar-EG"/>
        </w:rPr>
        <w:t>لعملياته ونظمه وثقافته وخدماته، ضماناً لحماية المعلومات اللازمة لاستمرارية أعماله وتحقق المساءلة</w:t>
      </w:r>
      <w:r w:rsidR="00F8224E">
        <w:rPr>
          <w:rFonts w:hint="cs"/>
          <w:rtl/>
          <w:lang w:bidi="ar-EG"/>
        </w:rPr>
        <w:t xml:space="preserve">، </w:t>
      </w:r>
      <w:r w:rsidR="00AF272B">
        <w:rPr>
          <w:rFonts w:hint="cs"/>
          <w:rtl/>
          <w:lang w:bidi="ar-EG"/>
        </w:rPr>
        <w:t>و</w:t>
      </w:r>
      <w:r w:rsidR="00F8224E">
        <w:rPr>
          <w:rFonts w:hint="cs"/>
          <w:rtl/>
          <w:lang w:bidi="ar-EG"/>
        </w:rPr>
        <w:t>ل</w:t>
      </w:r>
      <w:r w:rsidR="00AF272B">
        <w:rPr>
          <w:rFonts w:hint="cs"/>
          <w:rtl/>
          <w:lang w:bidi="ar-EG"/>
        </w:rPr>
        <w:t>توفر</w:t>
      </w:r>
      <w:r w:rsidR="00F8224E">
        <w:rPr>
          <w:rFonts w:hint="cs"/>
          <w:rtl/>
          <w:lang w:bidi="ar-EG"/>
        </w:rPr>
        <w:t xml:space="preserve"> هذه المعلومات</w:t>
      </w:r>
      <w:r w:rsidR="00AF272B">
        <w:rPr>
          <w:rFonts w:hint="cs"/>
          <w:rtl/>
          <w:lang w:bidi="ar-EG"/>
        </w:rPr>
        <w:t xml:space="preserve">، </w:t>
      </w:r>
      <w:r w:rsidR="005F6854">
        <w:rPr>
          <w:rFonts w:hint="cs"/>
          <w:rtl/>
          <w:lang w:bidi="ar-EG"/>
        </w:rPr>
        <w:t xml:space="preserve">وتهيئة أفضل بيئة عمل ممكنة لموظفيه والمندوبين </w:t>
      </w:r>
      <w:r w:rsidR="00E236DE">
        <w:rPr>
          <w:rFonts w:hint="cs"/>
          <w:rtl/>
          <w:lang w:bidi="ar-EG"/>
        </w:rPr>
        <w:t>لديه</w:t>
      </w:r>
      <w:r w:rsidR="005F6854">
        <w:rPr>
          <w:rFonts w:hint="cs"/>
          <w:rtl/>
          <w:lang w:bidi="ar-EG"/>
        </w:rPr>
        <w:t>.</w:t>
      </w:r>
      <w:r w:rsidR="00CA5811">
        <w:rPr>
          <w:rFonts w:hint="cs"/>
          <w:rtl/>
          <w:lang w:bidi="ar-EG"/>
        </w:rPr>
        <w:t xml:space="preserve"> ووجه نائب الأمين العام أيضاً عناية </w:t>
      </w:r>
      <w:r w:rsidR="00870718">
        <w:rPr>
          <w:rFonts w:hint="cs"/>
          <w:rtl/>
          <w:lang w:bidi="ar-EG"/>
        </w:rPr>
        <w:t>الحضور</w:t>
      </w:r>
      <w:r w:rsidR="00CA5811">
        <w:rPr>
          <w:rFonts w:hint="cs"/>
          <w:rtl/>
          <w:lang w:bidi="ar-EG"/>
        </w:rPr>
        <w:t xml:space="preserve"> إلى الوثيقة </w:t>
      </w:r>
      <w:r w:rsidR="00CA5811" w:rsidRPr="00E30CEC">
        <w:rPr>
          <w:rFonts w:eastAsia="MS Mincho" w:cs="Calibri"/>
          <w:lang w:val="en-CA"/>
        </w:rPr>
        <w:t>C21/22</w:t>
      </w:r>
      <w:r w:rsidR="00CA5811">
        <w:rPr>
          <w:rFonts w:hint="cs"/>
          <w:rtl/>
          <w:lang w:bidi="ar-EG"/>
        </w:rPr>
        <w:t xml:space="preserve">، التي أكدت فيها اللجنة الاستشارية المستقلة للإدارة أن من شأن </w:t>
      </w:r>
      <w:r w:rsidR="009A0F0E">
        <w:rPr>
          <w:rFonts w:hint="cs"/>
          <w:rtl/>
          <w:lang w:bidi="ar-EG"/>
        </w:rPr>
        <w:t>تنفيذ مبادرة</w:t>
      </w:r>
      <w:r w:rsidR="00CA5811">
        <w:rPr>
          <w:rFonts w:hint="cs"/>
          <w:rtl/>
          <w:lang w:bidi="ar-EG"/>
        </w:rPr>
        <w:t xml:space="preserve"> </w:t>
      </w:r>
      <w:r w:rsidR="009A0F0E">
        <w:rPr>
          <w:rFonts w:hint="cs"/>
          <w:rtl/>
          <w:lang w:bidi="ar-EG"/>
        </w:rPr>
        <w:t>ال</w:t>
      </w:r>
      <w:r w:rsidR="00CA5811">
        <w:rPr>
          <w:rFonts w:hint="cs"/>
          <w:rtl/>
          <w:lang w:bidi="ar-EG"/>
        </w:rPr>
        <w:t xml:space="preserve">تحول الرقمي </w:t>
      </w:r>
      <w:r w:rsidR="009A0F0E">
        <w:rPr>
          <w:rFonts w:hint="cs"/>
          <w:rtl/>
          <w:lang w:bidi="ar-EG"/>
        </w:rPr>
        <w:t>المساعدة</w:t>
      </w:r>
      <w:r w:rsidR="00CA5811">
        <w:rPr>
          <w:rFonts w:hint="cs"/>
          <w:rtl/>
          <w:lang w:bidi="ar-EG"/>
        </w:rPr>
        <w:t xml:space="preserve"> في تعزيز مبدأ توحيد الأداء في الاتحاد، وأوصت بأن يسعى الاتحاد إلى تنفيذ</w:t>
      </w:r>
      <w:r w:rsidR="009A0F0E">
        <w:rPr>
          <w:rFonts w:hint="cs"/>
          <w:rtl/>
          <w:lang w:bidi="ar-EG"/>
        </w:rPr>
        <w:t xml:space="preserve">ها </w:t>
      </w:r>
      <w:r w:rsidR="00CA5811">
        <w:rPr>
          <w:rFonts w:hint="cs"/>
          <w:rtl/>
          <w:lang w:bidi="ar-EG"/>
        </w:rPr>
        <w:t>وتخصيص موارد محددة ل</w:t>
      </w:r>
      <w:r w:rsidR="009A0F0E">
        <w:rPr>
          <w:rFonts w:hint="cs"/>
          <w:rtl/>
          <w:lang w:bidi="ar-EG"/>
        </w:rPr>
        <w:t>ذلك</w:t>
      </w:r>
      <w:r w:rsidR="00CA5811">
        <w:rPr>
          <w:rFonts w:hint="cs"/>
          <w:rtl/>
          <w:lang w:bidi="ar-EG"/>
        </w:rPr>
        <w:t xml:space="preserve">. </w:t>
      </w:r>
      <w:r w:rsidR="009A0F0E">
        <w:rPr>
          <w:rFonts w:hint="cs"/>
          <w:rtl/>
          <w:lang w:bidi="ar-EG"/>
        </w:rPr>
        <w:t>وبالتالي،</w:t>
      </w:r>
      <w:r w:rsidR="00CA5811">
        <w:rPr>
          <w:rFonts w:hint="cs"/>
          <w:rtl/>
          <w:lang w:bidi="ar-EG"/>
        </w:rPr>
        <w:t xml:space="preserve"> تتضمن الوثيقة </w:t>
      </w:r>
      <w:r w:rsidR="00CA5811" w:rsidRPr="00E30CEC">
        <w:rPr>
          <w:rFonts w:eastAsia="MS Mincho" w:cs="Calibri"/>
          <w:lang w:val="en-CA"/>
        </w:rPr>
        <w:t>C21/49</w:t>
      </w:r>
      <w:r w:rsidR="00CA5811">
        <w:rPr>
          <w:rFonts w:eastAsia="MS Mincho" w:cs="Calibri" w:hint="cs"/>
          <w:rtl/>
          <w:lang w:val="en-CA"/>
        </w:rPr>
        <w:t xml:space="preserve"> </w:t>
      </w:r>
      <w:r w:rsidR="00CA5811">
        <w:rPr>
          <w:rFonts w:hint="cs"/>
          <w:rtl/>
          <w:lang w:bidi="ar-EG"/>
        </w:rPr>
        <w:t xml:space="preserve">مقترحاً بإنشاء وظيفة </w:t>
      </w:r>
      <w:r w:rsidR="007B2773">
        <w:rPr>
          <w:rFonts w:hint="cs"/>
          <w:rtl/>
          <w:lang w:bidi="ar-EG"/>
        </w:rPr>
        <w:t>برتبة</w:t>
      </w:r>
      <w:r w:rsidR="000A6801">
        <w:rPr>
          <w:rFonts w:hint="cs"/>
          <w:rtl/>
          <w:lang w:bidi="ar-EG"/>
        </w:rPr>
        <w:t xml:space="preserve"> </w:t>
      </w:r>
      <w:r w:rsidR="007B2773">
        <w:rPr>
          <w:lang w:bidi="ar-EG"/>
        </w:rPr>
        <w:t>P.5</w:t>
      </w:r>
      <w:r w:rsidR="00CA5811">
        <w:rPr>
          <w:rFonts w:hint="cs"/>
          <w:rtl/>
          <w:lang w:bidi="ar-EG"/>
        </w:rPr>
        <w:t xml:space="preserve"> </w:t>
      </w:r>
      <w:r w:rsidR="009A0F0E">
        <w:rPr>
          <w:rFonts w:hint="cs"/>
          <w:rtl/>
          <w:lang w:bidi="ar-EG"/>
        </w:rPr>
        <w:t>لضمان تنسيق نهج تنفيذ هذه المبادرة</w:t>
      </w:r>
      <w:r w:rsidR="00115928">
        <w:rPr>
          <w:rFonts w:hint="cs"/>
          <w:rtl/>
          <w:lang w:bidi="ar-EG"/>
        </w:rPr>
        <w:t xml:space="preserve"> في كل أقسام الاتحاد</w:t>
      </w:r>
      <w:r w:rsidR="009A0F0E">
        <w:rPr>
          <w:rFonts w:hint="cs"/>
          <w:rtl/>
          <w:lang w:bidi="ar-EG"/>
        </w:rPr>
        <w:t>.</w:t>
      </w:r>
    </w:p>
    <w:p w14:paraId="7F1934A3" w14:textId="2B31DB5E" w:rsidR="00CC3DA0" w:rsidRDefault="00CC3DA0" w:rsidP="002318DE">
      <w:pPr>
        <w:rPr>
          <w:rtl/>
          <w:lang w:bidi="ar-EG"/>
        </w:rPr>
      </w:pPr>
      <w:r>
        <w:rPr>
          <w:lang w:bidi="ar-EG"/>
        </w:rPr>
        <w:t>3.4</w:t>
      </w:r>
      <w:r>
        <w:rPr>
          <w:rtl/>
          <w:lang w:bidi="ar-EG"/>
        </w:rPr>
        <w:tab/>
      </w:r>
      <w:r>
        <w:rPr>
          <w:rFonts w:hint="cs"/>
          <w:rtl/>
          <w:lang w:bidi="ar-EG"/>
        </w:rPr>
        <w:t xml:space="preserve">وأعرب عضوان </w:t>
      </w:r>
      <w:r w:rsidR="00404B8E">
        <w:rPr>
          <w:rFonts w:hint="cs"/>
          <w:rtl/>
          <w:lang w:bidi="ar-EG"/>
        </w:rPr>
        <w:t>في</w:t>
      </w:r>
      <w:r>
        <w:rPr>
          <w:rFonts w:hint="cs"/>
          <w:rtl/>
          <w:lang w:bidi="ar-EG"/>
        </w:rPr>
        <w:t xml:space="preserve"> المجلس عن تأييدهما لمبادرة التحول الرقمي، التي من شأنها أن تساعد الاتحاد في تعزيز كفاءة الإدارة الداخلية وتنسيق عمليات الأعمال، </w:t>
      </w:r>
      <w:r w:rsidR="00404B8E">
        <w:rPr>
          <w:rFonts w:hint="cs"/>
          <w:rtl/>
          <w:lang w:bidi="ar-EG"/>
        </w:rPr>
        <w:t>وعن تدابير</w:t>
      </w:r>
      <w:r w:rsidR="006B3DA9">
        <w:rPr>
          <w:rFonts w:hint="cs"/>
          <w:rtl/>
          <w:lang w:bidi="ar-EG"/>
        </w:rPr>
        <w:t xml:space="preserve"> دعم</w:t>
      </w:r>
      <w:r w:rsidR="00404B8E">
        <w:rPr>
          <w:rFonts w:hint="cs"/>
          <w:rtl/>
          <w:lang w:bidi="ar-EG"/>
        </w:rPr>
        <w:t xml:space="preserve"> مكتب تقييس الاتصالات </w:t>
      </w:r>
      <w:r w:rsidR="00404B8E">
        <w:rPr>
          <w:lang w:bidi="ar-EG"/>
        </w:rPr>
        <w:t>(TSB</w:t>
      </w:r>
      <w:r w:rsidR="00FE6040">
        <w:rPr>
          <w:lang w:bidi="ar-EG"/>
        </w:rPr>
        <w:t>)</w:t>
      </w:r>
      <w:r w:rsidR="00404B8E">
        <w:rPr>
          <w:rFonts w:hint="cs"/>
          <w:rtl/>
          <w:lang w:bidi="ar-EG"/>
        </w:rPr>
        <w:t xml:space="preserve"> والتشجيع على العمل عن بُعد الواردة في الوثيقة </w:t>
      </w:r>
      <w:r w:rsidR="00404B8E" w:rsidRPr="00E30CEC">
        <w:rPr>
          <w:rFonts w:eastAsia="MS Mincho" w:cs="Calibri"/>
          <w:lang w:val="en-CA"/>
        </w:rPr>
        <w:t>C21/49</w:t>
      </w:r>
      <w:r w:rsidR="00404B8E">
        <w:rPr>
          <w:rFonts w:hint="cs"/>
          <w:rtl/>
          <w:lang w:bidi="ar-EG"/>
        </w:rPr>
        <w:t>.</w:t>
      </w:r>
    </w:p>
    <w:p w14:paraId="75175C29" w14:textId="4F00ABE2" w:rsidR="00E81B44" w:rsidRDefault="00174898" w:rsidP="002318DE">
      <w:pPr>
        <w:rPr>
          <w:rtl/>
          <w:lang w:bidi="ar-EG"/>
        </w:rPr>
      </w:pPr>
      <w:r>
        <w:rPr>
          <w:lang w:bidi="ar-EG"/>
        </w:rPr>
        <w:t>4</w:t>
      </w:r>
      <w:r w:rsidR="00E81B44">
        <w:rPr>
          <w:lang w:bidi="ar-EG"/>
        </w:rPr>
        <w:t>.4</w:t>
      </w:r>
      <w:r w:rsidR="00E81B44">
        <w:rPr>
          <w:lang w:bidi="ar-EG"/>
        </w:rPr>
        <w:tab/>
      </w:r>
      <w:r w:rsidR="009A0F0E">
        <w:rPr>
          <w:rFonts w:hint="cs"/>
          <w:rtl/>
          <w:lang w:bidi="ar-EG"/>
        </w:rPr>
        <w:t xml:space="preserve">وأعرب عدة أعضاء في المجلس عن شواغل بشأن التدابير الواردة في الوثيقة </w:t>
      </w:r>
      <w:r w:rsidR="009A0F0E" w:rsidRPr="00E30CEC">
        <w:rPr>
          <w:rFonts w:eastAsia="MS Mincho" w:cs="Calibri"/>
          <w:lang w:val="en-CA"/>
        </w:rPr>
        <w:t>C21/49</w:t>
      </w:r>
      <w:r w:rsidR="009A0F0E">
        <w:rPr>
          <w:rFonts w:hint="cs"/>
          <w:rtl/>
          <w:lang w:bidi="ar-EG"/>
        </w:rPr>
        <w:t>.</w:t>
      </w:r>
      <w:r w:rsidR="00BA47A4">
        <w:rPr>
          <w:rFonts w:hint="cs"/>
          <w:rtl/>
          <w:lang w:bidi="ar-EG"/>
        </w:rPr>
        <w:t xml:space="preserve"> إذ ينبغي أن تقدم الأمانة قائمة بالأنشطة المقررة غير الممولة التي لها الأولوية</w:t>
      </w:r>
      <w:r w:rsidR="00F02237">
        <w:rPr>
          <w:rFonts w:hint="cs"/>
          <w:rtl/>
          <w:lang w:bidi="ar-EG"/>
        </w:rPr>
        <w:t>،</w:t>
      </w:r>
      <w:r w:rsidR="00BA47A4">
        <w:rPr>
          <w:rFonts w:hint="cs"/>
          <w:rtl/>
          <w:lang w:bidi="ar-EG"/>
        </w:rPr>
        <w:t xml:space="preserve"> والمزيد من المعلومات </w:t>
      </w:r>
      <w:r w:rsidR="00F02237">
        <w:rPr>
          <w:rFonts w:hint="cs"/>
          <w:rtl/>
          <w:lang w:bidi="ar-EG"/>
        </w:rPr>
        <w:t xml:space="preserve">عما إذا كان طلب مكتب تقييس الاتصالات الحصول على أدوات وتطبيقات </w:t>
      </w:r>
      <w:r w:rsidR="00B562ED">
        <w:rPr>
          <w:rFonts w:hint="cs"/>
          <w:rtl/>
          <w:lang w:bidi="ar-EG"/>
        </w:rPr>
        <w:t xml:space="preserve">يتعلق بزيادة الاجتماعات الافتراضية. كما أن مصدر التمويل الرئيسي المقترح، وهو فوائض الميزانية، يبدو غير </w:t>
      </w:r>
      <w:r w:rsidR="008E13CE">
        <w:rPr>
          <w:rFonts w:hint="cs"/>
          <w:rtl/>
          <w:lang w:bidi="ar-EG"/>
        </w:rPr>
        <w:t>مؤكد</w:t>
      </w:r>
      <w:r w:rsidR="006B3DA9">
        <w:rPr>
          <w:rFonts w:hint="cs"/>
          <w:rtl/>
          <w:lang w:bidi="ar-EG"/>
        </w:rPr>
        <w:t xml:space="preserve"> </w:t>
      </w:r>
      <w:r w:rsidR="009E0909">
        <w:rPr>
          <w:rFonts w:hint="cs"/>
          <w:rtl/>
          <w:lang w:bidi="ar-EG"/>
        </w:rPr>
        <w:t>بدرجة مرتفعة</w:t>
      </w:r>
      <w:r w:rsidR="00B562ED">
        <w:rPr>
          <w:rFonts w:hint="cs"/>
          <w:rtl/>
          <w:lang w:bidi="ar-EG"/>
        </w:rPr>
        <w:t>، نظراً إلى تأثير الأزمة الصحية الراهنة على الميزانية بصفة عامة. إضافةً إلى ذلك،</w:t>
      </w:r>
      <w:r w:rsidR="00724479">
        <w:rPr>
          <w:rFonts w:hint="cs"/>
          <w:rtl/>
          <w:lang w:bidi="ar-EG"/>
        </w:rPr>
        <w:t xml:space="preserve"> </w:t>
      </w:r>
      <w:r w:rsidR="00DF1E45">
        <w:rPr>
          <w:rFonts w:hint="cs"/>
          <w:rtl/>
          <w:lang w:bidi="ar-EG"/>
        </w:rPr>
        <w:t>تواجه الدول الأعضاء صعوبة شديدة</w:t>
      </w:r>
      <w:r w:rsidR="00BA47A4">
        <w:rPr>
          <w:rFonts w:hint="cs"/>
          <w:rtl/>
          <w:lang w:bidi="ar-EG"/>
        </w:rPr>
        <w:t xml:space="preserve"> </w:t>
      </w:r>
      <w:r w:rsidR="00DF1E45">
        <w:rPr>
          <w:rFonts w:hint="cs"/>
          <w:rtl/>
          <w:lang w:bidi="ar-EG"/>
        </w:rPr>
        <w:t>في تقييم الموقف</w:t>
      </w:r>
      <w:r w:rsidR="009E0909">
        <w:rPr>
          <w:rFonts w:hint="cs"/>
          <w:rtl/>
          <w:lang w:bidi="ar-EG"/>
        </w:rPr>
        <w:t>، ذلك</w:t>
      </w:r>
      <w:r w:rsidR="00725DBB">
        <w:rPr>
          <w:rFonts w:hint="cs"/>
          <w:rtl/>
          <w:lang w:bidi="ar-EG"/>
        </w:rPr>
        <w:t xml:space="preserve"> أن</w:t>
      </w:r>
      <w:r w:rsidR="00DF1E45">
        <w:rPr>
          <w:rFonts w:hint="cs"/>
          <w:rtl/>
          <w:lang w:bidi="ar-EG"/>
        </w:rPr>
        <w:t xml:space="preserve"> بعض البنود ذات الصلة لم تُضمَّن في مشروع الميزانية للفترة </w:t>
      </w:r>
      <w:r w:rsidR="00DF1E45">
        <w:rPr>
          <w:lang w:bidi="ar-EG"/>
        </w:rPr>
        <w:t>2023-2022</w:t>
      </w:r>
      <w:r w:rsidR="00DF1E45">
        <w:rPr>
          <w:rFonts w:hint="cs"/>
          <w:rtl/>
          <w:lang w:bidi="ar-EG"/>
        </w:rPr>
        <w:t xml:space="preserve"> ول</w:t>
      </w:r>
      <w:r w:rsidR="00556665">
        <w:rPr>
          <w:rFonts w:hint="cs"/>
          <w:rtl/>
          <w:lang w:bidi="ar-EG"/>
        </w:rPr>
        <w:t xml:space="preserve">ا </w:t>
      </w:r>
      <w:r w:rsidR="00DF1E45">
        <w:rPr>
          <w:rFonts w:hint="cs"/>
          <w:rtl/>
          <w:lang w:bidi="ar-EG"/>
        </w:rPr>
        <w:t xml:space="preserve">ترد، بالتالي، في الخطة المالية التي اعتمدها مؤتمر المندوبين المفوضين </w:t>
      </w:r>
      <w:r w:rsidR="008E13CE">
        <w:rPr>
          <w:rFonts w:hint="cs"/>
          <w:rtl/>
          <w:lang w:bidi="ar-EG"/>
        </w:rPr>
        <w:t xml:space="preserve">لعام </w:t>
      </w:r>
      <w:r w:rsidR="008E13CE">
        <w:rPr>
          <w:lang w:bidi="ar-EG"/>
        </w:rPr>
        <w:t>2018</w:t>
      </w:r>
      <w:r w:rsidR="008E13CE">
        <w:rPr>
          <w:rFonts w:hint="cs"/>
          <w:rtl/>
          <w:lang w:bidi="ar-EG"/>
        </w:rPr>
        <w:t xml:space="preserve"> </w:t>
      </w:r>
      <w:r w:rsidR="008E13CE">
        <w:rPr>
          <w:lang w:bidi="ar-EG"/>
        </w:rPr>
        <w:t>(PP-18)</w:t>
      </w:r>
      <w:r w:rsidR="008E13CE">
        <w:rPr>
          <w:rFonts w:hint="cs"/>
          <w:rtl/>
          <w:lang w:bidi="ar-EG"/>
        </w:rPr>
        <w:t xml:space="preserve">. فضلاً عن ذلك، </w:t>
      </w:r>
      <w:r w:rsidR="00514387">
        <w:rPr>
          <w:rFonts w:hint="cs"/>
          <w:rtl/>
          <w:lang w:bidi="ar-EG"/>
        </w:rPr>
        <w:t xml:space="preserve">إن مقترح قيام الدول الأعضاء بتمويل الوظائف المتصلة بالشمول الرقمي التي كانت تمولها في السابق مؤسسة تابعة للقطاع الخاص، مؤسسة بيل </w:t>
      </w:r>
      <w:proofErr w:type="spellStart"/>
      <w:r w:rsidR="00514387">
        <w:rPr>
          <w:rFonts w:hint="cs"/>
          <w:rtl/>
          <w:lang w:bidi="ar-EG"/>
        </w:rPr>
        <w:t>وميليندا</w:t>
      </w:r>
      <w:proofErr w:type="spellEnd"/>
      <w:r w:rsidR="00514387">
        <w:rPr>
          <w:rFonts w:hint="cs"/>
          <w:rtl/>
          <w:lang w:bidi="ar-EG"/>
        </w:rPr>
        <w:t xml:space="preserve"> غيتس، قد يؤثر على مستوى التزام الدول المالي العام في إطار الميزانية، ومن ثم فقد يكون من الأفضل التماس مساهمات طوعية جديدة، ربما من مؤسسات </w:t>
      </w:r>
      <w:r w:rsidR="00773C65">
        <w:rPr>
          <w:rFonts w:hint="cs"/>
          <w:rtl/>
          <w:lang w:bidi="ar-EG"/>
        </w:rPr>
        <w:t>أخرى في القطاع الخاص.</w:t>
      </w:r>
      <w:r w:rsidR="00BB44F4">
        <w:rPr>
          <w:rFonts w:hint="cs"/>
          <w:rtl/>
          <w:lang w:bidi="ar-EG"/>
        </w:rPr>
        <w:t xml:space="preserve"> </w:t>
      </w:r>
    </w:p>
    <w:p w14:paraId="68077840" w14:textId="01E96C4F" w:rsidR="00E81B44" w:rsidRDefault="00174898" w:rsidP="002318DE">
      <w:pPr>
        <w:rPr>
          <w:rtl/>
          <w:lang w:bidi="ar-EG"/>
        </w:rPr>
      </w:pPr>
      <w:r>
        <w:rPr>
          <w:lang w:bidi="ar-EG"/>
        </w:rPr>
        <w:t>5</w:t>
      </w:r>
      <w:r w:rsidR="00E81B44">
        <w:rPr>
          <w:lang w:bidi="ar-EG"/>
        </w:rPr>
        <w:t>.4</w:t>
      </w:r>
      <w:r w:rsidR="00E81B44">
        <w:rPr>
          <w:lang w:bidi="ar-EG"/>
        </w:rPr>
        <w:tab/>
      </w:r>
      <w:r w:rsidR="00E81B44">
        <w:rPr>
          <w:rFonts w:hint="cs"/>
          <w:rtl/>
          <w:lang w:bidi="ar-EG"/>
        </w:rPr>
        <w:t xml:space="preserve"> </w:t>
      </w:r>
      <w:r w:rsidR="00773C65">
        <w:rPr>
          <w:rFonts w:hint="cs"/>
          <w:rtl/>
          <w:lang w:bidi="ar-EG"/>
        </w:rPr>
        <w:t>وشدد أحد أعضاء المجلس على أهمية عدم السحب من حساب الاحتياطي واستوضح مصادر التمويل اللازمة لتمويل الأنشطة المقررة غير الممولة إضافةً إلى سائر أنشطة الاتحاد والتزاماته والديون التي ستُشطب.</w:t>
      </w:r>
    </w:p>
    <w:p w14:paraId="7396D4E3" w14:textId="54042FB6" w:rsidR="00E81B44" w:rsidRDefault="00174898" w:rsidP="00174898">
      <w:pPr>
        <w:rPr>
          <w:lang w:bidi="ar-EG"/>
        </w:rPr>
      </w:pPr>
      <w:r>
        <w:rPr>
          <w:lang w:bidi="ar-EG"/>
        </w:rPr>
        <w:t>6</w:t>
      </w:r>
      <w:r w:rsidR="00E81B44">
        <w:rPr>
          <w:lang w:bidi="ar-EG"/>
        </w:rPr>
        <w:t>.4</w:t>
      </w:r>
      <w:r w:rsidR="00E81B44">
        <w:rPr>
          <w:lang w:bidi="ar-EG"/>
        </w:rPr>
        <w:tab/>
      </w:r>
      <w:r w:rsidR="007E33FA">
        <w:rPr>
          <w:rFonts w:hint="cs"/>
          <w:rtl/>
          <w:lang w:bidi="ar-EG"/>
        </w:rPr>
        <w:t xml:space="preserve">واستفسر عضو آخر من أعضاء المجلس عن </w:t>
      </w:r>
      <w:r>
        <w:rPr>
          <w:rFonts w:hint="cs"/>
          <w:rtl/>
          <w:lang w:bidi="ar-EG"/>
        </w:rPr>
        <w:t>كيفية</w:t>
      </w:r>
      <w:r w:rsidR="007E33FA">
        <w:rPr>
          <w:rFonts w:hint="cs"/>
          <w:rtl/>
          <w:lang w:bidi="ar-EG"/>
        </w:rPr>
        <w:t xml:space="preserve"> تأثر الدول الأعضاء في حال عدم الحصول على التمويل اللازم لتنفيذ الأنشطة المسرودة في الوثيقة </w:t>
      </w:r>
      <w:r w:rsidR="007E33FA" w:rsidRPr="00E30CEC">
        <w:rPr>
          <w:rFonts w:eastAsia="MS Mincho" w:cs="Calibri"/>
          <w:lang w:val="en-CA"/>
        </w:rPr>
        <w:t>C21/49</w:t>
      </w:r>
      <w:r w:rsidR="007E33FA">
        <w:rPr>
          <w:rFonts w:hint="cs"/>
          <w:rtl/>
          <w:lang w:bidi="ar-EG"/>
        </w:rPr>
        <w:t>.</w:t>
      </w:r>
    </w:p>
    <w:p w14:paraId="39C978B4" w14:textId="25D75B1B" w:rsidR="00926DE7" w:rsidRDefault="00E81B44" w:rsidP="00926DE7">
      <w:pPr>
        <w:rPr>
          <w:rtl/>
          <w:lang w:bidi="ar-EG"/>
        </w:rPr>
      </w:pPr>
      <w:r>
        <w:rPr>
          <w:lang w:bidi="ar-EG"/>
        </w:rPr>
        <w:t>7.4</w:t>
      </w:r>
      <w:r>
        <w:rPr>
          <w:lang w:bidi="ar-EG"/>
        </w:rPr>
        <w:tab/>
      </w:r>
      <w:r w:rsidR="007A6A80">
        <w:rPr>
          <w:rFonts w:hint="cs"/>
          <w:rtl/>
          <w:lang w:bidi="ar-EG"/>
        </w:rPr>
        <w:t xml:space="preserve">وفيما يتعلق بمبادرة التحول الرقمي، أعرب أعضاء المجلس عن شواغل بشأن مسألتي تنسيق الأنشطة فيما بين جميع قطاعات الاتحاد وصعوبة تحديد علاقة الارتباط بين الأحوال </w:t>
      </w:r>
      <w:proofErr w:type="spellStart"/>
      <w:r w:rsidR="007A6A80">
        <w:rPr>
          <w:rFonts w:hint="cs"/>
          <w:rtl/>
          <w:lang w:bidi="ar-EG"/>
        </w:rPr>
        <w:t>الم</w:t>
      </w:r>
      <w:r w:rsidR="0020389B">
        <w:rPr>
          <w:rFonts w:hint="cs"/>
          <w:rtl/>
          <w:lang w:bidi="ar-EG"/>
        </w:rPr>
        <w:t>ُ</w:t>
      </w:r>
      <w:r w:rsidR="007A6A80">
        <w:rPr>
          <w:rFonts w:hint="cs"/>
          <w:rtl/>
          <w:lang w:bidi="ar-EG"/>
        </w:rPr>
        <w:t>فضية</w:t>
      </w:r>
      <w:proofErr w:type="spellEnd"/>
      <w:r w:rsidR="007A6A80">
        <w:rPr>
          <w:rFonts w:hint="cs"/>
          <w:rtl/>
          <w:lang w:bidi="ar-EG"/>
        </w:rPr>
        <w:t xml:space="preserve"> إلى </w:t>
      </w:r>
      <w:r w:rsidR="00926DE7">
        <w:rPr>
          <w:rFonts w:hint="cs"/>
          <w:rtl/>
          <w:lang w:bidi="ar-EG"/>
        </w:rPr>
        <w:t>استحداث</w:t>
      </w:r>
      <w:r w:rsidR="007A6A80">
        <w:rPr>
          <w:rFonts w:hint="cs"/>
          <w:rtl/>
          <w:lang w:bidi="ar-EG"/>
        </w:rPr>
        <w:t xml:space="preserve"> هذه المبادرة والنتائج المتوقعة من تنفيذها، وبينها وبين استمرارية الأعمال/أنشطة إدارة المعلومات. فضلاً عن ذلك، </w:t>
      </w:r>
      <w:r w:rsidR="00926DE7">
        <w:rPr>
          <w:rFonts w:hint="cs"/>
          <w:rtl/>
          <w:lang w:bidi="ar-EG"/>
        </w:rPr>
        <w:t>فمن شأن إنشاء فريق إداري للتنسيق فيما</w:t>
      </w:r>
      <w:r w:rsidR="0080111A">
        <w:rPr>
          <w:rFonts w:hint="eastAsia"/>
          <w:rtl/>
          <w:lang w:bidi="ar-EG"/>
        </w:rPr>
        <w:t> </w:t>
      </w:r>
      <w:r w:rsidR="00926DE7">
        <w:rPr>
          <w:rFonts w:hint="cs"/>
          <w:rtl/>
          <w:lang w:bidi="ar-EG"/>
        </w:rPr>
        <w:t>بين القطاعات أن تترتب عليه تكاليف إضافية؛ إذ لابد من تحديد مبالغ</w:t>
      </w:r>
      <w:r w:rsidR="00A66D8B">
        <w:rPr>
          <w:rFonts w:hint="cs"/>
          <w:rtl/>
          <w:lang w:bidi="ar-EG"/>
        </w:rPr>
        <w:t xml:space="preserve"> ومصادر</w:t>
      </w:r>
      <w:r w:rsidR="00926DE7">
        <w:rPr>
          <w:rFonts w:hint="cs"/>
          <w:rtl/>
          <w:lang w:bidi="ar-EG"/>
        </w:rPr>
        <w:t xml:space="preserve"> تمويله ذات الصلة، كما ينبغي أن يخطَّط للمبادرة بعناية وأن يقدِّر الموظفون الحاليون المدخلات اللازمة لها، قبل إنشاء </w:t>
      </w:r>
      <w:r w:rsidR="00F45CB6">
        <w:rPr>
          <w:rFonts w:hint="cs"/>
          <w:rtl/>
          <w:lang w:bidi="ar-EG"/>
        </w:rPr>
        <w:t xml:space="preserve">أي </w:t>
      </w:r>
      <w:r w:rsidR="00926DE7">
        <w:rPr>
          <w:rFonts w:hint="cs"/>
          <w:rtl/>
          <w:lang w:bidi="ar-EG"/>
        </w:rPr>
        <w:t xml:space="preserve">وظائف جديدة في الفئة الفنية. </w:t>
      </w:r>
    </w:p>
    <w:p w14:paraId="4F9F90DB" w14:textId="4590F53C" w:rsidR="00115928" w:rsidRDefault="00E81B44" w:rsidP="00C92ACE">
      <w:pPr>
        <w:rPr>
          <w:rtl/>
          <w:lang w:bidi="ar-EG"/>
        </w:rPr>
      </w:pPr>
      <w:r w:rsidRPr="001E0BC9">
        <w:rPr>
          <w:lang w:bidi="ar-EG"/>
        </w:rPr>
        <w:t>8.4</w:t>
      </w:r>
      <w:r>
        <w:rPr>
          <w:lang w:bidi="ar-EG"/>
        </w:rPr>
        <w:tab/>
      </w:r>
      <w:r w:rsidR="00F45CB6">
        <w:rPr>
          <w:rFonts w:hint="cs"/>
          <w:rtl/>
          <w:lang w:bidi="ar-EG"/>
        </w:rPr>
        <w:t>وقالت عضوة في المجلس إن إنشاء وظيفة جديدة</w:t>
      </w:r>
      <w:r w:rsidR="007B2773">
        <w:rPr>
          <w:rFonts w:hint="cs"/>
          <w:rtl/>
          <w:lang w:bidi="ar-EG"/>
        </w:rPr>
        <w:t xml:space="preserve"> برتبة</w:t>
      </w:r>
      <w:r w:rsidR="000A6801">
        <w:rPr>
          <w:rFonts w:hint="cs"/>
          <w:rtl/>
          <w:lang w:bidi="ar-EG"/>
        </w:rPr>
        <w:t xml:space="preserve"> </w:t>
      </w:r>
      <w:r w:rsidR="007B2773">
        <w:rPr>
          <w:lang w:bidi="ar-EG"/>
        </w:rPr>
        <w:t>P.5</w:t>
      </w:r>
      <w:r w:rsidR="00F45CB6">
        <w:rPr>
          <w:rFonts w:hint="cs"/>
          <w:rtl/>
          <w:lang w:bidi="ar-EG"/>
        </w:rPr>
        <w:t xml:space="preserve"> </w:t>
      </w:r>
      <w:r w:rsidR="00C92ACE" w:rsidRPr="00C92ACE">
        <w:rPr>
          <w:rtl/>
        </w:rPr>
        <w:t xml:space="preserve">لتنسيق التحول الرقمي عبر الاتحاد </w:t>
      </w:r>
      <w:r w:rsidR="00F45CB6">
        <w:rPr>
          <w:rFonts w:hint="cs"/>
          <w:rtl/>
          <w:lang w:bidi="ar-EG"/>
        </w:rPr>
        <w:t xml:space="preserve">لا يتفق مع نهج توحيد الأداء في الاتحاد، وبالتالي لا يمكنها </w:t>
      </w:r>
      <w:r w:rsidR="00A66D8B">
        <w:rPr>
          <w:rFonts w:hint="cs"/>
          <w:rtl/>
          <w:lang w:bidi="ar-EG"/>
        </w:rPr>
        <w:t xml:space="preserve">تأييد </w:t>
      </w:r>
      <w:r w:rsidR="00F45CB6">
        <w:rPr>
          <w:rFonts w:hint="cs"/>
          <w:rtl/>
          <w:lang w:bidi="ar-EG"/>
        </w:rPr>
        <w:t>رصد موارد ل</w:t>
      </w:r>
      <w:r w:rsidR="00A66D8B">
        <w:rPr>
          <w:rFonts w:hint="cs"/>
          <w:rtl/>
          <w:lang w:bidi="ar-EG"/>
        </w:rPr>
        <w:t>مثل هذه الوظيفة.</w:t>
      </w:r>
      <w:r w:rsidR="00C92ACE">
        <w:rPr>
          <w:rFonts w:hint="cs"/>
          <w:rtl/>
          <w:lang w:bidi="ar-EG"/>
        </w:rPr>
        <w:t xml:space="preserve"> </w:t>
      </w:r>
      <w:r w:rsidR="00115928" w:rsidRPr="00115928">
        <w:rPr>
          <w:rtl/>
        </w:rPr>
        <w:t xml:space="preserve">علاوة على ذلك، </w:t>
      </w:r>
      <w:r w:rsidR="00C92ACE">
        <w:rPr>
          <w:rFonts w:hint="cs"/>
          <w:rtl/>
        </w:rPr>
        <w:t>ورد</w:t>
      </w:r>
      <w:r w:rsidR="00115928" w:rsidRPr="00115928">
        <w:rPr>
          <w:rtl/>
        </w:rPr>
        <w:t xml:space="preserve"> تساؤل عما إذا كان إنشاء </w:t>
      </w:r>
      <w:r w:rsidR="00C92ACE">
        <w:rPr>
          <w:rFonts w:hint="cs"/>
          <w:rtl/>
        </w:rPr>
        <w:t>فريق</w:t>
      </w:r>
      <w:r w:rsidR="00115928" w:rsidRPr="00115928">
        <w:rPr>
          <w:rtl/>
        </w:rPr>
        <w:t xml:space="preserve"> إدارة داخلي للتنسيق بين القطاعات للتحول الرقمي</w:t>
      </w:r>
      <w:r w:rsidR="00C92ACE">
        <w:rPr>
          <w:rFonts w:hint="cs"/>
          <w:rtl/>
        </w:rPr>
        <w:t xml:space="preserve"> </w:t>
      </w:r>
      <w:r w:rsidR="00C92ACE" w:rsidRPr="00C92ACE">
        <w:rPr>
          <w:rtl/>
        </w:rPr>
        <w:t xml:space="preserve">سيؤدي إلى تكاليف إضافية؛ </w:t>
      </w:r>
      <w:r w:rsidR="00C92ACE">
        <w:rPr>
          <w:rFonts w:hint="cs"/>
          <w:rtl/>
        </w:rPr>
        <w:t>وقيل يجب</w:t>
      </w:r>
      <w:r w:rsidR="00C92ACE" w:rsidRPr="00C92ACE">
        <w:rPr>
          <w:rtl/>
        </w:rPr>
        <w:t xml:space="preserve"> تحديد المبالغ ومصادر التمويل ذات </w:t>
      </w:r>
      <w:r w:rsidR="00C92ACE" w:rsidRPr="005D1330">
        <w:rPr>
          <w:rtl/>
        </w:rPr>
        <w:t>الصل</w:t>
      </w:r>
      <w:r w:rsidR="005D1330" w:rsidRPr="005D1330">
        <w:rPr>
          <w:rFonts w:hint="cs"/>
          <w:rtl/>
        </w:rPr>
        <w:t>ة</w:t>
      </w:r>
      <w:r w:rsidR="00C92ACE" w:rsidRPr="00C92ACE">
        <w:rPr>
          <w:rtl/>
        </w:rPr>
        <w:t>، وينبغي تخطيط المبادرة وتطويرها بعناية</w:t>
      </w:r>
      <w:r w:rsidR="00C92ACE">
        <w:rPr>
          <w:rFonts w:hint="cs"/>
          <w:rtl/>
        </w:rPr>
        <w:t>.</w:t>
      </w:r>
    </w:p>
    <w:p w14:paraId="6079EF9E" w14:textId="34F84966" w:rsidR="00E81B44" w:rsidRPr="0080111A" w:rsidRDefault="00E81B44" w:rsidP="002318DE">
      <w:pPr>
        <w:rPr>
          <w:spacing w:val="-2"/>
          <w:rtl/>
          <w:lang w:bidi="ar-EG"/>
        </w:rPr>
      </w:pPr>
      <w:r w:rsidRPr="0080111A">
        <w:rPr>
          <w:spacing w:val="-2"/>
          <w:lang w:bidi="ar-EG"/>
        </w:rPr>
        <w:t>9.4</w:t>
      </w:r>
      <w:r w:rsidRPr="0080111A">
        <w:rPr>
          <w:spacing w:val="-2"/>
          <w:lang w:bidi="ar-EG"/>
        </w:rPr>
        <w:tab/>
      </w:r>
      <w:r w:rsidR="00F45CB6" w:rsidRPr="0080111A">
        <w:rPr>
          <w:rFonts w:hint="cs"/>
          <w:spacing w:val="-2"/>
          <w:rtl/>
          <w:lang w:bidi="ar-EG"/>
        </w:rPr>
        <w:t xml:space="preserve">واقترح عضو آخر من أعضاء المجلس ضرورة أن ينظر المجلس في </w:t>
      </w:r>
      <w:r w:rsidR="009E4BE7" w:rsidRPr="0080111A">
        <w:rPr>
          <w:rFonts w:hint="cs"/>
          <w:spacing w:val="-2"/>
          <w:rtl/>
          <w:lang w:bidi="ar-EG"/>
        </w:rPr>
        <w:t>الوثيقتين</w:t>
      </w:r>
      <w:r w:rsidR="0080111A" w:rsidRPr="0080111A">
        <w:rPr>
          <w:rFonts w:hint="cs"/>
          <w:spacing w:val="-2"/>
          <w:rtl/>
          <w:lang w:bidi="ar-EG"/>
        </w:rPr>
        <w:t xml:space="preserve"> </w:t>
      </w:r>
      <w:r w:rsidR="009E4BE7" w:rsidRPr="0080111A">
        <w:rPr>
          <w:rFonts w:eastAsia="MS Mincho" w:cs="Calibri"/>
          <w:spacing w:val="-2"/>
          <w:lang w:val="en-CA"/>
        </w:rPr>
        <w:t>C21/49</w:t>
      </w:r>
      <w:r w:rsidR="0080111A" w:rsidRPr="0080111A">
        <w:rPr>
          <w:rFonts w:hint="cs"/>
          <w:spacing w:val="-2"/>
          <w:rtl/>
        </w:rPr>
        <w:t xml:space="preserve"> </w:t>
      </w:r>
      <w:r w:rsidR="009E4BE7" w:rsidRPr="0080111A">
        <w:rPr>
          <w:rFonts w:hint="cs"/>
          <w:spacing w:val="-2"/>
          <w:rtl/>
          <w:lang w:bidi="ar-EG"/>
        </w:rPr>
        <w:t>و</w:t>
      </w:r>
      <w:r w:rsidR="009E4BE7" w:rsidRPr="0080111A">
        <w:rPr>
          <w:rFonts w:eastAsia="MS Mincho" w:cs="Calibri"/>
          <w:spacing w:val="-2"/>
          <w:lang w:val="en-CA"/>
        </w:rPr>
        <w:t>C21/70</w:t>
      </w:r>
      <w:r w:rsidR="0080111A" w:rsidRPr="0080111A">
        <w:rPr>
          <w:rFonts w:hint="cs"/>
          <w:spacing w:val="-2"/>
          <w:rtl/>
        </w:rPr>
        <w:t xml:space="preserve"> </w:t>
      </w:r>
      <w:r w:rsidR="009E4BE7" w:rsidRPr="0080111A">
        <w:rPr>
          <w:rFonts w:hint="cs"/>
          <w:spacing w:val="-2"/>
          <w:rtl/>
          <w:lang w:bidi="ar-EG"/>
        </w:rPr>
        <w:t xml:space="preserve">إلى جانب الوثيقة </w:t>
      </w:r>
      <w:r w:rsidR="009E4BE7" w:rsidRPr="0080111A">
        <w:rPr>
          <w:rFonts w:eastAsia="MS Mincho" w:cs="Calibri"/>
          <w:spacing w:val="-2"/>
          <w:lang w:val="en-CA"/>
        </w:rPr>
        <w:t>C21/15</w:t>
      </w:r>
      <w:r w:rsidR="009E4BE7" w:rsidRPr="0080111A">
        <w:rPr>
          <w:rFonts w:hint="cs"/>
          <w:spacing w:val="-2"/>
          <w:rtl/>
          <w:lang w:bidi="ar-EG"/>
        </w:rPr>
        <w:t xml:space="preserve">، بشأن نظام إدارة المرونة في المنظمة </w:t>
      </w:r>
      <w:r w:rsidR="009E4BE7" w:rsidRPr="0080111A">
        <w:rPr>
          <w:spacing w:val="-2"/>
          <w:lang w:bidi="ar-EG"/>
        </w:rPr>
        <w:t>(ORMS)</w:t>
      </w:r>
      <w:r w:rsidR="009E4BE7" w:rsidRPr="0080111A">
        <w:rPr>
          <w:rFonts w:hint="cs"/>
          <w:spacing w:val="-2"/>
          <w:rtl/>
          <w:lang w:bidi="ar-EG"/>
        </w:rPr>
        <w:t xml:space="preserve">. وأضاف أن نظم إدارة المعلومات عنصر </w:t>
      </w:r>
      <w:r w:rsidR="001E0BC9" w:rsidRPr="0080111A">
        <w:rPr>
          <w:rFonts w:hint="cs"/>
          <w:spacing w:val="-2"/>
          <w:rtl/>
          <w:lang w:bidi="ar-EG"/>
        </w:rPr>
        <w:t>محوري في عمل الاتحاد وأنها ستشهد نمواً كبيراً وسريعاً في الأعوام المقبلة. لذا، فمناقشة إدارة هذه النظم وعملها كجزء من ميزانية الاتحاد العادية مسألة عاجلة.</w:t>
      </w:r>
    </w:p>
    <w:p w14:paraId="74460523" w14:textId="651CE1A0" w:rsidR="00E81B44" w:rsidRDefault="00E81B44" w:rsidP="00FE6040">
      <w:pPr>
        <w:rPr>
          <w:lang w:bidi="ar-EG"/>
        </w:rPr>
      </w:pPr>
      <w:r>
        <w:rPr>
          <w:lang w:bidi="ar-EG"/>
        </w:rPr>
        <w:lastRenderedPageBreak/>
        <w:t>10.4</w:t>
      </w:r>
      <w:r>
        <w:rPr>
          <w:lang w:bidi="ar-EG"/>
        </w:rPr>
        <w:tab/>
      </w:r>
      <w:r w:rsidR="000B673D">
        <w:rPr>
          <w:rFonts w:hint="cs"/>
          <w:rtl/>
          <w:lang w:bidi="ar-EG"/>
        </w:rPr>
        <w:t xml:space="preserve">وأكد رئيس دائرة إدارة الموارد المالية أن بعض الأنشطة المقررة غير الممولة تتعلق بالاحتياجات التي </w:t>
      </w:r>
      <w:r w:rsidR="00482984" w:rsidRPr="00482984">
        <w:rPr>
          <w:rFonts w:hint="cs"/>
          <w:rtl/>
        </w:rPr>
        <w:t xml:space="preserve">حُددت </w:t>
      </w:r>
      <w:r w:rsidR="0092779C">
        <w:rPr>
          <w:rFonts w:hint="cs"/>
          <w:rtl/>
          <w:lang w:bidi="ar-EG"/>
        </w:rPr>
        <w:t xml:space="preserve">عقب </w:t>
      </w:r>
      <w:r w:rsidR="000B673D">
        <w:rPr>
          <w:rFonts w:hint="cs"/>
          <w:rtl/>
          <w:lang w:bidi="ar-EG"/>
        </w:rPr>
        <w:t>اعتم</w:t>
      </w:r>
      <w:r w:rsidR="0092779C">
        <w:rPr>
          <w:rFonts w:hint="cs"/>
          <w:rtl/>
          <w:lang w:bidi="ar-EG"/>
        </w:rPr>
        <w:t>ا</w:t>
      </w:r>
      <w:r w:rsidR="000B673D">
        <w:rPr>
          <w:rFonts w:hint="cs"/>
          <w:rtl/>
          <w:lang w:bidi="ar-EG"/>
        </w:rPr>
        <w:t xml:space="preserve">د مؤتمر المندوبين المفوضين لعام </w:t>
      </w:r>
      <w:r w:rsidR="000B673D">
        <w:rPr>
          <w:lang w:bidi="ar-EG"/>
        </w:rPr>
        <w:t>2018</w:t>
      </w:r>
      <w:r w:rsidR="000B673D">
        <w:rPr>
          <w:rFonts w:hint="cs"/>
          <w:rtl/>
          <w:lang w:bidi="ar-EG"/>
        </w:rPr>
        <w:t xml:space="preserve"> الخطة المالية للفترة </w:t>
      </w:r>
      <w:r w:rsidR="000B673D">
        <w:rPr>
          <w:lang w:bidi="ar-EG"/>
        </w:rPr>
        <w:t>2023-2020</w:t>
      </w:r>
      <w:r w:rsidR="000B673D">
        <w:rPr>
          <w:rFonts w:hint="cs"/>
          <w:rtl/>
          <w:lang w:bidi="ar-EG"/>
        </w:rPr>
        <w:t xml:space="preserve">. </w:t>
      </w:r>
      <w:r w:rsidR="00482984" w:rsidRPr="00482984">
        <w:rPr>
          <w:rFonts w:hint="cs"/>
          <w:rtl/>
        </w:rPr>
        <w:t>و</w:t>
      </w:r>
      <w:r w:rsidR="00482984" w:rsidRPr="00482984">
        <w:rPr>
          <w:rtl/>
        </w:rPr>
        <w:t>لا يمكن للأمين العام</w:t>
      </w:r>
      <w:r w:rsidR="00482984">
        <w:rPr>
          <w:rFonts w:hint="cs"/>
          <w:rtl/>
        </w:rPr>
        <w:t>، وفق المقرر 5،</w:t>
      </w:r>
      <w:r w:rsidR="00482984" w:rsidRPr="00482984">
        <w:rPr>
          <w:rFonts w:ascii="Times New Roman" w:eastAsiaTheme="minorHAnsi" w:hAnsi="Times New Roman" w:cs="Traditional Arabic"/>
          <w:szCs w:val="30"/>
          <w:rtl/>
          <w:lang w:eastAsia="en-US"/>
        </w:rPr>
        <w:t xml:space="preserve"> </w:t>
      </w:r>
      <w:r w:rsidR="00482984" w:rsidRPr="00482984">
        <w:rPr>
          <w:rtl/>
        </w:rPr>
        <w:t xml:space="preserve">أن يلتزم بأموال تتجاوز ما </w:t>
      </w:r>
      <w:r w:rsidR="00482984" w:rsidRPr="00482984">
        <w:rPr>
          <w:rFonts w:hint="cs"/>
          <w:rtl/>
        </w:rPr>
        <w:t>سبق</w:t>
      </w:r>
      <w:r w:rsidR="00482984" w:rsidRPr="00482984">
        <w:rPr>
          <w:rtl/>
        </w:rPr>
        <w:t xml:space="preserve"> اعتماده</w:t>
      </w:r>
      <w:r w:rsidR="00482984">
        <w:rPr>
          <w:rFonts w:hint="cs"/>
          <w:rtl/>
        </w:rPr>
        <w:t xml:space="preserve"> في</w:t>
      </w:r>
      <w:r w:rsidR="00482984" w:rsidRPr="00482984">
        <w:rPr>
          <w:rFonts w:hint="cs"/>
          <w:rtl/>
          <w:lang w:bidi="ar-EG"/>
        </w:rPr>
        <w:t xml:space="preserve"> مؤتمر المندوبين المفوضين لعام </w:t>
      </w:r>
      <w:r w:rsidR="00482984" w:rsidRPr="00482984">
        <w:t>2018</w:t>
      </w:r>
      <w:r w:rsidR="00482984">
        <w:rPr>
          <w:rFonts w:hint="cs"/>
          <w:rtl/>
        </w:rPr>
        <w:t>.</w:t>
      </w:r>
      <w:r w:rsidR="00482984" w:rsidRPr="00482984">
        <w:rPr>
          <w:rFonts w:ascii="Times New Roman" w:eastAsiaTheme="minorHAnsi" w:hAnsi="Times New Roman" w:cs="Traditional Arabic"/>
          <w:szCs w:val="30"/>
          <w:rtl/>
          <w:lang w:eastAsia="en-US"/>
        </w:rPr>
        <w:t xml:space="preserve"> </w:t>
      </w:r>
      <w:r w:rsidR="00482984" w:rsidRPr="00482984">
        <w:rPr>
          <w:rtl/>
        </w:rPr>
        <w:t xml:space="preserve">لذلك طُلب من الدول الأعضاء </w:t>
      </w:r>
      <w:r w:rsidR="00482984" w:rsidRPr="00482984">
        <w:rPr>
          <w:rFonts w:hint="cs"/>
          <w:rtl/>
        </w:rPr>
        <w:t>إتاحة</w:t>
      </w:r>
      <w:r w:rsidR="00482984" w:rsidRPr="00482984">
        <w:rPr>
          <w:rtl/>
        </w:rPr>
        <w:t xml:space="preserve"> المرونة للأمين العام للاستفادة من مدخرات</w:t>
      </w:r>
      <w:r w:rsidR="00482984" w:rsidRPr="00482984">
        <w:rPr>
          <w:rFonts w:hint="cs"/>
          <w:rtl/>
        </w:rPr>
        <w:t xml:space="preserve"> عام</w:t>
      </w:r>
      <w:r w:rsidR="00482984" w:rsidRPr="00482984">
        <w:rPr>
          <w:rtl/>
        </w:rPr>
        <w:t xml:space="preserve"> 2021 واتخاذ قرار بشأن الأولويات بين</w:t>
      </w:r>
      <w:r w:rsidR="00482984" w:rsidRPr="00482984">
        <w:rPr>
          <w:rFonts w:hint="cs"/>
          <w:rtl/>
          <w:lang w:bidi="ar-EG"/>
        </w:rPr>
        <w:t xml:space="preserve"> الأنشطة المقررة غير الممولة</w:t>
      </w:r>
      <w:r w:rsidR="00482984">
        <w:rPr>
          <w:rFonts w:hint="cs"/>
          <w:rtl/>
          <w:lang w:bidi="ar-EG"/>
        </w:rPr>
        <w:t>.</w:t>
      </w:r>
      <w:r w:rsidR="00482984" w:rsidRPr="00482984">
        <w:rPr>
          <w:rFonts w:ascii="Times New Roman" w:eastAsiaTheme="minorHAnsi" w:hAnsi="Times New Roman" w:cs="Traditional Arabic"/>
          <w:szCs w:val="30"/>
          <w:rtl/>
          <w:lang w:eastAsia="en-US"/>
        </w:rPr>
        <w:t xml:space="preserve"> </w:t>
      </w:r>
      <w:r w:rsidR="00482984" w:rsidRPr="00482984">
        <w:rPr>
          <w:rtl/>
        </w:rPr>
        <w:t>وردا</w:t>
      </w:r>
      <w:r w:rsidR="005D1330">
        <w:rPr>
          <w:rFonts w:hint="cs"/>
          <w:rtl/>
        </w:rPr>
        <w:t>ً</w:t>
      </w:r>
      <w:r w:rsidR="00482984" w:rsidRPr="00482984">
        <w:rPr>
          <w:rtl/>
        </w:rPr>
        <w:t xml:space="preserve"> على استفسار من أحد أعضاء المجلس، أوضح رئيس دائرة إدارة الموارد المالية أن شطب الديون ليس له أي عواقب سلبية على الميزانية </w:t>
      </w:r>
      <w:r w:rsidR="00482984" w:rsidRPr="00482984">
        <w:rPr>
          <w:rFonts w:hint="cs"/>
          <w:rtl/>
        </w:rPr>
        <w:t>إذ</w:t>
      </w:r>
      <w:r w:rsidR="00482984" w:rsidRPr="00482984">
        <w:rPr>
          <w:rtl/>
        </w:rPr>
        <w:t xml:space="preserve"> و</w:t>
      </w:r>
      <w:r w:rsidR="00482984" w:rsidRPr="00482984">
        <w:rPr>
          <w:rFonts w:hint="cs"/>
          <w:rtl/>
        </w:rPr>
        <w:t>ُ</w:t>
      </w:r>
      <w:r w:rsidR="00482984" w:rsidRPr="00482984">
        <w:rPr>
          <w:rtl/>
        </w:rPr>
        <w:t>ضع</w:t>
      </w:r>
      <w:r w:rsidR="00482984" w:rsidRPr="00482984">
        <w:rPr>
          <w:rFonts w:hint="cs"/>
          <w:rtl/>
        </w:rPr>
        <w:t>ت</w:t>
      </w:r>
      <w:r w:rsidR="00482984" w:rsidRPr="00482984">
        <w:rPr>
          <w:rtl/>
        </w:rPr>
        <w:t xml:space="preserve"> بالفعل </w:t>
      </w:r>
      <w:r w:rsidR="00482984" w:rsidRPr="00482984">
        <w:rPr>
          <w:rFonts w:hint="cs"/>
          <w:rtl/>
        </w:rPr>
        <w:t>مؤونة</w:t>
      </w:r>
      <w:r w:rsidR="00482984" w:rsidRPr="00482984">
        <w:rPr>
          <w:rtl/>
        </w:rPr>
        <w:t xml:space="preserve"> لهذا الغرض.</w:t>
      </w:r>
      <w:r w:rsidR="00FE6040">
        <w:rPr>
          <w:rFonts w:hint="cs"/>
          <w:rtl/>
          <w:lang w:bidi="ar-EG"/>
        </w:rPr>
        <w:t xml:space="preserve"> </w:t>
      </w:r>
      <w:r w:rsidR="000B673D">
        <w:rPr>
          <w:rFonts w:hint="cs"/>
          <w:rtl/>
          <w:lang w:bidi="ar-EG"/>
        </w:rPr>
        <w:t xml:space="preserve">ولن </w:t>
      </w:r>
      <w:r w:rsidR="00736457">
        <w:rPr>
          <w:rFonts w:hint="cs"/>
          <w:rtl/>
          <w:lang w:bidi="ar-EG"/>
        </w:rPr>
        <w:t>تتأثر النفقات المدرجة في</w:t>
      </w:r>
      <w:r w:rsidR="0080111A">
        <w:rPr>
          <w:rFonts w:hint="eastAsia"/>
          <w:rtl/>
          <w:lang w:bidi="ar-EG"/>
        </w:rPr>
        <w:t> </w:t>
      </w:r>
      <w:r w:rsidR="000B673D">
        <w:rPr>
          <w:rFonts w:hint="cs"/>
          <w:rtl/>
          <w:lang w:bidi="ar-EG"/>
        </w:rPr>
        <w:t xml:space="preserve">الميزانية بالمبالغ المشطوبة، التي رُصد لها </w:t>
      </w:r>
      <w:r w:rsidR="00736457">
        <w:rPr>
          <w:rFonts w:hint="cs"/>
          <w:rtl/>
          <w:lang w:bidi="ar-EG"/>
        </w:rPr>
        <w:t xml:space="preserve">بالفعل </w:t>
      </w:r>
      <w:r w:rsidR="000B673D">
        <w:rPr>
          <w:rFonts w:hint="cs"/>
          <w:rtl/>
          <w:lang w:bidi="ar-EG"/>
        </w:rPr>
        <w:t>مخصص في الميزانية.</w:t>
      </w:r>
      <w:r>
        <w:rPr>
          <w:rFonts w:hint="cs"/>
          <w:rtl/>
          <w:lang w:bidi="ar-EG"/>
        </w:rPr>
        <w:t xml:space="preserve"> </w:t>
      </w:r>
    </w:p>
    <w:p w14:paraId="41866C53" w14:textId="6284DA32" w:rsidR="00E81B44" w:rsidRDefault="00E81B44" w:rsidP="002318DE">
      <w:pPr>
        <w:rPr>
          <w:lang w:bidi="ar-EG"/>
        </w:rPr>
      </w:pPr>
      <w:r>
        <w:rPr>
          <w:lang w:bidi="ar-EG"/>
        </w:rPr>
        <w:t>11.4</w:t>
      </w:r>
      <w:r>
        <w:rPr>
          <w:lang w:bidi="ar-EG"/>
        </w:rPr>
        <w:tab/>
      </w:r>
      <w:r w:rsidR="00736457">
        <w:rPr>
          <w:rFonts w:hint="cs"/>
          <w:rtl/>
          <w:lang w:bidi="ar-EG"/>
        </w:rPr>
        <w:t xml:space="preserve">وقال نائب الأمين العام رداً على الشواغل المتعلقة بالتنسيق فيما بين القطاعات إنه قد شُكِّلت لجنة توجيهية لمبادرة التحول الرقمي، يتولى هو رئاستها، ويتألف أعضاؤها من نواب مديري مكاتب الاتحاد الثلاثة </w:t>
      </w:r>
      <w:r w:rsidR="0056092D">
        <w:rPr>
          <w:rFonts w:hint="cs"/>
          <w:rtl/>
          <w:lang w:bidi="ar-EG"/>
        </w:rPr>
        <w:t>ورؤساء دوائر الأمانة العامة.</w:t>
      </w:r>
    </w:p>
    <w:p w14:paraId="1E53B9DE" w14:textId="49E93800" w:rsidR="00E81B44" w:rsidRDefault="00E81B44" w:rsidP="002318DE">
      <w:pPr>
        <w:rPr>
          <w:lang w:bidi="ar-EG"/>
        </w:rPr>
      </w:pPr>
      <w:r>
        <w:rPr>
          <w:lang w:bidi="ar-EG"/>
        </w:rPr>
        <w:t>12.4</w:t>
      </w:r>
      <w:r>
        <w:rPr>
          <w:lang w:bidi="ar-EG"/>
        </w:rPr>
        <w:tab/>
      </w:r>
      <w:r w:rsidR="004D62B6">
        <w:rPr>
          <w:rFonts w:hint="cs"/>
          <w:rtl/>
          <w:lang w:bidi="ar-EG"/>
        </w:rPr>
        <w:t>وأوضح نائب مدير مكتب تقييس الاتصالات أن قطاع تقييس الاتصالات</w:t>
      </w:r>
      <w:r w:rsidR="00481C13">
        <w:rPr>
          <w:rFonts w:hint="cs"/>
          <w:rtl/>
          <w:lang w:bidi="ar-EG"/>
        </w:rPr>
        <w:t xml:space="preserve"> </w:t>
      </w:r>
      <w:r w:rsidR="004D62B6">
        <w:rPr>
          <w:lang w:bidi="ar-EG"/>
        </w:rPr>
        <w:t>(ITU-</w:t>
      </w:r>
      <w:proofErr w:type="gramStart"/>
      <w:r w:rsidR="004D62B6">
        <w:rPr>
          <w:lang w:bidi="ar-EG"/>
        </w:rPr>
        <w:t>T</w:t>
      </w:r>
      <w:r w:rsidR="00FE6040">
        <w:rPr>
          <w:lang w:bidi="ar-EG"/>
        </w:rPr>
        <w:t>)</w:t>
      </w:r>
      <w:r w:rsidR="004D62B6">
        <w:rPr>
          <w:rFonts w:hint="cs"/>
          <w:rtl/>
          <w:lang w:bidi="ar-EG"/>
        </w:rPr>
        <w:t>،</w:t>
      </w:r>
      <w:proofErr w:type="gramEnd"/>
      <w:r w:rsidR="004D62B6">
        <w:rPr>
          <w:rFonts w:hint="cs"/>
          <w:rtl/>
          <w:lang w:bidi="ar-EG"/>
        </w:rPr>
        <w:t xml:space="preserve"> الذي يشهد تزايداً في عدد أعضائه، يستضيف سنوياً آلاف الاجتماعات بحضور عشرات الآلاف من المشاركين، وقال إنه يلزم </w:t>
      </w:r>
      <w:r w:rsidR="002808DE">
        <w:rPr>
          <w:rFonts w:hint="cs"/>
          <w:rtl/>
          <w:lang w:bidi="ar-EG"/>
        </w:rPr>
        <w:t>عاجلاً</w:t>
      </w:r>
      <w:r w:rsidR="004D62B6">
        <w:rPr>
          <w:rFonts w:hint="cs"/>
          <w:rtl/>
          <w:lang w:bidi="ar-EG"/>
        </w:rPr>
        <w:t xml:space="preserve"> ت</w:t>
      </w:r>
      <w:r w:rsidR="009620E4">
        <w:rPr>
          <w:rFonts w:hint="cs"/>
          <w:rtl/>
          <w:lang w:bidi="ar-EG"/>
        </w:rPr>
        <w:t>رقية</w:t>
      </w:r>
      <w:r w:rsidR="004D62B6">
        <w:rPr>
          <w:rFonts w:hint="cs"/>
          <w:rtl/>
          <w:lang w:bidi="ar-EG"/>
        </w:rPr>
        <w:t xml:space="preserve"> ما يربو على </w:t>
      </w:r>
      <w:r w:rsidR="009E0909">
        <w:rPr>
          <w:rFonts w:hint="cs"/>
          <w:rtl/>
          <w:lang w:bidi="ar-EG"/>
        </w:rPr>
        <w:t>12</w:t>
      </w:r>
      <w:r w:rsidR="004D62B6">
        <w:rPr>
          <w:rFonts w:hint="cs"/>
          <w:rtl/>
          <w:lang w:bidi="ar-EG"/>
        </w:rPr>
        <w:t xml:space="preserve"> ق</w:t>
      </w:r>
      <w:r w:rsidR="009E0909">
        <w:rPr>
          <w:rFonts w:hint="cs"/>
          <w:rtl/>
          <w:lang w:bidi="ar-EG"/>
        </w:rPr>
        <w:t>اعدة</w:t>
      </w:r>
      <w:r w:rsidR="004D62B6">
        <w:rPr>
          <w:rFonts w:hint="cs"/>
          <w:rtl/>
          <w:lang w:bidi="ar-EG"/>
        </w:rPr>
        <w:t xml:space="preserve"> </w:t>
      </w:r>
      <w:r w:rsidR="009E0909">
        <w:rPr>
          <w:rFonts w:hint="cs"/>
          <w:rtl/>
          <w:lang w:bidi="ar-EG"/>
        </w:rPr>
        <w:t>لل</w:t>
      </w:r>
      <w:r w:rsidR="004D62B6">
        <w:rPr>
          <w:rFonts w:hint="cs"/>
          <w:rtl/>
          <w:lang w:bidi="ar-EG"/>
        </w:rPr>
        <w:t xml:space="preserve">بيانات فضلاً عن </w:t>
      </w:r>
      <w:r w:rsidR="009E0909">
        <w:rPr>
          <w:rFonts w:hint="cs"/>
          <w:rtl/>
          <w:lang w:bidi="ar-EG"/>
        </w:rPr>
        <w:t xml:space="preserve">’عملية </w:t>
      </w:r>
      <w:r w:rsidR="004D62B6">
        <w:rPr>
          <w:rFonts w:hint="cs"/>
          <w:rtl/>
          <w:lang w:bidi="ar-EG"/>
        </w:rPr>
        <w:t>الموافقة البديلة</w:t>
      </w:r>
      <w:r w:rsidR="009E0909">
        <w:rPr>
          <w:rFonts w:hint="cs"/>
          <w:rtl/>
          <w:lang w:bidi="ar-EG"/>
        </w:rPr>
        <w:t xml:space="preserve">‘ </w:t>
      </w:r>
      <w:r w:rsidR="004D62B6">
        <w:rPr>
          <w:rFonts w:hint="cs"/>
          <w:rtl/>
          <w:lang w:bidi="ar-EG"/>
        </w:rPr>
        <w:t>الرقمي</w:t>
      </w:r>
      <w:r w:rsidR="009E0909">
        <w:rPr>
          <w:rFonts w:hint="cs"/>
          <w:rtl/>
          <w:lang w:bidi="ar-EG"/>
        </w:rPr>
        <w:t>ة</w:t>
      </w:r>
      <w:r w:rsidR="004D62B6">
        <w:rPr>
          <w:rFonts w:hint="cs"/>
          <w:rtl/>
          <w:lang w:bidi="ar-EG"/>
        </w:rPr>
        <w:t xml:space="preserve"> المتعلق</w:t>
      </w:r>
      <w:r w:rsidR="009E0909">
        <w:rPr>
          <w:rFonts w:hint="cs"/>
          <w:rtl/>
          <w:lang w:bidi="ar-EG"/>
        </w:rPr>
        <w:t>ة</w:t>
      </w:r>
      <w:r w:rsidR="004D62B6">
        <w:rPr>
          <w:rFonts w:hint="cs"/>
          <w:rtl/>
          <w:lang w:bidi="ar-EG"/>
        </w:rPr>
        <w:t xml:space="preserve"> بتوصيات القطاع.</w:t>
      </w:r>
      <w:r w:rsidR="009620E4">
        <w:rPr>
          <w:rFonts w:hint="cs"/>
          <w:rtl/>
          <w:lang w:bidi="ar-EG"/>
        </w:rPr>
        <w:t xml:space="preserve"> </w:t>
      </w:r>
      <w:r w:rsidR="005C1F87">
        <w:rPr>
          <w:rFonts w:hint="cs"/>
          <w:rtl/>
          <w:lang w:bidi="ar-EG"/>
        </w:rPr>
        <w:t>وي</w:t>
      </w:r>
      <w:r w:rsidR="009620E4">
        <w:rPr>
          <w:rFonts w:hint="cs"/>
          <w:rtl/>
          <w:lang w:bidi="ar-EG"/>
        </w:rPr>
        <w:t>قدم قطاع تقييس الاتصالات</w:t>
      </w:r>
      <w:r w:rsidR="005C1F87">
        <w:rPr>
          <w:rFonts w:hint="cs"/>
          <w:rtl/>
          <w:lang w:bidi="ar-EG"/>
        </w:rPr>
        <w:t xml:space="preserve"> أيضاً أدوات جديدة للتعلم الآلي لأغراض الترجمة التحريرية والترجمة الشفوية التلقائيتين، وقد طلب إليه الفريق الاستشاري لتقييس الاتصالات </w:t>
      </w:r>
      <w:r w:rsidR="005C1F87">
        <w:rPr>
          <w:lang w:bidi="ar-EG"/>
        </w:rPr>
        <w:t>(TSAG)</w:t>
      </w:r>
      <w:r w:rsidR="005C1F87">
        <w:rPr>
          <w:rFonts w:hint="cs"/>
          <w:rtl/>
          <w:lang w:bidi="ar-EG"/>
        </w:rPr>
        <w:t xml:space="preserve"> رسم خريطة لأعمال الاتحاد في ضوء أهداف التنمية المستدامة. كما أن لأعمال القطاع المتعلقة بالشمول الرقمي والشمول المالي تأثيراً هائلاً تستفيد منه معظم الدول الأعضاء.</w:t>
      </w:r>
    </w:p>
    <w:p w14:paraId="6C8C5CAF" w14:textId="7A800222" w:rsidR="00E81B44" w:rsidRDefault="00E81B44" w:rsidP="002318DE">
      <w:pPr>
        <w:rPr>
          <w:rtl/>
          <w:lang w:bidi="ar-EG"/>
        </w:rPr>
      </w:pPr>
      <w:r>
        <w:rPr>
          <w:lang w:bidi="ar-EG"/>
        </w:rPr>
        <w:t>13.4</w:t>
      </w:r>
      <w:r>
        <w:rPr>
          <w:lang w:bidi="ar-EG"/>
        </w:rPr>
        <w:tab/>
      </w:r>
      <w:r w:rsidR="002E4524">
        <w:rPr>
          <w:rFonts w:hint="cs"/>
          <w:rtl/>
          <w:lang w:bidi="ar-EG"/>
        </w:rPr>
        <w:t>وقال رئيس دائرة خدمات المعلومات، إذ</w:t>
      </w:r>
      <w:r w:rsidR="0092779C">
        <w:rPr>
          <w:rFonts w:hint="cs"/>
          <w:rtl/>
          <w:lang w:bidi="ar-EG"/>
        </w:rPr>
        <w:t xml:space="preserve"> </w:t>
      </w:r>
      <w:r w:rsidR="002E4524">
        <w:rPr>
          <w:rFonts w:hint="cs"/>
          <w:rtl/>
          <w:lang w:bidi="ar-EG"/>
        </w:rPr>
        <w:t>لاحظ أن استمرارية الأعمال أحد مكونات إطار نظام إدارة المرونة في</w:t>
      </w:r>
      <w:r w:rsidR="00E62DC6">
        <w:rPr>
          <w:rFonts w:hint="eastAsia"/>
          <w:rtl/>
          <w:lang w:bidi="ar-EG"/>
        </w:rPr>
        <w:t> </w:t>
      </w:r>
      <w:r w:rsidR="002E4524">
        <w:rPr>
          <w:rFonts w:hint="cs"/>
          <w:rtl/>
          <w:lang w:bidi="ar-EG"/>
        </w:rPr>
        <w:t xml:space="preserve">المنظمة، الذي اعتمده المجلس في دورته لعام </w:t>
      </w:r>
      <w:r w:rsidR="002E4524">
        <w:rPr>
          <w:lang w:bidi="ar-EG"/>
        </w:rPr>
        <w:t>2017</w:t>
      </w:r>
      <w:r w:rsidR="002E4524">
        <w:rPr>
          <w:rFonts w:hint="cs"/>
          <w:rtl/>
          <w:lang w:bidi="ar-EG"/>
        </w:rPr>
        <w:t xml:space="preserve">، إن الوثيقة </w:t>
      </w:r>
      <w:r w:rsidR="002E4524" w:rsidRPr="00E30CEC">
        <w:rPr>
          <w:rFonts w:eastAsia="MS Mincho" w:cs="Calibri"/>
          <w:lang w:val="en-CA"/>
        </w:rPr>
        <w:t>C21/15</w:t>
      </w:r>
      <w:r w:rsidR="002E4524">
        <w:rPr>
          <w:rFonts w:eastAsia="MS Mincho" w:cs="Calibri" w:hint="cs"/>
          <w:rtl/>
          <w:lang w:val="en-CA"/>
        </w:rPr>
        <w:t xml:space="preserve"> </w:t>
      </w:r>
      <w:r w:rsidR="002E4524">
        <w:rPr>
          <w:rFonts w:hint="cs"/>
          <w:rtl/>
          <w:lang w:bidi="ar-EG"/>
        </w:rPr>
        <w:t>المتعلقة بهذا النظام توضح علاقة</w:t>
      </w:r>
      <w:r w:rsidR="0052667A">
        <w:rPr>
          <w:rFonts w:hint="cs"/>
          <w:rtl/>
          <w:lang w:bidi="ar-EG"/>
        </w:rPr>
        <w:t xml:space="preserve"> الارتباط</w:t>
      </w:r>
      <w:r w:rsidR="002E4524">
        <w:rPr>
          <w:rFonts w:hint="cs"/>
          <w:rtl/>
          <w:lang w:bidi="ar-EG"/>
        </w:rPr>
        <w:t xml:space="preserve"> بين البنود غير الممولة ومرونة المنظمة.</w:t>
      </w:r>
      <w:r w:rsidR="002A27B2">
        <w:rPr>
          <w:rFonts w:hint="cs"/>
          <w:rtl/>
          <w:lang w:bidi="ar-EG"/>
        </w:rPr>
        <w:t xml:space="preserve"> فعمليات الاتحاد ونظمه وخدماته </w:t>
      </w:r>
      <w:r w:rsidR="00AF3103">
        <w:rPr>
          <w:rFonts w:hint="cs"/>
          <w:rtl/>
          <w:lang w:bidi="ar-EG"/>
        </w:rPr>
        <w:t>فائقة</w:t>
      </w:r>
      <w:r w:rsidR="002A27B2">
        <w:rPr>
          <w:rFonts w:hint="cs"/>
          <w:rtl/>
          <w:lang w:bidi="ar-EG"/>
        </w:rPr>
        <w:t xml:space="preserve"> الأهمية لضمان حماية المعلومات اللازمة لاستمرارية أعمال</w:t>
      </w:r>
      <w:r w:rsidR="00AF3103">
        <w:rPr>
          <w:rFonts w:hint="cs"/>
          <w:rtl/>
          <w:lang w:bidi="ar-EG"/>
        </w:rPr>
        <w:t>ه</w:t>
      </w:r>
      <w:r w:rsidR="002A27B2">
        <w:rPr>
          <w:rFonts w:hint="cs"/>
          <w:rtl/>
          <w:lang w:bidi="ar-EG"/>
        </w:rPr>
        <w:t xml:space="preserve"> وتحقق المساءلة</w:t>
      </w:r>
      <w:r w:rsidR="00AF272B">
        <w:rPr>
          <w:rFonts w:hint="cs"/>
          <w:rtl/>
          <w:lang w:bidi="ar-EG"/>
        </w:rPr>
        <w:t>،</w:t>
      </w:r>
      <w:r w:rsidR="0092779C">
        <w:rPr>
          <w:rFonts w:hint="cs"/>
          <w:rtl/>
          <w:lang w:bidi="ar-EG"/>
        </w:rPr>
        <w:t xml:space="preserve"> </w:t>
      </w:r>
      <w:r w:rsidR="00F8224E">
        <w:rPr>
          <w:rFonts w:hint="cs"/>
          <w:rtl/>
          <w:lang w:bidi="ar-EG"/>
        </w:rPr>
        <w:t>و</w:t>
      </w:r>
      <w:r w:rsidR="002A27B2">
        <w:rPr>
          <w:rFonts w:hint="cs"/>
          <w:rtl/>
          <w:lang w:bidi="ar-EG"/>
        </w:rPr>
        <w:t>توف</w:t>
      </w:r>
      <w:r w:rsidR="00F8224E">
        <w:rPr>
          <w:rFonts w:hint="cs"/>
          <w:rtl/>
          <w:lang w:bidi="ar-EG"/>
        </w:rPr>
        <w:t>ر هذه المعلومات</w:t>
      </w:r>
      <w:r w:rsidR="00AF272B">
        <w:rPr>
          <w:rFonts w:hint="cs"/>
          <w:rtl/>
          <w:lang w:bidi="ar-EG"/>
        </w:rPr>
        <w:t xml:space="preserve">، </w:t>
      </w:r>
      <w:r w:rsidR="002A27B2">
        <w:rPr>
          <w:rFonts w:hint="cs"/>
          <w:rtl/>
          <w:lang w:bidi="ar-EG"/>
        </w:rPr>
        <w:t>في بيئة العمل الجديدة.</w:t>
      </w:r>
      <w:r w:rsidR="00E14809">
        <w:rPr>
          <w:rFonts w:hint="cs"/>
          <w:rtl/>
          <w:lang w:bidi="ar-EG"/>
        </w:rPr>
        <w:t xml:space="preserve"> ووجه عناية </w:t>
      </w:r>
      <w:r w:rsidR="00870718">
        <w:rPr>
          <w:rFonts w:hint="cs"/>
          <w:rtl/>
          <w:lang w:bidi="ar-EG"/>
        </w:rPr>
        <w:t>الحضور</w:t>
      </w:r>
      <w:r w:rsidR="00E14809">
        <w:rPr>
          <w:rFonts w:hint="cs"/>
          <w:rtl/>
          <w:lang w:bidi="ar-EG"/>
        </w:rPr>
        <w:t xml:space="preserve"> إلى الوثيقة </w:t>
      </w:r>
      <w:r w:rsidR="00E14809" w:rsidRPr="00E30CEC">
        <w:rPr>
          <w:rFonts w:eastAsia="MS Mincho" w:cs="Calibri"/>
          <w:lang w:val="en-CA"/>
        </w:rPr>
        <w:t>C20/53</w:t>
      </w:r>
      <w:r w:rsidR="00E14809">
        <w:rPr>
          <w:rFonts w:hint="cs"/>
          <w:rtl/>
          <w:lang w:bidi="ar-EG"/>
        </w:rPr>
        <w:t xml:space="preserve">، التي </w:t>
      </w:r>
      <w:r w:rsidR="00F8224E">
        <w:rPr>
          <w:rFonts w:hint="cs"/>
          <w:rtl/>
          <w:lang w:bidi="ar-EG"/>
        </w:rPr>
        <w:t>تستشرف الاستثمارات المتوقعة فيما يخص إدارة المعلومات والسجلات</w:t>
      </w:r>
      <w:r w:rsidR="00AF3103">
        <w:rPr>
          <w:rFonts w:hint="cs"/>
          <w:rtl/>
          <w:lang w:bidi="ar-EG"/>
        </w:rPr>
        <w:t xml:space="preserve">، وأدوات العمل القائمة على تكنولوجيا المعلومات </w:t>
      </w:r>
      <w:r w:rsidR="00AF3103">
        <w:rPr>
          <w:lang w:bidi="ar-EG"/>
        </w:rPr>
        <w:t>(IT)</w:t>
      </w:r>
      <w:r w:rsidR="00AF3103">
        <w:rPr>
          <w:rFonts w:hint="cs"/>
          <w:rtl/>
          <w:lang w:bidi="ar-EG"/>
        </w:rPr>
        <w:t>، وموقع الاتحاد الإلكتروني. وإن لم يتوفر الاستثمار الرأسمالي اللازم، لن يستطيع الاتحاد الاستفادة من الدعم المقدم من الشركات البائعة ولا من اغتنام الأدوات الجديدة.</w:t>
      </w:r>
      <w:r w:rsidR="00A4255E">
        <w:rPr>
          <w:rFonts w:hint="cs"/>
          <w:rtl/>
          <w:lang w:bidi="ar-EG"/>
        </w:rPr>
        <w:t xml:space="preserve"> كما قد يواجه صعوبات في صون المعلومات في مرحلة الانتقال إلى المبنى الجديد لمقره.</w:t>
      </w:r>
    </w:p>
    <w:p w14:paraId="5283EF0A" w14:textId="7AFA9A0D" w:rsidR="00E81B44" w:rsidRDefault="00E81B44" w:rsidP="003D1BBF">
      <w:pPr>
        <w:rPr>
          <w:lang w:bidi="ar-EG"/>
        </w:rPr>
      </w:pPr>
      <w:r>
        <w:rPr>
          <w:lang w:bidi="ar-EG"/>
        </w:rPr>
        <w:t>14.4</w:t>
      </w:r>
      <w:r>
        <w:rPr>
          <w:lang w:bidi="ar-EG"/>
        </w:rPr>
        <w:tab/>
      </w:r>
      <w:r w:rsidR="00A4255E">
        <w:rPr>
          <w:rFonts w:hint="cs"/>
          <w:rtl/>
          <w:lang w:bidi="ar-EG"/>
        </w:rPr>
        <w:t xml:space="preserve">وقال الرئيس، مشيراً إلى التأييد الواسع الذي أعرب عنه أعضاء المجلس، إن المشاورة الافتراضية لأعضاء المجلس </w:t>
      </w:r>
      <w:r w:rsidR="00A4255E">
        <w:rPr>
          <w:lang w:bidi="ar-EG"/>
        </w:rPr>
        <w:t>(VCC)</w:t>
      </w:r>
      <w:r w:rsidR="00A4255E">
        <w:rPr>
          <w:rFonts w:hint="cs"/>
          <w:rtl/>
          <w:lang w:bidi="ar-EG"/>
        </w:rPr>
        <w:t xml:space="preserve"> قد تود إنهاء مناقشة هذه المسألة بالإذن للأمين العام باستخدام الوفورات </w:t>
      </w:r>
      <w:r w:rsidR="00DE7380">
        <w:rPr>
          <w:rFonts w:hint="cs"/>
          <w:rtl/>
          <w:lang w:bidi="ar-EG"/>
        </w:rPr>
        <w:t>الناتجة أثناء</w:t>
      </w:r>
      <w:r w:rsidR="00A4255E">
        <w:rPr>
          <w:rFonts w:hint="cs"/>
          <w:rtl/>
          <w:lang w:bidi="ar-EG"/>
        </w:rPr>
        <w:t xml:space="preserve"> تنفيذ الميزانية </w:t>
      </w:r>
      <w:r w:rsidR="003D1BBF">
        <w:rPr>
          <w:rFonts w:hint="cs"/>
          <w:rtl/>
          <w:lang w:bidi="ar-EG"/>
        </w:rPr>
        <w:t xml:space="preserve">في تلبية طلبات عام </w:t>
      </w:r>
      <w:r w:rsidR="003D1BBF">
        <w:rPr>
          <w:lang w:bidi="ar-EG"/>
        </w:rPr>
        <w:t>2021</w:t>
      </w:r>
      <w:r w:rsidR="003D1BBF">
        <w:rPr>
          <w:rFonts w:hint="cs"/>
          <w:rtl/>
          <w:lang w:bidi="ar-EG"/>
        </w:rPr>
        <w:t>، وبتكليف الأمانة بأن تقدم إلى اجتماع فريق العمل التابع للمجلس والمعني بالموارد المالية والبشرية</w:t>
      </w:r>
      <w:r w:rsidR="00D64EFC">
        <w:rPr>
          <w:rFonts w:hint="cs"/>
          <w:rtl/>
          <w:lang w:bidi="ar-EG"/>
        </w:rPr>
        <w:t xml:space="preserve"> </w:t>
      </w:r>
      <w:r w:rsidR="00D64EFC">
        <w:rPr>
          <w:lang w:bidi="ar-EG"/>
        </w:rPr>
        <w:t>(</w:t>
      </w:r>
      <w:r w:rsidR="00D64EFC" w:rsidRPr="00E30CEC">
        <w:rPr>
          <w:rFonts w:eastAsia="MS Mincho" w:cs="Calibri"/>
          <w:lang w:val="en-CA"/>
        </w:rPr>
        <w:t>CWG-</w:t>
      </w:r>
      <w:proofErr w:type="gramStart"/>
      <w:r w:rsidR="00FE6040" w:rsidRPr="00E30CEC">
        <w:rPr>
          <w:rFonts w:eastAsia="MS Mincho" w:cs="Calibri"/>
          <w:lang w:val="en-CA"/>
        </w:rPr>
        <w:t>FHR</w:t>
      </w:r>
      <w:r w:rsidR="00FE6040">
        <w:rPr>
          <w:lang w:bidi="ar-EG"/>
        </w:rPr>
        <w:t>)</w:t>
      </w:r>
      <w:r w:rsidR="00FE6040">
        <w:rPr>
          <w:rtl/>
          <w:lang w:bidi="ar-EG"/>
        </w:rPr>
        <w:t>،</w:t>
      </w:r>
      <w:proofErr w:type="gramEnd"/>
      <w:r w:rsidR="003D1BBF">
        <w:rPr>
          <w:rFonts w:hint="cs"/>
          <w:rtl/>
          <w:lang w:bidi="ar-EG"/>
        </w:rPr>
        <w:t xml:space="preserve"> المزمع عقده في سبتمبر </w:t>
      </w:r>
      <w:r w:rsidR="003D1BBF">
        <w:rPr>
          <w:lang w:bidi="ar-EG"/>
        </w:rPr>
        <w:t>2021</w:t>
      </w:r>
      <w:r w:rsidR="003D1BBF">
        <w:rPr>
          <w:rFonts w:hint="cs"/>
          <w:rtl/>
          <w:lang w:bidi="ar-EG"/>
        </w:rPr>
        <w:t xml:space="preserve">، وإلى دورات المجلس المقبلة معلومات عن تنفيذ الطلبات وتفاصيل عن الأنشطة المقررة غير الممولة لعام </w:t>
      </w:r>
      <w:r w:rsidR="003D1BBF">
        <w:rPr>
          <w:lang w:bidi="ar-EG"/>
        </w:rPr>
        <w:t>2022</w:t>
      </w:r>
      <w:r w:rsidR="003D1BBF">
        <w:rPr>
          <w:rFonts w:hint="cs"/>
          <w:rtl/>
          <w:lang w:bidi="ar-EG"/>
        </w:rPr>
        <w:t xml:space="preserve"> وما بعده.</w:t>
      </w:r>
    </w:p>
    <w:p w14:paraId="5FF0F68F" w14:textId="08F90E92" w:rsidR="00E81B44" w:rsidRDefault="00E81B44" w:rsidP="00AD7D22">
      <w:pPr>
        <w:rPr>
          <w:rtl/>
          <w:lang w:bidi="ar-EG"/>
        </w:rPr>
      </w:pPr>
      <w:r>
        <w:rPr>
          <w:lang w:bidi="ar-EG"/>
        </w:rPr>
        <w:t>15.4</w:t>
      </w:r>
      <w:r>
        <w:rPr>
          <w:lang w:bidi="ar-EG"/>
        </w:rPr>
        <w:tab/>
      </w:r>
      <w:r w:rsidR="00482984">
        <w:rPr>
          <w:rFonts w:hint="cs"/>
          <w:rtl/>
          <w:lang w:bidi="ar-EG"/>
        </w:rPr>
        <w:t>وأكد</w:t>
      </w:r>
      <w:r w:rsidR="003D1BBF">
        <w:rPr>
          <w:rFonts w:hint="cs"/>
          <w:rtl/>
          <w:lang w:bidi="ar-EG"/>
        </w:rPr>
        <w:t xml:space="preserve"> رئيس دائرة إدارة الموارد المالية</w:t>
      </w:r>
      <w:r w:rsidR="00482984">
        <w:rPr>
          <w:rFonts w:hint="cs"/>
          <w:rtl/>
          <w:lang w:bidi="ar-EG"/>
        </w:rPr>
        <w:t xml:space="preserve"> على الحاجة</w:t>
      </w:r>
      <w:r w:rsidR="00380430">
        <w:rPr>
          <w:rFonts w:hint="cs"/>
          <w:rtl/>
          <w:lang w:bidi="ar-EG"/>
        </w:rPr>
        <w:t xml:space="preserve"> </w:t>
      </w:r>
      <w:r w:rsidR="00482984">
        <w:rPr>
          <w:rFonts w:hint="cs"/>
          <w:rtl/>
          <w:lang w:bidi="ar-EG"/>
        </w:rPr>
        <w:t>ل</w:t>
      </w:r>
      <w:r w:rsidR="00380430">
        <w:rPr>
          <w:rFonts w:hint="cs"/>
          <w:rtl/>
          <w:lang w:bidi="ar-EG"/>
        </w:rPr>
        <w:t xml:space="preserve">أن </w:t>
      </w:r>
      <w:r w:rsidR="00482984">
        <w:rPr>
          <w:rFonts w:hint="cs"/>
          <w:rtl/>
          <w:lang w:bidi="ar-EG"/>
        </w:rPr>
        <w:t>يعبر</w:t>
      </w:r>
      <w:r w:rsidR="00380430">
        <w:rPr>
          <w:rFonts w:hint="cs"/>
          <w:rtl/>
          <w:lang w:bidi="ar-EG"/>
        </w:rPr>
        <w:t xml:space="preserve"> أعضاء المجلس </w:t>
      </w:r>
      <w:r w:rsidR="00482984">
        <w:rPr>
          <w:rFonts w:hint="cs"/>
          <w:rtl/>
          <w:lang w:bidi="ar-EG"/>
        </w:rPr>
        <w:t>عن</w:t>
      </w:r>
      <w:r w:rsidR="00380430">
        <w:rPr>
          <w:rFonts w:hint="cs"/>
          <w:rtl/>
          <w:lang w:bidi="ar-EG"/>
        </w:rPr>
        <w:t xml:space="preserve"> ثقتهم في الأمين العام </w:t>
      </w:r>
      <w:r w:rsidR="00482984">
        <w:rPr>
          <w:rFonts w:hint="cs"/>
          <w:rtl/>
          <w:lang w:bidi="ar-EG"/>
        </w:rPr>
        <w:t>بمنحه</w:t>
      </w:r>
      <w:r w:rsidR="00380430">
        <w:rPr>
          <w:rFonts w:hint="cs"/>
          <w:rtl/>
          <w:lang w:bidi="ar-EG"/>
        </w:rPr>
        <w:t xml:space="preserve"> </w:t>
      </w:r>
      <w:r w:rsidR="00DE7380">
        <w:rPr>
          <w:rFonts w:hint="cs"/>
          <w:rtl/>
          <w:lang w:bidi="ar-EG"/>
        </w:rPr>
        <w:t>القدر اللازم من</w:t>
      </w:r>
      <w:r w:rsidR="00380430">
        <w:rPr>
          <w:rFonts w:hint="cs"/>
          <w:rtl/>
          <w:lang w:bidi="ar-EG"/>
        </w:rPr>
        <w:t xml:space="preserve"> المرونة</w:t>
      </w:r>
      <w:r w:rsidR="0070281F">
        <w:rPr>
          <w:rFonts w:hint="cs"/>
          <w:rtl/>
          <w:lang w:bidi="ar-EG"/>
        </w:rPr>
        <w:t xml:space="preserve"> ليستخدم</w:t>
      </w:r>
      <w:r w:rsidR="00380430">
        <w:rPr>
          <w:rFonts w:hint="cs"/>
          <w:rtl/>
          <w:lang w:bidi="ar-EG"/>
        </w:rPr>
        <w:t xml:space="preserve"> </w:t>
      </w:r>
      <w:r w:rsidR="00482984">
        <w:rPr>
          <w:rFonts w:hint="cs"/>
          <w:rtl/>
          <w:lang w:bidi="ar-EG"/>
        </w:rPr>
        <w:t>ال</w:t>
      </w:r>
      <w:r w:rsidR="00380430">
        <w:rPr>
          <w:rFonts w:hint="cs"/>
          <w:rtl/>
          <w:lang w:bidi="ar-EG"/>
        </w:rPr>
        <w:t xml:space="preserve">فائض من تنفيذ ميزانية عام </w:t>
      </w:r>
      <w:r w:rsidR="00380430">
        <w:rPr>
          <w:lang w:bidi="ar-EG"/>
        </w:rPr>
        <w:t>2021</w:t>
      </w:r>
      <w:r w:rsidR="00380430">
        <w:rPr>
          <w:rFonts w:hint="cs"/>
          <w:rtl/>
          <w:lang w:bidi="ar-EG"/>
        </w:rPr>
        <w:t xml:space="preserve">، وفقاً للوائح المالية، لتمويل الأنشطة المقررة غير الممولة لعام </w:t>
      </w:r>
      <w:r w:rsidR="00380430">
        <w:rPr>
          <w:lang w:bidi="ar-EG"/>
        </w:rPr>
        <w:t>2021</w:t>
      </w:r>
      <w:r w:rsidR="00380430">
        <w:rPr>
          <w:rFonts w:hint="cs"/>
          <w:rtl/>
          <w:lang w:bidi="ar-EG"/>
        </w:rPr>
        <w:t xml:space="preserve"> المسرودة في العمود الأول من الجدول </w:t>
      </w:r>
      <w:r w:rsidR="00380430">
        <w:rPr>
          <w:lang w:bidi="ar-EG"/>
        </w:rPr>
        <w:t>1</w:t>
      </w:r>
      <w:r w:rsidR="00380430">
        <w:rPr>
          <w:rFonts w:hint="cs"/>
          <w:rtl/>
          <w:lang w:bidi="ar-EG"/>
        </w:rPr>
        <w:t xml:space="preserve"> في الوثيقة </w:t>
      </w:r>
      <w:r w:rsidR="00380430" w:rsidRPr="00E30CEC">
        <w:rPr>
          <w:rFonts w:eastAsia="MS Mincho" w:cs="Calibri"/>
          <w:lang w:val="en-CA"/>
        </w:rPr>
        <w:t>C21/49</w:t>
      </w:r>
      <w:r w:rsidR="00380430" w:rsidRPr="00380430">
        <w:rPr>
          <w:rFonts w:eastAsia="MS Mincho"/>
          <w:rtl/>
          <w:lang w:val="en-CA"/>
        </w:rPr>
        <w:t xml:space="preserve">، </w:t>
      </w:r>
      <w:r w:rsidR="00380430">
        <w:rPr>
          <w:rFonts w:eastAsia="MS Mincho" w:hint="cs"/>
          <w:rtl/>
          <w:lang w:val="en-CA"/>
        </w:rPr>
        <w:t>الذي يُعد</w:t>
      </w:r>
      <w:r w:rsidR="00380430" w:rsidRPr="00380430">
        <w:rPr>
          <w:rFonts w:eastAsia="MS Mincho"/>
          <w:rtl/>
          <w:lang w:val="en-CA"/>
        </w:rPr>
        <w:t xml:space="preserve"> ذا أولوية.</w:t>
      </w:r>
      <w:r w:rsidR="00380430">
        <w:rPr>
          <w:rFonts w:eastAsia="MS Mincho" w:hint="cs"/>
          <w:rtl/>
          <w:lang w:val="en-CA"/>
        </w:rPr>
        <w:t xml:space="preserve"> </w:t>
      </w:r>
      <w:r w:rsidR="00AD7D22" w:rsidRPr="00AD7D22">
        <w:rPr>
          <w:rFonts w:eastAsia="MS Mincho" w:hint="cs"/>
          <w:rtl/>
          <w:lang w:val="en-CA"/>
        </w:rPr>
        <w:t>و</w:t>
      </w:r>
      <w:r w:rsidR="00AD7D22" w:rsidRPr="00AD7D22">
        <w:rPr>
          <w:rFonts w:eastAsia="MS Mincho"/>
          <w:rtl/>
          <w:lang w:val="en-CA"/>
        </w:rPr>
        <w:t xml:space="preserve">في حال ظهور احتياجات إضافية، </w:t>
      </w:r>
      <w:r w:rsidR="00AD7D22" w:rsidRPr="00AD7D22">
        <w:rPr>
          <w:rFonts w:eastAsia="MS Mincho" w:hint="cs"/>
          <w:rtl/>
          <w:lang w:val="en-CA"/>
        </w:rPr>
        <w:t>ستُ</w:t>
      </w:r>
      <w:r w:rsidR="00AD7D22" w:rsidRPr="00AD7D22">
        <w:rPr>
          <w:rFonts w:eastAsia="MS Mincho"/>
          <w:rtl/>
          <w:lang w:val="en-CA"/>
        </w:rPr>
        <w:t xml:space="preserve">عرض على </w:t>
      </w:r>
      <w:r w:rsidR="00AD7D22" w:rsidRPr="00AD7D22">
        <w:rPr>
          <w:rFonts w:eastAsia="MS Mincho" w:hint="cs"/>
          <w:rtl/>
          <w:lang w:val="en-CA"/>
        </w:rPr>
        <w:t>ال</w:t>
      </w:r>
      <w:r w:rsidR="00AD7D22" w:rsidRPr="00AD7D22">
        <w:rPr>
          <w:rFonts w:eastAsia="MS Mincho"/>
          <w:rtl/>
          <w:lang w:val="en-CA"/>
        </w:rPr>
        <w:t>مجلس</w:t>
      </w:r>
      <w:r w:rsidR="00AD7D22" w:rsidRPr="00AD7D22">
        <w:rPr>
          <w:rFonts w:eastAsia="MS Mincho" w:hint="cs"/>
          <w:rtl/>
          <w:lang w:val="en-CA"/>
        </w:rPr>
        <w:t xml:space="preserve"> في دورته لعام</w:t>
      </w:r>
      <w:r w:rsidR="00AD7D22" w:rsidRPr="00AD7D22">
        <w:rPr>
          <w:rFonts w:eastAsia="MS Mincho"/>
          <w:rtl/>
          <w:lang w:val="en-CA"/>
        </w:rPr>
        <w:t xml:space="preserve"> 2022</w:t>
      </w:r>
      <w:r w:rsidR="00AD7D22">
        <w:rPr>
          <w:rFonts w:eastAsia="MS Mincho" w:hint="cs"/>
          <w:rtl/>
          <w:lang w:val="en-CA"/>
        </w:rPr>
        <w:t xml:space="preserve">. </w:t>
      </w:r>
      <w:r w:rsidR="00961088">
        <w:rPr>
          <w:rFonts w:eastAsia="MS Mincho" w:hint="cs"/>
          <w:rtl/>
          <w:lang w:val="en-CA"/>
        </w:rPr>
        <w:t>و</w:t>
      </w:r>
      <w:r w:rsidR="0070281F">
        <w:rPr>
          <w:rFonts w:eastAsia="MS Mincho" w:hint="cs"/>
          <w:rtl/>
          <w:lang w:val="en-CA"/>
        </w:rPr>
        <w:t>كل</w:t>
      </w:r>
      <w:r w:rsidR="00380430">
        <w:rPr>
          <w:rFonts w:eastAsia="MS Mincho" w:hint="cs"/>
          <w:rtl/>
          <w:lang w:val="en-CA"/>
        </w:rPr>
        <w:t xml:space="preserve"> الوظائف التي ستموَّل بهذه الوفورات</w:t>
      </w:r>
      <w:r w:rsidR="00A41557">
        <w:rPr>
          <w:rFonts w:eastAsia="MS Mincho" w:hint="cs"/>
          <w:rtl/>
          <w:lang w:val="en-CA"/>
        </w:rPr>
        <w:t xml:space="preserve"> </w:t>
      </w:r>
      <w:r w:rsidR="00961088">
        <w:rPr>
          <w:rFonts w:eastAsia="MS Mincho" w:hint="cs"/>
          <w:rtl/>
          <w:lang w:val="en-CA"/>
        </w:rPr>
        <w:t xml:space="preserve">لن تُعتبر </w:t>
      </w:r>
      <w:r w:rsidR="00A41557">
        <w:rPr>
          <w:rFonts w:eastAsia="MS Mincho" w:hint="cs"/>
          <w:rtl/>
          <w:lang w:val="en-CA"/>
        </w:rPr>
        <w:t>دائمة وستُسجَّل على أساس مؤقت</w:t>
      </w:r>
      <w:r w:rsidR="00AD7D22">
        <w:rPr>
          <w:rFonts w:eastAsia="MS Mincho" w:hint="cs"/>
          <w:rtl/>
          <w:lang w:val="en-CA"/>
        </w:rPr>
        <w:t xml:space="preserve"> حصراً</w:t>
      </w:r>
      <w:r w:rsidR="00A41557">
        <w:rPr>
          <w:rFonts w:eastAsia="MS Mincho" w:hint="cs"/>
          <w:rtl/>
          <w:lang w:val="en-CA"/>
        </w:rPr>
        <w:t>.</w:t>
      </w:r>
      <w:r w:rsidR="00BB44F4">
        <w:rPr>
          <w:rFonts w:eastAsia="MS Mincho" w:hint="cs"/>
          <w:rtl/>
          <w:lang w:val="en-CA"/>
        </w:rPr>
        <w:t xml:space="preserve"> </w:t>
      </w:r>
    </w:p>
    <w:p w14:paraId="30CC34EE" w14:textId="7472723B" w:rsidR="00E81B44" w:rsidRPr="00015BCA" w:rsidRDefault="00E81B44" w:rsidP="002318DE">
      <w:pPr>
        <w:rPr>
          <w:rtl/>
          <w:lang w:val="en-GB" w:bidi="ar-EG"/>
        </w:rPr>
      </w:pPr>
      <w:r w:rsidRPr="00015BCA">
        <w:rPr>
          <w:lang w:bidi="ar-EG"/>
        </w:rPr>
        <w:t>16.4</w:t>
      </w:r>
      <w:r w:rsidRPr="00015BCA">
        <w:rPr>
          <w:lang w:bidi="ar-EG"/>
        </w:rPr>
        <w:tab/>
      </w:r>
      <w:r w:rsidR="00A41557" w:rsidRPr="00015BCA">
        <w:rPr>
          <w:rFonts w:hint="cs"/>
          <w:rtl/>
          <w:lang w:bidi="ar-EG"/>
        </w:rPr>
        <w:t>وبينما</w:t>
      </w:r>
      <w:r w:rsidR="00A41557">
        <w:rPr>
          <w:rFonts w:hint="cs"/>
          <w:rtl/>
          <w:lang w:bidi="ar-EG"/>
        </w:rPr>
        <w:t xml:space="preserve"> سل</w:t>
      </w:r>
      <w:r w:rsidR="00DE7380">
        <w:rPr>
          <w:rFonts w:hint="cs"/>
          <w:rtl/>
          <w:lang w:bidi="ar-EG"/>
        </w:rPr>
        <w:t>َّ</w:t>
      </w:r>
      <w:r w:rsidR="00A41557">
        <w:rPr>
          <w:rFonts w:hint="cs"/>
          <w:rtl/>
          <w:lang w:bidi="ar-EG"/>
        </w:rPr>
        <w:t xml:space="preserve">م أعضاء المجلس بأهمية هذه المسألة، أكدوا ضرورة </w:t>
      </w:r>
      <w:r w:rsidR="0022024E">
        <w:rPr>
          <w:rFonts w:hint="cs"/>
          <w:rtl/>
          <w:lang w:bidi="ar-EG"/>
        </w:rPr>
        <w:t xml:space="preserve">الاتفاق على فهم واضح لماهية الأنشطة المقررة غير الممولة لعام </w:t>
      </w:r>
      <w:r w:rsidR="0022024E">
        <w:rPr>
          <w:lang w:bidi="ar-EG"/>
        </w:rPr>
        <w:t>2021</w:t>
      </w:r>
      <w:r w:rsidR="0022024E">
        <w:rPr>
          <w:rFonts w:hint="cs"/>
          <w:rtl/>
          <w:lang w:bidi="ar-EG"/>
        </w:rPr>
        <w:t xml:space="preserve"> التي </w:t>
      </w:r>
      <w:r w:rsidR="00015BCA">
        <w:rPr>
          <w:rFonts w:hint="cs"/>
          <w:rtl/>
          <w:lang w:bidi="ar-EG"/>
        </w:rPr>
        <w:t>تُعتبر ذات أولوية</w:t>
      </w:r>
      <w:r w:rsidR="00D12B4A">
        <w:rPr>
          <w:rFonts w:hint="cs"/>
          <w:rtl/>
          <w:lang w:bidi="ar-EG"/>
        </w:rPr>
        <w:t xml:space="preserve"> والمبلغ المقدّر اللازم</w:t>
      </w:r>
      <w:r w:rsidR="00015BCA">
        <w:rPr>
          <w:rFonts w:hint="cs"/>
          <w:rtl/>
          <w:lang w:bidi="ar-EG"/>
        </w:rPr>
        <w:t>،</w:t>
      </w:r>
      <w:r w:rsidR="00D12B4A">
        <w:rPr>
          <w:rFonts w:hint="cs"/>
          <w:rtl/>
          <w:lang w:bidi="ar-EG"/>
        </w:rPr>
        <w:t xml:space="preserve"> قبل الإذن للأمين العام بالتصرف. </w:t>
      </w:r>
      <w:r w:rsidR="00D64EFC">
        <w:rPr>
          <w:rFonts w:hint="cs"/>
          <w:rtl/>
          <w:lang w:bidi="ar-EG"/>
        </w:rPr>
        <w:t>وقالت عضوتان في</w:t>
      </w:r>
      <w:r w:rsidR="00E62DC6">
        <w:rPr>
          <w:rFonts w:hint="eastAsia"/>
          <w:rtl/>
          <w:lang w:bidi="ar-EG"/>
        </w:rPr>
        <w:t> </w:t>
      </w:r>
      <w:r w:rsidR="00D64EFC">
        <w:rPr>
          <w:rFonts w:hint="cs"/>
          <w:rtl/>
          <w:lang w:bidi="ar-EG"/>
        </w:rPr>
        <w:t xml:space="preserve">المجلس إنه ينبغي </w:t>
      </w:r>
      <w:r w:rsidR="00015BCA">
        <w:rPr>
          <w:rFonts w:hint="cs"/>
          <w:rtl/>
          <w:lang w:bidi="ar-EG"/>
        </w:rPr>
        <w:t>أن يقدَّم إلى اجتماع فريق العمل</w:t>
      </w:r>
      <w:r w:rsidR="00E62DC6">
        <w:rPr>
          <w:rFonts w:hint="cs"/>
          <w:rtl/>
          <w:lang w:bidi="ar-EG"/>
        </w:rPr>
        <w:t xml:space="preserve"> </w:t>
      </w:r>
      <w:r w:rsidR="00015BCA" w:rsidRPr="00E30CEC">
        <w:rPr>
          <w:rFonts w:eastAsia="MS Mincho" w:cs="Calibri"/>
          <w:lang w:val="en-CA"/>
        </w:rPr>
        <w:t>CWG-FHR</w:t>
      </w:r>
      <w:r w:rsidR="00015BCA">
        <w:rPr>
          <w:rFonts w:hint="cs"/>
          <w:rtl/>
          <w:lang w:bidi="ar-EG"/>
        </w:rPr>
        <w:t xml:space="preserve">، المقرر عقده في سبتمبر </w:t>
      </w:r>
      <w:r w:rsidR="00015BCA">
        <w:rPr>
          <w:lang w:bidi="ar-EG"/>
        </w:rPr>
        <w:t>2021</w:t>
      </w:r>
      <w:r w:rsidR="00015BCA">
        <w:rPr>
          <w:rFonts w:hint="cs"/>
          <w:rtl/>
          <w:lang w:bidi="ar-EG"/>
        </w:rPr>
        <w:t>،</w:t>
      </w:r>
      <w:r w:rsidR="00D64EFC">
        <w:rPr>
          <w:rFonts w:hint="cs"/>
          <w:rtl/>
          <w:lang w:bidi="ar-EG"/>
        </w:rPr>
        <w:t xml:space="preserve"> المزيد من التفاصيل عن الأنشطة المقررة غير الممولة التي لها أولية التمويل من فائض ميزانية عام </w:t>
      </w:r>
      <w:r w:rsidR="00D64EFC">
        <w:rPr>
          <w:lang w:bidi="ar-EG"/>
        </w:rPr>
        <w:t>2021</w:t>
      </w:r>
      <w:r w:rsidR="00D64EFC">
        <w:rPr>
          <w:rFonts w:hint="cs"/>
          <w:rtl/>
          <w:lang w:bidi="ar-EG"/>
        </w:rPr>
        <w:t xml:space="preserve"> وعن الوفورات </w:t>
      </w:r>
      <w:r w:rsidR="00015BCA">
        <w:rPr>
          <w:rFonts w:hint="cs"/>
          <w:rtl/>
          <w:lang w:bidi="ar-EG"/>
        </w:rPr>
        <w:t>المحقَّقة، وذلك لينظر فيها قبل اتخاذ قرار بهذا الشأن.</w:t>
      </w:r>
    </w:p>
    <w:p w14:paraId="78F14DC6" w14:textId="326D3DC3" w:rsidR="00E81B44" w:rsidRDefault="00E81B44" w:rsidP="002318DE">
      <w:pPr>
        <w:rPr>
          <w:lang w:bidi="ar-EG"/>
        </w:rPr>
      </w:pPr>
      <w:r>
        <w:rPr>
          <w:lang w:bidi="ar-EG"/>
        </w:rPr>
        <w:t>17.4</w:t>
      </w:r>
      <w:r>
        <w:rPr>
          <w:lang w:bidi="ar-EG"/>
        </w:rPr>
        <w:tab/>
      </w:r>
      <w:r w:rsidR="004978AF">
        <w:rPr>
          <w:rFonts w:hint="cs"/>
          <w:rtl/>
          <w:lang w:bidi="ar-EG"/>
        </w:rPr>
        <w:t xml:space="preserve">وأوضح أحد أعضاء المجلس أن انتهاء المشاورة الافتراضية لأعضاء المجلس إلى أي استنتاج بهذا الخصوص يخضع </w:t>
      </w:r>
      <w:r w:rsidR="0010287E">
        <w:rPr>
          <w:rFonts w:hint="cs"/>
          <w:rtl/>
          <w:lang w:bidi="ar-EG"/>
        </w:rPr>
        <w:t>لإجراء مشاورة بالمراسلة للدول الأعضاء فيه</w:t>
      </w:r>
      <w:r w:rsidR="004978AF">
        <w:rPr>
          <w:rFonts w:hint="cs"/>
          <w:rtl/>
          <w:lang w:bidi="ar-EG"/>
        </w:rPr>
        <w:t>.</w:t>
      </w:r>
      <w:r>
        <w:rPr>
          <w:rFonts w:hint="cs"/>
          <w:rtl/>
          <w:lang w:bidi="ar-EG"/>
        </w:rPr>
        <w:t xml:space="preserve"> </w:t>
      </w:r>
    </w:p>
    <w:p w14:paraId="122B946F" w14:textId="072721F3" w:rsidR="00E81B44" w:rsidRPr="00E62DC6" w:rsidRDefault="00E81B44" w:rsidP="005D1330">
      <w:pPr>
        <w:keepNext/>
        <w:keepLines/>
        <w:rPr>
          <w:spacing w:val="-2"/>
          <w:rtl/>
          <w:lang w:bidi="ar-EG"/>
        </w:rPr>
      </w:pPr>
      <w:r w:rsidRPr="00E62DC6">
        <w:rPr>
          <w:spacing w:val="-2"/>
          <w:lang w:bidi="ar-EG"/>
        </w:rPr>
        <w:lastRenderedPageBreak/>
        <w:t>18.4</w:t>
      </w:r>
      <w:r w:rsidRPr="00E62DC6">
        <w:rPr>
          <w:spacing w:val="-2"/>
          <w:lang w:bidi="ar-EG"/>
        </w:rPr>
        <w:tab/>
      </w:r>
      <w:r w:rsidR="004978AF" w:rsidRPr="00E62DC6">
        <w:rPr>
          <w:rFonts w:hint="cs"/>
          <w:spacing w:val="-2"/>
          <w:rtl/>
          <w:lang w:bidi="ar-EG"/>
        </w:rPr>
        <w:t xml:space="preserve">وقال الأمين العام إنه يلزم تنفيذ عدد صغير من الأنشطة المقررة غير الممولة لعام </w:t>
      </w:r>
      <w:r w:rsidR="004978AF" w:rsidRPr="00E62DC6">
        <w:rPr>
          <w:spacing w:val="-2"/>
          <w:lang w:bidi="ar-EG"/>
        </w:rPr>
        <w:t>2021</w:t>
      </w:r>
      <w:r w:rsidR="004978AF" w:rsidRPr="00E62DC6">
        <w:rPr>
          <w:rFonts w:hint="cs"/>
          <w:spacing w:val="-2"/>
          <w:rtl/>
          <w:lang w:bidi="ar-EG"/>
        </w:rPr>
        <w:t xml:space="preserve"> </w:t>
      </w:r>
      <w:r w:rsidR="002808DE" w:rsidRPr="00E62DC6">
        <w:rPr>
          <w:rFonts w:hint="cs"/>
          <w:spacing w:val="-2"/>
          <w:rtl/>
          <w:lang w:bidi="ar-EG"/>
        </w:rPr>
        <w:t>على وجه عاجل</w:t>
      </w:r>
      <w:r w:rsidR="00AD7D22">
        <w:rPr>
          <w:rFonts w:hint="cs"/>
          <w:spacing w:val="-2"/>
          <w:rtl/>
          <w:lang w:bidi="ar-EG"/>
        </w:rPr>
        <w:t xml:space="preserve"> في القطاعات</w:t>
      </w:r>
      <w:r w:rsidR="002808DE" w:rsidRPr="00E62DC6">
        <w:rPr>
          <w:rFonts w:hint="cs"/>
          <w:spacing w:val="-2"/>
          <w:rtl/>
          <w:lang w:bidi="ar-EG"/>
        </w:rPr>
        <w:t xml:space="preserve"> </w:t>
      </w:r>
      <w:r w:rsidR="004978AF" w:rsidRPr="00E62DC6">
        <w:rPr>
          <w:rFonts w:hint="cs"/>
          <w:spacing w:val="-2"/>
          <w:rtl/>
          <w:lang w:bidi="ar-EG"/>
        </w:rPr>
        <w:t>قبل اجتماع فريق العمل</w:t>
      </w:r>
      <w:r w:rsidR="00E62DC6" w:rsidRPr="00E62DC6">
        <w:rPr>
          <w:rFonts w:hint="cs"/>
          <w:spacing w:val="-2"/>
          <w:rtl/>
          <w:lang w:bidi="ar-EG"/>
        </w:rPr>
        <w:t xml:space="preserve"> </w:t>
      </w:r>
      <w:r w:rsidR="004978AF" w:rsidRPr="00E62DC6">
        <w:rPr>
          <w:rFonts w:eastAsia="MS Mincho" w:cs="Calibri"/>
          <w:spacing w:val="-2"/>
          <w:lang w:val="en-CA"/>
        </w:rPr>
        <w:t>CWG-FHR</w:t>
      </w:r>
      <w:r w:rsidR="004978AF" w:rsidRPr="00E62DC6">
        <w:rPr>
          <w:rFonts w:hint="cs"/>
          <w:spacing w:val="-2"/>
          <w:rtl/>
          <w:lang w:bidi="ar-EG"/>
        </w:rPr>
        <w:t xml:space="preserve"> في سبتمبر </w:t>
      </w:r>
      <w:r w:rsidR="004978AF" w:rsidRPr="00E62DC6">
        <w:rPr>
          <w:spacing w:val="-2"/>
          <w:lang w:bidi="ar-EG"/>
        </w:rPr>
        <w:t>2021</w:t>
      </w:r>
      <w:r w:rsidR="004978AF" w:rsidRPr="00E62DC6">
        <w:rPr>
          <w:rFonts w:hint="cs"/>
          <w:spacing w:val="-2"/>
          <w:rtl/>
          <w:lang w:bidi="ar-EG"/>
        </w:rPr>
        <w:t>. ويمكن تمويل هذه المهام العاجلة من الوفورات المحققة فعلياً</w:t>
      </w:r>
      <w:r w:rsidR="00AD7D22" w:rsidRPr="00AD7D22">
        <w:rPr>
          <w:rFonts w:hint="cs"/>
          <w:spacing w:val="-2"/>
          <w:rtl/>
          <w:lang w:bidi="ar-EG"/>
        </w:rPr>
        <w:t xml:space="preserve"> في القطاعات</w:t>
      </w:r>
      <w:r w:rsidR="004978AF" w:rsidRPr="00E62DC6">
        <w:rPr>
          <w:rFonts w:hint="cs"/>
          <w:spacing w:val="-2"/>
          <w:rtl/>
          <w:lang w:bidi="ar-EG"/>
        </w:rPr>
        <w:t xml:space="preserve">. وللرد على التعليقات الواردة من أعضاء المجلس، </w:t>
      </w:r>
      <w:r w:rsidR="00912AC8" w:rsidRPr="00E62DC6">
        <w:rPr>
          <w:rFonts w:hint="cs"/>
          <w:spacing w:val="-2"/>
          <w:rtl/>
          <w:lang w:bidi="ar-EG"/>
        </w:rPr>
        <w:t>س</w:t>
      </w:r>
      <w:r w:rsidR="00EC6517" w:rsidRPr="00E62DC6">
        <w:rPr>
          <w:rFonts w:hint="cs"/>
          <w:spacing w:val="-2"/>
          <w:rtl/>
          <w:lang w:bidi="ar-EG"/>
        </w:rPr>
        <w:t>يس</w:t>
      </w:r>
      <w:r w:rsidR="002808DE" w:rsidRPr="00E62DC6">
        <w:rPr>
          <w:rFonts w:hint="cs"/>
          <w:spacing w:val="-2"/>
          <w:rtl/>
          <w:lang w:bidi="ar-EG"/>
        </w:rPr>
        <w:t>ُ</w:t>
      </w:r>
      <w:r w:rsidR="00EC6517" w:rsidRPr="00E62DC6">
        <w:rPr>
          <w:rFonts w:hint="cs"/>
          <w:spacing w:val="-2"/>
          <w:rtl/>
          <w:lang w:bidi="ar-EG"/>
        </w:rPr>
        <w:t>ر</w:t>
      </w:r>
      <w:r w:rsidR="002808DE" w:rsidRPr="00E62DC6">
        <w:rPr>
          <w:rFonts w:hint="cs"/>
          <w:spacing w:val="-2"/>
          <w:rtl/>
          <w:lang w:bidi="ar-EG"/>
        </w:rPr>
        <w:t>ُّ</w:t>
      </w:r>
      <w:r w:rsidR="00EC6517" w:rsidRPr="00E62DC6">
        <w:rPr>
          <w:rFonts w:hint="cs"/>
          <w:spacing w:val="-2"/>
          <w:rtl/>
          <w:lang w:bidi="ar-EG"/>
        </w:rPr>
        <w:t xml:space="preserve"> الأمانة أن</w:t>
      </w:r>
      <w:r w:rsidR="00AF1B59" w:rsidRPr="00E62DC6">
        <w:rPr>
          <w:rFonts w:hint="cs"/>
          <w:spacing w:val="-2"/>
          <w:rtl/>
          <w:lang w:bidi="ar-EG"/>
        </w:rPr>
        <w:t xml:space="preserve"> تقدم قائمة بالمهام المحددة </w:t>
      </w:r>
      <w:r w:rsidR="002808DE" w:rsidRPr="00E62DC6">
        <w:rPr>
          <w:rFonts w:hint="cs"/>
          <w:spacing w:val="-2"/>
          <w:rtl/>
          <w:lang w:bidi="ar-EG"/>
        </w:rPr>
        <w:t>بوصفها</w:t>
      </w:r>
      <w:r w:rsidR="00AF1B59" w:rsidRPr="00E62DC6">
        <w:rPr>
          <w:rFonts w:hint="cs"/>
          <w:spacing w:val="-2"/>
          <w:rtl/>
          <w:lang w:bidi="ar-EG"/>
        </w:rPr>
        <w:t xml:space="preserve"> عاجلة من بين الأنشطة المقررة غير الممولة لعام </w:t>
      </w:r>
      <w:r w:rsidR="00AF1B59" w:rsidRPr="00E62DC6">
        <w:rPr>
          <w:spacing w:val="-2"/>
          <w:lang w:bidi="ar-EG"/>
        </w:rPr>
        <w:t>2021</w:t>
      </w:r>
      <w:r w:rsidR="00AF1B59" w:rsidRPr="00E62DC6">
        <w:rPr>
          <w:rFonts w:hint="cs"/>
          <w:spacing w:val="-2"/>
          <w:rtl/>
          <w:lang w:bidi="ar-EG"/>
        </w:rPr>
        <w:t xml:space="preserve"> </w:t>
      </w:r>
      <w:r w:rsidR="00912AC8" w:rsidRPr="00E62DC6">
        <w:rPr>
          <w:rFonts w:hint="cs"/>
          <w:spacing w:val="-2"/>
          <w:rtl/>
          <w:lang w:bidi="ar-EG"/>
        </w:rPr>
        <w:t xml:space="preserve">والمبالغ اللازمة المتصلة بها، لتنظر فيها المشاورة الافتراضية لأعضاء المجلس. كما سيكون بإمكانها تقديم معلومات إضافية عن تلك الأنشطة والوفورات المحتملة في عام </w:t>
      </w:r>
      <w:r w:rsidR="00912AC8" w:rsidRPr="00E62DC6">
        <w:rPr>
          <w:spacing w:val="-2"/>
          <w:lang w:bidi="ar-EG"/>
        </w:rPr>
        <w:t>2021</w:t>
      </w:r>
      <w:r w:rsidR="00912AC8" w:rsidRPr="00E62DC6">
        <w:rPr>
          <w:rFonts w:hint="cs"/>
          <w:spacing w:val="-2"/>
          <w:rtl/>
          <w:lang w:bidi="ar-EG"/>
        </w:rPr>
        <w:t xml:space="preserve"> إلى اجتماع فريق العمل </w:t>
      </w:r>
      <w:r w:rsidR="00912AC8" w:rsidRPr="00E62DC6">
        <w:rPr>
          <w:rFonts w:eastAsia="MS Mincho" w:cs="Calibri"/>
          <w:spacing w:val="-2"/>
          <w:lang w:val="en-CA"/>
        </w:rPr>
        <w:t>CWG-FHR</w:t>
      </w:r>
      <w:r w:rsidR="00912AC8" w:rsidRPr="00E62DC6">
        <w:rPr>
          <w:rFonts w:hint="cs"/>
          <w:spacing w:val="-2"/>
          <w:rtl/>
          <w:lang w:bidi="ar-EG"/>
        </w:rPr>
        <w:t xml:space="preserve"> في سبتمبر </w:t>
      </w:r>
      <w:r w:rsidR="00912AC8" w:rsidRPr="00E62DC6">
        <w:rPr>
          <w:spacing w:val="-2"/>
          <w:lang w:bidi="ar-EG"/>
        </w:rPr>
        <w:t>2021</w:t>
      </w:r>
      <w:r w:rsidR="00912AC8" w:rsidRPr="00E62DC6">
        <w:rPr>
          <w:rFonts w:hint="cs"/>
          <w:spacing w:val="-2"/>
          <w:rtl/>
          <w:lang w:bidi="ar-EG"/>
        </w:rPr>
        <w:t>.</w:t>
      </w:r>
    </w:p>
    <w:p w14:paraId="2F263420" w14:textId="647ED892" w:rsidR="00E81B44" w:rsidRDefault="00E81B44" w:rsidP="002318DE">
      <w:pPr>
        <w:rPr>
          <w:rtl/>
          <w:lang w:bidi="ar-EG"/>
        </w:rPr>
      </w:pPr>
      <w:r>
        <w:rPr>
          <w:lang w:bidi="ar-EG"/>
        </w:rPr>
        <w:t>19.4</w:t>
      </w:r>
      <w:r>
        <w:rPr>
          <w:lang w:bidi="ar-EG"/>
        </w:rPr>
        <w:tab/>
      </w:r>
      <w:r w:rsidR="007F5C99">
        <w:rPr>
          <w:rFonts w:hint="cs"/>
          <w:rtl/>
          <w:lang w:bidi="ar-EG"/>
        </w:rPr>
        <w:t xml:space="preserve">واعتبر الرئيس أن أعضاء المجلس يودون إرجاء النظر في هذا البند لتمكين الأمانة من أن تقدم في الأيام المقبلة قائمة بالأنشطة المقررة غير الممولة اللازم تنفيذها عاجلاً اعتباراً من الوقت الحاضر حتى سبتمبر </w:t>
      </w:r>
      <w:r w:rsidR="007F5C99">
        <w:rPr>
          <w:lang w:bidi="ar-EG"/>
        </w:rPr>
        <w:t>2021</w:t>
      </w:r>
      <w:r w:rsidR="007F5C99">
        <w:rPr>
          <w:rFonts w:hint="cs"/>
          <w:rtl/>
          <w:lang w:bidi="ar-EG"/>
        </w:rPr>
        <w:t>، ليتسنى الانتهاء من مناقشة هذه المسألة.</w:t>
      </w:r>
    </w:p>
    <w:p w14:paraId="346E495A" w14:textId="4AD9EE95" w:rsidR="00E81B44" w:rsidRDefault="00E81B44" w:rsidP="002318DE">
      <w:pPr>
        <w:rPr>
          <w:rtl/>
          <w:lang w:bidi="ar-EG"/>
        </w:rPr>
      </w:pPr>
      <w:r>
        <w:rPr>
          <w:lang w:bidi="ar-EG"/>
        </w:rPr>
        <w:t>20.4</w:t>
      </w:r>
      <w:r>
        <w:rPr>
          <w:lang w:bidi="ar-EG"/>
        </w:rPr>
        <w:tab/>
      </w:r>
      <w:r w:rsidRPr="00455E03">
        <w:rPr>
          <w:b/>
          <w:bCs/>
          <w:rtl/>
          <w:lang w:bidi="ar-EG"/>
        </w:rPr>
        <w:t>وات</w:t>
      </w:r>
      <w:r>
        <w:rPr>
          <w:rFonts w:hint="cs"/>
          <w:b/>
          <w:bCs/>
          <w:rtl/>
          <w:lang w:bidi="ar-EG"/>
        </w:rPr>
        <w:t>ُ</w:t>
      </w:r>
      <w:r w:rsidRPr="00455E03">
        <w:rPr>
          <w:b/>
          <w:bCs/>
          <w:rtl/>
          <w:lang w:bidi="ar-EG"/>
        </w:rPr>
        <w:t>فق</w:t>
      </w:r>
      <w:r>
        <w:rPr>
          <w:rtl/>
          <w:lang w:bidi="ar-EG"/>
        </w:rPr>
        <w:t xml:space="preserve"> على ذلك.</w:t>
      </w:r>
    </w:p>
    <w:p w14:paraId="588514AD" w14:textId="7AE06BC3" w:rsidR="00E81B44" w:rsidRDefault="004E1972" w:rsidP="004E1972">
      <w:pPr>
        <w:pStyle w:val="Heading1"/>
        <w:rPr>
          <w:lang w:bidi="ar-SY"/>
        </w:rPr>
      </w:pPr>
      <w:r>
        <w:rPr>
          <w:lang w:bidi="ar-EG"/>
        </w:rPr>
        <w:t>5</w:t>
      </w:r>
      <w:r>
        <w:rPr>
          <w:lang w:bidi="ar-EG"/>
        </w:rPr>
        <w:tab/>
      </w:r>
      <w:r w:rsidRPr="00215BEE">
        <w:rPr>
          <w:rtl/>
        </w:rPr>
        <w:t>تقرير رئيس</w:t>
      </w:r>
      <w:r w:rsidR="00855BCF" w:rsidRPr="007F5C99">
        <w:rPr>
          <w:rFonts w:hint="cs"/>
          <w:rtl/>
          <w:lang w:bidi="ar-EG"/>
        </w:rPr>
        <w:t>ة</w:t>
      </w:r>
      <w:r w:rsidRPr="00215BEE">
        <w:rPr>
          <w:rtl/>
        </w:rPr>
        <w:t xml:space="preserve"> فريق العمل التابع للمجلس</w:t>
      </w:r>
      <w:r w:rsidRPr="00215BEE">
        <w:t xml:space="preserve"> </w:t>
      </w:r>
      <w:r w:rsidRPr="00215BEE">
        <w:rPr>
          <w:rtl/>
        </w:rPr>
        <w:t xml:space="preserve">والمعني بالموارد المالية والبشرية </w:t>
      </w:r>
      <w:r w:rsidRPr="00215BEE">
        <w:rPr>
          <w:lang w:bidi="ar-SY"/>
        </w:rPr>
        <w:t>(</w:t>
      </w:r>
      <w:bookmarkStart w:id="12" w:name="_Hlk75450274"/>
      <w:r w:rsidRPr="00215BEE">
        <w:rPr>
          <w:lang w:bidi="ar-SY"/>
        </w:rPr>
        <w:t>CWG-FHR</w:t>
      </w:r>
      <w:bookmarkEnd w:id="12"/>
      <w:r w:rsidRPr="00215BEE">
        <w:rPr>
          <w:lang w:bidi="ar-SY"/>
        </w:rPr>
        <w:t>)</w:t>
      </w:r>
      <w:r>
        <w:rPr>
          <w:rFonts w:hint="cs"/>
          <w:rtl/>
          <w:lang w:bidi="ar-SY"/>
        </w:rPr>
        <w:t xml:space="preserve"> </w:t>
      </w:r>
      <w:r w:rsidR="007F5C99">
        <w:rPr>
          <w:rFonts w:hint="cs"/>
          <w:rtl/>
          <w:lang w:bidi="ar-SY"/>
        </w:rPr>
        <w:t xml:space="preserve">(الوثيقة </w:t>
      </w:r>
      <w:hyperlink r:id="rId26" w:history="1">
        <w:r w:rsidR="007F5C99" w:rsidRPr="007F5C99">
          <w:rPr>
            <w:rStyle w:val="Hyperlink"/>
            <w:lang w:bidi="ar-SY"/>
          </w:rPr>
          <w:t>C21/50</w:t>
        </w:r>
        <w:r w:rsidR="007F5C99" w:rsidRPr="007F5C99">
          <w:rPr>
            <w:rStyle w:val="Hyperlink"/>
            <w:rFonts w:hint="cs"/>
            <w:rtl/>
            <w:lang w:bidi="ar-SY"/>
          </w:rPr>
          <w:t xml:space="preserve"> + الإضافة </w:t>
        </w:r>
        <w:r w:rsidR="007F5C99" w:rsidRPr="007F5C99">
          <w:rPr>
            <w:rStyle w:val="Hyperlink"/>
            <w:lang w:bidi="ar-SY"/>
          </w:rPr>
          <w:t>1</w:t>
        </w:r>
      </w:hyperlink>
      <w:r w:rsidR="007F5C99">
        <w:rPr>
          <w:rFonts w:hint="cs"/>
          <w:rtl/>
          <w:lang w:bidi="ar-SY"/>
        </w:rPr>
        <w:t>)</w:t>
      </w:r>
    </w:p>
    <w:p w14:paraId="404CC06D" w14:textId="244F5900" w:rsidR="004E1972" w:rsidRDefault="004E1972" w:rsidP="00B03AF8">
      <w:pPr>
        <w:rPr>
          <w:rtl/>
          <w:lang w:val="en-GB"/>
        </w:rPr>
      </w:pPr>
      <w:r>
        <w:rPr>
          <w:lang w:bidi="ar-SY"/>
        </w:rPr>
        <w:t>1.5</w:t>
      </w:r>
      <w:r>
        <w:rPr>
          <w:lang w:bidi="ar-SY"/>
        </w:rPr>
        <w:tab/>
      </w:r>
      <w:r w:rsidR="009C6FD2">
        <w:rPr>
          <w:rFonts w:hint="cs"/>
          <w:rtl/>
          <w:lang w:bidi="ar-EG"/>
        </w:rPr>
        <w:t xml:space="preserve">قدمت رئيسة </w:t>
      </w:r>
      <w:r w:rsidR="009C6FD2" w:rsidRPr="007A6F36">
        <w:rPr>
          <w:rFonts w:hint="cs"/>
          <w:rtl/>
          <w:lang w:bidi="ar-EG"/>
        </w:rPr>
        <w:t>فريق العمل التابع للمجلس والمعني بالموارد المالية والبشرية</w:t>
      </w:r>
      <w:r w:rsidR="009C6FD2">
        <w:rPr>
          <w:rFonts w:hint="cs"/>
          <w:rtl/>
          <w:lang w:bidi="ar-EG"/>
        </w:rPr>
        <w:t xml:space="preserve"> </w:t>
      </w:r>
      <w:r w:rsidR="009C6FD2" w:rsidRPr="00B03AF8">
        <w:rPr>
          <w:rFonts w:hint="cs"/>
          <w:rtl/>
          <w:lang w:bidi="ar-EG"/>
        </w:rPr>
        <w:t xml:space="preserve">الوثيقة </w:t>
      </w:r>
      <w:r w:rsidR="009C6FD2" w:rsidRPr="00B03AF8">
        <w:rPr>
          <w:rFonts w:eastAsia="MS Mincho" w:cs="Calibri"/>
        </w:rPr>
        <w:t>C21/50</w:t>
      </w:r>
      <w:r w:rsidR="009C6FD2" w:rsidRPr="00B03AF8">
        <w:rPr>
          <w:rFonts w:hint="cs"/>
          <w:rtl/>
          <w:lang w:bidi="ar-EG"/>
        </w:rPr>
        <w:t>، وأشارت</w:t>
      </w:r>
      <w:r w:rsidR="009C6FD2">
        <w:rPr>
          <w:rFonts w:hint="cs"/>
          <w:rtl/>
          <w:lang w:bidi="ar-EG"/>
        </w:rPr>
        <w:t xml:space="preserve"> إلى أن الإضافة </w:t>
      </w:r>
      <w:r w:rsidR="009C6FD2">
        <w:rPr>
          <w:lang w:bidi="ar-EG"/>
        </w:rPr>
        <w:t>1</w:t>
      </w:r>
      <w:r w:rsidR="009C6FD2">
        <w:rPr>
          <w:rFonts w:hint="cs"/>
          <w:rtl/>
          <w:lang w:bidi="ar-EG"/>
        </w:rPr>
        <w:t xml:space="preserve"> إلى هذه الوثيقة تورد نتائج اجتماعات الفريق المخصَّص </w:t>
      </w:r>
      <w:r w:rsidRPr="007A6F36">
        <w:rPr>
          <w:rFonts w:hint="cs"/>
          <w:rtl/>
          <w:lang w:bidi="ar-EG"/>
        </w:rPr>
        <w:t xml:space="preserve">المعني بالتقرير الخارجي لشركة </w:t>
      </w:r>
      <w:r w:rsidRPr="007A6F36">
        <w:rPr>
          <w:lang w:bidi="ar-EG"/>
        </w:rPr>
        <w:t>P</w:t>
      </w:r>
      <w:r w:rsidR="009C6FD2">
        <w:rPr>
          <w:lang w:bidi="ar-EG"/>
        </w:rPr>
        <w:t>w</w:t>
      </w:r>
      <w:r w:rsidRPr="007A6F36">
        <w:rPr>
          <w:lang w:bidi="ar-EG"/>
        </w:rPr>
        <w:t>C</w:t>
      </w:r>
      <w:r w:rsidRPr="007A6F36">
        <w:rPr>
          <w:rFonts w:hint="cs"/>
          <w:rtl/>
          <w:lang w:bidi="ar-EG"/>
        </w:rPr>
        <w:t xml:space="preserve"> بشأن الحضور الإقليمي</w:t>
      </w:r>
      <w:r w:rsidR="009C6FD2">
        <w:rPr>
          <w:rFonts w:hint="cs"/>
          <w:rtl/>
          <w:lang w:bidi="ar-EG"/>
        </w:rPr>
        <w:t xml:space="preserve">، الذي أُنشئ في يناير </w:t>
      </w:r>
      <w:r w:rsidR="009C6FD2">
        <w:rPr>
          <w:lang w:bidi="ar-EG"/>
        </w:rPr>
        <w:t>2021</w:t>
      </w:r>
      <w:r w:rsidR="009C6FD2">
        <w:rPr>
          <w:rFonts w:hint="cs"/>
          <w:rtl/>
          <w:lang w:bidi="ar-EG"/>
        </w:rPr>
        <w:t xml:space="preserve">. </w:t>
      </w:r>
      <w:r w:rsidR="00B03AF8">
        <w:rPr>
          <w:rFonts w:hint="cs"/>
          <w:rtl/>
          <w:lang w:bidi="ar-EG"/>
        </w:rPr>
        <w:t>وقد اتفق الفريق المخص</w:t>
      </w:r>
      <w:r w:rsidR="003131BA">
        <w:rPr>
          <w:rFonts w:hint="cs"/>
          <w:rtl/>
          <w:lang w:bidi="ar-EG"/>
        </w:rPr>
        <w:t>َّ</w:t>
      </w:r>
      <w:r w:rsidR="00B03AF8">
        <w:rPr>
          <w:rFonts w:hint="cs"/>
          <w:rtl/>
          <w:lang w:bidi="ar-EG"/>
        </w:rPr>
        <w:t xml:space="preserve">ص على أنه لا بد من </w:t>
      </w:r>
      <w:r w:rsidR="003131BA">
        <w:rPr>
          <w:rFonts w:hint="cs"/>
          <w:rtl/>
          <w:lang w:bidi="ar-EG"/>
        </w:rPr>
        <w:t>أن يقدم</w:t>
      </w:r>
      <w:r w:rsidR="00B03AF8">
        <w:rPr>
          <w:rFonts w:hint="cs"/>
          <w:rtl/>
          <w:lang w:bidi="ar-EG"/>
        </w:rPr>
        <w:t xml:space="preserve"> المجلس مقترحات بشأن تقرير شركة </w:t>
      </w:r>
      <w:r w:rsidR="00B03AF8">
        <w:rPr>
          <w:lang w:bidi="ar-EG"/>
        </w:rPr>
        <w:t>PwC</w:t>
      </w:r>
      <w:r w:rsidR="003131BA">
        <w:rPr>
          <w:rFonts w:hint="cs"/>
          <w:rtl/>
          <w:lang w:bidi="ar-EG"/>
        </w:rPr>
        <w:t xml:space="preserve">، </w:t>
      </w:r>
      <w:r w:rsidR="00B03AF8">
        <w:rPr>
          <w:rFonts w:hint="cs"/>
          <w:rtl/>
          <w:lang w:bidi="ar-EG"/>
        </w:rPr>
        <w:t xml:space="preserve">واقترح أن يوافق المجلس على إنشاء لوحة معلومات </w:t>
      </w:r>
      <w:r w:rsidR="003131BA">
        <w:rPr>
          <w:rFonts w:hint="cs"/>
          <w:rtl/>
          <w:lang w:bidi="ar-EG"/>
        </w:rPr>
        <w:t xml:space="preserve">تُتيح </w:t>
      </w:r>
      <w:r w:rsidR="00B03AF8">
        <w:rPr>
          <w:rFonts w:hint="cs"/>
          <w:rtl/>
          <w:lang w:bidi="ar-EG"/>
        </w:rPr>
        <w:t xml:space="preserve">منهجية رصد تنفيذ </w:t>
      </w:r>
      <w:r w:rsidR="003131BA">
        <w:rPr>
          <w:rFonts w:hint="cs"/>
          <w:rtl/>
          <w:lang w:bidi="ar-EG"/>
        </w:rPr>
        <w:t>ال</w:t>
      </w:r>
      <w:r w:rsidR="00B03AF8">
        <w:rPr>
          <w:rFonts w:hint="cs"/>
          <w:rtl/>
          <w:lang w:bidi="ar-EG"/>
        </w:rPr>
        <w:t xml:space="preserve">توصيات الموافق عليها </w:t>
      </w:r>
      <w:r w:rsidR="00001C08">
        <w:rPr>
          <w:rFonts w:hint="cs"/>
          <w:rtl/>
          <w:lang w:bidi="ar-EG"/>
        </w:rPr>
        <w:t xml:space="preserve">المقدمة من </w:t>
      </w:r>
      <w:r w:rsidR="003131BA">
        <w:rPr>
          <w:rFonts w:hint="cs"/>
          <w:rtl/>
          <w:lang w:bidi="ar-EG"/>
        </w:rPr>
        <w:t xml:space="preserve">الشركة </w:t>
      </w:r>
      <w:r w:rsidR="00B03AF8">
        <w:rPr>
          <w:rFonts w:hint="cs"/>
          <w:rtl/>
          <w:lang w:bidi="ar-EG"/>
        </w:rPr>
        <w:t xml:space="preserve">وإبلاغ فريق العمل </w:t>
      </w:r>
      <w:r w:rsidR="00B03AF8" w:rsidRPr="00B03AF8">
        <w:rPr>
          <w:lang w:bidi="ar-EG"/>
        </w:rPr>
        <w:t>CWG-FHR</w:t>
      </w:r>
      <w:r w:rsidR="00AD31D5">
        <w:rPr>
          <w:rFonts w:hint="cs"/>
          <w:rtl/>
          <w:lang w:bidi="ar-EG"/>
        </w:rPr>
        <w:t xml:space="preserve"> </w:t>
      </w:r>
      <w:r w:rsidR="00B03AF8">
        <w:rPr>
          <w:rFonts w:hint="cs"/>
          <w:rtl/>
          <w:lang w:bidi="ar-EG"/>
        </w:rPr>
        <w:t>والمجلس بالتقدم المحرز</w:t>
      </w:r>
      <w:r w:rsidR="003131BA">
        <w:rPr>
          <w:rFonts w:hint="cs"/>
          <w:rtl/>
          <w:lang w:bidi="ar-EG"/>
        </w:rPr>
        <w:t xml:space="preserve"> في تنفيذها وحال</w:t>
      </w:r>
      <w:r w:rsidR="00001C08">
        <w:rPr>
          <w:rFonts w:hint="cs"/>
          <w:rtl/>
          <w:lang w:bidi="ar-EG"/>
        </w:rPr>
        <w:t xml:space="preserve">تها. </w:t>
      </w:r>
      <w:r w:rsidR="00B03AF8">
        <w:rPr>
          <w:rFonts w:hint="cs"/>
          <w:rtl/>
          <w:lang w:bidi="ar-EG"/>
        </w:rPr>
        <w:t>فمن شأن ذلك أن يمك</w:t>
      </w:r>
      <w:r w:rsidR="003131BA">
        <w:rPr>
          <w:rFonts w:hint="cs"/>
          <w:rtl/>
          <w:lang w:bidi="ar-EG"/>
        </w:rPr>
        <w:t>ِّ</w:t>
      </w:r>
      <w:r w:rsidR="00B03AF8">
        <w:rPr>
          <w:rFonts w:hint="cs"/>
          <w:rtl/>
          <w:lang w:bidi="ar-EG"/>
        </w:rPr>
        <w:t>ن جميع أعضاء المجلس و</w:t>
      </w:r>
      <w:r w:rsidR="003131BA">
        <w:rPr>
          <w:rFonts w:hint="cs"/>
          <w:rtl/>
          <w:lang w:bidi="ar-EG"/>
        </w:rPr>
        <w:t xml:space="preserve">الاتحاد من رصد التقدم المحرز في تنفيذ هذه التوصيات وضمان قدرة الدول الأعضاء على استعراضها بفعالية وتقديم مقترحات ليتخذ المجلس وفريق العمل </w:t>
      </w:r>
      <w:r w:rsidR="003131BA" w:rsidRPr="00B03AF8">
        <w:rPr>
          <w:lang w:bidi="ar-EG"/>
        </w:rPr>
        <w:t>CWG-FHR</w:t>
      </w:r>
      <w:r w:rsidR="003131BA">
        <w:rPr>
          <w:rFonts w:hint="cs"/>
          <w:rtl/>
          <w:lang w:bidi="ar-EG"/>
        </w:rPr>
        <w:t xml:space="preserve"> إجراءات بشأنها.</w:t>
      </w:r>
      <w:r w:rsidR="00723233">
        <w:rPr>
          <w:rFonts w:hint="cs"/>
          <w:rtl/>
          <w:lang w:bidi="ar-EG"/>
        </w:rPr>
        <w:t xml:space="preserve"> وتشمل الوثيقة </w:t>
      </w:r>
      <w:r w:rsidR="00723233" w:rsidRPr="00B03AF8">
        <w:rPr>
          <w:rFonts w:eastAsia="MS Mincho" w:cs="Calibri"/>
        </w:rPr>
        <w:t>C21/50</w:t>
      </w:r>
      <w:r w:rsidR="00723233">
        <w:rPr>
          <w:rFonts w:hint="cs"/>
          <w:rtl/>
          <w:lang w:bidi="ar-EG"/>
        </w:rPr>
        <w:t xml:space="preserve"> مسائل أخرى مدرجة في</w:t>
      </w:r>
      <w:r w:rsidR="00AD31D5">
        <w:rPr>
          <w:rFonts w:hint="eastAsia"/>
          <w:rtl/>
          <w:lang w:bidi="ar-EG"/>
        </w:rPr>
        <w:t> </w:t>
      </w:r>
      <w:r w:rsidR="00723233">
        <w:rPr>
          <w:rFonts w:hint="cs"/>
          <w:rtl/>
          <w:lang w:bidi="ar-EG"/>
        </w:rPr>
        <w:t>جدول أعمال المجلس لينظر فيها تحت بنود أخرى منه.</w:t>
      </w:r>
    </w:p>
    <w:p w14:paraId="5E9B3544" w14:textId="60250733" w:rsidR="004E1972" w:rsidRDefault="004E1972" w:rsidP="004E1972">
      <w:pPr>
        <w:rPr>
          <w:rtl/>
          <w:lang w:bidi="ar-EG"/>
        </w:rPr>
      </w:pPr>
      <w:r>
        <w:t>2.5</w:t>
      </w:r>
      <w:r>
        <w:tab/>
      </w:r>
      <w:r w:rsidR="00723233">
        <w:rPr>
          <w:rFonts w:hint="cs"/>
          <w:rtl/>
          <w:lang w:bidi="ar-EG"/>
        </w:rPr>
        <w:t xml:space="preserve">ورداً على الملاحظة التي أبداها أحد أعضاء المجلس </w:t>
      </w:r>
      <w:r w:rsidR="00062358">
        <w:rPr>
          <w:rFonts w:hint="cs"/>
          <w:rtl/>
          <w:lang w:bidi="ar-EG"/>
        </w:rPr>
        <w:t>وتُفيد بأن الهيكل التنظيمي الإقليمي تشكله جوانب سياسية واجتماعية وثقافية وتاريخية لا يسهل قياسها إحصائياً أو من نواحٍ أخرى، أوضحت رئيسة فريق العمل أنه لا يُعتزم تغيير هذا الهيكل، فضلاً عن أن أي اقتراح بتغييره يقتضي موافقة المجلس عليه.</w:t>
      </w:r>
    </w:p>
    <w:p w14:paraId="198DBFCC" w14:textId="53F60C73" w:rsidR="004E1972" w:rsidRPr="00001C08" w:rsidRDefault="004E1972" w:rsidP="00001C08">
      <w:pPr>
        <w:rPr>
          <w:rtl/>
          <w:lang w:val="en-GB"/>
        </w:rPr>
      </w:pPr>
      <w:r>
        <w:rPr>
          <w:lang w:bidi="ar-EG"/>
        </w:rPr>
        <w:t>3.5</w:t>
      </w:r>
      <w:r>
        <w:rPr>
          <w:lang w:bidi="ar-EG"/>
        </w:rPr>
        <w:tab/>
      </w:r>
      <w:r w:rsidR="00062358">
        <w:rPr>
          <w:rFonts w:hint="cs"/>
          <w:rtl/>
          <w:lang w:bidi="ar-EG"/>
        </w:rPr>
        <w:t>و</w:t>
      </w:r>
      <w:r w:rsidRPr="001F22EC">
        <w:rPr>
          <w:rFonts w:hint="cs"/>
          <w:rtl/>
          <w:lang w:bidi="ar-EG"/>
        </w:rPr>
        <w:t xml:space="preserve">اعتبر الرئيس أن أعضاء المجلس </w:t>
      </w:r>
      <w:r w:rsidRPr="001F22EC">
        <w:rPr>
          <w:rFonts w:hint="cs"/>
          <w:rtl/>
          <w:lang w:val="en-GB"/>
        </w:rPr>
        <w:t xml:space="preserve">يودون </w:t>
      </w:r>
      <w:r w:rsidR="00326F2A">
        <w:rPr>
          <w:rFonts w:hint="cs"/>
          <w:rtl/>
          <w:lang w:val="en-GB"/>
        </w:rPr>
        <w:t>الخلوص إلى</w:t>
      </w:r>
      <w:r w:rsidRPr="001F22EC">
        <w:rPr>
          <w:rFonts w:hint="cs"/>
          <w:rtl/>
          <w:lang w:val="en-GB"/>
        </w:rPr>
        <w:t xml:space="preserve"> أنه </w:t>
      </w:r>
      <w:r w:rsidR="000818A4">
        <w:rPr>
          <w:rFonts w:hint="cs"/>
          <w:rtl/>
          <w:lang w:val="en-GB"/>
        </w:rPr>
        <w:t>اعتباراً</w:t>
      </w:r>
      <w:r w:rsidR="00326F2A">
        <w:rPr>
          <w:rFonts w:hint="cs"/>
          <w:rtl/>
          <w:lang w:val="en-GB"/>
        </w:rPr>
        <w:t xml:space="preserve"> للطبيعة العاجلة لهذه المسائل</w:t>
      </w:r>
      <w:r w:rsidRPr="001F22EC">
        <w:rPr>
          <w:rFonts w:hint="cs"/>
          <w:rtl/>
        </w:rPr>
        <w:t xml:space="preserve">، </w:t>
      </w:r>
      <w:r w:rsidR="000818A4">
        <w:rPr>
          <w:rFonts w:hint="cs"/>
          <w:rtl/>
        </w:rPr>
        <w:t>ف</w:t>
      </w:r>
      <w:r w:rsidR="00326F2A">
        <w:rPr>
          <w:rFonts w:hint="cs"/>
          <w:rtl/>
        </w:rPr>
        <w:t>ستُجرى بالمراسلة</w:t>
      </w:r>
      <w:r w:rsidR="00326F2A" w:rsidRPr="001F22EC">
        <w:rPr>
          <w:rFonts w:hint="cs"/>
          <w:rtl/>
        </w:rPr>
        <w:t xml:space="preserve"> مشاورة مع الدول الأعضاء في المجلس</w:t>
      </w:r>
      <w:r w:rsidR="00326F2A">
        <w:rPr>
          <w:rFonts w:hint="cs"/>
          <w:rtl/>
        </w:rPr>
        <w:t xml:space="preserve"> </w:t>
      </w:r>
      <w:r w:rsidRPr="001F22EC">
        <w:rPr>
          <w:rFonts w:hint="cs"/>
          <w:rtl/>
        </w:rPr>
        <w:t>من أجل:</w:t>
      </w:r>
      <w:r w:rsidR="00326F2A">
        <w:rPr>
          <w:rFonts w:hint="cs"/>
          <w:rtl/>
        </w:rPr>
        <w:t xml:space="preserve"> تكليف الأمانة </w:t>
      </w:r>
      <w:r w:rsidR="00326F2A">
        <w:rPr>
          <w:rFonts w:hint="cs"/>
          <w:rtl/>
          <w:lang w:bidi="ar-EG"/>
        </w:rPr>
        <w:t xml:space="preserve">بإنشاء لوحة معلومات تُتيح </w:t>
      </w:r>
      <w:r w:rsidR="00001C08">
        <w:rPr>
          <w:rFonts w:hint="cs"/>
          <w:rtl/>
          <w:lang w:bidi="ar-EG"/>
        </w:rPr>
        <w:t xml:space="preserve">منهجية </w:t>
      </w:r>
      <w:r w:rsidR="00326F2A">
        <w:rPr>
          <w:rFonts w:hint="cs"/>
          <w:rtl/>
          <w:lang w:bidi="ar-EG"/>
        </w:rPr>
        <w:t xml:space="preserve">رصد تنفيذ التوصيات الموافق عليها المقدمة من شركة </w:t>
      </w:r>
      <w:r w:rsidR="00326F2A">
        <w:rPr>
          <w:lang w:bidi="ar-EG"/>
        </w:rPr>
        <w:t>PwC</w:t>
      </w:r>
      <w:r w:rsidR="00001C08">
        <w:rPr>
          <w:rFonts w:hint="cs"/>
          <w:rtl/>
        </w:rPr>
        <w:t xml:space="preserve"> </w:t>
      </w:r>
      <w:r w:rsidR="00001C08">
        <w:rPr>
          <w:rFonts w:hint="cs"/>
          <w:rtl/>
          <w:lang w:bidi="ar-EG"/>
        </w:rPr>
        <w:t xml:space="preserve">وإبلاغ فريق العمل </w:t>
      </w:r>
      <w:r w:rsidR="00001C08" w:rsidRPr="00B03AF8">
        <w:rPr>
          <w:lang w:bidi="ar-EG"/>
        </w:rPr>
        <w:t>CWG-FHR</w:t>
      </w:r>
      <w:r w:rsidR="00AD31D5">
        <w:rPr>
          <w:rFonts w:hint="cs"/>
          <w:rtl/>
          <w:lang w:bidi="ar-EG"/>
        </w:rPr>
        <w:t xml:space="preserve"> </w:t>
      </w:r>
      <w:r w:rsidR="00001C08">
        <w:rPr>
          <w:rFonts w:hint="cs"/>
          <w:rtl/>
          <w:lang w:bidi="ar-EG"/>
        </w:rPr>
        <w:t xml:space="preserve">والمجلس بالتقدم المحرز في تنفيذها (بما في ذلك الإبلاغ بحالة جميع التوصيات المقدمة من </w:t>
      </w:r>
      <w:proofErr w:type="gramStart"/>
      <w:r w:rsidR="00001C08">
        <w:rPr>
          <w:rFonts w:hint="cs"/>
          <w:rtl/>
          <w:lang w:bidi="ar-EG"/>
        </w:rPr>
        <w:t>الشركة)؛</w:t>
      </w:r>
      <w:proofErr w:type="gramEnd"/>
      <w:r w:rsidR="00001C08">
        <w:rPr>
          <w:rFonts w:hint="cs"/>
          <w:rtl/>
          <w:lang w:bidi="ar-EG"/>
        </w:rPr>
        <w:t xml:space="preserve"> </w:t>
      </w:r>
      <w:r w:rsidR="00326F2A">
        <w:rPr>
          <w:rFonts w:hint="cs"/>
          <w:rtl/>
          <w:lang w:val="en-GB"/>
        </w:rPr>
        <w:t>و</w:t>
      </w:r>
      <w:r w:rsidRPr="001F22EC">
        <w:rPr>
          <w:rFonts w:hint="cs"/>
          <w:rtl/>
          <w:lang w:val="en-GB"/>
        </w:rPr>
        <w:t>إحاطة</w:t>
      </w:r>
      <w:r w:rsidR="002808DE">
        <w:rPr>
          <w:rFonts w:hint="cs"/>
          <w:rtl/>
          <w:lang w:val="en-GB"/>
        </w:rPr>
        <w:t xml:space="preserve"> الدول الأعضاء</w:t>
      </w:r>
      <w:r w:rsidRPr="001F22EC">
        <w:rPr>
          <w:rFonts w:hint="cs"/>
          <w:rtl/>
          <w:lang w:val="en-GB"/>
        </w:rPr>
        <w:t xml:space="preserve"> علماً بالوثيقة </w:t>
      </w:r>
      <w:r w:rsidRPr="001F22EC">
        <w:rPr>
          <w:lang w:val="en-GB"/>
        </w:rPr>
        <w:t>C2</w:t>
      </w:r>
      <w:r w:rsidR="00326F2A">
        <w:rPr>
          <w:lang w:val="en-GB"/>
        </w:rPr>
        <w:t>1</w:t>
      </w:r>
      <w:r w:rsidRPr="001F22EC">
        <w:rPr>
          <w:lang w:val="en-GB"/>
        </w:rPr>
        <w:t>/</w:t>
      </w:r>
      <w:r w:rsidR="00326F2A">
        <w:rPr>
          <w:lang w:val="en-GB"/>
        </w:rPr>
        <w:t>50+Add.</w:t>
      </w:r>
      <w:r w:rsidRPr="001F22EC">
        <w:rPr>
          <w:lang w:val="en-GB"/>
        </w:rPr>
        <w:t>1</w:t>
      </w:r>
      <w:r w:rsidR="00326F2A">
        <w:rPr>
          <w:rFonts w:hint="cs"/>
          <w:rtl/>
          <w:lang w:val="en-GB"/>
        </w:rPr>
        <w:t>.</w:t>
      </w:r>
    </w:p>
    <w:p w14:paraId="37CB08A2" w14:textId="67CB59DD" w:rsidR="00932ABC" w:rsidRDefault="00932ABC" w:rsidP="004E1972">
      <w:pPr>
        <w:rPr>
          <w:rtl/>
        </w:rPr>
      </w:pPr>
      <w:r>
        <w:t>4.5</w:t>
      </w:r>
      <w:r>
        <w:tab/>
      </w:r>
      <w:r>
        <w:rPr>
          <w:rFonts w:hint="cs"/>
          <w:rtl/>
        </w:rPr>
        <w:t>و</w:t>
      </w:r>
      <w:r w:rsidRPr="00C57522">
        <w:rPr>
          <w:rFonts w:hint="cs"/>
          <w:b/>
          <w:bCs/>
          <w:rtl/>
        </w:rPr>
        <w:t>خلص</w:t>
      </w:r>
      <w:r>
        <w:rPr>
          <w:rFonts w:hint="cs"/>
          <w:rtl/>
        </w:rPr>
        <w:t xml:space="preserve"> الاجتماع إلى ذلك.</w:t>
      </w:r>
    </w:p>
    <w:p w14:paraId="7F4367B8" w14:textId="2D5FD458" w:rsidR="00932ABC" w:rsidRDefault="00932ABC" w:rsidP="00932ABC">
      <w:pPr>
        <w:pStyle w:val="Heading1"/>
        <w:rPr>
          <w:rtl/>
          <w:lang w:bidi="ar-EG"/>
        </w:rPr>
      </w:pPr>
      <w:r>
        <w:t>6</w:t>
      </w:r>
      <w:r>
        <w:tab/>
      </w:r>
      <w:r w:rsidRPr="00215BEE">
        <w:rPr>
          <w:rtl/>
        </w:rPr>
        <w:t>المتأخرات وحسابات</w:t>
      </w:r>
      <w:r w:rsidR="008630E7">
        <w:rPr>
          <w:rFonts w:hint="cs"/>
          <w:rtl/>
        </w:rPr>
        <w:t>ها</w:t>
      </w:r>
      <w:r w:rsidRPr="00215BEE">
        <w:rPr>
          <w:rtl/>
        </w:rPr>
        <w:t xml:space="preserve"> الخاصة</w:t>
      </w:r>
      <w:r>
        <w:rPr>
          <w:rFonts w:hint="cs"/>
          <w:rtl/>
        </w:rPr>
        <w:t xml:space="preserve"> </w:t>
      </w:r>
      <w:r w:rsidR="00CD22A0">
        <w:rPr>
          <w:rFonts w:hint="cs"/>
          <w:rtl/>
          <w:lang w:bidi="ar-EG"/>
        </w:rPr>
        <w:t xml:space="preserve">(الوثائق </w:t>
      </w:r>
      <w:hyperlink r:id="rId27" w:history="1">
        <w:r w:rsidR="00CD22A0" w:rsidRPr="00106FFA">
          <w:rPr>
            <w:rFonts w:eastAsia="MS Mincho" w:cs="Calibri"/>
            <w:color w:val="0563C1"/>
            <w:u w:val="single"/>
          </w:rPr>
          <w:t>C21/11</w:t>
        </w:r>
      </w:hyperlink>
      <w:r w:rsidR="00CD22A0" w:rsidRPr="00E6190D">
        <w:rPr>
          <w:rFonts w:hint="cs"/>
          <w:rtl/>
        </w:rPr>
        <w:t xml:space="preserve"> </w:t>
      </w:r>
      <w:r w:rsidR="00CD22A0">
        <w:rPr>
          <w:rFonts w:hint="cs"/>
          <w:rtl/>
          <w:lang w:bidi="ar-EG"/>
        </w:rPr>
        <w:t>و</w:t>
      </w:r>
      <w:hyperlink r:id="rId28" w:history="1">
        <w:r w:rsidR="00CD22A0" w:rsidRPr="00106FFA">
          <w:rPr>
            <w:rFonts w:eastAsia="MS Mincho" w:cs="Calibri"/>
            <w:color w:val="0563C1"/>
            <w:u w:val="single"/>
          </w:rPr>
          <w:t>INF/10</w:t>
        </w:r>
      </w:hyperlink>
      <w:r w:rsidR="00CD22A0">
        <w:rPr>
          <w:rFonts w:hint="cs"/>
          <w:rtl/>
          <w:lang w:bidi="ar-EG"/>
        </w:rPr>
        <w:t xml:space="preserve"> و</w:t>
      </w:r>
      <w:hyperlink r:id="rId29" w:history="1">
        <w:r w:rsidR="00CD22A0" w:rsidRPr="00106FFA">
          <w:rPr>
            <w:rFonts w:eastAsia="MS Mincho" w:cs="Calibri"/>
            <w:color w:val="0563C1"/>
            <w:u w:val="single"/>
          </w:rPr>
          <w:t>DT/3</w:t>
        </w:r>
      </w:hyperlink>
      <w:r w:rsidR="00CD22A0">
        <w:rPr>
          <w:rFonts w:hint="cs"/>
          <w:rtl/>
          <w:lang w:bidi="ar-EG"/>
        </w:rPr>
        <w:t>)</w:t>
      </w:r>
    </w:p>
    <w:p w14:paraId="3E4AA4DB" w14:textId="5A6B3155" w:rsidR="00932ABC" w:rsidRDefault="00932ABC" w:rsidP="00932ABC">
      <w:pPr>
        <w:rPr>
          <w:rtl/>
          <w:lang w:bidi="ar-EG"/>
        </w:rPr>
      </w:pPr>
      <w:r>
        <w:t>1.6</w:t>
      </w:r>
      <w:r>
        <w:tab/>
      </w:r>
      <w:r w:rsidR="00AD7D22">
        <w:rPr>
          <w:rFonts w:hint="cs"/>
          <w:rtl/>
          <w:lang w:bidi="ar-EG"/>
        </w:rPr>
        <w:t>عرض</w:t>
      </w:r>
      <w:r w:rsidR="008630E7">
        <w:rPr>
          <w:rFonts w:hint="cs"/>
          <w:rtl/>
          <w:lang w:bidi="ar-EG"/>
        </w:rPr>
        <w:t xml:space="preserve"> رئيس دائرة إدارة الموارد المالية الوثيقة </w:t>
      </w:r>
      <w:r w:rsidR="008630E7" w:rsidRPr="006632AB">
        <w:rPr>
          <w:rFonts w:eastAsia="MS Mincho" w:cs="Calibri"/>
        </w:rPr>
        <w:t>C21/11</w:t>
      </w:r>
      <w:r w:rsidR="008630E7">
        <w:rPr>
          <w:rFonts w:hint="cs"/>
          <w:rtl/>
          <w:lang w:bidi="ar-EG"/>
        </w:rPr>
        <w:t xml:space="preserve"> التي تورد تفصيلاً للتدابير المتخذة بشأن المتأخرات وحساباتها الخاصة. ومع أن نسبة المتأخرات لا تزال </w:t>
      </w:r>
      <w:r w:rsidR="00AD7D22">
        <w:rPr>
          <w:rFonts w:hint="cs"/>
          <w:rtl/>
          <w:lang w:bidi="ar-EG"/>
        </w:rPr>
        <w:t>كبيرة بقدر لا باس به</w:t>
      </w:r>
      <w:r w:rsidR="008630E7">
        <w:rPr>
          <w:rFonts w:hint="cs"/>
          <w:rtl/>
          <w:lang w:bidi="ar-EG"/>
        </w:rPr>
        <w:t xml:space="preserve">، فقد خُفِّض إجماليها تخفيضاً هائلاً منذ عام </w:t>
      </w:r>
      <w:r w:rsidR="008630E7">
        <w:rPr>
          <w:lang w:bidi="ar-EG"/>
        </w:rPr>
        <w:t>2013</w:t>
      </w:r>
      <w:r w:rsidR="008630E7">
        <w:rPr>
          <w:rFonts w:hint="cs"/>
          <w:rtl/>
          <w:lang w:bidi="ar-EG"/>
        </w:rPr>
        <w:t xml:space="preserve"> نتيجةً لما ف</w:t>
      </w:r>
      <w:r w:rsidR="00077FC9">
        <w:rPr>
          <w:rFonts w:hint="cs"/>
          <w:rtl/>
          <w:lang w:bidi="ar-EG"/>
        </w:rPr>
        <w:t>ُ</w:t>
      </w:r>
      <w:r w:rsidR="008630E7">
        <w:rPr>
          <w:rFonts w:hint="cs"/>
          <w:rtl/>
          <w:lang w:bidi="ar-EG"/>
        </w:rPr>
        <w:t xml:space="preserve">رض من </w:t>
      </w:r>
      <w:r w:rsidR="00077FC9">
        <w:rPr>
          <w:rFonts w:hint="cs"/>
          <w:rtl/>
          <w:lang w:bidi="ar-EG"/>
        </w:rPr>
        <w:t>عقوبات</w:t>
      </w:r>
      <w:r w:rsidR="008630E7">
        <w:rPr>
          <w:rFonts w:hint="cs"/>
          <w:rtl/>
          <w:lang w:bidi="ar-EG"/>
        </w:rPr>
        <w:t xml:space="preserve"> بموجب القرار </w:t>
      </w:r>
      <w:r w:rsidR="008630E7">
        <w:rPr>
          <w:lang w:bidi="ar-EG"/>
        </w:rPr>
        <w:t>152</w:t>
      </w:r>
      <w:r w:rsidR="008630E7">
        <w:rPr>
          <w:rFonts w:hint="cs"/>
          <w:rtl/>
          <w:lang w:bidi="ar-EG"/>
        </w:rPr>
        <w:t xml:space="preserve"> (المراجَع في بوسان، </w:t>
      </w:r>
      <w:r w:rsidR="008630E7">
        <w:rPr>
          <w:lang w:bidi="ar-EG"/>
        </w:rPr>
        <w:t>2014</w:t>
      </w:r>
      <w:r w:rsidR="008630E7">
        <w:rPr>
          <w:rFonts w:hint="cs"/>
          <w:rtl/>
          <w:lang w:bidi="ar-EG"/>
        </w:rPr>
        <w:t xml:space="preserve">) وبفضل الجهود المبذولة لتحصيل الديون وشطبها. ووفقاً لمبادئ المجلس التوجيهية لعام </w:t>
      </w:r>
      <w:r w:rsidR="008630E7">
        <w:rPr>
          <w:lang w:bidi="ar-EG"/>
        </w:rPr>
        <w:t>1999</w:t>
      </w:r>
      <w:r w:rsidR="008630E7">
        <w:rPr>
          <w:rFonts w:hint="cs"/>
          <w:rtl/>
          <w:lang w:bidi="ar-EG"/>
        </w:rPr>
        <w:t xml:space="preserve">، </w:t>
      </w:r>
      <w:r w:rsidR="00077FC9">
        <w:rPr>
          <w:rFonts w:hint="cs"/>
          <w:rtl/>
          <w:lang w:bidi="ar-EG"/>
        </w:rPr>
        <w:t xml:space="preserve">يخضع المدينون غير الممتثلين لجداول السداد الزمنية لجزاءات. وفيما يتصل باسترداد تكاليف بطاقات التبليغ عن الشبكات الساتلية، فقد سوَّى </w:t>
      </w:r>
      <w:r w:rsidR="00077FC9">
        <w:rPr>
          <w:lang w:bidi="ar-EG"/>
        </w:rPr>
        <w:t>26</w:t>
      </w:r>
      <w:r w:rsidR="00077FC9">
        <w:rPr>
          <w:rFonts w:hint="cs"/>
          <w:rtl/>
          <w:lang w:bidi="ar-EG"/>
        </w:rPr>
        <w:t xml:space="preserve"> كياناً ديونه من أصل </w:t>
      </w:r>
      <w:r w:rsidR="00077FC9">
        <w:rPr>
          <w:lang w:bidi="ar-EG"/>
        </w:rPr>
        <w:t>28</w:t>
      </w:r>
      <w:r w:rsidR="00077FC9">
        <w:rPr>
          <w:rFonts w:hint="cs"/>
          <w:rtl/>
          <w:lang w:bidi="ar-EG"/>
        </w:rPr>
        <w:t xml:space="preserve"> كياناً، ولم يضطر الاتحاد إلا لشطب دين واحد بسبب عدم سداده، ليتبقى له دين واحد مستحق. ومنذ نشر الوثيقة </w:t>
      </w:r>
      <w:r w:rsidR="00077FC9" w:rsidRPr="00E30CEC">
        <w:rPr>
          <w:rFonts w:eastAsia="MS Mincho" w:cs="Calibri"/>
        </w:rPr>
        <w:t>C21/11</w:t>
      </w:r>
      <w:r w:rsidR="00077FC9">
        <w:rPr>
          <w:rFonts w:hint="cs"/>
          <w:rtl/>
          <w:lang w:bidi="ar-EG"/>
        </w:rPr>
        <w:t>، وردت طلبات إضافية بإلغاء الفائدة على المتأخرات والديون</w:t>
      </w:r>
      <w:r w:rsidR="00C43E07">
        <w:rPr>
          <w:rFonts w:hint="cs"/>
          <w:rtl/>
          <w:lang w:bidi="ar-EG"/>
        </w:rPr>
        <w:t xml:space="preserve"> غير القابلة للإلغاء</w:t>
      </w:r>
      <w:r w:rsidR="00077FC9">
        <w:rPr>
          <w:rFonts w:hint="cs"/>
          <w:rtl/>
          <w:lang w:bidi="ar-EG"/>
        </w:rPr>
        <w:t>، ليقرب</w:t>
      </w:r>
      <w:r w:rsidR="00C43E07">
        <w:rPr>
          <w:rFonts w:hint="cs"/>
          <w:rtl/>
          <w:lang w:bidi="ar-EG"/>
        </w:rPr>
        <w:t xml:space="preserve"> بذلك</w:t>
      </w:r>
      <w:r w:rsidR="00077FC9">
        <w:rPr>
          <w:rFonts w:hint="cs"/>
          <w:rtl/>
          <w:lang w:bidi="ar-EG"/>
        </w:rPr>
        <w:t xml:space="preserve"> مجموع مبلغ </w:t>
      </w:r>
      <w:r w:rsidR="00C43E07">
        <w:rPr>
          <w:rFonts w:hint="cs"/>
          <w:rtl/>
          <w:lang w:bidi="ar-EG"/>
        </w:rPr>
        <w:t>الفوائد</w:t>
      </w:r>
      <w:r w:rsidR="00077FC9">
        <w:rPr>
          <w:rFonts w:hint="cs"/>
          <w:rtl/>
          <w:lang w:bidi="ar-EG"/>
        </w:rPr>
        <w:t xml:space="preserve"> على </w:t>
      </w:r>
      <w:r w:rsidR="00A24374">
        <w:rPr>
          <w:rFonts w:hint="cs"/>
          <w:rtl/>
          <w:lang w:bidi="ar-EG"/>
        </w:rPr>
        <w:t xml:space="preserve">تلك المتأخرات والديون </w:t>
      </w:r>
      <w:r w:rsidR="00C43E07">
        <w:rPr>
          <w:rFonts w:hint="cs"/>
          <w:rtl/>
          <w:lang w:bidi="ar-EG"/>
        </w:rPr>
        <w:t>غير القابلة للإلغاء</w:t>
      </w:r>
      <w:r w:rsidR="00A24374">
        <w:rPr>
          <w:rFonts w:hint="cs"/>
          <w:rtl/>
          <w:lang w:bidi="ar-EG"/>
        </w:rPr>
        <w:t xml:space="preserve"> التي طُلب إلى الاتحاد شطبها </w:t>
      </w:r>
      <w:r w:rsidR="00A24374">
        <w:rPr>
          <w:lang w:bidi="ar-EG"/>
        </w:rPr>
        <w:t>3</w:t>
      </w:r>
      <w:r w:rsidR="00A24374">
        <w:rPr>
          <w:rFonts w:hint="cs"/>
          <w:rtl/>
          <w:lang w:bidi="ar-EG"/>
        </w:rPr>
        <w:t xml:space="preserve"> ملايين فرنك سويسري.</w:t>
      </w:r>
      <w:r w:rsidR="00BB44F4">
        <w:rPr>
          <w:rFonts w:hint="cs"/>
          <w:rtl/>
          <w:lang w:bidi="ar-EG"/>
        </w:rPr>
        <w:t xml:space="preserve"> </w:t>
      </w:r>
      <w:r w:rsidR="00A24374">
        <w:rPr>
          <w:rFonts w:hint="cs"/>
          <w:rtl/>
          <w:lang w:bidi="ar-EG"/>
        </w:rPr>
        <w:t xml:space="preserve">وينبغي مراجعة الملحق </w:t>
      </w:r>
      <w:r w:rsidR="00A24374">
        <w:rPr>
          <w:lang w:bidi="ar-EG"/>
        </w:rPr>
        <w:t>B</w:t>
      </w:r>
      <w:r w:rsidR="00A24374">
        <w:rPr>
          <w:rFonts w:hint="cs"/>
          <w:rtl/>
          <w:lang w:bidi="ar-EG"/>
        </w:rPr>
        <w:t xml:space="preserve"> لتضمينه المبلغ الإضافي.</w:t>
      </w:r>
    </w:p>
    <w:p w14:paraId="7B4A61A2" w14:textId="427AB981" w:rsidR="00932ABC" w:rsidRPr="00E6190D" w:rsidRDefault="00932ABC" w:rsidP="00AD7D22">
      <w:pPr>
        <w:rPr>
          <w:spacing w:val="-2"/>
          <w:rtl/>
          <w:lang w:val="en-GB"/>
        </w:rPr>
      </w:pPr>
      <w:r w:rsidRPr="00E6190D">
        <w:rPr>
          <w:spacing w:val="-2"/>
          <w:lang w:bidi="ar-EG"/>
        </w:rPr>
        <w:t>2.6</w:t>
      </w:r>
      <w:r w:rsidRPr="00E6190D">
        <w:rPr>
          <w:spacing w:val="-2"/>
          <w:lang w:bidi="ar-EG"/>
        </w:rPr>
        <w:tab/>
      </w:r>
      <w:r w:rsidR="00AD7D22">
        <w:rPr>
          <w:rFonts w:hint="cs"/>
          <w:spacing w:val="-2"/>
          <w:rtl/>
          <w:lang w:bidi="ar-EG"/>
        </w:rPr>
        <w:t>واختتم</w:t>
      </w:r>
      <w:r w:rsidRPr="00E6190D">
        <w:rPr>
          <w:rFonts w:hint="cs"/>
          <w:spacing w:val="-2"/>
          <w:rtl/>
          <w:lang w:bidi="ar-EG"/>
        </w:rPr>
        <w:t xml:space="preserve"> الرئيس </w:t>
      </w:r>
      <w:r w:rsidR="00AD7D22">
        <w:rPr>
          <w:rFonts w:hint="cs"/>
          <w:spacing w:val="-2"/>
          <w:rtl/>
          <w:lang w:bidi="ar-EG"/>
        </w:rPr>
        <w:t>بالقول</w:t>
      </w:r>
      <w:r w:rsidR="000818A4" w:rsidRPr="00E6190D">
        <w:rPr>
          <w:rFonts w:hint="cs"/>
          <w:spacing w:val="-2"/>
          <w:rtl/>
          <w:lang w:val="en-GB"/>
        </w:rPr>
        <w:t xml:space="preserve"> أنه اعتباراً لطبيعة هذا البند العاجلة،</w:t>
      </w:r>
      <w:r w:rsidRPr="00E6190D">
        <w:rPr>
          <w:rFonts w:hint="cs"/>
          <w:spacing w:val="-2"/>
          <w:rtl/>
        </w:rPr>
        <w:t xml:space="preserve"> </w:t>
      </w:r>
      <w:r w:rsidR="000818A4" w:rsidRPr="00E6190D">
        <w:rPr>
          <w:rFonts w:hint="cs"/>
          <w:spacing w:val="-2"/>
          <w:rtl/>
        </w:rPr>
        <w:t xml:space="preserve">فستُجرى بالمراسلة مشاورة مع الدول الأعضاء في المجلس من أجل: </w:t>
      </w:r>
      <w:r w:rsidR="002808DE" w:rsidRPr="00E6190D">
        <w:rPr>
          <w:rFonts w:hint="cs"/>
          <w:spacing w:val="-2"/>
          <w:rtl/>
        </w:rPr>
        <w:t>إحاطتها</w:t>
      </w:r>
      <w:r w:rsidR="000818A4" w:rsidRPr="00E6190D">
        <w:rPr>
          <w:rFonts w:hint="cs"/>
          <w:spacing w:val="-2"/>
          <w:rtl/>
        </w:rPr>
        <w:t xml:space="preserve"> علماً بالوثيقة </w:t>
      </w:r>
      <w:r w:rsidR="000818A4" w:rsidRPr="00E6190D">
        <w:rPr>
          <w:rFonts w:eastAsia="MS Mincho" w:cs="Calibri"/>
          <w:spacing w:val="-2"/>
        </w:rPr>
        <w:t>C21/11</w:t>
      </w:r>
      <w:r w:rsidR="000818A4" w:rsidRPr="009A361A">
        <w:rPr>
          <w:rFonts w:hint="cs"/>
          <w:rtl/>
        </w:rPr>
        <w:t xml:space="preserve">؛ </w:t>
      </w:r>
      <w:r w:rsidR="000818A4" w:rsidRPr="00E6190D">
        <w:rPr>
          <w:rFonts w:hint="cs"/>
          <w:color w:val="000000"/>
          <w:spacing w:val="-2"/>
          <w:rtl/>
        </w:rPr>
        <w:t>وا</w:t>
      </w:r>
      <w:r w:rsidRPr="00E6190D">
        <w:rPr>
          <w:rFonts w:hint="cs"/>
          <w:color w:val="000000"/>
          <w:spacing w:val="-2"/>
          <w:rtl/>
        </w:rPr>
        <w:t>لإذن</w:t>
      </w:r>
      <w:r w:rsidRPr="00E6190D">
        <w:rPr>
          <w:color w:val="000000"/>
          <w:spacing w:val="-2"/>
          <w:rtl/>
        </w:rPr>
        <w:t xml:space="preserve"> للأمين العام بشطب </w:t>
      </w:r>
      <w:r w:rsidR="000818A4" w:rsidRPr="00E6190D">
        <w:rPr>
          <w:rFonts w:hint="cs"/>
          <w:color w:val="000000"/>
          <w:spacing w:val="-2"/>
          <w:rtl/>
        </w:rPr>
        <w:t xml:space="preserve">مبلغ </w:t>
      </w:r>
      <w:r w:rsidRPr="00E6190D">
        <w:rPr>
          <w:rFonts w:hint="cs"/>
          <w:color w:val="000000"/>
          <w:spacing w:val="-2"/>
          <w:rtl/>
        </w:rPr>
        <w:t>ال</w:t>
      </w:r>
      <w:r w:rsidRPr="00E6190D">
        <w:rPr>
          <w:color w:val="000000"/>
          <w:spacing w:val="-2"/>
          <w:rtl/>
        </w:rPr>
        <w:t>فوائد على المتأخرات و</w:t>
      </w:r>
      <w:r w:rsidRPr="00E6190D">
        <w:rPr>
          <w:rFonts w:hint="cs"/>
          <w:color w:val="000000"/>
          <w:spacing w:val="-2"/>
          <w:rtl/>
        </w:rPr>
        <w:t>ال</w:t>
      </w:r>
      <w:r w:rsidRPr="00E6190D">
        <w:rPr>
          <w:color w:val="000000"/>
          <w:spacing w:val="-2"/>
          <w:rtl/>
        </w:rPr>
        <w:t xml:space="preserve">ديون </w:t>
      </w:r>
      <w:r w:rsidR="000818A4" w:rsidRPr="00E6190D">
        <w:rPr>
          <w:rFonts w:hint="cs"/>
          <w:color w:val="000000"/>
          <w:spacing w:val="-2"/>
          <w:rtl/>
        </w:rPr>
        <w:t>غير القابلة للإلغاء</w:t>
      </w:r>
      <w:r w:rsidRPr="00E6190D">
        <w:rPr>
          <w:color w:val="000000"/>
          <w:spacing w:val="-2"/>
          <w:rtl/>
        </w:rPr>
        <w:t xml:space="preserve"> </w:t>
      </w:r>
      <w:r w:rsidR="009457C3" w:rsidRPr="00E6190D">
        <w:rPr>
          <w:rFonts w:hint="cs"/>
          <w:color w:val="000000"/>
          <w:spacing w:val="-2"/>
          <w:rtl/>
        </w:rPr>
        <w:t xml:space="preserve">وقدره </w:t>
      </w:r>
      <w:r w:rsidR="00AD7D22" w:rsidRPr="001D7CBA">
        <w:rPr>
          <w:color w:val="000000"/>
          <w:spacing w:val="-2"/>
          <w:lang w:val="en-GB"/>
        </w:rPr>
        <w:t xml:space="preserve">3 </w:t>
      </w:r>
      <w:r w:rsidR="00AD7D22" w:rsidRPr="00AD7D22">
        <w:rPr>
          <w:color w:val="000000"/>
          <w:spacing w:val="-2"/>
          <w:lang w:val="en-GB"/>
        </w:rPr>
        <w:t>001 808</w:t>
      </w:r>
      <w:r w:rsidR="00FE6040">
        <w:rPr>
          <w:color w:val="000000"/>
          <w:spacing w:val="-2"/>
          <w:lang w:val="en-GB"/>
        </w:rPr>
        <w:t>,</w:t>
      </w:r>
      <w:r w:rsidR="00AD7D22" w:rsidRPr="00AD7D22">
        <w:rPr>
          <w:color w:val="000000"/>
          <w:spacing w:val="-2"/>
          <w:lang w:val="en-GB"/>
        </w:rPr>
        <w:t>34</w:t>
      </w:r>
      <w:r w:rsidR="000818A4" w:rsidRPr="00E6190D">
        <w:rPr>
          <w:rFonts w:hint="cs"/>
          <w:color w:val="000000"/>
          <w:spacing w:val="-2"/>
          <w:rtl/>
        </w:rPr>
        <w:t xml:space="preserve"> فرنك سويسري</w:t>
      </w:r>
      <w:r w:rsidRPr="00E6190D">
        <w:rPr>
          <w:rFonts w:hint="cs"/>
          <w:spacing w:val="-2"/>
          <w:rtl/>
        </w:rPr>
        <w:t xml:space="preserve">؛ </w:t>
      </w:r>
      <w:r w:rsidR="000818A4" w:rsidRPr="00E6190D">
        <w:rPr>
          <w:rFonts w:hint="cs"/>
          <w:color w:val="000000"/>
          <w:spacing w:val="-2"/>
          <w:rtl/>
        </w:rPr>
        <w:t>و</w:t>
      </w:r>
      <w:r w:rsidRPr="00E6190D">
        <w:rPr>
          <w:rFonts w:hint="cs"/>
          <w:color w:val="000000"/>
          <w:spacing w:val="-2"/>
          <w:rtl/>
        </w:rPr>
        <w:t xml:space="preserve">اعتماد </w:t>
      </w:r>
      <w:r w:rsidR="000818A4" w:rsidRPr="00E6190D">
        <w:rPr>
          <w:rFonts w:hint="cs"/>
          <w:color w:val="000000"/>
          <w:spacing w:val="-2"/>
          <w:rtl/>
        </w:rPr>
        <w:t xml:space="preserve">مراجعة </w:t>
      </w:r>
      <w:r w:rsidRPr="00E6190D">
        <w:rPr>
          <w:rFonts w:hint="cs"/>
          <w:color w:val="000000"/>
          <w:spacing w:val="-2"/>
          <w:rtl/>
        </w:rPr>
        <w:t>مشروع المقر</w:t>
      </w:r>
      <w:r w:rsidR="000818A4" w:rsidRPr="00E6190D">
        <w:rPr>
          <w:rFonts w:hint="cs"/>
          <w:spacing w:val="-2"/>
          <w:rtl/>
          <w:lang w:val="en-GB"/>
        </w:rPr>
        <w:t xml:space="preserve">َّر الوارد في الوثيقة </w:t>
      </w:r>
      <w:r w:rsidR="000818A4" w:rsidRPr="00E6190D">
        <w:rPr>
          <w:rFonts w:eastAsia="MS Mincho" w:cs="Calibri"/>
          <w:spacing w:val="-2"/>
          <w:sz w:val="20"/>
        </w:rPr>
        <w:t>C21/DT/3</w:t>
      </w:r>
      <w:r w:rsidR="000818A4" w:rsidRPr="00E6190D">
        <w:rPr>
          <w:rFonts w:hint="cs"/>
          <w:spacing w:val="-2"/>
          <w:rtl/>
          <w:lang w:val="en-GB"/>
        </w:rPr>
        <w:t>.</w:t>
      </w:r>
    </w:p>
    <w:p w14:paraId="26E7146C" w14:textId="51A1C49F" w:rsidR="00932ABC" w:rsidRDefault="00932ABC" w:rsidP="00932ABC">
      <w:pPr>
        <w:rPr>
          <w:rtl/>
        </w:rPr>
      </w:pPr>
      <w:r>
        <w:lastRenderedPageBreak/>
        <w:t>3.6</w:t>
      </w:r>
      <w:r>
        <w:tab/>
      </w:r>
      <w:r>
        <w:rPr>
          <w:rFonts w:hint="cs"/>
          <w:rtl/>
        </w:rPr>
        <w:t>و</w:t>
      </w:r>
      <w:r w:rsidRPr="00C57522">
        <w:rPr>
          <w:rFonts w:hint="cs"/>
          <w:b/>
          <w:bCs/>
          <w:rtl/>
        </w:rPr>
        <w:t>خلص</w:t>
      </w:r>
      <w:r>
        <w:rPr>
          <w:rFonts w:hint="cs"/>
          <w:rtl/>
        </w:rPr>
        <w:t xml:space="preserve"> الاجتماع إلى ذلك.</w:t>
      </w:r>
    </w:p>
    <w:p w14:paraId="4600EA84" w14:textId="66F165E9" w:rsidR="00932ABC" w:rsidRDefault="00932ABC" w:rsidP="00932ABC">
      <w:pPr>
        <w:pStyle w:val="Heading1"/>
        <w:rPr>
          <w:rtl/>
        </w:rPr>
      </w:pPr>
      <w:r>
        <w:rPr>
          <w:lang w:bidi="ar-EG"/>
        </w:rPr>
        <w:t>7</w:t>
      </w:r>
      <w:r>
        <w:rPr>
          <w:lang w:bidi="ar-EG"/>
        </w:rPr>
        <w:tab/>
      </w:r>
      <w:r w:rsidRPr="00215BEE">
        <w:rPr>
          <w:rtl/>
        </w:rPr>
        <w:t>تقرير المراجع الداخلي عن أنشطة المراجعة الداخلية</w:t>
      </w:r>
      <w:r w:rsidR="000E48E1">
        <w:rPr>
          <w:rFonts w:hint="cs"/>
          <w:rtl/>
        </w:rPr>
        <w:t xml:space="preserve"> (الوثيقة </w:t>
      </w:r>
      <w:hyperlink r:id="rId30" w:history="1">
        <w:r w:rsidR="000E48E1" w:rsidRPr="00106FFA">
          <w:rPr>
            <w:rFonts w:eastAsia="MS Mincho" w:cs="Calibri"/>
            <w:color w:val="0563C1"/>
            <w:u w:val="single"/>
          </w:rPr>
          <w:t>C21/44</w:t>
        </w:r>
      </w:hyperlink>
      <w:r w:rsidR="005D1330">
        <w:rPr>
          <w:rFonts w:eastAsia="MS Mincho" w:cs="Calibri"/>
          <w:color w:val="0563C1"/>
          <w:u w:val="single"/>
        </w:rPr>
        <w:t>+Corr.1)</w:t>
      </w:r>
      <w:r w:rsidR="000E48E1">
        <w:rPr>
          <w:rFonts w:hint="cs"/>
          <w:rtl/>
        </w:rPr>
        <w:t>)</w:t>
      </w:r>
    </w:p>
    <w:p w14:paraId="23401FE0" w14:textId="55E3392C" w:rsidR="00932ABC" w:rsidRDefault="00932ABC" w:rsidP="00932ABC">
      <w:pPr>
        <w:rPr>
          <w:rtl/>
          <w:lang w:bidi="ar-EG"/>
        </w:rPr>
      </w:pPr>
      <w:r>
        <w:t>1.7</w:t>
      </w:r>
      <w:r>
        <w:tab/>
      </w:r>
      <w:r w:rsidR="008F5EF9">
        <w:rPr>
          <w:rFonts w:hint="cs"/>
          <w:rtl/>
          <w:lang w:bidi="ar-EG"/>
        </w:rPr>
        <w:t>قدم</w:t>
      </w:r>
      <w:r w:rsidRPr="008325DF">
        <w:rPr>
          <w:rtl/>
          <w:lang w:bidi="ar-EG"/>
        </w:rPr>
        <w:t xml:space="preserve"> </w:t>
      </w:r>
      <w:r w:rsidRPr="008325DF">
        <w:rPr>
          <w:rFonts w:hint="cs"/>
          <w:rtl/>
          <w:lang w:bidi="ar-EG"/>
        </w:rPr>
        <w:t>المراجع</w:t>
      </w:r>
      <w:r w:rsidRPr="008325DF">
        <w:rPr>
          <w:rtl/>
          <w:lang w:bidi="ar-EG"/>
        </w:rPr>
        <w:t xml:space="preserve"> الداخلي الوثيقة </w:t>
      </w:r>
      <w:r w:rsidRPr="008325DF">
        <w:rPr>
          <w:lang w:bidi="ar-EG"/>
        </w:rPr>
        <w:t>C2</w:t>
      </w:r>
      <w:r w:rsidR="008F5EF9">
        <w:rPr>
          <w:lang w:bidi="ar-EG"/>
        </w:rPr>
        <w:t>1</w:t>
      </w:r>
      <w:r w:rsidRPr="008325DF">
        <w:rPr>
          <w:lang w:bidi="ar-EG"/>
        </w:rPr>
        <w:t>/44</w:t>
      </w:r>
      <w:r w:rsidRPr="008325DF">
        <w:rPr>
          <w:rtl/>
          <w:lang w:bidi="ar-EG"/>
        </w:rPr>
        <w:t xml:space="preserve">، التي </w:t>
      </w:r>
      <w:r w:rsidR="008F5EF9">
        <w:rPr>
          <w:rFonts w:hint="cs"/>
          <w:rtl/>
          <w:lang w:bidi="ar-EG"/>
        </w:rPr>
        <w:t xml:space="preserve">تحدد </w:t>
      </w:r>
      <w:r w:rsidRPr="008325DF">
        <w:rPr>
          <w:rtl/>
          <w:lang w:bidi="ar-EG"/>
        </w:rPr>
        <w:t xml:space="preserve">توجه </w:t>
      </w:r>
      <w:r w:rsidR="008F5EF9">
        <w:rPr>
          <w:rFonts w:hint="cs"/>
          <w:rtl/>
          <w:lang w:bidi="ar-EG"/>
        </w:rPr>
        <w:t xml:space="preserve">ونطاق </w:t>
      </w:r>
      <w:r w:rsidRPr="008325DF">
        <w:rPr>
          <w:rtl/>
          <w:lang w:bidi="ar-EG"/>
        </w:rPr>
        <w:t xml:space="preserve">أنشطة المراجعة الداخلية </w:t>
      </w:r>
      <w:r w:rsidR="008F5EF9">
        <w:rPr>
          <w:rFonts w:hint="cs"/>
          <w:rtl/>
          <w:lang w:bidi="ar-EG"/>
        </w:rPr>
        <w:t xml:space="preserve">وتقدم لمحة عامة </w:t>
      </w:r>
      <w:r w:rsidRPr="008325DF">
        <w:rPr>
          <w:rFonts w:hint="cs"/>
          <w:rtl/>
          <w:lang w:bidi="ar-EG"/>
        </w:rPr>
        <w:t>عن</w:t>
      </w:r>
      <w:r w:rsidRPr="008325DF">
        <w:rPr>
          <w:rtl/>
          <w:lang w:bidi="ar-EG"/>
        </w:rPr>
        <w:t xml:space="preserve"> </w:t>
      </w:r>
      <w:r w:rsidR="005F7177">
        <w:rPr>
          <w:rFonts w:hint="cs"/>
          <w:rtl/>
          <w:lang w:bidi="ar-EG"/>
        </w:rPr>
        <w:t>التزامات تأكيد</w:t>
      </w:r>
      <w:r w:rsidRPr="008325DF">
        <w:rPr>
          <w:rFonts w:hint="cs"/>
          <w:rtl/>
          <w:lang w:bidi="ar-EG"/>
        </w:rPr>
        <w:t xml:space="preserve"> صحة البيانات</w:t>
      </w:r>
      <w:r w:rsidR="008F5EF9">
        <w:rPr>
          <w:rFonts w:hint="cs"/>
          <w:rtl/>
          <w:lang w:bidi="ar-EG"/>
        </w:rPr>
        <w:t xml:space="preserve"> </w:t>
      </w:r>
      <w:r w:rsidR="005F7177">
        <w:rPr>
          <w:rFonts w:hint="cs"/>
          <w:rtl/>
          <w:lang w:bidi="ar-EG"/>
        </w:rPr>
        <w:t>المنفَّذة</w:t>
      </w:r>
      <w:r w:rsidR="008F5EF9">
        <w:rPr>
          <w:rFonts w:hint="cs"/>
          <w:rtl/>
          <w:lang w:bidi="ar-EG"/>
        </w:rPr>
        <w:t xml:space="preserve"> ف</w:t>
      </w:r>
      <w:r w:rsidR="0092603E">
        <w:rPr>
          <w:rFonts w:hint="cs"/>
          <w:rtl/>
          <w:lang w:bidi="ar-EG"/>
        </w:rPr>
        <w:t xml:space="preserve">ي </w:t>
      </w:r>
      <w:r w:rsidR="008F5EF9">
        <w:rPr>
          <w:rFonts w:hint="cs"/>
          <w:rtl/>
          <w:lang w:bidi="ar-EG"/>
        </w:rPr>
        <w:t>الفترة المشمولة بالتقرير</w:t>
      </w:r>
      <w:r w:rsidR="000B6A04">
        <w:rPr>
          <w:rFonts w:hint="cs"/>
          <w:rtl/>
          <w:lang w:bidi="ar-EG"/>
        </w:rPr>
        <w:t xml:space="preserve">، الممتدة </w:t>
      </w:r>
      <w:r w:rsidR="008F5EF9">
        <w:rPr>
          <w:rFonts w:hint="cs"/>
          <w:rtl/>
          <w:lang w:bidi="ar-EG"/>
        </w:rPr>
        <w:t xml:space="preserve">من مايو </w:t>
      </w:r>
      <w:r w:rsidR="008F5EF9">
        <w:rPr>
          <w:lang w:bidi="ar-EG"/>
        </w:rPr>
        <w:t>2020</w:t>
      </w:r>
      <w:r w:rsidR="008F5EF9">
        <w:rPr>
          <w:rFonts w:hint="cs"/>
          <w:rtl/>
          <w:lang w:bidi="ar-EG"/>
        </w:rPr>
        <w:t xml:space="preserve"> إلى مارس 2021. </w:t>
      </w:r>
      <w:r w:rsidR="005F7177">
        <w:rPr>
          <w:rFonts w:hint="cs"/>
          <w:rtl/>
          <w:lang w:bidi="ar-EG"/>
        </w:rPr>
        <w:t xml:space="preserve">وبعد فترة شُغلت معظمها بالتحقيقات، بدأت مباشرة أعمال المراجعة في وقت لاحق من عام </w:t>
      </w:r>
      <w:r w:rsidR="005F7177">
        <w:rPr>
          <w:lang w:bidi="ar-EG"/>
        </w:rPr>
        <w:t>2021</w:t>
      </w:r>
      <w:r w:rsidR="005F7177">
        <w:rPr>
          <w:rFonts w:hint="cs"/>
          <w:rtl/>
          <w:lang w:bidi="ar-EG"/>
        </w:rPr>
        <w:t>، وق</w:t>
      </w:r>
      <w:r w:rsidR="000B6A04">
        <w:rPr>
          <w:rFonts w:hint="cs"/>
          <w:rtl/>
          <w:lang w:bidi="ar-EG"/>
        </w:rPr>
        <w:t>ُلِّ</w:t>
      </w:r>
      <w:r w:rsidR="005F7177">
        <w:rPr>
          <w:rFonts w:hint="cs"/>
          <w:rtl/>
          <w:lang w:bidi="ar-EG"/>
        </w:rPr>
        <w:t xml:space="preserve">صت إلى أدنى حد ممكن المدة المخصصة للتحقيقات في خطة عمل وحدة المراجعة الداخلية لعام </w:t>
      </w:r>
      <w:r w:rsidR="005F7177">
        <w:rPr>
          <w:lang w:bidi="ar-EG"/>
        </w:rPr>
        <w:t>2021</w:t>
      </w:r>
      <w:r w:rsidR="005F7177">
        <w:rPr>
          <w:rFonts w:hint="cs"/>
          <w:rtl/>
          <w:lang w:bidi="ar-EG"/>
        </w:rPr>
        <w:t xml:space="preserve"> لينصب تركيزها على الولاية الأساسية </w:t>
      </w:r>
      <w:r w:rsidR="000B6A04">
        <w:rPr>
          <w:rFonts w:hint="cs"/>
          <w:rtl/>
          <w:lang w:bidi="ar-EG"/>
        </w:rPr>
        <w:t>لل</w:t>
      </w:r>
      <w:r w:rsidR="005F7177">
        <w:rPr>
          <w:rFonts w:hint="cs"/>
          <w:rtl/>
          <w:lang w:bidi="ar-EG"/>
        </w:rPr>
        <w:t xml:space="preserve">وحدة، الموجهة نحو تنفيذ التزامات تأكيد صحة البيانات. وفي إطار التحقيق الذي أجرته وحدة المراجعة الداخلية في حالة احتيال/سوء إدارة، ومهمتها الاستشارية الداخلية، أجرت الوحدة </w:t>
      </w:r>
      <w:proofErr w:type="gramStart"/>
      <w:r w:rsidR="00C455A8">
        <w:rPr>
          <w:rFonts w:hint="cs"/>
          <w:rtl/>
          <w:lang w:bidi="ar-EG"/>
        </w:rPr>
        <w:t>ستة</w:t>
      </w:r>
      <w:proofErr w:type="gramEnd"/>
      <w:r w:rsidR="00C455A8">
        <w:rPr>
          <w:rFonts w:hint="cs"/>
          <w:rtl/>
          <w:lang w:bidi="ar-EG"/>
        </w:rPr>
        <w:t xml:space="preserve"> تحقيقات، ترد بالتفصيل في التقرير، وقدمت الدعم كذلك إلى مُحقِّق خارجي في</w:t>
      </w:r>
      <w:r w:rsidR="009A361A">
        <w:rPr>
          <w:rFonts w:hint="eastAsia"/>
          <w:rtl/>
          <w:lang w:bidi="ar-EG"/>
        </w:rPr>
        <w:t> </w:t>
      </w:r>
      <w:r w:rsidR="00C455A8">
        <w:rPr>
          <w:rFonts w:hint="cs"/>
          <w:rtl/>
          <w:lang w:bidi="ar-EG"/>
        </w:rPr>
        <w:t xml:space="preserve">حالة </w:t>
      </w:r>
      <w:r w:rsidR="000B6A04">
        <w:rPr>
          <w:rFonts w:hint="cs"/>
          <w:rtl/>
          <w:lang w:bidi="ar-EG"/>
        </w:rPr>
        <w:t>أطرافها</w:t>
      </w:r>
      <w:r w:rsidR="00C455A8">
        <w:rPr>
          <w:rFonts w:hint="cs"/>
          <w:rtl/>
          <w:lang w:bidi="ar-EG"/>
        </w:rPr>
        <w:t xml:space="preserve"> من موظفي الاتحاد، وإلى الأمانة في عملية اختيار مراجع محاسبي جنائي عملاً بمقرَّر المجلس </w:t>
      </w:r>
      <w:r w:rsidR="00C455A8">
        <w:rPr>
          <w:lang w:bidi="ar-EG"/>
        </w:rPr>
        <w:t>613</w:t>
      </w:r>
      <w:r w:rsidR="00C455A8">
        <w:rPr>
          <w:rFonts w:hint="cs"/>
          <w:rtl/>
          <w:lang w:bidi="ar-EG"/>
        </w:rPr>
        <w:t>.</w:t>
      </w:r>
    </w:p>
    <w:p w14:paraId="1E8648FC" w14:textId="6736F9F4" w:rsidR="002808DE" w:rsidRDefault="00932ABC" w:rsidP="002808DE">
      <w:pPr>
        <w:rPr>
          <w:rtl/>
        </w:rPr>
      </w:pPr>
      <w:r w:rsidRPr="002808DE">
        <w:rPr>
          <w:lang w:bidi="ar-EG"/>
        </w:rPr>
        <w:t>2.7</w:t>
      </w:r>
      <w:r>
        <w:rPr>
          <w:lang w:bidi="ar-EG"/>
        </w:rPr>
        <w:tab/>
      </w:r>
      <w:r w:rsidR="002808DE">
        <w:rPr>
          <w:rFonts w:hint="cs"/>
          <w:rtl/>
          <w:lang w:bidi="ar-EG"/>
        </w:rPr>
        <w:t>ولاحظ الرئيس أن التقرير يعكس مبادئ ال</w:t>
      </w:r>
      <w:r w:rsidR="00D66ACC">
        <w:rPr>
          <w:rFonts w:hint="cs"/>
          <w:rtl/>
          <w:lang w:bidi="ar-EG"/>
        </w:rPr>
        <w:t>م</w:t>
      </w:r>
      <w:r w:rsidR="002808DE">
        <w:rPr>
          <w:rFonts w:hint="cs"/>
          <w:rtl/>
          <w:lang w:bidi="ar-EG"/>
        </w:rPr>
        <w:t>سا</w:t>
      </w:r>
      <w:r w:rsidR="00D66ACC">
        <w:rPr>
          <w:rFonts w:hint="cs"/>
          <w:rtl/>
          <w:lang w:bidi="ar-EG"/>
        </w:rPr>
        <w:t>ء</w:t>
      </w:r>
      <w:r w:rsidR="002808DE">
        <w:rPr>
          <w:rFonts w:hint="cs"/>
          <w:rtl/>
          <w:lang w:bidi="ar-EG"/>
        </w:rPr>
        <w:t>لة والمسؤولية والشفافية، المهمة للاتحاد. و</w:t>
      </w:r>
      <w:r w:rsidR="002808DE" w:rsidRPr="001F22EC">
        <w:rPr>
          <w:rFonts w:hint="cs"/>
          <w:rtl/>
          <w:lang w:bidi="ar-EG"/>
        </w:rPr>
        <w:t xml:space="preserve">اعتبر أن أعضاء المجلس </w:t>
      </w:r>
      <w:r w:rsidR="002808DE" w:rsidRPr="001F22EC">
        <w:rPr>
          <w:rFonts w:hint="cs"/>
          <w:rtl/>
          <w:lang w:val="en-GB"/>
        </w:rPr>
        <w:t xml:space="preserve">يودون </w:t>
      </w:r>
      <w:r w:rsidR="002808DE">
        <w:rPr>
          <w:rFonts w:hint="cs"/>
          <w:rtl/>
          <w:lang w:val="en-GB"/>
        </w:rPr>
        <w:t>الخلوص إلى أنه اعتباراً لطبيعة هذا البند العاجلة،</w:t>
      </w:r>
      <w:r w:rsidR="002808DE" w:rsidRPr="001F22EC">
        <w:rPr>
          <w:rFonts w:hint="cs"/>
          <w:rtl/>
        </w:rPr>
        <w:t xml:space="preserve"> </w:t>
      </w:r>
      <w:r w:rsidR="002808DE">
        <w:rPr>
          <w:rFonts w:hint="cs"/>
          <w:rtl/>
        </w:rPr>
        <w:t>فستُجرى بالمراسلة</w:t>
      </w:r>
      <w:r w:rsidR="002808DE" w:rsidRPr="001F22EC">
        <w:rPr>
          <w:rFonts w:hint="cs"/>
          <w:rtl/>
        </w:rPr>
        <w:t xml:space="preserve"> مشاورة مع الدول الأعضاء في المجلس</w:t>
      </w:r>
      <w:r w:rsidR="002808DE">
        <w:rPr>
          <w:rFonts w:hint="cs"/>
          <w:rtl/>
        </w:rPr>
        <w:t xml:space="preserve"> لإحاطتها علماً بالوثيقة </w:t>
      </w:r>
      <w:r w:rsidR="002808DE" w:rsidRPr="008325DF">
        <w:rPr>
          <w:lang w:bidi="ar-EG"/>
        </w:rPr>
        <w:t>C2</w:t>
      </w:r>
      <w:r w:rsidR="002808DE">
        <w:rPr>
          <w:lang w:bidi="ar-EG"/>
        </w:rPr>
        <w:t>1</w:t>
      </w:r>
      <w:r w:rsidR="002808DE" w:rsidRPr="008325DF">
        <w:rPr>
          <w:lang w:bidi="ar-EG"/>
        </w:rPr>
        <w:t>/44</w:t>
      </w:r>
      <w:r w:rsidR="002808DE">
        <w:rPr>
          <w:rFonts w:hint="cs"/>
          <w:rtl/>
          <w:lang w:bidi="ar-EG"/>
        </w:rPr>
        <w:t>.</w:t>
      </w:r>
    </w:p>
    <w:p w14:paraId="35A1AC64" w14:textId="6F851477" w:rsidR="00932ABC" w:rsidRDefault="00932ABC" w:rsidP="002808DE">
      <w:pPr>
        <w:rPr>
          <w:rtl/>
        </w:rPr>
      </w:pPr>
      <w:r>
        <w:t>3.7</w:t>
      </w:r>
      <w:r>
        <w:tab/>
      </w:r>
      <w:r>
        <w:rPr>
          <w:rFonts w:hint="cs"/>
          <w:rtl/>
        </w:rPr>
        <w:t>و</w:t>
      </w:r>
      <w:r w:rsidRPr="00C57522">
        <w:rPr>
          <w:rFonts w:hint="cs"/>
          <w:b/>
          <w:bCs/>
          <w:rtl/>
        </w:rPr>
        <w:t>خلص</w:t>
      </w:r>
      <w:r>
        <w:rPr>
          <w:rFonts w:hint="cs"/>
          <w:rtl/>
        </w:rPr>
        <w:t xml:space="preserve"> الاجتماع إلى ذلك.</w:t>
      </w:r>
    </w:p>
    <w:p w14:paraId="4E6BAE34" w14:textId="1E514C5E" w:rsidR="00932ABC" w:rsidRDefault="00932ABC" w:rsidP="00932ABC">
      <w:pPr>
        <w:pStyle w:val="Heading1"/>
        <w:rPr>
          <w:rtl/>
        </w:rPr>
      </w:pPr>
      <w:r>
        <w:rPr>
          <w:lang w:bidi="ar-EG"/>
        </w:rPr>
        <w:t>8</w:t>
      </w:r>
      <w:r>
        <w:rPr>
          <w:lang w:bidi="ar-EG"/>
        </w:rPr>
        <w:tab/>
      </w:r>
      <w:r w:rsidRPr="00215BEE">
        <w:rPr>
          <w:rtl/>
        </w:rPr>
        <w:t>وظيفة وعملية التحقيق الجديد</w:t>
      </w:r>
      <w:r w:rsidR="00090A48">
        <w:rPr>
          <w:rFonts w:hint="cs"/>
          <w:rtl/>
        </w:rPr>
        <w:t xml:space="preserve">تان (الوثيقة </w:t>
      </w:r>
      <w:hyperlink r:id="rId31" w:history="1">
        <w:r w:rsidR="00090A48" w:rsidRPr="00106FFA">
          <w:rPr>
            <w:rFonts w:eastAsia="MS Mincho" w:cs="Calibri"/>
            <w:color w:val="0563C1"/>
            <w:u w:val="single"/>
          </w:rPr>
          <w:t>C21/60</w:t>
        </w:r>
      </w:hyperlink>
      <w:r w:rsidR="00090A48">
        <w:rPr>
          <w:rFonts w:hint="cs"/>
          <w:rtl/>
        </w:rPr>
        <w:t>)</w:t>
      </w:r>
    </w:p>
    <w:p w14:paraId="5C52574E" w14:textId="3151457D" w:rsidR="00932ABC" w:rsidRPr="00F4032B" w:rsidRDefault="00932ABC" w:rsidP="00F4032B">
      <w:pPr>
        <w:rPr>
          <w:color w:val="000000"/>
        </w:rPr>
      </w:pPr>
      <w:r>
        <w:t>1.8</w:t>
      </w:r>
      <w:r>
        <w:tab/>
      </w:r>
      <w:r w:rsidR="00627D29">
        <w:rPr>
          <w:rFonts w:hint="cs"/>
          <w:rtl/>
          <w:lang w:bidi="ar-EG"/>
        </w:rPr>
        <w:t xml:space="preserve">أشار رئيس دائرة إدارة الموارد البشرية </w:t>
      </w:r>
      <w:r w:rsidR="00627D29">
        <w:rPr>
          <w:lang w:bidi="ar-EG"/>
        </w:rPr>
        <w:t>(HRMD</w:t>
      </w:r>
      <w:r w:rsidR="00FE6040">
        <w:rPr>
          <w:lang w:bidi="ar-EG"/>
        </w:rPr>
        <w:t>)</w:t>
      </w:r>
      <w:r w:rsidR="00627D29">
        <w:rPr>
          <w:rFonts w:hint="cs"/>
          <w:rtl/>
          <w:lang w:bidi="ar-EG"/>
        </w:rPr>
        <w:t xml:space="preserve"> في معرض تقديم الوثيق</w:t>
      </w:r>
      <w:r w:rsidR="00627D29" w:rsidRPr="00414814">
        <w:rPr>
          <w:rFonts w:hint="cs"/>
          <w:rtl/>
          <w:lang w:bidi="ar-EG"/>
        </w:rPr>
        <w:t xml:space="preserve">ة </w:t>
      </w:r>
      <w:r w:rsidR="00627D29" w:rsidRPr="00414814">
        <w:rPr>
          <w:rFonts w:eastAsia="MS Mincho" w:cs="Calibri"/>
        </w:rPr>
        <w:t>C21/60</w:t>
      </w:r>
      <w:r w:rsidR="00627D29">
        <w:rPr>
          <w:rFonts w:eastAsia="MS Mincho" w:cs="Calibri" w:hint="cs"/>
          <w:rtl/>
        </w:rPr>
        <w:t xml:space="preserve"> </w:t>
      </w:r>
      <w:r w:rsidR="00627D29">
        <w:rPr>
          <w:rFonts w:eastAsia="MS Mincho" w:hint="cs"/>
          <w:rtl/>
        </w:rPr>
        <w:t>إلى موافقة المجلس بالمراسلة عقب انعقاد</w:t>
      </w:r>
      <w:r>
        <w:rPr>
          <w:rFonts w:hint="cs"/>
          <w:rtl/>
          <w:lang w:bidi="ar-SY"/>
        </w:rPr>
        <w:t xml:space="preserve"> المشاورة الافتراضية</w:t>
      </w:r>
      <w:r w:rsidR="00414814">
        <w:rPr>
          <w:rFonts w:hint="cs"/>
          <w:rtl/>
          <w:lang w:bidi="ar-SY"/>
        </w:rPr>
        <w:t xml:space="preserve"> الثانية</w:t>
      </w:r>
      <w:r>
        <w:rPr>
          <w:rFonts w:hint="cs"/>
          <w:rtl/>
          <w:lang w:bidi="ar-SY"/>
        </w:rPr>
        <w:t xml:space="preserve"> </w:t>
      </w:r>
      <w:r w:rsidR="00627D29">
        <w:rPr>
          <w:rFonts w:hint="cs"/>
          <w:rtl/>
          <w:lang w:bidi="ar-SY"/>
        </w:rPr>
        <w:t>لأعضائه</w:t>
      </w:r>
      <w:r w:rsidR="00414814">
        <w:rPr>
          <w:rFonts w:hint="cs"/>
          <w:rtl/>
          <w:lang w:bidi="ar-SY"/>
        </w:rPr>
        <w:t xml:space="preserve"> </w:t>
      </w:r>
      <w:r w:rsidR="00414814">
        <w:rPr>
          <w:lang w:bidi="ar-SY"/>
        </w:rPr>
        <w:t>(VCC-2</w:t>
      </w:r>
      <w:r w:rsidR="00FE6040">
        <w:rPr>
          <w:lang w:bidi="ar-SY"/>
        </w:rPr>
        <w:t>)</w:t>
      </w:r>
      <w:r w:rsidR="00627D29">
        <w:rPr>
          <w:rFonts w:hint="cs"/>
          <w:rtl/>
          <w:lang w:bidi="ar-SY"/>
        </w:rPr>
        <w:t xml:space="preserve"> في عام</w:t>
      </w:r>
      <w:r>
        <w:rPr>
          <w:rFonts w:hint="cs"/>
          <w:rtl/>
          <w:lang w:bidi="ar-SY"/>
        </w:rPr>
        <w:t xml:space="preserve"> </w:t>
      </w:r>
      <w:r>
        <w:rPr>
          <w:lang w:val="en-GB" w:bidi="ar-SY"/>
        </w:rPr>
        <w:t>2020</w:t>
      </w:r>
      <w:r w:rsidR="00627D29">
        <w:rPr>
          <w:rFonts w:hint="cs"/>
          <w:rtl/>
          <w:lang w:val="en-GB"/>
        </w:rPr>
        <w:t xml:space="preserve"> </w:t>
      </w:r>
      <w:r>
        <w:rPr>
          <w:rFonts w:hint="cs"/>
          <w:spacing w:val="2"/>
          <w:rtl/>
          <w:lang w:bidi="ar"/>
        </w:rPr>
        <w:t xml:space="preserve">على تعزيز وظيفة التحقيق في الاتحاد </w:t>
      </w:r>
      <w:r w:rsidR="00627D29">
        <w:rPr>
          <w:rFonts w:hint="cs"/>
          <w:spacing w:val="2"/>
          <w:rtl/>
          <w:lang w:bidi="ar"/>
        </w:rPr>
        <w:t>ب</w:t>
      </w:r>
      <w:r>
        <w:rPr>
          <w:rFonts w:hint="cs"/>
          <w:spacing w:val="2"/>
          <w:rtl/>
          <w:lang w:bidi="ar"/>
        </w:rPr>
        <w:t xml:space="preserve">إنشاء </w:t>
      </w:r>
      <w:r>
        <w:rPr>
          <w:color w:val="000000"/>
          <w:rtl/>
        </w:rPr>
        <w:t xml:space="preserve">وظيفة مستقلة ومكرسة </w:t>
      </w:r>
      <w:r w:rsidR="00627D29">
        <w:rPr>
          <w:rFonts w:hint="cs"/>
          <w:color w:val="000000"/>
          <w:rtl/>
        </w:rPr>
        <w:t xml:space="preserve">لذلك </w:t>
      </w:r>
      <w:r w:rsidR="007B2773">
        <w:rPr>
          <w:rFonts w:hint="cs"/>
          <w:rtl/>
          <w:lang w:bidi="ar-EG"/>
        </w:rPr>
        <w:t xml:space="preserve">برتبة </w:t>
      </w:r>
      <w:r w:rsidR="007B2773">
        <w:rPr>
          <w:lang w:bidi="ar-EG"/>
        </w:rPr>
        <w:t>P.5</w:t>
      </w:r>
      <w:r w:rsidR="00627D29">
        <w:rPr>
          <w:rFonts w:hint="cs"/>
          <w:color w:val="000000"/>
          <w:rtl/>
        </w:rPr>
        <w:t>. وستُعنى الوحدة الجديدة بإجراء تحقيقات</w:t>
      </w:r>
      <w:r w:rsidR="00414814">
        <w:rPr>
          <w:rFonts w:hint="cs"/>
          <w:color w:val="000000"/>
          <w:rtl/>
          <w:lang w:bidi="ar-EG"/>
        </w:rPr>
        <w:t xml:space="preserve"> مستقلة</w:t>
      </w:r>
      <w:r w:rsidR="00627D29">
        <w:rPr>
          <w:rFonts w:hint="cs"/>
          <w:color w:val="000000"/>
          <w:rtl/>
        </w:rPr>
        <w:t xml:space="preserve"> لضمان الفعالية والكفاءة والاقتصاد في إدارة موارد الاتحاد</w:t>
      </w:r>
      <w:r w:rsidR="00414814" w:rsidRPr="00414814">
        <w:rPr>
          <w:rFonts w:hint="cs"/>
          <w:color w:val="000000"/>
          <w:rtl/>
        </w:rPr>
        <w:t xml:space="preserve"> </w:t>
      </w:r>
      <w:r w:rsidR="00414814">
        <w:rPr>
          <w:rFonts w:hint="cs"/>
          <w:color w:val="000000"/>
          <w:rtl/>
        </w:rPr>
        <w:t>واستخدامها</w:t>
      </w:r>
      <w:r w:rsidR="00627D29">
        <w:rPr>
          <w:rFonts w:hint="cs"/>
          <w:color w:val="000000"/>
          <w:rtl/>
        </w:rPr>
        <w:t>؛ و</w:t>
      </w:r>
      <w:r w:rsidR="00F4032B">
        <w:rPr>
          <w:rFonts w:hint="cs"/>
          <w:color w:val="000000"/>
          <w:rtl/>
        </w:rPr>
        <w:t xml:space="preserve">تخطيط برنامج تحقيقات شامل وتنظيمه وتنفيذه، يُحدَّد نطاقه بالتشاور مع الأمين العام؛ والتحقيق في ادعاءات أو افتراضات سوء السلوك </w:t>
      </w:r>
      <w:r>
        <w:rPr>
          <w:rFonts w:hint="cs"/>
          <w:rtl/>
          <w:lang w:bidi="ar-EG"/>
        </w:rPr>
        <w:t xml:space="preserve">وفقاً لسياسات الاتحاد وإجراءاته. </w:t>
      </w:r>
      <w:r w:rsidR="00F95877">
        <w:rPr>
          <w:rFonts w:hint="cs"/>
          <w:rtl/>
          <w:lang w:bidi="ar-EG"/>
        </w:rPr>
        <w:t xml:space="preserve">وعملية التوظيف في المرحلة النهائية حالياً. وحالما يُنفَّذ التعيين، ستُستعرض مبادئ التحقيق التوجيهية وسياساته وإجراءاته وتُحدَّث، وسيتواصل استعراض إجراءات الاتحاد التأديبية وتعميقها لضمان تواؤمها مع أفضل ممارسات الأمم المتحدة. </w:t>
      </w:r>
    </w:p>
    <w:p w14:paraId="52BBE89D" w14:textId="0F3E556A" w:rsidR="00932ABC" w:rsidRDefault="00932ABC" w:rsidP="00932ABC">
      <w:pPr>
        <w:rPr>
          <w:rtl/>
          <w:lang w:bidi="ar-EG"/>
        </w:rPr>
      </w:pPr>
      <w:r>
        <w:rPr>
          <w:lang w:bidi="ar-EG"/>
        </w:rPr>
        <w:t>2.8</w:t>
      </w:r>
      <w:r>
        <w:rPr>
          <w:lang w:bidi="ar-EG"/>
        </w:rPr>
        <w:tab/>
      </w:r>
      <w:r w:rsidR="00414814">
        <w:rPr>
          <w:rFonts w:hint="cs"/>
          <w:rtl/>
          <w:lang w:bidi="ar-EG"/>
        </w:rPr>
        <w:t xml:space="preserve">وقال أحد أعضاء المجلس إن من اللازم تعزيز الضوابط الرقابية والعمليات، الخارجية والداخلية على السواء، </w:t>
      </w:r>
      <w:r w:rsidR="003B2930">
        <w:rPr>
          <w:rFonts w:hint="cs"/>
          <w:rtl/>
          <w:lang w:bidi="ar-EG"/>
        </w:rPr>
        <w:t>لمنع الاحتيال والفساد وضمان الشفافية. وقال عضو آخر إن إنشاء هذه الوظيفة إنما يُدلل على التزام الاتحاد بالتصدي لسوء السلوك وسيكون فعلاً من حيث التكلفة. وأبدى عضوان في المجلس اهتمامهما باختصاصات الوحدة الجديدة، ولا سيما فيما يخص استقلاليتها وخضوعها للمساءلة من طرف المجلس، وأشارا بالتحديد إلى ضرورة تضمينها أفضل ممارسات الأمم المتحدة الواردة في التقرير الأخير الصادر عن وحدة التفتيش المشتركة (</w:t>
      </w:r>
      <w:hyperlink r:id="rId32" w:history="1">
        <w:r w:rsidR="003B2930" w:rsidRPr="00E30CEC">
          <w:rPr>
            <w:rFonts w:eastAsia="MS Mincho" w:cs="Calibri"/>
            <w:color w:val="0000FF"/>
            <w:u w:val="single"/>
          </w:rPr>
          <w:t>JIU/REP/2020/1</w:t>
        </w:r>
      </w:hyperlink>
      <w:r w:rsidR="003B2930">
        <w:rPr>
          <w:rFonts w:hint="cs"/>
          <w:rtl/>
          <w:lang w:bidi="ar-EG"/>
        </w:rPr>
        <w:t xml:space="preserve">) وأبرزا التوصيات </w:t>
      </w:r>
      <w:r w:rsidR="003B2930">
        <w:rPr>
          <w:lang w:bidi="ar-EG"/>
        </w:rPr>
        <w:t>1</w:t>
      </w:r>
      <w:r w:rsidR="003B2930">
        <w:rPr>
          <w:rFonts w:hint="cs"/>
          <w:rtl/>
          <w:lang w:bidi="ar-EG"/>
        </w:rPr>
        <w:t xml:space="preserve"> و</w:t>
      </w:r>
      <w:r w:rsidR="003B2930">
        <w:rPr>
          <w:lang w:bidi="ar-EG"/>
        </w:rPr>
        <w:t>4</w:t>
      </w:r>
      <w:r w:rsidR="003B2930">
        <w:rPr>
          <w:rFonts w:hint="cs"/>
          <w:rtl/>
          <w:lang w:bidi="ar-EG"/>
        </w:rPr>
        <w:t xml:space="preserve"> و5 فيه. </w:t>
      </w:r>
      <w:r w:rsidR="00AD7D22" w:rsidRPr="00AD7D22">
        <w:rPr>
          <w:rtl/>
          <w:lang w:bidi="ar-EG"/>
        </w:rPr>
        <w:t xml:space="preserve">وشمل ذلك وضع مواثيق محددة </w:t>
      </w:r>
      <w:r w:rsidR="00AD7D22">
        <w:rPr>
          <w:rFonts w:hint="cs"/>
          <w:rtl/>
          <w:lang w:bidi="ar-EG"/>
        </w:rPr>
        <w:t>للمراجعة</w:t>
      </w:r>
      <w:r w:rsidR="00AD7D22" w:rsidRPr="00AD7D22">
        <w:rPr>
          <w:rtl/>
          <w:lang w:bidi="ar-EG"/>
        </w:rPr>
        <w:t xml:space="preserve"> و</w:t>
      </w:r>
      <w:r w:rsidR="00AD7D22">
        <w:rPr>
          <w:rFonts w:hint="cs"/>
          <w:rtl/>
          <w:lang w:bidi="ar-EG"/>
        </w:rPr>
        <w:t>ل</w:t>
      </w:r>
      <w:r w:rsidR="00AD7D22" w:rsidRPr="00AD7D22">
        <w:rPr>
          <w:rtl/>
          <w:lang w:bidi="ar-EG"/>
        </w:rPr>
        <w:t>وظائف التحقيق قبل نهاية عام 2021.</w:t>
      </w:r>
      <w:r w:rsidR="00AD7D22">
        <w:rPr>
          <w:rFonts w:hint="cs"/>
          <w:rtl/>
          <w:lang w:bidi="ar-EG"/>
        </w:rPr>
        <w:t xml:space="preserve"> </w:t>
      </w:r>
      <w:r w:rsidR="003B2930">
        <w:rPr>
          <w:rFonts w:hint="cs"/>
          <w:rtl/>
          <w:lang w:bidi="ar-EG"/>
        </w:rPr>
        <w:t>واستفسر أحد أعضاء المجلس عن دور مكتب الأخلاقيات في أنشطة الوحدة، واستفسر عضو آخر عن عدد الموظفين</w:t>
      </w:r>
      <w:r w:rsidR="000A6801">
        <w:rPr>
          <w:rFonts w:hint="cs"/>
          <w:rtl/>
          <w:lang w:bidi="ar-EG"/>
        </w:rPr>
        <w:t xml:space="preserve"> وحجم الموارد المخصصَين لها. وأعرب عضو آخر عن تأييده لقرار إنشاء وظيفة </w:t>
      </w:r>
      <w:r w:rsidR="007B2773">
        <w:rPr>
          <w:rFonts w:hint="cs"/>
          <w:rtl/>
          <w:lang w:bidi="ar-EG"/>
        </w:rPr>
        <w:t xml:space="preserve">برتبة </w:t>
      </w:r>
      <w:r w:rsidR="007B2773">
        <w:rPr>
          <w:lang w:bidi="ar-EG"/>
        </w:rPr>
        <w:t>P.5</w:t>
      </w:r>
      <w:r w:rsidR="007B2773">
        <w:rPr>
          <w:rFonts w:hint="cs"/>
          <w:rtl/>
          <w:lang w:bidi="ar-EG"/>
        </w:rPr>
        <w:t>.</w:t>
      </w:r>
    </w:p>
    <w:p w14:paraId="0873BD44" w14:textId="6051539E" w:rsidR="001D5D9E" w:rsidRDefault="001D5D9E" w:rsidP="00932ABC">
      <w:pPr>
        <w:rPr>
          <w:rtl/>
          <w:lang w:bidi="ar-EG"/>
        </w:rPr>
      </w:pPr>
      <w:r>
        <w:rPr>
          <w:lang w:bidi="ar-EG"/>
        </w:rPr>
        <w:t>3.8</w:t>
      </w:r>
      <w:r>
        <w:rPr>
          <w:lang w:bidi="ar-EG"/>
        </w:rPr>
        <w:tab/>
      </w:r>
      <w:r w:rsidR="00870718">
        <w:rPr>
          <w:rFonts w:hint="cs"/>
          <w:rtl/>
          <w:lang w:bidi="ar-EG"/>
        </w:rPr>
        <w:t xml:space="preserve">وقال رئيس دائرة إدارة الموارد البشرية إنه قد أُحيط علماً بالتعليقات والمقترحات المقدمة وسيجري إطلاع أعضاء المجلس على المبادئ التوجيهية والإجراءات والاختصاصات الجديدة. وستكون وظائف وحدة التحقيقات محددة بوضوح بالنسبة إلى سائر الوحدات. وتتألف الوحدة حالياً من موظف واحد </w:t>
      </w:r>
      <w:r w:rsidR="007B2773">
        <w:rPr>
          <w:rFonts w:hint="cs"/>
          <w:rtl/>
          <w:lang w:bidi="ar-EG"/>
        </w:rPr>
        <w:t xml:space="preserve">برتبة </w:t>
      </w:r>
      <w:r w:rsidR="007B2773">
        <w:rPr>
          <w:lang w:bidi="ar-EG"/>
        </w:rPr>
        <w:t>P.5</w:t>
      </w:r>
      <w:r w:rsidR="007B2773">
        <w:rPr>
          <w:rFonts w:hint="cs"/>
          <w:rtl/>
          <w:lang w:bidi="ar-EG"/>
        </w:rPr>
        <w:t xml:space="preserve"> </w:t>
      </w:r>
      <w:r w:rsidR="00870718">
        <w:rPr>
          <w:rFonts w:hint="cs"/>
          <w:rtl/>
          <w:lang w:bidi="ar-EG"/>
        </w:rPr>
        <w:t xml:space="preserve">وتُخصص ميزانية لأنشطتها، ولكن من الممكن أن تتطور. </w:t>
      </w:r>
    </w:p>
    <w:p w14:paraId="2E1648F6" w14:textId="75326EA1" w:rsidR="001D5D9E" w:rsidRDefault="001D5D9E" w:rsidP="00932ABC">
      <w:pPr>
        <w:rPr>
          <w:rtl/>
          <w:lang w:bidi="ar-EG"/>
        </w:rPr>
      </w:pPr>
      <w:r>
        <w:rPr>
          <w:lang w:bidi="ar-EG"/>
        </w:rPr>
        <w:t>4.8</w:t>
      </w:r>
      <w:r>
        <w:rPr>
          <w:lang w:bidi="ar-EG"/>
        </w:rPr>
        <w:tab/>
      </w:r>
      <w:r w:rsidR="00870718">
        <w:rPr>
          <w:rFonts w:hint="cs"/>
          <w:rtl/>
          <w:lang w:bidi="ar-EG"/>
        </w:rPr>
        <w:t xml:space="preserve">وقال الأمين العام إن المجلس قد قرر إنشاء الوظيفة </w:t>
      </w:r>
      <w:r w:rsidR="007B2773">
        <w:rPr>
          <w:rFonts w:hint="cs"/>
          <w:rtl/>
          <w:lang w:bidi="ar-EG"/>
        </w:rPr>
        <w:t xml:space="preserve">برتبة </w:t>
      </w:r>
      <w:r w:rsidR="007B2773">
        <w:rPr>
          <w:lang w:bidi="ar-EG"/>
        </w:rPr>
        <w:t>P.5</w:t>
      </w:r>
      <w:r w:rsidR="007B2773">
        <w:rPr>
          <w:rFonts w:hint="cs"/>
          <w:rtl/>
          <w:lang w:bidi="ar-EG"/>
        </w:rPr>
        <w:t xml:space="preserve"> </w:t>
      </w:r>
      <w:r w:rsidR="00870718">
        <w:rPr>
          <w:rFonts w:hint="cs"/>
          <w:rtl/>
          <w:lang w:bidi="ar-EG"/>
        </w:rPr>
        <w:t>لاجتذاب مرشحين أكثر خبرة ومعترف بكفاءتهم.</w:t>
      </w:r>
      <w:r>
        <w:rPr>
          <w:rFonts w:hint="cs"/>
          <w:rtl/>
          <w:lang w:bidi="ar-EG"/>
        </w:rPr>
        <w:t xml:space="preserve"> </w:t>
      </w:r>
      <w:r w:rsidR="00870718">
        <w:rPr>
          <w:rFonts w:hint="cs"/>
          <w:rtl/>
          <w:lang w:bidi="ar-EG"/>
        </w:rPr>
        <w:t>ولا</w:t>
      </w:r>
      <w:r w:rsidR="00191E59">
        <w:rPr>
          <w:rFonts w:hint="eastAsia"/>
          <w:rtl/>
          <w:lang w:bidi="ar-EG"/>
        </w:rPr>
        <w:t> </w:t>
      </w:r>
      <w:r w:rsidR="00870718">
        <w:rPr>
          <w:rFonts w:hint="cs"/>
          <w:rtl/>
          <w:lang w:bidi="ar-EG"/>
        </w:rPr>
        <w:t>يُتاح حالياً موارد أو موظف</w:t>
      </w:r>
      <w:r w:rsidR="00281AA0">
        <w:rPr>
          <w:rFonts w:hint="cs"/>
          <w:rtl/>
          <w:lang w:bidi="ar-EG"/>
        </w:rPr>
        <w:t>و</w:t>
      </w:r>
      <w:r w:rsidR="00870718">
        <w:rPr>
          <w:rFonts w:hint="cs"/>
          <w:rtl/>
          <w:lang w:bidi="ar-EG"/>
        </w:rPr>
        <w:t>ن إضافي</w:t>
      </w:r>
      <w:r w:rsidR="00281AA0">
        <w:rPr>
          <w:rFonts w:hint="cs"/>
          <w:rtl/>
          <w:lang w:bidi="ar-EG"/>
        </w:rPr>
        <w:t>و</w:t>
      </w:r>
      <w:r w:rsidR="00870718">
        <w:rPr>
          <w:rFonts w:hint="cs"/>
          <w:rtl/>
          <w:lang w:bidi="ar-EG"/>
        </w:rPr>
        <w:t>ن.</w:t>
      </w:r>
      <w:r w:rsidR="00744570">
        <w:rPr>
          <w:rFonts w:hint="cs"/>
          <w:rtl/>
          <w:lang w:bidi="ar-EG"/>
        </w:rPr>
        <w:t xml:space="preserve"> و</w:t>
      </w:r>
      <w:r w:rsidR="00281AA0">
        <w:rPr>
          <w:rFonts w:hint="cs"/>
          <w:rtl/>
          <w:lang w:bidi="ar-EG"/>
        </w:rPr>
        <w:t>ذكر</w:t>
      </w:r>
      <w:r w:rsidR="00744570">
        <w:rPr>
          <w:rFonts w:hint="cs"/>
          <w:rtl/>
          <w:lang w:bidi="ar-EG"/>
        </w:rPr>
        <w:t xml:space="preserve"> أن وظيفة التحقيق مهمة، </w:t>
      </w:r>
      <w:r w:rsidR="00597939">
        <w:rPr>
          <w:rFonts w:hint="cs"/>
          <w:rtl/>
          <w:lang w:bidi="ar-EG"/>
        </w:rPr>
        <w:t>وأن</w:t>
      </w:r>
      <w:r w:rsidR="00744570">
        <w:rPr>
          <w:rFonts w:hint="cs"/>
          <w:rtl/>
          <w:lang w:bidi="ar-EG"/>
        </w:rPr>
        <w:t xml:space="preserve"> مكتب الأخلاقيات </w:t>
      </w:r>
      <w:r w:rsidR="00DC52DC">
        <w:rPr>
          <w:rFonts w:hint="cs"/>
          <w:rtl/>
          <w:lang w:bidi="ar-EG"/>
        </w:rPr>
        <w:t>و</w:t>
      </w:r>
      <w:r w:rsidR="00744570">
        <w:rPr>
          <w:rFonts w:hint="cs"/>
          <w:rtl/>
          <w:lang w:bidi="ar-EG"/>
        </w:rPr>
        <w:t>الكيانات</w:t>
      </w:r>
      <w:r w:rsidR="00DC52DC">
        <w:rPr>
          <w:rFonts w:hint="cs"/>
          <w:rtl/>
          <w:lang w:bidi="ar-EG"/>
        </w:rPr>
        <w:t xml:space="preserve"> الأخرى</w:t>
      </w:r>
      <w:r w:rsidR="00597939">
        <w:rPr>
          <w:rFonts w:hint="cs"/>
          <w:rtl/>
          <w:lang w:bidi="ar-EG"/>
        </w:rPr>
        <w:t xml:space="preserve"> سيعملان </w:t>
      </w:r>
      <w:r w:rsidR="00744570">
        <w:rPr>
          <w:rFonts w:hint="cs"/>
          <w:rtl/>
          <w:lang w:bidi="ar-EG"/>
        </w:rPr>
        <w:t>معاً</w:t>
      </w:r>
      <w:r w:rsidR="00597939">
        <w:rPr>
          <w:rFonts w:hint="cs"/>
          <w:rtl/>
          <w:lang w:bidi="ar-EG"/>
        </w:rPr>
        <w:t>، عند وصول المحقِّق الجديد،</w:t>
      </w:r>
      <w:r w:rsidR="00744570">
        <w:rPr>
          <w:rFonts w:hint="cs"/>
          <w:rtl/>
          <w:lang w:bidi="ar-EG"/>
        </w:rPr>
        <w:t xml:space="preserve"> لضمان تعزيز الخدمات</w:t>
      </w:r>
      <w:r w:rsidR="006F5A32">
        <w:rPr>
          <w:rFonts w:hint="cs"/>
          <w:rtl/>
          <w:lang w:bidi="ar-EG"/>
        </w:rPr>
        <w:t>.</w:t>
      </w:r>
    </w:p>
    <w:p w14:paraId="34784D97" w14:textId="06456443" w:rsidR="00BB44F4" w:rsidRDefault="001D5D9E" w:rsidP="005D1330">
      <w:pPr>
        <w:keepNext/>
        <w:keepLines/>
        <w:rPr>
          <w:rtl/>
          <w:lang w:bidi="ar-EG"/>
        </w:rPr>
      </w:pPr>
      <w:r>
        <w:rPr>
          <w:lang w:bidi="ar-EG"/>
        </w:rPr>
        <w:lastRenderedPageBreak/>
        <w:t>5.8</w:t>
      </w:r>
      <w:r>
        <w:rPr>
          <w:lang w:bidi="ar-EG"/>
        </w:rPr>
        <w:tab/>
      </w:r>
      <w:r w:rsidR="00281AA0">
        <w:rPr>
          <w:rFonts w:hint="cs"/>
          <w:rtl/>
          <w:lang w:bidi="ar-EG"/>
        </w:rPr>
        <w:t>وأشار الرئيس إلى أن جميع الدول الأعضاء حريصة على فهم كيفية تأثير وظيفة التحقيق على أعمال الاتحاد، وطبيعة علاقتها بسائر الوحدات، وكيفية تعزيزها للحوكمة والشفافية والمساءلة داخل الاتحاد.</w:t>
      </w:r>
      <w:r>
        <w:rPr>
          <w:rFonts w:hint="cs"/>
          <w:rtl/>
          <w:lang w:bidi="ar-EG"/>
        </w:rPr>
        <w:t xml:space="preserve"> </w:t>
      </w:r>
      <w:r w:rsidR="00281AA0">
        <w:rPr>
          <w:rFonts w:hint="cs"/>
          <w:rtl/>
          <w:lang w:bidi="ar-EG"/>
        </w:rPr>
        <w:t>و</w:t>
      </w:r>
      <w:r w:rsidRPr="001F22EC">
        <w:rPr>
          <w:rFonts w:hint="cs"/>
          <w:rtl/>
          <w:lang w:bidi="ar-EG"/>
        </w:rPr>
        <w:t xml:space="preserve">اعتبر الرئيس </w:t>
      </w:r>
      <w:r w:rsidR="00281AA0">
        <w:rPr>
          <w:rFonts w:hint="cs"/>
          <w:rtl/>
          <w:lang w:bidi="ar-EG"/>
        </w:rPr>
        <w:t xml:space="preserve">أن </w:t>
      </w:r>
      <w:r w:rsidR="00281AA0" w:rsidRPr="001F22EC">
        <w:rPr>
          <w:rFonts w:hint="cs"/>
          <w:rtl/>
          <w:lang w:bidi="ar-EG"/>
        </w:rPr>
        <w:t xml:space="preserve">أعضاء المجلس </w:t>
      </w:r>
      <w:r w:rsidR="00281AA0" w:rsidRPr="001F22EC">
        <w:rPr>
          <w:rFonts w:hint="cs"/>
          <w:rtl/>
          <w:lang w:val="en-GB"/>
        </w:rPr>
        <w:t xml:space="preserve">يودون </w:t>
      </w:r>
      <w:r w:rsidR="00281AA0">
        <w:rPr>
          <w:rFonts w:hint="cs"/>
          <w:rtl/>
          <w:lang w:val="en-GB"/>
        </w:rPr>
        <w:t>الخلوص إلى أنه اعتباراً لطبيعة هذا البند العاجلة،</w:t>
      </w:r>
      <w:r w:rsidR="00281AA0" w:rsidRPr="001F22EC">
        <w:rPr>
          <w:rFonts w:hint="cs"/>
          <w:rtl/>
        </w:rPr>
        <w:t xml:space="preserve"> </w:t>
      </w:r>
      <w:r w:rsidR="00281AA0">
        <w:rPr>
          <w:rFonts w:hint="cs"/>
          <w:rtl/>
        </w:rPr>
        <w:t>فستُجرى بالمراسلة</w:t>
      </w:r>
      <w:r w:rsidR="00281AA0" w:rsidRPr="001F22EC">
        <w:rPr>
          <w:rFonts w:hint="cs"/>
          <w:rtl/>
        </w:rPr>
        <w:t xml:space="preserve"> مشاورة مع الدول الأعضاء في المجلس</w:t>
      </w:r>
      <w:r w:rsidR="00281AA0">
        <w:rPr>
          <w:rFonts w:hint="cs"/>
          <w:rtl/>
        </w:rPr>
        <w:t xml:space="preserve"> لإحاطتها علماً بالوثيقة </w:t>
      </w:r>
      <w:r w:rsidR="00281AA0" w:rsidRPr="008325DF">
        <w:rPr>
          <w:lang w:bidi="ar-EG"/>
        </w:rPr>
        <w:t>C2</w:t>
      </w:r>
      <w:r w:rsidR="00281AA0">
        <w:rPr>
          <w:lang w:bidi="ar-EG"/>
        </w:rPr>
        <w:t>1</w:t>
      </w:r>
      <w:r w:rsidR="00281AA0" w:rsidRPr="008325DF">
        <w:rPr>
          <w:lang w:bidi="ar-EG"/>
        </w:rPr>
        <w:t>/</w:t>
      </w:r>
      <w:r w:rsidR="00281AA0">
        <w:rPr>
          <w:lang w:bidi="ar-EG"/>
        </w:rPr>
        <w:t>60</w:t>
      </w:r>
      <w:r w:rsidR="00281AA0">
        <w:rPr>
          <w:rFonts w:hint="cs"/>
          <w:rtl/>
          <w:lang w:bidi="ar-EG"/>
        </w:rPr>
        <w:t>.</w:t>
      </w:r>
    </w:p>
    <w:p w14:paraId="3342D15B" w14:textId="41B96416" w:rsidR="001D5D9E" w:rsidRDefault="001D5D9E" w:rsidP="005D1330">
      <w:pPr>
        <w:keepNext/>
        <w:keepLines/>
        <w:rPr>
          <w:rtl/>
        </w:rPr>
      </w:pPr>
      <w:r>
        <w:t>6.8</w:t>
      </w:r>
      <w:r>
        <w:tab/>
      </w:r>
      <w:r>
        <w:rPr>
          <w:rFonts w:hint="cs"/>
          <w:rtl/>
        </w:rPr>
        <w:t>و</w:t>
      </w:r>
      <w:r w:rsidRPr="00C57522">
        <w:rPr>
          <w:rFonts w:hint="cs"/>
          <w:b/>
          <w:bCs/>
          <w:rtl/>
        </w:rPr>
        <w:t>خلص</w:t>
      </w:r>
      <w:r>
        <w:rPr>
          <w:rFonts w:hint="cs"/>
          <w:rtl/>
        </w:rPr>
        <w:t xml:space="preserve"> الاجتماع إلى ذلك.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D5D9E" w14:paraId="06D7D338" w14:textId="77777777" w:rsidTr="009D172D">
        <w:tc>
          <w:tcPr>
            <w:tcW w:w="4814" w:type="dxa"/>
          </w:tcPr>
          <w:p w14:paraId="5E2BBB40" w14:textId="77777777" w:rsidR="001D5D9E" w:rsidRDefault="001D5D9E" w:rsidP="00191E59">
            <w:pPr>
              <w:spacing w:before="600"/>
              <w:jc w:val="left"/>
              <w:rPr>
                <w:rtl/>
              </w:rPr>
            </w:pPr>
            <w:r>
              <w:rPr>
                <w:rFonts w:hint="cs"/>
                <w:rtl/>
              </w:rPr>
              <w:t>الأمين العام:</w:t>
            </w:r>
            <w:r>
              <w:rPr>
                <w:rtl/>
              </w:rPr>
              <w:br/>
            </w:r>
            <w:r>
              <w:rPr>
                <w:rFonts w:hint="cs"/>
                <w:rtl/>
              </w:rPr>
              <w:t>هــولين جاو</w:t>
            </w:r>
          </w:p>
        </w:tc>
        <w:tc>
          <w:tcPr>
            <w:tcW w:w="4815" w:type="dxa"/>
          </w:tcPr>
          <w:p w14:paraId="4EBB69D4" w14:textId="5B37C3BD" w:rsidR="001D5D9E" w:rsidRDefault="001D5D9E" w:rsidP="00191E59">
            <w:pPr>
              <w:spacing w:before="600"/>
              <w:rPr>
                <w:rtl/>
              </w:rPr>
            </w:pPr>
            <w:r>
              <w:rPr>
                <w:rFonts w:hint="cs"/>
                <w:rtl/>
              </w:rPr>
              <w:t>الرئيس:</w:t>
            </w:r>
            <w:r>
              <w:rPr>
                <w:rtl/>
              </w:rPr>
              <w:br/>
            </w:r>
            <w:r w:rsidR="005C68CC">
              <w:rPr>
                <w:rFonts w:hint="cs"/>
                <w:rtl/>
              </w:rPr>
              <w:t>س.</w:t>
            </w:r>
            <w:r>
              <w:rPr>
                <w:rFonts w:hint="cs"/>
                <w:rtl/>
              </w:rPr>
              <w:t xml:space="preserve"> </w:t>
            </w:r>
            <w:r w:rsidRPr="00FB0C3B">
              <w:rPr>
                <w:rtl/>
              </w:rPr>
              <w:t xml:space="preserve">بن </w:t>
            </w:r>
            <w:proofErr w:type="spellStart"/>
            <w:r w:rsidRPr="00FB0C3B">
              <w:rPr>
                <w:rtl/>
              </w:rPr>
              <w:t>غليطة</w:t>
            </w:r>
            <w:proofErr w:type="spellEnd"/>
          </w:p>
        </w:tc>
      </w:tr>
    </w:tbl>
    <w:p w14:paraId="7AF05D3D"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FC90" w14:textId="77777777" w:rsidR="00E64D5A" w:rsidRDefault="00E64D5A" w:rsidP="006C3242">
      <w:pPr>
        <w:spacing w:before="0" w:line="240" w:lineRule="auto"/>
      </w:pPr>
      <w:r>
        <w:separator/>
      </w:r>
    </w:p>
  </w:endnote>
  <w:endnote w:type="continuationSeparator" w:id="0">
    <w:p w14:paraId="383209B2" w14:textId="77777777" w:rsidR="00E64D5A" w:rsidRDefault="00E64D5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847" w14:textId="3294EFFE"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56975">
      <w:rPr>
        <w:color w:val="F2F2F2" w:themeColor="background1" w:themeShade="F2"/>
        <w:sz w:val="16"/>
        <w:szCs w:val="16"/>
        <w:lang w:val="fr-FR"/>
      </w:rPr>
      <w:fldChar w:fldCharType="begin"/>
    </w:r>
    <w:r w:rsidRPr="00556975">
      <w:rPr>
        <w:color w:val="F2F2F2" w:themeColor="background1" w:themeShade="F2"/>
        <w:sz w:val="16"/>
        <w:szCs w:val="16"/>
        <w:lang w:val="fr-FR"/>
      </w:rPr>
      <w:instrText xml:space="preserve"> FILENAME \p \* MERGEFORMAT </w:instrText>
    </w:r>
    <w:r w:rsidRPr="00556975">
      <w:rPr>
        <w:color w:val="F2F2F2" w:themeColor="background1" w:themeShade="F2"/>
        <w:sz w:val="16"/>
        <w:szCs w:val="16"/>
        <w:lang w:val="fr-FR"/>
      </w:rPr>
      <w:fldChar w:fldCharType="separate"/>
    </w:r>
    <w:r w:rsidR="008A6B59" w:rsidRPr="00556975">
      <w:rPr>
        <w:noProof/>
        <w:color w:val="F2F2F2" w:themeColor="background1" w:themeShade="F2"/>
        <w:sz w:val="16"/>
        <w:szCs w:val="16"/>
        <w:lang w:val="fr-FR"/>
      </w:rPr>
      <w:t>P:\ARA\SG\CONSEIL\C21\000\087V2A.DOCX</w:t>
    </w:r>
    <w:r w:rsidRPr="00556975">
      <w:rPr>
        <w:color w:val="F2F2F2" w:themeColor="background1" w:themeShade="F2"/>
        <w:sz w:val="16"/>
        <w:szCs w:val="16"/>
      </w:rPr>
      <w:fldChar w:fldCharType="end"/>
    </w:r>
    <w:r w:rsidRPr="00556975">
      <w:rPr>
        <w:color w:val="F2F2F2" w:themeColor="background1" w:themeShade="F2"/>
        <w:sz w:val="16"/>
        <w:szCs w:val="16"/>
        <w:lang w:val="fr-CH"/>
      </w:rPr>
      <w:t xml:space="preserve">  </w:t>
    </w:r>
    <w:r w:rsidRPr="00556975">
      <w:rPr>
        <w:color w:val="F2F2F2" w:themeColor="background1" w:themeShade="F2"/>
        <w:sz w:val="16"/>
        <w:szCs w:val="16"/>
        <w:lang w:val="fr-FR"/>
      </w:rPr>
      <w:t xml:space="preserve"> (</w:t>
    </w:r>
    <w:r w:rsidR="00E81B44" w:rsidRPr="00556975">
      <w:rPr>
        <w:color w:val="F2F2F2" w:themeColor="background1" w:themeShade="F2"/>
        <w:sz w:val="16"/>
        <w:szCs w:val="16"/>
        <w:lang w:val="fr-FR"/>
      </w:rPr>
      <w:t>490979</w:t>
    </w:r>
    <w:r w:rsidRPr="00556975">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2CCC"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7336" w14:textId="77777777" w:rsidR="00E64D5A" w:rsidRDefault="00E64D5A" w:rsidP="006C3242">
      <w:pPr>
        <w:spacing w:before="0" w:line="240" w:lineRule="auto"/>
      </w:pPr>
      <w:r>
        <w:separator/>
      </w:r>
    </w:p>
  </w:footnote>
  <w:footnote w:type="continuationSeparator" w:id="0">
    <w:p w14:paraId="3A1D08BC" w14:textId="77777777" w:rsidR="00E64D5A" w:rsidRDefault="00E64D5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9D8A" w14:textId="60C1F4F5" w:rsidR="00447F32" w:rsidRPr="00447F32" w:rsidRDefault="00485FF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4E7077">
          <w:rPr>
            <w:rFonts w:cs="Calibri"/>
            <w:noProof/>
            <w:sz w:val="20"/>
            <w:szCs w:val="20"/>
          </w:rPr>
          <w:t>87</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1A"/>
    <w:rsid w:val="00001C08"/>
    <w:rsid w:val="000027EA"/>
    <w:rsid w:val="00005EF8"/>
    <w:rsid w:val="000073BD"/>
    <w:rsid w:val="00015BCA"/>
    <w:rsid w:val="00017E36"/>
    <w:rsid w:val="000432E2"/>
    <w:rsid w:val="00052EA1"/>
    <w:rsid w:val="00062358"/>
    <w:rsid w:val="00076A82"/>
    <w:rsid w:val="00077FC9"/>
    <w:rsid w:val="000818A4"/>
    <w:rsid w:val="00090574"/>
    <w:rsid w:val="00090A48"/>
    <w:rsid w:val="000A6801"/>
    <w:rsid w:val="000B673D"/>
    <w:rsid w:val="000B6A04"/>
    <w:rsid w:val="000C1C0E"/>
    <w:rsid w:val="000C548A"/>
    <w:rsid w:val="000E48E1"/>
    <w:rsid w:val="0010287E"/>
    <w:rsid w:val="00107895"/>
    <w:rsid w:val="00115928"/>
    <w:rsid w:val="00145244"/>
    <w:rsid w:val="0015650C"/>
    <w:rsid w:val="00174898"/>
    <w:rsid w:val="00191E59"/>
    <w:rsid w:val="001C0169"/>
    <w:rsid w:val="001C13E1"/>
    <w:rsid w:val="001D1D50"/>
    <w:rsid w:val="001D5D9E"/>
    <w:rsid w:val="001D6745"/>
    <w:rsid w:val="001D6BEC"/>
    <w:rsid w:val="001D7CBA"/>
    <w:rsid w:val="001E0BC9"/>
    <w:rsid w:val="001E446E"/>
    <w:rsid w:val="001E7C1B"/>
    <w:rsid w:val="0020389B"/>
    <w:rsid w:val="00206773"/>
    <w:rsid w:val="002154EE"/>
    <w:rsid w:val="00215BEE"/>
    <w:rsid w:val="0022024E"/>
    <w:rsid w:val="002276D2"/>
    <w:rsid w:val="002318DE"/>
    <w:rsid w:val="0023283D"/>
    <w:rsid w:val="0026373E"/>
    <w:rsid w:val="00267FAF"/>
    <w:rsid w:val="00271C43"/>
    <w:rsid w:val="0028051C"/>
    <w:rsid w:val="002808DE"/>
    <w:rsid w:val="00281AA0"/>
    <w:rsid w:val="00290728"/>
    <w:rsid w:val="002978F4"/>
    <w:rsid w:val="002A27B2"/>
    <w:rsid w:val="002A65AE"/>
    <w:rsid w:val="002B028D"/>
    <w:rsid w:val="002C093F"/>
    <w:rsid w:val="002E4524"/>
    <w:rsid w:val="002E6541"/>
    <w:rsid w:val="002F71D8"/>
    <w:rsid w:val="003131BA"/>
    <w:rsid w:val="00326F2A"/>
    <w:rsid w:val="00334924"/>
    <w:rsid w:val="003409BC"/>
    <w:rsid w:val="00351EAA"/>
    <w:rsid w:val="00357185"/>
    <w:rsid w:val="00362271"/>
    <w:rsid w:val="003742A8"/>
    <w:rsid w:val="00380430"/>
    <w:rsid w:val="00383829"/>
    <w:rsid w:val="003B2930"/>
    <w:rsid w:val="003B5972"/>
    <w:rsid w:val="003C6B4F"/>
    <w:rsid w:val="003D065E"/>
    <w:rsid w:val="003D1BBF"/>
    <w:rsid w:val="003E0D6F"/>
    <w:rsid w:val="003F4B29"/>
    <w:rsid w:val="00404B8E"/>
    <w:rsid w:val="00414814"/>
    <w:rsid w:val="00426781"/>
    <w:rsid w:val="0042686F"/>
    <w:rsid w:val="004317D8"/>
    <w:rsid w:val="00434183"/>
    <w:rsid w:val="00443869"/>
    <w:rsid w:val="00447F32"/>
    <w:rsid w:val="00471FA6"/>
    <w:rsid w:val="00481C13"/>
    <w:rsid w:val="00482984"/>
    <w:rsid w:val="00485FF8"/>
    <w:rsid w:val="00491630"/>
    <w:rsid w:val="004978AF"/>
    <w:rsid w:val="004D2548"/>
    <w:rsid w:val="004D62B6"/>
    <w:rsid w:val="004E11DC"/>
    <w:rsid w:val="004E1972"/>
    <w:rsid w:val="004E7077"/>
    <w:rsid w:val="00514387"/>
    <w:rsid w:val="0052667A"/>
    <w:rsid w:val="005409AC"/>
    <w:rsid w:val="00552C96"/>
    <w:rsid w:val="0055516A"/>
    <w:rsid w:val="00556665"/>
    <w:rsid w:val="00556975"/>
    <w:rsid w:val="0056092D"/>
    <w:rsid w:val="005805EA"/>
    <w:rsid w:val="0058491B"/>
    <w:rsid w:val="00592EA5"/>
    <w:rsid w:val="00597939"/>
    <w:rsid w:val="005A3170"/>
    <w:rsid w:val="005A4E1A"/>
    <w:rsid w:val="005B1652"/>
    <w:rsid w:val="005C1F87"/>
    <w:rsid w:val="005C68CC"/>
    <w:rsid w:val="005D1330"/>
    <w:rsid w:val="005D3683"/>
    <w:rsid w:val="005F6854"/>
    <w:rsid w:val="005F7177"/>
    <w:rsid w:val="00614855"/>
    <w:rsid w:val="00627D29"/>
    <w:rsid w:val="006679F1"/>
    <w:rsid w:val="00677396"/>
    <w:rsid w:val="0068614B"/>
    <w:rsid w:val="0069200F"/>
    <w:rsid w:val="00693B66"/>
    <w:rsid w:val="006A65CB"/>
    <w:rsid w:val="006A793B"/>
    <w:rsid w:val="006B3DA9"/>
    <w:rsid w:val="006C3242"/>
    <w:rsid w:val="006C7CC0"/>
    <w:rsid w:val="006F5A32"/>
    <w:rsid w:val="006F63F7"/>
    <w:rsid w:val="007025C7"/>
    <w:rsid w:val="0070281F"/>
    <w:rsid w:val="00706D7A"/>
    <w:rsid w:val="00722F0D"/>
    <w:rsid w:val="00723233"/>
    <w:rsid w:val="00724479"/>
    <w:rsid w:val="00725DBB"/>
    <w:rsid w:val="00733B3A"/>
    <w:rsid w:val="0073547D"/>
    <w:rsid w:val="00736457"/>
    <w:rsid w:val="00743AB0"/>
    <w:rsid w:val="0074420E"/>
    <w:rsid w:val="00744570"/>
    <w:rsid w:val="00752969"/>
    <w:rsid w:val="007557E1"/>
    <w:rsid w:val="00773C65"/>
    <w:rsid w:val="00783E26"/>
    <w:rsid w:val="007A6A80"/>
    <w:rsid w:val="007B2773"/>
    <w:rsid w:val="007C3BC7"/>
    <w:rsid w:val="007C3BCD"/>
    <w:rsid w:val="007D4ACF"/>
    <w:rsid w:val="007E27EE"/>
    <w:rsid w:val="007E33FA"/>
    <w:rsid w:val="007F0787"/>
    <w:rsid w:val="007F5C99"/>
    <w:rsid w:val="0080111A"/>
    <w:rsid w:val="00810B7B"/>
    <w:rsid w:val="0082358A"/>
    <w:rsid w:val="008235CD"/>
    <w:rsid w:val="008247DE"/>
    <w:rsid w:val="00836C5C"/>
    <w:rsid w:val="00840B10"/>
    <w:rsid w:val="008513CB"/>
    <w:rsid w:val="00855BCF"/>
    <w:rsid w:val="008630E7"/>
    <w:rsid w:val="00870718"/>
    <w:rsid w:val="008812B2"/>
    <w:rsid w:val="008A6B59"/>
    <w:rsid w:val="008A7F84"/>
    <w:rsid w:val="008B41AD"/>
    <w:rsid w:val="008B7E2A"/>
    <w:rsid w:val="008E13CE"/>
    <w:rsid w:val="008F0810"/>
    <w:rsid w:val="008F5EF9"/>
    <w:rsid w:val="00912AC8"/>
    <w:rsid w:val="0091702E"/>
    <w:rsid w:val="00921CCD"/>
    <w:rsid w:val="00923B0C"/>
    <w:rsid w:val="0092603E"/>
    <w:rsid w:val="00926DE7"/>
    <w:rsid w:val="0092779C"/>
    <w:rsid w:val="00932ABC"/>
    <w:rsid w:val="0094021C"/>
    <w:rsid w:val="009457C3"/>
    <w:rsid w:val="00952F86"/>
    <w:rsid w:val="00961088"/>
    <w:rsid w:val="009620E4"/>
    <w:rsid w:val="00982B28"/>
    <w:rsid w:val="009A0F0E"/>
    <w:rsid w:val="009A361A"/>
    <w:rsid w:val="009C6FD2"/>
    <w:rsid w:val="009D313F"/>
    <w:rsid w:val="009D3996"/>
    <w:rsid w:val="009E0909"/>
    <w:rsid w:val="009E090A"/>
    <w:rsid w:val="009E4BE7"/>
    <w:rsid w:val="009F4666"/>
    <w:rsid w:val="009F64E7"/>
    <w:rsid w:val="009F6C99"/>
    <w:rsid w:val="00A24374"/>
    <w:rsid w:val="00A41557"/>
    <w:rsid w:val="00A4255E"/>
    <w:rsid w:val="00A4355D"/>
    <w:rsid w:val="00A47A5A"/>
    <w:rsid w:val="00A6683B"/>
    <w:rsid w:val="00A66D8B"/>
    <w:rsid w:val="00A763D7"/>
    <w:rsid w:val="00A97F94"/>
    <w:rsid w:val="00AA5838"/>
    <w:rsid w:val="00AB4046"/>
    <w:rsid w:val="00AD31D5"/>
    <w:rsid w:val="00AD7D22"/>
    <w:rsid w:val="00AF12B1"/>
    <w:rsid w:val="00AF1B59"/>
    <w:rsid w:val="00AF272B"/>
    <w:rsid w:val="00AF3103"/>
    <w:rsid w:val="00B03099"/>
    <w:rsid w:val="00B03AF8"/>
    <w:rsid w:val="00B05BC8"/>
    <w:rsid w:val="00B562ED"/>
    <w:rsid w:val="00B64B47"/>
    <w:rsid w:val="00B96FF2"/>
    <w:rsid w:val="00BA47A4"/>
    <w:rsid w:val="00BB107E"/>
    <w:rsid w:val="00BB44F4"/>
    <w:rsid w:val="00BB7213"/>
    <w:rsid w:val="00BC48D8"/>
    <w:rsid w:val="00BE3B10"/>
    <w:rsid w:val="00BE46F0"/>
    <w:rsid w:val="00C002DE"/>
    <w:rsid w:val="00C43E07"/>
    <w:rsid w:val="00C455A8"/>
    <w:rsid w:val="00C53BF8"/>
    <w:rsid w:val="00C566BA"/>
    <w:rsid w:val="00C66157"/>
    <w:rsid w:val="00C674FE"/>
    <w:rsid w:val="00C67501"/>
    <w:rsid w:val="00C67A87"/>
    <w:rsid w:val="00C75633"/>
    <w:rsid w:val="00C8516D"/>
    <w:rsid w:val="00C92ACE"/>
    <w:rsid w:val="00CA5811"/>
    <w:rsid w:val="00CC3DA0"/>
    <w:rsid w:val="00CD22A0"/>
    <w:rsid w:val="00CD6A05"/>
    <w:rsid w:val="00CE2EE1"/>
    <w:rsid w:val="00CE3349"/>
    <w:rsid w:val="00CE36E5"/>
    <w:rsid w:val="00CF27F5"/>
    <w:rsid w:val="00CF3FFD"/>
    <w:rsid w:val="00D00BD9"/>
    <w:rsid w:val="00D0206C"/>
    <w:rsid w:val="00D10CCF"/>
    <w:rsid w:val="00D12B4A"/>
    <w:rsid w:val="00D12BB2"/>
    <w:rsid w:val="00D15FD9"/>
    <w:rsid w:val="00D350F7"/>
    <w:rsid w:val="00D64EFC"/>
    <w:rsid w:val="00D66ACC"/>
    <w:rsid w:val="00D77D0F"/>
    <w:rsid w:val="00DA1CF0"/>
    <w:rsid w:val="00DC06D5"/>
    <w:rsid w:val="00DC1E02"/>
    <w:rsid w:val="00DC24B4"/>
    <w:rsid w:val="00DC2BCC"/>
    <w:rsid w:val="00DC52DC"/>
    <w:rsid w:val="00DC5FB0"/>
    <w:rsid w:val="00DE7380"/>
    <w:rsid w:val="00DF16DC"/>
    <w:rsid w:val="00DF1E45"/>
    <w:rsid w:val="00E14809"/>
    <w:rsid w:val="00E236DE"/>
    <w:rsid w:val="00E45211"/>
    <w:rsid w:val="00E473C5"/>
    <w:rsid w:val="00E47F34"/>
    <w:rsid w:val="00E6190D"/>
    <w:rsid w:val="00E62DC6"/>
    <w:rsid w:val="00E64D5A"/>
    <w:rsid w:val="00E81B44"/>
    <w:rsid w:val="00E92863"/>
    <w:rsid w:val="00EB4455"/>
    <w:rsid w:val="00EB6624"/>
    <w:rsid w:val="00EB796D"/>
    <w:rsid w:val="00EC200C"/>
    <w:rsid w:val="00EC6517"/>
    <w:rsid w:val="00ED7A86"/>
    <w:rsid w:val="00F02237"/>
    <w:rsid w:val="00F058DC"/>
    <w:rsid w:val="00F100C4"/>
    <w:rsid w:val="00F24FC4"/>
    <w:rsid w:val="00F2676C"/>
    <w:rsid w:val="00F4032B"/>
    <w:rsid w:val="00F45CB6"/>
    <w:rsid w:val="00F5787C"/>
    <w:rsid w:val="00F8224E"/>
    <w:rsid w:val="00F8227B"/>
    <w:rsid w:val="00F84366"/>
    <w:rsid w:val="00F85089"/>
    <w:rsid w:val="00F95877"/>
    <w:rsid w:val="00F974C5"/>
    <w:rsid w:val="00FA6F46"/>
    <w:rsid w:val="00FE5872"/>
    <w:rsid w:val="00FE6040"/>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03321"/>
  <w15:chartTrackingRefBased/>
  <w15:docId w15:val="{B2897C49-1CCA-4FD5-B071-48596390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5A4E1A"/>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character" w:styleId="CommentReference">
    <w:name w:val="annotation reference"/>
    <w:basedOn w:val="DefaultParagraphFont"/>
    <w:uiPriority w:val="99"/>
    <w:semiHidden/>
    <w:unhideWhenUsed/>
    <w:rsid w:val="00F100C4"/>
    <w:rPr>
      <w:sz w:val="16"/>
      <w:szCs w:val="16"/>
    </w:rPr>
  </w:style>
  <w:style w:type="paragraph" w:styleId="CommentText">
    <w:name w:val="annotation text"/>
    <w:basedOn w:val="Normal"/>
    <w:link w:val="CommentTextChar"/>
    <w:uiPriority w:val="99"/>
    <w:unhideWhenUsed/>
    <w:rsid w:val="00F100C4"/>
    <w:pPr>
      <w:spacing w:line="240" w:lineRule="auto"/>
    </w:pPr>
    <w:rPr>
      <w:sz w:val="20"/>
      <w:szCs w:val="20"/>
    </w:rPr>
  </w:style>
  <w:style w:type="character" w:customStyle="1" w:styleId="CommentTextChar">
    <w:name w:val="Comment Text Char"/>
    <w:basedOn w:val="DefaultParagraphFont"/>
    <w:link w:val="CommentText"/>
    <w:uiPriority w:val="99"/>
    <w:rsid w:val="00F100C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F100C4"/>
    <w:rPr>
      <w:b/>
      <w:bCs/>
    </w:rPr>
  </w:style>
  <w:style w:type="character" w:customStyle="1" w:styleId="CommentSubjectChar">
    <w:name w:val="Comment Subject Char"/>
    <w:basedOn w:val="CommentTextChar"/>
    <w:link w:val="CommentSubject"/>
    <w:uiPriority w:val="99"/>
    <w:semiHidden/>
    <w:rsid w:val="00F100C4"/>
    <w:rPr>
      <w:rFonts w:ascii="Dubai" w:hAnsi="Dubai" w:cs="Dubai"/>
      <w:b/>
      <w:bCs/>
      <w:sz w:val="20"/>
      <w:szCs w:val="20"/>
    </w:rPr>
  </w:style>
  <w:style w:type="character" w:styleId="UnresolvedMention">
    <w:name w:val="Unresolved Mention"/>
    <w:basedOn w:val="DefaultParagraphFont"/>
    <w:uiPriority w:val="99"/>
    <w:semiHidden/>
    <w:unhideWhenUsed/>
    <w:rsid w:val="007F5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3776">
      <w:bodyDiv w:val="1"/>
      <w:marLeft w:val="0"/>
      <w:marRight w:val="0"/>
      <w:marTop w:val="0"/>
      <w:marBottom w:val="0"/>
      <w:divBdr>
        <w:top w:val="none" w:sz="0" w:space="0" w:color="auto"/>
        <w:left w:val="none" w:sz="0" w:space="0" w:color="auto"/>
        <w:bottom w:val="none" w:sz="0" w:space="0" w:color="auto"/>
        <w:right w:val="none" w:sz="0" w:space="0" w:color="auto"/>
      </w:divBdr>
    </w:div>
    <w:div w:id="1373072994">
      <w:bodyDiv w:val="1"/>
      <w:marLeft w:val="0"/>
      <w:marRight w:val="0"/>
      <w:marTop w:val="0"/>
      <w:marBottom w:val="0"/>
      <w:divBdr>
        <w:top w:val="none" w:sz="0" w:space="0" w:color="auto"/>
        <w:left w:val="none" w:sz="0" w:space="0" w:color="auto"/>
        <w:bottom w:val="none" w:sz="0" w:space="0" w:color="auto"/>
        <w:right w:val="none" w:sz="0" w:space="0" w:color="auto"/>
      </w:divBdr>
    </w:div>
    <w:div w:id="1660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INF-0009/en" TargetMode="External"/><Relationship Id="rId18" Type="http://schemas.openxmlformats.org/officeDocument/2006/relationships/hyperlink" Target="https://www.itu.int/md/S21-CL-C-0044/en" TargetMode="External"/><Relationship Id="rId26" Type="http://schemas.openxmlformats.org/officeDocument/2006/relationships/hyperlink" Target="https://www.itu.int/md/S21-CL-C-0050/en" TargetMode="External"/><Relationship Id="rId21" Type="http://schemas.openxmlformats.org/officeDocument/2006/relationships/hyperlink" Target="https://www.itu.int/md/S21-CL-C-0065/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21-CL-C-0070/en" TargetMode="External"/><Relationship Id="rId17" Type="http://schemas.openxmlformats.org/officeDocument/2006/relationships/hyperlink" Target="https://www.itu.int/md/S21-CL-210608-TD-GEN-0003/en" TargetMode="External"/><Relationship Id="rId25" Type="http://schemas.openxmlformats.org/officeDocument/2006/relationships/hyperlink" Target="https://www.itu.int/md/S21-CL-INF-0012/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CL-INF-0010/en" TargetMode="External"/><Relationship Id="rId20" Type="http://schemas.openxmlformats.org/officeDocument/2006/relationships/hyperlink" Target="https://www.itu.int/md/S21-CL-210608-TD-GEN-0001/en" TargetMode="External"/><Relationship Id="rId29" Type="http://schemas.openxmlformats.org/officeDocument/2006/relationships/hyperlink" Target="https://www.itu.int/md/S21-CL-210608-TD-GEN-000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1-CL-C-0056/en" TargetMode="External"/><Relationship Id="rId24" Type="http://schemas.openxmlformats.org/officeDocument/2006/relationships/hyperlink" Target="https://www.itu.int/md/S21-CL-INF-0009/en" TargetMode="External"/><Relationship Id="rId32" Type="http://schemas.openxmlformats.org/officeDocument/2006/relationships/hyperlink" Target="https://www.unjiu.org/sites/www.unjiu.org/files/jiu_rep_2020_1_english_0.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CL-C-0050/en" TargetMode="External"/><Relationship Id="rId23" Type="http://schemas.openxmlformats.org/officeDocument/2006/relationships/hyperlink" Target="http://www.itu.int/md/S21-CL-C-0070/en" TargetMode="External"/><Relationship Id="rId28" Type="http://schemas.openxmlformats.org/officeDocument/2006/relationships/hyperlink" Target="https://www.itu.int/md/S21-CL-INF-0010/en" TargetMode="External"/><Relationship Id="rId36" Type="http://schemas.openxmlformats.org/officeDocument/2006/relationships/fontTable" Target="fontTable.xml"/><Relationship Id="rId10" Type="http://schemas.openxmlformats.org/officeDocument/2006/relationships/hyperlink" Target="http://www.itu.int/md/S21-CL-C-0065/en" TargetMode="External"/><Relationship Id="rId19" Type="http://schemas.openxmlformats.org/officeDocument/2006/relationships/hyperlink" Target="https://www.itu.int/md/S21-CL-C-0060/en" TargetMode="External"/><Relationship Id="rId31" Type="http://schemas.openxmlformats.org/officeDocument/2006/relationships/hyperlink" Target="https://www.itu.int/md/S21-CL-C-0060/en"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INF-0012/en" TargetMode="External"/><Relationship Id="rId22" Type="http://schemas.openxmlformats.org/officeDocument/2006/relationships/hyperlink" Target="http://www.itu.int/md/S21-CL-C-0056/en" TargetMode="External"/><Relationship Id="rId27" Type="http://schemas.openxmlformats.org/officeDocument/2006/relationships/hyperlink" Target="https://www.itu.int/md/S21-CL-C-0011/en" TargetMode="External"/><Relationship Id="rId30" Type="http://schemas.openxmlformats.org/officeDocument/2006/relationships/hyperlink" Target="https://www.itu.int/md/S21-CL-C-0044/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meeting of the Virtual consultation of councillors 2011</dc:title>
  <dc:subject>Council 2021, Virtual consultation of councillors</dc:subject>
  <dc:creator>Almidani, Ahmad Alaa</dc:creator>
  <cp:keywords>C2021, C21, VCC, C21-VCC-1</cp:keywords>
  <dc:description/>
  <cp:lastModifiedBy>Brouard, Ricarda</cp:lastModifiedBy>
  <cp:revision>3</cp:revision>
  <dcterms:created xsi:type="dcterms:W3CDTF">2021-07-19T08:28:00Z</dcterms:created>
  <dcterms:modified xsi:type="dcterms:W3CDTF">2021-08-06T08:35:00Z</dcterms:modified>
</cp:coreProperties>
</file>