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813E5E" w14:paraId="6D6A4771" w14:textId="77777777" w:rsidTr="009F66A3">
        <w:trPr>
          <w:cantSplit/>
          <w:trHeight w:val="1276"/>
        </w:trPr>
        <w:tc>
          <w:tcPr>
            <w:tcW w:w="6911" w:type="dxa"/>
          </w:tcPr>
          <w:p w14:paraId="7BC30B78" w14:textId="722CEEAF" w:rsidR="002A2188" w:rsidRPr="00813E5E" w:rsidRDefault="002A2188" w:rsidP="009F66A3">
            <w:pPr>
              <w:spacing w:before="360" w:after="48" w:line="240" w:lineRule="atLeast"/>
              <w:rPr>
                <w:position w:val="6"/>
              </w:rPr>
            </w:pPr>
            <w:bookmarkStart w:id="0" w:name="dc06"/>
            <w:bookmarkEnd w:id="0"/>
            <w:r w:rsidRPr="00DE4373">
              <w:rPr>
                <w:b/>
                <w:bCs/>
                <w:position w:val="6"/>
                <w:sz w:val="30"/>
                <w:szCs w:val="30"/>
              </w:rPr>
              <w:t>C</w:t>
            </w:r>
            <w:r w:rsidR="009F66A3" w:rsidRPr="00DE4373">
              <w:rPr>
                <w:b/>
                <w:bCs/>
                <w:position w:val="6"/>
                <w:sz w:val="30"/>
                <w:szCs w:val="30"/>
              </w:rPr>
              <w:t>ouncil 202</w:t>
            </w:r>
            <w:r w:rsidR="00F56668" w:rsidRPr="00DE4373">
              <w:rPr>
                <w:b/>
                <w:bCs/>
                <w:position w:val="6"/>
                <w:sz w:val="30"/>
                <w:szCs w:val="30"/>
              </w:rPr>
              <w:t>1</w:t>
            </w:r>
            <w:r w:rsidR="00F56668" w:rsidRPr="00DE4373">
              <w:rPr>
                <w:b/>
                <w:bCs/>
                <w:position w:val="6"/>
                <w:sz w:val="30"/>
                <w:szCs w:val="30"/>
              </w:rPr>
              <w:br/>
            </w:r>
            <w:r w:rsidR="00EA2120" w:rsidRPr="00DE4373">
              <w:rPr>
                <w:b/>
                <w:bCs/>
                <w:position w:val="6"/>
                <w:sz w:val="28"/>
                <w:szCs w:val="28"/>
              </w:rPr>
              <w:t>Virtual consultation of councillors</w:t>
            </w:r>
            <w:r w:rsidR="00F56668" w:rsidRPr="00DE4373">
              <w:rPr>
                <w:b/>
                <w:bCs/>
                <w:position w:val="6"/>
                <w:sz w:val="28"/>
                <w:szCs w:val="28"/>
              </w:rPr>
              <w:t xml:space="preserve">, </w:t>
            </w:r>
            <w:r w:rsidR="00F56668" w:rsidRPr="00722181">
              <w:rPr>
                <w:b/>
                <w:bCs/>
                <w:position w:val="6"/>
                <w:sz w:val="28"/>
                <w:szCs w:val="28"/>
              </w:rPr>
              <w:t>8-18 June</w:t>
            </w:r>
            <w:r w:rsidR="00F56668" w:rsidRPr="00DE4373">
              <w:rPr>
                <w:b/>
                <w:bCs/>
                <w:position w:val="6"/>
                <w:sz w:val="28"/>
                <w:szCs w:val="28"/>
              </w:rPr>
              <w:t xml:space="preserve"> 2021</w:t>
            </w:r>
          </w:p>
        </w:tc>
        <w:tc>
          <w:tcPr>
            <w:tcW w:w="3120" w:type="dxa"/>
            <w:vAlign w:val="center"/>
          </w:tcPr>
          <w:p w14:paraId="049BF09C" w14:textId="77777777" w:rsidR="002A2188" w:rsidRPr="00813E5E" w:rsidRDefault="009F66A3" w:rsidP="009F66A3">
            <w:pPr>
              <w:spacing w:before="0" w:line="240" w:lineRule="atLeast"/>
            </w:pPr>
            <w:bookmarkStart w:id="1" w:name="ditulogo"/>
            <w:bookmarkEnd w:id="1"/>
            <w:r>
              <w:rPr>
                <w:noProof/>
                <w:lang w:val="en-US"/>
              </w:rPr>
              <w:drawing>
                <wp:inline distT="0" distB="0" distL="0" distR="0" wp14:anchorId="10F84D5C" wp14:editId="20BC88C8">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A2188" w:rsidRPr="00813E5E" w14:paraId="02F3C902" w14:textId="77777777" w:rsidTr="00464B6C">
        <w:trPr>
          <w:cantSplit/>
        </w:trPr>
        <w:tc>
          <w:tcPr>
            <w:tcW w:w="6911" w:type="dxa"/>
            <w:tcBorders>
              <w:bottom w:val="single" w:sz="12" w:space="0" w:color="auto"/>
            </w:tcBorders>
          </w:tcPr>
          <w:p w14:paraId="2143B1CA" w14:textId="77777777" w:rsidR="002A2188" w:rsidRPr="00813E5E" w:rsidRDefault="002A2188" w:rsidP="00DE4373">
            <w:pPr>
              <w:spacing w:before="0" w:line="240" w:lineRule="atLeast"/>
              <w:rPr>
                <w:b/>
                <w:smallCaps/>
                <w:szCs w:val="24"/>
              </w:rPr>
            </w:pPr>
          </w:p>
        </w:tc>
        <w:tc>
          <w:tcPr>
            <w:tcW w:w="3120" w:type="dxa"/>
            <w:tcBorders>
              <w:bottom w:val="single" w:sz="12" w:space="0" w:color="auto"/>
            </w:tcBorders>
          </w:tcPr>
          <w:p w14:paraId="3D08500D" w14:textId="77777777" w:rsidR="002A2188" w:rsidRPr="00813E5E" w:rsidRDefault="002A2188" w:rsidP="00DE4373">
            <w:pPr>
              <w:spacing w:before="0" w:line="240" w:lineRule="atLeast"/>
              <w:rPr>
                <w:szCs w:val="24"/>
              </w:rPr>
            </w:pPr>
          </w:p>
        </w:tc>
      </w:tr>
      <w:tr w:rsidR="002A2188" w:rsidRPr="00813E5E" w14:paraId="17235C7F" w14:textId="77777777" w:rsidTr="00464B6C">
        <w:trPr>
          <w:cantSplit/>
        </w:trPr>
        <w:tc>
          <w:tcPr>
            <w:tcW w:w="6911" w:type="dxa"/>
            <w:tcBorders>
              <w:top w:val="single" w:sz="12" w:space="0" w:color="auto"/>
            </w:tcBorders>
          </w:tcPr>
          <w:p w14:paraId="5D7313BD" w14:textId="77777777" w:rsidR="002A2188" w:rsidRPr="00813E5E" w:rsidRDefault="002A2188" w:rsidP="00DE4373">
            <w:pPr>
              <w:spacing w:before="0" w:line="240" w:lineRule="atLeast"/>
              <w:rPr>
                <w:b/>
                <w:smallCaps/>
                <w:szCs w:val="24"/>
              </w:rPr>
            </w:pPr>
          </w:p>
        </w:tc>
        <w:tc>
          <w:tcPr>
            <w:tcW w:w="3120" w:type="dxa"/>
            <w:tcBorders>
              <w:top w:val="single" w:sz="12" w:space="0" w:color="auto"/>
            </w:tcBorders>
          </w:tcPr>
          <w:p w14:paraId="22C9147A" w14:textId="77777777" w:rsidR="002A2188" w:rsidRPr="00813E5E" w:rsidRDefault="002A2188" w:rsidP="00DE4373">
            <w:pPr>
              <w:spacing w:before="0" w:line="240" w:lineRule="atLeast"/>
              <w:rPr>
                <w:szCs w:val="24"/>
              </w:rPr>
            </w:pPr>
          </w:p>
        </w:tc>
      </w:tr>
      <w:tr w:rsidR="002A2188" w:rsidRPr="00813E5E" w14:paraId="6804D83E" w14:textId="77777777" w:rsidTr="00464B6C">
        <w:trPr>
          <w:cantSplit/>
          <w:trHeight w:val="23"/>
        </w:trPr>
        <w:tc>
          <w:tcPr>
            <w:tcW w:w="6911" w:type="dxa"/>
            <w:vMerge w:val="restart"/>
          </w:tcPr>
          <w:p w14:paraId="42A03540" w14:textId="10EA13D3" w:rsidR="002A2188" w:rsidRPr="00E85629" w:rsidRDefault="002A2188" w:rsidP="00DE4373">
            <w:pPr>
              <w:tabs>
                <w:tab w:val="left" w:pos="851"/>
              </w:tabs>
              <w:spacing w:before="0" w:line="240" w:lineRule="atLeast"/>
              <w:rPr>
                <w:b/>
              </w:rPr>
            </w:pPr>
            <w:bookmarkStart w:id="2" w:name="dmeeting" w:colFirst="0" w:colLast="0"/>
            <w:bookmarkStart w:id="3" w:name="dnum" w:colFirst="1" w:colLast="1"/>
          </w:p>
        </w:tc>
        <w:tc>
          <w:tcPr>
            <w:tcW w:w="3120" w:type="dxa"/>
          </w:tcPr>
          <w:p w14:paraId="1727AC2C" w14:textId="53CBF37E" w:rsidR="002A2188" w:rsidRPr="00E85629" w:rsidRDefault="009F66A3" w:rsidP="00DE4373">
            <w:pPr>
              <w:tabs>
                <w:tab w:val="left" w:pos="851"/>
              </w:tabs>
              <w:spacing w:before="0" w:line="240" w:lineRule="atLeast"/>
              <w:rPr>
                <w:b/>
              </w:rPr>
            </w:pPr>
            <w:r>
              <w:rPr>
                <w:b/>
              </w:rPr>
              <w:t>Document C2</w:t>
            </w:r>
            <w:r w:rsidR="00F56668">
              <w:rPr>
                <w:b/>
              </w:rPr>
              <w:t>1</w:t>
            </w:r>
            <w:r w:rsidR="002A2188">
              <w:rPr>
                <w:b/>
              </w:rPr>
              <w:t>/</w:t>
            </w:r>
            <w:r w:rsidR="00195967">
              <w:rPr>
                <w:b/>
              </w:rPr>
              <w:t>85</w:t>
            </w:r>
            <w:r w:rsidR="002A2188">
              <w:rPr>
                <w:b/>
              </w:rPr>
              <w:t>-E</w:t>
            </w:r>
          </w:p>
        </w:tc>
      </w:tr>
      <w:tr w:rsidR="002A2188" w:rsidRPr="00813E5E" w14:paraId="6B217E52" w14:textId="77777777" w:rsidTr="00464B6C">
        <w:trPr>
          <w:cantSplit/>
          <w:trHeight w:val="23"/>
        </w:trPr>
        <w:tc>
          <w:tcPr>
            <w:tcW w:w="6911" w:type="dxa"/>
            <w:vMerge/>
          </w:tcPr>
          <w:p w14:paraId="1CE8AE93" w14:textId="77777777" w:rsidR="002A2188" w:rsidRPr="00813E5E" w:rsidRDefault="002A2188" w:rsidP="00464B6C">
            <w:pPr>
              <w:tabs>
                <w:tab w:val="left" w:pos="851"/>
              </w:tabs>
              <w:spacing w:line="240" w:lineRule="atLeast"/>
              <w:rPr>
                <w:b/>
              </w:rPr>
            </w:pPr>
            <w:bookmarkStart w:id="4" w:name="ddate" w:colFirst="1" w:colLast="1"/>
            <w:bookmarkEnd w:id="2"/>
            <w:bookmarkEnd w:id="3"/>
          </w:p>
        </w:tc>
        <w:tc>
          <w:tcPr>
            <w:tcW w:w="3120" w:type="dxa"/>
          </w:tcPr>
          <w:p w14:paraId="257DEE08" w14:textId="551CFB99" w:rsidR="002A2188" w:rsidRPr="00E85629" w:rsidRDefault="00195967" w:rsidP="009F66A3">
            <w:pPr>
              <w:tabs>
                <w:tab w:val="left" w:pos="993"/>
              </w:tabs>
              <w:spacing w:before="0"/>
              <w:rPr>
                <w:b/>
              </w:rPr>
            </w:pPr>
            <w:r>
              <w:rPr>
                <w:b/>
              </w:rPr>
              <w:t>16 June</w:t>
            </w:r>
            <w:r w:rsidR="002A2188">
              <w:rPr>
                <w:b/>
              </w:rPr>
              <w:t xml:space="preserve"> 20</w:t>
            </w:r>
            <w:r w:rsidR="009F66A3">
              <w:rPr>
                <w:b/>
              </w:rPr>
              <w:t>2</w:t>
            </w:r>
            <w:r w:rsidR="00F56668">
              <w:rPr>
                <w:b/>
              </w:rPr>
              <w:t>1</w:t>
            </w:r>
          </w:p>
        </w:tc>
      </w:tr>
      <w:tr w:rsidR="002A2188" w:rsidRPr="00813E5E" w14:paraId="10D36551" w14:textId="77777777" w:rsidTr="00464B6C">
        <w:trPr>
          <w:cantSplit/>
          <w:trHeight w:val="23"/>
        </w:trPr>
        <w:tc>
          <w:tcPr>
            <w:tcW w:w="6911" w:type="dxa"/>
            <w:vMerge/>
          </w:tcPr>
          <w:p w14:paraId="7EF812AF" w14:textId="77777777" w:rsidR="002A2188" w:rsidRPr="00813E5E" w:rsidRDefault="002A2188" w:rsidP="00464B6C">
            <w:pPr>
              <w:tabs>
                <w:tab w:val="left" w:pos="851"/>
              </w:tabs>
              <w:spacing w:line="240" w:lineRule="atLeast"/>
              <w:rPr>
                <w:b/>
              </w:rPr>
            </w:pPr>
            <w:bookmarkStart w:id="5" w:name="dorlang" w:colFirst="1" w:colLast="1"/>
            <w:bookmarkEnd w:id="4"/>
          </w:p>
        </w:tc>
        <w:tc>
          <w:tcPr>
            <w:tcW w:w="3120" w:type="dxa"/>
          </w:tcPr>
          <w:p w14:paraId="0DF1D05E" w14:textId="3B429F99" w:rsidR="002A2188" w:rsidRPr="00E85629" w:rsidRDefault="002A2188" w:rsidP="00464B6C">
            <w:pPr>
              <w:tabs>
                <w:tab w:val="left" w:pos="993"/>
              </w:tabs>
              <w:spacing w:before="0"/>
              <w:rPr>
                <w:b/>
              </w:rPr>
            </w:pPr>
            <w:r>
              <w:rPr>
                <w:b/>
              </w:rPr>
              <w:t xml:space="preserve">Original: </w:t>
            </w:r>
            <w:r w:rsidR="00DE4373">
              <w:rPr>
                <w:b/>
              </w:rPr>
              <w:t>English</w:t>
            </w:r>
          </w:p>
        </w:tc>
      </w:tr>
    </w:tbl>
    <w:bookmarkEnd w:id="5"/>
    <w:p w14:paraId="4C7D8262" w14:textId="3D412456" w:rsidR="000F072E" w:rsidRPr="000F072E" w:rsidRDefault="000F072E" w:rsidP="002E1817">
      <w:pPr>
        <w:spacing w:before="480"/>
        <w:jc w:val="center"/>
        <w:rPr>
          <w:rFonts w:eastAsia="MS Mincho" w:cs="Calibri"/>
          <w:sz w:val="28"/>
          <w:szCs w:val="28"/>
          <w:lang w:val="en-US"/>
        </w:rPr>
      </w:pPr>
      <w:r w:rsidRPr="000F072E">
        <w:rPr>
          <w:rFonts w:eastAsia="MS Mincho" w:cs="Calibri"/>
          <w:sz w:val="28"/>
          <w:szCs w:val="28"/>
          <w:lang w:val="en-US"/>
        </w:rPr>
        <w:t>SUMMARY RECORD</w:t>
      </w:r>
    </w:p>
    <w:p w14:paraId="05FFBEB9" w14:textId="071BD488" w:rsidR="000F072E" w:rsidRPr="000F072E" w:rsidRDefault="000F072E" w:rsidP="00195967">
      <w:pPr>
        <w:tabs>
          <w:tab w:val="clear" w:pos="567"/>
          <w:tab w:val="clear" w:pos="1134"/>
          <w:tab w:val="clear" w:pos="1701"/>
          <w:tab w:val="clear" w:pos="2268"/>
          <w:tab w:val="clear" w:pos="2835"/>
          <w:tab w:val="left" w:pos="794"/>
          <w:tab w:val="left" w:pos="1191"/>
          <w:tab w:val="left" w:pos="1588"/>
          <w:tab w:val="left" w:pos="1985"/>
        </w:tabs>
        <w:spacing w:after="120"/>
        <w:jc w:val="center"/>
        <w:rPr>
          <w:rFonts w:eastAsia="MS Mincho" w:cs="Calibri"/>
          <w:sz w:val="28"/>
          <w:szCs w:val="28"/>
          <w:lang w:val="en-US"/>
        </w:rPr>
      </w:pPr>
      <w:r w:rsidRPr="000F072E">
        <w:rPr>
          <w:rFonts w:eastAsia="MS Mincho" w:cs="Calibri"/>
          <w:sz w:val="28"/>
          <w:szCs w:val="28"/>
          <w:lang w:val="en-US"/>
        </w:rPr>
        <w:t>OF THE</w:t>
      </w:r>
    </w:p>
    <w:p w14:paraId="3F447FDF" w14:textId="77777777" w:rsidR="000F072E" w:rsidRPr="000F072E" w:rsidRDefault="000F072E" w:rsidP="00195967">
      <w:pPr>
        <w:tabs>
          <w:tab w:val="clear" w:pos="567"/>
          <w:tab w:val="clear" w:pos="1134"/>
          <w:tab w:val="clear" w:pos="1701"/>
          <w:tab w:val="clear" w:pos="2268"/>
          <w:tab w:val="clear" w:pos="2835"/>
          <w:tab w:val="left" w:pos="794"/>
          <w:tab w:val="left" w:pos="1191"/>
          <w:tab w:val="left" w:pos="1588"/>
          <w:tab w:val="left" w:pos="1985"/>
        </w:tabs>
        <w:spacing w:after="120"/>
        <w:jc w:val="center"/>
        <w:rPr>
          <w:rFonts w:eastAsia="MS Mincho" w:cs="Calibri"/>
          <w:sz w:val="28"/>
          <w:szCs w:val="28"/>
          <w:lang w:val="en-US"/>
        </w:rPr>
      </w:pPr>
      <w:r w:rsidRPr="000F072E">
        <w:rPr>
          <w:rFonts w:eastAsia="MS Mincho" w:cs="Calibri"/>
          <w:sz w:val="28"/>
          <w:szCs w:val="28"/>
          <w:lang w:val="en-US"/>
        </w:rPr>
        <w:t>FIRST MEETING</w:t>
      </w:r>
    </w:p>
    <w:p w14:paraId="41EA5E7C" w14:textId="77777777" w:rsidR="000F072E" w:rsidRPr="000F072E" w:rsidRDefault="000F072E" w:rsidP="00195967">
      <w:pPr>
        <w:tabs>
          <w:tab w:val="clear" w:pos="567"/>
          <w:tab w:val="clear" w:pos="1134"/>
          <w:tab w:val="clear" w:pos="1701"/>
          <w:tab w:val="clear" w:pos="2268"/>
          <w:tab w:val="clear" w:pos="2835"/>
          <w:tab w:val="left" w:pos="794"/>
          <w:tab w:val="left" w:pos="1191"/>
          <w:tab w:val="left" w:pos="1588"/>
          <w:tab w:val="left" w:pos="1985"/>
        </w:tabs>
        <w:spacing w:after="120"/>
        <w:jc w:val="center"/>
        <w:rPr>
          <w:rFonts w:eastAsia="MS Mincho" w:cs="Calibri"/>
          <w:szCs w:val="24"/>
          <w:lang w:val="en-US"/>
        </w:rPr>
      </w:pPr>
      <w:r w:rsidRPr="000F072E">
        <w:rPr>
          <w:rFonts w:eastAsia="MS Mincho" w:cs="Calibri"/>
          <w:szCs w:val="24"/>
          <w:lang w:val="en-US"/>
        </w:rPr>
        <w:t xml:space="preserve">Tuesday, 8 June 2021, from 1200 to 1515 hours </w:t>
      </w:r>
    </w:p>
    <w:p w14:paraId="57379808" w14:textId="77777777" w:rsidR="000F072E" w:rsidRPr="000F072E" w:rsidRDefault="000F072E" w:rsidP="00195967">
      <w:pPr>
        <w:tabs>
          <w:tab w:val="clear" w:pos="567"/>
          <w:tab w:val="clear" w:pos="1134"/>
          <w:tab w:val="clear" w:pos="1701"/>
          <w:tab w:val="clear" w:pos="2268"/>
          <w:tab w:val="clear" w:pos="2835"/>
          <w:tab w:val="left" w:pos="794"/>
          <w:tab w:val="left" w:pos="1191"/>
          <w:tab w:val="left" w:pos="1588"/>
          <w:tab w:val="left" w:pos="1985"/>
        </w:tabs>
        <w:spacing w:after="120"/>
        <w:jc w:val="center"/>
        <w:rPr>
          <w:rFonts w:eastAsia="MS Mincho" w:cs="Calibri"/>
          <w:szCs w:val="24"/>
          <w:lang w:val="en-US"/>
        </w:rPr>
      </w:pPr>
      <w:r w:rsidRPr="000F072E">
        <w:rPr>
          <w:rFonts w:eastAsia="MS Mincho" w:cs="Calibri"/>
          <w:b/>
          <w:bCs/>
          <w:szCs w:val="24"/>
          <w:lang w:val="en-US"/>
        </w:rPr>
        <w:t>Chairman:</w:t>
      </w:r>
      <w:r w:rsidRPr="000F072E">
        <w:rPr>
          <w:rFonts w:eastAsia="MS Mincho" w:cs="Calibri"/>
          <w:szCs w:val="24"/>
          <w:lang w:val="en-US"/>
        </w:rPr>
        <w:t xml:space="preserve"> </w:t>
      </w:r>
      <w:r w:rsidRPr="000F072E">
        <w:rPr>
          <w:rFonts w:eastAsia="MS Mincho" w:cs="Calibri"/>
          <w:szCs w:val="24"/>
          <w:lang w:val="en-US" w:eastAsia="zh-CN"/>
        </w:rPr>
        <w:t>Mr S. BIN GHELAITA (United Arab Emirates)</w:t>
      </w:r>
    </w:p>
    <w:tbl>
      <w:tblPr>
        <w:tblW w:w="5221" w:type="pct"/>
        <w:tblLook w:val="0000" w:firstRow="0" w:lastRow="0" w:firstColumn="0" w:lastColumn="0" w:noHBand="0" w:noVBand="0"/>
      </w:tblPr>
      <w:tblGrid>
        <w:gridCol w:w="461"/>
        <w:gridCol w:w="7726"/>
        <w:gridCol w:w="1878"/>
      </w:tblGrid>
      <w:tr w:rsidR="000F072E" w:rsidRPr="000F072E" w14:paraId="233E38F9" w14:textId="77777777" w:rsidTr="00195967">
        <w:tc>
          <w:tcPr>
            <w:tcW w:w="229" w:type="pct"/>
          </w:tcPr>
          <w:p w14:paraId="754E6982" w14:textId="77777777" w:rsidR="000F072E" w:rsidRPr="000F072E" w:rsidRDefault="000F072E" w:rsidP="000F072E">
            <w:pPr>
              <w:tabs>
                <w:tab w:val="clear" w:pos="567"/>
                <w:tab w:val="clear" w:pos="1134"/>
                <w:tab w:val="clear" w:pos="1701"/>
                <w:tab w:val="clear" w:pos="2268"/>
                <w:tab w:val="clear" w:pos="2835"/>
                <w:tab w:val="right" w:pos="9781"/>
              </w:tabs>
              <w:spacing w:after="120"/>
              <w:rPr>
                <w:b/>
                <w:szCs w:val="24"/>
              </w:rPr>
            </w:pPr>
            <w:r w:rsidRPr="000F072E">
              <w:rPr>
                <w:szCs w:val="24"/>
              </w:rPr>
              <w:br w:type="page"/>
            </w:r>
            <w:r w:rsidRPr="000F072E">
              <w:rPr>
                <w:szCs w:val="24"/>
              </w:rPr>
              <w:br w:type="page"/>
            </w:r>
          </w:p>
        </w:tc>
        <w:tc>
          <w:tcPr>
            <w:tcW w:w="3838" w:type="pct"/>
          </w:tcPr>
          <w:p w14:paraId="5C32A48C" w14:textId="77777777" w:rsidR="000F072E" w:rsidRPr="000F072E" w:rsidRDefault="000F072E" w:rsidP="00195967">
            <w:pPr>
              <w:tabs>
                <w:tab w:val="clear" w:pos="567"/>
                <w:tab w:val="clear" w:pos="1134"/>
                <w:tab w:val="clear" w:pos="1701"/>
                <w:tab w:val="clear" w:pos="2268"/>
                <w:tab w:val="clear" w:pos="2835"/>
                <w:tab w:val="right" w:pos="9781"/>
              </w:tabs>
              <w:spacing w:after="120"/>
              <w:rPr>
                <w:b/>
                <w:szCs w:val="24"/>
              </w:rPr>
            </w:pPr>
            <w:r w:rsidRPr="000F072E">
              <w:rPr>
                <w:b/>
                <w:szCs w:val="24"/>
              </w:rPr>
              <w:t>Subjects discussed</w:t>
            </w:r>
          </w:p>
        </w:tc>
        <w:tc>
          <w:tcPr>
            <w:tcW w:w="933" w:type="pct"/>
          </w:tcPr>
          <w:p w14:paraId="1DDF86AC" w14:textId="77777777" w:rsidR="000F072E" w:rsidRPr="000F072E" w:rsidRDefault="000F072E" w:rsidP="00195967">
            <w:pPr>
              <w:tabs>
                <w:tab w:val="clear" w:pos="567"/>
                <w:tab w:val="clear" w:pos="1134"/>
                <w:tab w:val="clear" w:pos="1701"/>
                <w:tab w:val="clear" w:pos="2268"/>
                <w:tab w:val="clear" w:pos="2835"/>
                <w:tab w:val="right" w:pos="9781"/>
              </w:tabs>
              <w:spacing w:after="120"/>
              <w:jc w:val="center"/>
              <w:rPr>
                <w:b/>
                <w:szCs w:val="24"/>
              </w:rPr>
            </w:pPr>
            <w:r w:rsidRPr="000F072E">
              <w:rPr>
                <w:b/>
                <w:szCs w:val="24"/>
              </w:rPr>
              <w:t>Documents</w:t>
            </w:r>
          </w:p>
        </w:tc>
      </w:tr>
      <w:tr w:rsidR="000F072E" w:rsidRPr="000F072E" w14:paraId="5285E14C" w14:textId="77777777" w:rsidTr="00195967">
        <w:trPr>
          <w:trHeight w:hRule="exact" w:val="454"/>
        </w:trPr>
        <w:tc>
          <w:tcPr>
            <w:tcW w:w="229" w:type="pct"/>
          </w:tcPr>
          <w:p w14:paraId="251C5CAF" w14:textId="77777777" w:rsidR="000F072E" w:rsidRPr="000F072E" w:rsidRDefault="000F072E" w:rsidP="000F072E">
            <w:pPr>
              <w:tabs>
                <w:tab w:val="clear" w:pos="567"/>
                <w:tab w:val="clear" w:pos="1134"/>
                <w:tab w:val="clear" w:pos="1701"/>
                <w:tab w:val="clear" w:pos="2268"/>
                <w:tab w:val="clear" w:pos="2835"/>
                <w:tab w:val="right" w:pos="9781"/>
              </w:tabs>
              <w:spacing w:after="120"/>
              <w:rPr>
                <w:szCs w:val="24"/>
              </w:rPr>
            </w:pPr>
            <w:r w:rsidRPr="000F072E">
              <w:rPr>
                <w:szCs w:val="24"/>
              </w:rPr>
              <w:t>1</w:t>
            </w:r>
          </w:p>
        </w:tc>
        <w:tc>
          <w:tcPr>
            <w:tcW w:w="3838" w:type="pct"/>
          </w:tcPr>
          <w:p w14:paraId="4C1C7034" w14:textId="77777777" w:rsidR="000F072E" w:rsidRPr="000F072E" w:rsidRDefault="000F072E" w:rsidP="00195967">
            <w:pPr>
              <w:tabs>
                <w:tab w:val="clear" w:pos="567"/>
                <w:tab w:val="clear" w:pos="1134"/>
                <w:tab w:val="clear" w:pos="1701"/>
                <w:tab w:val="clear" w:pos="2268"/>
                <w:tab w:val="clear" w:pos="2835"/>
                <w:tab w:val="right" w:pos="9781"/>
              </w:tabs>
              <w:spacing w:after="120"/>
              <w:rPr>
                <w:bCs/>
                <w:szCs w:val="24"/>
              </w:rPr>
            </w:pPr>
            <w:r w:rsidRPr="000F072E">
              <w:rPr>
                <w:rFonts w:cs="Calibri"/>
                <w:bCs/>
                <w:sz w:val="22"/>
                <w:szCs w:val="22"/>
                <w:lang w:eastAsia="en-GB"/>
              </w:rPr>
              <w:t>Opening of the third virtual consultation of councillors</w:t>
            </w:r>
          </w:p>
        </w:tc>
        <w:tc>
          <w:tcPr>
            <w:tcW w:w="933" w:type="pct"/>
          </w:tcPr>
          <w:p w14:paraId="7A09516E" w14:textId="77777777" w:rsidR="000F072E" w:rsidRPr="008652EB" w:rsidRDefault="000F072E" w:rsidP="00195967">
            <w:pPr>
              <w:tabs>
                <w:tab w:val="clear" w:pos="567"/>
                <w:tab w:val="clear" w:pos="1134"/>
                <w:tab w:val="clear" w:pos="1701"/>
                <w:tab w:val="clear" w:pos="2268"/>
                <w:tab w:val="clear" w:pos="2835"/>
                <w:tab w:val="right" w:pos="9781"/>
              </w:tabs>
              <w:spacing w:after="120"/>
              <w:jc w:val="center"/>
              <w:rPr>
                <w:bCs/>
                <w:sz w:val="22"/>
                <w:szCs w:val="22"/>
              </w:rPr>
            </w:pPr>
            <w:r w:rsidRPr="008652EB">
              <w:rPr>
                <w:bCs/>
                <w:sz w:val="22"/>
                <w:szCs w:val="22"/>
              </w:rPr>
              <w:t>-</w:t>
            </w:r>
          </w:p>
        </w:tc>
      </w:tr>
      <w:tr w:rsidR="000F072E" w:rsidRPr="000F072E" w14:paraId="595D9A63" w14:textId="77777777" w:rsidTr="00195967">
        <w:trPr>
          <w:trHeight w:hRule="exact" w:val="454"/>
        </w:trPr>
        <w:tc>
          <w:tcPr>
            <w:tcW w:w="229" w:type="pct"/>
          </w:tcPr>
          <w:p w14:paraId="7520EFA8" w14:textId="77777777" w:rsidR="000F072E" w:rsidRPr="000F072E" w:rsidRDefault="000F072E" w:rsidP="000F072E">
            <w:pPr>
              <w:tabs>
                <w:tab w:val="clear" w:pos="567"/>
                <w:tab w:val="clear" w:pos="1134"/>
                <w:tab w:val="clear" w:pos="1701"/>
                <w:tab w:val="clear" w:pos="2268"/>
                <w:tab w:val="clear" w:pos="2835"/>
                <w:tab w:val="right" w:pos="9781"/>
              </w:tabs>
              <w:spacing w:after="120"/>
              <w:rPr>
                <w:szCs w:val="24"/>
              </w:rPr>
            </w:pPr>
            <w:r w:rsidRPr="000F072E">
              <w:rPr>
                <w:szCs w:val="24"/>
              </w:rPr>
              <w:t>2</w:t>
            </w:r>
          </w:p>
        </w:tc>
        <w:tc>
          <w:tcPr>
            <w:tcW w:w="3838" w:type="pct"/>
          </w:tcPr>
          <w:p w14:paraId="0B96F213" w14:textId="77777777" w:rsidR="000F072E" w:rsidRPr="000F072E" w:rsidRDefault="000F072E" w:rsidP="00195967">
            <w:pPr>
              <w:tabs>
                <w:tab w:val="clear" w:pos="567"/>
                <w:tab w:val="clear" w:pos="1134"/>
                <w:tab w:val="clear" w:pos="1701"/>
                <w:tab w:val="clear" w:pos="2268"/>
                <w:tab w:val="clear" w:pos="2835"/>
                <w:tab w:val="right" w:pos="9781"/>
              </w:tabs>
              <w:spacing w:after="120"/>
              <w:rPr>
                <w:bCs/>
                <w:szCs w:val="24"/>
              </w:rPr>
            </w:pPr>
            <w:r w:rsidRPr="000F072E">
              <w:rPr>
                <w:rFonts w:cs="Calibri"/>
                <w:bCs/>
                <w:sz w:val="22"/>
                <w:szCs w:val="22"/>
                <w:lang w:eastAsia="en-GB"/>
              </w:rPr>
              <w:t xml:space="preserve">Nomination of the chairman of the virtual consultation </w:t>
            </w:r>
          </w:p>
        </w:tc>
        <w:tc>
          <w:tcPr>
            <w:tcW w:w="933" w:type="pct"/>
          </w:tcPr>
          <w:p w14:paraId="38D18810" w14:textId="77777777" w:rsidR="000F072E" w:rsidRPr="008652EB" w:rsidRDefault="000F072E" w:rsidP="00195967">
            <w:pPr>
              <w:tabs>
                <w:tab w:val="clear" w:pos="567"/>
                <w:tab w:val="clear" w:pos="1134"/>
                <w:tab w:val="clear" w:pos="1701"/>
                <w:tab w:val="clear" w:pos="2268"/>
                <w:tab w:val="clear" w:pos="2835"/>
                <w:tab w:val="right" w:pos="9781"/>
              </w:tabs>
              <w:spacing w:after="120"/>
              <w:jc w:val="center"/>
              <w:rPr>
                <w:bCs/>
                <w:sz w:val="22"/>
                <w:szCs w:val="22"/>
              </w:rPr>
            </w:pPr>
            <w:r w:rsidRPr="008652EB">
              <w:rPr>
                <w:bCs/>
                <w:sz w:val="22"/>
                <w:szCs w:val="22"/>
              </w:rPr>
              <w:t>-</w:t>
            </w:r>
          </w:p>
        </w:tc>
      </w:tr>
      <w:tr w:rsidR="000F072E" w:rsidRPr="000F072E" w14:paraId="1F6976BA" w14:textId="77777777" w:rsidTr="00195967">
        <w:trPr>
          <w:trHeight w:hRule="exact" w:val="454"/>
        </w:trPr>
        <w:tc>
          <w:tcPr>
            <w:tcW w:w="229" w:type="pct"/>
          </w:tcPr>
          <w:p w14:paraId="76F8BA3A" w14:textId="77777777" w:rsidR="000F072E" w:rsidRPr="000F072E" w:rsidRDefault="000F072E" w:rsidP="000F072E">
            <w:pPr>
              <w:tabs>
                <w:tab w:val="clear" w:pos="567"/>
                <w:tab w:val="clear" w:pos="1134"/>
                <w:tab w:val="clear" w:pos="1701"/>
                <w:tab w:val="clear" w:pos="2268"/>
                <w:tab w:val="clear" w:pos="2835"/>
                <w:tab w:val="right" w:pos="9781"/>
              </w:tabs>
              <w:spacing w:after="120"/>
              <w:rPr>
                <w:szCs w:val="24"/>
              </w:rPr>
            </w:pPr>
            <w:r w:rsidRPr="000F072E">
              <w:rPr>
                <w:szCs w:val="24"/>
              </w:rPr>
              <w:t>3</w:t>
            </w:r>
          </w:p>
        </w:tc>
        <w:tc>
          <w:tcPr>
            <w:tcW w:w="3838" w:type="pct"/>
          </w:tcPr>
          <w:p w14:paraId="3F0D4359" w14:textId="77777777" w:rsidR="000F072E" w:rsidRPr="000F072E" w:rsidRDefault="000F072E" w:rsidP="00195967">
            <w:pPr>
              <w:tabs>
                <w:tab w:val="clear" w:pos="567"/>
                <w:tab w:val="clear" w:pos="1134"/>
                <w:tab w:val="clear" w:pos="1701"/>
                <w:tab w:val="clear" w:pos="2268"/>
                <w:tab w:val="clear" w:pos="2835"/>
                <w:tab w:val="right" w:pos="9781"/>
              </w:tabs>
              <w:spacing w:after="120"/>
              <w:rPr>
                <w:b/>
                <w:szCs w:val="24"/>
              </w:rPr>
            </w:pPr>
            <w:r w:rsidRPr="000F072E">
              <w:rPr>
                <w:sz w:val="22"/>
                <w:szCs w:val="22"/>
              </w:rPr>
              <w:t>Opening remarks by the Chairman</w:t>
            </w:r>
          </w:p>
        </w:tc>
        <w:tc>
          <w:tcPr>
            <w:tcW w:w="933" w:type="pct"/>
          </w:tcPr>
          <w:p w14:paraId="7ADD85F8" w14:textId="77777777" w:rsidR="000F072E" w:rsidRPr="008652EB" w:rsidRDefault="000F072E" w:rsidP="00195967">
            <w:pPr>
              <w:tabs>
                <w:tab w:val="clear" w:pos="567"/>
                <w:tab w:val="clear" w:pos="1134"/>
                <w:tab w:val="clear" w:pos="1701"/>
                <w:tab w:val="clear" w:pos="2268"/>
                <w:tab w:val="clear" w:pos="2835"/>
                <w:tab w:val="right" w:pos="9781"/>
              </w:tabs>
              <w:spacing w:after="120"/>
              <w:jc w:val="center"/>
              <w:rPr>
                <w:bCs/>
                <w:sz w:val="22"/>
                <w:szCs w:val="22"/>
              </w:rPr>
            </w:pPr>
            <w:r w:rsidRPr="008652EB">
              <w:rPr>
                <w:bCs/>
                <w:sz w:val="22"/>
                <w:szCs w:val="22"/>
              </w:rPr>
              <w:t>-</w:t>
            </w:r>
          </w:p>
        </w:tc>
      </w:tr>
      <w:tr w:rsidR="000F072E" w:rsidRPr="000F072E" w14:paraId="57D2DAA4" w14:textId="77777777" w:rsidTr="00195967">
        <w:trPr>
          <w:trHeight w:hRule="exact" w:val="454"/>
        </w:trPr>
        <w:tc>
          <w:tcPr>
            <w:tcW w:w="229" w:type="pct"/>
          </w:tcPr>
          <w:p w14:paraId="2BFC8C52" w14:textId="77777777" w:rsidR="000F072E" w:rsidRPr="000F072E" w:rsidRDefault="000F072E" w:rsidP="000F072E">
            <w:pPr>
              <w:tabs>
                <w:tab w:val="clear" w:pos="567"/>
                <w:tab w:val="clear" w:pos="1134"/>
                <w:tab w:val="clear" w:pos="1701"/>
                <w:tab w:val="clear" w:pos="2268"/>
                <w:tab w:val="clear" w:pos="2835"/>
                <w:tab w:val="right" w:pos="9781"/>
              </w:tabs>
              <w:spacing w:after="120"/>
              <w:rPr>
                <w:szCs w:val="24"/>
              </w:rPr>
            </w:pPr>
            <w:r w:rsidRPr="000F072E">
              <w:rPr>
                <w:szCs w:val="24"/>
              </w:rPr>
              <w:t>4</w:t>
            </w:r>
          </w:p>
        </w:tc>
        <w:tc>
          <w:tcPr>
            <w:tcW w:w="3838" w:type="pct"/>
          </w:tcPr>
          <w:p w14:paraId="129FFBF6" w14:textId="401A709B" w:rsidR="000F072E" w:rsidRPr="000F072E" w:rsidRDefault="000F072E" w:rsidP="00195967">
            <w:pPr>
              <w:tabs>
                <w:tab w:val="clear" w:pos="567"/>
                <w:tab w:val="clear" w:pos="1134"/>
                <w:tab w:val="clear" w:pos="1701"/>
                <w:tab w:val="clear" w:pos="2268"/>
                <w:tab w:val="clear" w:pos="2835"/>
                <w:tab w:val="right" w:pos="9781"/>
              </w:tabs>
              <w:spacing w:after="120"/>
              <w:rPr>
                <w:b/>
                <w:szCs w:val="24"/>
              </w:rPr>
            </w:pPr>
            <w:r w:rsidRPr="000F072E">
              <w:rPr>
                <w:sz w:val="22"/>
                <w:szCs w:val="22"/>
              </w:rPr>
              <w:t>Approval of the draft agenda of the third virtual consultation</w:t>
            </w:r>
          </w:p>
        </w:tc>
        <w:tc>
          <w:tcPr>
            <w:tcW w:w="933" w:type="pct"/>
          </w:tcPr>
          <w:p w14:paraId="1E91BB80" w14:textId="77777777" w:rsidR="000F072E" w:rsidRPr="008652EB" w:rsidRDefault="002E1817" w:rsidP="00195967">
            <w:pPr>
              <w:tabs>
                <w:tab w:val="clear" w:pos="567"/>
                <w:tab w:val="clear" w:pos="1134"/>
                <w:tab w:val="clear" w:pos="1701"/>
                <w:tab w:val="clear" w:pos="2268"/>
                <w:tab w:val="clear" w:pos="2835"/>
                <w:tab w:val="right" w:pos="9781"/>
              </w:tabs>
              <w:spacing w:after="120"/>
              <w:jc w:val="center"/>
              <w:rPr>
                <w:bCs/>
                <w:sz w:val="22"/>
                <w:szCs w:val="22"/>
              </w:rPr>
            </w:pPr>
            <w:hyperlink r:id="rId9" w:history="1">
              <w:r w:rsidR="000F072E" w:rsidRPr="008652EB">
                <w:rPr>
                  <w:bCs/>
                  <w:color w:val="0000FF"/>
                  <w:sz w:val="22"/>
                  <w:szCs w:val="22"/>
                  <w:u w:val="single"/>
                  <w:lang w:val="en-US"/>
                </w:rPr>
                <w:t>C21/1</w:t>
              </w:r>
              <w:r w:rsidR="000F072E" w:rsidRPr="008652EB">
                <w:rPr>
                  <w:bCs/>
                  <w:color w:val="0000FF"/>
                  <w:sz w:val="22"/>
                  <w:szCs w:val="22"/>
                  <w:u w:val="single"/>
                </w:rPr>
                <w:t>(Rev.1</w:t>
              </w:r>
            </w:hyperlink>
            <w:r w:rsidR="000F072E" w:rsidRPr="008652EB">
              <w:rPr>
                <w:bCs/>
                <w:color w:val="0000FF"/>
                <w:sz w:val="22"/>
                <w:szCs w:val="22"/>
                <w:u w:val="single"/>
              </w:rPr>
              <w:t>)</w:t>
            </w:r>
          </w:p>
        </w:tc>
      </w:tr>
      <w:tr w:rsidR="000F072E" w:rsidRPr="000F072E" w14:paraId="08D20767" w14:textId="77777777" w:rsidTr="00195967">
        <w:trPr>
          <w:trHeight w:hRule="exact" w:val="454"/>
        </w:trPr>
        <w:tc>
          <w:tcPr>
            <w:tcW w:w="229" w:type="pct"/>
          </w:tcPr>
          <w:p w14:paraId="4F1AA7CF" w14:textId="77777777" w:rsidR="000F072E" w:rsidRPr="000F072E" w:rsidRDefault="000F072E" w:rsidP="000F072E">
            <w:pPr>
              <w:tabs>
                <w:tab w:val="clear" w:pos="567"/>
                <w:tab w:val="clear" w:pos="1134"/>
                <w:tab w:val="clear" w:pos="1701"/>
                <w:tab w:val="clear" w:pos="2268"/>
                <w:tab w:val="clear" w:pos="2835"/>
                <w:tab w:val="right" w:pos="9781"/>
              </w:tabs>
              <w:spacing w:after="120"/>
              <w:rPr>
                <w:szCs w:val="24"/>
              </w:rPr>
            </w:pPr>
            <w:r w:rsidRPr="000F072E">
              <w:rPr>
                <w:szCs w:val="24"/>
              </w:rPr>
              <w:t>5</w:t>
            </w:r>
          </w:p>
        </w:tc>
        <w:tc>
          <w:tcPr>
            <w:tcW w:w="3838" w:type="pct"/>
          </w:tcPr>
          <w:p w14:paraId="4CA48F0F" w14:textId="77777777" w:rsidR="000F072E" w:rsidRPr="000F072E" w:rsidRDefault="000F072E" w:rsidP="00195967">
            <w:pPr>
              <w:tabs>
                <w:tab w:val="clear" w:pos="567"/>
                <w:tab w:val="clear" w:pos="1134"/>
                <w:tab w:val="clear" w:pos="1701"/>
                <w:tab w:val="clear" w:pos="2268"/>
                <w:tab w:val="clear" w:pos="2835"/>
                <w:tab w:val="right" w:pos="9781"/>
              </w:tabs>
              <w:spacing w:after="120"/>
              <w:rPr>
                <w:bCs/>
                <w:sz w:val="22"/>
                <w:szCs w:val="22"/>
              </w:rPr>
            </w:pPr>
            <w:r w:rsidRPr="000F072E">
              <w:rPr>
                <w:rFonts w:cs="Calibri"/>
                <w:bCs/>
                <w:sz w:val="22"/>
                <w:szCs w:val="22"/>
                <w:lang w:eastAsia="en-GB"/>
              </w:rPr>
              <w:t>Draft time-management plan</w:t>
            </w:r>
          </w:p>
        </w:tc>
        <w:tc>
          <w:tcPr>
            <w:tcW w:w="933" w:type="pct"/>
          </w:tcPr>
          <w:p w14:paraId="60110AA3" w14:textId="77777777" w:rsidR="000F072E" w:rsidRPr="008652EB" w:rsidRDefault="002E1817" w:rsidP="00195967">
            <w:pPr>
              <w:tabs>
                <w:tab w:val="clear" w:pos="567"/>
                <w:tab w:val="clear" w:pos="1134"/>
                <w:tab w:val="clear" w:pos="1701"/>
                <w:tab w:val="clear" w:pos="2268"/>
                <w:tab w:val="clear" w:pos="2835"/>
                <w:tab w:val="right" w:pos="9781"/>
              </w:tabs>
              <w:spacing w:after="120"/>
              <w:jc w:val="center"/>
              <w:rPr>
                <w:bCs/>
                <w:sz w:val="22"/>
                <w:szCs w:val="22"/>
              </w:rPr>
            </w:pPr>
            <w:hyperlink r:id="rId10" w:history="1">
              <w:r w:rsidR="000F072E" w:rsidRPr="008652EB">
                <w:rPr>
                  <w:bCs/>
                  <w:color w:val="0000FF"/>
                  <w:sz w:val="22"/>
                  <w:szCs w:val="22"/>
                  <w:u w:val="single"/>
                  <w:lang w:val="en-US"/>
                </w:rPr>
                <w:t>ADM/1</w:t>
              </w:r>
            </w:hyperlink>
            <w:r w:rsidR="000F072E" w:rsidRPr="008652EB">
              <w:rPr>
                <w:bCs/>
                <w:color w:val="0000FF"/>
                <w:sz w:val="22"/>
                <w:szCs w:val="22"/>
                <w:u w:val="single"/>
                <w:lang w:val="en-US"/>
              </w:rPr>
              <w:t>(Rev.1)</w:t>
            </w:r>
          </w:p>
        </w:tc>
      </w:tr>
      <w:tr w:rsidR="000F072E" w:rsidRPr="000F072E" w14:paraId="3DB2AD50" w14:textId="77777777" w:rsidTr="00195967">
        <w:trPr>
          <w:trHeight w:hRule="exact" w:val="454"/>
        </w:trPr>
        <w:tc>
          <w:tcPr>
            <w:tcW w:w="229" w:type="pct"/>
          </w:tcPr>
          <w:p w14:paraId="7C72BB61" w14:textId="77777777" w:rsidR="000F072E" w:rsidRPr="000F072E" w:rsidRDefault="000F072E" w:rsidP="000F072E">
            <w:pPr>
              <w:tabs>
                <w:tab w:val="clear" w:pos="567"/>
                <w:tab w:val="clear" w:pos="1134"/>
                <w:tab w:val="clear" w:pos="1701"/>
                <w:tab w:val="clear" w:pos="2268"/>
                <w:tab w:val="clear" w:pos="2835"/>
                <w:tab w:val="right" w:pos="9781"/>
              </w:tabs>
              <w:spacing w:after="120"/>
              <w:rPr>
                <w:szCs w:val="24"/>
              </w:rPr>
            </w:pPr>
            <w:r w:rsidRPr="000F072E">
              <w:rPr>
                <w:szCs w:val="24"/>
              </w:rPr>
              <w:t>6</w:t>
            </w:r>
          </w:p>
        </w:tc>
        <w:tc>
          <w:tcPr>
            <w:tcW w:w="3838" w:type="pct"/>
          </w:tcPr>
          <w:p w14:paraId="588B6495" w14:textId="77777777" w:rsidR="000F072E" w:rsidRPr="000F072E" w:rsidRDefault="000F072E" w:rsidP="00195967">
            <w:pPr>
              <w:tabs>
                <w:tab w:val="clear" w:pos="567"/>
                <w:tab w:val="clear" w:pos="1134"/>
                <w:tab w:val="clear" w:pos="1701"/>
                <w:tab w:val="clear" w:pos="2268"/>
                <w:tab w:val="clear" w:pos="2835"/>
                <w:tab w:val="right" w:pos="9781"/>
              </w:tabs>
              <w:spacing w:after="120"/>
              <w:rPr>
                <w:bCs/>
                <w:sz w:val="22"/>
                <w:szCs w:val="22"/>
              </w:rPr>
            </w:pPr>
            <w:r w:rsidRPr="000F072E">
              <w:rPr>
                <w:rFonts w:eastAsia="Calibri" w:cs="Arial"/>
                <w:bCs/>
                <w:sz w:val="22"/>
                <w:szCs w:val="22"/>
              </w:rPr>
              <w:t>Organizational matters</w:t>
            </w:r>
          </w:p>
        </w:tc>
        <w:tc>
          <w:tcPr>
            <w:tcW w:w="933" w:type="pct"/>
          </w:tcPr>
          <w:p w14:paraId="769E9B24" w14:textId="77777777" w:rsidR="000F072E" w:rsidRPr="008652EB" w:rsidRDefault="000F072E" w:rsidP="00195967">
            <w:pPr>
              <w:tabs>
                <w:tab w:val="clear" w:pos="567"/>
                <w:tab w:val="clear" w:pos="1134"/>
                <w:tab w:val="clear" w:pos="1701"/>
                <w:tab w:val="clear" w:pos="2268"/>
                <w:tab w:val="clear" w:pos="2835"/>
                <w:tab w:val="right" w:pos="9781"/>
              </w:tabs>
              <w:spacing w:after="120"/>
              <w:jc w:val="center"/>
              <w:rPr>
                <w:bCs/>
                <w:sz w:val="22"/>
                <w:szCs w:val="22"/>
              </w:rPr>
            </w:pPr>
            <w:r w:rsidRPr="008652EB">
              <w:rPr>
                <w:bCs/>
                <w:sz w:val="22"/>
                <w:szCs w:val="22"/>
              </w:rPr>
              <w:t>-</w:t>
            </w:r>
          </w:p>
        </w:tc>
      </w:tr>
      <w:tr w:rsidR="000F072E" w:rsidRPr="000F072E" w14:paraId="70ECD891" w14:textId="77777777" w:rsidTr="00195967">
        <w:tc>
          <w:tcPr>
            <w:tcW w:w="229" w:type="pct"/>
          </w:tcPr>
          <w:p w14:paraId="0AAFAC02" w14:textId="77777777" w:rsidR="000F072E" w:rsidRPr="000F072E" w:rsidRDefault="000F072E" w:rsidP="000F072E">
            <w:pPr>
              <w:tabs>
                <w:tab w:val="clear" w:pos="567"/>
                <w:tab w:val="clear" w:pos="1134"/>
                <w:tab w:val="clear" w:pos="1701"/>
                <w:tab w:val="clear" w:pos="2268"/>
                <w:tab w:val="clear" w:pos="2835"/>
                <w:tab w:val="right" w:pos="9781"/>
              </w:tabs>
              <w:spacing w:after="120"/>
              <w:rPr>
                <w:szCs w:val="24"/>
              </w:rPr>
            </w:pPr>
            <w:r w:rsidRPr="000F072E">
              <w:rPr>
                <w:szCs w:val="24"/>
              </w:rPr>
              <w:t>7</w:t>
            </w:r>
          </w:p>
        </w:tc>
        <w:tc>
          <w:tcPr>
            <w:tcW w:w="3838" w:type="pct"/>
            <w:vAlign w:val="center"/>
          </w:tcPr>
          <w:p w14:paraId="10668951" w14:textId="0C875D7E" w:rsidR="000F072E" w:rsidRPr="00BB7EE3" w:rsidRDefault="000F072E" w:rsidP="00195967">
            <w:pPr>
              <w:tabs>
                <w:tab w:val="clear" w:pos="567"/>
                <w:tab w:val="clear" w:pos="1134"/>
                <w:tab w:val="clear" w:pos="1701"/>
                <w:tab w:val="clear" w:pos="2268"/>
                <w:tab w:val="clear" w:pos="2835"/>
                <w:tab w:val="right" w:pos="9781"/>
              </w:tabs>
              <w:spacing w:after="120"/>
              <w:rPr>
                <w:bCs/>
                <w:spacing w:val="-2"/>
                <w:sz w:val="22"/>
                <w:szCs w:val="22"/>
              </w:rPr>
            </w:pPr>
            <w:r w:rsidRPr="00BB7EE3">
              <w:rPr>
                <w:bCs/>
                <w:color w:val="000000"/>
                <w:spacing w:val="-2"/>
                <w:sz w:val="22"/>
                <w:szCs w:val="22"/>
                <w:lang w:eastAsia="en-GB"/>
              </w:rPr>
              <w:t>Compilation of the outcomes of discussions of VCCs and report on RA-19 and WRC-19</w:t>
            </w:r>
          </w:p>
        </w:tc>
        <w:tc>
          <w:tcPr>
            <w:tcW w:w="933" w:type="pct"/>
          </w:tcPr>
          <w:p w14:paraId="48AEB1EE" w14:textId="77777777" w:rsidR="000F072E" w:rsidRPr="008652EB" w:rsidRDefault="002E1817" w:rsidP="00195967">
            <w:pPr>
              <w:tabs>
                <w:tab w:val="clear" w:pos="567"/>
                <w:tab w:val="clear" w:pos="1134"/>
                <w:tab w:val="clear" w:pos="1701"/>
                <w:tab w:val="clear" w:pos="2268"/>
                <w:tab w:val="clear" w:pos="2835"/>
                <w:tab w:val="right" w:pos="9781"/>
              </w:tabs>
              <w:spacing w:after="120"/>
              <w:jc w:val="center"/>
              <w:rPr>
                <w:bCs/>
                <w:sz w:val="22"/>
                <w:szCs w:val="22"/>
              </w:rPr>
            </w:pPr>
            <w:hyperlink r:id="rId11" w:history="1">
              <w:r w:rsidR="000F072E" w:rsidRPr="008652EB">
                <w:rPr>
                  <w:bCs/>
                  <w:color w:val="0000FF"/>
                  <w:sz w:val="22"/>
                  <w:szCs w:val="22"/>
                  <w:u w:val="single"/>
                  <w:lang w:val="en-US"/>
                </w:rPr>
                <w:t>C21/14</w:t>
              </w:r>
            </w:hyperlink>
            <w:r w:rsidR="000F072E" w:rsidRPr="008652EB">
              <w:rPr>
                <w:bCs/>
                <w:color w:val="0000FF"/>
                <w:sz w:val="22"/>
                <w:szCs w:val="22"/>
                <w:lang w:val="en-US"/>
              </w:rPr>
              <w:t>,</w:t>
            </w:r>
            <w:r w:rsidR="000F072E" w:rsidRPr="008652EB">
              <w:rPr>
                <w:bCs/>
                <w:color w:val="0000FF"/>
                <w:sz w:val="22"/>
                <w:szCs w:val="22"/>
                <w:u w:val="single"/>
                <w:lang w:val="en-US"/>
              </w:rPr>
              <w:br/>
            </w:r>
            <w:hyperlink r:id="rId12" w:history="1">
              <w:r w:rsidR="000F072E" w:rsidRPr="008652EB">
                <w:rPr>
                  <w:bCs/>
                  <w:color w:val="0000FF"/>
                  <w:sz w:val="22"/>
                  <w:szCs w:val="22"/>
                  <w:u w:val="single"/>
                  <w:lang w:val="en-US"/>
                </w:rPr>
                <w:t>C21/27</w:t>
              </w:r>
            </w:hyperlink>
          </w:p>
        </w:tc>
      </w:tr>
      <w:tr w:rsidR="000F072E" w:rsidRPr="000F072E" w14:paraId="13392E3F" w14:textId="77777777" w:rsidTr="00195967">
        <w:tc>
          <w:tcPr>
            <w:tcW w:w="229" w:type="pct"/>
          </w:tcPr>
          <w:p w14:paraId="493D1C1A" w14:textId="77777777" w:rsidR="000F072E" w:rsidRPr="000F072E" w:rsidRDefault="000F072E" w:rsidP="000F072E">
            <w:pPr>
              <w:tabs>
                <w:tab w:val="clear" w:pos="567"/>
                <w:tab w:val="clear" w:pos="1134"/>
                <w:tab w:val="clear" w:pos="1701"/>
                <w:tab w:val="clear" w:pos="2268"/>
                <w:tab w:val="clear" w:pos="2835"/>
                <w:tab w:val="right" w:pos="9781"/>
              </w:tabs>
              <w:spacing w:after="120"/>
              <w:rPr>
                <w:szCs w:val="24"/>
              </w:rPr>
            </w:pPr>
            <w:r w:rsidRPr="000F072E">
              <w:rPr>
                <w:szCs w:val="24"/>
              </w:rPr>
              <w:t>8</w:t>
            </w:r>
          </w:p>
        </w:tc>
        <w:tc>
          <w:tcPr>
            <w:tcW w:w="3838" w:type="pct"/>
          </w:tcPr>
          <w:p w14:paraId="486BDACD" w14:textId="77777777" w:rsidR="000F072E" w:rsidRPr="000F072E" w:rsidRDefault="000F072E" w:rsidP="00195967">
            <w:pPr>
              <w:tabs>
                <w:tab w:val="clear" w:pos="567"/>
                <w:tab w:val="clear" w:pos="1134"/>
                <w:tab w:val="clear" w:pos="1701"/>
                <w:tab w:val="clear" w:pos="2268"/>
                <w:tab w:val="clear" w:pos="2835"/>
                <w:tab w:val="right" w:pos="9781"/>
              </w:tabs>
              <w:spacing w:after="120"/>
              <w:rPr>
                <w:bCs/>
                <w:sz w:val="22"/>
                <w:szCs w:val="22"/>
              </w:rPr>
            </w:pPr>
            <w:r w:rsidRPr="000F072E">
              <w:rPr>
                <w:bCs/>
                <w:sz w:val="22"/>
                <w:szCs w:val="22"/>
                <w:lang w:eastAsia="en-GB"/>
              </w:rPr>
              <w:t>Report on the implementation of the strategic plan and the activities of the Union for 2019-2021</w:t>
            </w:r>
            <w:r w:rsidRPr="000F072E">
              <w:rPr>
                <w:rFonts w:cs="Calibri"/>
                <w:bCs/>
                <w:color w:val="000000"/>
                <w:sz w:val="22"/>
                <w:szCs w:val="22"/>
                <w:lang w:eastAsia="en-GB"/>
              </w:rPr>
              <w:t xml:space="preserve"> </w:t>
            </w:r>
          </w:p>
        </w:tc>
        <w:tc>
          <w:tcPr>
            <w:tcW w:w="933" w:type="pct"/>
          </w:tcPr>
          <w:p w14:paraId="6CB5BDA4" w14:textId="77777777" w:rsidR="000F072E" w:rsidRPr="008652EB" w:rsidRDefault="002E1817" w:rsidP="00195967">
            <w:pPr>
              <w:tabs>
                <w:tab w:val="clear" w:pos="567"/>
                <w:tab w:val="clear" w:pos="1134"/>
                <w:tab w:val="clear" w:pos="1701"/>
                <w:tab w:val="clear" w:pos="2268"/>
                <w:tab w:val="clear" w:pos="2835"/>
                <w:tab w:val="right" w:pos="9781"/>
              </w:tabs>
              <w:spacing w:after="120"/>
              <w:jc w:val="center"/>
              <w:rPr>
                <w:bCs/>
                <w:sz w:val="22"/>
                <w:szCs w:val="22"/>
              </w:rPr>
            </w:pPr>
            <w:hyperlink r:id="rId13" w:history="1">
              <w:r w:rsidR="000F072E" w:rsidRPr="008652EB">
                <w:rPr>
                  <w:bCs/>
                  <w:color w:val="0000FF"/>
                  <w:sz w:val="22"/>
                  <w:szCs w:val="22"/>
                  <w:u w:val="single"/>
                  <w:lang w:val="en-US"/>
                </w:rPr>
                <w:t>C21/35</w:t>
              </w:r>
            </w:hyperlink>
          </w:p>
        </w:tc>
      </w:tr>
      <w:tr w:rsidR="000F072E" w:rsidRPr="000F072E" w14:paraId="13EC809A" w14:textId="77777777" w:rsidTr="00195967">
        <w:tc>
          <w:tcPr>
            <w:tcW w:w="229" w:type="pct"/>
          </w:tcPr>
          <w:p w14:paraId="13AFEF7F" w14:textId="77777777" w:rsidR="000F072E" w:rsidRPr="000F072E" w:rsidRDefault="000F072E" w:rsidP="000F072E">
            <w:pPr>
              <w:tabs>
                <w:tab w:val="clear" w:pos="567"/>
                <w:tab w:val="clear" w:pos="1134"/>
                <w:tab w:val="clear" w:pos="1701"/>
                <w:tab w:val="clear" w:pos="2268"/>
                <w:tab w:val="clear" w:pos="2835"/>
                <w:tab w:val="right" w:pos="9781"/>
              </w:tabs>
              <w:spacing w:after="120"/>
              <w:rPr>
                <w:szCs w:val="24"/>
              </w:rPr>
            </w:pPr>
            <w:r w:rsidRPr="000F072E">
              <w:rPr>
                <w:szCs w:val="24"/>
              </w:rPr>
              <w:t>9</w:t>
            </w:r>
          </w:p>
        </w:tc>
        <w:tc>
          <w:tcPr>
            <w:tcW w:w="3838" w:type="pct"/>
          </w:tcPr>
          <w:p w14:paraId="5F838EFC" w14:textId="77777777" w:rsidR="000F072E" w:rsidRPr="000F072E" w:rsidRDefault="000F072E" w:rsidP="00195967">
            <w:pPr>
              <w:tabs>
                <w:tab w:val="clear" w:pos="567"/>
                <w:tab w:val="clear" w:pos="1134"/>
                <w:tab w:val="clear" w:pos="1701"/>
                <w:tab w:val="clear" w:pos="2268"/>
                <w:tab w:val="clear" w:pos="2835"/>
                <w:tab w:val="right" w:pos="9781"/>
              </w:tabs>
              <w:spacing w:after="120"/>
              <w:rPr>
                <w:bCs/>
                <w:sz w:val="22"/>
                <w:szCs w:val="22"/>
              </w:rPr>
            </w:pPr>
            <w:r w:rsidRPr="000F072E">
              <w:rPr>
                <w:rFonts w:cs="Calibri"/>
                <w:bCs/>
                <w:color w:val="000000"/>
                <w:sz w:val="22"/>
                <w:szCs w:val="22"/>
                <w:lang w:eastAsia="en-GB"/>
              </w:rPr>
              <w:t xml:space="preserve">Draft four-year operational plan for the Union 2022-2025 </w:t>
            </w:r>
          </w:p>
        </w:tc>
        <w:tc>
          <w:tcPr>
            <w:tcW w:w="933" w:type="pct"/>
          </w:tcPr>
          <w:p w14:paraId="55114E0F" w14:textId="77777777" w:rsidR="000F072E" w:rsidRPr="008652EB" w:rsidRDefault="002E1817" w:rsidP="00195967">
            <w:pPr>
              <w:tabs>
                <w:tab w:val="clear" w:pos="567"/>
                <w:tab w:val="clear" w:pos="1134"/>
                <w:tab w:val="clear" w:pos="1701"/>
                <w:tab w:val="clear" w:pos="2268"/>
                <w:tab w:val="clear" w:pos="2835"/>
                <w:tab w:val="right" w:pos="9781"/>
              </w:tabs>
              <w:spacing w:after="120"/>
              <w:jc w:val="center"/>
              <w:rPr>
                <w:bCs/>
                <w:sz w:val="22"/>
                <w:szCs w:val="22"/>
              </w:rPr>
            </w:pPr>
            <w:hyperlink r:id="rId14" w:history="1">
              <w:r w:rsidR="000F072E" w:rsidRPr="008652EB">
                <w:rPr>
                  <w:bCs/>
                  <w:color w:val="0000FF"/>
                  <w:sz w:val="22"/>
                  <w:szCs w:val="22"/>
                  <w:u w:val="single"/>
                  <w:lang w:val="en-US"/>
                </w:rPr>
                <w:t>C21/28</w:t>
              </w:r>
            </w:hyperlink>
          </w:p>
        </w:tc>
      </w:tr>
      <w:tr w:rsidR="000F072E" w:rsidRPr="000F072E" w14:paraId="7E844659" w14:textId="77777777" w:rsidTr="00195967">
        <w:tc>
          <w:tcPr>
            <w:tcW w:w="229" w:type="pct"/>
          </w:tcPr>
          <w:p w14:paraId="730E3DAD" w14:textId="77777777" w:rsidR="000F072E" w:rsidRPr="000F072E" w:rsidRDefault="000F072E" w:rsidP="000F072E">
            <w:pPr>
              <w:tabs>
                <w:tab w:val="clear" w:pos="567"/>
                <w:tab w:val="clear" w:pos="1134"/>
                <w:tab w:val="clear" w:pos="1701"/>
                <w:tab w:val="clear" w:pos="2268"/>
                <w:tab w:val="clear" w:pos="2835"/>
                <w:tab w:val="right" w:pos="9781"/>
              </w:tabs>
              <w:spacing w:after="120"/>
              <w:rPr>
                <w:szCs w:val="24"/>
              </w:rPr>
            </w:pPr>
            <w:r w:rsidRPr="000F072E">
              <w:rPr>
                <w:szCs w:val="24"/>
              </w:rPr>
              <w:t>10</w:t>
            </w:r>
          </w:p>
        </w:tc>
        <w:tc>
          <w:tcPr>
            <w:tcW w:w="3838" w:type="pct"/>
          </w:tcPr>
          <w:p w14:paraId="04611CB9" w14:textId="77777777" w:rsidR="000F072E" w:rsidRPr="000F072E" w:rsidRDefault="000F072E" w:rsidP="00195967">
            <w:pPr>
              <w:tabs>
                <w:tab w:val="clear" w:pos="567"/>
                <w:tab w:val="clear" w:pos="1134"/>
                <w:tab w:val="clear" w:pos="1701"/>
                <w:tab w:val="clear" w:pos="2268"/>
                <w:tab w:val="clear" w:pos="2835"/>
                <w:tab w:val="right" w:pos="9781"/>
              </w:tabs>
              <w:spacing w:after="120"/>
              <w:rPr>
                <w:bCs/>
                <w:sz w:val="22"/>
                <w:szCs w:val="22"/>
              </w:rPr>
            </w:pPr>
            <w:r w:rsidRPr="000F072E">
              <w:rPr>
                <w:rFonts w:cs="Calibri"/>
                <w:bCs/>
                <w:color w:val="000000"/>
                <w:sz w:val="22"/>
                <w:szCs w:val="22"/>
                <w:lang w:eastAsia="en-GB"/>
              </w:rPr>
              <w:t>Elaboration of the strategic and financial plans for the Union for 2024-2027</w:t>
            </w:r>
          </w:p>
        </w:tc>
        <w:tc>
          <w:tcPr>
            <w:tcW w:w="933" w:type="pct"/>
          </w:tcPr>
          <w:p w14:paraId="1C9796E3" w14:textId="77777777" w:rsidR="000F072E" w:rsidRPr="008652EB" w:rsidRDefault="002E1817" w:rsidP="00195967">
            <w:pPr>
              <w:tabs>
                <w:tab w:val="clear" w:pos="567"/>
                <w:tab w:val="clear" w:pos="1134"/>
                <w:tab w:val="clear" w:pos="1701"/>
                <w:tab w:val="clear" w:pos="2268"/>
                <w:tab w:val="clear" w:pos="2835"/>
                <w:tab w:val="right" w:pos="9781"/>
              </w:tabs>
              <w:spacing w:after="120"/>
              <w:jc w:val="center"/>
              <w:rPr>
                <w:bCs/>
                <w:sz w:val="22"/>
                <w:szCs w:val="22"/>
              </w:rPr>
            </w:pPr>
            <w:hyperlink r:id="rId15" w:history="1">
              <w:r w:rsidR="000F072E" w:rsidRPr="008652EB">
                <w:rPr>
                  <w:bCs/>
                  <w:color w:val="0000FF"/>
                  <w:sz w:val="22"/>
                  <w:szCs w:val="22"/>
                  <w:u w:val="single"/>
                  <w:lang w:val="en-US"/>
                </w:rPr>
                <w:t>C21/64</w:t>
              </w:r>
            </w:hyperlink>
          </w:p>
        </w:tc>
      </w:tr>
      <w:tr w:rsidR="000F072E" w:rsidRPr="000F072E" w14:paraId="0476F728" w14:textId="77777777" w:rsidTr="00195967">
        <w:tc>
          <w:tcPr>
            <w:tcW w:w="229" w:type="pct"/>
          </w:tcPr>
          <w:p w14:paraId="338BB3E7" w14:textId="77777777" w:rsidR="000F072E" w:rsidRPr="000F072E" w:rsidRDefault="000F072E" w:rsidP="000F072E">
            <w:pPr>
              <w:tabs>
                <w:tab w:val="clear" w:pos="567"/>
                <w:tab w:val="clear" w:pos="1134"/>
                <w:tab w:val="clear" w:pos="1701"/>
                <w:tab w:val="clear" w:pos="2268"/>
                <w:tab w:val="clear" w:pos="2835"/>
                <w:tab w:val="right" w:pos="9781"/>
              </w:tabs>
              <w:spacing w:after="120"/>
              <w:rPr>
                <w:szCs w:val="24"/>
              </w:rPr>
            </w:pPr>
            <w:r w:rsidRPr="000F072E">
              <w:rPr>
                <w:szCs w:val="24"/>
              </w:rPr>
              <w:t>11</w:t>
            </w:r>
          </w:p>
        </w:tc>
        <w:tc>
          <w:tcPr>
            <w:tcW w:w="3838" w:type="pct"/>
          </w:tcPr>
          <w:p w14:paraId="11816A3B" w14:textId="77777777" w:rsidR="000F072E" w:rsidRPr="00BB7EE3" w:rsidRDefault="000F072E" w:rsidP="00195967">
            <w:pPr>
              <w:tabs>
                <w:tab w:val="clear" w:pos="567"/>
                <w:tab w:val="clear" w:pos="1134"/>
                <w:tab w:val="clear" w:pos="1701"/>
                <w:tab w:val="clear" w:pos="2268"/>
                <w:tab w:val="clear" w:pos="2835"/>
                <w:tab w:val="right" w:pos="9781"/>
              </w:tabs>
              <w:spacing w:after="120"/>
              <w:rPr>
                <w:bCs/>
                <w:spacing w:val="-2"/>
                <w:sz w:val="22"/>
                <w:szCs w:val="22"/>
              </w:rPr>
            </w:pPr>
            <w:r w:rsidRPr="00BB7EE3">
              <w:rPr>
                <w:rFonts w:cs="Calibri"/>
                <w:bCs/>
                <w:color w:val="000000"/>
                <w:spacing w:val="-2"/>
                <w:sz w:val="22"/>
                <w:szCs w:val="22"/>
                <w:lang w:eastAsia="en-GB"/>
              </w:rPr>
              <w:t>List of candidatures for chairmanships and vice-chairmanships of CWGs, EGs and IEGs</w:t>
            </w:r>
          </w:p>
        </w:tc>
        <w:tc>
          <w:tcPr>
            <w:tcW w:w="933" w:type="pct"/>
          </w:tcPr>
          <w:p w14:paraId="2CD50D96" w14:textId="77777777" w:rsidR="000F072E" w:rsidRPr="008652EB" w:rsidRDefault="002E1817" w:rsidP="00195967">
            <w:pPr>
              <w:tabs>
                <w:tab w:val="clear" w:pos="567"/>
                <w:tab w:val="clear" w:pos="1134"/>
                <w:tab w:val="clear" w:pos="1701"/>
                <w:tab w:val="clear" w:pos="2268"/>
                <w:tab w:val="clear" w:pos="2835"/>
                <w:tab w:val="right" w:pos="9781"/>
              </w:tabs>
              <w:spacing w:after="120"/>
              <w:jc w:val="center"/>
              <w:rPr>
                <w:bCs/>
                <w:sz w:val="22"/>
                <w:szCs w:val="22"/>
              </w:rPr>
            </w:pPr>
            <w:hyperlink r:id="rId16" w:history="1">
              <w:r w:rsidR="000F072E" w:rsidRPr="008652EB">
                <w:rPr>
                  <w:bCs/>
                  <w:color w:val="0000FF"/>
                  <w:sz w:val="22"/>
                  <w:szCs w:val="22"/>
                  <w:u w:val="single"/>
                  <w:lang w:val="en-US"/>
                </w:rPr>
                <w:t>C21/21+Add.1, 2</w:t>
              </w:r>
            </w:hyperlink>
          </w:p>
        </w:tc>
      </w:tr>
      <w:tr w:rsidR="000F072E" w:rsidRPr="000F072E" w14:paraId="4F0A5EDE" w14:textId="77777777" w:rsidTr="00195967">
        <w:tc>
          <w:tcPr>
            <w:tcW w:w="229" w:type="pct"/>
          </w:tcPr>
          <w:p w14:paraId="62F46DD4" w14:textId="77777777" w:rsidR="000F072E" w:rsidRPr="000F072E" w:rsidRDefault="000F072E" w:rsidP="000F072E">
            <w:pPr>
              <w:tabs>
                <w:tab w:val="clear" w:pos="567"/>
                <w:tab w:val="clear" w:pos="1134"/>
                <w:tab w:val="clear" w:pos="1701"/>
                <w:tab w:val="clear" w:pos="2268"/>
                <w:tab w:val="clear" w:pos="2835"/>
                <w:tab w:val="left" w:pos="794"/>
                <w:tab w:val="left" w:pos="1191"/>
                <w:tab w:val="left" w:pos="1588"/>
                <w:tab w:val="left" w:pos="1985"/>
              </w:tabs>
              <w:spacing w:before="160" w:line="280" w:lineRule="exact"/>
              <w:jc w:val="both"/>
              <w:rPr>
                <w:rFonts w:eastAsia="MS Mincho" w:cs="Calibri"/>
                <w:b/>
                <w:sz w:val="22"/>
                <w:szCs w:val="22"/>
                <w:lang w:val="en-US"/>
              </w:rPr>
            </w:pPr>
            <w:r w:rsidRPr="000F072E">
              <w:rPr>
                <w:rFonts w:eastAsia="MS Mincho" w:cs="Calibri"/>
                <w:sz w:val="22"/>
                <w:szCs w:val="22"/>
                <w:lang w:val="en-US"/>
              </w:rPr>
              <w:t>12</w:t>
            </w:r>
          </w:p>
        </w:tc>
        <w:tc>
          <w:tcPr>
            <w:tcW w:w="3838" w:type="pct"/>
          </w:tcPr>
          <w:p w14:paraId="562655FA" w14:textId="77777777" w:rsidR="000F072E" w:rsidRPr="000F072E" w:rsidRDefault="000F072E" w:rsidP="00195967">
            <w:pPr>
              <w:tabs>
                <w:tab w:val="clear" w:pos="567"/>
                <w:tab w:val="clear" w:pos="1134"/>
                <w:tab w:val="clear" w:pos="1701"/>
                <w:tab w:val="clear" w:pos="2268"/>
                <w:tab w:val="clear" w:pos="2835"/>
                <w:tab w:val="left" w:pos="794"/>
                <w:tab w:val="left" w:pos="1191"/>
                <w:tab w:val="left" w:pos="1588"/>
                <w:tab w:val="left" w:pos="1985"/>
              </w:tabs>
              <w:spacing w:after="120" w:line="280" w:lineRule="exact"/>
              <w:jc w:val="both"/>
              <w:rPr>
                <w:rFonts w:eastAsia="MS Mincho" w:cs="Calibri"/>
                <w:bCs/>
                <w:sz w:val="22"/>
                <w:szCs w:val="22"/>
                <w:lang w:eastAsia="en-GB"/>
              </w:rPr>
            </w:pPr>
            <w:r w:rsidRPr="000F072E">
              <w:rPr>
                <w:rFonts w:eastAsia="MS Mincho" w:cs="Calibri"/>
                <w:sz w:val="22"/>
                <w:szCs w:val="22"/>
                <w:lang w:val="en-US" w:eastAsia="en-GB"/>
              </w:rPr>
              <w:t xml:space="preserve">Preparations for WTDC-21 </w:t>
            </w:r>
          </w:p>
        </w:tc>
        <w:tc>
          <w:tcPr>
            <w:tcW w:w="933" w:type="pct"/>
          </w:tcPr>
          <w:p w14:paraId="17BD2A3F" w14:textId="77777777" w:rsidR="000F072E" w:rsidRPr="008652EB" w:rsidRDefault="002E1817" w:rsidP="00195967">
            <w:pPr>
              <w:tabs>
                <w:tab w:val="clear" w:pos="567"/>
                <w:tab w:val="clear" w:pos="1134"/>
                <w:tab w:val="clear" w:pos="1701"/>
                <w:tab w:val="clear" w:pos="2268"/>
                <w:tab w:val="clear" w:pos="2835"/>
                <w:tab w:val="left" w:pos="794"/>
                <w:tab w:val="left" w:pos="1191"/>
                <w:tab w:val="left" w:pos="1588"/>
                <w:tab w:val="left" w:pos="1985"/>
              </w:tabs>
              <w:spacing w:after="120"/>
              <w:jc w:val="center"/>
              <w:rPr>
                <w:rFonts w:eastAsia="MS Mincho" w:cs="Calibri"/>
                <w:bCs/>
                <w:sz w:val="22"/>
                <w:szCs w:val="22"/>
                <w:lang w:val="en-US"/>
              </w:rPr>
            </w:pPr>
            <w:hyperlink r:id="rId17" w:history="1">
              <w:r w:rsidR="000F072E" w:rsidRPr="008652EB">
                <w:rPr>
                  <w:rFonts w:eastAsia="MS Mincho" w:cs="Calibri"/>
                  <w:bCs/>
                  <w:color w:val="0000FF"/>
                  <w:sz w:val="22"/>
                  <w:szCs w:val="22"/>
                  <w:u w:val="single"/>
                  <w:lang w:val="en-US"/>
                </w:rPr>
                <w:t>C21/30(Corr.1)</w:t>
              </w:r>
            </w:hyperlink>
            <w:r w:rsidR="000F072E" w:rsidRPr="008652EB">
              <w:rPr>
                <w:rFonts w:eastAsia="MS Mincho" w:cs="Calibri"/>
                <w:bCs/>
                <w:color w:val="0000FF"/>
                <w:sz w:val="22"/>
                <w:szCs w:val="22"/>
                <w:lang w:val="en-US"/>
              </w:rPr>
              <w:t>,</w:t>
            </w:r>
            <w:r w:rsidR="000F072E" w:rsidRPr="008652EB">
              <w:rPr>
                <w:rFonts w:eastAsia="MS Mincho" w:cs="Calibri"/>
                <w:bCs/>
                <w:sz w:val="22"/>
                <w:szCs w:val="22"/>
                <w:lang w:val="en-US"/>
              </w:rPr>
              <w:br/>
            </w:r>
            <w:hyperlink r:id="rId18" w:history="1">
              <w:r w:rsidR="000F072E" w:rsidRPr="008652EB">
                <w:rPr>
                  <w:rFonts w:eastAsia="MS Mincho" w:cs="Calibri"/>
                  <w:bCs/>
                  <w:color w:val="0000FF"/>
                  <w:sz w:val="22"/>
                  <w:szCs w:val="22"/>
                  <w:u w:val="single"/>
                  <w:lang w:val="en-US"/>
                </w:rPr>
                <w:t>C21/76</w:t>
              </w:r>
            </w:hyperlink>
            <w:r w:rsidR="000F072E" w:rsidRPr="008652EB">
              <w:rPr>
                <w:rFonts w:eastAsia="MS Mincho" w:cs="Calibri"/>
                <w:bCs/>
                <w:color w:val="0000FF"/>
                <w:sz w:val="22"/>
                <w:szCs w:val="22"/>
                <w:lang w:val="en-US"/>
              </w:rPr>
              <w:t>,</w:t>
            </w:r>
            <w:r w:rsidR="000F072E" w:rsidRPr="008652EB">
              <w:rPr>
                <w:rFonts w:eastAsia="MS Mincho" w:cs="Calibri"/>
                <w:bCs/>
                <w:color w:val="0000FF"/>
                <w:sz w:val="22"/>
                <w:szCs w:val="22"/>
                <w:u w:val="single"/>
                <w:lang w:val="en-US"/>
              </w:rPr>
              <w:br/>
            </w:r>
            <w:hyperlink r:id="rId19" w:history="1">
              <w:r w:rsidR="000F072E" w:rsidRPr="008652EB">
                <w:rPr>
                  <w:rFonts w:eastAsia="MS Mincho" w:cs="Calibri"/>
                  <w:bCs/>
                  <w:color w:val="0000FF"/>
                  <w:sz w:val="22"/>
                  <w:szCs w:val="22"/>
                  <w:u w:val="single"/>
                  <w:lang w:val="en-US" w:eastAsia="en-GB"/>
                </w:rPr>
                <w:t>C21/83</w:t>
              </w:r>
            </w:hyperlink>
          </w:p>
        </w:tc>
      </w:tr>
      <w:tr w:rsidR="000F072E" w:rsidRPr="000F072E" w14:paraId="724D2AB9" w14:textId="77777777" w:rsidTr="00195967">
        <w:tc>
          <w:tcPr>
            <w:tcW w:w="229" w:type="pct"/>
          </w:tcPr>
          <w:p w14:paraId="5BE65C63" w14:textId="77777777" w:rsidR="000F072E" w:rsidRPr="000F072E" w:rsidRDefault="000F072E" w:rsidP="000F072E">
            <w:pPr>
              <w:tabs>
                <w:tab w:val="clear" w:pos="567"/>
                <w:tab w:val="clear" w:pos="1134"/>
                <w:tab w:val="clear" w:pos="1701"/>
                <w:tab w:val="clear" w:pos="2268"/>
                <w:tab w:val="clear" w:pos="2835"/>
                <w:tab w:val="right" w:pos="9781"/>
              </w:tabs>
              <w:spacing w:after="120"/>
              <w:rPr>
                <w:szCs w:val="24"/>
              </w:rPr>
            </w:pPr>
            <w:r w:rsidRPr="000F072E">
              <w:rPr>
                <w:szCs w:val="24"/>
              </w:rPr>
              <w:t>13</w:t>
            </w:r>
          </w:p>
        </w:tc>
        <w:tc>
          <w:tcPr>
            <w:tcW w:w="3838" w:type="pct"/>
            <w:vAlign w:val="center"/>
          </w:tcPr>
          <w:p w14:paraId="2F7337D4" w14:textId="77777777" w:rsidR="000F072E" w:rsidRPr="000F072E" w:rsidRDefault="000F072E" w:rsidP="00195967">
            <w:pPr>
              <w:tabs>
                <w:tab w:val="clear" w:pos="567"/>
                <w:tab w:val="clear" w:pos="1134"/>
                <w:tab w:val="clear" w:pos="1701"/>
                <w:tab w:val="clear" w:pos="2268"/>
                <w:tab w:val="clear" w:pos="2835"/>
                <w:tab w:val="right" w:pos="9781"/>
              </w:tabs>
              <w:spacing w:after="120"/>
              <w:rPr>
                <w:bCs/>
                <w:sz w:val="22"/>
                <w:szCs w:val="22"/>
              </w:rPr>
            </w:pPr>
            <w:r w:rsidRPr="000F072E">
              <w:rPr>
                <w:rFonts w:cs="Calibri"/>
                <w:bCs/>
                <w:color w:val="000000"/>
                <w:sz w:val="22"/>
                <w:szCs w:val="22"/>
                <w:lang w:eastAsia="en-GB"/>
              </w:rPr>
              <w:t xml:space="preserve">Preparations for WTPF-21 </w:t>
            </w:r>
          </w:p>
        </w:tc>
        <w:tc>
          <w:tcPr>
            <w:tcW w:w="933" w:type="pct"/>
          </w:tcPr>
          <w:p w14:paraId="72318F23" w14:textId="77777777" w:rsidR="000F072E" w:rsidRPr="008652EB" w:rsidRDefault="002E1817" w:rsidP="00195967">
            <w:pPr>
              <w:tabs>
                <w:tab w:val="clear" w:pos="567"/>
                <w:tab w:val="clear" w:pos="1134"/>
                <w:tab w:val="clear" w:pos="1701"/>
                <w:tab w:val="clear" w:pos="2268"/>
                <w:tab w:val="clear" w:pos="2835"/>
                <w:tab w:val="right" w:pos="9781"/>
              </w:tabs>
              <w:spacing w:after="120"/>
              <w:jc w:val="center"/>
              <w:rPr>
                <w:bCs/>
                <w:sz w:val="22"/>
                <w:szCs w:val="22"/>
              </w:rPr>
            </w:pPr>
            <w:hyperlink r:id="rId20" w:history="1">
              <w:r w:rsidR="000F072E" w:rsidRPr="008652EB">
                <w:rPr>
                  <w:bCs/>
                  <w:color w:val="0000FF"/>
                  <w:sz w:val="22"/>
                  <w:szCs w:val="22"/>
                  <w:u w:val="single"/>
                  <w:lang w:val="en-US"/>
                </w:rPr>
                <w:t>C21/5</w:t>
              </w:r>
            </w:hyperlink>
          </w:p>
        </w:tc>
      </w:tr>
      <w:tr w:rsidR="000F072E" w:rsidRPr="000F072E" w14:paraId="30919339" w14:textId="77777777" w:rsidTr="00195967">
        <w:tc>
          <w:tcPr>
            <w:tcW w:w="229" w:type="pct"/>
          </w:tcPr>
          <w:p w14:paraId="156CE289" w14:textId="77777777" w:rsidR="000F072E" w:rsidRPr="000F072E" w:rsidRDefault="000F072E" w:rsidP="000F072E">
            <w:pPr>
              <w:tabs>
                <w:tab w:val="clear" w:pos="567"/>
                <w:tab w:val="clear" w:pos="1134"/>
                <w:tab w:val="clear" w:pos="1701"/>
                <w:tab w:val="clear" w:pos="2268"/>
                <w:tab w:val="clear" w:pos="2835"/>
                <w:tab w:val="left" w:pos="794"/>
                <w:tab w:val="left" w:pos="1191"/>
                <w:tab w:val="left" w:pos="1588"/>
                <w:tab w:val="left" w:pos="1985"/>
              </w:tabs>
              <w:spacing w:before="160"/>
              <w:jc w:val="both"/>
              <w:rPr>
                <w:rFonts w:eastAsia="MS Mincho" w:cs="Calibri"/>
                <w:b/>
                <w:sz w:val="22"/>
                <w:szCs w:val="22"/>
                <w:lang w:val="en-US"/>
              </w:rPr>
            </w:pPr>
            <w:r w:rsidRPr="000F072E">
              <w:rPr>
                <w:rFonts w:eastAsia="MS Mincho" w:cs="Calibri"/>
                <w:sz w:val="22"/>
                <w:szCs w:val="22"/>
                <w:lang w:val="en-US"/>
              </w:rPr>
              <w:t>14</w:t>
            </w:r>
          </w:p>
        </w:tc>
        <w:tc>
          <w:tcPr>
            <w:tcW w:w="3838" w:type="pct"/>
          </w:tcPr>
          <w:p w14:paraId="0D3B67D5" w14:textId="77777777" w:rsidR="000F072E" w:rsidRPr="000F072E" w:rsidRDefault="000F072E" w:rsidP="00195967">
            <w:pPr>
              <w:tabs>
                <w:tab w:val="clear" w:pos="567"/>
                <w:tab w:val="clear" w:pos="1134"/>
                <w:tab w:val="clear" w:pos="1701"/>
                <w:tab w:val="clear" w:pos="2268"/>
                <w:tab w:val="clear" w:pos="2835"/>
                <w:tab w:val="left" w:pos="794"/>
                <w:tab w:val="left" w:pos="1191"/>
                <w:tab w:val="left" w:pos="1588"/>
                <w:tab w:val="left" w:pos="1985"/>
              </w:tabs>
              <w:spacing w:after="120"/>
              <w:jc w:val="both"/>
              <w:rPr>
                <w:rFonts w:eastAsia="MS Mincho" w:cs="Calibri"/>
                <w:b/>
                <w:bCs/>
                <w:sz w:val="22"/>
                <w:szCs w:val="22"/>
                <w:lang w:val="en-US"/>
              </w:rPr>
            </w:pPr>
            <w:r w:rsidRPr="000F072E">
              <w:rPr>
                <w:rFonts w:cs="Calibri"/>
                <w:bCs/>
                <w:color w:val="000000"/>
                <w:sz w:val="22"/>
                <w:szCs w:val="22"/>
                <w:lang w:val="en-US" w:eastAsia="en-GB"/>
              </w:rPr>
              <w:t xml:space="preserve">Preparations for WTSA-20 </w:t>
            </w:r>
          </w:p>
        </w:tc>
        <w:tc>
          <w:tcPr>
            <w:tcW w:w="933" w:type="pct"/>
          </w:tcPr>
          <w:p w14:paraId="3B0B037D" w14:textId="77777777" w:rsidR="000F072E" w:rsidRPr="008652EB" w:rsidRDefault="002E1817" w:rsidP="00195967">
            <w:pPr>
              <w:tabs>
                <w:tab w:val="clear" w:pos="567"/>
                <w:tab w:val="clear" w:pos="1134"/>
                <w:tab w:val="clear" w:pos="1701"/>
                <w:tab w:val="clear" w:pos="2268"/>
                <w:tab w:val="clear" w:pos="2835"/>
                <w:tab w:val="left" w:pos="794"/>
                <w:tab w:val="left" w:pos="1191"/>
                <w:tab w:val="left" w:pos="1588"/>
                <w:tab w:val="left" w:pos="1985"/>
              </w:tabs>
              <w:spacing w:after="120"/>
              <w:jc w:val="center"/>
              <w:rPr>
                <w:rFonts w:eastAsia="MS Mincho" w:cs="Calibri"/>
                <w:bCs/>
                <w:sz w:val="22"/>
                <w:szCs w:val="22"/>
                <w:lang w:val="en-US"/>
              </w:rPr>
            </w:pPr>
            <w:hyperlink r:id="rId21" w:history="1">
              <w:r w:rsidR="000F072E" w:rsidRPr="008652EB">
                <w:rPr>
                  <w:rFonts w:eastAsia="MS Mincho" w:cs="Calibri"/>
                  <w:bCs/>
                  <w:color w:val="0000FF"/>
                  <w:sz w:val="22"/>
                  <w:szCs w:val="22"/>
                  <w:u w:val="single"/>
                  <w:lang w:val="en-US"/>
                </w:rPr>
                <w:t>C21/24</w:t>
              </w:r>
            </w:hyperlink>
            <w:r w:rsidR="000F072E" w:rsidRPr="008652EB">
              <w:rPr>
                <w:rFonts w:eastAsia="MS Mincho" w:cs="Calibri"/>
                <w:bCs/>
                <w:color w:val="0000FF"/>
                <w:sz w:val="22"/>
                <w:szCs w:val="22"/>
                <w:lang w:val="en-US"/>
              </w:rPr>
              <w:t>,</w:t>
            </w:r>
            <w:r w:rsidR="000F072E" w:rsidRPr="008652EB">
              <w:rPr>
                <w:rFonts w:eastAsia="MS Mincho" w:cs="Calibri"/>
                <w:bCs/>
                <w:color w:val="0000FF"/>
                <w:sz w:val="22"/>
                <w:szCs w:val="22"/>
                <w:u w:val="single"/>
                <w:lang w:val="en-US"/>
              </w:rPr>
              <w:br/>
            </w:r>
            <w:hyperlink r:id="rId22" w:history="1">
              <w:r w:rsidR="000F072E" w:rsidRPr="008652EB">
                <w:rPr>
                  <w:rFonts w:eastAsia="MS Mincho" w:cs="Calibri"/>
                  <w:bCs/>
                  <w:color w:val="0000FF"/>
                  <w:sz w:val="22"/>
                  <w:szCs w:val="22"/>
                  <w:u w:val="single"/>
                  <w:lang w:val="en-US"/>
                </w:rPr>
                <w:t>C21/78</w:t>
              </w:r>
            </w:hyperlink>
          </w:p>
        </w:tc>
      </w:tr>
    </w:tbl>
    <w:p w14:paraId="6841E3A4" w14:textId="5C0C4BC4" w:rsidR="000F072E" w:rsidRPr="000F072E" w:rsidRDefault="000F072E" w:rsidP="002E1817">
      <w:pPr>
        <w:tabs>
          <w:tab w:val="clear" w:pos="567"/>
          <w:tab w:val="clear" w:pos="1134"/>
          <w:tab w:val="clear" w:pos="1701"/>
          <w:tab w:val="clear" w:pos="2268"/>
          <w:tab w:val="clear" w:pos="2835"/>
        </w:tabs>
        <w:overflowPunct/>
        <w:autoSpaceDE/>
        <w:autoSpaceDN/>
        <w:adjustRightInd/>
        <w:spacing w:before="0"/>
        <w:jc w:val="both"/>
        <w:textAlignment w:val="auto"/>
        <w:rPr>
          <w:rFonts w:eastAsia="MS Mincho" w:cs="Calibri"/>
          <w:b/>
          <w:bCs/>
          <w:sz w:val="26"/>
          <w:szCs w:val="26"/>
          <w:lang w:val="en-US"/>
        </w:rPr>
      </w:pPr>
      <w:r w:rsidRPr="000F072E">
        <w:rPr>
          <w:rFonts w:eastAsia="MS Mincho" w:cs="Calibri"/>
          <w:sz w:val="22"/>
          <w:szCs w:val="22"/>
          <w:lang w:val="en-US"/>
        </w:rPr>
        <w:br w:type="page"/>
      </w:r>
      <w:r w:rsidRPr="000F072E">
        <w:rPr>
          <w:rFonts w:eastAsia="MS Mincho" w:cs="Calibri"/>
          <w:b/>
          <w:bCs/>
          <w:sz w:val="26"/>
          <w:szCs w:val="26"/>
          <w:lang w:val="en-US"/>
        </w:rPr>
        <w:lastRenderedPageBreak/>
        <w:t>1</w:t>
      </w:r>
      <w:r w:rsidRPr="000F072E">
        <w:rPr>
          <w:rFonts w:eastAsia="MS Mincho" w:cs="Calibri"/>
          <w:b/>
          <w:bCs/>
          <w:sz w:val="26"/>
          <w:szCs w:val="26"/>
          <w:lang w:val="en-US"/>
        </w:rPr>
        <w:tab/>
        <w:t>Opening of the third virtual consultation of councillors</w:t>
      </w:r>
    </w:p>
    <w:p w14:paraId="42C6F520" w14:textId="6DB9C409" w:rsidR="000F072E" w:rsidRDefault="000F072E" w:rsidP="00055BE7">
      <w:pPr>
        <w:tabs>
          <w:tab w:val="clear" w:pos="567"/>
          <w:tab w:val="clear" w:pos="1134"/>
          <w:tab w:val="clear" w:pos="1701"/>
          <w:tab w:val="clear" w:pos="2268"/>
          <w:tab w:val="clear" w:pos="2835"/>
        </w:tabs>
        <w:spacing w:after="120"/>
        <w:rPr>
          <w:rFonts w:eastAsia="MS Mincho" w:cs="Calibri"/>
          <w:sz w:val="22"/>
          <w:szCs w:val="22"/>
          <w:lang w:val="en-US"/>
        </w:rPr>
      </w:pPr>
      <w:r w:rsidRPr="000F072E">
        <w:rPr>
          <w:rFonts w:cs="Calibri"/>
          <w:sz w:val="22"/>
          <w:szCs w:val="22"/>
          <w:lang w:val="en-US" w:eastAsia="en-GB"/>
        </w:rPr>
        <w:t>1.1</w:t>
      </w:r>
      <w:r w:rsidRPr="000F072E">
        <w:rPr>
          <w:rFonts w:cs="Calibri"/>
          <w:sz w:val="22"/>
          <w:szCs w:val="22"/>
          <w:lang w:val="en-US" w:eastAsia="en-GB"/>
        </w:rPr>
        <w:tab/>
        <w:t>The Secretary-General declared the third virtual consultation of councillors (</w:t>
      </w:r>
      <w:r w:rsidR="00055B03">
        <w:rPr>
          <w:rFonts w:cs="Calibri"/>
          <w:sz w:val="22"/>
          <w:szCs w:val="22"/>
          <w:lang w:val="en-US" w:eastAsia="en-GB"/>
        </w:rPr>
        <w:t>C21/VCC-1</w:t>
      </w:r>
      <w:r w:rsidRPr="000F072E">
        <w:rPr>
          <w:rFonts w:cs="Calibri"/>
          <w:sz w:val="22"/>
          <w:szCs w:val="22"/>
          <w:lang w:val="en-US" w:eastAsia="en-GB"/>
        </w:rPr>
        <w:t xml:space="preserve">) open and welcomed all delegates. He delivered the address available at: </w:t>
      </w:r>
      <w:hyperlink r:id="rId23" w:history="1">
        <w:r w:rsidR="00055BE7" w:rsidRPr="002A5C53">
          <w:rPr>
            <w:rStyle w:val="Hyperlink"/>
            <w:rFonts w:eastAsia="MS Mincho" w:cs="Calibri"/>
            <w:sz w:val="22"/>
            <w:szCs w:val="22"/>
            <w:lang w:val="en-US"/>
          </w:rPr>
          <w:t>https://www.itu.int/en/council/Documents/2021/VCC1-SG-opening-speech.pdf</w:t>
        </w:r>
      </w:hyperlink>
    </w:p>
    <w:p w14:paraId="65B6B1B4" w14:textId="77777777" w:rsidR="000F072E" w:rsidRPr="000F072E" w:rsidRDefault="000F072E" w:rsidP="007545D7">
      <w:pPr>
        <w:tabs>
          <w:tab w:val="clear" w:pos="567"/>
          <w:tab w:val="clear" w:pos="1134"/>
          <w:tab w:val="clear" w:pos="1701"/>
          <w:tab w:val="clear" w:pos="2268"/>
          <w:tab w:val="clear" w:pos="2835"/>
        </w:tabs>
        <w:snapToGrid w:val="0"/>
        <w:spacing w:before="360" w:after="120"/>
        <w:jc w:val="both"/>
        <w:rPr>
          <w:rFonts w:eastAsia="Calibri" w:cs="Arial"/>
          <w:b/>
          <w:bCs/>
          <w:i/>
          <w:iCs/>
          <w:sz w:val="26"/>
          <w:szCs w:val="26"/>
          <w:lang w:val="en-US"/>
        </w:rPr>
      </w:pPr>
      <w:r w:rsidRPr="000F072E">
        <w:rPr>
          <w:rFonts w:eastAsia="MS Mincho" w:cs="Calibri"/>
          <w:b/>
          <w:bCs/>
          <w:sz w:val="28"/>
          <w:szCs w:val="28"/>
          <w:lang w:val="en-US"/>
        </w:rPr>
        <w:t>2</w:t>
      </w:r>
      <w:r w:rsidRPr="000F072E">
        <w:rPr>
          <w:rFonts w:eastAsia="MS Mincho" w:cs="Calibri"/>
          <w:b/>
          <w:bCs/>
          <w:i/>
          <w:iCs/>
          <w:sz w:val="28"/>
          <w:szCs w:val="28"/>
          <w:lang w:val="en-US"/>
        </w:rPr>
        <w:tab/>
      </w:r>
      <w:r w:rsidRPr="000F072E">
        <w:rPr>
          <w:rFonts w:cs="Calibri"/>
          <w:b/>
          <w:bCs/>
          <w:sz w:val="26"/>
          <w:szCs w:val="26"/>
          <w:lang w:val="en-US" w:eastAsia="en-GB"/>
        </w:rPr>
        <w:t xml:space="preserve">Nomination of the chairman of the virtual consultation </w:t>
      </w:r>
    </w:p>
    <w:p w14:paraId="2CCC2181" w14:textId="40529C5F" w:rsidR="000F072E" w:rsidRPr="000F072E" w:rsidRDefault="000F072E" w:rsidP="007545D7">
      <w:pPr>
        <w:tabs>
          <w:tab w:val="clear" w:pos="567"/>
          <w:tab w:val="clear" w:pos="1134"/>
          <w:tab w:val="clear" w:pos="1701"/>
          <w:tab w:val="clear" w:pos="2268"/>
          <w:tab w:val="clear" w:pos="2835"/>
        </w:tabs>
        <w:spacing w:after="120"/>
        <w:jc w:val="both"/>
        <w:rPr>
          <w:rFonts w:cs="Calibri"/>
          <w:sz w:val="22"/>
          <w:szCs w:val="22"/>
          <w:lang w:val="en-US" w:eastAsia="en-GB"/>
        </w:rPr>
      </w:pPr>
      <w:r w:rsidRPr="000F072E">
        <w:rPr>
          <w:rFonts w:cs="Calibri"/>
          <w:sz w:val="22"/>
          <w:szCs w:val="22"/>
          <w:lang w:val="en-US" w:eastAsia="en-GB"/>
        </w:rPr>
        <w:t>2.1</w:t>
      </w:r>
      <w:r w:rsidRPr="000F072E">
        <w:rPr>
          <w:rFonts w:cs="Calibri"/>
          <w:sz w:val="22"/>
          <w:szCs w:val="22"/>
          <w:lang w:val="en-US" w:eastAsia="en-GB"/>
        </w:rPr>
        <w:tab/>
      </w:r>
      <w:r w:rsidRPr="000F072E">
        <w:rPr>
          <w:rFonts w:cs="Calibri"/>
          <w:spacing w:val="-2"/>
          <w:sz w:val="22"/>
          <w:szCs w:val="22"/>
          <w:lang w:val="en-US" w:eastAsia="en-GB"/>
        </w:rPr>
        <w:t>The Secretary-General invited the meeting to approve the nomination of Mr Saif</w:t>
      </w:r>
      <w:r w:rsidRPr="000F072E">
        <w:rPr>
          <w:rFonts w:eastAsia="MS Mincho" w:cs="Calibri"/>
          <w:spacing w:val="-2"/>
          <w:sz w:val="22"/>
          <w:szCs w:val="22"/>
          <w:lang w:val="en-US"/>
        </w:rPr>
        <w:t xml:space="preserve"> B</w:t>
      </w:r>
      <w:r w:rsidRPr="000F072E">
        <w:rPr>
          <w:rFonts w:cs="Calibri"/>
          <w:spacing w:val="-2"/>
          <w:sz w:val="22"/>
          <w:szCs w:val="22"/>
          <w:lang w:val="en-US" w:eastAsia="en-GB"/>
        </w:rPr>
        <w:t xml:space="preserve">in Ghelaita (United Arab Emirates), </w:t>
      </w:r>
      <w:r w:rsidRPr="000F072E">
        <w:rPr>
          <w:rFonts w:cs="Calibri"/>
          <w:sz w:val="22"/>
          <w:szCs w:val="22"/>
          <w:lang w:val="en-US" w:eastAsia="en-GB"/>
        </w:rPr>
        <w:t xml:space="preserve">Vice-Chairman of the Council, as chairman of </w:t>
      </w:r>
      <w:r w:rsidR="008A0925">
        <w:rPr>
          <w:rFonts w:cs="Calibri"/>
          <w:sz w:val="22"/>
          <w:szCs w:val="22"/>
          <w:lang w:val="en-US" w:eastAsia="en-GB"/>
        </w:rPr>
        <w:t>C21/VCC-1</w:t>
      </w:r>
      <w:r w:rsidRPr="000F072E">
        <w:rPr>
          <w:rFonts w:cs="Calibri"/>
          <w:sz w:val="22"/>
          <w:szCs w:val="22"/>
          <w:lang w:val="en-US" w:eastAsia="en-GB"/>
        </w:rPr>
        <w:t>.</w:t>
      </w:r>
    </w:p>
    <w:p w14:paraId="2E2E26E9" w14:textId="77777777" w:rsidR="000F072E" w:rsidRPr="000F072E" w:rsidRDefault="000F072E" w:rsidP="007545D7">
      <w:pPr>
        <w:tabs>
          <w:tab w:val="clear" w:pos="567"/>
          <w:tab w:val="clear" w:pos="1134"/>
          <w:tab w:val="clear" w:pos="1701"/>
          <w:tab w:val="clear" w:pos="2268"/>
          <w:tab w:val="clear" w:pos="2835"/>
        </w:tabs>
        <w:spacing w:after="120"/>
        <w:jc w:val="both"/>
        <w:rPr>
          <w:rFonts w:cs="Calibri"/>
          <w:sz w:val="22"/>
          <w:szCs w:val="22"/>
          <w:lang w:val="en-US" w:eastAsia="en-GB"/>
        </w:rPr>
      </w:pPr>
      <w:r w:rsidRPr="000F072E">
        <w:rPr>
          <w:rFonts w:cs="Calibri"/>
          <w:sz w:val="22"/>
          <w:szCs w:val="22"/>
          <w:lang w:val="en-US" w:eastAsia="en-GB"/>
        </w:rPr>
        <w:t>2.2</w:t>
      </w:r>
      <w:r w:rsidRPr="000F072E">
        <w:rPr>
          <w:rFonts w:cs="Calibri"/>
          <w:sz w:val="22"/>
          <w:szCs w:val="22"/>
          <w:lang w:val="en-US" w:eastAsia="en-GB"/>
        </w:rPr>
        <w:tab/>
        <w:t>The nomination of Mr Saif</w:t>
      </w:r>
      <w:r w:rsidRPr="000F072E">
        <w:rPr>
          <w:rFonts w:eastAsia="MS Mincho" w:cs="Calibri"/>
          <w:sz w:val="22"/>
          <w:szCs w:val="22"/>
          <w:lang w:val="en-US"/>
        </w:rPr>
        <w:t xml:space="preserve"> B</w:t>
      </w:r>
      <w:r w:rsidRPr="000F072E">
        <w:rPr>
          <w:rFonts w:cs="Calibri"/>
          <w:sz w:val="22"/>
          <w:szCs w:val="22"/>
          <w:lang w:val="en-US" w:eastAsia="en-GB"/>
        </w:rPr>
        <w:t xml:space="preserve">in Ghelaita was </w:t>
      </w:r>
      <w:r w:rsidRPr="000F072E">
        <w:rPr>
          <w:rFonts w:cs="Calibri"/>
          <w:b/>
          <w:bCs/>
          <w:sz w:val="22"/>
          <w:szCs w:val="22"/>
          <w:lang w:val="en-US" w:eastAsia="en-GB"/>
        </w:rPr>
        <w:t>approved</w:t>
      </w:r>
      <w:r w:rsidRPr="000F072E">
        <w:rPr>
          <w:rFonts w:cs="Calibri"/>
          <w:sz w:val="22"/>
          <w:szCs w:val="22"/>
          <w:lang w:val="en-US" w:eastAsia="en-GB"/>
        </w:rPr>
        <w:t>.</w:t>
      </w:r>
    </w:p>
    <w:p w14:paraId="3B977257" w14:textId="77777777" w:rsidR="000F072E" w:rsidRPr="00DB050C" w:rsidRDefault="000F072E" w:rsidP="007545D7">
      <w:pPr>
        <w:tabs>
          <w:tab w:val="clear" w:pos="567"/>
          <w:tab w:val="clear" w:pos="1134"/>
          <w:tab w:val="clear" w:pos="1701"/>
          <w:tab w:val="clear" w:pos="2268"/>
          <w:tab w:val="clear" w:pos="2835"/>
        </w:tabs>
        <w:snapToGrid w:val="0"/>
        <w:spacing w:before="360" w:after="120"/>
        <w:jc w:val="both"/>
        <w:rPr>
          <w:rFonts w:eastAsia="Calibri" w:cs="Arial"/>
          <w:b/>
          <w:bCs/>
          <w:sz w:val="26"/>
          <w:szCs w:val="26"/>
          <w:lang w:val="en-US"/>
        </w:rPr>
      </w:pPr>
      <w:r w:rsidRPr="000F072E">
        <w:rPr>
          <w:rFonts w:eastAsia="MS Mincho" w:cs="Calibri"/>
          <w:b/>
          <w:bCs/>
          <w:sz w:val="26"/>
          <w:szCs w:val="26"/>
          <w:lang w:val="en-US"/>
        </w:rPr>
        <w:t>3</w:t>
      </w:r>
      <w:r w:rsidRPr="000F072E">
        <w:rPr>
          <w:rFonts w:eastAsia="MS Mincho" w:cs="Calibri"/>
          <w:b/>
          <w:bCs/>
          <w:i/>
          <w:iCs/>
          <w:sz w:val="26"/>
          <w:szCs w:val="26"/>
          <w:lang w:val="en-US"/>
        </w:rPr>
        <w:tab/>
      </w:r>
      <w:r w:rsidRPr="000F072E">
        <w:rPr>
          <w:rFonts w:eastAsia="MS Mincho" w:cs="Calibri"/>
          <w:b/>
          <w:bCs/>
          <w:sz w:val="26"/>
          <w:szCs w:val="26"/>
          <w:lang w:val="en-US"/>
        </w:rPr>
        <w:t>Opening remarks by the Chairman</w:t>
      </w:r>
    </w:p>
    <w:p w14:paraId="3C0A4833" w14:textId="762A071A" w:rsidR="000F072E" w:rsidRDefault="000F072E" w:rsidP="008E3AE4">
      <w:pPr>
        <w:tabs>
          <w:tab w:val="clear" w:pos="567"/>
          <w:tab w:val="clear" w:pos="1134"/>
          <w:tab w:val="clear" w:pos="1701"/>
          <w:tab w:val="clear" w:pos="2268"/>
          <w:tab w:val="clear" w:pos="2835"/>
        </w:tabs>
        <w:spacing w:after="120"/>
        <w:rPr>
          <w:rFonts w:eastAsia="MS Mincho" w:cs="Calibri"/>
          <w:sz w:val="22"/>
          <w:szCs w:val="22"/>
          <w:lang w:val="en-US"/>
        </w:rPr>
      </w:pPr>
      <w:r w:rsidRPr="000F072E">
        <w:rPr>
          <w:rFonts w:eastAsia="MS Mincho" w:cs="Calibri"/>
          <w:sz w:val="22"/>
          <w:szCs w:val="22"/>
          <w:lang w:val="en-US"/>
        </w:rPr>
        <w:t>3.1</w:t>
      </w:r>
      <w:r w:rsidRPr="000F072E">
        <w:rPr>
          <w:rFonts w:eastAsia="MS Mincho" w:cs="Calibri"/>
          <w:sz w:val="22"/>
          <w:szCs w:val="22"/>
          <w:lang w:val="en-US"/>
        </w:rPr>
        <w:tab/>
        <w:t xml:space="preserve">The Chairman delivered the address available at: </w:t>
      </w:r>
      <w:hyperlink r:id="rId24" w:history="1">
        <w:r w:rsidR="00217C22" w:rsidRPr="003E3F9B">
          <w:rPr>
            <w:rStyle w:val="Hyperlink"/>
            <w:rFonts w:eastAsia="MS Mincho" w:cs="Calibri"/>
            <w:sz w:val="22"/>
            <w:szCs w:val="22"/>
            <w:lang w:val="en-US"/>
          </w:rPr>
          <w:t>https://www.itu.int/en/council/Documents/2021/VCC1-Chair-opening-speech-E.pdf</w:t>
        </w:r>
      </w:hyperlink>
    </w:p>
    <w:p w14:paraId="7180A923" w14:textId="77777777" w:rsidR="000F072E" w:rsidRPr="000F072E" w:rsidRDefault="000F072E" w:rsidP="00A94FAB">
      <w:pPr>
        <w:tabs>
          <w:tab w:val="clear" w:pos="567"/>
          <w:tab w:val="clear" w:pos="1134"/>
          <w:tab w:val="clear" w:pos="1701"/>
          <w:tab w:val="clear" w:pos="2268"/>
          <w:tab w:val="clear" w:pos="2835"/>
        </w:tabs>
        <w:snapToGrid w:val="0"/>
        <w:spacing w:before="360" w:after="120"/>
        <w:ind w:left="709" w:hanging="709"/>
        <w:rPr>
          <w:rFonts w:eastAsia="Calibri" w:cs="Arial"/>
          <w:b/>
          <w:bCs/>
          <w:i/>
          <w:iCs/>
          <w:szCs w:val="24"/>
          <w:lang w:val="en-US"/>
        </w:rPr>
      </w:pPr>
      <w:r w:rsidRPr="000F072E">
        <w:rPr>
          <w:rFonts w:eastAsia="MS Mincho" w:cs="Calibri"/>
          <w:b/>
          <w:bCs/>
          <w:sz w:val="26"/>
          <w:szCs w:val="26"/>
          <w:lang w:val="en-US"/>
        </w:rPr>
        <w:t>4</w:t>
      </w:r>
      <w:r w:rsidRPr="000F072E">
        <w:rPr>
          <w:rFonts w:eastAsia="MS Mincho" w:cs="Calibri"/>
          <w:b/>
          <w:bCs/>
          <w:i/>
          <w:iCs/>
          <w:szCs w:val="24"/>
          <w:lang w:val="en-US"/>
        </w:rPr>
        <w:tab/>
      </w:r>
      <w:r w:rsidRPr="000F072E">
        <w:rPr>
          <w:rFonts w:eastAsia="MS Mincho" w:cs="Calibri"/>
          <w:b/>
          <w:bCs/>
          <w:sz w:val="26"/>
          <w:szCs w:val="26"/>
          <w:lang w:val="en-US"/>
        </w:rPr>
        <w:t>Approval of the draft agenda of the third virtual consultation</w:t>
      </w:r>
      <w:r w:rsidRPr="000F072E">
        <w:rPr>
          <w:rFonts w:eastAsia="Calibri" w:cs="Arial"/>
          <w:b/>
          <w:bCs/>
          <w:sz w:val="26"/>
          <w:szCs w:val="26"/>
          <w:lang w:val="en-US"/>
        </w:rPr>
        <w:t xml:space="preserve"> </w:t>
      </w:r>
      <w:r w:rsidRPr="000F072E">
        <w:rPr>
          <w:rFonts w:eastAsia="MS Mincho" w:cs="Calibri"/>
          <w:b/>
          <w:bCs/>
          <w:sz w:val="26"/>
          <w:szCs w:val="26"/>
          <w:lang w:val="en-US"/>
        </w:rPr>
        <w:t>(Document </w:t>
      </w:r>
      <w:hyperlink r:id="rId25" w:history="1">
        <w:r w:rsidRPr="000F072E">
          <w:rPr>
            <w:rFonts w:eastAsia="MS Mincho" w:cs="Calibri"/>
            <w:b/>
            <w:bCs/>
            <w:color w:val="0000FF"/>
            <w:sz w:val="26"/>
            <w:szCs w:val="26"/>
            <w:u w:val="single"/>
            <w:lang w:val="en-US"/>
          </w:rPr>
          <w:t>C21/1(Rev.1)</w:t>
        </w:r>
      </w:hyperlink>
      <w:r w:rsidRPr="000F072E">
        <w:rPr>
          <w:rFonts w:eastAsia="MS Mincho" w:cs="Calibri"/>
          <w:b/>
          <w:bCs/>
          <w:szCs w:val="24"/>
          <w:lang w:val="en-US"/>
        </w:rPr>
        <w:t>)</w:t>
      </w:r>
    </w:p>
    <w:p w14:paraId="6FE59108" w14:textId="77777777"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sz w:val="22"/>
          <w:szCs w:val="22"/>
          <w:lang w:val="en-US"/>
        </w:rPr>
      </w:pPr>
      <w:r w:rsidRPr="000F072E">
        <w:rPr>
          <w:rFonts w:eastAsia="MS Mincho" w:cs="Calibri"/>
          <w:sz w:val="22"/>
          <w:szCs w:val="22"/>
          <w:lang w:val="en-US"/>
        </w:rPr>
        <w:t>4.1</w:t>
      </w:r>
      <w:r w:rsidRPr="000F072E">
        <w:rPr>
          <w:rFonts w:eastAsia="MS Mincho" w:cs="Calibri"/>
          <w:sz w:val="22"/>
          <w:szCs w:val="22"/>
          <w:lang w:val="en-US"/>
        </w:rPr>
        <w:tab/>
        <w:t xml:space="preserve">The draft agenda of the virtual consultation (Document </w:t>
      </w:r>
      <w:r w:rsidRPr="000F072E">
        <w:rPr>
          <w:rFonts w:eastAsia="MS Mincho" w:cs="Calibri"/>
          <w:bCs/>
          <w:sz w:val="22"/>
          <w:szCs w:val="22"/>
          <w:lang w:val="en-US"/>
        </w:rPr>
        <w:t>C21/1(Rev.1</w:t>
      </w:r>
      <w:r w:rsidRPr="000F072E">
        <w:rPr>
          <w:rFonts w:eastAsia="MS Mincho" w:cs="Calibri"/>
          <w:sz w:val="22"/>
          <w:szCs w:val="22"/>
          <w:lang w:val="en-US"/>
        </w:rPr>
        <w:t xml:space="preserve">)) was </w:t>
      </w:r>
      <w:r w:rsidRPr="000F072E">
        <w:rPr>
          <w:rFonts w:eastAsia="MS Mincho" w:cs="Calibri"/>
          <w:b/>
          <w:bCs/>
          <w:sz w:val="22"/>
          <w:szCs w:val="22"/>
          <w:lang w:val="en-US"/>
        </w:rPr>
        <w:t>approved</w:t>
      </w:r>
      <w:r w:rsidRPr="000F072E">
        <w:rPr>
          <w:rFonts w:eastAsia="MS Mincho" w:cs="Calibri"/>
          <w:sz w:val="22"/>
          <w:szCs w:val="22"/>
          <w:lang w:val="en-US"/>
        </w:rPr>
        <w:t>, subject to upgrading of Document C21/45 from priority Group 2 to Group 1.</w:t>
      </w:r>
    </w:p>
    <w:p w14:paraId="54F9E0B5" w14:textId="77777777" w:rsidR="000F072E" w:rsidRPr="000F072E" w:rsidRDefault="000F072E" w:rsidP="007545D7">
      <w:pPr>
        <w:tabs>
          <w:tab w:val="clear" w:pos="567"/>
          <w:tab w:val="clear" w:pos="1134"/>
          <w:tab w:val="clear" w:pos="1701"/>
          <w:tab w:val="clear" w:pos="2268"/>
          <w:tab w:val="clear" w:pos="2835"/>
        </w:tabs>
        <w:snapToGrid w:val="0"/>
        <w:spacing w:before="360" w:after="120"/>
        <w:jc w:val="both"/>
        <w:rPr>
          <w:rFonts w:eastAsia="Calibri" w:cs="Arial"/>
          <w:b/>
          <w:bCs/>
          <w:sz w:val="26"/>
          <w:szCs w:val="26"/>
          <w:lang w:val="en-US"/>
        </w:rPr>
      </w:pPr>
      <w:r w:rsidRPr="000F072E">
        <w:rPr>
          <w:rFonts w:eastAsia="MS Mincho" w:cs="Calibri"/>
          <w:b/>
          <w:bCs/>
          <w:sz w:val="26"/>
          <w:szCs w:val="26"/>
          <w:lang w:val="en-US"/>
        </w:rPr>
        <w:t>5</w:t>
      </w:r>
      <w:r w:rsidRPr="000F072E">
        <w:rPr>
          <w:rFonts w:eastAsia="MS Mincho" w:cs="Calibri"/>
          <w:b/>
          <w:bCs/>
          <w:i/>
          <w:iCs/>
          <w:sz w:val="26"/>
          <w:szCs w:val="26"/>
          <w:lang w:val="en-US"/>
        </w:rPr>
        <w:tab/>
      </w:r>
      <w:r w:rsidRPr="000F072E">
        <w:rPr>
          <w:rFonts w:eastAsia="MS Mincho" w:cs="Calibri"/>
          <w:b/>
          <w:bCs/>
          <w:sz w:val="26"/>
          <w:szCs w:val="26"/>
          <w:lang w:val="en-US"/>
        </w:rPr>
        <w:t xml:space="preserve">Draft time-management plan (Document </w:t>
      </w:r>
      <w:hyperlink r:id="rId26" w:history="1">
        <w:r w:rsidRPr="000F072E">
          <w:rPr>
            <w:rFonts w:eastAsia="MS Mincho" w:cs="Calibri"/>
            <w:b/>
            <w:bCs/>
            <w:color w:val="0000FF"/>
            <w:sz w:val="26"/>
            <w:szCs w:val="26"/>
            <w:u w:val="single"/>
            <w:lang w:val="en-US"/>
          </w:rPr>
          <w:t>ADM/1(Rev.1)</w:t>
        </w:r>
      </w:hyperlink>
      <w:r w:rsidRPr="000F072E">
        <w:rPr>
          <w:rFonts w:eastAsia="MS Mincho" w:cs="Calibri"/>
          <w:b/>
          <w:bCs/>
          <w:sz w:val="26"/>
          <w:szCs w:val="26"/>
          <w:lang w:val="en-US"/>
        </w:rPr>
        <w:t>)</w:t>
      </w:r>
    </w:p>
    <w:p w14:paraId="112E62E3" w14:textId="77777777"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i/>
          <w:iCs/>
          <w:spacing w:val="-2"/>
          <w:sz w:val="22"/>
          <w:szCs w:val="22"/>
          <w:rtl/>
          <w:lang w:val="en-US"/>
        </w:rPr>
      </w:pPr>
      <w:r w:rsidRPr="000F072E">
        <w:rPr>
          <w:rFonts w:eastAsia="MS Mincho" w:cs="Calibri"/>
          <w:sz w:val="22"/>
          <w:szCs w:val="22"/>
          <w:lang w:val="en-US"/>
        </w:rPr>
        <w:t>5.1</w:t>
      </w:r>
      <w:r w:rsidRPr="000F072E">
        <w:rPr>
          <w:rFonts w:eastAsia="MS Mincho" w:cs="Calibri"/>
          <w:i/>
          <w:iCs/>
          <w:sz w:val="22"/>
          <w:szCs w:val="22"/>
          <w:lang w:val="en-US"/>
        </w:rPr>
        <w:tab/>
      </w:r>
      <w:r w:rsidRPr="000F072E">
        <w:rPr>
          <w:rFonts w:eastAsia="MS Mincho" w:cs="Calibri"/>
          <w:spacing w:val="-2"/>
          <w:sz w:val="22"/>
          <w:szCs w:val="22"/>
          <w:lang w:val="en-US"/>
        </w:rPr>
        <w:t xml:space="preserve">The Secretary of the meeting introduced Document ADM/1(Rev.1), containing a rolling time-management plan that would be updated as the meeting progressed, and which ensured that all documents in Groups 1+ and 1, which were considered urgent, would be discussed; documents in Group 2 could be added according to priority if time permitted. Upgraded Document C21/45 would be added. As at the previous VCC, it was proposed that the reports of Council working groups and expert groups be noted and their recommendations endorsed as a package, without presentation of the documents or opening of the floor for discussion. </w:t>
      </w:r>
    </w:p>
    <w:p w14:paraId="3B945DDB" w14:textId="77777777"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sz w:val="22"/>
          <w:szCs w:val="22"/>
          <w:lang w:val="en-US"/>
        </w:rPr>
      </w:pPr>
      <w:r w:rsidRPr="000F072E">
        <w:rPr>
          <w:rFonts w:eastAsia="MS Mincho" w:cs="Calibri"/>
          <w:sz w:val="22"/>
          <w:szCs w:val="22"/>
          <w:lang w:val="en-US"/>
        </w:rPr>
        <w:t>5.2</w:t>
      </w:r>
      <w:r w:rsidRPr="000F072E">
        <w:rPr>
          <w:rFonts w:eastAsia="MS Mincho" w:cs="Calibri"/>
          <w:sz w:val="22"/>
          <w:szCs w:val="22"/>
          <w:lang w:val="en-US"/>
        </w:rPr>
        <w:tab/>
        <w:t xml:space="preserve">The draft time-management plan (Document ADM/1/Rev.1) was </w:t>
      </w:r>
      <w:r w:rsidRPr="000F072E">
        <w:rPr>
          <w:rFonts w:eastAsia="MS Mincho" w:cs="Calibri"/>
          <w:b/>
          <w:bCs/>
          <w:sz w:val="22"/>
          <w:szCs w:val="22"/>
          <w:lang w:val="en-US"/>
        </w:rPr>
        <w:t>approved</w:t>
      </w:r>
      <w:r w:rsidRPr="000F072E">
        <w:rPr>
          <w:rFonts w:eastAsia="MS Mincho" w:cs="Calibri"/>
          <w:sz w:val="22"/>
          <w:szCs w:val="22"/>
          <w:lang w:val="en-US"/>
        </w:rPr>
        <w:t>, with the addition of Document C21/45.</w:t>
      </w:r>
    </w:p>
    <w:p w14:paraId="45E167A9" w14:textId="77777777" w:rsidR="000F072E" w:rsidRPr="000F072E" w:rsidRDefault="000F072E" w:rsidP="007545D7">
      <w:pPr>
        <w:tabs>
          <w:tab w:val="clear" w:pos="567"/>
          <w:tab w:val="clear" w:pos="1134"/>
          <w:tab w:val="clear" w:pos="1701"/>
          <w:tab w:val="clear" w:pos="2268"/>
          <w:tab w:val="clear" w:pos="2835"/>
        </w:tabs>
        <w:snapToGrid w:val="0"/>
        <w:spacing w:before="360" w:after="120"/>
        <w:jc w:val="both"/>
        <w:rPr>
          <w:rFonts w:eastAsia="Calibri" w:cs="Arial"/>
          <w:b/>
          <w:bCs/>
          <w:sz w:val="26"/>
          <w:szCs w:val="26"/>
          <w:lang w:val="en-US"/>
        </w:rPr>
      </w:pPr>
      <w:r w:rsidRPr="000F072E">
        <w:rPr>
          <w:rFonts w:eastAsia="MS Mincho" w:cs="Calibri"/>
          <w:b/>
          <w:bCs/>
          <w:sz w:val="26"/>
          <w:szCs w:val="26"/>
          <w:lang w:val="en-US"/>
        </w:rPr>
        <w:t>6</w:t>
      </w:r>
      <w:r w:rsidRPr="000F072E">
        <w:rPr>
          <w:rFonts w:eastAsia="MS Mincho" w:cs="Calibri"/>
          <w:b/>
          <w:bCs/>
          <w:sz w:val="26"/>
          <w:szCs w:val="26"/>
          <w:lang w:val="en-US"/>
        </w:rPr>
        <w:tab/>
      </w:r>
      <w:r w:rsidRPr="000F072E">
        <w:rPr>
          <w:rFonts w:eastAsia="Calibri" w:cs="Arial"/>
          <w:b/>
          <w:bCs/>
          <w:sz w:val="26"/>
          <w:szCs w:val="26"/>
          <w:lang w:val="en-US"/>
        </w:rPr>
        <w:t>Organizational matters</w:t>
      </w:r>
    </w:p>
    <w:p w14:paraId="735294B6" w14:textId="2D15CB15"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sz w:val="22"/>
          <w:szCs w:val="22"/>
          <w:lang w:val="en-US"/>
        </w:rPr>
      </w:pPr>
      <w:r w:rsidRPr="000F072E">
        <w:rPr>
          <w:rFonts w:eastAsia="MS Mincho" w:cs="Calibri"/>
          <w:sz w:val="22"/>
          <w:szCs w:val="22"/>
          <w:lang w:val="en-US"/>
        </w:rPr>
        <w:t>6.1</w:t>
      </w:r>
      <w:r w:rsidRPr="000F072E">
        <w:rPr>
          <w:rFonts w:eastAsia="MS Mincho" w:cs="Calibri"/>
          <w:sz w:val="22"/>
          <w:szCs w:val="22"/>
          <w:lang w:val="en-US"/>
        </w:rPr>
        <w:tab/>
        <w:t xml:space="preserve">The Secretary of the meeting said that the working hours of </w:t>
      </w:r>
      <w:r w:rsidR="008A0925">
        <w:rPr>
          <w:rFonts w:eastAsia="MS Mincho" w:cs="Calibri"/>
          <w:sz w:val="22"/>
          <w:szCs w:val="22"/>
          <w:lang w:val="en-US"/>
        </w:rPr>
        <w:t>C21/VCC-1</w:t>
      </w:r>
      <w:r w:rsidRPr="000F072E">
        <w:rPr>
          <w:rFonts w:eastAsia="MS Mincho" w:cs="Calibri"/>
          <w:sz w:val="22"/>
          <w:szCs w:val="22"/>
          <w:lang w:val="en-US"/>
        </w:rPr>
        <w:t xml:space="preserve"> would be from 1200 to 1500 hours (Geneva time). Interpretation and documentation would be provided in the Union’s six official languages. Captioning would be available in English.</w:t>
      </w:r>
    </w:p>
    <w:p w14:paraId="421FED8C" w14:textId="53AF086D"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sz w:val="22"/>
          <w:szCs w:val="22"/>
          <w:lang w:val="en-US"/>
        </w:rPr>
      </w:pPr>
      <w:r w:rsidRPr="000F072E">
        <w:rPr>
          <w:rFonts w:eastAsia="MS Mincho" w:cs="Calibri"/>
          <w:sz w:val="22"/>
          <w:szCs w:val="22"/>
          <w:lang w:val="en-US"/>
        </w:rPr>
        <w:t>6.2</w:t>
      </w:r>
      <w:r w:rsidRPr="000F072E">
        <w:rPr>
          <w:rFonts w:eastAsia="MS Mincho" w:cs="Calibri"/>
          <w:sz w:val="22"/>
          <w:szCs w:val="22"/>
          <w:lang w:val="en-US"/>
        </w:rPr>
        <w:tab/>
        <w:t xml:space="preserve">The information on the organization of work for </w:t>
      </w:r>
      <w:r w:rsidR="008A0925">
        <w:rPr>
          <w:rFonts w:eastAsia="MS Mincho" w:cs="Calibri"/>
          <w:sz w:val="22"/>
          <w:szCs w:val="22"/>
          <w:lang w:val="en-US"/>
        </w:rPr>
        <w:t>C21/VCC-1</w:t>
      </w:r>
      <w:r w:rsidRPr="000F072E">
        <w:rPr>
          <w:rFonts w:eastAsia="MS Mincho" w:cs="Calibri"/>
          <w:sz w:val="22"/>
          <w:szCs w:val="22"/>
          <w:lang w:val="en-US"/>
        </w:rPr>
        <w:t xml:space="preserve"> was </w:t>
      </w:r>
      <w:r w:rsidRPr="000F072E">
        <w:rPr>
          <w:rFonts w:eastAsia="MS Mincho" w:cs="Calibri"/>
          <w:b/>
          <w:bCs/>
          <w:sz w:val="22"/>
          <w:szCs w:val="22"/>
          <w:lang w:val="en-US"/>
        </w:rPr>
        <w:t>noted</w:t>
      </w:r>
      <w:r w:rsidRPr="000F072E">
        <w:rPr>
          <w:rFonts w:eastAsia="MS Mincho" w:cs="Calibri"/>
          <w:sz w:val="22"/>
          <w:szCs w:val="22"/>
          <w:lang w:val="en-US"/>
        </w:rPr>
        <w:t>.</w:t>
      </w:r>
    </w:p>
    <w:p w14:paraId="5DE8EF32" w14:textId="77777777" w:rsidR="000F072E" w:rsidRPr="000F072E" w:rsidRDefault="000F072E" w:rsidP="007545D7">
      <w:pPr>
        <w:tabs>
          <w:tab w:val="clear" w:pos="567"/>
          <w:tab w:val="clear" w:pos="1134"/>
          <w:tab w:val="clear" w:pos="1701"/>
          <w:tab w:val="clear" w:pos="2268"/>
          <w:tab w:val="clear" w:pos="2835"/>
        </w:tabs>
        <w:snapToGrid w:val="0"/>
        <w:spacing w:before="360" w:after="120"/>
        <w:ind w:left="709" w:hanging="709"/>
        <w:jc w:val="both"/>
        <w:rPr>
          <w:rFonts w:eastAsia="Calibri" w:cs="Arial"/>
          <w:b/>
          <w:bCs/>
          <w:sz w:val="26"/>
          <w:szCs w:val="26"/>
          <w:lang w:val="en-US"/>
        </w:rPr>
      </w:pPr>
      <w:r w:rsidRPr="000F072E">
        <w:rPr>
          <w:rFonts w:eastAsia="MS Mincho" w:cs="Calibri"/>
          <w:b/>
          <w:bCs/>
          <w:sz w:val="26"/>
          <w:szCs w:val="26"/>
          <w:lang w:val="en-US"/>
        </w:rPr>
        <w:t>7</w:t>
      </w:r>
      <w:r w:rsidRPr="000F072E">
        <w:rPr>
          <w:rFonts w:eastAsia="MS Mincho" w:cs="Calibri"/>
          <w:b/>
          <w:bCs/>
          <w:sz w:val="26"/>
          <w:szCs w:val="26"/>
          <w:lang w:val="en-US"/>
        </w:rPr>
        <w:tab/>
      </w:r>
      <w:r w:rsidRPr="000F072E">
        <w:rPr>
          <w:rFonts w:eastAsia="Calibri" w:cs="Arial"/>
          <w:b/>
          <w:bCs/>
          <w:sz w:val="26"/>
          <w:szCs w:val="26"/>
          <w:lang w:val="en-US"/>
        </w:rPr>
        <w:t xml:space="preserve">Compilation of the outcomes of discussions of VCCs (Document </w:t>
      </w:r>
      <w:hyperlink r:id="rId27" w:history="1">
        <w:r w:rsidRPr="000F072E">
          <w:rPr>
            <w:rFonts w:cs="Calibri"/>
            <w:b/>
            <w:bCs/>
            <w:color w:val="0000FF"/>
            <w:sz w:val="26"/>
            <w:szCs w:val="26"/>
            <w:u w:val="single"/>
            <w:lang w:val="en-US" w:eastAsia="en-GB"/>
          </w:rPr>
          <w:t>C21/14</w:t>
        </w:r>
      </w:hyperlink>
      <w:r w:rsidRPr="000F072E">
        <w:rPr>
          <w:rFonts w:eastAsia="Calibri" w:cs="Arial"/>
          <w:b/>
          <w:bCs/>
          <w:sz w:val="26"/>
          <w:szCs w:val="26"/>
          <w:lang w:val="en-US"/>
        </w:rPr>
        <w:t xml:space="preserve">) and Report on RA-19 and WRC-19 (Document </w:t>
      </w:r>
      <w:hyperlink r:id="rId28" w:history="1">
        <w:r w:rsidRPr="000F072E">
          <w:rPr>
            <w:rFonts w:cs="Calibri"/>
            <w:b/>
            <w:bCs/>
            <w:color w:val="0000FF"/>
            <w:sz w:val="26"/>
            <w:szCs w:val="26"/>
            <w:u w:val="single"/>
            <w:lang w:val="en-US" w:eastAsia="en-GB"/>
          </w:rPr>
          <w:t>C21/27</w:t>
        </w:r>
      </w:hyperlink>
      <w:r w:rsidRPr="000F072E">
        <w:rPr>
          <w:rFonts w:eastAsia="Calibri" w:cs="Arial"/>
          <w:b/>
          <w:bCs/>
          <w:sz w:val="26"/>
          <w:szCs w:val="26"/>
          <w:lang w:val="en-US"/>
        </w:rPr>
        <w:t>)</w:t>
      </w:r>
    </w:p>
    <w:p w14:paraId="4C2D3B1D" w14:textId="4CC2DDB8"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sz w:val="22"/>
          <w:szCs w:val="22"/>
          <w:lang w:val="en-US"/>
        </w:rPr>
      </w:pPr>
      <w:r w:rsidRPr="000F072E">
        <w:rPr>
          <w:rFonts w:eastAsia="MS Mincho" w:cs="Calibri"/>
          <w:sz w:val="22"/>
          <w:szCs w:val="22"/>
          <w:lang w:val="en-US"/>
        </w:rPr>
        <w:t>7.1</w:t>
      </w:r>
      <w:r w:rsidRPr="000F072E">
        <w:rPr>
          <w:rFonts w:eastAsia="MS Mincho" w:cs="Calibri"/>
          <w:sz w:val="22"/>
          <w:szCs w:val="22"/>
          <w:lang w:val="en-US"/>
        </w:rPr>
        <w:tab/>
        <w:t>The Secretary of the meeting introduced documents C21/14 and C21/27 together, as both related to the previous year’s VCCs. It had been agreed in advance that the compilation of outcomes would be submitted to the subsequent physical session of the Council. Document C21/27, originally prepared as C20/27 for submission to the Council in 2020, had been reviewed by VCC-1</w:t>
      </w:r>
      <w:r w:rsidR="008A0925">
        <w:rPr>
          <w:rFonts w:eastAsia="MS Mincho" w:cs="Calibri"/>
          <w:sz w:val="22"/>
          <w:szCs w:val="22"/>
          <w:lang w:val="en-US"/>
        </w:rPr>
        <w:t xml:space="preserve"> in 2020</w:t>
      </w:r>
      <w:r w:rsidRPr="000F072E">
        <w:rPr>
          <w:rFonts w:eastAsia="MS Mincho" w:cs="Calibri"/>
          <w:sz w:val="22"/>
          <w:szCs w:val="22"/>
          <w:lang w:val="en-US"/>
        </w:rPr>
        <w:t xml:space="preserve">, which had proposed that the subsequent physical meeting of the Council take note of the report. In the absence of a physical meeting, </w:t>
      </w:r>
      <w:r w:rsidRPr="000F072E">
        <w:rPr>
          <w:rFonts w:eastAsia="MS Mincho" w:cs="Calibri"/>
          <w:sz w:val="22"/>
          <w:szCs w:val="22"/>
          <w:lang w:val="en-US"/>
        </w:rPr>
        <w:lastRenderedPageBreak/>
        <w:t xml:space="preserve">she invited </w:t>
      </w:r>
      <w:r w:rsidR="008A0925">
        <w:rPr>
          <w:rFonts w:eastAsia="MS Mincho" w:cs="Calibri"/>
          <w:sz w:val="22"/>
          <w:szCs w:val="22"/>
          <w:lang w:val="en-US"/>
        </w:rPr>
        <w:t>C21/VCC-1</w:t>
      </w:r>
      <w:r w:rsidRPr="000F072E">
        <w:rPr>
          <w:rFonts w:eastAsia="MS Mincho" w:cs="Calibri"/>
          <w:sz w:val="22"/>
          <w:szCs w:val="22"/>
          <w:lang w:val="en-US"/>
        </w:rPr>
        <w:t xml:space="preserve"> to conclude provisionally that the two items be noted subject to a consultation by correspondence</w:t>
      </w:r>
      <w:r w:rsidR="003F1B47">
        <w:rPr>
          <w:rFonts w:asciiTheme="minorEastAsia" w:eastAsiaTheme="minorEastAsia" w:hAnsiTheme="minorEastAsia" w:cs="Calibri" w:hint="eastAsia"/>
          <w:sz w:val="22"/>
          <w:szCs w:val="22"/>
          <w:lang w:val="en-US" w:eastAsia="zh-CN"/>
        </w:rPr>
        <w:t>.</w:t>
      </w:r>
    </w:p>
    <w:p w14:paraId="7E419B3A" w14:textId="4C038278"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sz w:val="22"/>
          <w:szCs w:val="22"/>
          <w:lang w:val="en-US"/>
        </w:rPr>
      </w:pPr>
      <w:r w:rsidRPr="000F072E">
        <w:rPr>
          <w:rFonts w:eastAsia="MS Mincho" w:cs="Calibri"/>
          <w:sz w:val="22"/>
          <w:szCs w:val="22"/>
          <w:lang w:val="en-US"/>
        </w:rPr>
        <w:t>7.2</w:t>
      </w:r>
      <w:r w:rsidRPr="000F072E">
        <w:rPr>
          <w:rFonts w:eastAsia="MS Mincho" w:cs="Calibri"/>
          <w:sz w:val="22"/>
          <w:szCs w:val="22"/>
          <w:lang w:val="en-US"/>
        </w:rPr>
        <w:tab/>
        <w:t xml:space="preserve">The Chair took it that, in the absence of a physical meeting and in order to close the items, councillors agreed that </w:t>
      </w:r>
      <w:r w:rsidRPr="000F072E">
        <w:rPr>
          <w:rFonts w:eastAsia="MS Mincho" w:cs="Calibri"/>
          <w:bCs/>
          <w:sz w:val="22"/>
          <w:szCs w:val="22"/>
          <w:lang w:val="en-US"/>
        </w:rPr>
        <w:t xml:space="preserve">a consultation by correspondence of Council Member States would be undertaken </w:t>
      </w:r>
      <w:r w:rsidRPr="000F072E">
        <w:rPr>
          <w:rFonts w:eastAsia="MS Mincho" w:cs="Calibri"/>
          <w:sz w:val="22"/>
          <w:szCs w:val="22"/>
          <w:lang w:val="en-US"/>
        </w:rPr>
        <w:t>to note the outcomes of discussions of VCCs contained in Document C21/14 and to note Document C21/27.</w:t>
      </w:r>
    </w:p>
    <w:p w14:paraId="35ECFC27" w14:textId="3DB11D5F"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sz w:val="22"/>
          <w:szCs w:val="22"/>
          <w:lang w:val="en-US"/>
        </w:rPr>
      </w:pPr>
      <w:r w:rsidRPr="000F072E">
        <w:rPr>
          <w:rFonts w:eastAsia="MS Mincho" w:cs="Calibri"/>
          <w:sz w:val="22"/>
          <w:szCs w:val="22"/>
          <w:lang w:val="en-US"/>
        </w:rPr>
        <w:t>7.3</w:t>
      </w:r>
      <w:r w:rsidRPr="000F072E">
        <w:rPr>
          <w:rFonts w:eastAsia="MS Mincho" w:cs="Calibri"/>
          <w:sz w:val="22"/>
          <w:szCs w:val="22"/>
          <w:lang w:val="en-US"/>
        </w:rPr>
        <w:tab/>
        <w:t xml:space="preserve">It was so </w:t>
      </w:r>
      <w:r w:rsidRPr="000F072E">
        <w:rPr>
          <w:rFonts w:eastAsia="MS Mincho" w:cs="Calibri"/>
          <w:b/>
          <w:bCs/>
          <w:sz w:val="22"/>
          <w:szCs w:val="22"/>
          <w:lang w:val="en-US"/>
        </w:rPr>
        <w:t>concluded</w:t>
      </w:r>
      <w:r w:rsidRPr="000F072E">
        <w:rPr>
          <w:rFonts w:eastAsia="MS Mincho" w:cs="Calibri"/>
          <w:sz w:val="22"/>
          <w:szCs w:val="22"/>
          <w:lang w:val="en-US"/>
        </w:rPr>
        <w:t>.</w:t>
      </w:r>
    </w:p>
    <w:p w14:paraId="5F923636" w14:textId="76DB822A" w:rsidR="000F072E" w:rsidRPr="000F072E" w:rsidRDefault="000F072E" w:rsidP="007545D7">
      <w:pPr>
        <w:tabs>
          <w:tab w:val="clear" w:pos="567"/>
          <w:tab w:val="clear" w:pos="1134"/>
          <w:tab w:val="clear" w:pos="1701"/>
          <w:tab w:val="clear" w:pos="2268"/>
          <w:tab w:val="clear" w:pos="2835"/>
        </w:tabs>
        <w:snapToGrid w:val="0"/>
        <w:spacing w:before="360" w:after="120"/>
        <w:ind w:left="851" w:hanging="851"/>
        <w:jc w:val="both"/>
        <w:rPr>
          <w:rFonts w:eastAsia="MS Mincho" w:cs="Calibri"/>
          <w:b/>
          <w:bCs/>
          <w:sz w:val="26"/>
          <w:szCs w:val="26"/>
          <w:lang w:val="en-US"/>
        </w:rPr>
      </w:pPr>
      <w:r w:rsidRPr="000F072E">
        <w:rPr>
          <w:rFonts w:eastAsia="MS Mincho" w:cs="Calibri"/>
          <w:b/>
          <w:bCs/>
          <w:sz w:val="26"/>
          <w:szCs w:val="26"/>
          <w:lang w:val="en-US"/>
        </w:rPr>
        <w:t>8</w:t>
      </w:r>
      <w:r w:rsidRPr="000F072E">
        <w:rPr>
          <w:rFonts w:eastAsia="MS Mincho" w:cs="Calibri"/>
          <w:b/>
          <w:bCs/>
          <w:sz w:val="26"/>
          <w:szCs w:val="26"/>
          <w:lang w:val="en-US"/>
        </w:rPr>
        <w:tab/>
        <w:t xml:space="preserve">Report on the implementation of the strategic plan and the activities of the Union for 2019-2021 (Document </w:t>
      </w:r>
      <w:hyperlink r:id="rId29" w:history="1">
        <w:r w:rsidRPr="000F072E">
          <w:rPr>
            <w:rFonts w:eastAsia="MS Mincho" w:cs="Calibri"/>
            <w:b/>
            <w:bCs/>
            <w:color w:val="0000FF"/>
            <w:sz w:val="26"/>
            <w:szCs w:val="26"/>
            <w:u w:val="single"/>
            <w:lang w:val="en-US"/>
          </w:rPr>
          <w:t>C21/35</w:t>
        </w:r>
      </w:hyperlink>
      <w:r w:rsidRPr="000F072E">
        <w:rPr>
          <w:rFonts w:eastAsia="MS Mincho" w:cs="Calibri"/>
          <w:b/>
          <w:bCs/>
          <w:sz w:val="26"/>
          <w:szCs w:val="26"/>
          <w:lang w:val="en-US"/>
        </w:rPr>
        <w:t>)</w:t>
      </w:r>
    </w:p>
    <w:p w14:paraId="0736B1DA" w14:textId="4C388DB0"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sz w:val="22"/>
          <w:szCs w:val="22"/>
          <w:lang w:val="en-US"/>
        </w:rPr>
      </w:pPr>
      <w:r w:rsidRPr="000F072E">
        <w:rPr>
          <w:rFonts w:eastAsia="MS Mincho" w:cs="Calibri"/>
          <w:sz w:val="22"/>
          <w:szCs w:val="22"/>
          <w:lang w:val="en-US"/>
        </w:rPr>
        <w:t>8.1</w:t>
      </w:r>
      <w:r w:rsidRPr="000F072E">
        <w:rPr>
          <w:rFonts w:eastAsia="MS Mincho" w:cs="Calibri"/>
          <w:sz w:val="22"/>
          <w:szCs w:val="22"/>
          <w:lang w:val="en-US"/>
        </w:rPr>
        <w:tab/>
        <w:t>The representative of the General Secretariat introduced Document C21/35, which combined the annual activities report and the report on implementation of the strategic plan mandated by Nos. 102 and 61 of the Convention, respectively.</w:t>
      </w:r>
    </w:p>
    <w:p w14:paraId="5851B1D0" w14:textId="16427923"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sz w:val="22"/>
          <w:szCs w:val="22"/>
          <w:lang w:val="en-US"/>
        </w:rPr>
      </w:pPr>
      <w:r w:rsidRPr="000F072E">
        <w:rPr>
          <w:rFonts w:eastAsia="MS Mincho" w:cs="Calibri"/>
          <w:sz w:val="22"/>
          <w:szCs w:val="22"/>
          <w:lang w:val="en-US"/>
        </w:rPr>
        <w:t>8.2</w:t>
      </w:r>
      <w:r w:rsidRPr="000F072E">
        <w:rPr>
          <w:rFonts w:eastAsia="MS Mincho" w:cs="Calibri"/>
          <w:sz w:val="22"/>
          <w:szCs w:val="22"/>
          <w:lang w:val="en-US"/>
        </w:rPr>
        <w:tab/>
        <w:t xml:space="preserve">One councillor said that it would be useful for future reports to mention obstacles encountered </w:t>
      </w:r>
      <w:r w:rsidR="002A6A70">
        <w:rPr>
          <w:rFonts w:eastAsia="MS Mincho" w:cs="Calibri"/>
          <w:sz w:val="22"/>
          <w:szCs w:val="22"/>
          <w:lang w:val="en-US"/>
        </w:rPr>
        <w:t>in organizing activities in ITU</w:t>
      </w:r>
      <w:r w:rsidR="002A6A70" w:rsidRPr="000F072E">
        <w:rPr>
          <w:rFonts w:eastAsia="MS Mincho" w:cs="Calibri"/>
          <w:sz w:val="22"/>
          <w:szCs w:val="22"/>
          <w:lang w:val="en-US"/>
        </w:rPr>
        <w:t xml:space="preserve"> </w:t>
      </w:r>
      <w:r w:rsidRPr="000F072E">
        <w:rPr>
          <w:rFonts w:eastAsia="MS Mincho" w:cs="Calibri"/>
          <w:sz w:val="22"/>
          <w:szCs w:val="22"/>
          <w:lang w:val="en-US"/>
        </w:rPr>
        <w:t>in order to be able to consider ways of overcoming them. Another councillor asked whether the decline in ITU</w:t>
      </w:r>
      <w:r w:rsidRPr="000F072E">
        <w:rPr>
          <w:rFonts w:eastAsia="MS Mincho" w:cs="Calibri"/>
          <w:sz w:val="22"/>
          <w:szCs w:val="22"/>
          <w:lang w:val="en-US"/>
        </w:rPr>
        <w:noBreakHyphen/>
        <w:t>D Sector Membership between 2010 and 2020 had been analysed, and whether the increase in off-track targets in 2020 was related to the pandemic</w:t>
      </w:r>
      <w:r w:rsidRPr="000F072E">
        <w:rPr>
          <w:rFonts w:eastAsia="MS Mincho" w:cs="Calibri"/>
          <w:sz w:val="16"/>
          <w:szCs w:val="16"/>
          <w:lang w:val="en-US"/>
        </w:rPr>
        <w:t xml:space="preserve">. </w:t>
      </w:r>
      <w:r w:rsidRPr="000F072E">
        <w:rPr>
          <w:rFonts w:eastAsia="MS Mincho" w:cs="Calibri"/>
          <w:sz w:val="22"/>
          <w:szCs w:val="22"/>
          <w:lang w:val="en-US"/>
        </w:rPr>
        <w:t>Another councillor proposed that future reports include more detail on ITU’s various activities relating to Internet governance</w:t>
      </w:r>
      <w:r w:rsidRPr="000F072E">
        <w:rPr>
          <w:rFonts w:eastAsia="MS Mincho" w:cs="Calibri"/>
          <w:szCs w:val="24"/>
          <w:lang w:val="en-US"/>
        </w:rPr>
        <w:t>.</w:t>
      </w:r>
    </w:p>
    <w:p w14:paraId="511F6C8D" w14:textId="30A0867C"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sz w:val="22"/>
          <w:szCs w:val="22"/>
          <w:lang w:val="en-US"/>
        </w:rPr>
      </w:pPr>
      <w:r w:rsidRPr="000F072E">
        <w:rPr>
          <w:rFonts w:eastAsia="MS Mincho" w:cs="Calibri"/>
          <w:sz w:val="22"/>
          <w:szCs w:val="22"/>
          <w:lang w:val="en-US"/>
        </w:rPr>
        <w:t>8.3</w:t>
      </w:r>
      <w:r w:rsidRPr="000F072E">
        <w:rPr>
          <w:rFonts w:eastAsia="MS Mincho" w:cs="Calibri"/>
          <w:sz w:val="22"/>
          <w:szCs w:val="22"/>
          <w:lang w:val="en-US"/>
        </w:rPr>
        <w:tab/>
        <w:t>The representative of the General Secretariat said that Sector Membership had declined in 2019-2020 for various reasons, including industry consolidation and migration to the other Sectors. However, the trend was towards recovery: since January 2021, 12 new members had returned and a further 12 were anticipated in the second quarter. Academia membership (shared by the three Sectors) was on a growth path. Moreover, membership campaigns were being undertaken, including initiatives launched by ITU to meet with members individually and interact regularly with industry, which were mutually beneficial to the Union and its members.</w:t>
      </w:r>
    </w:p>
    <w:p w14:paraId="3D943DF5" w14:textId="77777777"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sz w:val="22"/>
          <w:szCs w:val="22"/>
          <w:lang w:val="en-US"/>
        </w:rPr>
      </w:pPr>
      <w:r w:rsidRPr="000F072E">
        <w:rPr>
          <w:rFonts w:eastAsia="MS Mincho" w:cs="Calibri"/>
          <w:sz w:val="22"/>
          <w:szCs w:val="22"/>
          <w:lang w:val="en-US"/>
        </w:rPr>
        <w:t>8.4</w:t>
      </w:r>
      <w:r w:rsidRPr="000F072E">
        <w:rPr>
          <w:rFonts w:eastAsia="MS Mincho" w:cs="Calibri"/>
          <w:sz w:val="22"/>
          <w:szCs w:val="22"/>
          <w:lang w:val="en-US"/>
        </w:rPr>
        <w:tab/>
        <w:t>The secretariat took note of the comments from councillors to improve the report in future.</w:t>
      </w:r>
    </w:p>
    <w:p w14:paraId="7B19A695" w14:textId="25A2A8A1"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sz w:val="22"/>
          <w:szCs w:val="22"/>
          <w:lang w:val="en-US"/>
        </w:rPr>
      </w:pPr>
      <w:r w:rsidRPr="000F072E">
        <w:rPr>
          <w:rFonts w:eastAsia="MS Mincho" w:cs="Calibri"/>
          <w:sz w:val="22"/>
          <w:szCs w:val="22"/>
          <w:lang w:val="en-US"/>
        </w:rPr>
        <w:t>8.5</w:t>
      </w:r>
      <w:r w:rsidRPr="000F072E">
        <w:rPr>
          <w:rFonts w:eastAsia="MS Mincho" w:cs="Calibri"/>
          <w:sz w:val="22"/>
          <w:szCs w:val="22"/>
          <w:lang w:val="en-US"/>
        </w:rPr>
        <w:tab/>
        <w:t xml:space="preserve">The Chairman took it that councillors wished to conclude that, keeping in mind that the item was urgent, </w:t>
      </w:r>
      <w:r w:rsidRPr="000F072E">
        <w:rPr>
          <w:rFonts w:eastAsia="MS Mincho" w:cs="Calibri"/>
          <w:bCs/>
          <w:sz w:val="22"/>
          <w:szCs w:val="22"/>
          <w:lang w:val="en-US"/>
        </w:rPr>
        <w:t xml:space="preserve">a consultation by correspondence of Council Member States would be undertaken to </w:t>
      </w:r>
      <w:r w:rsidR="002A6A70">
        <w:rPr>
          <w:rFonts w:eastAsia="MS Mincho" w:cs="Calibri"/>
          <w:bCs/>
          <w:sz w:val="22"/>
          <w:szCs w:val="22"/>
          <w:lang w:val="en-US"/>
        </w:rPr>
        <w:t>approve</w:t>
      </w:r>
      <w:r w:rsidRPr="000F072E">
        <w:rPr>
          <w:rFonts w:eastAsia="MS Mincho" w:cs="Calibri"/>
          <w:sz w:val="22"/>
          <w:szCs w:val="22"/>
          <w:lang w:val="en-US"/>
        </w:rPr>
        <w:t xml:space="preserve"> the report contained in Document C21/35.</w:t>
      </w:r>
    </w:p>
    <w:p w14:paraId="2218A661" w14:textId="77777777"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sz w:val="22"/>
          <w:szCs w:val="22"/>
          <w:lang w:val="en-US"/>
        </w:rPr>
      </w:pPr>
      <w:r w:rsidRPr="000F072E">
        <w:rPr>
          <w:rFonts w:eastAsia="MS Mincho" w:cs="Calibri"/>
          <w:sz w:val="22"/>
          <w:szCs w:val="22"/>
          <w:lang w:val="en-US"/>
        </w:rPr>
        <w:t>8.6</w:t>
      </w:r>
      <w:r w:rsidRPr="000F072E">
        <w:rPr>
          <w:rFonts w:eastAsia="MS Mincho" w:cs="Calibri"/>
          <w:sz w:val="22"/>
          <w:szCs w:val="22"/>
          <w:lang w:val="en-US"/>
        </w:rPr>
        <w:tab/>
        <w:t xml:space="preserve">It was so </w:t>
      </w:r>
      <w:r w:rsidRPr="000F072E">
        <w:rPr>
          <w:rFonts w:eastAsia="MS Mincho" w:cs="Calibri"/>
          <w:b/>
          <w:bCs/>
          <w:sz w:val="22"/>
          <w:szCs w:val="22"/>
          <w:lang w:val="en-US"/>
        </w:rPr>
        <w:t>concluded</w:t>
      </w:r>
      <w:r w:rsidRPr="000F072E">
        <w:rPr>
          <w:rFonts w:eastAsia="MS Mincho" w:cs="Calibri"/>
          <w:sz w:val="22"/>
          <w:szCs w:val="22"/>
          <w:lang w:val="en-US"/>
        </w:rPr>
        <w:t>.</w:t>
      </w:r>
    </w:p>
    <w:p w14:paraId="26B3A1A5" w14:textId="19540BF4" w:rsidR="000F072E" w:rsidRPr="000F072E" w:rsidRDefault="000F072E" w:rsidP="007545D7">
      <w:pPr>
        <w:tabs>
          <w:tab w:val="clear" w:pos="567"/>
          <w:tab w:val="clear" w:pos="1134"/>
          <w:tab w:val="clear" w:pos="1701"/>
          <w:tab w:val="clear" w:pos="2268"/>
          <w:tab w:val="clear" w:pos="2835"/>
        </w:tabs>
        <w:snapToGrid w:val="0"/>
        <w:spacing w:before="360" w:after="120"/>
        <w:jc w:val="both"/>
        <w:rPr>
          <w:rFonts w:eastAsia="MS Mincho" w:cs="Calibri"/>
          <w:b/>
          <w:bCs/>
          <w:sz w:val="26"/>
          <w:szCs w:val="26"/>
          <w:lang w:val="en-US"/>
        </w:rPr>
      </w:pPr>
      <w:r w:rsidRPr="000F072E">
        <w:rPr>
          <w:rFonts w:eastAsia="MS Mincho" w:cs="Calibri"/>
          <w:b/>
          <w:bCs/>
          <w:sz w:val="26"/>
          <w:szCs w:val="26"/>
          <w:lang w:val="en-US"/>
        </w:rPr>
        <w:t>9</w:t>
      </w:r>
      <w:r w:rsidRPr="000F072E">
        <w:rPr>
          <w:rFonts w:eastAsia="MS Mincho" w:cs="Calibri"/>
          <w:sz w:val="26"/>
          <w:szCs w:val="26"/>
          <w:lang w:val="en-US"/>
        </w:rPr>
        <w:tab/>
      </w:r>
      <w:r w:rsidRPr="000F072E">
        <w:rPr>
          <w:rFonts w:eastAsia="MS Mincho" w:cs="Calibri"/>
          <w:b/>
          <w:bCs/>
          <w:sz w:val="26"/>
          <w:szCs w:val="26"/>
          <w:lang w:val="en-US"/>
        </w:rPr>
        <w:t>Draft four-year operational plan for the Union for 2022-2025 (Document </w:t>
      </w:r>
      <w:hyperlink r:id="rId30" w:history="1">
        <w:r w:rsidRPr="000F072E">
          <w:rPr>
            <w:rFonts w:eastAsia="MS Mincho" w:cs="Calibri"/>
            <w:b/>
            <w:bCs/>
            <w:color w:val="0000FF"/>
            <w:sz w:val="26"/>
            <w:szCs w:val="26"/>
            <w:u w:val="single"/>
            <w:lang w:val="en-US"/>
          </w:rPr>
          <w:t>C21/28</w:t>
        </w:r>
      </w:hyperlink>
      <w:r w:rsidRPr="000F072E">
        <w:rPr>
          <w:rFonts w:eastAsia="MS Mincho" w:cs="Calibri"/>
          <w:b/>
          <w:bCs/>
          <w:sz w:val="26"/>
          <w:szCs w:val="26"/>
          <w:lang w:val="en-US"/>
        </w:rPr>
        <w:t>)</w:t>
      </w:r>
    </w:p>
    <w:p w14:paraId="544CF894" w14:textId="485B5F5D"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sz w:val="22"/>
          <w:szCs w:val="22"/>
          <w:lang w:val="en-US"/>
        </w:rPr>
      </w:pPr>
      <w:r w:rsidRPr="000F072E">
        <w:rPr>
          <w:rFonts w:eastAsia="MS Mincho" w:cs="Calibri"/>
          <w:sz w:val="22"/>
          <w:szCs w:val="22"/>
          <w:lang w:val="en-US"/>
        </w:rPr>
        <w:t>9.1</w:t>
      </w:r>
      <w:r w:rsidRPr="000F072E">
        <w:rPr>
          <w:rFonts w:eastAsia="MS Mincho" w:cs="Calibri"/>
          <w:sz w:val="22"/>
          <w:szCs w:val="22"/>
          <w:lang w:val="en-US"/>
        </w:rPr>
        <w:tab/>
      </w:r>
      <w:r w:rsidRPr="008A0925">
        <w:rPr>
          <w:rFonts w:eastAsia="MS Mincho" w:cs="Calibri"/>
          <w:spacing w:val="-2"/>
          <w:sz w:val="22"/>
          <w:szCs w:val="22"/>
          <w:lang w:val="en-US"/>
        </w:rPr>
        <w:t>The Chief of the Financial Resources Management Department (FRMD) introduced Document C21/28</w:t>
      </w:r>
      <w:r w:rsidRPr="000F072E">
        <w:rPr>
          <w:rFonts w:eastAsia="MS Mincho" w:cs="Calibri"/>
          <w:sz w:val="22"/>
          <w:szCs w:val="22"/>
          <w:lang w:val="en-US"/>
        </w:rPr>
        <w:t>, which superseded Document C20/28 prepared for but not reviewed at the 2020 session. The document reflected the comments of the three advisory groups. The plan was a comprehensive tool covering the three Sectors and the General Secretariat that would link information, resources, strategic goals, strategic objectives and outputs; help ITU adapt strategies and financing; and enable it to follow up on outputs and improve collaboration throughout the Union. Furthermore, it provided information on the implementation of the 18 strategic objectives.</w:t>
      </w:r>
    </w:p>
    <w:p w14:paraId="27E9241A" w14:textId="746656D0"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sz w:val="22"/>
          <w:szCs w:val="22"/>
          <w:lang w:val="en-US"/>
        </w:rPr>
      </w:pPr>
      <w:r w:rsidRPr="000F072E">
        <w:rPr>
          <w:rFonts w:eastAsia="MS Mincho" w:cs="Calibri"/>
          <w:sz w:val="22"/>
          <w:szCs w:val="22"/>
          <w:lang w:val="en-US"/>
        </w:rPr>
        <w:t>9.2</w:t>
      </w:r>
      <w:r w:rsidRPr="000F072E">
        <w:rPr>
          <w:rFonts w:eastAsia="MS Mincho" w:cs="Calibri"/>
          <w:sz w:val="22"/>
          <w:szCs w:val="22"/>
          <w:lang w:val="en-US"/>
        </w:rPr>
        <w:tab/>
        <w:t>The councillor from the Russian Federation recalled that the Union’s activities to 2025 should only be carried out based on approved budgets. Noting the distribution of resources among the Sectors, he also asked whether ITU-T was allocated sufficient resources to achieve its goals to 2025. He proposed that the preambular part of the draft resolution in Annex B should recall Decision 5 (Rev. Dubai, 2018), and that account be taken of the financial restrictions that could arise in 2024-2025 following the plenipotentiary conference in 2022. One councillor asked why there was a 40 per cent increase in documentation costs for 2024.</w:t>
      </w:r>
    </w:p>
    <w:p w14:paraId="361AC739" w14:textId="151D5636"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sz w:val="22"/>
          <w:szCs w:val="22"/>
          <w:lang w:val="en-US"/>
        </w:rPr>
      </w:pPr>
      <w:r w:rsidRPr="000F072E">
        <w:rPr>
          <w:rFonts w:eastAsia="MS Mincho" w:cs="Calibri"/>
          <w:sz w:val="22"/>
          <w:szCs w:val="22"/>
          <w:lang w:val="en-US"/>
        </w:rPr>
        <w:lastRenderedPageBreak/>
        <w:t>9.3</w:t>
      </w:r>
      <w:r w:rsidR="008A0925">
        <w:rPr>
          <w:rFonts w:eastAsia="MS Mincho" w:cs="Calibri"/>
          <w:sz w:val="22"/>
          <w:szCs w:val="22"/>
          <w:lang w:val="en-US"/>
        </w:rPr>
        <w:tab/>
      </w:r>
      <w:r w:rsidRPr="000F072E">
        <w:rPr>
          <w:rFonts w:eastAsia="MS Mincho" w:cs="Calibri"/>
          <w:sz w:val="22"/>
          <w:szCs w:val="22"/>
          <w:lang w:val="en-US"/>
        </w:rPr>
        <w:t>The Chief of FRMD clarified that the draft plan reflected approved and draft budgets and was based on the financial and strategic plans approved at the most recent plenipotentiary conference, with the addition of 2025. The plan would be submitted to the Council for approval annually and would always reflect the approved budget and associated activities. Resource distribution between Sectors also corresponded to the financial plan approved by PP. Lastly, increased documentation costs in 2024 reflected the greater number of conferences planned.</w:t>
      </w:r>
    </w:p>
    <w:p w14:paraId="3C599E03" w14:textId="18D1A31B"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sz w:val="22"/>
          <w:szCs w:val="22"/>
          <w:lang w:val="en-US"/>
        </w:rPr>
      </w:pPr>
      <w:r w:rsidRPr="000F072E">
        <w:rPr>
          <w:rFonts w:eastAsia="MS Mincho" w:cs="Calibri"/>
          <w:sz w:val="22"/>
          <w:szCs w:val="22"/>
          <w:lang w:val="en-US"/>
        </w:rPr>
        <w:t>9.4</w:t>
      </w:r>
      <w:r w:rsidRPr="000F072E">
        <w:rPr>
          <w:rFonts w:eastAsia="MS Mincho" w:cs="Calibri"/>
          <w:sz w:val="22"/>
          <w:szCs w:val="22"/>
          <w:lang w:val="en-US"/>
        </w:rPr>
        <w:tab/>
        <w:t xml:space="preserve">The Chairman took it that councillors wished to conclude that, keeping in mind that the item was urgent, </w:t>
      </w:r>
      <w:r w:rsidRPr="000F072E">
        <w:rPr>
          <w:rFonts w:eastAsia="MS Mincho" w:cs="Calibri"/>
          <w:bCs/>
          <w:sz w:val="22"/>
          <w:szCs w:val="22"/>
          <w:lang w:val="en-US"/>
        </w:rPr>
        <w:t>a consultation by correspondence of Council Member States would be undertaken to approve</w:t>
      </w:r>
      <w:r w:rsidRPr="000F072E">
        <w:rPr>
          <w:rFonts w:eastAsia="MS Mincho" w:cs="Calibri"/>
          <w:sz w:val="22"/>
          <w:szCs w:val="22"/>
          <w:lang w:val="en-US"/>
        </w:rPr>
        <w:t xml:space="preserve"> the draft four-year rolling Operational Plan for the Union for 2022-2025 and to adopt the draft resolution presented in Annex B to Document C21/28 by correspondence, as revised in Document </w:t>
      </w:r>
      <w:hyperlink r:id="rId31" w:history="1">
        <w:r w:rsidRPr="00406168">
          <w:rPr>
            <w:rStyle w:val="Hyperlink"/>
            <w:rFonts w:eastAsia="MS Mincho" w:cs="Calibri"/>
            <w:sz w:val="22"/>
            <w:szCs w:val="22"/>
            <w:lang w:val="en-US"/>
          </w:rPr>
          <w:t>C21/DT/2</w:t>
        </w:r>
      </w:hyperlink>
      <w:r w:rsidRPr="000F072E">
        <w:rPr>
          <w:rFonts w:eastAsia="MS Mincho" w:cs="Calibri"/>
          <w:sz w:val="22"/>
          <w:szCs w:val="22"/>
          <w:lang w:val="en-US"/>
        </w:rPr>
        <w:t xml:space="preserve"> taking into consideration the comments from one Member State.</w:t>
      </w:r>
    </w:p>
    <w:p w14:paraId="550FBDCB" w14:textId="16AC7B4A"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sz w:val="22"/>
          <w:szCs w:val="22"/>
          <w:lang w:val="en-US"/>
        </w:rPr>
      </w:pPr>
      <w:r w:rsidRPr="000F072E">
        <w:rPr>
          <w:rFonts w:eastAsia="MS Mincho" w:cs="Calibri"/>
          <w:sz w:val="22"/>
          <w:szCs w:val="22"/>
          <w:lang w:val="en-US"/>
        </w:rPr>
        <w:t>9.5</w:t>
      </w:r>
      <w:r w:rsidR="00A53977">
        <w:rPr>
          <w:rFonts w:eastAsia="MS Mincho" w:cs="Calibri"/>
          <w:sz w:val="22"/>
          <w:szCs w:val="22"/>
          <w:lang w:val="en-US"/>
        </w:rPr>
        <w:tab/>
      </w:r>
      <w:r w:rsidRPr="000F072E">
        <w:rPr>
          <w:rFonts w:eastAsia="MS Mincho" w:cs="Calibri"/>
          <w:sz w:val="22"/>
          <w:szCs w:val="22"/>
          <w:lang w:val="en-US"/>
        </w:rPr>
        <w:t xml:space="preserve">It was so </w:t>
      </w:r>
      <w:r w:rsidRPr="000F072E">
        <w:rPr>
          <w:rFonts w:eastAsia="MS Mincho" w:cs="Calibri"/>
          <w:b/>
          <w:bCs/>
          <w:sz w:val="22"/>
          <w:szCs w:val="22"/>
          <w:lang w:val="en-US"/>
        </w:rPr>
        <w:t>concluded</w:t>
      </w:r>
      <w:r w:rsidRPr="000F072E">
        <w:rPr>
          <w:rFonts w:eastAsia="MS Mincho" w:cs="Calibri"/>
          <w:sz w:val="22"/>
          <w:szCs w:val="22"/>
          <w:lang w:val="en-US"/>
        </w:rPr>
        <w:t>.</w:t>
      </w:r>
    </w:p>
    <w:p w14:paraId="51B5B9E3" w14:textId="77777777" w:rsidR="000F072E" w:rsidRPr="000F072E" w:rsidRDefault="000F072E" w:rsidP="007545D7">
      <w:pPr>
        <w:tabs>
          <w:tab w:val="clear" w:pos="567"/>
          <w:tab w:val="clear" w:pos="1134"/>
          <w:tab w:val="clear" w:pos="1701"/>
          <w:tab w:val="clear" w:pos="2268"/>
          <w:tab w:val="clear" w:pos="2835"/>
        </w:tabs>
        <w:overflowPunct/>
        <w:autoSpaceDE/>
        <w:autoSpaceDN/>
        <w:adjustRightInd/>
        <w:spacing w:before="360" w:after="120"/>
        <w:ind w:left="720" w:hanging="720"/>
        <w:jc w:val="both"/>
        <w:textAlignment w:val="auto"/>
        <w:rPr>
          <w:rFonts w:eastAsia="MS Mincho" w:cs="Calibri"/>
          <w:b/>
          <w:bCs/>
          <w:sz w:val="26"/>
          <w:szCs w:val="26"/>
          <w:lang w:val="en-CA"/>
        </w:rPr>
      </w:pPr>
      <w:bookmarkStart w:id="6" w:name="_Hlk43127067"/>
      <w:r w:rsidRPr="000F072E">
        <w:rPr>
          <w:rFonts w:eastAsia="MS Mincho" w:cs="Calibri"/>
          <w:b/>
          <w:bCs/>
          <w:sz w:val="26"/>
          <w:szCs w:val="26"/>
          <w:lang w:val="en-CA"/>
        </w:rPr>
        <w:t>10</w:t>
      </w:r>
      <w:r w:rsidRPr="000F072E">
        <w:rPr>
          <w:rFonts w:eastAsia="MS Mincho" w:cs="Calibri"/>
          <w:b/>
          <w:bCs/>
          <w:sz w:val="26"/>
          <w:szCs w:val="26"/>
          <w:lang w:val="en-CA"/>
        </w:rPr>
        <w:tab/>
        <w:t>Elaboration of the strategic and financial plans for the Union for 2024-2027 (Document </w:t>
      </w:r>
      <w:hyperlink r:id="rId32" w:history="1">
        <w:r w:rsidRPr="000F072E">
          <w:rPr>
            <w:rFonts w:eastAsia="MS Mincho" w:cs="Calibri"/>
            <w:b/>
            <w:bCs/>
            <w:color w:val="0000FF"/>
            <w:sz w:val="26"/>
            <w:szCs w:val="26"/>
            <w:u w:val="single"/>
            <w:lang w:val="en-US"/>
          </w:rPr>
          <w:t>C21/64</w:t>
        </w:r>
      </w:hyperlink>
      <w:r w:rsidRPr="000F072E">
        <w:rPr>
          <w:rFonts w:eastAsia="MS Mincho" w:cs="Calibri"/>
          <w:b/>
          <w:bCs/>
          <w:sz w:val="26"/>
          <w:szCs w:val="26"/>
          <w:lang w:val="en-CA"/>
        </w:rPr>
        <w:t>)</w:t>
      </w:r>
    </w:p>
    <w:p w14:paraId="43A917A6" w14:textId="43DF1191"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bCs/>
          <w:sz w:val="22"/>
          <w:szCs w:val="22"/>
          <w:lang w:val="en-CA"/>
        </w:rPr>
      </w:pPr>
      <w:r w:rsidRPr="000F072E">
        <w:rPr>
          <w:rFonts w:eastAsia="MS Mincho" w:cs="Calibri"/>
          <w:bCs/>
          <w:sz w:val="22"/>
          <w:szCs w:val="22"/>
          <w:lang w:val="en-CA"/>
        </w:rPr>
        <w:t>10.1</w:t>
      </w:r>
      <w:r w:rsidRPr="000F072E">
        <w:rPr>
          <w:rFonts w:eastAsia="MS Mincho" w:cs="Calibri"/>
          <w:bCs/>
          <w:sz w:val="22"/>
          <w:szCs w:val="22"/>
          <w:lang w:val="en-CA"/>
        </w:rPr>
        <w:tab/>
        <w:t xml:space="preserve">The representative of the General Secretariat introduced Document C21/64 and described the process by which the Council had drawn up the strategic and financial plans for 2020-2023. </w:t>
      </w:r>
      <w:r w:rsidRPr="000F072E">
        <w:rPr>
          <w:rFonts w:eastAsia="MS Mincho" w:cs="Calibri"/>
          <w:sz w:val="22"/>
          <w:szCs w:val="22"/>
          <w:lang w:val="en-US"/>
        </w:rPr>
        <w:t>As per that process, t</w:t>
      </w:r>
      <w:r w:rsidRPr="000F072E">
        <w:rPr>
          <w:rFonts w:eastAsia="MS Mincho" w:cs="Calibri"/>
          <w:bCs/>
          <w:sz w:val="22"/>
          <w:szCs w:val="22"/>
          <w:lang w:val="en-CA"/>
        </w:rPr>
        <w:t xml:space="preserve">he Council might wish to consider establishing a Council working group to draw up the draft plans for 2024-2027, which had to be submitted four months before the plenipotentiary conference. To that end, the Council was invited </w:t>
      </w:r>
      <w:r w:rsidR="002A6A70">
        <w:rPr>
          <w:rFonts w:eastAsia="MS Mincho" w:cs="Calibri"/>
          <w:bCs/>
          <w:sz w:val="22"/>
          <w:szCs w:val="22"/>
          <w:lang w:val="en-CA"/>
        </w:rPr>
        <w:t xml:space="preserve">to approve the establishment of the CWG for the elaboration of draft Strategic and Financial Plans and </w:t>
      </w:r>
      <w:r w:rsidRPr="000F072E">
        <w:rPr>
          <w:rFonts w:eastAsia="MS Mincho" w:cs="Calibri"/>
          <w:bCs/>
          <w:sz w:val="22"/>
          <w:szCs w:val="22"/>
          <w:lang w:val="en-CA"/>
        </w:rPr>
        <w:t>to adopt the draft resolution set out in the Annex to Document C21/64.</w:t>
      </w:r>
    </w:p>
    <w:p w14:paraId="31FB48C7" w14:textId="77777777"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bCs/>
          <w:sz w:val="22"/>
          <w:szCs w:val="22"/>
          <w:lang w:val="en-CA"/>
        </w:rPr>
      </w:pPr>
      <w:r w:rsidRPr="000F072E">
        <w:rPr>
          <w:rFonts w:eastAsia="MS Mincho" w:cs="Calibri"/>
          <w:bCs/>
          <w:sz w:val="22"/>
          <w:szCs w:val="22"/>
          <w:lang w:val="en-CA"/>
        </w:rPr>
        <w:t>10.2</w:t>
      </w:r>
      <w:r w:rsidRPr="000F072E">
        <w:rPr>
          <w:rFonts w:eastAsia="MS Mincho" w:cs="Calibri"/>
          <w:bCs/>
          <w:sz w:val="22"/>
          <w:szCs w:val="22"/>
          <w:lang w:val="en-CA"/>
        </w:rPr>
        <w:tab/>
        <w:t>One councillor stressed that all interested parties should have the opportunity to take part in the Council working group. Furthermore, the strategic plan should reflect the importance of the regional presence, in line with the “One ITU” concept.</w:t>
      </w:r>
    </w:p>
    <w:p w14:paraId="45523EC7" w14:textId="77777777"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bCs/>
          <w:sz w:val="22"/>
          <w:szCs w:val="22"/>
          <w:lang w:val="en-CA"/>
        </w:rPr>
      </w:pPr>
      <w:r w:rsidRPr="000F072E">
        <w:rPr>
          <w:rFonts w:eastAsia="MS Mincho" w:cs="Calibri"/>
          <w:bCs/>
          <w:sz w:val="22"/>
          <w:szCs w:val="22"/>
          <w:lang w:val="en-CA"/>
        </w:rPr>
        <w:t>10.3</w:t>
      </w:r>
      <w:r w:rsidRPr="000F072E">
        <w:rPr>
          <w:rFonts w:eastAsia="MS Mincho" w:cs="Calibri"/>
          <w:bCs/>
          <w:sz w:val="22"/>
          <w:szCs w:val="22"/>
          <w:lang w:val="en-CA"/>
        </w:rPr>
        <w:tab/>
        <w:t>Another councillor said that arrangements should be made to optimize the deliberations of the Council working group in the coming six months, in view of the time constraints in the 2022 calendar.</w:t>
      </w:r>
    </w:p>
    <w:p w14:paraId="393ED3D2" w14:textId="77777777"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bCs/>
          <w:sz w:val="22"/>
          <w:szCs w:val="22"/>
          <w:lang w:val="en-CA"/>
        </w:rPr>
      </w:pPr>
      <w:r w:rsidRPr="000F072E">
        <w:rPr>
          <w:rFonts w:eastAsia="MS Mincho" w:cs="Calibri"/>
          <w:bCs/>
          <w:sz w:val="22"/>
          <w:szCs w:val="22"/>
          <w:lang w:val="en-CA"/>
        </w:rPr>
        <w:t>10.4</w:t>
      </w:r>
      <w:r w:rsidRPr="000F072E">
        <w:rPr>
          <w:rFonts w:eastAsia="MS Mincho" w:cs="Calibri"/>
          <w:bCs/>
          <w:sz w:val="22"/>
          <w:szCs w:val="22"/>
          <w:lang w:val="en-CA"/>
        </w:rPr>
        <w:tab/>
        <w:t>The Chairman took it that councillors wished to conclude that, keeping in mind the fact that the item was urgent, a consultation by correspondence of Council Member States would be undertaken to approve the establishment of a Council working group for the elaboration of the draft strategic and financial plans for 2024-2027, as per the process established for the 2020-2023 planning cycle, and to adopt the relevant draft resolution in the annex to Document C21/64.</w:t>
      </w:r>
      <w:r w:rsidRPr="000F072E">
        <w:rPr>
          <w:rFonts w:eastAsia="MS Mincho" w:cs="Calibri"/>
          <w:sz w:val="22"/>
          <w:szCs w:val="22"/>
          <w:lang w:val="en-US"/>
        </w:rPr>
        <w:t xml:space="preserve"> </w:t>
      </w:r>
      <w:r w:rsidRPr="000F072E">
        <w:rPr>
          <w:rFonts w:eastAsia="MS Mincho" w:cs="Calibri"/>
          <w:bCs/>
          <w:sz w:val="22"/>
          <w:szCs w:val="22"/>
          <w:lang w:val="en-CA"/>
        </w:rPr>
        <w:t>The group would meet for the first time during the CWG cluster in September 2021.</w:t>
      </w:r>
    </w:p>
    <w:p w14:paraId="50D6A89F" w14:textId="77777777"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bCs/>
          <w:sz w:val="22"/>
          <w:szCs w:val="22"/>
          <w:lang w:val="en-CA"/>
        </w:rPr>
      </w:pPr>
      <w:r w:rsidRPr="000F072E">
        <w:rPr>
          <w:rFonts w:eastAsia="MS Mincho" w:cs="Calibri"/>
          <w:bCs/>
          <w:sz w:val="22"/>
          <w:szCs w:val="22"/>
          <w:lang w:val="en-CA"/>
        </w:rPr>
        <w:t>10.5</w:t>
      </w:r>
      <w:r w:rsidRPr="000F072E">
        <w:rPr>
          <w:rFonts w:eastAsia="MS Mincho" w:cs="Calibri"/>
          <w:bCs/>
          <w:sz w:val="22"/>
          <w:szCs w:val="22"/>
          <w:lang w:val="en-CA"/>
        </w:rPr>
        <w:tab/>
        <w:t xml:space="preserve">It was so </w:t>
      </w:r>
      <w:r w:rsidRPr="000F072E">
        <w:rPr>
          <w:rFonts w:eastAsia="MS Mincho" w:cs="Calibri"/>
          <w:b/>
          <w:bCs/>
          <w:sz w:val="22"/>
          <w:szCs w:val="22"/>
          <w:lang w:val="en-CA"/>
        </w:rPr>
        <w:t>concluded</w:t>
      </w:r>
      <w:r w:rsidRPr="000F072E">
        <w:rPr>
          <w:rFonts w:eastAsia="MS Mincho" w:cs="Calibri"/>
          <w:bCs/>
          <w:sz w:val="22"/>
          <w:szCs w:val="22"/>
          <w:lang w:val="en-CA"/>
        </w:rPr>
        <w:t>.</w:t>
      </w:r>
    </w:p>
    <w:p w14:paraId="378DBA63" w14:textId="77777777" w:rsidR="000F072E" w:rsidRPr="000F072E" w:rsidRDefault="000F072E" w:rsidP="007545D7">
      <w:pPr>
        <w:tabs>
          <w:tab w:val="clear" w:pos="567"/>
          <w:tab w:val="clear" w:pos="1134"/>
          <w:tab w:val="clear" w:pos="1701"/>
          <w:tab w:val="clear" w:pos="2268"/>
          <w:tab w:val="clear" w:pos="2835"/>
        </w:tabs>
        <w:spacing w:before="360" w:after="120"/>
        <w:ind w:left="720" w:hanging="720"/>
        <w:jc w:val="both"/>
        <w:rPr>
          <w:rFonts w:eastAsia="MS Mincho" w:cs="Calibri"/>
          <w:b/>
          <w:bCs/>
          <w:sz w:val="22"/>
          <w:szCs w:val="22"/>
          <w:lang w:val="en-CA"/>
        </w:rPr>
      </w:pPr>
      <w:r w:rsidRPr="000F072E">
        <w:rPr>
          <w:rFonts w:eastAsia="MS Mincho" w:cs="Calibri"/>
          <w:b/>
          <w:bCs/>
          <w:sz w:val="26"/>
          <w:szCs w:val="26"/>
          <w:lang w:val="en-CA"/>
        </w:rPr>
        <w:t>11</w:t>
      </w:r>
      <w:r w:rsidRPr="000F072E">
        <w:rPr>
          <w:rFonts w:eastAsia="MS Mincho" w:cs="Calibri"/>
          <w:b/>
          <w:bCs/>
          <w:sz w:val="26"/>
          <w:szCs w:val="26"/>
          <w:lang w:val="en-CA"/>
        </w:rPr>
        <w:tab/>
        <w:t>List of candidatures for chairmanships and vice-chairmanships of CWGs, EGs and IEGs (Document </w:t>
      </w:r>
      <w:hyperlink r:id="rId33" w:history="1">
        <w:r w:rsidRPr="000F072E">
          <w:rPr>
            <w:rFonts w:eastAsia="MS Mincho" w:cs="Calibri"/>
            <w:b/>
            <w:bCs/>
            <w:color w:val="0000FF"/>
            <w:sz w:val="26"/>
            <w:szCs w:val="26"/>
            <w:u w:val="single"/>
            <w:lang w:val="en-US"/>
          </w:rPr>
          <w:t>C21/21 + Addenda 1 and 2</w:t>
        </w:r>
      </w:hyperlink>
      <w:r w:rsidRPr="000F072E">
        <w:rPr>
          <w:rFonts w:eastAsia="MS Mincho" w:cs="Calibri"/>
          <w:b/>
          <w:bCs/>
          <w:sz w:val="26"/>
          <w:szCs w:val="26"/>
          <w:lang w:val="en-CA"/>
        </w:rPr>
        <w:t>)</w:t>
      </w:r>
    </w:p>
    <w:p w14:paraId="183D3CF5" w14:textId="77777777"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bCs/>
          <w:sz w:val="22"/>
          <w:szCs w:val="22"/>
          <w:lang w:val="en-CA"/>
        </w:rPr>
      </w:pPr>
      <w:r w:rsidRPr="000F072E">
        <w:rPr>
          <w:rFonts w:eastAsia="MS Mincho" w:cs="Calibri"/>
          <w:bCs/>
          <w:sz w:val="22"/>
          <w:szCs w:val="22"/>
          <w:lang w:val="en-CA"/>
        </w:rPr>
        <w:t>11.1</w:t>
      </w:r>
      <w:r w:rsidRPr="000F072E">
        <w:rPr>
          <w:rFonts w:eastAsia="MS Mincho" w:cs="Calibri"/>
          <w:bCs/>
          <w:sz w:val="22"/>
          <w:szCs w:val="22"/>
          <w:lang w:val="en-CA"/>
        </w:rPr>
        <w:tab/>
        <w:t>The Secretary of the meeting said that the new candidatures received for chairman and vice-chairman positions since the second VCC were indicated in Document C21/21 and the addenda thereto, including the candidatures received for the position of Chinese language representative on the Council Working Group on the use of the six official languages (CWG-Lang) and for positions on the Council working group for the elaboration of the draft strategic and financial plans for 2024–2027 (CWG-SFP) to be established by the Council.</w:t>
      </w:r>
    </w:p>
    <w:p w14:paraId="548D8E94" w14:textId="77777777"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bCs/>
          <w:sz w:val="22"/>
          <w:szCs w:val="22"/>
          <w:lang w:val="en-CA"/>
        </w:rPr>
      </w:pPr>
      <w:r w:rsidRPr="000F072E">
        <w:rPr>
          <w:rFonts w:eastAsia="MS Mincho" w:cs="Calibri"/>
          <w:bCs/>
          <w:sz w:val="22"/>
          <w:szCs w:val="22"/>
          <w:lang w:val="en-CA"/>
        </w:rPr>
        <w:t>11.2</w:t>
      </w:r>
      <w:r w:rsidRPr="000F072E">
        <w:rPr>
          <w:rFonts w:eastAsia="MS Mincho" w:cs="Calibri"/>
          <w:bCs/>
          <w:sz w:val="22"/>
          <w:szCs w:val="22"/>
          <w:lang w:val="en-CA"/>
        </w:rPr>
        <w:tab/>
        <w:t>One councillor endorsed the candidate for vice-chairman of CWG-SFP submitted by CITEL.</w:t>
      </w:r>
    </w:p>
    <w:p w14:paraId="0035AB21" w14:textId="77777777"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bCs/>
          <w:sz w:val="22"/>
          <w:szCs w:val="22"/>
          <w:lang w:val="en-CA"/>
        </w:rPr>
      </w:pPr>
      <w:r w:rsidRPr="000F072E">
        <w:rPr>
          <w:rFonts w:eastAsia="MS Mincho" w:cs="Calibri"/>
          <w:bCs/>
          <w:sz w:val="22"/>
          <w:szCs w:val="22"/>
          <w:lang w:val="en-CA"/>
        </w:rPr>
        <w:t>11.3</w:t>
      </w:r>
      <w:r w:rsidRPr="000F072E">
        <w:rPr>
          <w:rFonts w:eastAsia="MS Mincho" w:cs="Calibri"/>
          <w:bCs/>
          <w:sz w:val="22"/>
          <w:szCs w:val="22"/>
          <w:lang w:val="en-CA"/>
        </w:rPr>
        <w:tab/>
        <w:t>A second councillor endorsed the candidates for chairman and vice-chairman of CWG-SFP submitted by CEPT, adding that the schedule of CWG-SFP meetings should be adapted in the light of the busy calendar of events for 2022.</w:t>
      </w:r>
    </w:p>
    <w:p w14:paraId="6F2E0678" w14:textId="77777777"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bCs/>
          <w:sz w:val="22"/>
          <w:szCs w:val="22"/>
          <w:lang w:val="en-CA"/>
        </w:rPr>
      </w:pPr>
      <w:r w:rsidRPr="000F072E">
        <w:rPr>
          <w:rFonts w:eastAsia="MS Mincho" w:cs="Calibri"/>
          <w:bCs/>
          <w:sz w:val="22"/>
          <w:szCs w:val="22"/>
          <w:lang w:val="en-CA"/>
        </w:rPr>
        <w:lastRenderedPageBreak/>
        <w:t>11.4</w:t>
      </w:r>
      <w:r w:rsidRPr="000F072E">
        <w:rPr>
          <w:rFonts w:eastAsia="MS Mincho" w:cs="Calibri"/>
          <w:bCs/>
          <w:sz w:val="22"/>
          <w:szCs w:val="22"/>
          <w:lang w:val="en-CA"/>
        </w:rPr>
        <w:tab/>
        <w:t>The councillor from China endorsed his country’s candidates for vice-chairman of CWG-Lang and vice-chairman of CWG-SFP.</w:t>
      </w:r>
    </w:p>
    <w:p w14:paraId="4ABE7135" w14:textId="77777777"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bCs/>
          <w:sz w:val="22"/>
          <w:szCs w:val="22"/>
          <w:lang w:val="en-CA"/>
        </w:rPr>
      </w:pPr>
      <w:r w:rsidRPr="000F072E">
        <w:rPr>
          <w:rFonts w:eastAsia="MS Mincho" w:cs="Calibri"/>
          <w:bCs/>
          <w:sz w:val="22"/>
          <w:szCs w:val="22"/>
          <w:lang w:val="en-CA"/>
        </w:rPr>
        <w:t>11.5</w:t>
      </w:r>
      <w:r w:rsidRPr="000F072E">
        <w:rPr>
          <w:rFonts w:eastAsia="MS Mincho" w:cs="Calibri"/>
          <w:bCs/>
          <w:sz w:val="22"/>
          <w:szCs w:val="22"/>
          <w:lang w:val="en-CA"/>
        </w:rPr>
        <w:tab/>
        <w:t>One councillor said that the Asia-Pacific region would conduct consultations with a view to reaching a consensus on its candidates for chairman and vice-chairman of CWG-SFP.</w:t>
      </w:r>
    </w:p>
    <w:p w14:paraId="1DE51737" w14:textId="22862BEC"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bCs/>
          <w:sz w:val="22"/>
          <w:szCs w:val="22"/>
          <w:lang w:val="en-CA"/>
        </w:rPr>
      </w:pPr>
      <w:r w:rsidRPr="000F072E">
        <w:rPr>
          <w:rFonts w:eastAsia="MS Mincho" w:cs="Calibri"/>
          <w:bCs/>
          <w:sz w:val="22"/>
          <w:szCs w:val="22"/>
          <w:lang w:val="en-CA"/>
        </w:rPr>
        <w:t>11.6</w:t>
      </w:r>
      <w:r w:rsidRPr="000F072E">
        <w:rPr>
          <w:rFonts w:eastAsia="MS Mincho" w:cs="Calibri"/>
          <w:bCs/>
          <w:sz w:val="22"/>
          <w:szCs w:val="22"/>
          <w:lang w:val="en-CA"/>
        </w:rPr>
        <w:tab/>
        <w:t>Another councillor announced that the Arab group wished to nominate Ms Sameera B</w:t>
      </w:r>
      <w:r w:rsidR="00406168">
        <w:rPr>
          <w:rFonts w:eastAsia="MS Mincho" w:cs="Calibri"/>
          <w:bCs/>
          <w:sz w:val="22"/>
          <w:szCs w:val="22"/>
          <w:lang w:val="en-CA"/>
        </w:rPr>
        <w:t>e</w:t>
      </w:r>
      <w:r w:rsidRPr="000F072E">
        <w:rPr>
          <w:rFonts w:eastAsia="MS Mincho" w:cs="Calibri"/>
          <w:bCs/>
          <w:sz w:val="22"/>
          <w:szCs w:val="22"/>
          <w:lang w:val="en-CA"/>
        </w:rPr>
        <w:t>lal</w:t>
      </w:r>
      <w:r w:rsidR="00A8156B">
        <w:rPr>
          <w:rFonts w:eastAsia="MS Mincho" w:cs="Calibri"/>
          <w:bCs/>
          <w:sz w:val="22"/>
          <w:szCs w:val="22"/>
          <w:lang w:val="en-CA"/>
        </w:rPr>
        <w:t xml:space="preserve"> </w:t>
      </w:r>
      <w:r w:rsidRPr="000F072E">
        <w:rPr>
          <w:rFonts w:eastAsia="MS Mincho" w:cs="Calibri"/>
          <w:bCs/>
          <w:sz w:val="22"/>
          <w:szCs w:val="22"/>
          <w:lang w:val="en-CA"/>
        </w:rPr>
        <w:t>(Kuwait) as vice-chairman of CWG-SFP, and that an official communication was being prepared to that effect.</w:t>
      </w:r>
    </w:p>
    <w:p w14:paraId="52FAC36C" w14:textId="77777777"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bCs/>
          <w:sz w:val="22"/>
          <w:szCs w:val="22"/>
          <w:lang w:val="en-CA"/>
        </w:rPr>
      </w:pPr>
      <w:r w:rsidRPr="000F072E">
        <w:rPr>
          <w:rFonts w:eastAsia="MS Mincho" w:cs="Calibri"/>
          <w:bCs/>
          <w:sz w:val="22"/>
          <w:szCs w:val="22"/>
          <w:lang w:val="en-CA"/>
        </w:rPr>
        <w:t>11.7</w:t>
      </w:r>
      <w:r w:rsidRPr="000F072E">
        <w:rPr>
          <w:rFonts w:eastAsia="MS Mincho" w:cs="Calibri"/>
          <w:bCs/>
          <w:sz w:val="22"/>
          <w:szCs w:val="22"/>
          <w:lang w:val="en-CA"/>
        </w:rPr>
        <w:tab/>
        <w:t xml:space="preserve">The councillors </w:t>
      </w:r>
      <w:r w:rsidRPr="000F072E">
        <w:rPr>
          <w:rFonts w:eastAsia="MS Mincho" w:cs="Calibri"/>
          <w:b/>
          <w:bCs/>
          <w:sz w:val="22"/>
          <w:szCs w:val="22"/>
          <w:lang w:val="en-CA"/>
        </w:rPr>
        <w:t>agreed</w:t>
      </w:r>
      <w:r w:rsidRPr="000F072E">
        <w:rPr>
          <w:rFonts w:eastAsia="MS Mincho" w:cs="Calibri"/>
          <w:bCs/>
          <w:sz w:val="22"/>
          <w:szCs w:val="22"/>
          <w:lang w:val="en-CA"/>
        </w:rPr>
        <w:t xml:space="preserve"> that the regional coordinators would consult each other regarding the chairman of CWG-SFP and bring the issue back by Monday, 14 June 2021. Regions that had not officially submitted a candidature to the Secretary-General should do so by Monday, 14 June 2021.</w:t>
      </w:r>
    </w:p>
    <w:p w14:paraId="0C2D6F29" w14:textId="77777777" w:rsidR="000F072E" w:rsidRPr="000F072E" w:rsidRDefault="000F072E" w:rsidP="007545D7">
      <w:pPr>
        <w:tabs>
          <w:tab w:val="clear" w:pos="567"/>
          <w:tab w:val="clear" w:pos="1134"/>
          <w:tab w:val="clear" w:pos="1701"/>
          <w:tab w:val="clear" w:pos="2268"/>
          <w:tab w:val="clear" w:pos="2835"/>
        </w:tabs>
        <w:spacing w:before="360" w:after="120"/>
        <w:jc w:val="both"/>
        <w:rPr>
          <w:rFonts w:eastAsia="MS Mincho" w:cs="Calibri"/>
          <w:b/>
          <w:bCs/>
          <w:sz w:val="22"/>
          <w:szCs w:val="22"/>
          <w:lang w:val="en-CA"/>
        </w:rPr>
      </w:pPr>
      <w:r w:rsidRPr="000F072E">
        <w:rPr>
          <w:rFonts w:eastAsia="MS Mincho" w:cs="Calibri"/>
          <w:b/>
          <w:bCs/>
          <w:sz w:val="26"/>
          <w:szCs w:val="26"/>
          <w:lang w:val="en-CA"/>
        </w:rPr>
        <w:t>12</w:t>
      </w:r>
      <w:r w:rsidRPr="000F072E">
        <w:rPr>
          <w:rFonts w:eastAsia="MS Mincho" w:cs="Calibri"/>
          <w:b/>
          <w:bCs/>
          <w:sz w:val="26"/>
          <w:szCs w:val="26"/>
          <w:lang w:val="en-CA"/>
        </w:rPr>
        <w:tab/>
        <w:t xml:space="preserve">Preparations for WTDC-21 (Documents </w:t>
      </w:r>
      <w:hyperlink r:id="rId34" w:history="1">
        <w:r w:rsidRPr="000F072E">
          <w:rPr>
            <w:rFonts w:eastAsia="MS Mincho" w:cs="Calibri"/>
            <w:b/>
            <w:bCs/>
            <w:color w:val="0000FF"/>
            <w:sz w:val="26"/>
            <w:szCs w:val="26"/>
            <w:u w:val="single"/>
            <w:lang w:val="en-US"/>
          </w:rPr>
          <w:t>C21/30(Corr.1)</w:t>
        </w:r>
      </w:hyperlink>
      <w:r w:rsidRPr="000F072E">
        <w:rPr>
          <w:rFonts w:eastAsia="MS Mincho" w:cs="Calibri"/>
          <w:b/>
          <w:bCs/>
          <w:sz w:val="26"/>
          <w:szCs w:val="26"/>
          <w:lang w:val="en-CA"/>
        </w:rPr>
        <w:t xml:space="preserve">, </w:t>
      </w:r>
      <w:hyperlink r:id="rId35" w:history="1">
        <w:r w:rsidRPr="000F072E">
          <w:rPr>
            <w:rFonts w:eastAsia="MS Mincho" w:cs="Calibri"/>
            <w:b/>
            <w:bCs/>
            <w:color w:val="0000FF"/>
            <w:sz w:val="26"/>
            <w:szCs w:val="26"/>
            <w:u w:val="single"/>
            <w:lang w:val="en-US"/>
          </w:rPr>
          <w:t>C21/76</w:t>
        </w:r>
      </w:hyperlink>
      <w:r w:rsidRPr="000F072E">
        <w:rPr>
          <w:rFonts w:eastAsia="MS Mincho" w:cs="Calibri"/>
          <w:b/>
          <w:bCs/>
          <w:sz w:val="26"/>
          <w:szCs w:val="26"/>
          <w:lang w:val="en-CA"/>
        </w:rPr>
        <w:t xml:space="preserve"> and </w:t>
      </w:r>
      <w:hyperlink r:id="rId36" w:history="1">
        <w:r w:rsidRPr="000F072E">
          <w:rPr>
            <w:rFonts w:eastAsia="MS Mincho" w:cs="Calibri"/>
            <w:b/>
            <w:bCs/>
            <w:color w:val="0000FF"/>
            <w:sz w:val="26"/>
            <w:szCs w:val="26"/>
            <w:u w:val="single"/>
            <w:lang w:val="en-US" w:eastAsia="en-GB"/>
          </w:rPr>
          <w:t>C21/83</w:t>
        </w:r>
      </w:hyperlink>
      <w:r w:rsidRPr="000F072E">
        <w:rPr>
          <w:rFonts w:eastAsia="MS Mincho" w:cs="Calibri"/>
          <w:b/>
          <w:bCs/>
          <w:sz w:val="26"/>
          <w:szCs w:val="26"/>
          <w:lang w:val="en-CA"/>
        </w:rPr>
        <w:t>)</w:t>
      </w:r>
      <w:r w:rsidRPr="000F072E">
        <w:rPr>
          <w:rFonts w:eastAsia="MS Mincho" w:cs="Calibri"/>
          <w:b/>
          <w:bCs/>
          <w:sz w:val="22"/>
          <w:szCs w:val="22"/>
          <w:lang w:val="en-CA"/>
        </w:rPr>
        <w:t xml:space="preserve"> </w:t>
      </w:r>
    </w:p>
    <w:p w14:paraId="29E49EB3" w14:textId="78517E72" w:rsidR="000F072E" w:rsidRDefault="000F072E" w:rsidP="0090662C">
      <w:pPr>
        <w:tabs>
          <w:tab w:val="clear" w:pos="567"/>
          <w:tab w:val="clear" w:pos="1134"/>
          <w:tab w:val="clear" w:pos="1701"/>
          <w:tab w:val="clear" w:pos="2268"/>
          <w:tab w:val="clear" w:pos="2835"/>
        </w:tabs>
        <w:spacing w:after="120"/>
        <w:rPr>
          <w:rFonts w:eastAsia="MS Mincho" w:cs="Calibri"/>
          <w:bCs/>
          <w:sz w:val="22"/>
          <w:szCs w:val="22"/>
          <w:lang w:val="en-CA"/>
        </w:rPr>
      </w:pPr>
      <w:r w:rsidRPr="000F072E">
        <w:rPr>
          <w:rFonts w:eastAsia="MS Mincho" w:cs="Calibri"/>
          <w:bCs/>
          <w:sz w:val="22"/>
          <w:szCs w:val="22"/>
          <w:lang w:val="en-CA"/>
        </w:rPr>
        <w:t>12.1</w:t>
      </w:r>
      <w:r w:rsidRPr="000F072E">
        <w:rPr>
          <w:rFonts w:eastAsia="MS Mincho" w:cs="Calibri"/>
          <w:bCs/>
          <w:sz w:val="22"/>
          <w:szCs w:val="22"/>
          <w:lang w:val="en-CA"/>
        </w:rPr>
        <w:tab/>
        <w:t xml:space="preserve">H.E. Mr Ahmedin Mohammed, State Minister, Ministry of Innovation and Technology, Ethiopia, introduced Document C21/76 and delivered the address available at: </w:t>
      </w:r>
      <w:hyperlink r:id="rId37" w:history="1">
        <w:r w:rsidR="0090662C" w:rsidRPr="002A5C53">
          <w:rPr>
            <w:rStyle w:val="Hyperlink"/>
            <w:rFonts w:eastAsia="MS Mincho" w:cs="Calibri"/>
            <w:bCs/>
            <w:sz w:val="22"/>
            <w:szCs w:val="22"/>
            <w:lang w:val="en-CA"/>
          </w:rPr>
          <w:t>https://www.itu.int/en/council/Documents/2021/VCC1-Ethiopia.pdf</w:t>
        </w:r>
      </w:hyperlink>
    </w:p>
    <w:p w14:paraId="6B06632A" w14:textId="77777777"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bCs/>
          <w:sz w:val="22"/>
          <w:szCs w:val="22"/>
          <w:lang w:val="en-CA"/>
        </w:rPr>
      </w:pPr>
      <w:r w:rsidRPr="000F072E">
        <w:rPr>
          <w:rFonts w:eastAsia="MS Mincho" w:cs="Calibri"/>
          <w:bCs/>
          <w:sz w:val="22"/>
          <w:szCs w:val="22"/>
          <w:lang w:val="en-CA"/>
        </w:rPr>
        <w:t>12.2</w:t>
      </w:r>
      <w:r w:rsidRPr="000F072E">
        <w:rPr>
          <w:rFonts w:eastAsia="MS Mincho" w:cs="Calibri"/>
          <w:bCs/>
          <w:sz w:val="22"/>
          <w:szCs w:val="22"/>
          <w:lang w:val="en-CA"/>
        </w:rPr>
        <w:tab/>
        <w:t xml:space="preserve">The Director of BDT thanked the Government of Ethiopia for its unwavering commitment to make the next world telecommunication development conference a truly landmark event at what was a particularly challenging time. The conference would be the most inclusive WTDC ever, the first to be held in Africa, and would have a laser focus on achievable and meaningful outputs. </w:t>
      </w:r>
    </w:p>
    <w:p w14:paraId="2FE97B34" w14:textId="6C2BF0A4" w:rsidR="00F715DC" w:rsidRDefault="000F072E">
      <w:r w:rsidRPr="000F072E">
        <w:rPr>
          <w:rFonts w:eastAsia="MS Mincho" w:cs="Calibri"/>
          <w:bCs/>
          <w:sz w:val="22"/>
          <w:szCs w:val="22"/>
          <w:lang w:val="en-CA"/>
        </w:rPr>
        <w:t>12.3</w:t>
      </w:r>
      <w:r w:rsidRPr="000F072E">
        <w:rPr>
          <w:rFonts w:eastAsia="MS Mincho" w:cs="Calibri"/>
          <w:bCs/>
          <w:sz w:val="22"/>
          <w:szCs w:val="22"/>
          <w:lang w:val="en-CA"/>
        </w:rPr>
        <w:tab/>
      </w:r>
      <w:r w:rsidR="00F715DC" w:rsidRPr="00A8156B">
        <w:rPr>
          <w:rFonts w:eastAsia="MS Mincho" w:cs="Calibri"/>
          <w:bCs/>
          <w:spacing w:val="2"/>
          <w:sz w:val="22"/>
          <w:szCs w:val="22"/>
          <w:lang w:val="en-CA"/>
        </w:rPr>
        <w:t>The Deputy Director of BDT, introducing Document C21/30(Corr.1), said that preparations for</w:t>
      </w:r>
      <w:r w:rsidR="00F715DC" w:rsidRPr="000F072E">
        <w:rPr>
          <w:rFonts w:eastAsia="MS Mincho" w:cs="Calibri"/>
          <w:bCs/>
          <w:sz w:val="22"/>
          <w:szCs w:val="22"/>
          <w:lang w:val="en-CA"/>
        </w:rPr>
        <w:t xml:space="preserve"> WTDC</w:t>
      </w:r>
      <w:r w:rsidR="00F715DC">
        <w:rPr>
          <w:rFonts w:eastAsia="MS Mincho" w:cs="Calibri"/>
          <w:bCs/>
          <w:sz w:val="22"/>
          <w:szCs w:val="22"/>
          <w:lang w:val="en-CA"/>
        </w:rPr>
        <w:t>-</w:t>
      </w:r>
      <w:r w:rsidR="00F715DC" w:rsidRPr="000F072E">
        <w:rPr>
          <w:rFonts w:eastAsia="MS Mincho" w:cs="Calibri"/>
          <w:bCs/>
          <w:sz w:val="22"/>
          <w:szCs w:val="22"/>
          <w:lang w:val="en-CA"/>
        </w:rPr>
        <w:t xml:space="preserve">21 were progressing well. The most pressing issue was the Ethiopian Government’s request to postpone the conference to June 2022 in the light of the COVID-19 pandemic. The secretariat had launched a consultation of Member States on the matter and 92 Member States had so far indicated their agreement. Should the postponement be agreed, TDAG would hold an additional meeting in November 2021. The ITU-D study groups would meet in October 2021 and continue working under the management teams appointed by WTDC-17, promoting work already done and considering new mandates and Questions based on that work. The TDAG Working Group on WTDC resolutions, declaration and thematic priorities would continue working on its mandated items and present its report to TDAG in November 2021. The TDAG Working Group on strategic and operational plans would pursue its work on the ITU-D input to the plans, for submission to CWG-SFP, and on development of the draft Addis Ababa Declaration. TDAG had furthermore decided that there would be no </w:t>
      </w:r>
      <w:r w:rsidR="00F715DC">
        <w:rPr>
          <w:rFonts w:eastAsia="MS Mincho" w:cs="Calibri"/>
          <w:bCs/>
          <w:sz w:val="22"/>
          <w:szCs w:val="22"/>
          <w:lang w:val="en-CA"/>
        </w:rPr>
        <w:t xml:space="preserve">proposal from TDAG for </w:t>
      </w:r>
      <w:r w:rsidR="00F715DC" w:rsidRPr="000F072E">
        <w:rPr>
          <w:rFonts w:eastAsia="MS Mincho" w:cs="Calibri"/>
          <w:bCs/>
          <w:sz w:val="22"/>
          <w:szCs w:val="22"/>
          <w:lang w:val="en-CA"/>
        </w:rPr>
        <w:t>change</w:t>
      </w:r>
      <w:r w:rsidR="00F715DC">
        <w:rPr>
          <w:rFonts w:eastAsia="MS Mincho" w:cs="Calibri"/>
          <w:bCs/>
          <w:sz w:val="22"/>
          <w:szCs w:val="22"/>
          <w:lang w:val="en-CA"/>
        </w:rPr>
        <w:t>s</w:t>
      </w:r>
      <w:r w:rsidR="00F715DC" w:rsidRPr="000F072E">
        <w:rPr>
          <w:rFonts w:eastAsia="MS Mincho" w:cs="Calibri"/>
          <w:bCs/>
          <w:sz w:val="22"/>
          <w:szCs w:val="22"/>
          <w:lang w:val="en-CA"/>
        </w:rPr>
        <w:t xml:space="preserve"> to WTDC Resolution 1</w:t>
      </w:r>
      <w:r w:rsidR="00F715DC" w:rsidRPr="000F072E">
        <w:rPr>
          <w:rFonts w:eastAsia="MS Mincho" w:cs="Calibri"/>
          <w:sz w:val="22"/>
          <w:szCs w:val="22"/>
          <w:lang w:val="en-US"/>
        </w:rPr>
        <w:t xml:space="preserve"> </w:t>
      </w:r>
      <w:r w:rsidR="00F715DC" w:rsidRPr="000F072E">
        <w:rPr>
          <w:rFonts w:eastAsia="MS Mincho" w:cs="Calibri"/>
          <w:bCs/>
          <w:sz w:val="22"/>
          <w:szCs w:val="22"/>
          <w:lang w:val="en-CA"/>
        </w:rPr>
        <w:t>(Rev. Dubai, 2014) in regard to WTDC’s role</w:t>
      </w:r>
      <w:r w:rsidR="00F715DC" w:rsidRPr="000F072E">
        <w:rPr>
          <w:rFonts w:eastAsia="MS Mincho" w:cs="Calibri"/>
          <w:sz w:val="22"/>
          <w:szCs w:val="22"/>
          <w:lang w:val="en-US"/>
        </w:rPr>
        <w:t xml:space="preserve"> in </w:t>
      </w:r>
      <w:r w:rsidR="00F715DC" w:rsidRPr="000F072E">
        <w:rPr>
          <w:rFonts w:eastAsia="MS Mincho" w:cs="Calibri"/>
          <w:bCs/>
          <w:sz w:val="22"/>
          <w:szCs w:val="22"/>
          <w:lang w:val="en-CA"/>
        </w:rPr>
        <w:t xml:space="preserve">preparing the contribution to the ITU-D strategic and operational plans. BDT was carefully considering the calendar of events for the coming year, with a view to ensuring that Member States had enough time to prepare for all </w:t>
      </w:r>
      <w:r w:rsidR="00F715DC">
        <w:rPr>
          <w:rFonts w:eastAsia="MS Mincho" w:cs="Calibri"/>
          <w:bCs/>
          <w:sz w:val="22"/>
          <w:szCs w:val="22"/>
          <w:lang w:val="en-CA"/>
        </w:rPr>
        <w:t xml:space="preserve">of </w:t>
      </w:r>
      <w:r w:rsidR="00F715DC" w:rsidRPr="000F072E">
        <w:rPr>
          <w:rFonts w:eastAsia="MS Mincho" w:cs="Calibri"/>
          <w:bCs/>
          <w:sz w:val="22"/>
          <w:szCs w:val="22"/>
          <w:lang w:val="en-CA"/>
        </w:rPr>
        <w:t xml:space="preserve">the </w:t>
      </w:r>
      <w:r w:rsidR="00F715DC">
        <w:rPr>
          <w:rFonts w:eastAsia="MS Mincho" w:cs="Calibri"/>
          <w:bCs/>
          <w:sz w:val="22"/>
          <w:szCs w:val="22"/>
          <w:lang w:val="en-CA"/>
        </w:rPr>
        <w:t xml:space="preserve">world </w:t>
      </w:r>
      <w:r w:rsidR="00F715DC" w:rsidRPr="000F072E">
        <w:rPr>
          <w:rFonts w:eastAsia="MS Mincho" w:cs="Calibri"/>
          <w:bCs/>
          <w:sz w:val="22"/>
          <w:szCs w:val="22"/>
          <w:lang w:val="en-CA"/>
        </w:rPr>
        <w:t>conferences scheduled</w:t>
      </w:r>
      <w:r w:rsidR="00F715DC">
        <w:rPr>
          <w:rFonts w:eastAsia="MS Mincho" w:cs="Calibri"/>
          <w:bCs/>
          <w:sz w:val="22"/>
          <w:szCs w:val="22"/>
          <w:lang w:val="en-CA"/>
        </w:rPr>
        <w:t xml:space="preserve"> for 2022</w:t>
      </w:r>
      <w:r w:rsidR="00F715DC" w:rsidRPr="000F072E">
        <w:rPr>
          <w:rFonts w:eastAsia="MS Mincho" w:cs="Calibri"/>
          <w:bCs/>
          <w:sz w:val="22"/>
          <w:szCs w:val="22"/>
          <w:lang w:val="en-CA"/>
        </w:rPr>
        <w:t>.</w:t>
      </w:r>
    </w:p>
    <w:p w14:paraId="2420FE5A" w14:textId="77777777"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bCs/>
          <w:sz w:val="22"/>
          <w:szCs w:val="22"/>
          <w:lang w:val="en-CA"/>
        </w:rPr>
      </w:pPr>
      <w:r w:rsidRPr="000F072E">
        <w:rPr>
          <w:rFonts w:eastAsia="MS Mincho" w:cs="Calibri"/>
          <w:bCs/>
          <w:sz w:val="22"/>
          <w:szCs w:val="22"/>
          <w:lang w:val="en-CA"/>
        </w:rPr>
        <w:t>12.4</w:t>
      </w:r>
      <w:r w:rsidRPr="000F072E">
        <w:rPr>
          <w:rFonts w:eastAsia="MS Mincho" w:cs="Calibri"/>
          <w:bCs/>
          <w:sz w:val="22"/>
          <w:szCs w:val="22"/>
          <w:lang w:val="en-CA"/>
        </w:rPr>
        <w:tab/>
        <w:t>Two councillors expressed appreciation to the Ethiopian Government and BDT for their efforts to accommodate the situation and organize WTDC-21.</w:t>
      </w:r>
    </w:p>
    <w:p w14:paraId="123586E2" w14:textId="77777777"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bCs/>
          <w:sz w:val="22"/>
          <w:szCs w:val="22"/>
          <w:lang w:val="en-CA"/>
        </w:rPr>
      </w:pPr>
      <w:r w:rsidRPr="000F072E">
        <w:rPr>
          <w:rFonts w:eastAsia="MS Mincho" w:cs="Calibri"/>
          <w:bCs/>
          <w:sz w:val="22"/>
          <w:szCs w:val="22"/>
          <w:lang w:val="en-CA"/>
        </w:rPr>
        <w:t>12.5</w:t>
      </w:r>
      <w:r w:rsidRPr="000F072E">
        <w:rPr>
          <w:rFonts w:eastAsia="MS Mincho" w:cs="Calibri"/>
          <w:bCs/>
          <w:sz w:val="22"/>
          <w:szCs w:val="22"/>
          <w:lang w:val="en-CA"/>
        </w:rPr>
        <w:tab/>
        <w:t>The Chairman took it that councillors wished to conclude, keeping in mind the fact that the item was urgent, that a consultation by correspondence of Council Member States would be undertaken to note the work done so far and the ongoing preparations for WTDC-21 by noting Document C21/30(Corr.1).</w:t>
      </w:r>
    </w:p>
    <w:p w14:paraId="3081CBAD" w14:textId="77777777"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b/>
          <w:bCs/>
          <w:sz w:val="22"/>
          <w:szCs w:val="22"/>
          <w:lang w:val="en-CA"/>
        </w:rPr>
      </w:pPr>
      <w:r w:rsidRPr="000F072E">
        <w:rPr>
          <w:rFonts w:eastAsia="MS Mincho" w:cs="Calibri"/>
          <w:bCs/>
          <w:sz w:val="22"/>
          <w:szCs w:val="22"/>
          <w:lang w:val="en-CA"/>
        </w:rPr>
        <w:t>12.6</w:t>
      </w:r>
      <w:r w:rsidRPr="000F072E">
        <w:rPr>
          <w:rFonts w:eastAsia="MS Mincho" w:cs="Calibri"/>
          <w:bCs/>
          <w:sz w:val="22"/>
          <w:szCs w:val="22"/>
          <w:lang w:val="en-CA"/>
        </w:rPr>
        <w:tab/>
        <w:t xml:space="preserve">It was so </w:t>
      </w:r>
      <w:r w:rsidRPr="000F072E">
        <w:rPr>
          <w:rFonts w:eastAsia="MS Mincho" w:cs="Calibri"/>
          <w:b/>
          <w:bCs/>
          <w:sz w:val="22"/>
          <w:szCs w:val="22"/>
          <w:lang w:val="en-CA"/>
        </w:rPr>
        <w:t>concluded.</w:t>
      </w:r>
    </w:p>
    <w:p w14:paraId="17E13D2E" w14:textId="2E90918A"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bCs/>
          <w:sz w:val="22"/>
          <w:szCs w:val="22"/>
          <w:lang w:val="en-CA"/>
        </w:rPr>
      </w:pPr>
      <w:r w:rsidRPr="000F072E">
        <w:rPr>
          <w:rFonts w:eastAsia="MS Mincho" w:cs="Calibri"/>
          <w:bCs/>
          <w:sz w:val="22"/>
          <w:szCs w:val="22"/>
          <w:lang w:val="en-CA"/>
        </w:rPr>
        <w:t>12.7</w:t>
      </w:r>
      <w:r w:rsidRPr="000F072E">
        <w:rPr>
          <w:rFonts w:eastAsia="MS Mincho" w:cs="Calibri"/>
          <w:bCs/>
          <w:sz w:val="22"/>
          <w:szCs w:val="22"/>
          <w:lang w:val="en-CA"/>
        </w:rPr>
        <w:tab/>
        <w:t xml:space="preserve">The councillor from the Russian Federation introduced Document C21/83, in which it was suggested that it would be advisable for </w:t>
      </w:r>
      <w:r w:rsidR="008A0925">
        <w:rPr>
          <w:rFonts w:eastAsia="MS Mincho" w:cs="Calibri"/>
          <w:bCs/>
          <w:sz w:val="22"/>
          <w:szCs w:val="22"/>
          <w:lang w:val="en-CA"/>
        </w:rPr>
        <w:t>C21/VCC-1</w:t>
      </w:r>
      <w:r w:rsidRPr="000F072E">
        <w:rPr>
          <w:rFonts w:eastAsia="MS Mincho" w:cs="Calibri"/>
          <w:bCs/>
          <w:sz w:val="22"/>
          <w:szCs w:val="22"/>
          <w:lang w:val="en-CA"/>
        </w:rPr>
        <w:t xml:space="preserve"> to discuss the organization of ITU’s work for the coming year in greater detail, so as not to compromise the consideration of major issues.</w:t>
      </w:r>
    </w:p>
    <w:p w14:paraId="6961808D" w14:textId="77777777"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bCs/>
          <w:sz w:val="22"/>
          <w:szCs w:val="22"/>
          <w:lang w:val="en-CA"/>
        </w:rPr>
      </w:pPr>
      <w:r w:rsidRPr="000F072E">
        <w:rPr>
          <w:rFonts w:eastAsia="MS Mincho" w:cs="Calibri"/>
          <w:bCs/>
          <w:sz w:val="22"/>
          <w:szCs w:val="22"/>
          <w:lang w:val="en-CA"/>
        </w:rPr>
        <w:t>12.8</w:t>
      </w:r>
      <w:r w:rsidRPr="000F072E">
        <w:rPr>
          <w:rFonts w:eastAsia="MS Mincho" w:cs="Calibri"/>
          <w:bCs/>
          <w:sz w:val="22"/>
          <w:szCs w:val="22"/>
          <w:lang w:val="en-CA"/>
        </w:rPr>
        <w:tab/>
        <w:t>One councillor, referring to the long list of ITU and other conferences scheduled to take place in 2022, asked what form the conferences would take and whether contingency plans had been drawn up for virtual meetings.</w:t>
      </w:r>
    </w:p>
    <w:p w14:paraId="3F2EF303" w14:textId="77777777"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bCs/>
          <w:sz w:val="22"/>
          <w:szCs w:val="22"/>
          <w:lang w:val="en-CA"/>
        </w:rPr>
      </w:pPr>
      <w:r w:rsidRPr="000F072E">
        <w:rPr>
          <w:rFonts w:eastAsia="MS Mincho" w:cs="Calibri"/>
          <w:bCs/>
          <w:sz w:val="22"/>
          <w:szCs w:val="22"/>
          <w:lang w:val="en-CA"/>
        </w:rPr>
        <w:lastRenderedPageBreak/>
        <w:t>12.9</w:t>
      </w:r>
      <w:r w:rsidRPr="000F072E">
        <w:rPr>
          <w:rFonts w:eastAsia="MS Mincho" w:cs="Calibri"/>
          <w:bCs/>
          <w:sz w:val="22"/>
          <w:szCs w:val="22"/>
          <w:lang w:val="en-CA"/>
        </w:rPr>
        <w:tab/>
        <w:t xml:space="preserve">Another councillor, expressing a preference for physical meetings, said that the most efficient way had to be found of ensuring that all members could participate in all conferences. Travel restrictions and quarantine/vaccination requirements were of particular concern in that regard. A contingency plan should perhaps be drawn up for members unable to attend physical meetings. </w:t>
      </w:r>
    </w:p>
    <w:p w14:paraId="7BE9D39C" w14:textId="77777777"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bCs/>
          <w:sz w:val="22"/>
          <w:szCs w:val="22"/>
          <w:lang w:val="en-CA"/>
        </w:rPr>
      </w:pPr>
      <w:r w:rsidRPr="000F072E">
        <w:rPr>
          <w:rFonts w:eastAsia="MS Mincho" w:cs="Calibri"/>
          <w:bCs/>
          <w:sz w:val="22"/>
          <w:szCs w:val="22"/>
          <w:lang w:val="en-CA"/>
        </w:rPr>
        <w:t>12.10</w:t>
      </w:r>
      <w:r w:rsidRPr="000F072E">
        <w:rPr>
          <w:rFonts w:eastAsia="MS Mincho" w:cs="Calibri"/>
          <w:bCs/>
          <w:sz w:val="22"/>
          <w:szCs w:val="22"/>
          <w:lang w:val="en-CA"/>
        </w:rPr>
        <w:tab/>
        <w:t>Several councillors said that they would welcome an overview of the preparatory activities planned for all three major ITU conferences to be held in 2022, for planning purposes. The possibility should be considered of holding those activities online or in hybrid format.</w:t>
      </w:r>
    </w:p>
    <w:p w14:paraId="3692A7A8" w14:textId="77777777"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bCs/>
          <w:sz w:val="22"/>
          <w:szCs w:val="22"/>
          <w:lang w:val="en-CA"/>
        </w:rPr>
      </w:pPr>
      <w:r w:rsidRPr="000F072E">
        <w:rPr>
          <w:rFonts w:eastAsia="MS Mincho" w:cs="Calibri"/>
          <w:bCs/>
          <w:sz w:val="22"/>
          <w:szCs w:val="22"/>
          <w:lang w:val="en-CA"/>
        </w:rPr>
        <w:t>12.11</w:t>
      </w:r>
      <w:r w:rsidRPr="000F072E">
        <w:rPr>
          <w:rFonts w:eastAsia="MS Mincho" w:cs="Calibri"/>
          <w:bCs/>
          <w:sz w:val="22"/>
          <w:szCs w:val="22"/>
          <w:lang w:val="en-CA"/>
        </w:rPr>
        <w:tab/>
        <w:t>The Secretary-General said that, before asking the secretariat to draw up such an overview, he would like to know the Member States’ proposals for contingency plans, notably in terms of streamlining any of the conferences to be held in 2022 and in the light of their desire to have the CWG cluster, the WSIS process and ITU Telecom proceed as usual. In order not to overload the membership, priority would have to be given to major events.</w:t>
      </w:r>
    </w:p>
    <w:p w14:paraId="532A7701" w14:textId="77777777"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bCs/>
          <w:sz w:val="22"/>
          <w:szCs w:val="22"/>
          <w:lang w:val="en-CA"/>
        </w:rPr>
      </w:pPr>
      <w:r w:rsidRPr="000F072E">
        <w:rPr>
          <w:rFonts w:eastAsia="MS Mincho" w:cs="Calibri"/>
          <w:bCs/>
          <w:sz w:val="22"/>
          <w:szCs w:val="22"/>
          <w:lang w:val="en-CA"/>
        </w:rPr>
        <w:t>12.12</w:t>
      </w:r>
      <w:r w:rsidRPr="000F072E">
        <w:rPr>
          <w:rFonts w:eastAsia="MS Mincho" w:cs="Calibri"/>
          <w:bCs/>
          <w:sz w:val="22"/>
          <w:szCs w:val="22"/>
          <w:lang w:val="en-CA"/>
        </w:rPr>
        <w:tab/>
        <w:t xml:space="preserve">In reply to a question from one councillor, he confirmed that the fact of postponing WTDC and WTSA to 2022 would have no financial implications for the secretariat, as the relevant budget allocations had simply been carried forward. </w:t>
      </w:r>
    </w:p>
    <w:p w14:paraId="4C4DA812" w14:textId="77777777"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bCs/>
          <w:sz w:val="22"/>
          <w:szCs w:val="22"/>
          <w:lang w:val="en-CA"/>
        </w:rPr>
      </w:pPr>
      <w:r w:rsidRPr="000F072E">
        <w:rPr>
          <w:rFonts w:eastAsia="MS Mincho" w:cs="Calibri"/>
          <w:bCs/>
          <w:sz w:val="22"/>
          <w:szCs w:val="22"/>
          <w:lang w:val="en-CA"/>
        </w:rPr>
        <w:t>12.13</w:t>
      </w:r>
      <w:r w:rsidRPr="000F072E">
        <w:rPr>
          <w:rFonts w:eastAsia="MS Mincho" w:cs="Calibri"/>
          <w:bCs/>
          <w:sz w:val="22"/>
          <w:szCs w:val="22"/>
          <w:lang w:val="en-CA"/>
        </w:rPr>
        <w:tab/>
        <w:t xml:space="preserve">The councillors </w:t>
      </w:r>
      <w:r w:rsidRPr="000F072E">
        <w:rPr>
          <w:rFonts w:eastAsia="MS Mincho" w:cs="Calibri"/>
          <w:b/>
          <w:bCs/>
          <w:sz w:val="22"/>
          <w:szCs w:val="22"/>
          <w:lang w:val="en-CA"/>
        </w:rPr>
        <w:t>agreed</w:t>
      </w:r>
      <w:r w:rsidRPr="000F072E">
        <w:rPr>
          <w:rFonts w:eastAsia="MS Mincho" w:cs="Calibri"/>
          <w:bCs/>
          <w:sz w:val="22"/>
          <w:szCs w:val="22"/>
          <w:lang w:val="en-CA"/>
        </w:rPr>
        <w:t xml:space="preserve"> to consider the overall calendar of ITU events in 2022 and requested that the secretariat consider the extent to which events other than the three world conferences could be adjusted to avoid the period from January to October 2022, thereby maximizing calendar availability for preparatory events and minimizing other obligations for the secretariat and Member States.</w:t>
      </w:r>
    </w:p>
    <w:p w14:paraId="550B7917" w14:textId="77777777"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bCs/>
          <w:sz w:val="22"/>
          <w:szCs w:val="22"/>
          <w:lang w:val="en-CA"/>
        </w:rPr>
      </w:pPr>
      <w:r w:rsidRPr="000F072E">
        <w:rPr>
          <w:rFonts w:eastAsia="MS Mincho" w:cs="Calibri"/>
          <w:bCs/>
          <w:sz w:val="22"/>
          <w:szCs w:val="22"/>
          <w:lang w:val="en-CA"/>
        </w:rPr>
        <w:t>12.14</w:t>
      </w:r>
      <w:r w:rsidRPr="000F072E">
        <w:rPr>
          <w:rFonts w:eastAsia="MS Mincho" w:cs="Calibri"/>
          <w:bCs/>
          <w:sz w:val="22"/>
          <w:szCs w:val="22"/>
          <w:lang w:val="en-CA"/>
        </w:rPr>
        <w:tab/>
        <w:t xml:space="preserve">The Chairman </w:t>
      </w:r>
      <w:r w:rsidRPr="000F072E">
        <w:rPr>
          <w:rFonts w:eastAsia="MS Mincho" w:cs="Calibri"/>
          <w:b/>
          <w:bCs/>
          <w:sz w:val="22"/>
          <w:szCs w:val="22"/>
          <w:lang w:val="en-CA"/>
        </w:rPr>
        <w:t>invited</w:t>
      </w:r>
      <w:r w:rsidRPr="000F072E">
        <w:rPr>
          <w:rFonts w:eastAsia="MS Mincho" w:cs="Calibri"/>
          <w:bCs/>
          <w:sz w:val="22"/>
          <w:szCs w:val="22"/>
          <w:lang w:val="en-CA"/>
        </w:rPr>
        <w:t xml:space="preserve"> the councillors and regional coordinators to send their ideas to the secretariat by Friday, 11 June 2021, so that the matter could be revisited the following week.</w:t>
      </w:r>
    </w:p>
    <w:p w14:paraId="6182029E" w14:textId="77777777" w:rsidR="000F072E" w:rsidRPr="000F072E" w:rsidRDefault="000F072E" w:rsidP="007545D7">
      <w:pPr>
        <w:tabs>
          <w:tab w:val="clear" w:pos="567"/>
          <w:tab w:val="clear" w:pos="1134"/>
          <w:tab w:val="clear" w:pos="1701"/>
          <w:tab w:val="clear" w:pos="2268"/>
          <w:tab w:val="clear" w:pos="2835"/>
        </w:tabs>
        <w:overflowPunct/>
        <w:autoSpaceDE/>
        <w:autoSpaceDN/>
        <w:adjustRightInd/>
        <w:spacing w:before="360" w:after="120"/>
        <w:jc w:val="both"/>
        <w:textAlignment w:val="auto"/>
        <w:rPr>
          <w:rFonts w:eastAsia="MS Mincho" w:cs="Calibri"/>
          <w:b/>
          <w:bCs/>
          <w:sz w:val="26"/>
          <w:szCs w:val="26"/>
          <w:lang w:val="en-CA"/>
        </w:rPr>
      </w:pPr>
      <w:r w:rsidRPr="000F072E">
        <w:rPr>
          <w:rFonts w:eastAsia="MS Mincho" w:cs="Calibri"/>
          <w:b/>
          <w:sz w:val="26"/>
          <w:szCs w:val="26"/>
          <w:lang w:val="en-CA"/>
        </w:rPr>
        <w:t>13</w:t>
      </w:r>
      <w:r w:rsidRPr="000F072E">
        <w:rPr>
          <w:rFonts w:eastAsia="MS Mincho" w:cs="Calibri"/>
          <w:b/>
          <w:sz w:val="26"/>
          <w:szCs w:val="26"/>
          <w:lang w:val="en-CA"/>
        </w:rPr>
        <w:tab/>
      </w:r>
      <w:r w:rsidRPr="000F072E">
        <w:rPr>
          <w:rFonts w:eastAsia="MS Mincho" w:cs="Calibri"/>
          <w:b/>
          <w:sz w:val="26"/>
          <w:szCs w:val="26"/>
          <w:lang w:val="en-US"/>
        </w:rPr>
        <w:t xml:space="preserve">Preparations for WTPF-21 (Document </w:t>
      </w:r>
      <w:hyperlink r:id="rId38" w:history="1">
        <w:r w:rsidRPr="000F072E">
          <w:rPr>
            <w:rFonts w:eastAsia="MS Mincho" w:cs="Calibri"/>
            <w:b/>
            <w:bCs/>
            <w:color w:val="0000FF"/>
            <w:sz w:val="26"/>
            <w:szCs w:val="26"/>
            <w:u w:val="single"/>
            <w:lang w:val="en-US"/>
          </w:rPr>
          <w:t>C21/5</w:t>
        </w:r>
      </w:hyperlink>
      <w:r w:rsidRPr="000F072E">
        <w:rPr>
          <w:rFonts w:eastAsia="MS Mincho" w:cs="Calibri"/>
          <w:b/>
          <w:bCs/>
          <w:sz w:val="26"/>
          <w:szCs w:val="26"/>
          <w:lang w:val="en-US"/>
        </w:rPr>
        <w:t>)</w:t>
      </w:r>
    </w:p>
    <w:p w14:paraId="53AB547E" w14:textId="77777777"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sz w:val="22"/>
          <w:szCs w:val="22"/>
          <w:lang w:val="en-US"/>
        </w:rPr>
      </w:pPr>
      <w:r w:rsidRPr="000F072E">
        <w:rPr>
          <w:rFonts w:eastAsia="MS Mincho" w:cs="Calibri"/>
          <w:sz w:val="22"/>
          <w:szCs w:val="22"/>
          <w:lang w:val="en-US"/>
        </w:rPr>
        <w:t>13.1</w:t>
      </w:r>
      <w:r w:rsidRPr="000F072E">
        <w:rPr>
          <w:rFonts w:eastAsia="MS Mincho" w:cs="Calibri"/>
          <w:sz w:val="22"/>
          <w:szCs w:val="22"/>
          <w:lang w:val="en-US"/>
        </w:rPr>
        <w:tab/>
        <w:t xml:space="preserve">The representative of the General Secretariat introduced Document C21/5, providing an update on the preparations for WTPF-21. Recalling that the timetable for the elaboration of the Secretary-General’s report was based on Annex 2 to Council Decision 611 (Modified 2020), he said that since the last virtual consultation of councillors, the Informal Experts Group on WTPF-21 (IEG-WTPF-21) had held three virtual meetings and the fifth draft of the Secretary-General’s report was available online. The virtual consultation was invited to note the report. </w:t>
      </w:r>
    </w:p>
    <w:p w14:paraId="6ED55198" w14:textId="77777777" w:rsidR="000F072E" w:rsidRPr="000F072E" w:rsidRDefault="000F072E" w:rsidP="007545D7">
      <w:pPr>
        <w:tabs>
          <w:tab w:val="clear" w:pos="567"/>
          <w:tab w:val="clear" w:pos="1134"/>
          <w:tab w:val="clear" w:pos="1701"/>
          <w:tab w:val="clear" w:pos="2268"/>
          <w:tab w:val="clear" w:pos="2835"/>
        </w:tabs>
        <w:spacing w:after="120"/>
        <w:jc w:val="both"/>
        <w:rPr>
          <w:rFonts w:eastAsia="MS Mincho" w:cs="Calibri"/>
          <w:sz w:val="22"/>
          <w:szCs w:val="22"/>
          <w:lang w:val="en-US"/>
        </w:rPr>
      </w:pPr>
      <w:r w:rsidRPr="000F072E">
        <w:rPr>
          <w:rFonts w:eastAsia="MS Mincho" w:cs="Calibri"/>
          <w:sz w:val="22"/>
          <w:szCs w:val="22"/>
          <w:lang w:val="en-US"/>
        </w:rPr>
        <w:t>13.2</w:t>
      </w:r>
      <w:r w:rsidRPr="000F072E">
        <w:rPr>
          <w:rFonts w:eastAsia="MS Mincho" w:cs="Calibri"/>
          <w:sz w:val="22"/>
          <w:szCs w:val="22"/>
          <w:lang w:val="en-US"/>
        </w:rPr>
        <w:tab/>
        <w:t>The Chairman of IEG-WTPF-21 said that encouraging progress had been made at the IEG’s fifth virtual meeting. The 10 proposed draft opinions had been narrowed down to six, which were under discussion, and he hoped that outstanding terminology issues in the Secretary-General’s report would be resolved shortly. Given the limitations of virtual meetings and the amount of work still to be completed, an additional meeting of the IEG in October or November would be useful to finalize all the documents before WTPF in December 2021.</w:t>
      </w:r>
    </w:p>
    <w:p w14:paraId="6802E4B4" w14:textId="2B5AC6D4" w:rsidR="00940F34" w:rsidRPr="000F072E" w:rsidRDefault="00940F34" w:rsidP="007545D7">
      <w:pPr>
        <w:tabs>
          <w:tab w:val="clear" w:pos="567"/>
          <w:tab w:val="clear" w:pos="1134"/>
          <w:tab w:val="clear" w:pos="1701"/>
          <w:tab w:val="clear" w:pos="2268"/>
          <w:tab w:val="clear" w:pos="2835"/>
        </w:tabs>
        <w:spacing w:after="120"/>
        <w:jc w:val="both"/>
        <w:rPr>
          <w:rFonts w:eastAsia="MS Mincho" w:cs="Calibri"/>
          <w:sz w:val="22"/>
          <w:szCs w:val="22"/>
          <w:lang w:val="en-US"/>
        </w:rPr>
      </w:pPr>
      <w:r w:rsidRPr="000F072E">
        <w:rPr>
          <w:rFonts w:eastAsia="MS Mincho" w:cs="Calibri"/>
          <w:sz w:val="22"/>
          <w:szCs w:val="22"/>
          <w:lang w:val="en-US"/>
        </w:rPr>
        <w:t>13.3</w:t>
      </w:r>
      <w:r w:rsidRPr="000F072E">
        <w:rPr>
          <w:rFonts w:eastAsia="MS Mincho" w:cs="Calibri"/>
          <w:sz w:val="22"/>
          <w:szCs w:val="22"/>
          <w:lang w:val="en-US"/>
        </w:rPr>
        <w:tab/>
        <w:t xml:space="preserve">Councillors praised the efforts of the Chairman of IEG-WTPF-21 and the two coordinators. One councillor </w:t>
      </w:r>
      <w:r>
        <w:rPr>
          <w:rFonts w:eastAsia="MS Mincho" w:cs="Calibri"/>
          <w:sz w:val="22"/>
          <w:szCs w:val="22"/>
          <w:lang w:val="en-US"/>
        </w:rPr>
        <w:t>was of the view</w:t>
      </w:r>
      <w:r w:rsidRPr="000F072E">
        <w:rPr>
          <w:rFonts w:eastAsia="MS Mincho" w:cs="Calibri"/>
          <w:sz w:val="22"/>
          <w:szCs w:val="22"/>
          <w:lang w:val="en-US"/>
        </w:rPr>
        <w:t xml:space="preserve"> that the meeting schedule in the last quarter of 2021 was already very heavy</w:t>
      </w:r>
      <w:r>
        <w:rPr>
          <w:rFonts w:eastAsia="MS Mincho" w:cs="Calibri"/>
          <w:sz w:val="22"/>
          <w:szCs w:val="22"/>
          <w:lang w:val="en-US"/>
        </w:rPr>
        <w:t xml:space="preserve"> and</w:t>
      </w:r>
      <w:r w:rsidRPr="000F072E">
        <w:rPr>
          <w:rFonts w:eastAsia="MS Mincho" w:cs="Calibri"/>
          <w:sz w:val="22"/>
          <w:szCs w:val="22"/>
          <w:lang w:val="en-US"/>
        </w:rPr>
        <w:t xml:space="preserve"> said that he could not support the convening of an additional meeting of IEG-WTPF-21</w:t>
      </w:r>
      <w:r w:rsidRPr="00A8156B">
        <w:rPr>
          <w:rFonts w:eastAsia="MS Mincho" w:cs="Calibri"/>
          <w:spacing w:val="-2"/>
          <w:sz w:val="22"/>
          <w:szCs w:val="22"/>
          <w:lang w:val="en-US"/>
        </w:rPr>
        <w:t xml:space="preserve">. Other councillors considered that, notwithstanding the </w:t>
      </w:r>
      <w:r w:rsidRPr="000F072E">
        <w:rPr>
          <w:rFonts w:eastAsia="MS Mincho" w:cs="Calibri"/>
          <w:sz w:val="22"/>
          <w:szCs w:val="22"/>
          <w:lang w:val="en-US"/>
        </w:rPr>
        <w:t xml:space="preserve">challenging schedule, an additional meeting would be beneficial in helping to ensure the success of WTPF-21, which </w:t>
      </w:r>
      <w:r>
        <w:rPr>
          <w:rFonts w:eastAsia="MS Mincho" w:cs="Calibri"/>
          <w:sz w:val="22"/>
          <w:szCs w:val="22"/>
          <w:lang w:val="en-US"/>
        </w:rPr>
        <w:t>takes</w:t>
      </w:r>
      <w:r w:rsidRPr="000F072E">
        <w:rPr>
          <w:rFonts w:eastAsia="MS Mincho" w:cs="Calibri"/>
          <w:sz w:val="22"/>
          <w:szCs w:val="22"/>
          <w:lang w:val="en-US"/>
        </w:rPr>
        <w:t xml:space="preserve"> its decisions by consensus.</w:t>
      </w:r>
    </w:p>
    <w:p w14:paraId="520CC56D" w14:textId="548A8DE7" w:rsidR="00940F34" w:rsidRDefault="00940F34">
      <w:r w:rsidRPr="000F072E">
        <w:rPr>
          <w:rFonts w:eastAsia="MS Mincho" w:cs="Calibri"/>
          <w:sz w:val="22"/>
          <w:szCs w:val="22"/>
          <w:lang w:val="en-US"/>
        </w:rPr>
        <w:t>13.4</w:t>
      </w:r>
      <w:r w:rsidRPr="000F072E">
        <w:rPr>
          <w:rFonts w:eastAsia="MS Mincho" w:cs="Calibri"/>
          <w:sz w:val="22"/>
          <w:szCs w:val="22"/>
          <w:lang w:val="en-US"/>
        </w:rPr>
        <w:tab/>
        <w:t>The ITU Legal Adviser, responding to a question from a councillor, said that in his opinion, it would not be necessary to modify further Decision 611 (Modified 2020) in order to hold an additional IEG meeting. As the VCC ha</w:t>
      </w:r>
      <w:r>
        <w:rPr>
          <w:rFonts w:eastAsia="MS Mincho" w:cs="Calibri"/>
          <w:sz w:val="22"/>
          <w:szCs w:val="22"/>
          <w:lang w:val="en-US"/>
        </w:rPr>
        <w:t>s</w:t>
      </w:r>
      <w:r w:rsidRPr="000F072E">
        <w:rPr>
          <w:rFonts w:eastAsia="MS Mincho" w:cs="Calibri"/>
          <w:sz w:val="22"/>
          <w:szCs w:val="22"/>
          <w:lang w:val="en-US"/>
        </w:rPr>
        <w:t xml:space="preserve"> no formal decision-making powers, however, agreement on such a meeting would have to be reached on the basis of a consultation by correspondence.</w:t>
      </w:r>
    </w:p>
    <w:p w14:paraId="7C021212" w14:textId="77777777" w:rsidR="000F072E" w:rsidRPr="000F072E" w:rsidRDefault="000F072E" w:rsidP="00C702A1">
      <w:pPr>
        <w:tabs>
          <w:tab w:val="clear" w:pos="567"/>
          <w:tab w:val="clear" w:pos="1134"/>
          <w:tab w:val="clear" w:pos="1701"/>
          <w:tab w:val="clear" w:pos="2268"/>
          <w:tab w:val="clear" w:pos="2835"/>
        </w:tabs>
        <w:spacing w:before="0" w:after="120"/>
        <w:jc w:val="both"/>
        <w:rPr>
          <w:rFonts w:eastAsia="DengXian"/>
          <w:sz w:val="22"/>
          <w:szCs w:val="22"/>
          <w:lang w:eastAsia="zh-CN"/>
        </w:rPr>
      </w:pPr>
      <w:r w:rsidRPr="000F072E">
        <w:rPr>
          <w:rFonts w:eastAsia="MS Mincho" w:cs="Calibri"/>
          <w:sz w:val="22"/>
          <w:szCs w:val="22"/>
          <w:lang w:val="en-US"/>
        </w:rPr>
        <w:t>13.5</w:t>
      </w:r>
      <w:r w:rsidRPr="000F072E">
        <w:rPr>
          <w:rFonts w:eastAsia="MS Mincho" w:cs="Calibri"/>
          <w:sz w:val="22"/>
          <w:szCs w:val="22"/>
          <w:lang w:val="en-US"/>
        </w:rPr>
        <w:tab/>
        <w:t xml:space="preserve">The Chairman took it that councillors wished to conclude that, </w:t>
      </w:r>
      <w:r w:rsidRPr="000F072E">
        <w:rPr>
          <w:rFonts w:eastAsia="MS Mincho" w:cs="Calibri"/>
          <w:sz w:val="22"/>
          <w:szCs w:val="22"/>
        </w:rPr>
        <w:t xml:space="preserve">keeping in mind the fact that the item was urgent, a consultation by correspondence of Council Member States would be undertaken: to </w:t>
      </w:r>
      <w:r w:rsidRPr="000F072E">
        <w:rPr>
          <w:rFonts w:eastAsia="DengXian"/>
          <w:sz w:val="22"/>
          <w:szCs w:val="22"/>
          <w:lang w:eastAsia="zh-CN"/>
        </w:rPr>
        <w:t xml:space="preserve">note the report in Document C21/5; to agree to hold an additional meeting of the IEG at the end of October or early </w:t>
      </w:r>
      <w:r w:rsidRPr="000F072E">
        <w:rPr>
          <w:rFonts w:eastAsia="DengXian"/>
          <w:sz w:val="22"/>
          <w:szCs w:val="22"/>
          <w:lang w:eastAsia="zh-CN"/>
        </w:rPr>
        <w:lastRenderedPageBreak/>
        <w:t xml:space="preserve">November; and </w:t>
      </w:r>
      <w:r w:rsidRPr="000F072E">
        <w:rPr>
          <w:rFonts w:eastAsia="MS Mincho" w:cs="Calibri"/>
          <w:sz w:val="22"/>
          <w:szCs w:val="22"/>
        </w:rPr>
        <w:t xml:space="preserve">to </w:t>
      </w:r>
      <w:r w:rsidRPr="000F072E">
        <w:rPr>
          <w:rFonts w:eastAsia="DengXian"/>
          <w:sz w:val="22"/>
          <w:szCs w:val="22"/>
          <w:lang w:eastAsia="zh-CN"/>
        </w:rPr>
        <w:t>instruct the secretariat to prepare the WTPF for a physical meeting in Geneva with remote participation.</w:t>
      </w:r>
    </w:p>
    <w:p w14:paraId="767C2536" w14:textId="77777777" w:rsidR="000F072E" w:rsidRPr="000F072E" w:rsidRDefault="000F072E" w:rsidP="00C702A1">
      <w:pPr>
        <w:tabs>
          <w:tab w:val="clear" w:pos="567"/>
          <w:tab w:val="clear" w:pos="1134"/>
          <w:tab w:val="clear" w:pos="1701"/>
          <w:tab w:val="clear" w:pos="2268"/>
          <w:tab w:val="clear" w:pos="2835"/>
        </w:tabs>
        <w:spacing w:before="0" w:after="120"/>
        <w:jc w:val="both"/>
        <w:rPr>
          <w:rFonts w:eastAsia="MS Mincho" w:cs="Calibri"/>
          <w:sz w:val="22"/>
          <w:szCs w:val="22"/>
        </w:rPr>
      </w:pPr>
      <w:r w:rsidRPr="000F072E">
        <w:rPr>
          <w:rFonts w:eastAsia="DengXian"/>
          <w:sz w:val="22"/>
          <w:szCs w:val="22"/>
          <w:lang w:eastAsia="zh-CN"/>
        </w:rPr>
        <w:t>13.6</w:t>
      </w:r>
      <w:r w:rsidRPr="000F072E">
        <w:rPr>
          <w:rFonts w:eastAsia="DengXian"/>
          <w:sz w:val="22"/>
          <w:szCs w:val="22"/>
          <w:lang w:eastAsia="zh-CN"/>
        </w:rPr>
        <w:tab/>
        <w:t xml:space="preserve">It was so </w:t>
      </w:r>
      <w:r w:rsidRPr="000F072E">
        <w:rPr>
          <w:rFonts w:eastAsia="DengXian"/>
          <w:b/>
          <w:sz w:val="22"/>
          <w:szCs w:val="22"/>
          <w:lang w:eastAsia="zh-CN"/>
        </w:rPr>
        <w:t>concluded</w:t>
      </w:r>
      <w:r w:rsidRPr="000F072E">
        <w:rPr>
          <w:rFonts w:eastAsia="DengXian"/>
          <w:sz w:val="22"/>
          <w:szCs w:val="22"/>
          <w:lang w:eastAsia="zh-CN"/>
        </w:rPr>
        <w:t>.</w:t>
      </w:r>
    </w:p>
    <w:p w14:paraId="5B9F8254" w14:textId="77777777" w:rsidR="000F072E" w:rsidRPr="000F072E" w:rsidRDefault="000F072E" w:rsidP="00C702A1">
      <w:pPr>
        <w:tabs>
          <w:tab w:val="clear" w:pos="567"/>
          <w:tab w:val="clear" w:pos="1134"/>
          <w:tab w:val="clear" w:pos="1701"/>
          <w:tab w:val="clear" w:pos="2268"/>
          <w:tab w:val="clear" w:pos="2835"/>
        </w:tabs>
        <w:spacing w:before="0" w:after="120"/>
        <w:jc w:val="both"/>
        <w:rPr>
          <w:rFonts w:eastAsia="MS Mincho" w:cs="Calibri"/>
          <w:b/>
          <w:sz w:val="26"/>
          <w:szCs w:val="26"/>
          <w:lang w:val="en-US"/>
        </w:rPr>
      </w:pPr>
      <w:r w:rsidRPr="000F072E">
        <w:rPr>
          <w:rFonts w:eastAsia="MS Mincho" w:cs="Calibri"/>
          <w:b/>
          <w:sz w:val="26"/>
          <w:szCs w:val="26"/>
          <w:lang w:val="en-US"/>
        </w:rPr>
        <w:t>14</w:t>
      </w:r>
      <w:r w:rsidRPr="000F072E">
        <w:rPr>
          <w:rFonts w:eastAsia="MS Mincho" w:cs="Calibri"/>
          <w:b/>
          <w:sz w:val="26"/>
          <w:szCs w:val="26"/>
          <w:lang w:val="en-US"/>
        </w:rPr>
        <w:tab/>
        <w:t xml:space="preserve">Preparations for WTSA-20 (Documents </w:t>
      </w:r>
      <w:hyperlink r:id="rId39" w:history="1">
        <w:r w:rsidRPr="000F072E">
          <w:rPr>
            <w:rFonts w:eastAsia="MS Mincho" w:cs="Calibri"/>
            <w:b/>
            <w:color w:val="0000FF"/>
            <w:sz w:val="26"/>
            <w:szCs w:val="26"/>
            <w:u w:val="single"/>
            <w:lang w:val="en-US"/>
          </w:rPr>
          <w:t>C21/24</w:t>
        </w:r>
      </w:hyperlink>
      <w:r w:rsidRPr="000F072E">
        <w:rPr>
          <w:rFonts w:eastAsia="MS Mincho" w:cs="Calibri"/>
          <w:b/>
          <w:sz w:val="26"/>
          <w:szCs w:val="26"/>
          <w:lang w:val="en-US"/>
        </w:rPr>
        <w:t xml:space="preserve"> and </w:t>
      </w:r>
      <w:hyperlink r:id="rId40" w:history="1">
        <w:r w:rsidRPr="000F072E">
          <w:rPr>
            <w:rFonts w:eastAsia="MS Mincho" w:cs="Calibri"/>
            <w:b/>
            <w:color w:val="0000FF"/>
            <w:sz w:val="26"/>
            <w:szCs w:val="26"/>
            <w:u w:val="single"/>
            <w:lang w:val="en-US"/>
          </w:rPr>
          <w:t>C21/78</w:t>
        </w:r>
      </w:hyperlink>
      <w:r w:rsidRPr="000F072E">
        <w:rPr>
          <w:rFonts w:eastAsia="MS Mincho" w:cs="Calibri"/>
          <w:b/>
          <w:sz w:val="26"/>
          <w:szCs w:val="26"/>
          <w:lang w:val="en-US"/>
        </w:rPr>
        <w:t>)</w:t>
      </w:r>
    </w:p>
    <w:p w14:paraId="1157C568" w14:textId="77777777" w:rsidR="000F072E" w:rsidRPr="000F072E" w:rsidRDefault="000F072E" w:rsidP="00C702A1">
      <w:pPr>
        <w:tabs>
          <w:tab w:val="clear" w:pos="567"/>
          <w:tab w:val="clear" w:pos="1134"/>
          <w:tab w:val="clear" w:pos="1701"/>
          <w:tab w:val="clear" w:pos="2268"/>
          <w:tab w:val="clear" w:pos="2835"/>
        </w:tabs>
        <w:spacing w:before="0" w:after="120"/>
        <w:jc w:val="both"/>
        <w:rPr>
          <w:rFonts w:eastAsia="MS Mincho" w:cs="Calibri"/>
          <w:sz w:val="22"/>
          <w:szCs w:val="22"/>
          <w:lang w:val="en-US"/>
        </w:rPr>
      </w:pPr>
      <w:r w:rsidRPr="000F072E">
        <w:rPr>
          <w:rFonts w:eastAsia="MS Mincho" w:cs="Calibri"/>
          <w:sz w:val="22"/>
          <w:szCs w:val="22"/>
          <w:lang w:val="en-US"/>
        </w:rPr>
        <w:t>14.1</w:t>
      </w:r>
      <w:r w:rsidRPr="000F072E">
        <w:rPr>
          <w:rFonts w:eastAsia="MS Mincho" w:cs="Calibri"/>
          <w:sz w:val="22"/>
          <w:szCs w:val="22"/>
          <w:lang w:val="en-US"/>
        </w:rPr>
        <w:tab/>
        <w:t xml:space="preserve">The representative of TSB introduced Document C21/24, which provided an update on the status of preparations for WTSA-20 to be held in Hyderabad from 1 to 9 March 2022, preceded by GSS-20, subject to the restoration of normal work and travel conditions in India and other Member States. The secretariat had been in close consultation with India: a proposed chairman had been nominated and the host-country agreement and logo were being finalized. By way of contingency, the CICG in Geneva had been reserved from 28 February to 9 March 2022. The virtual consultation was invited to note the report. </w:t>
      </w:r>
    </w:p>
    <w:p w14:paraId="6F3CE80B" w14:textId="77777777" w:rsidR="000F072E" w:rsidRPr="000F072E" w:rsidRDefault="000F072E" w:rsidP="00C702A1">
      <w:pPr>
        <w:tabs>
          <w:tab w:val="clear" w:pos="567"/>
          <w:tab w:val="clear" w:pos="1134"/>
          <w:tab w:val="clear" w:pos="1701"/>
          <w:tab w:val="clear" w:pos="2268"/>
          <w:tab w:val="clear" w:pos="2835"/>
        </w:tabs>
        <w:spacing w:before="0" w:after="120"/>
        <w:jc w:val="both"/>
        <w:rPr>
          <w:rFonts w:eastAsia="MS Mincho" w:cs="Calibri"/>
          <w:sz w:val="22"/>
          <w:szCs w:val="22"/>
          <w:lang w:val="en-US"/>
        </w:rPr>
      </w:pPr>
      <w:r w:rsidRPr="000F072E">
        <w:rPr>
          <w:rFonts w:eastAsia="MS Mincho" w:cs="Calibri"/>
          <w:sz w:val="22"/>
          <w:szCs w:val="22"/>
          <w:lang w:val="en-US"/>
        </w:rPr>
        <w:t>14.2</w:t>
      </w:r>
      <w:r w:rsidRPr="000F072E">
        <w:rPr>
          <w:rFonts w:eastAsia="MS Mincho" w:cs="Calibri"/>
          <w:sz w:val="22"/>
          <w:szCs w:val="22"/>
          <w:lang w:val="en-US"/>
        </w:rPr>
        <w:tab/>
        <w:t>The Chairman praised the efforts of TSAG in implementing the ITU-T work continuity plan and ensuring the stability of ITU-T pending WTSA-20.</w:t>
      </w:r>
    </w:p>
    <w:p w14:paraId="0E9ECFDB" w14:textId="77777777" w:rsidR="000F072E" w:rsidRPr="000F072E" w:rsidRDefault="000F072E" w:rsidP="00C702A1">
      <w:pPr>
        <w:tabs>
          <w:tab w:val="clear" w:pos="567"/>
          <w:tab w:val="clear" w:pos="1134"/>
          <w:tab w:val="clear" w:pos="1701"/>
          <w:tab w:val="clear" w:pos="2268"/>
          <w:tab w:val="clear" w:pos="2835"/>
        </w:tabs>
        <w:spacing w:before="0" w:after="120"/>
        <w:jc w:val="both"/>
        <w:rPr>
          <w:rFonts w:eastAsia="MS Mincho" w:cs="Calibri"/>
          <w:sz w:val="22"/>
          <w:szCs w:val="22"/>
          <w:lang w:val="en-US"/>
        </w:rPr>
      </w:pPr>
      <w:r w:rsidRPr="000F072E">
        <w:rPr>
          <w:rFonts w:eastAsia="MS Mincho" w:cs="Calibri"/>
          <w:sz w:val="22"/>
          <w:szCs w:val="22"/>
          <w:lang w:val="en-US"/>
        </w:rPr>
        <w:t>14.3</w:t>
      </w:r>
      <w:r w:rsidRPr="000F072E">
        <w:rPr>
          <w:rFonts w:eastAsia="MS Mincho" w:cs="Calibri"/>
          <w:sz w:val="22"/>
          <w:szCs w:val="22"/>
          <w:lang w:val="en-US"/>
        </w:rPr>
        <w:tab/>
        <w:t>The councillor from India introduced Document C21/78, which presented two possible scenarios to ensure that WTSA-20 took place. Under scenario 1, WTSA-20 would be held in Hyderabad from 1 to 9 March 2022. Under scenario 2, the situation would be reviewed by India and ITU six months before the assembly and, if circumstances were not favourable for holding the event in India, WTSA</w:t>
      </w:r>
      <w:r w:rsidRPr="000F072E">
        <w:rPr>
          <w:rFonts w:eastAsia="MS Mincho" w:cs="Calibri"/>
          <w:sz w:val="22"/>
          <w:szCs w:val="22"/>
          <w:lang w:val="en-US"/>
        </w:rPr>
        <w:noBreakHyphen/>
        <w:t>20 would be held in Geneva on the dates envisaged. In that case, and should the situation permit, India might host WTSA-24.</w:t>
      </w:r>
    </w:p>
    <w:p w14:paraId="7D98C0B9" w14:textId="0CA457DB" w:rsidR="000F072E" w:rsidRPr="000F072E" w:rsidRDefault="000F072E" w:rsidP="00C702A1">
      <w:pPr>
        <w:tabs>
          <w:tab w:val="clear" w:pos="567"/>
          <w:tab w:val="clear" w:pos="1134"/>
          <w:tab w:val="clear" w:pos="1701"/>
          <w:tab w:val="clear" w:pos="2268"/>
          <w:tab w:val="clear" w:pos="2835"/>
        </w:tabs>
        <w:spacing w:before="0" w:after="120"/>
        <w:jc w:val="both"/>
        <w:rPr>
          <w:rFonts w:eastAsia="MS Mincho" w:cs="Calibri"/>
          <w:sz w:val="22"/>
          <w:szCs w:val="22"/>
          <w:lang w:val="en-US"/>
        </w:rPr>
      </w:pPr>
      <w:r w:rsidRPr="000F072E">
        <w:rPr>
          <w:rFonts w:eastAsia="MS Mincho" w:cs="Calibri"/>
          <w:sz w:val="22"/>
          <w:szCs w:val="22"/>
          <w:lang w:val="en-US"/>
        </w:rPr>
        <w:t>14.4</w:t>
      </w:r>
      <w:r w:rsidRPr="000F072E">
        <w:rPr>
          <w:rFonts w:eastAsia="MS Mincho" w:cs="Calibri"/>
          <w:sz w:val="22"/>
          <w:szCs w:val="22"/>
          <w:lang w:val="en-US"/>
        </w:rPr>
        <w:tab/>
        <w:t xml:space="preserve">Wide appreciation was expressed to the Administration of India for its flexibility and commitment to ensuring the continuity of ITU’s work. One councillor, recalling discussions earlier in the meeting, the likelihood of continued uncertainty related to the COVID-19 pandemic and the already heavy meeting schedule for 2022, said that if WTSA-20 and WTDC-21 took place in 2022, they should be held in Geneva for a duration of one week; priority should be given to the most pressing topics; and the host countries should hold the events in a future cycle. Some councillors pointed out that WTSA had already been postponed twice and stressed that every effort must be made to ensure continuity of the Sector’s activities. Although some Questions had been endorsed by TSAG, there were a number of items to be addressed at WTSA-20, and the length of the assembly should not be shortened once again. The holding of events </w:t>
      </w:r>
      <w:r w:rsidR="00A8156B" w:rsidRPr="000F072E">
        <w:rPr>
          <w:rFonts w:eastAsia="MS Mincho" w:cs="Calibri"/>
          <w:sz w:val="22"/>
          <w:szCs w:val="22"/>
          <w:lang w:val="en-US"/>
        </w:rPr>
        <w:t>back-to-back</w:t>
      </w:r>
      <w:r w:rsidRPr="000F072E">
        <w:rPr>
          <w:rFonts w:eastAsia="MS Mincho" w:cs="Calibri"/>
          <w:sz w:val="22"/>
          <w:szCs w:val="22"/>
          <w:lang w:val="en-US"/>
        </w:rPr>
        <w:t xml:space="preserve"> should not adversely affect their duration. Councillors requested further information in connection with scenario 2, including on whether Council and ITU Member States would be consulted on the six-month review and involved in the decision; whether six months was long enough for the secretariat to prepare for the assembly; and whether actual provisions were already being made to hold WTSA-20 in Geneva. One councillor said that it would be preferable to hold a physical WTSA with the requisite technical experts rather than involving the diplomatic staff of the respective Member States in Geneva. </w:t>
      </w:r>
    </w:p>
    <w:p w14:paraId="682673F0" w14:textId="77777777" w:rsidR="000F072E" w:rsidRPr="000F072E" w:rsidRDefault="000F072E" w:rsidP="00C702A1">
      <w:pPr>
        <w:tabs>
          <w:tab w:val="clear" w:pos="567"/>
          <w:tab w:val="clear" w:pos="1134"/>
          <w:tab w:val="clear" w:pos="1701"/>
          <w:tab w:val="clear" w:pos="2268"/>
          <w:tab w:val="clear" w:pos="2835"/>
        </w:tabs>
        <w:spacing w:before="0" w:after="120"/>
        <w:jc w:val="both"/>
        <w:rPr>
          <w:rFonts w:eastAsia="MS Mincho" w:cs="Calibri"/>
          <w:sz w:val="22"/>
          <w:szCs w:val="22"/>
          <w:lang w:val="en-US"/>
        </w:rPr>
      </w:pPr>
      <w:r w:rsidRPr="000F072E">
        <w:rPr>
          <w:rFonts w:eastAsia="MS Mincho" w:cs="Calibri"/>
          <w:sz w:val="22"/>
          <w:szCs w:val="22"/>
          <w:lang w:val="en-US"/>
        </w:rPr>
        <w:t>14.5</w:t>
      </w:r>
      <w:r w:rsidRPr="000F072E">
        <w:rPr>
          <w:rFonts w:eastAsia="MS Mincho" w:cs="Calibri"/>
          <w:sz w:val="22"/>
          <w:szCs w:val="22"/>
          <w:lang w:val="en-US"/>
        </w:rPr>
        <w:tab/>
        <w:t>The Chairman took it that councillors wished to conclude as follows:</w:t>
      </w:r>
    </w:p>
    <w:p w14:paraId="263AAC69" w14:textId="77777777" w:rsidR="000F072E" w:rsidRPr="000F072E" w:rsidRDefault="000F072E" w:rsidP="00C702A1">
      <w:pPr>
        <w:numPr>
          <w:ilvl w:val="0"/>
          <w:numId w:val="18"/>
        </w:numPr>
        <w:tabs>
          <w:tab w:val="clear" w:pos="567"/>
          <w:tab w:val="clear" w:pos="1134"/>
          <w:tab w:val="clear" w:pos="1701"/>
          <w:tab w:val="clear" w:pos="2268"/>
          <w:tab w:val="clear" w:pos="2835"/>
        </w:tabs>
        <w:overflowPunct/>
        <w:autoSpaceDE/>
        <w:autoSpaceDN/>
        <w:adjustRightInd/>
        <w:spacing w:before="0" w:after="120"/>
        <w:ind w:left="993" w:hanging="284"/>
        <w:jc w:val="both"/>
        <w:textAlignment w:val="auto"/>
        <w:rPr>
          <w:rFonts w:eastAsia="MS Mincho" w:cs="Calibri"/>
          <w:sz w:val="22"/>
          <w:szCs w:val="22"/>
        </w:rPr>
      </w:pPr>
      <w:r w:rsidRPr="000F072E">
        <w:rPr>
          <w:rFonts w:eastAsia="MS Mincho" w:cs="Calibri"/>
          <w:sz w:val="22"/>
          <w:szCs w:val="22"/>
        </w:rPr>
        <w:t xml:space="preserve">The councillors thanked India for its document. </w:t>
      </w:r>
    </w:p>
    <w:p w14:paraId="33F4F30A" w14:textId="77777777" w:rsidR="000F072E" w:rsidRPr="000F072E" w:rsidRDefault="000F072E" w:rsidP="00C702A1">
      <w:pPr>
        <w:numPr>
          <w:ilvl w:val="0"/>
          <w:numId w:val="18"/>
        </w:numPr>
        <w:tabs>
          <w:tab w:val="clear" w:pos="567"/>
          <w:tab w:val="clear" w:pos="1134"/>
          <w:tab w:val="clear" w:pos="1701"/>
          <w:tab w:val="clear" w:pos="2268"/>
          <w:tab w:val="clear" w:pos="2835"/>
        </w:tabs>
        <w:overflowPunct/>
        <w:autoSpaceDE/>
        <w:autoSpaceDN/>
        <w:adjustRightInd/>
        <w:spacing w:before="0" w:after="120"/>
        <w:ind w:left="993" w:hanging="284"/>
        <w:jc w:val="both"/>
        <w:textAlignment w:val="auto"/>
        <w:rPr>
          <w:rFonts w:eastAsia="MS Mincho" w:cs="Calibri"/>
          <w:sz w:val="22"/>
          <w:szCs w:val="22"/>
        </w:rPr>
      </w:pPr>
      <w:r w:rsidRPr="000F072E">
        <w:rPr>
          <w:rFonts w:eastAsia="MS Mincho" w:cs="Calibri"/>
          <w:sz w:val="22"/>
          <w:szCs w:val="22"/>
        </w:rPr>
        <w:t>The councillors noted Document C21/24 and the contribution from India contained in Document C21/78. If by the end of August 2021, India, in consultation with the secretariat, felt that hosting in Hyderabad was risky, then India would withdraw its offer to host WTSA-20 and could opt for hosting WTSA-24 instead. In that case, WTSA-20 would take place in Geneva from 1 to 9 March 2022.</w:t>
      </w:r>
    </w:p>
    <w:p w14:paraId="571C97A1" w14:textId="77777777" w:rsidR="000F072E" w:rsidRPr="000F072E" w:rsidRDefault="000F072E" w:rsidP="00C702A1">
      <w:pPr>
        <w:numPr>
          <w:ilvl w:val="0"/>
          <w:numId w:val="18"/>
        </w:numPr>
        <w:tabs>
          <w:tab w:val="clear" w:pos="567"/>
          <w:tab w:val="clear" w:pos="1134"/>
          <w:tab w:val="clear" w:pos="1701"/>
          <w:tab w:val="clear" w:pos="2268"/>
          <w:tab w:val="clear" w:pos="2835"/>
        </w:tabs>
        <w:overflowPunct/>
        <w:autoSpaceDE/>
        <w:autoSpaceDN/>
        <w:adjustRightInd/>
        <w:spacing w:before="0" w:after="120"/>
        <w:ind w:left="993" w:hanging="284"/>
        <w:jc w:val="both"/>
        <w:textAlignment w:val="auto"/>
        <w:rPr>
          <w:rFonts w:eastAsia="MS Mincho" w:cs="Calibri"/>
          <w:sz w:val="22"/>
          <w:szCs w:val="22"/>
          <w:lang w:val="en-US"/>
        </w:rPr>
      </w:pPr>
      <w:r w:rsidRPr="000F072E">
        <w:rPr>
          <w:rFonts w:eastAsia="MS Mincho" w:cs="Calibri"/>
          <w:sz w:val="22"/>
          <w:szCs w:val="22"/>
        </w:rPr>
        <w:t>Keeping in mind the fact that this item is urgent, a consultation by correspondence of Council Member States would be undertaken to note Document C21/24 on the ongoing preparations for WTSA-20.</w:t>
      </w:r>
    </w:p>
    <w:p w14:paraId="7EF1E2E3" w14:textId="77777777" w:rsidR="000F072E" w:rsidRPr="000F072E" w:rsidRDefault="000F072E" w:rsidP="00C702A1">
      <w:pPr>
        <w:tabs>
          <w:tab w:val="clear" w:pos="567"/>
          <w:tab w:val="clear" w:pos="1134"/>
          <w:tab w:val="clear" w:pos="1701"/>
          <w:tab w:val="clear" w:pos="2268"/>
          <w:tab w:val="clear" w:pos="2835"/>
        </w:tabs>
        <w:spacing w:before="0" w:after="120"/>
        <w:jc w:val="both"/>
        <w:rPr>
          <w:rFonts w:eastAsia="MS Mincho" w:cs="Calibri"/>
          <w:sz w:val="22"/>
          <w:szCs w:val="22"/>
          <w:lang w:val="en-US"/>
        </w:rPr>
      </w:pPr>
      <w:r w:rsidRPr="000F072E">
        <w:rPr>
          <w:rFonts w:eastAsia="MS Mincho" w:cs="Calibri"/>
          <w:sz w:val="22"/>
          <w:szCs w:val="22"/>
          <w:lang w:val="en-US"/>
        </w:rPr>
        <w:t>14.6</w:t>
      </w:r>
      <w:r w:rsidRPr="000F072E">
        <w:rPr>
          <w:rFonts w:eastAsia="MS Mincho" w:cs="Calibri"/>
          <w:sz w:val="22"/>
          <w:szCs w:val="22"/>
          <w:lang w:val="en-US"/>
        </w:rPr>
        <w:tab/>
        <w:t xml:space="preserve">It was so </w:t>
      </w:r>
      <w:r w:rsidRPr="000F072E">
        <w:rPr>
          <w:rFonts w:eastAsia="MS Mincho" w:cs="Calibri"/>
          <w:b/>
          <w:sz w:val="22"/>
          <w:szCs w:val="22"/>
          <w:lang w:val="en-US"/>
        </w:rPr>
        <w:t>concluded</w:t>
      </w:r>
      <w:r w:rsidRPr="000F072E">
        <w:rPr>
          <w:rFonts w:eastAsia="MS Mincho" w:cs="Calibri"/>
          <w:sz w:val="22"/>
          <w:szCs w:val="22"/>
          <w:lang w:val="en-US"/>
        </w:rPr>
        <w:t>.</w:t>
      </w:r>
    </w:p>
    <w:p w14:paraId="51A8EE1C" w14:textId="5102F4A3" w:rsidR="000F072E" w:rsidRPr="000F072E" w:rsidRDefault="000F072E" w:rsidP="00C702A1">
      <w:pPr>
        <w:tabs>
          <w:tab w:val="clear" w:pos="567"/>
          <w:tab w:val="clear" w:pos="1134"/>
          <w:tab w:val="clear" w:pos="1701"/>
          <w:tab w:val="clear" w:pos="2268"/>
          <w:tab w:val="clear" w:pos="2835"/>
          <w:tab w:val="left" w:pos="794"/>
          <w:tab w:val="left" w:pos="1191"/>
          <w:tab w:val="left" w:pos="1588"/>
          <w:tab w:val="left" w:pos="1985"/>
          <w:tab w:val="left" w:pos="7088"/>
        </w:tabs>
        <w:spacing w:before="240"/>
        <w:rPr>
          <w:rFonts w:eastAsia="MS Mincho" w:cs="Calibri"/>
          <w:sz w:val="22"/>
          <w:szCs w:val="22"/>
          <w:lang w:val="en-US"/>
        </w:rPr>
      </w:pPr>
      <w:r w:rsidRPr="000F072E">
        <w:rPr>
          <w:rFonts w:eastAsia="MS Mincho" w:cs="Calibri"/>
          <w:sz w:val="22"/>
          <w:szCs w:val="22"/>
          <w:lang w:val="en-US"/>
        </w:rPr>
        <w:t>The Secretary-General:</w:t>
      </w:r>
      <w:r w:rsidRPr="000F072E">
        <w:rPr>
          <w:rFonts w:eastAsia="MS Mincho" w:cs="Calibri"/>
          <w:sz w:val="22"/>
          <w:szCs w:val="22"/>
          <w:lang w:val="en-US"/>
        </w:rPr>
        <w:tab/>
        <w:t>The Chairman:</w:t>
      </w:r>
    </w:p>
    <w:p w14:paraId="4366C311" w14:textId="14557EF9" w:rsidR="003D6E08" w:rsidRDefault="000F072E" w:rsidP="00C702A1">
      <w:pPr>
        <w:tabs>
          <w:tab w:val="clear" w:pos="567"/>
          <w:tab w:val="clear" w:pos="1134"/>
          <w:tab w:val="clear" w:pos="1701"/>
          <w:tab w:val="clear" w:pos="2268"/>
          <w:tab w:val="clear" w:pos="2835"/>
          <w:tab w:val="left" w:pos="7088"/>
        </w:tabs>
        <w:snapToGrid w:val="0"/>
        <w:spacing w:before="0"/>
        <w:rPr>
          <w:rFonts w:eastAsia="MS Mincho" w:cs="Calibri"/>
          <w:sz w:val="22"/>
          <w:szCs w:val="22"/>
          <w:lang w:val="en-CA"/>
        </w:rPr>
      </w:pPr>
      <w:r w:rsidRPr="000F072E">
        <w:rPr>
          <w:rFonts w:eastAsia="MS Mincho" w:cs="Calibri"/>
          <w:sz w:val="22"/>
          <w:szCs w:val="22"/>
          <w:lang w:val="en-CA"/>
        </w:rPr>
        <w:t>H. ZHAO</w:t>
      </w:r>
      <w:r w:rsidRPr="000F072E">
        <w:rPr>
          <w:rFonts w:eastAsia="MS Mincho" w:cs="Calibri"/>
          <w:sz w:val="22"/>
          <w:szCs w:val="22"/>
          <w:lang w:val="en-CA"/>
        </w:rPr>
        <w:tab/>
        <w:t>S. BIN GHELAITA</w:t>
      </w:r>
      <w:bookmarkEnd w:id="6"/>
    </w:p>
    <w:p w14:paraId="11AD894F" w14:textId="564580B0" w:rsidR="001A77FC" w:rsidRPr="003D6E08" w:rsidRDefault="001A77FC" w:rsidP="00C702A1">
      <w:pPr>
        <w:tabs>
          <w:tab w:val="clear" w:pos="567"/>
          <w:tab w:val="clear" w:pos="1134"/>
          <w:tab w:val="clear" w:pos="1701"/>
          <w:tab w:val="clear" w:pos="2268"/>
          <w:tab w:val="clear" w:pos="2835"/>
          <w:tab w:val="left" w:pos="794"/>
          <w:tab w:val="left" w:pos="1191"/>
          <w:tab w:val="left" w:pos="1588"/>
          <w:tab w:val="left" w:pos="1985"/>
          <w:tab w:val="left" w:pos="7088"/>
        </w:tabs>
        <w:snapToGrid w:val="0"/>
        <w:spacing w:before="0"/>
        <w:jc w:val="center"/>
        <w:rPr>
          <w:rFonts w:eastAsia="MS Mincho" w:cs="Calibri"/>
          <w:sz w:val="22"/>
          <w:szCs w:val="22"/>
          <w:lang w:val="en-CA"/>
        </w:rPr>
      </w:pPr>
      <w:r w:rsidRPr="009C50A5">
        <w:rPr>
          <w:rFonts w:asciiTheme="minorHAnsi" w:hAnsiTheme="minorHAnsi" w:cstheme="minorHAnsi"/>
          <w:bCs/>
          <w:lang w:val="en-US" w:eastAsia="zh-CN"/>
        </w:rPr>
        <w:t>__________________</w:t>
      </w:r>
    </w:p>
    <w:sectPr w:rsidR="001A77FC" w:rsidRPr="003D6E08" w:rsidSect="004D1851">
      <w:headerReference w:type="default" r:id="rId41"/>
      <w:footerReference w:type="first" r:id="rId4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E6A32" w14:textId="77777777" w:rsidR="00AE6FF9" w:rsidRDefault="00AE6FF9">
      <w:r>
        <w:separator/>
      </w:r>
    </w:p>
  </w:endnote>
  <w:endnote w:type="continuationSeparator" w:id="0">
    <w:p w14:paraId="390AA85F" w14:textId="77777777" w:rsidR="00AE6FF9" w:rsidRDefault="00AE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CDDD" w14:textId="71E8601E" w:rsidR="00322D0D" w:rsidRDefault="00322D0D" w:rsidP="00CF134B">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E931E" w14:textId="77777777" w:rsidR="00AE6FF9" w:rsidRDefault="00AE6FF9">
      <w:r>
        <w:t>____________________</w:t>
      </w:r>
    </w:p>
  </w:footnote>
  <w:footnote w:type="continuationSeparator" w:id="0">
    <w:p w14:paraId="1A87F445" w14:textId="77777777" w:rsidR="00AE6FF9" w:rsidRDefault="00AE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C43F" w14:textId="047DEC3C" w:rsidR="00322D0D" w:rsidRDefault="006535F1" w:rsidP="00CE433C">
    <w:pPr>
      <w:pStyle w:val="Header"/>
    </w:pPr>
    <w:r>
      <w:fldChar w:fldCharType="begin"/>
    </w:r>
    <w:r>
      <w:instrText>PAGE</w:instrText>
    </w:r>
    <w:r>
      <w:fldChar w:fldCharType="separate"/>
    </w:r>
    <w:r w:rsidR="00EE1F95">
      <w:rPr>
        <w:noProof/>
      </w:rPr>
      <w:t>2</w:t>
    </w:r>
    <w:r>
      <w:rPr>
        <w:noProof/>
      </w:rPr>
      <w:fldChar w:fldCharType="end"/>
    </w:r>
  </w:p>
  <w:p w14:paraId="34EC98F4" w14:textId="511482D1" w:rsidR="00322D0D" w:rsidRPr="00623AE3" w:rsidRDefault="00D338E0" w:rsidP="00D338E0">
    <w:pPr>
      <w:pStyle w:val="Header"/>
      <w:rPr>
        <w:bCs/>
      </w:rPr>
    </w:pPr>
    <w:r w:rsidRPr="00F56668">
      <w:rPr>
        <w:bCs/>
      </w:rPr>
      <w:t>C2</w:t>
    </w:r>
    <w:r w:rsidR="00F56668" w:rsidRPr="00F56668">
      <w:rPr>
        <w:bCs/>
      </w:rPr>
      <w:t>1</w:t>
    </w:r>
    <w:r w:rsidR="00623AE3" w:rsidRPr="00F56668">
      <w:rPr>
        <w:bCs/>
      </w:rPr>
      <w:t>/</w:t>
    </w:r>
    <w:r w:rsidR="00795861">
      <w:rPr>
        <w:bCs/>
      </w:rPr>
      <w:t>85</w:t>
    </w:r>
    <w:r w:rsidR="00623AE3" w:rsidRPr="00F56668">
      <w:rPr>
        <w:bC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2A7B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F831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4434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E2DF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6081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2C14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06E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B0D5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9E40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1C2F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A613BD"/>
    <w:multiLevelType w:val="hybridMultilevel"/>
    <w:tmpl w:val="4C4EBE8C"/>
    <w:lvl w:ilvl="0" w:tplc="90A6BF2A">
      <w:numFmt w:val="bullet"/>
      <w:lvlText w:val="-"/>
      <w:lvlJc w:val="left"/>
      <w:pPr>
        <w:ind w:left="360" w:hanging="360"/>
      </w:pPr>
      <w:rPr>
        <w:rFonts w:ascii="Calibri" w:eastAsiaTheme="minorEastAsia" w:hAnsi="Calibri" w:hint="default"/>
      </w:rPr>
    </w:lvl>
    <w:lvl w:ilvl="1" w:tplc="20000003">
      <w:start w:val="1"/>
      <w:numFmt w:val="bullet"/>
      <w:lvlText w:val="o"/>
      <w:lvlJc w:val="left"/>
      <w:pPr>
        <w:ind w:left="1080" w:hanging="360"/>
      </w:pPr>
      <w:rPr>
        <w:rFonts w:ascii="Courier New" w:hAnsi="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1B3563B9"/>
    <w:multiLevelType w:val="hybridMultilevel"/>
    <w:tmpl w:val="F0F0C1B0"/>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89A55F8"/>
    <w:multiLevelType w:val="hybridMultilevel"/>
    <w:tmpl w:val="C428D3E2"/>
    <w:lvl w:ilvl="0" w:tplc="20000001">
      <w:start w:val="1"/>
      <w:numFmt w:val="bullet"/>
      <w:lvlText w:val=""/>
      <w:lvlJc w:val="left"/>
      <w:pPr>
        <w:ind w:left="720" w:hanging="360"/>
      </w:pPr>
      <w:rPr>
        <w:rFonts w:ascii="Symbol" w:hAnsi="Symbol" w:hint="default"/>
      </w:rPr>
    </w:lvl>
    <w:lvl w:ilvl="1" w:tplc="31E808E2">
      <w:start w:val="1"/>
      <w:numFmt w:val="lowerLetter"/>
      <w:lvlText w:val="%2)"/>
      <w:lvlJc w:val="left"/>
      <w:pPr>
        <w:ind w:left="1650" w:hanging="57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FDB6BBC"/>
    <w:multiLevelType w:val="hybridMultilevel"/>
    <w:tmpl w:val="95DEF63C"/>
    <w:lvl w:ilvl="0" w:tplc="20000001">
      <w:start w:val="1"/>
      <w:numFmt w:val="bullet"/>
      <w:lvlText w:val=""/>
      <w:lvlJc w:val="left"/>
      <w:pPr>
        <w:ind w:left="720" w:hanging="360"/>
      </w:pPr>
      <w:rPr>
        <w:rFonts w:ascii="Symbol" w:hAnsi="Symbol" w:hint="default"/>
      </w:rPr>
    </w:lvl>
    <w:lvl w:ilvl="1" w:tplc="02BA070E">
      <w:start w:val="1"/>
      <w:numFmt w:val="lowerLetter"/>
      <w:lvlText w:val="%2."/>
      <w:lvlJc w:val="left"/>
      <w:pPr>
        <w:ind w:left="1650" w:hanging="57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BD3B3B"/>
    <w:multiLevelType w:val="hybridMultilevel"/>
    <w:tmpl w:val="8A7092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A36BC2"/>
    <w:multiLevelType w:val="hybridMultilevel"/>
    <w:tmpl w:val="F62A537C"/>
    <w:lvl w:ilvl="0" w:tplc="35F8DFBE">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C727C5D"/>
    <w:multiLevelType w:val="multilevel"/>
    <w:tmpl w:val="7B7CB07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D205EFC"/>
    <w:multiLevelType w:val="hybridMultilevel"/>
    <w:tmpl w:val="70EA2BF2"/>
    <w:lvl w:ilvl="0" w:tplc="72B064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7"/>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1"/>
  </w:num>
  <w:num w:numId="14">
    <w:abstractNumId w:val="15"/>
  </w:num>
  <w:num w:numId="15">
    <w:abstractNumId w:val="12"/>
  </w:num>
  <w:num w:numId="16">
    <w:abstractNumId w:val="16"/>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269"/>
    <w:rsid w:val="000210D4"/>
    <w:rsid w:val="00055B03"/>
    <w:rsid w:val="00055BE7"/>
    <w:rsid w:val="00063016"/>
    <w:rsid w:val="00066795"/>
    <w:rsid w:val="00076AF6"/>
    <w:rsid w:val="00085CF2"/>
    <w:rsid w:val="00095B95"/>
    <w:rsid w:val="000B1705"/>
    <w:rsid w:val="000B5E99"/>
    <w:rsid w:val="000C44CA"/>
    <w:rsid w:val="000D75B2"/>
    <w:rsid w:val="000F072E"/>
    <w:rsid w:val="0010254B"/>
    <w:rsid w:val="00104C2E"/>
    <w:rsid w:val="001121F5"/>
    <w:rsid w:val="001400DC"/>
    <w:rsid w:val="00140CE1"/>
    <w:rsid w:val="0017539C"/>
    <w:rsid w:val="00175AC2"/>
    <w:rsid w:val="0017609F"/>
    <w:rsid w:val="00195967"/>
    <w:rsid w:val="001A77FC"/>
    <w:rsid w:val="001C628E"/>
    <w:rsid w:val="001E0F7B"/>
    <w:rsid w:val="002119FD"/>
    <w:rsid w:val="002130E0"/>
    <w:rsid w:val="00217C22"/>
    <w:rsid w:val="00241490"/>
    <w:rsid w:val="00245F42"/>
    <w:rsid w:val="00264425"/>
    <w:rsid w:val="00265875"/>
    <w:rsid w:val="0027303B"/>
    <w:rsid w:val="0028109B"/>
    <w:rsid w:val="002A2188"/>
    <w:rsid w:val="002A6A70"/>
    <w:rsid w:val="002B1F58"/>
    <w:rsid w:val="002C1C7A"/>
    <w:rsid w:val="002C752A"/>
    <w:rsid w:val="002E1817"/>
    <w:rsid w:val="003007E6"/>
    <w:rsid w:val="0030160F"/>
    <w:rsid w:val="00322D0D"/>
    <w:rsid w:val="003942D4"/>
    <w:rsid w:val="003958A8"/>
    <w:rsid w:val="003A3EBD"/>
    <w:rsid w:val="003B3701"/>
    <w:rsid w:val="003C2533"/>
    <w:rsid w:val="003D6E08"/>
    <w:rsid w:val="003F1B47"/>
    <w:rsid w:val="0040435A"/>
    <w:rsid w:val="00406168"/>
    <w:rsid w:val="00416A24"/>
    <w:rsid w:val="0042030D"/>
    <w:rsid w:val="00431D9E"/>
    <w:rsid w:val="00433CE8"/>
    <w:rsid w:val="00434A5C"/>
    <w:rsid w:val="004544D9"/>
    <w:rsid w:val="004562F7"/>
    <w:rsid w:val="0047265E"/>
    <w:rsid w:val="00490E72"/>
    <w:rsid w:val="00491157"/>
    <w:rsid w:val="004921C8"/>
    <w:rsid w:val="004D1851"/>
    <w:rsid w:val="004D599D"/>
    <w:rsid w:val="004E2EA5"/>
    <w:rsid w:val="004E3AEB"/>
    <w:rsid w:val="0050223C"/>
    <w:rsid w:val="005243FF"/>
    <w:rsid w:val="00564FBC"/>
    <w:rsid w:val="00582111"/>
    <w:rsid w:val="00582442"/>
    <w:rsid w:val="005F3269"/>
    <w:rsid w:val="00623AE3"/>
    <w:rsid w:val="00625AA4"/>
    <w:rsid w:val="00645E41"/>
    <w:rsid w:val="0064737F"/>
    <w:rsid w:val="006535F1"/>
    <w:rsid w:val="0065557D"/>
    <w:rsid w:val="00662984"/>
    <w:rsid w:val="006716BB"/>
    <w:rsid w:val="006848DD"/>
    <w:rsid w:val="00695B0B"/>
    <w:rsid w:val="006B6680"/>
    <w:rsid w:val="006B6DCC"/>
    <w:rsid w:val="006D0AC1"/>
    <w:rsid w:val="00702DEF"/>
    <w:rsid w:val="00706861"/>
    <w:rsid w:val="00722181"/>
    <w:rsid w:val="00737A8C"/>
    <w:rsid w:val="00740FE3"/>
    <w:rsid w:val="0075051B"/>
    <w:rsid w:val="007545D7"/>
    <w:rsid w:val="00793188"/>
    <w:rsid w:val="00794D34"/>
    <w:rsid w:val="00795861"/>
    <w:rsid w:val="007A519C"/>
    <w:rsid w:val="00807833"/>
    <w:rsid w:val="00813E5E"/>
    <w:rsid w:val="0083581B"/>
    <w:rsid w:val="00864A23"/>
    <w:rsid w:val="00864AFF"/>
    <w:rsid w:val="008652EB"/>
    <w:rsid w:val="008A0925"/>
    <w:rsid w:val="008B4A6A"/>
    <w:rsid w:val="008C7E27"/>
    <w:rsid w:val="008E3AE4"/>
    <w:rsid w:val="0090662C"/>
    <w:rsid w:val="009173EF"/>
    <w:rsid w:val="00932906"/>
    <w:rsid w:val="00940F34"/>
    <w:rsid w:val="00961B0B"/>
    <w:rsid w:val="009628CC"/>
    <w:rsid w:val="009951C8"/>
    <w:rsid w:val="009B38C3"/>
    <w:rsid w:val="009C4CC0"/>
    <w:rsid w:val="009E17BD"/>
    <w:rsid w:val="009E485A"/>
    <w:rsid w:val="009F66A3"/>
    <w:rsid w:val="00A007E8"/>
    <w:rsid w:val="00A02945"/>
    <w:rsid w:val="00A04CEC"/>
    <w:rsid w:val="00A24194"/>
    <w:rsid w:val="00A27F92"/>
    <w:rsid w:val="00A32257"/>
    <w:rsid w:val="00A36D20"/>
    <w:rsid w:val="00A510F3"/>
    <w:rsid w:val="00A53977"/>
    <w:rsid w:val="00A55622"/>
    <w:rsid w:val="00A8156B"/>
    <w:rsid w:val="00A83502"/>
    <w:rsid w:val="00A8382F"/>
    <w:rsid w:val="00A93619"/>
    <w:rsid w:val="00A94FAB"/>
    <w:rsid w:val="00AC24BA"/>
    <w:rsid w:val="00AC323C"/>
    <w:rsid w:val="00AC47C8"/>
    <w:rsid w:val="00AD15B3"/>
    <w:rsid w:val="00AD39A0"/>
    <w:rsid w:val="00AE6FF9"/>
    <w:rsid w:val="00AF6E49"/>
    <w:rsid w:val="00B04A67"/>
    <w:rsid w:val="00B0583C"/>
    <w:rsid w:val="00B40A81"/>
    <w:rsid w:val="00B44910"/>
    <w:rsid w:val="00B72267"/>
    <w:rsid w:val="00B76EB6"/>
    <w:rsid w:val="00B7737B"/>
    <w:rsid w:val="00B824C8"/>
    <w:rsid w:val="00BB7EE3"/>
    <w:rsid w:val="00BC251A"/>
    <w:rsid w:val="00BD032B"/>
    <w:rsid w:val="00BE2640"/>
    <w:rsid w:val="00C00956"/>
    <w:rsid w:val="00C01189"/>
    <w:rsid w:val="00C07766"/>
    <w:rsid w:val="00C15D8C"/>
    <w:rsid w:val="00C333C5"/>
    <w:rsid w:val="00C35B5D"/>
    <w:rsid w:val="00C374DE"/>
    <w:rsid w:val="00C47AD4"/>
    <w:rsid w:val="00C52D81"/>
    <w:rsid w:val="00C55198"/>
    <w:rsid w:val="00C5608F"/>
    <w:rsid w:val="00C702A1"/>
    <w:rsid w:val="00C73643"/>
    <w:rsid w:val="00CA6393"/>
    <w:rsid w:val="00CB18FF"/>
    <w:rsid w:val="00CD0C08"/>
    <w:rsid w:val="00CE03FB"/>
    <w:rsid w:val="00CE433C"/>
    <w:rsid w:val="00CF134B"/>
    <w:rsid w:val="00CF33F3"/>
    <w:rsid w:val="00CF5A9F"/>
    <w:rsid w:val="00D06183"/>
    <w:rsid w:val="00D130A5"/>
    <w:rsid w:val="00D22C42"/>
    <w:rsid w:val="00D338E0"/>
    <w:rsid w:val="00D45AD3"/>
    <w:rsid w:val="00D65041"/>
    <w:rsid w:val="00D8774A"/>
    <w:rsid w:val="00DB050C"/>
    <w:rsid w:val="00DB384B"/>
    <w:rsid w:val="00DB3F97"/>
    <w:rsid w:val="00DE4373"/>
    <w:rsid w:val="00DF72AC"/>
    <w:rsid w:val="00E10E80"/>
    <w:rsid w:val="00E124F0"/>
    <w:rsid w:val="00E60F04"/>
    <w:rsid w:val="00E854E4"/>
    <w:rsid w:val="00EA2120"/>
    <w:rsid w:val="00EB0D6F"/>
    <w:rsid w:val="00EB2232"/>
    <w:rsid w:val="00EB743B"/>
    <w:rsid w:val="00EC5337"/>
    <w:rsid w:val="00EE1F95"/>
    <w:rsid w:val="00EE5184"/>
    <w:rsid w:val="00F02A7E"/>
    <w:rsid w:val="00F11480"/>
    <w:rsid w:val="00F2150A"/>
    <w:rsid w:val="00F231D8"/>
    <w:rsid w:val="00F30555"/>
    <w:rsid w:val="00F452A5"/>
    <w:rsid w:val="00F46C5F"/>
    <w:rsid w:val="00F56668"/>
    <w:rsid w:val="00F715DC"/>
    <w:rsid w:val="00F94A63"/>
    <w:rsid w:val="00FA1C28"/>
    <w:rsid w:val="00FB1279"/>
    <w:rsid w:val="00FB7596"/>
    <w:rsid w:val="00FE3BBF"/>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E04E449"/>
  <w15:docId w15:val="{A767549E-D165-4988-9E2E-E5CFDB3A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uiPriority w:val="99"/>
    <w:rsid w:val="00813E5E"/>
    <w:rPr>
      <w:rFonts w:ascii="Calibri" w:hAnsi="Calibri"/>
      <w:position w:val="6"/>
      <w:sz w:val="16"/>
    </w:rPr>
  </w:style>
  <w:style w:type="paragraph" w:styleId="FootnoteText">
    <w:name w:val="footnote text"/>
    <w:basedOn w:val="Normal"/>
    <w:link w:val="FootnoteTextChar"/>
    <w:uiPriority w:val="99"/>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9C4CC0"/>
    <w:pPr>
      <w:framePr w:hSpace="180" w:wrap="around" w:hAnchor="margin" w:y="-675"/>
      <w:spacing w:before="72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framePr w:wrap="around"/>
      <w:spacing w:before="240"/>
    </w:pPr>
    <w:rPr>
      <w:b w:val="0"/>
      <w:caps/>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NoSpacing">
    <w:name w:val="No Spacing"/>
    <w:uiPriority w:val="1"/>
    <w:qFormat/>
    <w:rsid w:val="00CF5A9F"/>
    <w:rPr>
      <w:rFonts w:asciiTheme="minorHAnsi" w:eastAsiaTheme="minorHAnsi" w:hAnsiTheme="minorHAnsi" w:cstheme="minorBidi"/>
      <w:sz w:val="22"/>
      <w:szCs w:val="22"/>
      <w:lang w:eastAsia="en-US"/>
    </w:rPr>
  </w:style>
  <w:style w:type="paragraph" w:customStyle="1" w:styleId="Default">
    <w:name w:val="Default"/>
    <w:rsid w:val="00CF134B"/>
    <w:pPr>
      <w:autoSpaceDE w:val="0"/>
      <w:autoSpaceDN w:val="0"/>
      <w:adjustRightInd w:val="0"/>
    </w:pPr>
    <w:rPr>
      <w:rFonts w:ascii="Calibri" w:eastAsiaTheme="minorHAnsi" w:hAnsi="Calibri" w:cs="Calibri"/>
      <w:color w:val="000000"/>
      <w:sz w:val="24"/>
      <w:szCs w:val="24"/>
      <w:lang w:eastAsia="en-US"/>
    </w:rPr>
  </w:style>
  <w:style w:type="character" w:customStyle="1" w:styleId="FootnoteTextChar">
    <w:name w:val="Footnote Text Char"/>
    <w:basedOn w:val="DefaultParagraphFont"/>
    <w:link w:val="FootnoteText"/>
    <w:uiPriority w:val="99"/>
    <w:rsid w:val="00CF134B"/>
    <w:rPr>
      <w:rFonts w:ascii="Calibri" w:hAnsi="Calibri"/>
      <w:sz w:val="24"/>
      <w:lang w:val="en-GB" w:eastAsia="en-US"/>
    </w:rPr>
  </w:style>
  <w:style w:type="character" w:customStyle="1" w:styleId="UnresolvedMention1">
    <w:name w:val="Unresolved Mention1"/>
    <w:basedOn w:val="DefaultParagraphFont"/>
    <w:uiPriority w:val="99"/>
    <w:semiHidden/>
    <w:unhideWhenUsed/>
    <w:rsid w:val="006848DD"/>
    <w:rPr>
      <w:color w:val="605E5C"/>
      <w:shd w:val="clear" w:color="auto" w:fill="E1DFDD"/>
    </w:rPr>
  </w:style>
  <w:style w:type="paragraph" w:styleId="ListParagraph">
    <w:name w:val="List Paragraph"/>
    <w:basedOn w:val="Normal"/>
    <w:uiPriority w:val="34"/>
    <w:qFormat/>
    <w:rsid w:val="001A77FC"/>
    <w:pPr>
      <w:ind w:left="720"/>
      <w:contextualSpacing/>
    </w:pPr>
  </w:style>
  <w:style w:type="paragraph" w:styleId="BodyText3">
    <w:name w:val="Body Text 3"/>
    <w:basedOn w:val="Normal"/>
    <w:link w:val="BodyText3Char"/>
    <w:rsid w:val="001A77FC"/>
    <w:pPr>
      <w:spacing w:after="120"/>
    </w:pPr>
    <w:rPr>
      <w:sz w:val="16"/>
      <w:szCs w:val="16"/>
    </w:rPr>
  </w:style>
  <w:style w:type="character" w:customStyle="1" w:styleId="BodyText3Char">
    <w:name w:val="Body Text 3 Char"/>
    <w:basedOn w:val="DefaultParagraphFont"/>
    <w:link w:val="BodyText3"/>
    <w:rsid w:val="001A77FC"/>
    <w:rPr>
      <w:rFonts w:ascii="Calibri" w:hAnsi="Calibri"/>
      <w:sz w:val="16"/>
      <w:szCs w:val="16"/>
      <w:lang w:val="en-GB" w:eastAsia="en-US"/>
    </w:rPr>
  </w:style>
  <w:style w:type="character" w:styleId="CommentReference">
    <w:name w:val="annotation reference"/>
    <w:basedOn w:val="DefaultParagraphFont"/>
    <w:semiHidden/>
    <w:unhideWhenUsed/>
    <w:rsid w:val="00625AA4"/>
    <w:rPr>
      <w:sz w:val="16"/>
      <w:szCs w:val="16"/>
    </w:rPr>
  </w:style>
  <w:style w:type="paragraph" w:styleId="CommentText">
    <w:name w:val="annotation text"/>
    <w:basedOn w:val="Normal"/>
    <w:link w:val="CommentTextChar"/>
    <w:semiHidden/>
    <w:unhideWhenUsed/>
    <w:rsid w:val="00625AA4"/>
    <w:rPr>
      <w:sz w:val="20"/>
    </w:rPr>
  </w:style>
  <w:style w:type="character" w:customStyle="1" w:styleId="CommentTextChar">
    <w:name w:val="Comment Text Char"/>
    <w:basedOn w:val="DefaultParagraphFont"/>
    <w:link w:val="CommentText"/>
    <w:semiHidden/>
    <w:rsid w:val="00625AA4"/>
    <w:rPr>
      <w:rFonts w:ascii="Calibri" w:hAnsi="Calibri"/>
      <w:lang w:val="en-GB" w:eastAsia="en-US"/>
    </w:rPr>
  </w:style>
  <w:style w:type="paragraph" w:styleId="CommentSubject">
    <w:name w:val="annotation subject"/>
    <w:basedOn w:val="CommentText"/>
    <w:next w:val="CommentText"/>
    <w:link w:val="CommentSubjectChar"/>
    <w:semiHidden/>
    <w:unhideWhenUsed/>
    <w:rsid w:val="00625AA4"/>
    <w:rPr>
      <w:b/>
      <w:bCs/>
    </w:rPr>
  </w:style>
  <w:style w:type="character" w:customStyle="1" w:styleId="CommentSubjectChar">
    <w:name w:val="Comment Subject Char"/>
    <w:basedOn w:val="CommentTextChar"/>
    <w:link w:val="CommentSubject"/>
    <w:semiHidden/>
    <w:rsid w:val="00625AA4"/>
    <w:rPr>
      <w:rFonts w:ascii="Calibri" w:hAnsi="Calibri"/>
      <w:b/>
      <w:bCs/>
      <w:lang w:val="en-GB" w:eastAsia="en-US"/>
    </w:rPr>
  </w:style>
  <w:style w:type="character" w:styleId="UnresolvedMention">
    <w:name w:val="Unresolved Mention"/>
    <w:basedOn w:val="DefaultParagraphFont"/>
    <w:uiPriority w:val="99"/>
    <w:semiHidden/>
    <w:unhideWhenUsed/>
    <w:rsid w:val="00406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1-CL-C-0035/en" TargetMode="External"/><Relationship Id="rId18" Type="http://schemas.openxmlformats.org/officeDocument/2006/relationships/hyperlink" Target="https://www.itu.int/md/S21-CL-C-0076/en" TargetMode="External"/><Relationship Id="rId26" Type="http://schemas.openxmlformats.org/officeDocument/2006/relationships/hyperlink" Target="https://www.itu.int/md/S21-CL-ADM-0001/en" TargetMode="External"/><Relationship Id="rId39" Type="http://schemas.openxmlformats.org/officeDocument/2006/relationships/hyperlink" Target="https://www.itu.int/md/S21-CL-C-0024/en" TargetMode="External"/><Relationship Id="rId21" Type="http://schemas.openxmlformats.org/officeDocument/2006/relationships/hyperlink" Target="https://www.itu.int/md/S21-CL-C-0024/en" TargetMode="External"/><Relationship Id="rId34" Type="http://schemas.openxmlformats.org/officeDocument/2006/relationships/hyperlink" Target="https://www.itu.int/md/S21-CL-C-0030/en"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tu.int/md/S21-CL-C-0021/en" TargetMode="External"/><Relationship Id="rId20" Type="http://schemas.openxmlformats.org/officeDocument/2006/relationships/hyperlink" Target="https://www.itu.int/md/S21-CL-C-0005/en" TargetMode="External"/><Relationship Id="rId29" Type="http://schemas.openxmlformats.org/officeDocument/2006/relationships/hyperlink" Target="https://www.itu.int/md/S21-CL-C-0035/en"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1-CL-C-0014/en" TargetMode="External"/><Relationship Id="rId24" Type="http://schemas.openxmlformats.org/officeDocument/2006/relationships/hyperlink" Target="https://www.itu.int/en/council/Documents/2021/VCC1-Chair-opening-speech-E.pdf" TargetMode="External"/><Relationship Id="rId32" Type="http://schemas.openxmlformats.org/officeDocument/2006/relationships/hyperlink" Target="https://www.itu.int/md/S21-CL-C-0064/en" TargetMode="External"/><Relationship Id="rId37" Type="http://schemas.openxmlformats.org/officeDocument/2006/relationships/hyperlink" Target="https://www.itu.int/en/council/Documents/2021/VCC1-Ethiopia.pdf" TargetMode="External"/><Relationship Id="rId40" Type="http://schemas.openxmlformats.org/officeDocument/2006/relationships/hyperlink" Target="http://www.itu.int/md/S21-CL-C-0078/en" TargetMode="External"/><Relationship Id="rId5" Type="http://schemas.openxmlformats.org/officeDocument/2006/relationships/webSettings" Target="webSettings.xml"/><Relationship Id="rId15" Type="http://schemas.openxmlformats.org/officeDocument/2006/relationships/hyperlink" Target="https://www.itu.int/md/S21-CL-C-0064/en" TargetMode="External"/><Relationship Id="rId23" Type="http://schemas.openxmlformats.org/officeDocument/2006/relationships/hyperlink" Target="https://www.itu.int/en/council/Documents/2021/VCC1-SG-opening-speech.pdf" TargetMode="External"/><Relationship Id="rId28" Type="http://schemas.openxmlformats.org/officeDocument/2006/relationships/hyperlink" Target="https://www.itu.int/md/S21-CL-C-0027/en" TargetMode="External"/><Relationship Id="rId36" Type="http://schemas.openxmlformats.org/officeDocument/2006/relationships/hyperlink" Target="https://www.itu.int/md/S21-CL-C-0083/en" TargetMode="External"/><Relationship Id="rId10" Type="http://schemas.openxmlformats.org/officeDocument/2006/relationships/hyperlink" Target="https://www.itu.int/md/S21-CL-ADM-0001/en" TargetMode="External"/><Relationship Id="rId19" Type="http://schemas.openxmlformats.org/officeDocument/2006/relationships/hyperlink" Target="https://www.itu.int/md/S21-CL-C-0083/en" TargetMode="External"/><Relationship Id="rId31" Type="http://schemas.openxmlformats.org/officeDocument/2006/relationships/hyperlink" Target="https://www.itu.int/md/S21-CL-210608-TD-GEN-0002/en"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md/S21-CL-C-0001/en" TargetMode="External"/><Relationship Id="rId14" Type="http://schemas.openxmlformats.org/officeDocument/2006/relationships/hyperlink" Target="https://www.itu.int/md/S21-CL-C-0028/en" TargetMode="External"/><Relationship Id="rId22" Type="http://schemas.openxmlformats.org/officeDocument/2006/relationships/hyperlink" Target="http://www.itu.int/md/S21-CL-C-0078/en" TargetMode="External"/><Relationship Id="rId27" Type="http://schemas.openxmlformats.org/officeDocument/2006/relationships/hyperlink" Target="https://www.itu.int/md/S21-CL-C-0014/en" TargetMode="External"/><Relationship Id="rId30" Type="http://schemas.openxmlformats.org/officeDocument/2006/relationships/hyperlink" Target="https://www.itu.int/md/S21-CL-C-0028/en" TargetMode="External"/><Relationship Id="rId35" Type="http://schemas.openxmlformats.org/officeDocument/2006/relationships/hyperlink" Target="https://www.itu.int/md/S21-CL-C-0076/en"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itu.int/md/S21-CL-C-0027/en" TargetMode="External"/><Relationship Id="rId17" Type="http://schemas.openxmlformats.org/officeDocument/2006/relationships/hyperlink" Target="https://www.itu.int/md/S21-CL-C-0030/en" TargetMode="External"/><Relationship Id="rId25" Type="http://schemas.openxmlformats.org/officeDocument/2006/relationships/hyperlink" Target="https://www.itu.int/md/S21-CL-C-0001/en" TargetMode="External"/><Relationship Id="rId33" Type="http://schemas.openxmlformats.org/officeDocument/2006/relationships/hyperlink" Target="https://www.itu.int/md/S21-CL-C-0021/en" TargetMode="External"/><Relationship Id="rId38" Type="http://schemas.openxmlformats.org/officeDocument/2006/relationships/hyperlink" Target="https://www.itu.int/md/S21-CL-C-0005/e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D7759-915F-4EC3-891F-BE524ED08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3660</Words>
  <Characters>21689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Summary record of the first meeting</vt:lpstr>
    </vt:vector>
  </TitlesOfParts>
  <Manager>General Secretariat - Pool</Manager>
  <Company>International Telecommunication Union (ITU)</Company>
  <LinksUpToDate>false</LinksUpToDate>
  <CharactersWithSpaces>25299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first meeting</dc:title>
  <dc:subject>Council 2021, Virtual consultation of councillors</dc:subject>
  <dc:creator>Brouard, Ricarda</dc:creator>
  <cp:keywords>C2021, C21, VCC, C21-VCC-1</cp:keywords>
  <dc:description/>
  <cp:lastModifiedBy>Brouard, Ricarda</cp:lastModifiedBy>
  <cp:revision>7</cp:revision>
  <cp:lastPrinted>2000-07-18T13:30:00Z</cp:lastPrinted>
  <dcterms:created xsi:type="dcterms:W3CDTF">2021-06-30T07:12:00Z</dcterms:created>
  <dcterms:modified xsi:type="dcterms:W3CDTF">2021-08-06T07:23:00Z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